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CC279" w14:textId="26EF64A0" w:rsidR="009C7B9C" w:rsidRDefault="009C7B9C" w:rsidP="00E752A8">
      <w:pPr>
        <w:spacing w:after="0" w:line="240" w:lineRule="auto"/>
        <w:jc w:val="both"/>
        <w:rPr>
          <w:rFonts w:ascii="Times New Roman" w:eastAsia="Times New Roman" w:hAnsi="Times New Roman"/>
          <w:b/>
          <w:color w:val="000000"/>
          <w:sz w:val="28"/>
          <w:szCs w:val="28"/>
          <w:lang w:eastAsia="lv-LV"/>
        </w:rPr>
      </w:pPr>
      <w:bookmarkStart w:id="0" w:name="_GoBack"/>
      <w:bookmarkEnd w:id="0"/>
    </w:p>
    <w:p w14:paraId="5385A02B" w14:textId="4ED165F1" w:rsidR="00E752A8" w:rsidRDefault="009C7B9C" w:rsidP="006249B1">
      <w:pPr>
        <w:spacing w:after="0" w:line="240" w:lineRule="auto"/>
        <w:ind w:left="360"/>
        <w:jc w:val="center"/>
        <w:rPr>
          <w:rFonts w:ascii="Times New Roman" w:eastAsia="Times New Roman" w:hAnsi="Times New Roman"/>
          <w:b/>
          <w:color w:val="000000"/>
          <w:sz w:val="28"/>
          <w:szCs w:val="28"/>
          <w:lang w:eastAsia="lv-LV"/>
        </w:rPr>
      </w:pPr>
      <w:r>
        <w:rPr>
          <w:rFonts w:ascii="Times New Roman" w:eastAsia="Times New Roman" w:hAnsi="Times New Roman"/>
          <w:b/>
          <w:color w:val="000000"/>
          <w:sz w:val="28"/>
          <w:szCs w:val="28"/>
          <w:lang w:eastAsia="lv-LV"/>
        </w:rPr>
        <w:t>Finanšu sektora attīstības plāna 2017.-201</w:t>
      </w:r>
      <w:r w:rsidR="00047A60">
        <w:rPr>
          <w:rFonts w:ascii="Times New Roman" w:eastAsia="Times New Roman" w:hAnsi="Times New Roman"/>
          <w:b/>
          <w:color w:val="000000"/>
          <w:sz w:val="28"/>
          <w:szCs w:val="28"/>
          <w:lang w:eastAsia="lv-LV"/>
        </w:rPr>
        <w:t>9.gadam izpilde (uz 2017.gada 31</w:t>
      </w:r>
      <w:r>
        <w:rPr>
          <w:rFonts w:ascii="Times New Roman" w:eastAsia="Times New Roman" w:hAnsi="Times New Roman"/>
          <w:b/>
          <w:color w:val="000000"/>
          <w:sz w:val="28"/>
          <w:szCs w:val="28"/>
          <w:lang w:eastAsia="lv-LV"/>
        </w:rPr>
        <w:t>.decembri)</w:t>
      </w:r>
    </w:p>
    <w:p w14:paraId="2A713551" w14:textId="614FF562" w:rsidR="009C7B9C" w:rsidRPr="009C7B9C" w:rsidRDefault="00C93CD0" w:rsidP="00E752A8">
      <w:pPr>
        <w:tabs>
          <w:tab w:val="left" w:pos="10110"/>
        </w:tabs>
        <w:spacing w:after="0" w:line="240" w:lineRule="auto"/>
        <w:jc w:val="both"/>
        <w:rPr>
          <w:rFonts w:ascii="Times New Roman" w:eastAsia="Times New Roman" w:hAnsi="Times New Roman"/>
          <w:b/>
          <w:color w:val="000000"/>
          <w:sz w:val="28"/>
          <w:szCs w:val="28"/>
          <w:lang w:eastAsia="lv-LV"/>
        </w:rPr>
      </w:pPr>
      <w:r>
        <w:rPr>
          <w:rFonts w:ascii="Times New Roman" w:eastAsia="Times New Roman" w:hAnsi="Times New Roman"/>
          <w:b/>
          <w:color w:val="000000"/>
          <w:sz w:val="28"/>
          <w:szCs w:val="28"/>
          <w:lang w:eastAsia="lv-LV"/>
        </w:rPr>
        <w:tab/>
      </w:r>
    </w:p>
    <w:p w14:paraId="4DFF074B" w14:textId="2C79FA0E" w:rsidR="00E752A8" w:rsidRPr="00E752A8" w:rsidRDefault="0064313F" w:rsidP="004F1D84">
      <w:pPr>
        <w:pStyle w:val="ListParagraph"/>
        <w:numPr>
          <w:ilvl w:val="0"/>
          <w:numId w:val="41"/>
        </w:numPr>
        <w:spacing w:after="0" w:line="240" w:lineRule="auto"/>
        <w:jc w:val="both"/>
        <w:rPr>
          <w:rFonts w:ascii="Times New Roman" w:eastAsia="Times New Roman" w:hAnsi="Times New Roman"/>
          <w:b/>
          <w:color w:val="000000"/>
          <w:sz w:val="28"/>
          <w:szCs w:val="28"/>
          <w:lang w:eastAsia="lv-LV"/>
        </w:rPr>
      </w:pPr>
      <w:r w:rsidRPr="00DD70E4">
        <w:rPr>
          <w:rFonts w:ascii="Times New Roman" w:hAnsi="Times New Roman"/>
          <w:b/>
          <w:sz w:val="28"/>
          <w:szCs w:val="28"/>
        </w:rPr>
        <w:t>Plāna paredzētie uzdevumi un pasākumi</w:t>
      </w:r>
    </w:p>
    <w:p w14:paraId="26956B23" w14:textId="54ABD7AA" w:rsidR="00E752A8" w:rsidRPr="006249B1" w:rsidRDefault="00E752A8" w:rsidP="006249B1">
      <w:pPr>
        <w:spacing w:after="0" w:line="240" w:lineRule="auto"/>
        <w:jc w:val="both"/>
        <w:rPr>
          <w:rFonts w:ascii="Times New Roman" w:eastAsia="Times New Roman" w:hAnsi="Times New Roman"/>
          <w:b/>
          <w:color w:val="000000"/>
          <w:sz w:val="28"/>
          <w:szCs w:val="28"/>
          <w:lang w:eastAsia="lv-LV"/>
        </w:rPr>
      </w:pPr>
    </w:p>
    <w:p w14:paraId="229E66F6" w14:textId="77777777" w:rsidR="00E752A8" w:rsidRPr="00E752A8" w:rsidRDefault="00E752A8" w:rsidP="004F1D84">
      <w:pPr>
        <w:spacing w:after="0" w:line="240" w:lineRule="auto"/>
        <w:jc w:val="both"/>
        <w:rPr>
          <w:rFonts w:ascii="Times New Roman" w:eastAsia="Times New Roman" w:hAnsi="Times New Roman"/>
          <w:b/>
          <w:color w:val="000000"/>
          <w:sz w:val="16"/>
          <w:szCs w:val="16"/>
          <w:lang w:eastAsia="lv-LV"/>
        </w:rPr>
      </w:pP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4"/>
        <w:gridCol w:w="4417"/>
        <w:gridCol w:w="2387"/>
        <w:gridCol w:w="2551"/>
        <w:gridCol w:w="1276"/>
        <w:gridCol w:w="1701"/>
        <w:gridCol w:w="1843"/>
      </w:tblGrid>
      <w:tr w:rsidR="008D1FBA" w:rsidRPr="00985F51" w14:paraId="4F1E0E6C" w14:textId="77777777" w:rsidTr="00D16216">
        <w:trPr>
          <w:tblHeader/>
        </w:trPr>
        <w:tc>
          <w:tcPr>
            <w:tcW w:w="964" w:type="dxa"/>
            <w:vAlign w:val="center"/>
          </w:tcPr>
          <w:p w14:paraId="21305B0D" w14:textId="77777777" w:rsidR="008D1FBA" w:rsidRPr="00985F51" w:rsidRDefault="008D1FBA" w:rsidP="00144CB9">
            <w:pPr>
              <w:jc w:val="center"/>
              <w:rPr>
                <w:rFonts w:ascii="Times New Roman" w:eastAsia="Times New Roman" w:hAnsi="Times New Roman"/>
                <w:sz w:val="24"/>
                <w:szCs w:val="24"/>
                <w:lang w:eastAsia="lv-LV"/>
              </w:rPr>
            </w:pPr>
            <w:r w:rsidRPr="00985F51">
              <w:rPr>
                <w:rFonts w:ascii="Times New Roman" w:eastAsia="Times New Roman" w:hAnsi="Times New Roman"/>
                <w:b/>
                <w:bCs/>
                <w:sz w:val="24"/>
                <w:szCs w:val="24"/>
                <w:lang w:eastAsia="lv-LV"/>
              </w:rPr>
              <w:t>Nr.</w:t>
            </w:r>
          </w:p>
        </w:tc>
        <w:tc>
          <w:tcPr>
            <w:tcW w:w="4417" w:type="dxa"/>
            <w:vAlign w:val="center"/>
          </w:tcPr>
          <w:p w14:paraId="5721B74C" w14:textId="77777777" w:rsidR="008D1FBA" w:rsidRPr="00985F51" w:rsidRDefault="008D1FBA" w:rsidP="00144CB9">
            <w:pPr>
              <w:jc w:val="center"/>
              <w:rPr>
                <w:rFonts w:ascii="Times New Roman" w:eastAsia="Times New Roman" w:hAnsi="Times New Roman"/>
                <w:sz w:val="24"/>
                <w:szCs w:val="24"/>
                <w:lang w:eastAsia="lv-LV"/>
              </w:rPr>
            </w:pPr>
            <w:r w:rsidRPr="00985F51">
              <w:rPr>
                <w:rFonts w:ascii="Times New Roman" w:eastAsia="Times New Roman" w:hAnsi="Times New Roman"/>
                <w:b/>
                <w:bCs/>
                <w:sz w:val="24"/>
                <w:szCs w:val="24"/>
                <w:lang w:eastAsia="lv-LV"/>
              </w:rPr>
              <w:t>Uzdevums/pasākums</w:t>
            </w:r>
          </w:p>
        </w:tc>
        <w:tc>
          <w:tcPr>
            <w:tcW w:w="2387" w:type="dxa"/>
            <w:vAlign w:val="center"/>
          </w:tcPr>
          <w:p w14:paraId="4381B394" w14:textId="77777777" w:rsidR="008D1FBA" w:rsidRPr="00985F51" w:rsidRDefault="008D1FBA" w:rsidP="00144CB9">
            <w:pPr>
              <w:jc w:val="center"/>
              <w:rPr>
                <w:rFonts w:ascii="Times New Roman" w:eastAsia="Times New Roman" w:hAnsi="Times New Roman"/>
                <w:sz w:val="24"/>
                <w:szCs w:val="24"/>
                <w:lang w:eastAsia="lv-LV"/>
              </w:rPr>
            </w:pPr>
            <w:r w:rsidRPr="00985F51">
              <w:rPr>
                <w:rFonts w:ascii="Times New Roman" w:eastAsia="Times New Roman" w:hAnsi="Times New Roman"/>
                <w:b/>
                <w:bCs/>
                <w:sz w:val="24"/>
                <w:szCs w:val="24"/>
                <w:lang w:eastAsia="lv-LV"/>
              </w:rPr>
              <w:t>Darbības rezultāts</w:t>
            </w:r>
          </w:p>
        </w:tc>
        <w:tc>
          <w:tcPr>
            <w:tcW w:w="2551" w:type="dxa"/>
            <w:vAlign w:val="center"/>
          </w:tcPr>
          <w:p w14:paraId="61D30DDB" w14:textId="77777777" w:rsidR="008D1FBA" w:rsidRPr="00985F51" w:rsidRDefault="008D1FBA" w:rsidP="00144CB9">
            <w:pPr>
              <w:jc w:val="center"/>
              <w:rPr>
                <w:rFonts w:ascii="Times New Roman" w:eastAsia="Times New Roman" w:hAnsi="Times New Roman"/>
                <w:sz w:val="24"/>
                <w:szCs w:val="24"/>
                <w:lang w:eastAsia="lv-LV"/>
              </w:rPr>
            </w:pPr>
            <w:r w:rsidRPr="00985F51">
              <w:rPr>
                <w:rFonts w:ascii="Times New Roman" w:eastAsia="Times New Roman" w:hAnsi="Times New Roman"/>
                <w:b/>
                <w:bCs/>
                <w:sz w:val="24"/>
                <w:szCs w:val="24"/>
                <w:lang w:eastAsia="lv-LV"/>
              </w:rPr>
              <w:t>Rezultatīvais rādītājs</w:t>
            </w:r>
          </w:p>
        </w:tc>
        <w:tc>
          <w:tcPr>
            <w:tcW w:w="1276" w:type="dxa"/>
          </w:tcPr>
          <w:p w14:paraId="78C76345" w14:textId="77777777" w:rsidR="008D1FBA" w:rsidRPr="00985F51" w:rsidRDefault="008D1FBA" w:rsidP="00144CB9">
            <w:pPr>
              <w:jc w:val="center"/>
              <w:rPr>
                <w:rFonts w:ascii="Times New Roman" w:eastAsia="Times New Roman" w:hAnsi="Times New Roman"/>
                <w:b/>
                <w:bCs/>
                <w:sz w:val="24"/>
                <w:szCs w:val="24"/>
                <w:lang w:eastAsia="lv-LV"/>
              </w:rPr>
            </w:pPr>
            <w:r w:rsidRPr="00985F51">
              <w:rPr>
                <w:rFonts w:ascii="Times New Roman" w:eastAsia="Times New Roman" w:hAnsi="Times New Roman"/>
                <w:b/>
                <w:bCs/>
                <w:sz w:val="24"/>
                <w:szCs w:val="24"/>
                <w:lang w:eastAsia="lv-LV"/>
              </w:rPr>
              <w:t>Atbildīgā institūcija</w:t>
            </w:r>
          </w:p>
        </w:tc>
        <w:tc>
          <w:tcPr>
            <w:tcW w:w="1701" w:type="dxa"/>
            <w:vAlign w:val="center"/>
          </w:tcPr>
          <w:p w14:paraId="143850AB" w14:textId="77777777" w:rsidR="008D1FBA" w:rsidRPr="00985F51" w:rsidRDefault="008D1FBA" w:rsidP="008D1FBA">
            <w:pPr>
              <w:jc w:val="center"/>
              <w:rPr>
                <w:rFonts w:ascii="Times New Roman" w:eastAsia="Times New Roman" w:hAnsi="Times New Roman"/>
                <w:sz w:val="24"/>
                <w:szCs w:val="24"/>
                <w:lang w:eastAsia="lv-LV"/>
              </w:rPr>
            </w:pPr>
            <w:r w:rsidRPr="00985F51">
              <w:rPr>
                <w:rFonts w:ascii="Times New Roman" w:eastAsia="Times New Roman" w:hAnsi="Times New Roman"/>
                <w:b/>
                <w:bCs/>
                <w:sz w:val="24"/>
                <w:szCs w:val="24"/>
                <w:lang w:eastAsia="lv-LV"/>
              </w:rPr>
              <w:t>Līdzatbildīgās institūcijas</w:t>
            </w:r>
          </w:p>
        </w:tc>
        <w:tc>
          <w:tcPr>
            <w:tcW w:w="1843" w:type="dxa"/>
            <w:vAlign w:val="center"/>
          </w:tcPr>
          <w:p w14:paraId="4F7B7AAD" w14:textId="77777777" w:rsidR="008D1FBA" w:rsidRPr="00985F51" w:rsidRDefault="008D1FBA" w:rsidP="008D1FBA">
            <w:pPr>
              <w:jc w:val="center"/>
              <w:rPr>
                <w:rFonts w:ascii="Times New Roman" w:eastAsia="Times New Roman" w:hAnsi="Times New Roman"/>
                <w:sz w:val="24"/>
                <w:szCs w:val="24"/>
                <w:lang w:eastAsia="lv-LV"/>
              </w:rPr>
            </w:pPr>
            <w:r w:rsidRPr="00985F51">
              <w:rPr>
                <w:rFonts w:ascii="Times New Roman" w:eastAsia="Times New Roman" w:hAnsi="Times New Roman"/>
                <w:b/>
                <w:bCs/>
                <w:sz w:val="24"/>
                <w:szCs w:val="24"/>
                <w:lang w:eastAsia="lv-LV"/>
              </w:rPr>
              <w:t>Izpildes termiņš</w:t>
            </w:r>
          </w:p>
        </w:tc>
      </w:tr>
      <w:tr w:rsidR="008D1FBA" w:rsidRPr="00985F51" w14:paraId="0451340B" w14:textId="77777777" w:rsidTr="002153D9">
        <w:tc>
          <w:tcPr>
            <w:tcW w:w="15139" w:type="dxa"/>
            <w:gridSpan w:val="7"/>
            <w:shd w:val="clear" w:color="auto" w:fill="BF8F00"/>
          </w:tcPr>
          <w:p w14:paraId="4F1C1B54" w14:textId="77777777" w:rsidR="008D1FBA" w:rsidRPr="00985F51" w:rsidRDefault="008D1FBA" w:rsidP="00144CB9">
            <w:pPr>
              <w:spacing w:before="20" w:afterLines="20" w:after="48"/>
              <w:jc w:val="both"/>
              <w:rPr>
                <w:rFonts w:ascii="Times New Roman" w:eastAsia="Times New Roman" w:hAnsi="Times New Roman"/>
                <w:b/>
                <w:bCs/>
                <w:i/>
                <w:sz w:val="24"/>
                <w:szCs w:val="24"/>
                <w:u w:val="single"/>
                <w:lang w:eastAsia="lv-LV"/>
              </w:rPr>
            </w:pPr>
            <w:r w:rsidRPr="00985F51">
              <w:rPr>
                <w:rFonts w:ascii="Times New Roman" w:hAnsi="Times New Roman"/>
                <w:b/>
                <w:sz w:val="24"/>
                <w:szCs w:val="24"/>
                <w:u w:val="single"/>
              </w:rPr>
              <w:t>MĒRĶIS:</w:t>
            </w:r>
            <w:r w:rsidRPr="00985F51">
              <w:rPr>
                <w:rFonts w:ascii="Times New Roman" w:hAnsi="Times New Roman"/>
                <w:sz w:val="24"/>
                <w:szCs w:val="24"/>
              </w:rPr>
              <w:t xml:space="preserve"> </w:t>
            </w:r>
            <w:r w:rsidRPr="00985F51">
              <w:rPr>
                <w:rFonts w:ascii="Times New Roman" w:eastAsia="Times New Roman" w:hAnsi="Times New Roman"/>
                <w:b/>
                <w:color w:val="000000"/>
                <w:sz w:val="24"/>
                <w:szCs w:val="24"/>
                <w:lang w:eastAsia="lv-LV"/>
              </w:rPr>
              <w:t>Attīstīt stabilu, drošu un starptautiski konkurētspējīgu finanšu sektoru ar inovatīvu finanšu pakalpojumu pieejamību, kas nodrošina ilgtspējīgu Latvijas tautsaimniecības izaugsmi</w:t>
            </w:r>
          </w:p>
        </w:tc>
      </w:tr>
      <w:tr w:rsidR="008D1FBA" w:rsidRPr="00985F51" w14:paraId="35C204D5" w14:textId="77777777" w:rsidTr="002153D9">
        <w:trPr>
          <w:trHeight w:val="70"/>
        </w:trPr>
        <w:tc>
          <w:tcPr>
            <w:tcW w:w="15139" w:type="dxa"/>
            <w:gridSpan w:val="7"/>
            <w:shd w:val="clear" w:color="auto" w:fill="FFD966"/>
          </w:tcPr>
          <w:p w14:paraId="3A464B42" w14:textId="77777777" w:rsidR="008D1FBA" w:rsidRPr="00985F51" w:rsidRDefault="008D1FBA" w:rsidP="00144CB9">
            <w:pPr>
              <w:ind w:right="828"/>
              <w:jc w:val="both"/>
              <w:rPr>
                <w:rFonts w:ascii="Times New Roman" w:eastAsia="Times New Roman" w:hAnsi="Times New Roman"/>
                <w:b/>
                <w:bCs/>
                <w:sz w:val="24"/>
                <w:szCs w:val="24"/>
                <w:u w:val="single"/>
                <w:lang w:eastAsia="lv-LV"/>
              </w:rPr>
            </w:pPr>
            <w:r w:rsidRPr="00985F51">
              <w:rPr>
                <w:rFonts w:ascii="Times New Roman" w:eastAsia="Times New Roman" w:hAnsi="Times New Roman"/>
                <w:b/>
                <w:bCs/>
                <w:sz w:val="24"/>
                <w:szCs w:val="24"/>
                <w:u w:val="single"/>
                <w:lang w:eastAsia="lv-LV"/>
              </w:rPr>
              <w:t>1. HORIZONTĀLIE RĪCĪBAS VIRZIENI</w:t>
            </w:r>
          </w:p>
        </w:tc>
      </w:tr>
      <w:tr w:rsidR="008D1FBA" w:rsidRPr="00985F51" w14:paraId="0F279C47" w14:textId="77777777" w:rsidTr="002153D9">
        <w:tc>
          <w:tcPr>
            <w:tcW w:w="15139" w:type="dxa"/>
            <w:gridSpan w:val="7"/>
            <w:shd w:val="clear" w:color="auto" w:fill="FFE599"/>
          </w:tcPr>
          <w:p w14:paraId="6F4041C2" w14:textId="77777777" w:rsidR="008D1FBA" w:rsidRPr="00985F51" w:rsidRDefault="008D1FBA" w:rsidP="00AD5E19">
            <w:pPr>
              <w:ind w:right="828"/>
              <w:jc w:val="both"/>
              <w:rPr>
                <w:rFonts w:ascii="Times New Roman" w:eastAsia="Times New Roman" w:hAnsi="Times New Roman"/>
                <w:b/>
                <w:bCs/>
                <w:sz w:val="24"/>
                <w:szCs w:val="24"/>
                <w:lang w:eastAsia="lv-LV"/>
              </w:rPr>
            </w:pPr>
            <w:r w:rsidRPr="00985F51">
              <w:rPr>
                <w:rFonts w:ascii="Times New Roman" w:eastAsia="Times New Roman" w:hAnsi="Times New Roman"/>
                <w:b/>
                <w:sz w:val="24"/>
                <w:szCs w:val="24"/>
                <w:lang w:eastAsia="lv-LV"/>
              </w:rPr>
              <w:t>1.1</w:t>
            </w:r>
            <w:r w:rsidRPr="00985F51">
              <w:rPr>
                <w:rFonts w:ascii="Times New Roman" w:eastAsia="Times New Roman" w:hAnsi="Times New Roman"/>
                <w:b/>
                <w:sz w:val="24"/>
                <w:szCs w:val="24"/>
                <w:shd w:val="clear" w:color="auto" w:fill="FFE599"/>
                <w:lang w:eastAsia="lv-LV"/>
              </w:rPr>
              <w:t>. DIGITALIZĀCIJA UN INOVĀCIJA</w:t>
            </w:r>
          </w:p>
        </w:tc>
      </w:tr>
      <w:tr w:rsidR="001C585B" w:rsidRPr="00985F51" w14:paraId="593D909D" w14:textId="77777777" w:rsidTr="00D16216">
        <w:tc>
          <w:tcPr>
            <w:tcW w:w="964" w:type="dxa"/>
          </w:tcPr>
          <w:p w14:paraId="7DA2F960" w14:textId="77777777" w:rsidR="001C585B" w:rsidRPr="00985F51" w:rsidRDefault="001C585B" w:rsidP="00763401">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1.1.1.</w:t>
            </w:r>
          </w:p>
          <w:p w14:paraId="7045D0CF" w14:textId="77777777" w:rsidR="001C585B" w:rsidRPr="00985F51" w:rsidRDefault="001C585B" w:rsidP="00763401">
            <w:pPr>
              <w:spacing w:before="20" w:afterLines="20" w:after="48"/>
              <w:jc w:val="both"/>
              <w:rPr>
                <w:rFonts w:ascii="Times New Roman" w:eastAsia="Times New Roman" w:hAnsi="Times New Roman"/>
                <w:lang w:eastAsia="lv-LV"/>
              </w:rPr>
            </w:pPr>
          </w:p>
          <w:p w14:paraId="416875A2" w14:textId="77777777" w:rsidR="001C585B" w:rsidRPr="00985F51" w:rsidRDefault="001C585B" w:rsidP="00763401">
            <w:pPr>
              <w:spacing w:before="20" w:afterLines="20" w:after="48"/>
              <w:jc w:val="both"/>
              <w:rPr>
                <w:rFonts w:ascii="Times New Roman" w:eastAsia="Times New Roman" w:hAnsi="Times New Roman"/>
                <w:lang w:eastAsia="lv-LV"/>
              </w:rPr>
            </w:pPr>
          </w:p>
        </w:tc>
        <w:tc>
          <w:tcPr>
            <w:tcW w:w="4417" w:type="dxa"/>
          </w:tcPr>
          <w:p w14:paraId="5F7598FF" w14:textId="77777777" w:rsidR="001C585B" w:rsidRPr="00985F51" w:rsidRDefault="001C585B" w:rsidP="00D732F9">
            <w:pPr>
              <w:pStyle w:val="PlainText"/>
              <w:jc w:val="both"/>
              <w:rPr>
                <w:rFonts w:ascii="Times New Roman" w:hAnsi="Times New Roman"/>
                <w:sz w:val="24"/>
                <w:szCs w:val="24"/>
              </w:rPr>
            </w:pPr>
            <w:r w:rsidRPr="00985F51">
              <w:rPr>
                <w:rFonts w:ascii="Times New Roman" w:hAnsi="Times New Roman"/>
                <w:sz w:val="24"/>
                <w:szCs w:val="24"/>
              </w:rPr>
              <w:t>Izveidot vienotu portālu, lai nodrošinātu valsts noteikto atvieglojumu saņēmēju attālinātu identifikāciju un uzskaiti, kā arī nodrošināt risinājuma ieviešanu, lai padarītu pieejamus konkrētajām iedzīvotāju kategorijām (sociālais statuss) valsts noteiktos pasākumus ar atvieglojumiem un atlaidēm, un šo pakalpojumu uzskaiti.</w:t>
            </w:r>
          </w:p>
        </w:tc>
        <w:tc>
          <w:tcPr>
            <w:tcW w:w="2387" w:type="dxa"/>
          </w:tcPr>
          <w:p w14:paraId="7B27E41F" w14:textId="77777777" w:rsidR="001940FC" w:rsidRPr="001940FC" w:rsidRDefault="00D16216" w:rsidP="00D732F9">
            <w:pPr>
              <w:spacing w:before="20" w:afterLines="20" w:after="48"/>
              <w:jc w:val="both"/>
              <w:rPr>
                <w:rFonts w:ascii="Times New Roman" w:hAnsi="Times New Roman"/>
                <w:b/>
              </w:rPr>
            </w:pPr>
            <w:r w:rsidRPr="001940FC">
              <w:rPr>
                <w:rFonts w:ascii="Times New Roman" w:hAnsi="Times New Roman"/>
                <w:b/>
              </w:rPr>
              <w:t>Izveidots portāls</w:t>
            </w:r>
            <w:r w:rsidR="00763401" w:rsidRPr="001940FC">
              <w:rPr>
                <w:rFonts w:ascii="Times New Roman" w:hAnsi="Times New Roman"/>
                <w:b/>
              </w:rPr>
              <w:t>, VARAM un VRAA sniedzot konsultatīvo atbalstu portāla izveidē</w:t>
            </w:r>
            <w:r w:rsidR="00603B40" w:rsidRPr="001940FC">
              <w:rPr>
                <w:rFonts w:ascii="Times New Roman" w:hAnsi="Times New Roman"/>
                <w:b/>
              </w:rPr>
              <w:t>.</w:t>
            </w:r>
          </w:p>
          <w:p w14:paraId="10EE7AFC" w14:textId="77777777" w:rsidR="001940FC" w:rsidRPr="001940FC" w:rsidRDefault="001940FC" w:rsidP="00D732F9">
            <w:pPr>
              <w:spacing w:before="20" w:afterLines="20" w:after="48"/>
              <w:jc w:val="both"/>
              <w:rPr>
                <w:rFonts w:ascii="Times New Roman" w:hAnsi="Times New Roman"/>
                <w:b/>
              </w:rPr>
            </w:pPr>
          </w:p>
          <w:p w14:paraId="6F7F71B6" w14:textId="343C8607" w:rsidR="001C585B" w:rsidRPr="001940FC" w:rsidRDefault="001940FC" w:rsidP="00D732F9">
            <w:pPr>
              <w:spacing w:before="20" w:afterLines="20" w:after="48"/>
              <w:jc w:val="both"/>
              <w:rPr>
                <w:rFonts w:ascii="Times New Roman" w:hAnsi="Times New Roman"/>
                <w:b/>
              </w:rPr>
            </w:pPr>
            <w:r w:rsidRPr="001940FC">
              <w:rPr>
                <w:rFonts w:ascii="Times New Roman" w:hAnsi="Times New Roman"/>
                <w:b/>
              </w:rPr>
              <w:t xml:space="preserve">VARAM: </w:t>
            </w:r>
            <w:r w:rsidR="00763401" w:rsidRPr="001940FC">
              <w:rPr>
                <w:rFonts w:ascii="Times New Roman" w:hAnsi="Times New Roman"/>
                <w:b/>
              </w:rPr>
              <w:t xml:space="preserve"> </w:t>
            </w:r>
            <w:r w:rsidRPr="001940FC">
              <w:rPr>
                <w:rFonts w:ascii="Times New Roman" w:hAnsi="Times New Roman"/>
                <w:b/>
              </w:rPr>
              <w:t xml:space="preserve">Nepieciešama izpildes termiņa maiņa uz 2020.gada 1.septembri. </w:t>
            </w:r>
          </w:p>
          <w:p w14:paraId="110C400D" w14:textId="77777777" w:rsidR="001940FC" w:rsidRPr="001940FC" w:rsidRDefault="001940FC" w:rsidP="001940FC">
            <w:pPr>
              <w:spacing w:before="20" w:afterLines="20" w:after="48"/>
              <w:jc w:val="both"/>
              <w:rPr>
                <w:rFonts w:ascii="Times New Roman" w:hAnsi="Times New Roman"/>
                <w:b/>
              </w:rPr>
            </w:pPr>
            <w:r w:rsidRPr="001940FC">
              <w:rPr>
                <w:rFonts w:ascii="Times New Roman" w:hAnsi="Times New Roman"/>
                <w:b/>
              </w:rPr>
              <w:t xml:space="preserve">Izpildes termiņa maiņa tiek veikta ņemot vērā, ka VARAM šobrīd izstrādā un tuvākajā laikā virzīs izskatīšanai Ministru kabinetā informatīvo ziņojumu “Par Atvieglojumu uzskaites koplietošanas </w:t>
            </w:r>
            <w:r w:rsidRPr="001940FC">
              <w:rPr>
                <w:rFonts w:ascii="Times New Roman" w:hAnsi="Times New Roman"/>
                <w:b/>
              </w:rPr>
              <w:lastRenderedPageBreak/>
              <w:t xml:space="preserve">risinājuma ieviešanu valsts un pašvaldību pabalstu un atvieglojumu administrēšanai“, paredzot kopējo izstrādes periodu Atvieglojumu uzskaites koplietošanas risinājuma ieviešanas valsts un pašvaldību pabalstu un atvieglojumu administrēšanai 25 mēnešus. Tādējādi izpildīt doto uzdevumu “Izveidot vienotu portālu, lai nodrošinātu valsts noteikto atvieglojumu saņēmēju attālinātu identifikāciju un uzskaiti, kā arī nodrošināt risinājuma ieviešanu, lai padarītu pieejamus konkrētajām iedzīvotāju kategorijām (sociālais statuss) valsts noteiktos pasākumus ar atvieglojumiem un </w:t>
            </w:r>
            <w:r w:rsidRPr="001940FC">
              <w:rPr>
                <w:rFonts w:ascii="Times New Roman" w:hAnsi="Times New Roman"/>
                <w:b/>
              </w:rPr>
              <w:lastRenderedPageBreak/>
              <w:t>atlaidēm, un šo pakalpojumu uzskaiti” VARAM plāno veikt līdz 2020.gada 1.martam.</w:t>
            </w:r>
          </w:p>
          <w:p w14:paraId="3D7B63FA" w14:textId="26964FC8" w:rsidR="001940FC" w:rsidRPr="001940FC" w:rsidRDefault="001940FC" w:rsidP="00D732F9">
            <w:pPr>
              <w:spacing w:before="20" w:afterLines="20" w:after="48"/>
              <w:jc w:val="both"/>
              <w:rPr>
                <w:rFonts w:ascii="Times New Roman" w:hAnsi="Times New Roman"/>
                <w:b/>
              </w:rPr>
            </w:pPr>
          </w:p>
        </w:tc>
        <w:tc>
          <w:tcPr>
            <w:tcW w:w="2551" w:type="dxa"/>
          </w:tcPr>
          <w:p w14:paraId="41B73288" w14:textId="77777777" w:rsidR="001C585B" w:rsidRPr="00985F51" w:rsidRDefault="001C585B" w:rsidP="00D732F9">
            <w:pPr>
              <w:spacing w:before="20" w:afterLines="20" w:after="48"/>
              <w:jc w:val="both"/>
              <w:rPr>
                <w:rFonts w:ascii="Times New Roman" w:hAnsi="Times New Roman"/>
              </w:rPr>
            </w:pPr>
            <w:r w:rsidRPr="00985F51">
              <w:rPr>
                <w:rFonts w:ascii="Times New Roman" w:hAnsi="Times New Roman"/>
              </w:rPr>
              <w:lastRenderedPageBreak/>
              <w:t>Padarīti pieejamāki valsts noteiktie atvieglojumi un efektivizēta atvieglojumu uzskaite</w:t>
            </w:r>
            <w:r w:rsidR="00603B40">
              <w:rPr>
                <w:rFonts w:ascii="Times New Roman" w:hAnsi="Times New Roman"/>
              </w:rPr>
              <w:t>.</w:t>
            </w:r>
          </w:p>
        </w:tc>
        <w:tc>
          <w:tcPr>
            <w:tcW w:w="1276" w:type="dxa"/>
          </w:tcPr>
          <w:p w14:paraId="2C1A548A" w14:textId="77777777" w:rsidR="001C585B" w:rsidRPr="00985F51" w:rsidRDefault="00234B31" w:rsidP="00D732F9">
            <w:pPr>
              <w:spacing w:before="20" w:afterLines="20" w:after="48"/>
              <w:jc w:val="both"/>
              <w:rPr>
                <w:rFonts w:ascii="Times New Roman" w:hAnsi="Times New Roman"/>
              </w:rPr>
            </w:pPr>
            <w:r w:rsidRPr="00985F51">
              <w:rPr>
                <w:rFonts w:ascii="Times New Roman" w:hAnsi="Times New Roman"/>
              </w:rPr>
              <w:t>VARAM</w:t>
            </w:r>
          </w:p>
        </w:tc>
        <w:tc>
          <w:tcPr>
            <w:tcW w:w="1701" w:type="dxa"/>
          </w:tcPr>
          <w:p w14:paraId="0929F067" w14:textId="77777777" w:rsidR="001C585B" w:rsidRPr="00985F51" w:rsidRDefault="00234B31" w:rsidP="00D732F9">
            <w:pPr>
              <w:spacing w:before="20" w:afterLines="20" w:after="48"/>
              <w:jc w:val="both"/>
              <w:rPr>
                <w:rFonts w:ascii="Times New Roman" w:hAnsi="Times New Roman"/>
              </w:rPr>
            </w:pPr>
            <w:r w:rsidRPr="00985F51">
              <w:rPr>
                <w:rFonts w:ascii="Times New Roman" w:hAnsi="Times New Roman"/>
              </w:rPr>
              <w:t>SM,</w:t>
            </w:r>
            <w:r w:rsidR="001C585B" w:rsidRPr="00985F51">
              <w:rPr>
                <w:rFonts w:ascii="Times New Roman" w:hAnsi="Times New Roman"/>
              </w:rPr>
              <w:t xml:space="preserve"> IeM, LM, VM, PKC, FM, LKA</w:t>
            </w:r>
            <w:r w:rsidR="00BC6358" w:rsidRPr="00985F51">
              <w:rPr>
                <w:rFonts w:ascii="Times New Roman" w:hAnsi="Times New Roman"/>
              </w:rPr>
              <w:t>, LTAB, LAA</w:t>
            </w:r>
          </w:p>
        </w:tc>
        <w:tc>
          <w:tcPr>
            <w:tcW w:w="1843" w:type="dxa"/>
          </w:tcPr>
          <w:p w14:paraId="28F850B9" w14:textId="77777777" w:rsidR="001C585B" w:rsidRPr="00985F51" w:rsidRDefault="001C585B" w:rsidP="00D732F9">
            <w:pPr>
              <w:spacing w:before="20" w:afterLines="20" w:after="48"/>
              <w:jc w:val="both"/>
              <w:rPr>
                <w:rFonts w:ascii="Times New Roman" w:hAnsi="Times New Roman"/>
              </w:rPr>
            </w:pPr>
            <w:r w:rsidRPr="00985F51">
              <w:rPr>
                <w:rFonts w:ascii="Times New Roman" w:hAnsi="Times New Roman"/>
              </w:rPr>
              <w:t>2018.gada 30.jūnijs</w:t>
            </w:r>
          </w:p>
        </w:tc>
      </w:tr>
      <w:tr w:rsidR="001C585B" w:rsidRPr="00985F51" w14:paraId="75FF032D" w14:textId="77777777" w:rsidTr="00D16216">
        <w:tc>
          <w:tcPr>
            <w:tcW w:w="964" w:type="dxa"/>
          </w:tcPr>
          <w:p w14:paraId="29E1B4D9" w14:textId="77777777" w:rsidR="001C585B" w:rsidRPr="00985F51" w:rsidRDefault="001C585B" w:rsidP="00763401">
            <w:pPr>
              <w:jc w:val="both"/>
              <w:rPr>
                <w:rFonts w:ascii="Times New Roman" w:eastAsia="Times New Roman" w:hAnsi="Times New Roman"/>
                <w:lang w:eastAsia="lv-LV"/>
              </w:rPr>
            </w:pPr>
            <w:r w:rsidRPr="00985F51">
              <w:rPr>
                <w:rFonts w:ascii="Times New Roman" w:eastAsia="Times New Roman" w:hAnsi="Times New Roman"/>
                <w:lang w:eastAsia="lv-LV"/>
              </w:rPr>
              <w:lastRenderedPageBreak/>
              <w:t xml:space="preserve">1.1.2. </w:t>
            </w:r>
          </w:p>
        </w:tc>
        <w:tc>
          <w:tcPr>
            <w:tcW w:w="4417" w:type="dxa"/>
          </w:tcPr>
          <w:p w14:paraId="52E3AC31" w14:textId="77777777" w:rsidR="001C585B" w:rsidRPr="00985F51" w:rsidRDefault="001C585B" w:rsidP="00D732F9">
            <w:pPr>
              <w:jc w:val="both"/>
              <w:rPr>
                <w:rFonts w:ascii="Times New Roman" w:hAnsi="Times New Roman"/>
              </w:rPr>
            </w:pPr>
            <w:r w:rsidRPr="00985F51">
              <w:rPr>
                <w:rFonts w:ascii="Times New Roman" w:hAnsi="Times New Roman"/>
                <w:color w:val="000000"/>
              </w:rPr>
              <w:t>Patērētāju kreditēšanas jomas  uzraudzības prasību ievērošana</w:t>
            </w:r>
            <w:r w:rsidR="00C24848" w:rsidRPr="00985F51">
              <w:rPr>
                <w:rFonts w:ascii="Times New Roman" w:hAnsi="Times New Roman"/>
                <w:color w:val="000000"/>
              </w:rPr>
              <w:t>s pastiprināšanai</w:t>
            </w:r>
            <w:r w:rsidRPr="00985F51">
              <w:rPr>
                <w:rFonts w:ascii="Times New Roman" w:hAnsi="Times New Roman"/>
                <w:color w:val="000000"/>
              </w:rPr>
              <w:t>, lai nodrošinātu augstu patērētāju aizsardzības līmeni un maksātspējas vērtēšanu</w:t>
            </w:r>
            <w:r w:rsidR="0016352F">
              <w:rPr>
                <w:rFonts w:ascii="Times New Roman" w:hAnsi="Times New Roman"/>
                <w:color w:val="000000"/>
              </w:rPr>
              <w:t>.</w:t>
            </w:r>
          </w:p>
        </w:tc>
        <w:tc>
          <w:tcPr>
            <w:tcW w:w="2387" w:type="dxa"/>
          </w:tcPr>
          <w:p w14:paraId="0351B8F5" w14:textId="77777777" w:rsidR="001C585B" w:rsidRPr="00985F51" w:rsidRDefault="00132DE2" w:rsidP="00D732F9">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 xml:space="preserve">Nodrošināta </w:t>
            </w:r>
            <w:r w:rsidR="001C585B" w:rsidRPr="00985F51">
              <w:rPr>
                <w:rFonts w:ascii="Times New Roman" w:eastAsia="Times New Roman" w:hAnsi="Times New Roman"/>
                <w:lang w:eastAsia="lv-LV"/>
              </w:rPr>
              <w:t>Kred</w:t>
            </w:r>
            <w:r w:rsidRPr="00985F51">
              <w:rPr>
                <w:rFonts w:ascii="Times New Roman" w:eastAsia="Times New Roman" w:hAnsi="Times New Roman"/>
                <w:lang w:eastAsia="lv-LV"/>
              </w:rPr>
              <w:t>ītbiroju informācijas pieejamība</w:t>
            </w:r>
            <w:r w:rsidR="001C585B" w:rsidRPr="00985F51">
              <w:rPr>
                <w:rFonts w:ascii="Times New Roman" w:eastAsia="Times New Roman" w:hAnsi="Times New Roman"/>
                <w:lang w:eastAsia="lv-LV"/>
              </w:rPr>
              <w:t xml:space="preserve"> plašākam patērētāju kreditēšanas pakalpojumu sniedzēju lokam</w:t>
            </w:r>
            <w:r w:rsidR="00603B40">
              <w:rPr>
                <w:rFonts w:ascii="Times New Roman" w:eastAsia="Times New Roman" w:hAnsi="Times New Roman"/>
                <w:lang w:eastAsia="lv-LV"/>
              </w:rPr>
              <w:t>.</w:t>
            </w:r>
          </w:p>
        </w:tc>
        <w:tc>
          <w:tcPr>
            <w:tcW w:w="2551" w:type="dxa"/>
          </w:tcPr>
          <w:p w14:paraId="71314AB8" w14:textId="77777777" w:rsidR="001C585B" w:rsidRPr="00985F51" w:rsidRDefault="001C585B" w:rsidP="00D732F9">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Pilnveidot</w:t>
            </w:r>
            <w:r w:rsidR="001056F7" w:rsidRPr="00985F51">
              <w:rPr>
                <w:rFonts w:ascii="Times New Roman" w:eastAsia="Times New Roman" w:hAnsi="Times New Roman"/>
                <w:lang w:eastAsia="lv-LV"/>
              </w:rPr>
              <w:t>as</w:t>
            </w:r>
            <w:r w:rsidRPr="00985F51">
              <w:rPr>
                <w:rFonts w:ascii="Times New Roman" w:eastAsia="Times New Roman" w:hAnsi="Times New Roman"/>
                <w:lang w:eastAsia="lv-LV"/>
              </w:rPr>
              <w:t xml:space="preserve"> patērētāju kreditēšanas jomas maksātspējas novērtēšanas metodes, </w:t>
            </w:r>
            <w:r w:rsidR="001056F7" w:rsidRPr="00985F51">
              <w:rPr>
                <w:rFonts w:ascii="Times New Roman" w:eastAsia="Times New Roman" w:hAnsi="Times New Roman"/>
                <w:lang w:eastAsia="lv-LV"/>
              </w:rPr>
              <w:t xml:space="preserve">nodrošinot </w:t>
            </w:r>
            <w:r w:rsidRPr="00985F51">
              <w:rPr>
                <w:rFonts w:ascii="Times New Roman" w:eastAsia="Times New Roman" w:hAnsi="Times New Roman"/>
                <w:lang w:eastAsia="lv-LV"/>
              </w:rPr>
              <w:t>Kredītbiroju informācijas pieejamību plašākam patērētāju kreditēšanas pakalpojumu sniedzēju lokam</w:t>
            </w:r>
            <w:r w:rsidR="001056F7" w:rsidRPr="00985F51">
              <w:rPr>
                <w:rFonts w:ascii="Times New Roman" w:eastAsia="Times New Roman" w:hAnsi="Times New Roman"/>
                <w:lang w:eastAsia="lv-LV"/>
              </w:rPr>
              <w:t>.</w:t>
            </w:r>
          </w:p>
        </w:tc>
        <w:tc>
          <w:tcPr>
            <w:tcW w:w="1276" w:type="dxa"/>
          </w:tcPr>
          <w:p w14:paraId="0B0C6C23" w14:textId="77777777" w:rsidR="001C585B" w:rsidRPr="00985F51" w:rsidRDefault="001C585B" w:rsidP="00D732F9">
            <w:pPr>
              <w:spacing w:before="20" w:afterLines="20" w:after="48"/>
              <w:jc w:val="both"/>
              <w:rPr>
                <w:rFonts w:ascii="Times New Roman" w:eastAsia="Times New Roman" w:hAnsi="Times New Roman"/>
                <w:lang w:eastAsia="lv-LV"/>
              </w:rPr>
            </w:pPr>
            <w:r w:rsidRPr="00985F51">
              <w:rPr>
                <w:rFonts w:ascii="Times New Roman" w:hAnsi="Times New Roman"/>
              </w:rPr>
              <w:t>EM</w:t>
            </w:r>
          </w:p>
        </w:tc>
        <w:tc>
          <w:tcPr>
            <w:tcW w:w="1701" w:type="dxa"/>
          </w:tcPr>
          <w:p w14:paraId="769D257F" w14:textId="77777777" w:rsidR="001C585B" w:rsidRPr="00985F51" w:rsidRDefault="001C585B" w:rsidP="00D732F9">
            <w:pPr>
              <w:spacing w:before="20" w:afterLines="20" w:after="48"/>
              <w:jc w:val="both"/>
              <w:rPr>
                <w:rFonts w:ascii="Times New Roman" w:eastAsia="Times New Roman" w:hAnsi="Times New Roman"/>
                <w:lang w:eastAsia="lv-LV"/>
              </w:rPr>
            </w:pPr>
            <w:r w:rsidRPr="00985F51">
              <w:rPr>
                <w:rFonts w:ascii="Times New Roman" w:hAnsi="Times New Roman"/>
              </w:rPr>
              <w:t>PTAC, LAFPA</w:t>
            </w:r>
            <w:r w:rsidR="00B3689D" w:rsidRPr="00985F51">
              <w:rPr>
                <w:rFonts w:ascii="Times New Roman" w:hAnsi="Times New Roman"/>
              </w:rPr>
              <w:t>, LKA</w:t>
            </w:r>
          </w:p>
        </w:tc>
        <w:tc>
          <w:tcPr>
            <w:tcW w:w="1843" w:type="dxa"/>
          </w:tcPr>
          <w:p w14:paraId="05B46E7A" w14:textId="77777777" w:rsidR="001C585B" w:rsidRPr="00985F51" w:rsidRDefault="001C585B" w:rsidP="00D732F9">
            <w:pPr>
              <w:spacing w:before="20" w:afterLines="20" w:after="48"/>
              <w:jc w:val="both"/>
              <w:rPr>
                <w:rFonts w:ascii="Times New Roman" w:hAnsi="Times New Roman"/>
              </w:rPr>
            </w:pPr>
            <w:r w:rsidRPr="00985F51">
              <w:rPr>
                <w:rFonts w:ascii="Times New Roman" w:hAnsi="Times New Roman"/>
              </w:rPr>
              <w:t>Ik gadu laika periodā no 2017.- 2019.gadam</w:t>
            </w:r>
          </w:p>
        </w:tc>
      </w:tr>
      <w:tr w:rsidR="001C585B" w:rsidRPr="00985F51" w14:paraId="69402D6D" w14:textId="77777777" w:rsidTr="00D16216">
        <w:tc>
          <w:tcPr>
            <w:tcW w:w="964" w:type="dxa"/>
          </w:tcPr>
          <w:p w14:paraId="5329D2C7" w14:textId="77777777" w:rsidR="001C585B" w:rsidRPr="00985F51" w:rsidRDefault="001C585B" w:rsidP="00763401">
            <w:pPr>
              <w:jc w:val="both"/>
              <w:rPr>
                <w:rFonts w:ascii="Times New Roman" w:eastAsia="Times New Roman" w:hAnsi="Times New Roman"/>
                <w:lang w:eastAsia="lv-LV"/>
              </w:rPr>
            </w:pPr>
            <w:r w:rsidRPr="00985F51">
              <w:rPr>
                <w:rFonts w:ascii="Times New Roman" w:eastAsia="Times New Roman" w:hAnsi="Times New Roman"/>
                <w:lang w:eastAsia="lv-LV"/>
              </w:rPr>
              <w:t xml:space="preserve">1.1.3. </w:t>
            </w:r>
          </w:p>
        </w:tc>
        <w:tc>
          <w:tcPr>
            <w:tcW w:w="4417" w:type="dxa"/>
          </w:tcPr>
          <w:p w14:paraId="0687F8D5" w14:textId="77777777" w:rsidR="001C585B" w:rsidRPr="00985F51" w:rsidRDefault="001C585B" w:rsidP="00D732F9">
            <w:pPr>
              <w:jc w:val="both"/>
              <w:rPr>
                <w:rFonts w:ascii="Times New Roman" w:hAnsi="Times New Roman"/>
              </w:rPr>
            </w:pPr>
            <w:r w:rsidRPr="00985F51">
              <w:rPr>
                <w:rFonts w:ascii="Times New Roman" w:hAnsi="Times New Roman"/>
              </w:rPr>
              <w:t>Patērētāju izglītošana patērētāju kreditēšanas jomā, it sevišķi jautājumos par atbildīgu aizņemšanos un parāda saistību pārvaldīšanu</w:t>
            </w:r>
            <w:r w:rsidR="0016352F">
              <w:rPr>
                <w:rFonts w:ascii="Times New Roman" w:hAnsi="Times New Roman"/>
              </w:rPr>
              <w:t>.</w:t>
            </w:r>
          </w:p>
          <w:p w14:paraId="2961C35F" w14:textId="77777777" w:rsidR="001C585B" w:rsidRPr="00985F51" w:rsidRDefault="001C585B" w:rsidP="00D732F9">
            <w:pPr>
              <w:spacing w:before="20" w:afterLines="20" w:after="48"/>
              <w:jc w:val="both"/>
              <w:rPr>
                <w:rFonts w:ascii="Times New Roman" w:hAnsi="Times New Roman"/>
              </w:rPr>
            </w:pPr>
          </w:p>
        </w:tc>
        <w:tc>
          <w:tcPr>
            <w:tcW w:w="2387" w:type="dxa"/>
          </w:tcPr>
          <w:p w14:paraId="2690CBA3" w14:textId="77777777" w:rsidR="001C585B" w:rsidRPr="00985F51" w:rsidRDefault="00132DE2" w:rsidP="00D732F9">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Nodrošināta p</w:t>
            </w:r>
            <w:r w:rsidR="001C585B" w:rsidRPr="00985F51">
              <w:rPr>
                <w:rFonts w:ascii="Times New Roman" w:eastAsia="Times New Roman" w:hAnsi="Times New Roman"/>
                <w:lang w:eastAsia="lv-LV"/>
              </w:rPr>
              <w:t>at</w:t>
            </w:r>
            <w:r w:rsidRPr="00985F51">
              <w:rPr>
                <w:rFonts w:ascii="Times New Roman" w:eastAsia="Times New Roman" w:hAnsi="Times New Roman"/>
                <w:lang w:eastAsia="lv-LV"/>
              </w:rPr>
              <w:t>ērētāju informētība</w:t>
            </w:r>
            <w:r w:rsidR="00603B40">
              <w:rPr>
                <w:rFonts w:ascii="Times New Roman" w:eastAsia="Times New Roman" w:hAnsi="Times New Roman"/>
                <w:lang w:eastAsia="lv-LV"/>
              </w:rPr>
              <w:t>.</w:t>
            </w:r>
          </w:p>
        </w:tc>
        <w:tc>
          <w:tcPr>
            <w:tcW w:w="2551" w:type="dxa"/>
          </w:tcPr>
          <w:p w14:paraId="1BE0E191" w14:textId="77777777" w:rsidR="001C585B" w:rsidRPr="00985F51" w:rsidRDefault="001C585B" w:rsidP="00D732F9">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Patērētāju informācijas pieejamības paaugstināšana, sekmējot atbildīgu aizņemšanos</w:t>
            </w:r>
            <w:r w:rsidR="00603B40">
              <w:rPr>
                <w:rFonts w:ascii="Times New Roman" w:eastAsia="Times New Roman" w:hAnsi="Times New Roman"/>
                <w:lang w:eastAsia="lv-LV"/>
              </w:rPr>
              <w:t>.</w:t>
            </w:r>
          </w:p>
        </w:tc>
        <w:tc>
          <w:tcPr>
            <w:tcW w:w="1276" w:type="dxa"/>
          </w:tcPr>
          <w:p w14:paraId="1D3A37BE" w14:textId="77777777" w:rsidR="001C585B" w:rsidRPr="00985F51" w:rsidRDefault="001C585B" w:rsidP="00D732F9">
            <w:pPr>
              <w:spacing w:before="20" w:afterLines="20" w:after="48"/>
              <w:jc w:val="both"/>
              <w:rPr>
                <w:rFonts w:ascii="Times New Roman" w:eastAsia="Times New Roman" w:hAnsi="Times New Roman"/>
                <w:lang w:eastAsia="lv-LV"/>
              </w:rPr>
            </w:pPr>
            <w:r w:rsidRPr="00985F51">
              <w:rPr>
                <w:rFonts w:ascii="Times New Roman" w:hAnsi="Times New Roman"/>
              </w:rPr>
              <w:t>EM</w:t>
            </w:r>
          </w:p>
        </w:tc>
        <w:tc>
          <w:tcPr>
            <w:tcW w:w="1701" w:type="dxa"/>
          </w:tcPr>
          <w:p w14:paraId="5D79331D" w14:textId="77777777" w:rsidR="001C585B" w:rsidRPr="00985F51" w:rsidRDefault="001C585B" w:rsidP="00D732F9">
            <w:pPr>
              <w:spacing w:before="20" w:afterLines="20" w:after="48"/>
              <w:jc w:val="both"/>
              <w:rPr>
                <w:rFonts w:ascii="Times New Roman" w:eastAsia="Times New Roman" w:hAnsi="Times New Roman"/>
                <w:lang w:eastAsia="lv-LV"/>
              </w:rPr>
            </w:pPr>
            <w:r w:rsidRPr="00985F51">
              <w:rPr>
                <w:rFonts w:ascii="Times New Roman" w:hAnsi="Times New Roman"/>
              </w:rPr>
              <w:t>PTAC, LAFPA</w:t>
            </w:r>
            <w:r w:rsidR="00B3689D" w:rsidRPr="00985F51">
              <w:rPr>
                <w:rFonts w:ascii="Times New Roman" w:hAnsi="Times New Roman"/>
              </w:rPr>
              <w:t>, LKA</w:t>
            </w:r>
          </w:p>
        </w:tc>
        <w:tc>
          <w:tcPr>
            <w:tcW w:w="1843" w:type="dxa"/>
          </w:tcPr>
          <w:p w14:paraId="0DAAB721" w14:textId="77777777" w:rsidR="001C585B" w:rsidRPr="00985F51" w:rsidRDefault="001C585B" w:rsidP="00D732F9">
            <w:pPr>
              <w:spacing w:before="20" w:afterLines="20" w:after="48"/>
              <w:jc w:val="both"/>
              <w:rPr>
                <w:rFonts w:ascii="Times New Roman" w:hAnsi="Times New Roman"/>
              </w:rPr>
            </w:pPr>
            <w:r w:rsidRPr="00985F51">
              <w:rPr>
                <w:rFonts w:ascii="Times New Roman" w:hAnsi="Times New Roman"/>
              </w:rPr>
              <w:t>Ik gadu laika periodā no 2017.- 2019.gadam</w:t>
            </w:r>
          </w:p>
        </w:tc>
      </w:tr>
      <w:tr w:rsidR="001C585B" w:rsidRPr="00985F51" w14:paraId="37E66DA4" w14:textId="77777777" w:rsidTr="00D16216">
        <w:tc>
          <w:tcPr>
            <w:tcW w:w="964" w:type="dxa"/>
          </w:tcPr>
          <w:p w14:paraId="5E1B9087" w14:textId="77777777" w:rsidR="001C585B" w:rsidRPr="00985F51" w:rsidRDefault="001C585B" w:rsidP="00763401">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1.1.4.</w:t>
            </w:r>
          </w:p>
          <w:p w14:paraId="62847464" w14:textId="77777777" w:rsidR="001C585B" w:rsidRPr="00985F51" w:rsidRDefault="001C585B" w:rsidP="00763401">
            <w:pPr>
              <w:spacing w:before="20" w:afterLines="20" w:after="48"/>
              <w:jc w:val="both"/>
              <w:rPr>
                <w:rFonts w:ascii="Times New Roman" w:eastAsia="Times New Roman" w:hAnsi="Times New Roman"/>
                <w:color w:val="FF0000"/>
                <w:lang w:eastAsia="lv-LV"/>
              </w:rPr>
            </w:pPr>
          </w:p>
        </w:tc>
        <w:tc>
          <w:tcPr>
            <w:tcW w:w="4417" w:type="dxa"/>
            <w:shd w:val="clear" w:color="auto" w:fill="auto"/>
          </w:tcPr>
          <w:p w14:paraId="0E720902" w14:textId="77777777" w:rsidR="001C585B" w:rsidRPr="00985F51" w:rsidRDefault="001C585B" w:rsidP="00D732F9">
            <w:pPr>
              <w:spacing w:before="20" w:afterLines="20" w:after="48"/>
              <w:jc w:val="both"/>
              <w:rPr>
                <w:rFonts w:ascii="Times New Roman" w:hAnsi="Times New Roman"/>
              </w:rPr>
            </w:pPr>
            <w:r w:rsidRPr="00985F51">
              <w:rPr>
                <w:rFonts w:ascii="Times New Roman" w:hAnsi="Times New Roman"/>
              </w:rPr>
              <w:t>Klientu video identifikācijas regulējuma izstrāde, lai noteiktu video identifikāciju kā klienta identifikācijas veidu, kurā klients piedalās personīgi identifikācijas procedūrā, vērtējot</w:t>
            </w:r>
            <w:r w:rsidRPr="00985F51">
              <w:rPr>
                <w:rFonts w:ascii="Times New Roman" w:eastAsia="Times New Roman" w:hAnsi="Times New Roman"/>
                <w:lang w:eastAsia="lv-LV"/>
              </w:rPr>
              <w:t xml:space="preserve"> citu valstu pieredzi. Pasākums īstenojams saskaņā ar apstiprinātu 1.2.1.pasākumā paredzēto </w:t>
            </w:r>
            <w:r w:rsidRPr="00985F51">
              <w:rPr>
                <w:rFonts w:ascii="Times New Roman" w:hAnsi="Times New Roman"/>
              </w:rPr>
              <w:t>visaptverošo politikas plānošanas dokumentu noziedzīgi iegūtu līdzekļu legalizācijas un terorisma finansēšanas novēršanas jomā</w:t>
            </w:r>
            <w:r w:rsidRPr="00985F51">
              <w:rPr>
                <w:rFonts w:ascii="Times New Roman" w:eastAsia="Times New Roman" w:hAnsi="Times New Roman"/>
                <w:lang w:eastAsia="lv-LV"/>
              </w:rPr>
              <w:t>.</w:t>
            </w:r>
          </w:p>
        </w:tc>
        <w:tc>
          <w:tcPr>
            <w:tcW w:w="2387" w:type="dxa"/>
          </w:tcPr>
          <w:p w14:paraId="47D03BB0" w14:textId="77777777" w:rsidR="001C585B" w:rsidRDefault="00132DE2" w:rsidP="00D732F9">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 xml:space="preserve">Izstrādāts </w:t>
            </w:r>
            <w:r w:rsidR="001C585B" w:rsidRPr="00985F51">
              <w:rPr>
                <w:rFonts w:ascii="Times New Roman" w:eastAsia="Times New Roman" w:hAnsi="Times New Roman"/>
                <w:lang w:eastAsia="lv-LV"/>
              </w:rPr>
              <w:t xml:space="preserve">FKTK normatīvo noteikumu </w:t>
            </w:r>
            <w:r w:rsidRPr="00985F51">
              <w:rPr>
                <w:rFonts w:ascii="Times New Roman" w:eastAsia="Times New Roman" w:hAnsi="Times New Roman"/>
                <w:lang w:eastAsia="lv-LV"/>
              </w:rPr>
              <w:t>projekts</w:t>
            </w:r>
            <w:r w:rsidR="00603B40">
              <w:rPr>
                <w:rFonts w:ascii="Times New Roman" w:eastAsia="Times New Roman" w:hAnsi="Times New Roman"/>
                <w:lang w:eastAsia="lv-LV"/>
              </w:rPr>
              <w:t>.</w:t>
            </w:r>
          </w:p>
          <w:p w14:paraId="1A8E9DFD" w14:textId="77777777" w:rsidR="00157B5B" w:rsidRDefault="00157B5B" w:rsidP="00D732F9">
            <w:pPr>
              <w:spacing w:before="20" w:afterLines="20" w:after="48"/>
              <w:jc w:val="both"/>
              <w:rPr>
                <w:rFonts w:ascii="Times New Roman" w:eastAsia="Times New Roman" w:hAnsi="Times New Roman"/>
                <w:lang w:eastAsia="lv-LV"/>
              </w:rPr>
            </w:pPr>
          </w:p>
          <w:p w14:paraId="261336C1" w14:textId="77777777" w:rsidR="00157B5B" w:rsidRDefault="001940FC" w:rsidP="00D732F9">
            <w:pPr>
              <w:spacing w:before="20" w:afterLines="20" w:after="48"/>
              <w:jc w:val="both"/>
              <w:rPr>
                <w:rFonts w:ascii="Times New Roman" w:eastAsia="Times New Roman" w:hAnsi="Times New Roman"/>
                <w:b/>
                <w:lang w:eastAsia="lv-LV"/>
              </w:rPr>
            </w:pPr>
            <w:r>
              <w:rPr>
                <w:rFonts w:ascii="Times New Roman" w:eastAsia="Times New Roman" w:hAnsi="Times New Roman"/>
                <w:b/>
                <w:lang w:eastAsia="lv-LV"/>
              </w:rPr>
              <w:t>FM: Izpildes termiņš pagarināms</w:t>
            </w:r>
            <w:r w:rsidR="00157B5B" w:rsidRPr="001C22AE">
              <w:rPr>
                <w:rFonts w:ascii="Times New Roman" w:eastAsia="Times New Roman" w:hAnsi="Times New Roman"/>
                <w:b/>
                <w:lang w:eastAsia="lv-LV"/>
              </w:rPr>
              <w:t xml:space="preserve"> līdz 201</w:t>
            </w:r>
            <w:r w:rsidR="001C22AE" w:rsidRPr="001C22AE">
              <w:rPr>
                <w:rFonts w:ascii="Times New Roman" w:eastAsia="Times New Roman" w:hAnsi="Times New Roman"/>
                <w:b/>
                <w:lang w:eastAsia="lv-LV"/>
              </w:rPr>
              <w:t xml:space="preserve">8.gada 1.aprīlim saskaņā ar Noziedzīgi iegūtu līdzekļu legalizācijas un terorisma finansēšanas novēršanas </w:t>
            </w:r>
            <w:r w:rsidR="00AD46E2">
              <w:rPr>
                <w:rFonts w:ascii="Times New Roman" w:eastAsia="Times New Roman" w:hAnsi="Times New Roman"/>
                <w:b/>
                <w:lang w:eastAsia="lv-LV"/>
              </w:rPr>
              <w:t xml:space="preserve">likuma </w:t>
            </w:r>
            <w:r w:rsidR="00AD46E2">
              <w:rPr>
                <w:rFonts w:ascii="Times New Roman" w:eastAsia="Times New Roman" w:hAnsi="Times New Roman"/>
                <w:b/>
                <w:lang w:eastAsia="lv-LV"/>
              </w:rPr>
              <w:lastRenderedPageBreak/>
              <w:t>pārejas noteikumu 25.punk</w:t>
            </w:r>
            <w:r w:rsidR="001C22AE" w:rsidRPr="001C22AE">
              <w:rPr>
                <w:rFonts w:ascii="Times New Roman" w:eastAsia="Times New Roman" w:hAnsi="Times New Roman"/>
                <w:b/>
                <w:lang w:eastAsia="lv-LV"/>
              </w:rPr>
              <w:t>tu.</w:t>
            </w:r>
          </w:p>
          <w:p w14:paraId="6C4FBE96" w14:textId="1040EEBB" w:rsidR="00E752A8" w:rsidRPr="001C22AE" w:rsidRDefault="00E752A8" w:rsidP="00D732F9">
            <w:pPr>
              <w:spacing w:before="20" w:afterLines="20" w:after="48"/>
              <w:jc w:val="both"/>
              <w:rPr>
                <w:rFonts w:ascii="Times New Roman" w:eastAsia="Times New Roman" w:hAnsi="Times New Roman"/>
                <w:b/>
                <w:lang w:eastAsia="lv-LV"/>
              </w:rPr>
            </w:pPr>
          </w:p>
        </w:tc>
        <w:tc>
          <w:tcPr>
            <w:tcW w:w="2551" w:type="dxa"/>
          </w:tcPr>
          <w:p w14:paraId="4A4F6BDD" w14:textId="77777777" w:rsidR="001C585B" w:rsidRPr="00985F51" w:rsidRDefault="001C585B" w:rsidP="00D732F9">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lastRenderedPageBreak/>
              <w:t>FKTK normatīvo noteikumu projekta  izstrāde saskaņā ar Noziedzīgi iegūtu līdzekļu legalizācijas un terorisma finansēšanas novēršanas likuma 47.panta otrās daļas astoto punktu</w:t>
            </w:r>
            <w:r w:rsidR="00603B40">
              <w:rPr>
                <w:rFonts w:ascii="Times New Roman" w:eastAsia="Times New Roman" w:hAnsi="Times New Roman"/>
                <w:lang w:eastAsia="lv-LV"/>
              </w:rPr>
              <w:t>.</w:t>
            </w:r>
          </w:p>
        </w:tc>
        <w:tc>
          <w:tcPr>
            <w:tcW w:w="1276" w:type="dxa"/>
          </w:tcPr>
          <w:p w14:paraId="63E9E25D" w14:textId="77777777" w:rsidR="001C585B" w:rsidRPr="00985F51" w:rsidRDefault="001C585B" w:rsidP="00D732F9">
            <w:pPr>
              <w:spacing w:before="20" w:afterLines="20" w:after="48"/>
              <w:jc w:val="both"/>
              <w:rPr>
                <w:rFonts w:ascii="Times New Roman" w:eastAsia="Times New Roman" w:hAnsi="Times New Roman"/>
                <w:lang w:eastAsia="lv-LV"/>
              </w:rPr>
            </w:pPr>
            <w:r w:rsidRPr="00985F51">
              <w:rPr>
                <w:rFonts w:ascii="Times New Roman" w:eastAsia="Times New Roman" w:hAnsi="Times New Roman"/>
                <w:color w:val="000000"/>
                <w:lang w:eastAsia="lv-LV"/>
              </w:rPr>
              <w:t>FKTK</w:t>
            </w:r>
          </w:p>
        </w:tc>
        <w:tc>
          <w:tcPr>
            <w:tcW w:w="1701" w:type="dxa"/>
          </w:tcPr>
          <w:p w14:paraId="1E9DE4E6" w14:textId="77777777" w:rsidR="001C585B" w:rsidRPr="00985F51" w:rsidRDefault="001C585B" w:rsidP="00D732F9">
            <w:pPr>
              <w:spacing w:before="20" w:afterLines="20" w:after="48"/>
              <w:jc w:val="both"/>
              <w:rPr>
                <w:rFonts w:ascii="Times New Roman" w:eastAsia="Times New Roman" w:hAnsi="Times New Roman"/>
                <w:lang w:eastAsia="lv-LV"/>
              </w:rPr>
            </w:pPr>
            <w:r w:rsidRPr="00985F51">
              <w:rPr>
                <w:rFonts w:ascii="Times New Roman" w:eastAsia="Times New Roman" w:hAnsi="Times New Roman"/>
                <w:color w:val="000000"/>
                <w:lang w:eastAsia="lv-LV"/>
              </w:rPr>
              <w:t>LKA, LMENA, VARAM, LTRK</w:t>
            </w:r>
          </w:p>
        </w:tc>
        <w:tc>
          <w:tcPr>
            <w:tcW w:w="1843" w:type="dxa"/>
          </w:tcPr>
          <w:p w14:paraId="2A63209A" w14:textId="77777777" w:rsidR="001C585B" w:rsidRPr="00985F51" w:rsidRDefault="00F06209" w:rsidP="00D732F9">
            <w:pPr>
              <w:spacing w:before="20" w:afterLines="20" w:after="48"/>
              <w:jc w:val="both"/>
              <w:rPr>
                <w:rFonts w:ascii="Times New Roman" w:hAnsi="Times New Roman"/>
              </w:rPr>
            </w:pPr>
            <w:r w:rsidRPr="00985F51">
              <w:rPr>
                <w:rFonts w:ascii="Times New Roman" w:hAnsi="Times New Roman"/>
              </w:rPr>
              <w:t>2017.gada 31.decembris</w:t>
            </w:r>
          </w:p>
        </w:tc>
      </w:tr>
      <w:tr w:rsidR="001C585B" w:rsidRPr="00985F51" w14:paraId="4680B2C3" w14:textId="77777777" w:rsidTr="004D6912">
        <w:trPr>
          <w:trHeight w:val="1362"/>
        </w:trPr>
        <w:tc>
          <w:tcPr>
            <w:tcW w:w="964" w:type="dxa"/>
          </w:tcPr>
          <w:p w14:paraId="1E09012D" w14:textId="77777777" w:rsidR="001C585B" w:rsidRPr="00985F51" w:rsidRDefault="001C585B" w:rsidP="00763401">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1.1.5.</w:t>
            </w:r>
          </w:p>
          <w:p w14:paraId="5A7ED198" w14:textId="77777777" w:rsidR="001C585B" w:rsidRPr="00985F51" w:rsidRDefault="001C585B" w:rsidP="00763401">
            <w:pPr>
              <w:spacing w:before="20" w:afterLines="20" w:after="48"/>
              <w:jc w:val="both"/>
              <w:rPr>
                <w:rFonts w:ascii="Times New Roman" w:eastAsia="Times New Roman" w:hAnsi="Times New Roman"/>
                <w:lang w:eastAsia="lv-LV"/>
              </w:rPr>
            </w:pPr>
          </w:p>
        </w:tc>
        <w:tc>
          <w:tcPr>
            <w:tcW w:w="4417" w:type="dxa"/>
          </w:tcPr>
          <w:p w14:paraId="4E3BA18A" w14:textId="77777777" w:rsidR="001C585B" w:rsidRPr="00985F51" w:rsidRDefault="001C585B" w:rsidP="00D732F9">
            <w:pPr>
              <w:spacing w:before="20" w:afterLines="20" w:after="48"/>
              <w:jc w:val="both"/>
              <w:rPr>
                <w:rFonts w:ascii="Times New Roman" w:hAnsi="Times New Roman"/>
              </w:rPr>
            </w:pPr>
            <w:r w:rsidRPr="00985F51">
              <w:rPr>
                <w:rFonts w:ascii="Times New Roman" w:hAnsi="Times New Roman"/>
              </w:rPr>
              <w:t xml:space="preserve">Vērtēt iespējas klientu biometrisko datu izmantošanas ieviešanai klientu identifikācijas, autentifikācijas un autorizācijas procesos, kā arī publiska personas identitātes noteikšanas servisa vai ierobežotas pieejas Biometrijas datu apstrādes sistēmas un tās izmantošanas iespēju noteikšana. </w:t>
            </w:r>
            <w:r w:rsidRPr="00985F51">
              <w:rPr>
                <w:rFonts w:ascii="Times New Roman" w:eastAsia="Times New Roman" w:hAnsi="Times New Roman"/>
                <w:lang w:eastAsia="lv-LV"/>
              </w:rPr>
              <w:t xml:space="preserve">Pasākums īstenojams saskaņā ar apstiprinātu 1.2.1.pasākumā paredzēto </w:t>
            </w:r>
            <w:r w:rsidRPr="00985F51">
              <w:rPr>
                <w:rFonts w:ascii="Times New Roman" w:hAnsi="Times New Roman"/>
              </w:rPr>
              <w:t>visaptverošo politikas plānošanas dokumentu noziedzīgi iegūtu līdzekļu legalizācijas un terorisma finansēšanas novēršanas jomā</w:t>
            </w:r>
            <w:r w:rsidRPr="00985F51">
              <w:rPr>
                <w:rFonts w:ascii="Times New Roman" w:eastAsia="Times New Roman" w:hAnsi="Times New Roman"/>
                <w:lang w:eastAsia="lv-LV"/>
              </w:rPr>
              <w:t>.</w:t>
            </w:r>
          </w:p>
        </w:tc>
        <w:tc>
          <w:tcPr>
            <w:tcW w:w="2387" w:type="dxa"/>
          </w:tcPr>
          <w:p w14:paraId="60B1057F" w14:textId="77777777" w:rsidR="001C585B" w:rsidRDefault="00132DE2" w:rsidP="00D732F9">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 xml:space="preserve">Izvērtētas </w:t>
            </w:r>
            <w:r w:rsidR="001C585B" w:rsidRPr="00985F51">
              <w:rPr>
                <w:rFonts w:ascii="Times New Roman" w:eastAsia="Times New Roman" w:hAnsi="Times New Roman"/>
                <w:lang w:eastAsia="lv-LV"/>
              </w:rPr>
              <w:t xml:space="preserve"> iespējas veikt nepieciešamās izmaiņas normatīvajā regulējumā</w:t>
            </w:r>
            <w:r w:rsidR="00603B40">
              <w:rPr>
                <w:rFonts w:ascii="Times New Roman" w:eastAsia="Times New Roman" w:hAnsi="Times New Roman"/>
                <w:lang w:eastAsia="lv-LV"/>
              </w:rPr>
              <w:t>.</w:t>
            </w:r>
            <w:r w:rsidR="001C585B" w:rsidRPr="00985F51">
              <w:rPr>
                <w:rFonts w:ascii="Times New Roman" w:eastAsia="Times New Roman" w:hAnsi="Times New Roman"/>
                <w:lang w:eastAsia="lv-LV"/>
              </w:rPr>
              <w:t xml:space="preserve"> </w:t>
            </w:r>
          </w:p>
          <w:p w14:paraId="022CB53A" w14:textId="77777777" w:rsidR="001C22AE" w:rsidRDefault="001C22AE" w:rsidP="00D732F9">
            <w:pPr>
              <w:spacing w:before="20" w:afterLines="20" w:after="48"/>
              <w:jc w:val="both"/>
              <w:rPr>
                <w:rFonts w:ascii="Times New Roman" w:eastAsia="Times New Roman" w:hAnsi="Times New Roman"/>
                <w:lang w:eastAsia="lv-LV"/>
              </w:rPr>
            </w:pPr>
          </w:p>
          <w:p w14:paraId="08312E9E" w14:textId="27D6F19C" w:rsidR="004D6912" w:rsidRDefault="001940FC" w:rsidP="00D732F9">
            <w:pPr>
              <w:spacing w:before="20" w:afterLines="20" w:after="48"/>
              <w:jc w:val="both"/>
              <w:rPr>
                <w:rFonts w:ascii="Times New Roman" w:eastAsia="Times New Roman" w:hAnsi="Times New Roman"/>
                <w:b/>
                <w:lang w:eastAsia="lv-LV"/>
              </w:rPr>
            </w:pPr>
            <w:r>
              <w:rPr>
                <w:rFonts w:ascii="Times New Roman" w:eastAsia="Times New Roman" w:hAnsi="Times New Roman"/>
                <w:b/>
                <w:lang w:eastAsia="lv-LV"/>
              </w:rPr>
              <w:t>FM: Izpildes termiņš pagarināms</w:t>
            </w:r>
            <w:r w:rsidR="001C22AE" w:rsidRPr="001C22AE">
              <w:rPr>
                <w:rFonts w:ascii="Times New Roman" w:eastAsia="Times New Roman" w:hAnsi="Times New Roman"/>
                <w:b/>
                <w:lang w:eastAsia="lv-LV"/>
              </w:rPr>
              <w:t xml:space="preserve"> līdz 2018.gada 1.aprīlim saskaņā ar Noziedzīgi iegūtu līdzekļu legalizācijas un terorisma finansēšanas novēršanas li</w:t>
            </w:r>
            <w:r w:rsidR="00AD46E2">
              <w:rPr>
                <w:rFonts w:ascii="Times New Roman" w:eastAsia="Times New Roman" w:hAnsi="Times New Roman"/>
                <w:b/>
                <w:lang w:eastAsia="lv-LV"/>
              </w:rPr>
              <w:t>kuma pārejas noteikumu 25.punktu.</w:t>
            </w:r>
          </w:p>
          <w:p w14:paraId="61D60DE2" w14:textId="77777777" w:rsidR="004D6912" w:rsidRPr="004D6912" w:rsidRDefault="004D6912" w:rsidP="00D732F9">
            <w:pPr>
              <w:spacing w:before="20" w:afterLines="20" w:after="48"/>
              <w:jc w:val="both"/>
              <w:rPr>
                <w:rFonts w:ascii="Times New Roman" w:eastAsia="Times New Roman" w:hAnsi="Times New Roman"/>
                <w:b/>
                <w:lang w:eastAsia="lv-LV"/>
              </w:rPr>
            </w:pPr>
          </w:p>
        </w:tc>
        <w:tc>
          <w:tcPr>
            <w:tcW w:w="2551" w:type="dxa"/>
          </w:tcPr>
          <w:p w14:paraId="6BDF878F" w14:textId="77777777" w:rsidR="001C585B" w:rsidRPr="00985F51" w:rsidRDefault="001C585B" w:rsidP="00D732F9">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Apzinātas iespējas veikt nepieciešamās izmaiņas normatīvajā regulējumā</w:t>
            </w:r>
            <w:r w:rsidR="00603B40">
              <w:rPr>
                <w:rFonts w:ascii="Times New Roman" w:eastAsia="Times New Roman" w:hAnsi="Times New Roman"/>
                <w:lang w:eastAsia="lv-LV"/>
              </w:rPr>
              <w:t>.</w:t>
            </w:r>
            <w:r w:rsidRPr="00985F51">
              <w:rPr>
                <w:rFonts w:ascii="Times New Roman" w:eastAsia="Times New Roman" w:hAnsi="Times New Roman"/>
                <w:lang w:eastAsia="lv-LV"/>
              </w:rPr>
              <w:t xml:space="preserve"> </w:t>
            </w:r>
          </w:p>
        </w:tc>
        <w:tc>
          <w:tcPr>
            <w:tcW w:w="1276" w:type="dxa"/>
          </w:tcPr>
          <w:p w14:paraId="79605C27" w14:textId="77777777" w:rsidR="001C585B" w:rsidRPr="00985F51" w:rsidRDefault="00A04F75" w:rsidP="00D732F9">
            <w:pPr>
              <w:spacing w:before="20" w:afterLines="20" w:after="48"/>
              <w:jc w:val="both"/>
              <w:rPr>
                <w:rFonts w:ascii="Times New Roman" w:eastAsia="Times New Roman" w:hAnsi="Times New Roman"/>
                <w:lang w:eastAsia="lv-LV"/>
              </w:rPr>
            </w:pPr>
            <w:r w:rsidRPr="00985F51">
              <w:rPr>
                <w:rFonts w:ascii="Times New Roman" w:eastAsia="Times New Roman" w:hAnsi="Times New Roman"/>
                <w:color w:val="000000"/>
                <w:lang w:eastAsia="lv-LV"/>
              </w:rPr>
              <w:t>F</w:t>
            </w:r>
            <w:r w:rsidR="001C585B" w:rsidRPr="00985F51">
              <w:rPr>
                <w:rFonts w:ascii="Times New Roman" w:eastAsia="Times New Roman" w:hAnsi="Times New Roman"/>
                <w:color w:val="000000"/>
                <w:lang w:eastAsia="lv-LV"/>
              </w:rPr>
              <w:t>M</w:t>
            </w:r>
          </w:p>
        </w:tc>
        <w:tc>
          <w:tcPr>
            <w:tcW w:w="1701" w:type="dxa"/>
          </w:tcPr>
          <w:p w14:paraId="00BC30E5" w14:textId="77777777" w:rsidR="001C585B" w:rsidRPr="00985F51" w:rsidRDefault="001C585B" w:rsidP="00D732F9">
            <w:pPr>
              <w:spacing w:before="20" w:afterLines="20" w:after="48"/>
              <w:jc w:val="both"/>
              <w:rPr>
                <w:rFonts w:ascii="Times New Roman" w:eastAsia="Times New Roman" w:hAnsi="Times New Roman"/>
                <w:lang w:eastAsia="lv-LV"/>
              </w:rPr>
            </w:pPr>
            <w:r w:rsidRPr="00985F51">
              <w:rPr>
                <w:rFonts w:ascii="Times New Roman" w:eastAsia="Times New Roman" w:hAnsi="Times New Roman"/>
                <w:color w:val="000000"/>
                <w:lang w:eastAsia="lv-LV"/>
              </w:rPr>
              <w:t>FKTK, LKA, LMENA, VARAM</w:t>
            </w:r>
          </w:p>
        </w:tc>
        <w:tc>
          <w:tcPr>
            <w:tcW w:w="1843" w:type="dxa"/>
          </w:tcPr>
          <w:p w14:paraId="4EAC63E2" w14:textId="77777777" w:rsidR="001C585B" w:rsidRPr="00985F51" w:rsidRDefault="00F06209" w:rsidP="00D732F9">
            <w:pPr>
              <w:spacing w:before="20" w:afterLines="20" w:after="48"/>
              <w:jc w:val="both"/>
              <w:rPr>
                <w:rFonts w:ascii="Times New Roman" w:hAnsi="Times New Roman"/>
              </w:rPr>
            </w:pPr>
            <w:r w:rsidRPr="00985F51">
              <w:rPr>
                <w:rFonts w:ascii="Times New Roman" w:hAnsi="Times New Roman"/>
              </w:rPr>
              <w:t>2017.gada 31.decembris</w:t>
            </w:r>
          </w:p>
        </w:tc>
      </w:tr>
      <w:tr w:rsidR="001C585B" w:rsidRPr="00985F51" w14:paraId="193CEBBE" w14:textId="77777777" w:rsidTr="00D16216">
        <w:tc>
          <w:tcPr>
            <w:tcW w:w="964" w:type="dxa"/>
          </w:tcPr>
          <w:p w14:paraId="5256CA17" w14:textId="77777777" w:rsidR="001C585B" w:rsidRPr="00985F51" w:rsidRDefault="001C585B" w:rsidP="00763401">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1.1.6.</w:t>
            </w:r>
          </w:p>
        </w:tc>
        <w:tc>
          <w:tcPr>
            <w:tcW w:w="4417" w:type="dxa"/>
          </w:tcPr>
          <w:p w14:paraId="6693B9BB" w14:textId="77777777" w:rsidR="001C585B" w:rsidRPr="00985F51" w:rsidRDefault="001C585B" w:rsidP="00D732F9">
            <w:pPr>
              <w:spacing w:before="120"/>
              <w:jc w:val="both"/>
              <w:rPr>
                <w:rFonts w:ascii="Times New Roman" w:hAnsi="Times New Roman"/>
              </w:rPr>
            </w:pPr>
            <w:r w:rsidRPr="00985F51">
              <w:rPr>
                <w:rFonts w:ascii="Times New Roman" w:hAnsi="Times New Roman"/>
              </w:rPr>
              <w:t>Ieviest regulācijas smilšukastes (</w:t>
            </w:r>
            <w:r w:rsidRPr="00985F51">
              <w:rPr>
                <w:rFonts w:ascii="Times New Roman" w:hAnsi="Times New Roman"/>
                <w:i/>
              </w:rPr>
              <w:t>regulatory sandbox</w:t>
            </w:r>
            <w:r w:rsidRPr="00985F51">
              <w:rPr>
                <w:rFonts w:ascii="Times New Roman" w:hAnsi="Times New Roman"/>
              </w:rPr>
              <w:t xml:space="preserve">) risinājumu.  </w:t>
            </w:r>
            <w:r w:rsidRPr="00985F51">
              <w:rPr>
                <w:rFonts w:ascii="Times New Roman" w:eastAsia="Times New Roman" w:hAnsi="Times New Roman"/>
                <w:lang w:eastAsia="lv-LV"/>
              </w:rPr>
              <w:t xml:space="preserve">Pasākums īstenojams saskaņā ar apstiprinātu 1.2.1.pasākumā paredzēto </w:t>
            </w:r>
            <w:r w:rsidRPr="00985F51">
              <w:rPr>
                <w:rFonts w:ascii="Times New Roman" w:hAnsi="Times New Roman"/>
              </w:rPr>
              <w:t>visaptverošo politikas plānošanas dokumentu noziedzīgi iegūtu līdzekļu legalizācijas un terorisma finansēšanas novēršanas jomā</w:t>
            </w:r>
            <w:r w:rsidRPr="00985F51">
              <w:rPr>
                <w:rFonts w:ascii="Times New Roman" w:eastAsia="Times New Roman" w:hAnsi="Times New Roman"/>
                <w:lang w:eastAsia="lv-LV"/>
              </w:rPr>
              <w:t>.</w:t>
            </w:r>
          </w:p>
        </w:tc>
        <w:tc>
          <w:tcPr>
            <w:tcW w:w="2387" w:type="dxa"/>
          </w:tcPr>
          <w:p w14:paraId="4C4931EB" w14:textId="77777777" w:rsidR="001C585B" w:rsidRDefault="00132DE2" w:rsidP="00AD46E2">
            <w:pPr>
              <w:spacing w:before="20" w:afterLines="20" w:after="48"/>
              <w:rPr>
                <w:rFonts w:ascii="Times New Roman" w:hAnsi="Times New Roman"/>
              </w:rPr>
            </w:pPr>
            <w:r w:rsidRPr="00985F51">
              <w:rPr>
                <w:rFonts w:ascii="Times New Roman" w:hAnsi="Times New Roman"/>
              </w:rPr>
              <w:t xml:space="preserve">Pilnveidota vide jaunu </w:t>
            </w:r>
            <w:r w:rsidR="001C585B" w:rsidRPr="00985F51">
              <w:rPr>
                <w:rFonts w:ascii="Times New Roman" w:hAnsi="Times New Roman"/>
              </w:rPr>
              <w:t>inovatīvu finanšu pakalpojumu attīstības nodrošināšanai</w:t>
            </w:r>
            <w:r w:rsidR="00603B40">
              <w:rPr>
                <w:rFonts w:ascii="Times New Roman" w:hAnsi="Times New Roman"/>
              </w:rPr>
              <w:t>.</w:t>
            </w:r>
            <w:r w:rsidR="001C585B" w:rsidRPr="00985F51">
              <w:rPr>
                <w:rFonts w:ascii="Times New Roman" w:hAnsi="Times New Roman"/>
              </w:rPr>
              <w:t xml:space="preserve"> </w:t>
            </w:r>
          </w:p>
          <w:p w14:paraId="7E226B8E" w14:textId="0F8CD24F" w:rsidR="00503582" w:rsidRDefault="00503582" w:rsidP="00343C0F">
            <w:pPr>
              <w:spacing w:before="20" w:afterLines="20" w:after="48"/>
              <w:rPr>
                <w:rFonts w:ascii="Times New Roman" w:hAnsi="Times New Roman"/>
                <w:b/>
              </w:rPr>
            </w:pPr>
            <w:r w:rsidRPr="00503582">
              <w:rPr>
                <w:rFonts w:ascii="Times New Roman" w:hAnsi="Times New Roman"/>
                <w:b/>
              </w:rPr>
              <w:t>FM: Regulācijas smilšukastes risinājums ieviests.</w:t>
            </w:r>
            <w:r w:rsidR="004A3BB9">
              <w:rPr>
                <w:rFonts w:ascii="Times New Roman" w:hAnsi="Times New Roman"/>
                <w:b/>
              </w:rPr>
              <w:t xml:space="preserve"> Nepieciešams sniegt izvērtējumu</w:t>
            </w:r>
            <w:r w:rsidR="004A3BB9" w:rsidRPr="004A3BB9">
              <w:rPr>
                <w:rFonts w:ascii="Times New Roman" w:hAnsi="Times New Roman"/>
                <w:b/>
              </w:rPr>
              <w:t xml:space="preserve"> par sagatavotā regulācijas smilšu kastes risinājuma darbības modeli un </w:t>
            </w:r>
            <w:r w:rsidR="004A3BB9">
              <w:rPr>
                <w:rFonts w:ascii="Times New Roman" w:hAnsi="Times New Roman"/>
                <w:b/>
              </w:rPr>
              <w:t xml:space="preserve">iesniegt </w:t>
            </w:r>
            <w:r w:rsidR="004A3BB9">
              <w:rPr>
                <w:rFonts w:ascii="Times New Roman" w:hAnsi="Times New Roman"/>
                <w:b/>
              </w:rPr>
              <w:lastRenderedPageBreak/>
              <w:t xml:space="preserve">priekšlikumus </w:t>
            </w:r>
            <w:r w:rsidR="004A3BB9" w:rsidRPr="004A3BB9">
              <w:rPr>
                <w:rFonts w:ascii="Times New Roman" w:hAnsi="Times New Roman"/>
                <w:b/>
              </w:rPr>
              <w:t>turpmākai darbībai.</w:t>
            </w:r>
            <w:r w:rsidR="004A3BB9">
              <w:rPr>
                <w:rFonts w:ascii="Times New Roman" w:hAnsi="Times New Roman"/>
                <w:b/>
              </w:rPr>
              <w:t xml:space="preserve"> Regulācijas smilšu kastes izvērtējuma un priekšlikumu turpmākai darbībai sagatavošanai un iesniegšanai nepieciešams</w:t>
            </w:r>
            <w:r w:rsidR="00343C0F">
              <w:rPr>
                <w:rFonts w:ascii="Times New Roman" w:hAnsi="Times New Roman"/>
                <w:b/>
              </w:rPr>
              <w:t xml:space="preserve"> izp</w:t>
            </w:r>
            <w:r w:rsidR="004A3BB9">
              <w:rPr>
                <w:rFonts w:ascii="Times New Roman" w:hAnsi="Times New Roman"/>
                <w:b/>
              </w:rPr>
              <w:t>ildes termiņš līdz 2018.gada 31.decembrim.</w:t>
            </w:r>
          </w:p>
          <w:p w14:paraId="2F0CEF4C" w14:textId="5E83B778" w:rsidR="00E752A8" w:rsidRPr="00503582" w:rsidRDefault="00E752A8" w:rsidP="00343C0F">
            <w:pPr>
              <w:spacing w:before="20" w:afterLines="20" w:after="48"/>
              <w:rPr>
                <w:rFonts w:ascii="Times New Roman" w:eastAsia="Times New Roman" w:hAnsi="Times New Roman"/>
                <w:b/>
                <w:color w:val="000000"/>
                <w:lang w:eastAsia="lv-LV"/>
              </w:rPr>
            </w:pPr>
          </w:p>
        </w:tc>
        <w:tc>
          <w:tcPr>
            <w:tcW w:w="2551" w:type="dxa"/>
          </w:tcPr>
          <w:p w14:paraId="1E44F1CE" w14:textId="77777777" w:rsidR="001C585B" w:rsidRPr="00985F51" w:rsidRDefault="001C585B" w:rsidP="00D732F9">
            <w:pPr>
              <w:spacing w:before="20" w:afterLines="20" w:after="48"/>
              <w:jc w:val="both"/>
              <w:rPr>
                <w:rFonts w:ascii="Times New Roman" w:eastAsia="Times New Roman" w:hAnsi="Times New Roman"/>
                <w:color w:val="000000"/>
                <w:lang w:eastAsia="lv-LV"/>
              </w:rPr>
            </w:pPr>
            <w:r w:rsidRPr="00985F51">
              <w:rPr>
                <w:rFonts w:ascii="Times New Roman" w:hAnsi="Times New Roman"/>
              </w:rPr>
              <w:lastRenderedPageBreak/>
              <w:t>Ieviests regulācijas smilšukastes (</w:t>
            </w:r>
            <w:r w:rsidRPr="00985F51">
              <w:rPr>
                <w:rFonts w:ascii="Times New Roman" w:hAnsi="Times New Roman"/>
                <w:i/>
              </w:rPr>
              <w:t>regulatory sandbox</w:t>
            </w:r>
            <w:r w:rsidRPr="00985F51">
              <w:rPr>
                <w:rFonts w:ascii="Times New Roman" w:hAnsi="Times New Roman"/>
              </w:rPr>
              <w:t xml:space="preserve">) risinājums inovatīvu finanšu pakalpojumu attīstības nodrošināšanai un starptautiskai </w:t>
            </w:r>
            <w:r w:rsidRPr="00985F51">
              <w:rPr>
                <w:rFonts w:ascii="Times New Roman" w:hAnsi="Times New Roman"/>
                <w:i/>
              </w:rPr>
              <w:t xml:space="preserve">FinTech </w:t>
            </w:r>
            <w:r w:rsidRPr="00985F51">
              <w:rPr>
                <w:rFonts w:ascii="Times New Roman" w:hAnsi="Times New Roman"/>
              </w:rPr>
              <w:t>nozares konkurētspējai</w:t>
            </w:r>
            <w:r w:rsidR="00603B40">
              <w:rPr>
                <w:rFonts w:ascii="Times New Roman" w:hAnsi="Times New Roman"/>
              </w:rPr>
              <w:t>.</w:t>
            </w:r>
          </w:p>
        </w:tc>
        <w:tc>
          <w:tcPr>
            <w:tcW w:w="1276" w:type="dxa"/>
          </w:tcPr>
          <w:p w14:paraId="55FD3258" w14:textId="77777777" w:rsidR="001C585B" w:rsidRPr="00985F51" w:rsidRDefault="001C585B" w:rsidP="00D732F9">
            <w:pPr>
              <w:spacing w:before="20" w:afterLines="20" w:after="48"/>
              <w:jc w:val="both"/>
              <w:rPr>
                <w:rFonts w:ascii="Times New Roman" w:hAnsi="Times New Roman"/>
              </w:rPr>
            </w:pPr>
            <w:r w:rsidRPr="00985F51">
              <w:rPr>
                <w:rFonts w:ascii="Times New Roman" w:eastAsia="Times New Roman" w:hAnsi="Times New Roman"/>
                <w:color w:val="000000"/>
                <w:lang w:eastAsia="lv-LV"/>
              </w:rPr>
              <w:t>FM</w:t>
            </w:r>
          </w:p>
        </w:tc>
        <w:tc>
          <w:tcPr>
            <w:tcW w:w="1701" w:type="dxa"/>
          </w:tcPr>
          <w:p w14:paraId="6D8130E2" w14:textId="77777777" w:rsidR="001C585B" w:rsidRPr="00985F51" w:rsidRDefault="001C585B" w:rsidP="00D732F9">
            <w:pPr>
              <w:spacing w:before="20" w:afterLines="20" w:after="48"/>
              <w:jc w:val="both"/>
              <w:rPr>
                <w:rFonts w:ascii="Times New Roman" w:eastAsia="Times New Roman" w:hAnsi="Times New Roman"/>
                <w:lang w:eastAsia="lv-LV"/>
              </w:rPr>
            </w:pPr>
            <w:r w:rsidRPr="00985F51">
              <w:rPr>
                <w:rFonts w:ascii="Times New Roman" w:eastAsia="Times New Roman" w:hAnsi="Times New Roman"/>
                <w:color w:val="000000"/>
                <w:lang w:eastAsia="lv-LV"/>
              </w:rPr>
              <w:t xml:space="preserve">FKTK, PTAC, </w:t>
            </w:r>
            <w:r w:rsidR="00746A61" w:rsidRPr="00985F51">
              <w:rPr>
                <w:rFonts w:ascii="Times New Roman" w:hAnsi="Times New Roman"/>
              </w:rPr>
              <w:t>LAFPA, LKA, LMENA, START</w:t>
            </w:r>
            <w:r w:rsidR="0067207D" w:rsidRPr="00985F51">
              <w:rPr>
                <w:rFonts w:ascii="Times New Roman" w:hAnsi="Times New Roman"/>
              </w:rPr>
              <w:t>in</w:t>
            </w:r>
          </w:p>
        </w:tc>
        <w:tc>
          <w:tcPr>
            <w:tcW w:w="1843" w:type="dxa"/>
          </w:tcPr>
          <w:p w14:paraId="103D42EB" w14:textId="77777777" w:rsidR="001C585B" w:rsidRPr="00985F51" w:rsidRDefault="001C585B" w:rsidP="00D732F9">
            <w:pPr>
              <w:spacing w:before="20" w:afterLines="20" w:after="48"/>
              <w:jc w:val="both"/>
              <w:rPr>
                <w:rFonts w:ascii="Times New Roman" w:hAnsi="Times New Roman"/>
              </w:rPr>
            </w:pPr>
            <w:r w:rsidRPr="00985F51">
              <w:rPr>
                <w:rFonts w:ascii="Times New Roman" w:hAnsi="Times New Roman"/>
              </w:rPr>
              <w:t>2017.gada 31.decembris</w:t>
            </w:r>
          </w:p>
        </w:tc>
      </w:tr>
      <w:tr w:rsidR="001C585B" w:rsidRPr="00985F51" w14:paraId="7C8BD8CD" w14:textId="77777777" w:rsidTr="00E539FB">
        <w:trPr>
          <w:trHeight w:val="940"/>
        </w:trPr>
        <w:tc>
          <w:tcPr>
            <w:tcW w:w="15139" w:type="dxa"/>
            <w:gridSpan w:val="7"/>
            <w:shd w:val="clear" w:color="auto" w:fill="FFF2CC"/>
          </w:tcPr>
          <w:p w14:paraId="512C9E9B" w14:textId="77777777" w:rsidR="001C585B" w:rsidRPr="00985F51" w:rsidRDefault="001C585B" w:rsidP="00763401">
            <w:pPr>
              <w:spacing w:before="20" w:afterLines="20" w:after="48"/>
              <w:jc w:val="both"/>
              <w:rPr>
                <w:rFonts w:ascii="Times New Roman" w:hAnsi="Times New Roman"/>
                <w:b/>
              </w:rPr>
            </w:pPr>
            <w:r w:rsidRPr="00985F51">
              <w:rPr>
                <w:rFonts w:ascii="Times New Roman" w:hAnsi="Times New Roman"/>
                <w:b/>
              </w:rPr>
              <w:t xml:space="preserve">1.2. </w:t>
            </w:r>
            <w:r w:rsidR="00482ECA">
              <w:rPr>
                <w:rFonts w:ascii="Times New Roman" w:hAnsi="Times New Roman"/>
                <w:b/>
              </w:rPr>
              <w:t xml:space="preserve">FINANŠU SEKTORA </w:t>
            </w:r>
            <w:r w:rsidR="00606761">
              <w:rPr>
                <w:rFonts w:ascii="Times New Roman" w:hAnsi="Times New Roman"/>
                <w:b/>
              </w:rPr>
              <w:t xml:space="preserve">NILLTFN ATBILSTĪBAS </w:t>
            </w:r>
            <w:r w:rsidRPr="00985F51">
              <w:rPr>
                <w:rFonts w:ascii="Times New Roman" w:hAnsi="Times New Roman"/>
                <w:b/>
              </w:rPr>
              <w:t xml:space="preserve"> UN </w:t>
            </w:r>
            <w:r w:rsidR="00482ECA">
              <w:rPr>
                <w:rFonts w:ascii="Times New Roman" w:hAnsi="Times New Roman"/>
                <w:b/>
              </w:rPr>
              <w:t xml:space="preserve">VALSTS </w:t>
            </w:r>
            <w:r w:rsidRPr="00985F51">
              <w:rPr>
                <w:rFonts w:ascii="Times New Roman" w:hAnsi="Times New Roman"/>
                <w:b/>
              </w:rPr>
              <w:t>REPUTĀCIJA</w:t>
            </w:r>
            <w:r w:rsidR="00606761">
              <w:rPr>
                <w:rFonts w:ascii="Times New Roman" w:hAnsi="Times New Roman"/>
                <w:b/>
              </w:rPr>
              <w:t>S PAAUGSTINĀŠANA</w:t>
            </w:r>
          </w:p>
          <w:p w14:paraId="37CD7E32" w14:textId="77777777" w:rsidR="001C585B" w:rsidRPr="00985F51" w:rsidRDefault="001C585B" w:rsidP="00763401">
            <w:pPr>
              <w:spacing w:before="20" w:afterLines="20" w:after="48"/>
              <w:jc w:val="both"/>
              <w:rPr>
                <w:rFonts w:ascii="Times New Roman" w:hAnsi="Times New Roman"/>
                <w:b/>
                <w:u w:val="single"/>
              </w:rPr>
            </w:pPr>
            <w:r w:rsidRPr="00985F51">
              <w:rPr>
                <w:rFonts w:ascii="Times New Roman" w:hAnsi="Times New Roman"/>
                <w:b/>
                <w:u w:val="single"/>
              </w:rPr>
              <w:t>Sasniedzamie apakšmērķi: Būtisks Latvijas finanšu sektora starptautiskas reputācijas uzlabojums</w:t>
            </w:r>
          </w:p>
          <w:p w14:paraId="616F0E7E" w14:textId="77777777" w:rsidR="001C585B" w:rsidRPr="00985F51" w:rsidRDefault="001C585B" w:rsidP="00763401">
            <w:pPr>
              <w:spacing w:before="20" w:afterLines="20" w:after="48"/>
              <w:jc w:val="both"/>
              <w:rPr>
                <w:rFonts w:ascii="Times New Roman" w:hAnsi="Times New Roman"/>
                <w:b/>
              </w:rPr>
            </w:pPr>
          </w:p>
        </w:tc>
      </w:tr>
      <w:tr w:rsidR="001C585B" w:rsidRPr="00985F51" w14:paraId="1847E396" w14:textId="77777777" w:rsidTr="00132DE2">
        <w:tc>
          <w:tcPr>
            <w:tcW w:w="964" w:type="dxa"/>
          </w:tcPr>
          <w:p w14:paraId="1C09394B" w14:textId="77777777" w:rsidR="001C585B" w:rsidRPr="00985F51" w:rsidRDefault="001C585B" w:rsidP="00763401">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1.2.1.</w:t>
            </w:r>
          </w:p>
        </w:tc>
        <w:tc>
          <w:tcPr>
            <w:tcW w:w="4417" w:type="dxa"/>
          </w:tcPr>
          <w:p w14:paraId="28E7BFCC"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t>Atbilstoši starptautiskajiem standartiem un labākajai praksei izstrādāta noziedzīgi iegūtu līdzekļu legalizācijas un terorisma finansēšanas novēršanas riska pārvaldības sistēma un tās ieviešana publiskā un privātā sektora struktūrās.</w:t>
            </w:r>
          </w:p>
        </w:tc>
        <w:tc>
          <w:tcPr>
            <w:tcW w:w="2387" w:type="dxa"/>
          </w:tcPr>
          <w:p w14:paraId="5DB5CEDF" w14:textId="77777777" w:rsidR="001C585B" w:rsidRDefault="00132DE2" w:rsidP="00583970">
            <w:pPr>
              <w:pStyle w:val="ListParagraph"/>
              <w:numPr>
                <w:ilvl w:val="0"/>
                <w:numId w:val="37"/>
              </w:numPr>
              <w:spacing w:after="0" w:line="240" w:lineRule="auto"/>
              <w:ind w:left="0" w:firstLine="0"/>
              <w:jc w:val="both"/>
              <w:rPr>
                <w:rFonts w:ascii="Times New Roman" w:hAnsi="Times New Roman"/>
                <w:lang w:val="lv-LV"/>
              </w:rPr>
            </w:pPr>
            <w:r w:rsidRPr="00985F51">
              <w:rPr>
                <w:rFonts w:ascii="Times New Roman" w:hAnsi="Times New Roman"/>
                <w:lang w:val="lv-LV"/>
              </w:rPr>
              <w:t xml:space="preserve">Uzsākta </w:t>
            </w:r>
            <w:r w:rsidR="001C585B" w:rsidRPr="00985F51">
              <w:rPr>
                <w:rFonts w:ascii="Times New Roman" w:hAnsi="Times New Roman"/>
                <w:lang w:val="lv-LV"/>
              </w:rPr>
              <w:t>visaptverošu politikas plānošanas dokumentu noziedzīgi iegūtu līdzekļu legalizācijas un terorisma finansēšanas novēršanas jomā</w:t>
            </w:r>
            <w:r w:rsidRPr="00985F51">
              <w:rPr>
                <w:rFonts w:ascii="Times New Roman" w:hAnsi="Times New Roman"/>
                <w:lang w:val="lv-LV"/>
              </w:rPr>
              <w:t xml:space="preserve"> ieviešana</w:t>
            </w:r>
            <w:r w:rsidR="001C585B" w:rsidRPr="00985F51">
              <w:rPr>
                <w:rFonts w:ascii="Times New Roman" w:hAnsi="Times New Roman"/>
                <w:lang w:val="lv-LV"/>
              </w:rPr>
              <w:t>.</w:t>
            </w:r>
          </w:p>
          <w:p w14:paraId="22CE3215" w14:textId="77777777" w:rsidR="00503582" w:rsidRDefault="00503582" w:rsidP="00503582">
            <w:pPr>
              <w:pStyle w:val="ListParagraph"/>
              <w:spacing w:after="0" w:line="240" w:lineRule="auto"/>
              <w:ind w:left="0"/>
              <w:jc w:val="both"/>
              <w:rPr>
                <w:rFonts w:ascii="Times New Roman" w:hAnsi="Times New Roman"/>
                <w:lang w:val="lv-LV"/>
              </w:rPr>
            </w:pPr>
          </w:p>
          <w:p w14:paraId="5B6406C6" w14:textId="77777777" w:rsidR="00503582" w:rsidRPr="00503582" w:rsidRDefault="00503582" w:rsidP="00503582">
            <w:pPr>
              <w:pStyle w:val="ListParagraph"/>
              <w:spacing w:after="0" w:line="240" w:lineRule="auto"/>
              <w:ind w:left="0"/>
              <w:jc w:val="both"/>
              <w:rPr>
                <w:rFonts w:ascii="Times New Roman" w:hAnsi="Times New Roman"/>
                <w:b/>
                <w:lang w:val="lv-LV"/>
              </w:rPr>
            </w:pPr>
            <w:r w:rsidRPr="00503582">
              <w:rPr>
                <w:rFonts w:ascii="Times New Roman" w:hAnsi="Times New Roman"/>
                <w:b/>
                <w:lang w:val="lv-LV"/>
              </w:rPr>
              <w:t xml:space="preserve">FM: Izpildīts. Ministru kabineta </w:t>
            </w:r>
            <w:r w:rsidRPr="00503582">
              <w:rPr>
                <w:rFonts w:ascii="Times New Roman" w:hAnsi="Times New Roman"/>
                <w:b/>
                <w:bCs/>
                <w:lang w:val="lv-LV"/>
              </w:rPr>
              <w:t xml:space="preserve">2017.gada 24.maija rīkojums Nr.246 “Par Pasākumu plānu noziedzīgi iegūtu līdzekļu legalizācijas un terorisma finansēšanas risku </w:t>
            </w:r>
            <w:r w:rsidRPr="00503582">
              <w:rPr>
                <w:rFonts w:ascii="Times New Roman" w:hAnsi="Times New Roman"/>
                <w:b/>
                <w:bCs/>
                <w:lang w:val="lv-LV"/>
              </w:rPr>
              <w:lastRenderedPageBreak/>
              <w:t>ierobežošanai 2017.-2019.gadam”</w:t>
            </w:r>
          </w:p>
          <w:p w14:paraId="2764CE25" w14:textId="77777777" w:rsidR="00503582" w:rsidRPr="00985F51" w:rsidRDefault="00503582" w:rsidP="00503582">
            <w:pPr>
              <w:pStyle w:val="ListParagraph"/>
              <w:spacing w:after="0" w:line="240" w:lineRule="auto"/>
              <w:ind w:left="0"/>
              <w:jc w:val="both"/>
              <w:rPr>
                <w:rFonts w:ascii="Times New Roman" w:hAnsi="Times New Roman"/>
                <w:lang w:val="lv-LV"/>
              </w:rPr>
            </w:pPr>
          </w:p>
          <w:p w14:paraId="614530B7" w14:textId="77777777" w:rsidR="001C585B" w:rsidRPr="00503582" w:rsidRDefault="00132DE2" w:rsidP="00583970">
            <w:pPr>
              <w:pStyle w:val="ListParagraph"/>
              <w:numPr>
                <w:ilvl w:val="0"/>
                <w:numId w:val="37"/>
              </w:numPr>
              <w:spacing w:after="0" w:line="240" w:lineRule="auto"/>
              <w:ind w:left="0" w:firstLine="0"/>
              <w:jc w:val="both"/>
              <w:rPr>
                <w:rFonts w:ascii="Times New Roman" w:hAnsi="Times New Roman"/>
                <w:sz w:val="24"/>
                <w:szCs w:val="24"/>
                <w:lang w:val="lv-LV"/>
              </w:rPr>
            </w:pPr>
            <w:r w:rsidRPr="00985F51">
              <w:rPr>
                <w:rFonts w:ascii="Times New Roman" w:hAnsi="Times New Roman"/>
                <w:lang w:val="lv-LV"/>
              </w:rPr>
              <w:t xml:space="preserve">Iesniegts MK ziņojums </w:t>
            </w:r>
            <w:r w:rsidR="001C585B" w:rsidRPr="00985F51">
              <w:rPr>
                <w:rFonts w:ascii="Times New Roman" w:hAnsi="Times New Roman"/>
                <w:lang w:val="lv-LV"/>
              </w:rPr>
              <w:t>par noziedzīgi iegūtu līdzekļu legalizācijas un terorisma finansēšanas riska novēršanas pasākumu plāna īstenošanu.</w:t>
            </w:r>
          </w:p>
          <w:p w14:paraId="366ABD10" w14:textId="77777777" w:rsidR="00503582" w:rsidRDefault="00503582" w:rsidP="00503582">
            <w:pPr>
              <w:pStyle w:val="ListParagraph"/>
              <w:spacing w:after="0" w:line="240" w:lineRule="auto"/>
              <w:jc w:val="both"/>
              <w:rPr>
                <w:rFonts w:ascii="Times New Roman" w:hAnsi="Times New Roman"/>
                <w:lang w:val="lv-LV"/>
              </w:rPr>
            </w:pPr>
          </w:p>
          <w:p w14:paraId="4CD01AAE" w14:textId="77777777" w:rsidR="00503582" w:rsidRDefault="00503582" w:rsidP="00503582">
            <w:pPr>
              <w:pStyle w:val="ListParagraph"/>
              <w:spacing w:after="0" w:line="240" w:lineRule="auto"/>
              <w:ind w:left="0"/>
              <w:jc w:val="both"/>
              <w:rPr>
                <w:rFonts w:ascii="Times New Roman" w:hAnsi="Times New Roman"/>
                <w:b/>
                <w:lang w:val="lv-LV"/>
              </w:rPr>
            </w:pPr>
            <w:r w:rsidRPr="001462EB">
              <w:rPr>
                <w:rFonts w:ascii="Times New Roman" w:hAnsi="Times New Roman"/>
                <w:b/>
                <w:lang w:val="lv-LV"/>
              </w:rPr>
              <w:t xml:space="preserve">FM: Izpildīts. </w:t>
            </w:r>
            <w:r w:rsidR="00AD46E2">
              <w:rPr>
                <w:rFonts w:ascii="Times New Roman" w:hAnsi="Times New Roman"/>
                <w:b/>
                <w:lang w:val="lv-LV"/>
              </w:rPr>
              <w:t>Informatīvais z</w:t>
            </w:r>
            <w:r w:rsidR="001462EB" w:rsidRPr="001462EB">
              <w:rPr>
                <w:rFonts w:ascii="Times New Roman" w:hAnsi="Times New Roman"/>
                <w:b/>
                <w:lang w:val="lv-LV"/>
              </w:rPr>
              <w:t>iņojums</w:t>
            </w:r>
            <w:r w:rsidR="00D73306">
              <w:rPr>
                <w:rFonts w:ascii="Times New Roman" w:hAnsi="Times New Roman"/>
                <w:b/>
                <w:lang w:val="lv-LV"/>
              </w:rPr>
              <w:t xml:space="preserve"> </w:t>
            </w:r>
            <w:r w:rsidR="00D73306" w:rsidRPr="00D73306">
              <w:rPr>
                <w:rFonts w:ascii="Times New Roman" w:hAnsi="Times New Roman"/>
                <w:b/>
                <w:lang w:val="lv-LV"/>
              </w:rPr>
              <w:t>“Par Pasākumu plāna noziedzīgi iegūtu līdzekļu legalizācijas un terorisma finansēšanas risku ierobežošanai 2017.-2019.gadam izpildi”</w:t>
            </w:r>
            <w:r w:rsidR="001462EB" w:rsidRPr="001462EB">
              <w:rPr>
                <w:rFonts w:ascii="Times New Roman" w:hAnsi="Times New Roman"/>
                <w:b/>
                <w:lang w:val="lv-LV"/>
              </w:rPr>
              <w:t xml:space="preserve"> izskat</w:t>
            </w:r>
            <w:r w:rsidR="001D25ED">
              <w:rPr>
                <w:rFonts w:ascii="Times New Roman" w:hAnsi="Times New Roman"/>
                <w:b/>
                <w:lang w:val="lv-LV"/>
              </w:rPr>
              <w:t>īts 2017.gada 17.oktobra</w:t>
            </w:r>
            <w:r w:rsidR="00D73306">
              <w:rPr>
                <w:rFonts w:ascii="Times New Roman" w:hAnsi="Times New Roman"/>
                <w:b/>
                <w:lang w:val="lv-LV"/>
              </w:rPr>
              <w:t xml:space="preserve"> MK sēdē </w:t>
            </w:r>
            <w:r w:rsidR="00D73306" w:rsidRPr="00D73306">
              <w:rPr>
                <w:rFonts w:ascii="Times New Roman" w:hAnsi="Times New Roman"/>
                <w:b/>
                <w:lang w:val="lv-LV"/>
              </w:rPr>
              <w:t>(prot. Nr. 51 45. §)</w:t>
            </w:r>
          </w:p>
          <w:p w14:paraId="37E3EDD3" w14:textId="36393C6E" w:rsidR="00E752A8" w:rsidRPr="001462EB" w:rsidRDefault="00E752A8" w:rsidP="00503582">
            <w:pPr>
              <w:pStyle w:val="ListParagraph"/>
              <w:spacing w:after="0" w:line="240" w:lineRule="auto"/>
              <w:ind w:left="0"/>
              <w:jc w:val="both"/>
              <w:rPr>
                <w:rFonts w:ascii="Times New Roman" w:hAnsi="Times New Roman"/>
                <w:b/>
                <w:sz w:val="24"/>
                <w:szCs w:val="24"/>
                <w:lang w:val="lv-LV"/>
              </w:rPr>
            </w:pPr>
          </w:p>
        </w:tc>
        <w:tc>
          <w:tcPr>
            <w:tcW w:w="2551" w:type="dxa"/>
          </w:tcPr>
          <w:p w14:paraId="3E27776B" w14:textId="77777777" w:rsidR="001C585B" w:rsidRPr="00985F51" w:rsidRDefault="001C585B" w:rsidP="00583970">
            <w:pPr>
              <w:pStyle w:val="ListParagraph"/>
              <w:numPr>
                <w:ilvl w:val="0"/>
                <w:numId w:val="39"/>
              </w:numPr>
              <w:spacing w:after="0" w:line="240" w:lineRule="auto"/>
              <w:ind w:left="28" w:hanging="28"/>
              <w:jc w:val="both"/>
              <w:rPr>
                <w:rFonts w:ascii="Times New Roman" w:hAnsi="Times New Roman"/>
                <w:lang w:val="lv-LV"/>
              </w:rPr>
            </w:pPr>
            <w:r w:rsidRPr="00985F51">
              <w:rPr>
                <w:rFonts w:ascii="Times New Roman" w:hAnsi="Times New Roman"/>
                <w:lang w:val="lv-LV"/>
              </w:rPr>
              <w:lastRenderedPageBreak/>
              <w:t>Izstrādāt un ieviest  visaptverošu politikas plānošanas dokumentu noziedzīgi iegūtu līdzekļu legalizācijas un terorisma finansēšanas novēršanas jomā.</w:t>
            </w:r>
          </w:p>
          <w:p w14:paraId="0B1D0D74" w14:textId="77777777" w:rsidR="001C585B" w:rsidRPr="00985F51" w:rsidRDefault="001C585B" w:rsidP="00583970">
            <w:pPr>
              <w:pStyle w:val="ListParagraph"/>
              <w:numPr>
                <w:ilvl w:val="0"/>
                <w:numId w:val="39"/>
              </w:numPr>
              <w:spacing w:after="0" w:line="240" w:lineRule="auto"/>
              <w:ind w:left="0" w:firstLine="0"/>
              <w:jc w:val="both"/>
              <w:rPr>
                <w:rFonts w:ascii="Times New Roman" w:hAnsi="Times New Roman"/>
                <w:sz w:val="24"/>
                <w:szCs w:val="24"/>
                <w:lang w:val="lv-LV"/>
              </w:rPr>
            </w:pPr>
            <w:r w:rsidRPr="00985F51">
              <w:rPr>
                <w:rFonts w:ascii="Times New Roman" w:hAnsi="Times New Roman"/>
                <w:lang w:val="lv-LV"/>
              </w:rPr>
              <w:t>Sagatavots izvērtējums par noziedzīgi iegūtu līdzekļu legalizācijas un terorisma finansēšanas riska novēršanas pasākumu plāna īstenošanu.</w:t>
            </w:r>
          </w:p>
        </w:tc>
        <w:tc>
          <w:tcPr>
            <w:tcW w:w="1276" w:type="dxa"/>
          </w:tcPr>
          <w:p w14:paraId="7499DCDA" w14:textId="77777777" w:rsidR="001C585B" w:rsidRPr="00985F51" w:rsidRDefault="001C585B" w:rsidP="00583970">
            <w:pPr>
              <w:pStyle w:val="ListParagraph"/>
              <w:spacing w:before="20" w:afterLines="20" w:after="48"/>
              <w:ind w:left="0"/>
              <w:jc w:val="both"/>
              <w:rPr>
                <w:rFonts w:ascii="Times New Roman" w:hAnsi="Times New Roman"/>
                <w:sz w:val="24"/>
                <w:szCs w:val="24"/>
              </w:rPr>
            </w:pPr>
            <w:r w:rsidRPr="00985F51">
              <w:rPr>
                <w:rFonts w:ascii="Times New Roman" w:hAnsi="Times New Roman"/>
              </w:rPr>
              <w:t>FM</w:t>
            </w:r>
          </w:p>
        </w:tc>
        <w:tc>
          <w:tcPr>
            <w:tcW w:w="1701" w:type="dxa"/>
          </w:tcPr>
          <w:p w14:paraId="4DBA7C7F" w14:textId="77777777" w:rsidR="001C585B" w:rsidRPr="00985F51" w:rsidRDefault="005F4B22" w:rsidP="00583970">
            <w:pPr>
              <w:pStyle w:val="ListParagraph"/>
              <w:spacing w:before="20" w:afterLines="20" w:after="48" w:line="276" w:lineRule="auto"/>
              <w:ind w:left="0"/>
              <w:jc w:val="both"/>
              <w:rPr>
                <w:rFonts w:ascii="Times New Roman" w:hAnsi="Times New Roman"/>
                <w:sz w:val="24"/>
                <w:szCs w:val="24"/>
              </w:rPr>
            </w:pPr>
            <w:r w:rsidRPr="00985F51">
              <w:rPr>
                <w:rFonts w:ascii="Times New Roman" w:hAnsi="Times New Roman"/>
              </w:rPr>
              <w:t xml:space="preserve">ĀM, </w:t>
            </w:r>
            <w:r w:rsidR="001C585B" w:rsidRPr="00985F51">
              <w:rPr>
                <w:rFonts w:ascii="Times New Roman" w:hAnsi="Times New Roman"/>
              </w:rPr>
              <w:t>FSAP, TM, FKTK, KD, ĢP, VP, VID, KNAB, DP, LKA</w:t>
            </w:r>
            <w:r w:rsidR="008C6707" w:rsidRPr="00985F51">
              <w:rPr>
                <w:rFonts w:ascii="Times New Roman" w:hAnsi="Times New Roman"/>
              </w:rPr>
              <w:t>, LAFPA</w:t>
            </w:r>
          </w:p>
        </w:tc>
        <w:tc>
          <w:tcPr>
            <w:tcW w:w="1843" w:type="dxa"/>
          </w:tcPr>
          <w:p w14:paraId="06470429" w14:textId="77777777" w:rsidR="001C585B" w:rsidRPr="00985F51" w:rsidRDefault="001C585B" w:rsidP="00583970">
            <w:pPr>
              <w:pStyle w:val="ListParagraph"/>
              <w:spacing w:before="20" w:afterLines="20" w:after="48"/>
              <w:ind w:left="0"/>
              <w:jc w:val="both"/>
              <w:rPr>
                <w:rFonts w:ascii="Times New Roman" w:hAnsi="Times New Roman"/>
                <w:sz w:val="24"/>
                <w:szCs w:val="24"/>
              </w:rPr>
            </w:pPr>
            <w:r w:rsidRPr="00985F51">
              <w:rPr>
                <w:rFonts w:ascii="Times New Roman" w:hAnsi="Times New Roman"/>
                <w:sz w:val="24"/>
                <w:szCs w:val="24"/>
              </w:rPr>
              <w:t>1.2017</w:t>
            </w:r>
            <w:r w:rsidR="0080562A" w:rsidRPr="00985F51">
              <w:rPr>
                <w:rFonts w:ascii="Times New Roman" w:hAnsi="Times New Roman"/>
                <w:sz w:val="24"/>
                <w:szCs w:val="24"/>
              </w:rPr>
              <w:t>.</w:t>
            </w:r>
            <w:r w:rsidRPr="00985F51">
              <w:rPr>
                <w:rFonts w:ascii="Times New Roman" w:hAnsi="Times New Roman"/>
                <w:sz w:val="24"/>
                <w:szCs w:val="24"/>
              </w:rPr>
              <w:t xml:space="preserve">gada </w:t>
            </w:r>
            <w:r w:rsidR="00D610A7">
              <w:rPr>
                <w:rFonts w:ascii="Times New Roman" w:hAnsi="Times New Roman"/>
                <w:sz w:val="24"/>
                <w:szCs w:val="24"/>
              </w:rPr>
              <w:t>3</w:t>
            </w:r>
            <w:r w:rsidR="006D61D1">
              <w:rPr>
                <w:rFonts w:ascii="Times New Roman" w:hAnsi="Times New Roman"/>
                <w:sz w:val="24"/>
                <w:szCs w:val="24"/>
              </w:rPr>
              <w:t>0</w:t>
            </w:r>
            <w:r w:rsidRPr="00985F51">
              <w:rPr>
                <w:rFonts w:ascii="Times New Roman" w:hAnsi="Times New Roman"/>
                <w:sz w:val="24"/>
                <w:szCs w:val="24"/>
              </w:rPr>
              <w:t xml:space="preserve">. </w:t>
            </w:r>
            <w:r w:rsidR="006D61D1">
              <w:rPr>
                <w:rFonts w:ascii="Times New Roman" w:hAnsi="Times New Roman"/>
                <w:sz w:val="24"/>
                <w:szCs w:val="24"/>
              </w:rPr>
              <w:t>aprīli</w:t>
            </w:r>
            <w:r w:rsidRPr="00985F51">
              <w:rPr>
                <w:rFonts w:ascii="Times New Roman" w:hAnsi="Times New Roman"/>
                <w:sz w:val="24"/>
                <w:szCs w:val="24"/>
              </w:rPr>
              <w:t>s.</w:t>
            </w:r>
          </w:p>
          <w:p w14:paraId="6D773B36" w14:textId="77777777" w:rsidR="001C585B" w:rsidRPr="00985F51" w:rsidRDefault="001C585B" w:rsidP="00583970">
            <w:pPr>
              <w:pStyle w:val="ListParagraph"/>
              <w:spacing w:before="20" w:afterLines="20" w:after="48"/>
              <w:ind w:left="46"/>
              <w:jc w:val="both"/>
              <w:rPr>
                <w:rFonts w:ascii="Times New Roman" w:hAnsi="Times New Roman"/>
                <w:sz w:val="24"/>
                <w:szCs w:val="24"/>
              </w:rPr>
            </w:pPr>
          </w:p>
          <w:p w14:paraId="122767CD" w14:textId="77777777" w:rsidR="001C585B" w:rsidRPr="00985F51" w:rsidRDefault="001C585B" w:rsidP="00583970">
            <w:pPr>
              <w:pStyle w:val="ListParagraph"/>
              <w:spacing w:before="20" w:afterLines="20" w:after="48"/>
              <w:ind w:left="46"/>
              <w:jc w:val="both"/>
              <w:rPr>
                <w:rFonts w:ascii="Times New Roman" w:hAnsi="Times New Roman"/>
                <w:sz w:val="24"/>
                <w:szCs w:val="24"/>
              </w:rPr>
            </w:pPr>
          </w:p>
          <w:p w14:paraId="0CC5ED95" w14:textId="77777777" w:rsidR="001C585B" w:rsidRPr="00985F51" w:rsidRDefault="001C585B" w:rsidP="00583970">
            <w:pPr>
              <w:pStyle w:val="ListParagraph"/>
              <w:spacing w:before="20" w:afterLines="20" w:after="48"/>
              <w:ind w:left="46"/>
              <w:jc w:val="both"/>
              <w:rPr>
                <w:rFonts w:ascii="Times New Roman" w:hAnsi="Times New Roman"/>
                <w:sz w:val="24"/>
                <w:szCs w:val="24"/>
              </w:rPr>
            </w:pPr>
          </w:p>
          <w:p w14:paraId="203812E5" w14:textId="77777777" w:rsidR="001C585B" w:rsidRPr="00985F51" w:rsidRDefault="001C585B" w:rsidP="00583970">
            <w:pPr>
              <w:pStyle w:val="ListParagraph"/>
              <w:spacing w:before="20" w:afterLines="20" w:after="48"/>
              <w:ind w:left="0"/>
              <w:jc w:val="both"/>
              <w:rPr>
                <w:rFonts w:ascii="Times New Roman" w:hAnsi="Times New Roman"/>
                <w:sz w:val="24"/>
                <w:szCs w:val="24"/>
              </w:rPr>
            </w:pPr>
          </w:p>
          <w:p w14:paraId="2239A3A6" w14:textId="77777777" w:rsidR="001C585B" w:rsidRPr="00985F51" w:rsidRDefault="001C585B" w:rsidP="00E539FB">
            <w:pPr>
              <w:pStyle w:val="ListParagraph"/>
              <w:spacing w:before="20" w:afterLines="20" w:after="48"/>
              <w:ind w:left="0"/>
              <w:rPr>
                <w:rFonts w:ascii="Times New Roman" w:hAnsi="Times New Roman"/>
                <w:sz w:val="24"/>
                <w:szCs w:val="24"/>
              </w:rPr>
            </w:pPr>
            <w:r w:rsidRPr="00985F51">
              <w:rPr>
                <w:rFonts w:ascii="Times New Roman" w:hAnsi="Times New Roman"/>
                <w:sz w:val="24"/>
                <w:szCs w:val="24"/>
              </w:rPr>
              <w:t>2.2017.gada 30.septembris</w:t>
            </w:r>
          </w:p>
        </w:tc>
      </w:tr>
      <w:tr w:rsidR="001C585B" w:rsidRPr="00985F51" w14:paraId="36C1E102" w14:textId="77777777" w:rsidTr="00D16216">
        <w:tc>
          <w:tcPr>
            <w:tcW w:w="964" w:type="dxa"/>
          </w:tcPr>
          <w:p w14:paraId="18F2A186" w14:textId="77777777" w:rsidR="001C585B" w:rsidRPr="00985F51" w:rsidRDefault="001C585B" w:rsidP="00763401">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1.2.2.</w:t>
            </w:r>
          </w:p>
        </w:tc>
        <w:tc>
          <w:tcPr>
            <w:tcW w:w="4417" w:type="dxa"/>
          </w:tcPr>
          <w:p w14:paraId="2F2B55B7"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t>Sadarbībā ar Eiropas Komisijas Strukturālo reformu dienestu izstrādāta visaptveroša apmācības programma, lai stiprinātu kapacitāti noziedzīgi iegūtu līdzekļu legalizācijas  un terorisma finansēšanas novēršanas riska pārvaldībai publiskā un privātā sektora struktūrās</w:t>
            </w:r>
            <w:r w:rsidR="0016352F">
              <w:rPr>
                <w:rFonts w:ascii="Times New Roman" w:hAnsi="Times New Roman"/>
              </w:rPr>
              <w:t>.</w:t>
            </w:r>
          </w:p>
        </w:tc>
        <w:tc>
          <w:tcPr>
            <w:tcW w:w="2387" w:type="dxa"/>
          </w:tcPr>
          <w:p w14:paraId="2C8424A0" w14:textId="77777777" w:rsidR="001C585B" w:rsidRPr="00A84117" w:rsidRDefault="001C585B" w:rsidP="00583970">
            <w:pPr>
              <w:spacing w:before="20" w:afterLines="20" w:after="48"/>
              <w:jc w:val="both"/>
              <w:rPr>
                <w:rFonts w:ascii="Times New Roman" w:hAnsi="Times New Roman"/>
              </w:rPr>
            </w:pPr>
            <w:r w:rsidRPr="00A84117">
              <w:rPr>
                <w:rFonts w:ascii="Times New Roman" w:hAnsi="Times New Roman"/>
              </w:rPr>
              <w:t xml:space="preserve">Nodrošināta kapacitātes stiprināšana starptautiskajiem standartiem un labākajai praksei atbilstošas noziedzīgi iegūtu līdzekļu legalizācijas un </w:t>
            </w:r>
            <w:r w:rsidRPr="00A84117">
              <w:rPr>
                <w:rFonts w:ascii="Times New Roman" w:hAnsi="Times New Roman"/>
              </w:rPr>
              <w:lastRenderedPageBreak/>
              <w:t>terorisma finansēšanas novēršanas jomā</w:t>
            </w:r>
            <w:r w:rsidR="00603B40" w:rsidRPr="00A84117">
              <w:rPr>
                <w:rFonts w:ascii="Times New Roman" w:hAnsi="Times New Roman"/>
              </w:rPr>
              <w:t>.</w:t>
            </w:r>
          </w:p>
          <w:p w14:paraId="7AA1F413" w14:textId="49CD68C0" w:rsidR="001D48B5" w:rsidRDefault="001D48B5" w:rsidP="00583970">
            <w:pPr>
              <w:spacing w:before="20" w:afterLines="20" w:after="48"/>
              <w:jc w:val="both"/>
              <w:rPr>
                <w:rFonts w:ascii="Times New Roman" w:hAnsi="Times New Roman"/>
                <w:b/>
              </w:rPr>
            </w:pPr>
            <w:r w:rsidRPr="001D48B5">
              <w:rPr>
                <w:rFonts w:ascii="Times New Roman" w:hAnsi="Times New Roman"/>
                <w:b/>
              </w:rPr>
              <w:t>FM:</w:t>
            </w:r>
          </w:p>
          <w:p w14:paraId="647DCB1D" w14:textId="1653252F" w:rsidR="00A84117" w:rsidRDefault="001D48B5" w:rsidP="00583970">
            <w:pPr>
              <w:spacing w:before="20" w:afterLines="20" w:after="48"/>
              <w:jc w:val="both"/>
              <w:rPr>
                <w:rFonts w:ascii="Times New Roman" w:hAnsi="Times New Roman"/>
                <w:b/>
              </w:rPr>
            </w:pPr>
            <w:r>
              <w:rPr>
                <w:rFonts w:ascii="Times New Roman" w:hAnsi="Times New Roman"/>
                <w:b/>
              </w:rPr>
              <w:t>Izpildīts.</w:t>
            </w:r>
          </w:p>
          <w:p w14:paraId="48E61231" w14:textId="77777777" w:rsidR="00A84117" w:rsidRPr="00A84117" w:rsidRDefault="00A84117" w:rsidP="00A84117">
            <w:pPr>
              <w:spacing w:before="20" w:afterLines="20" w:after="48"/>
              <w:jc w:val="both"/>
              <w:rPr>
                <w:rFonts w:ascii="Times New Roman" w:hAnsi="Times New Roman"/>
                <w:b/>
              </w:rPr>
            </w:pPr>
            <w:r w:rsidRPr="00A84117">
              <w:rPr>
                <w:rFonts w:ascii="Times New Roman" w:hAnsi="Times New Roman"/>
                <w:b/>
              </w:rPr>
              <w:t>No 2017.gada 17.maija līdz 2017.gada 18.decembrim SRSS Programmas ietvaros Nīderlandes Finanšu informācijas un izmeklēšanas dienesta (FIOD) pārstāvji nodrošināja apmācības noziedzīgi iegūtu līdzekļu legalizēšanas novēršanas jomā publiskā sektora pārstāvjiem no PTAC, IAUB, VP, KD, KNAB, FM, LB, IeM, DP, FKTK, VID, TM, Prokuratūras, tiesām.</w:t>
            </w:r>
          </w:p>
          <w:p w14:paraId="10DC92E9" w14:textId="77777777" w:rsidR="00DD70E4" w:rsidRDefault="00DD70E4" w:rsidP="00A84117">
            <w:pPr>
              <w:spacing w:before="20" w:afterLines="20" w:after="48"/>
              <w:jc w:val="both"/>
              <w:rPr>
                <w:rFonts w:ascii="Times New Roman" w:hAnsi="Times New Roman"/>
                <w:b/>
              </w:rPr>
            </w:pPr>
          </w:p>
          <w:p w14:paraId="78AC1D5B" w14:textId="50C0D5F2" w:rsidR="00A84117" w:rsidRPr="00A84117" w:rsidRDefault="00A84117" w:rsidP="00A84117">
            <w:pPr>
              <w:spacing w:before="20" w:afterLines="20" w:after="48"/>
              <w:jc w:val="both"/>
              <w:rPr>
                <w:rFonts w:ascii="Times New Roman" w:hAnsi="Times New Roman"/>
                <w:b/>
              </w:rPr>
            </w:pPr>
            <w:r w:rsidRPr="00A84117">
              <w:rPr>
                <w:rFonts w:ascii="Times New Roman" w:hAnsi="Times New Roman"/>
                <w:b/>
              </w:rPr>
              <w:t xml:space="preserve">2017.gada 13.-16.novembrī Pasaules Bankas speciālisti nodrošināja apmācības noziedzīgi iegūtu līdzekļu legalizēšanas novēršanas jomā privātā sektora pārstāvjiem no </w:t>
            </w:r>
            <w:r w:rsidRPr="00A84117">
              <w:rPr>
                <w:rFonts w:ascii="Times New Roman" w:hAnsi="Times New Roman"/>
                <w:b/>
              </w:rPr>
              <w:lastRenderedPageBreak/>
              <w:t>Latvijas Zvērinātu advokātu padomes, Latvijas Riska kapitāla asociācijas, Latvijas Zvērinātu revidentu asociācijas, Latvijas Alternatīvo finanšu pakalpojumu asociācijas, Latvijas Zvērinātu notāru padomes, Latvijas Nekustamo īpašumu darījumu asociācijas “Lanīda”, Latvijas Auto asociācijas un pārstāvjiem no krājaizdevu sabiedrībām.</w:t>
            </w:r>
          </w:p>
          <w:p w14:paraId="7DEF2B49" w14:textId="77777777" w:rsidR="00A84117" w:rsidRDefault="001A3314" w:rsidP="00583970">
            <w:pPr>
              <w:spacing w:before="20" w:afterLines="20" w:after="48"/>
              <w:jc w:val="both"/>
              <w:rPr>
                <w:rFonts w:ascii="Times New Roman" w:hAnsi="Times New Roman"/>
                <w:b/>
              </w:rPr>
            </w:pPr>
            <w:r>
              <w:rPr>
                <w:rFonts w:ascii="Times New Roman" w:hAnsi="Times New Roman"/>
                <w:b/>
              </w:rPr>
              <w:t xml:space="preserve">TM: </w:t>
            </w:r>
          </w:p>
          <w:p w14:paraId="5B5C79D7" w14:textId="77777777" w:rsidR="00776916" w:rsidRPr="00776916" w:rsidRDefault="00776916" w:rsidP="00776916">
            <w:pPr>
              <w:spacing w:before="20" w:afterLines="20" w:after="48"/>
              <w:jc w:val="both"/>
              <w:rPr>
                <w:rFonts w:ascii="Times New Roman" w:hAnsi="Times New Roman"/>
                <w:b/>
              </w:rPr>
            </w:pPr>
            <w:r w:rsidRPr="00776916">
              <w:rPr>
                <w:rFonts w:ascii="Times New Roman" w:hAnsi="Times New Roman"/>
                <w:b/>
              </w:rPr>
              <w:t xml:space="preserve">2017.gada 19.maijā Tieslietu ministrija sadarbībā ar Tiesu administrāciju Eiropas Sociālā fonda projekta “Justīcija attīstībai” ietvaros rīkoja apaļā galda diskusiju “Cīņa ar noziedzīgi iegūtu līdzekļu legalizēšanu”, kuras mērķis bija diskutēt par noziedzīgi iegūtu līdzekļu </w:t>
            </w:r>
            <w:r w:rsidRPr="00776916">
              <w:rPr>
                <w:rFonts w:ascii="Times New Roman" w:hAnsi="Times New Roman"/>
                <w:b/>
              </w:rPr>
              <w:lastRenderedPageBreak/>
              <w:t>legalizēšanas apkarošanu Latvijā, veidojot vienotu izpratni par noziedzīgi iegūtu līdzekļu legalizācijas apkarošanas jautājumiem. Apaļā galda diskusijā piedalījās Valsts policijas pārstāvji, prokurori, tiesneši, Augstākās tiesas pārstāvji, mācībspēki, tiesību politikas plānotāji, kā arī ārvalstu eksperti, kuri sniedza ieskatu citu valstu pieredzē cīņā ar noziedzīgi iegūtu līdzekļu legalizēšanu.</w:t>
            </w:r>
          </w:p>
          <w:p w14:paraId="7418114F" w14:textId="77777777" w:rsidR="00776916" w:rsidRDefault="00776916" w:rsidP="00776916">
            <w:pPr>
              <w:spacing w:before="20" w:afterLines="20" w:after="48"/>
              <w:jc w:val="both"/>
              <w:rPr>
                <w:rFonts w:ascii="Times New Roman" w:hAnsi="Times New Roman"/>
                <w:b/>
              </w:rPr>
            </w:pPr>
            <w:r w:rsidRPr="00776916">
              <w:rPr>
                <w:rFonts w:ascii="Times New Roman" w:hAnsi="Times New Roman"/>
                <w:b/>
              </w:rPr>
              <w:t xml:space="preserve">Savukārt 2017.gada 14.septembrī Tieslietu ministrija rīkoja augsta līmeņa sanāksmi, kas tika veltīta noziedzīgi iegūtu līdzekļu legalizēšanas apkarošanas jautājumiem, kurā piedalījās Tieslietu </w:t>
            </w:r>
            <w:r w:rsidRPr="00776916">
              <w:rPr>
                <w:rFonts w:ascii="Times New Roman" w:hAnsi="Times New Roman"/>
                <w:b/>
              </w:rPr>
              <w:lastRenderedPageBreak/>
              <w:t xml:space="preserve">ministrijas, Ģenerālprokuratūras, Noziedzīgi iegūtu līdzekļu legalizācijas novēršanas dienesta, Valsts policijas Galvenās kriminālpolicijas pārvaldes Ekonomisko noziegumu </w:t>
            </w:r>
            <w:r>
              <w:rPr>
                <w:rFonts w:ascii="Times New Roman" w:hAnsi="Times New Roman"/>
                <w:b/>
              </w:rPr>
              <w:t xml:space="preserve">apkarošanas pārvaldes un </w:t>
            </w:r>
            <w:r w:rsidRPr="00776916">
              <w:rPr>
                <w:rFonts w:ascii="Times New Roman" w:hAnsi="Times New Roman"/>
                <w:b/>
              </w:rPr>
              <w:t>Kriminālizlūkošanas vadības pārvaldes pārstāvji, kā arī tiesneši. Sanāksmes laikā tika prezentēta Nīderlandes Finanšu informācijas un izmeklēšanas dienesta (FIOD) labā prakse un pieredze cīņā ar noziedzīgi iegūtu līdzekļu legalizēšanu. Sanāksmes mērķis bija vienotas izpratnes veidošana par noziedzīgi iegūtu līdzekļu legalizācijas apkarošanas jautājumiem.</w:t>
            </w:r>
          </w:p>
          <w:p w14:paraId="05BB23B9" w14:textId="68C1F670" w:rsidR="00E752A8" w:rsidRPr="00A84117" w:rsidRDefault="00E752A8" w:rsidP="00776916">
            <w:pPr>
              <w:spacing w:before="20" w:afterLines="20" w:after="48"/>
              <w:jc w:val="both"/>
              <w:rPr>
                <w:rFonts w:ascii="Times New Roman" w:hAnsi="Times New Roman"/>
                <w:b/>
              </w:rPr>
            </w:pPr>
          </w:p>
        </w:tc>
        <w:tc>
          <w:tcPr>
            <w:tcW w:w="2551" w:type="dxa"/>
          </w:tcPr>
          <w:p w14:paraId="775611EC"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lastRenderedPageBreak/>
              <w:t xml:space="preserve">Nodrošināta kapacitātes stiprināšana starptautiskajiem standartiem un labākajai praksei atbilstošas noziedzīgi iegūtu līdzekļu legalizācijas un terorisma </w:t>
            </w:r>
            <w:r w:rsidRPr="00985F51">
              <w:rPr>
                <w:rFonts w:ascii="Times New Roman" w:hAnsi="Times New Roman"/>
              </w:rPr>
              <w:lastRenderedPageBreak/>
              <w:t>finansēšanas novēršanas jomā</w:t>
            </w:r>
            <w:r w:rsidR="00603B40">
              <w:rPr>
                <w:rFonts w:ascii="Times New Roman" w:hAnsi="Times New Roman"/>
              </w:rPr>
              <w:t>.</w:t>
            </w:r>
          </w:p>
        </w:tc>
        <w:tc>
          <w:tcPr>
            <w:tcW w:w="1276" w:type="dxa"/>
          </w:tcPr>
          <w:p w14:paraId="3BFA80E6"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lastRenderedPageBreak/>
              <w:t>FM</w:t>
            </w:r>
          </w:p>
        </w:tc>
        <w:tc>
          <w:tcPr>
            <w:tcW w:w="1701" w:type="dxa"/>
          </w:tcPr>
          <w:p w14:paraId="142FBC44"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t>TM, KD, FKTK, LKA</w:t>
            </w:r>
            <w:r w:rsidR="008C6707" w:rsidRPr="00985F51">
              <w:rPr>
                <w:rFonts w:ascii="Times New Roman" w:hAnsi="Times New Roman"/>
              </w:rPr>
              <w:t>, LAFPA</w:t>
            </w:r>
          </w:p>
        </w:tc>
        <w:tc>
          <w:tcPr>
            <w:tcW w:w="1843" w:type="dxa"/>
          </w:tcPr>
          <w:p w14:paraId="065645D6"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t>2017.gada 31.decembris</w:t>
            </w:r>
          </w:p>
        </w:tc>
      </w:tr>
      <w:tr w:rsidR="001C585B" w:rsidRPr="00985F51" w14:paraId="353406A7" w14:textId="77777777" w:rsidTr="00D16216">
        <w:tc>
          <w:tcPr>
            <w:tcW w:w="964" w:type="dxa"/>
          </w:tcPr>
          <w:p w14:paraId="46E1E164" w14:textId="77777777" w:rsidR="001C585B" w:rsidRPr="00985F51" w:rsidRDefault="001C585B" w:rsidP="00763401">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lastRenderedPageBreak/>
              <w:t>1.2.3.</w:t>
            </w:r>
          </w:p>
        </w:tc>
        <w:tc>
          <w:tcPr>
            <w:tcW w:w="4417" w:type="dxa"/>
          </w:tcPr>
          <w:p w14:paraId="6290A719"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t>OECD Kukuļošanas apkarošanas starptautiskajos biznesa darījumos 2.fāzes novērtējuma ziņojumā identificēto rekomendāciju pilnīga izpilde</w:t>
            </w:r>
            <w:r w:rsidR="0016352F">
              <w:rPr>
                <w:rFonts w:ascii="Times New Roman" w:hAnsi="Times New Roman"/>
              </w:rPr>
              <w:t>.</w:t>
            </w:r>
          </w:p>
        </w:tc>
        <w:tc>
          <w:tcPr>
            <w:tcW w:w="2387" w:type="dxa"/>
          </w:tcPr>
          <w:p w14:paraId="626747E4" w14:textId="77777777" w:rsidR="001C585B" w:rsidRPr="00414AEF" w:rsidRDefault="001C585B" w:rsidP="00583970">
            <w:pPr>
              <w:spacing w:before="20" w:afterLines="20" w:after="48"/>
              <w:jc w:val="both"/>
              <w:rPr>
                <w:rFonts w:ascii="Times New Roman" w:hAnsi="Times New Roman"/>
              </w:rPr>
            </w:pPr>
            <w:r w:rsidRPr="00414AEF">
              <w:rPr>
                <w:rFonts w:ascii="Times New Roman" w:hAnsi="Times New Roman"/>
              </w:rPr>
              <w:t>Uzlabota atbilstība noziedzīgi iegūtu līdzekļu legalizācijas un terorisma finansēšanas novēršanas likumam un veikti neatliekami pasākumi, lai veicinātu saukšanu pie atbildības par noziedzīgi iegūtu līdzekļu legalizāciju</w:t>
            </w:r>
            <w:r w:rsidR="00603B40" w:rsidRPr="00414AEF">
              <w:rPr>
                <w:rFonts w:ascii="Times New Roman" w:hAnsi="Times New Roman"/>
              </w:rPr>
              <w:t>.</w:t>
            </w:r>
          </w:p>
          <w:p w14:paraId="2F3DDF8E" w14:textId="77777777" w:rsidR="001D25ED" w:rsidRPr="00414AEF" w:rsidRDefault="001D25ED" w:rsidP="00583970">
            <w:pPr>
              <w:spacing w:before="20" w:afterLines="20" w:after="48"/>
              <w:jc w:val="both"/>
              <w:rPr>
                <w:rFonts w:ascii="Times New Roman" w:hAnsi="Times New Roman"/>
                <w:b/>
              </w:rPr>
            </w:pPr>
            <w:r w:rsidRPr="00414AEF">
              <w:rPr>
                <w:rFonts w:ascii="Times New Roman" w:hAnsi="Times New Roman"/>
                <w:b/>
              </w:rPr>
              <w:t xml:space="preserve">FM: Daļēji izpildīts. Izpilde turpinās. </w:t>
            </w:r>
            <w:r w:rsidR="00776916" w:rsidRPr="00414AEF">
              <w:rPr>
                <w:rFonts w:ascii="Times New Roman" w:hAnsi="Times New Roman"/>
                <w:b/>
              </w:rPr>
              <w:t xml:space="preserve">Izpildes termiņu nepieciešams pagarināt līdz 2018.gada </w:t>
            </w:r>
            <w:r w:rsidR="00414AEF" w:rsidRPr="00414AEF">
              <w:rPr>
                <w:rFonts w:ascii="Times New Roman" w:hAnsi="Times New Roman"/>
                <w:b/>
              </w:rPr>
              <w:t>1.oktobrim.</w:t>
            </w:r>
          </w:p>
          <w:p w14:paraId="02599751" w14:textId="77777777" w:rsidR="00750752" w:rsidRDefault="00750752" w:rsidP="00583970">
            <w:pPr>
              <w:spacing w:before="20" w:afterLines="20" w:after="48"/>
              <w:jc w:val="both"/>
              <w:rPr>
                <w:rFonts w:ascii="Times New Roman" w:hAnsi="Times New Roman"/>
                <w:b/>
              </w:rPr>
            </w:pPr>
          </w:p>
          <w:p w14:paraId="73B6095F" w14:textId="7E89AA5C" w:rsidR="00776916" w:rsidRPr="00414AEF" w:rsidRDefault="00776916" w:rsidP="00583970">
            <w:pPr>
              <w:spacing w:before="20" w:afterLines="20" w:after="48"/>
              <w:jc w:val="both"/>
              <w:rPr>
                <w:rFonts w:ascii="Times New Roman" w:hAnsi="Times New Roman"/>
                <w:b/>
              </w:rPr>
            </w:pPr>
            <w:r w:rsidRPr="00414AEF">
              <w:rPr>
                <w:rFonts w:ascii="Times New Roman" w:hAnsi="Times New Roman"/>
                <w:b/>
              </w:rPr>
              <w:t>TM:</w:t>
            </w:r>
          </w:p>
          <w:p w14:paraId="4F1077DD" w14:textId="77777777" w:rsidR="00776916" w:rsidRDefault="00750752" w:rsidP="00750752">
            <w:pPr>
              <w:spacing w:before="20" w:afterLines="20" w:after="48"/>
              <w:jc w:val="both"/>
              <w:rPr>
                <w:rFonts w:ascii="Times New Roman" w:hAnsi="Times New Roman"/>
                <w:b/>
              </w:rPr>
            </w:pPr>
            <w:r>
              <w:rPr>
                <w:rFonts w:ascii="Times New Roman" w:hAnsi="Times New Roman"/>
                <w:b/>
              </w:rPr>
              <w:t>2</w:t>
            </w:r>
            <w:r w:rsidR="00776916" w:rsidRPr="00414AEF">
              <w:rPr>
                <w:rFonts w:ascii="Times New Roman" w:hAnsi="Times New Roman"/>
                <w:b/>
              </w:rPr>
              <w:t xml:space="preserve">017.gada 17.oktobrī Ekonomiskās sadarbības un attīstības organizācijas Kukuļošanas apkarošanas starptautiskajos biznesa darījumos darba grupas (turpmāk – Darba grupa) plenārsēdes </w:t>
            </w:r>
            <w:r w:rsidR="00776916" w:rsidRPr="00414AEF">
              <w:rPr>
                <w:rFonts w:ascii="Times New Roman" w:hAnsi="Times New Roman"/>
                <w:b/>
              </w:rPr>
              <w:lastRenderedPageBreak/>
              <w:t xml:space="preserve">laikā tika izskatīts Latvijas ziņojums par 2.fāzes rekomendāciju izpildi. Darba grupa secināja, ka Latvija ir īstenojusi būtiskus pasākumus, lai izpildītu 2.fāzes rekomendācijas. Kopumā no 44 izteiktajām rekomendācijām Latvija pilnībā ir izpildījusi 26, 13 rekomendācijas tika novērtētas kā daļēji izpildītas un 5 tika atzītas par neizpildītām. Darba grupa pieņēma lēmumu, ka Latvijai jāsniedz atskaite 2018.gada oktobra plenārsēdes laikā par noteiktu rekomendāciju izpildes progresu. Lai nodrošinātu to 2.fāzes rekomendāciju izpildi, kuras Darba grupa novērtēja kā daļēji izpildītas vai </w:t>
            </w:r>
            <w:r w:rsidR="00776916" w:rsidRPr="00414AEF">
              <w:rPr>
                <w:rFonts w:ascii="Times New Roman" w:hAnsi="Times New Roman"/>
                <w:b/>
              </w:rPr>
              <w:lastRenderedPageBreak/>
              <w:t>neizpildītas, kā arī lai nodrošinātu minētās atskaites iesniegšanu Darba grupai 2018.gada oktobrī, Tieslietu minist</w:t>
            </w:r>
            <w:r>
              <w:rPr>
                <w:rFonts w:ascii="Times New Roman" w:hAnsi="Times New Roman"/>
                <w:b/>
              </w:rPr>
              <w:t xml:space="preserve">rija šobrīd </w:t>
            </w:r>
            <w:r w:rsidR="00776916" w:rsidRPr="00414AEF">
              <w:rPr>
                <w:rFonts w:ascii="Times New Roman" w:hAnsi="Times New Roman"/>
                <w:b/>
              </w:rPr>
              <w:t xml:space="preserve">gatavo informatīvo ziņojumu Ministru kabinetam, </w:t>
            </w:r>
            <w:r>
              <w:rPr>
                <w:rFonts w:ascii="Times New Roman" w:hAnsi="Times New Roman"/>
                <w:b/>
              </w:rPr>
              <w:t>lai informētu</w:t>
            </w:r>
            <w:r w:rsidR="00776916" w:rsidRPr="00414AEF">
              <w:rPr>
                <w:rFonts w:ascii="Times New Roman" w:hAnsi="Times New Roman"/>
                <w:b/>
              </w:rPr>
              <w:t xml:space="preserve"> par Darba grupas novērtējumu par 2.fāzes re</w:t>
            </w:r>
            <w:r>
              <w:rPr>
                <w:rFonts w:ascii="Times New Roman" w:hAnsi="Times New Roman"/>
                <w:b/>
              </w:rPr>
              <w:t>komendāciju izpildi, kā arī noteiktu nepieciešamos pasākumus</w:t>
            </w:r>
            <w:r w:rsidR="00776916" w:rsidRPr="00414AEF">
              <w:rPr>
                <w:rFonts w:ascii="Times New Roman" w:hAnsi="Times New Roman"/>
                <w:b/>
              </w:rPr>
              <w:t xml:space="preserve"> daļēji izpildīto un neizpildīto rekomendāciju ieviešanai, nosakot atbildīgo iestādi un izpildes termiņu. Ievērojot minēto, </w:t>
            </w:r>
            <w:r>
              <w:rPr>
                <w:rFonts w:ascii="Times New Roman" w:hAnsi="Times New Roman"/>
                <w:b/>
              </w:rPr>
              <w:t>TM izsaka</w:t>
            </w:r>
            <w:r w:rsidR="00776916" w:rsidRPr="00414AEF">
              <w:rPr>
                <w:rFonts w:ascii="Times New Roman" w:hAnsi="Times New Roman"/>
                <w:b/>
              </w:rPr>
              <w:t xml:space="preserve"> priekšlikumu plāna 1.2.3.punktā paredzētā pasākuma izpildes termiņu noteikt 2018.gada 1.oktobri.</w:t>
            </w:r>
          </w:p>
          <w:p w14:paraId="299289F5" w14:textId="1066B3E8" w:rsidR="00E752A8" w:rsidRPr="00414AEF" w:rsidRDefault="00E752A8" w:rsidP="00750752">
            <w:pPr>
              <w:spacing w:before="20" w:afterLines="20" w:after="48"/>
              <w:jc w:val="both"/>
              <w:rPr>
                <w:rFonts w:ascii="Times New Roman" w:hAnsi="Times New Roman"/>
                <w:b/>
              </w:rPr>
            </w:pPr>
          </w:p>
        </w:tc>
        <w:tc>
          <w:tcPr>
            <w:tcW w:w="2551" w:type="dxa"/>
          </w:tcPr>
          <w:p w14:paraId="75C34D00"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lastRenderedPageBreak/>
              <w:t>Uzlabota atbilstība noziedzīgi iegūtu līdzekļu legalizācijas un terorisma finansēšanas novēršanas likumam un veikti neatliekami pasākumi, lai veicinātu saukšanu pie atbildības par noziedzīgi iegūtu līdzekļu legalizāciju</w:t>
            </w:r>
            <w:r w:rsidR="00603B40">
              <w:rPr>
                <w:rFonts w:ascii="Times New Roman" w:hAnsi="Times New Roman"/>
              </w:rPr>
              <w:t>.</w:t>
            </w:r>
          </w:p>
        </w:tc>
        <w:tc>
          <w:tcPr>
            <w:tcW w:w="1276" w:type="dxa"/>
          </w:tcPr>
          <w:p w14:paraId="606DE066" w14:textId="77777777" w:rsidR="001C585B" w:rsidRPr="00985F51" w:rsidRDefault="003F0B70" w:rsidP="00583970">
            <w:pPr>
              <w:spacing w:before="20" w:afterLines="20" w:after="48"/>
              <w:jc w:val="both"/>
              <w:rPr>
                <w:rFonts w:ascii="Times New Roman" w:hAnsi="Times New Roman"/>
              </w:rPr>
            </w:pPr>
            <w:r w:rsidRPr="00985F51">
              <w:rPr>
                <w:rFonts w:ascii="Times New Roman" w:hAnsi="Times New Roman"/>
              </w:rPr>
              <w:t xml:space="preserve">FM, </w:t>
            </w:r>
            <w:r w:rsidR="001C585B" w:rsidRPr="00985F51">
              <w:rPr>
                <w:rFonts w:ascii="Times New Roman" w:hAnsi="Times New Roman"/>
              </w:rPr>
              <w:t>TM</w:t>
            </w:r>
          </w:p>
        </w:tc>
        <w:tc>
          <w:tcPr>
            <w:tcW w:w="1701" w:type="dxa"/>
          </w:tcPr>
          <w:p w14:paraId="72469C5E"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t>FKTK, KD</w:t>
            </w:r>
          </w:p>
        </w:tc>
        <w:tc>
          <w:tcPr>
            <w:tcW w:w="1843" w:type="dxa"/>
          </w:tcPr>
          <w:p w14:paraId="19E9B0E5"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t>2017. gada 1. oktobris</w:t>
            </w:r>
            <w:r w:rsidRPr="00985F51">
              <w:rPr>
                <w:rStyle w:val="FootnoteReference"/>
                <w:rFonts w:ascii="Times New Roman" w:hAnsi="Times New Roman"/>
              </w:rPr>
              <w:footnoteReference w:id="1"/>
            </w:r>
          </w:p>
        </w:tc>
      </w:tr>
      <w:tr w:rsidR="001C585B" w:rsidRPr="00985F51" w14:paraId="4895C97A" w14:textId="77777777" w:rsidTr="00D16216">
        <w:tc>
          <w:tcPr>
            <w:tcW w:w="964" w:type="dxa"/>
          </w:tcPr>
          <w:p w14:paraId="27EFF6C2" w14:textId="77777777" w:rsidR="001C585B" w:rsidRPr="00985F51" w:rsidRDefault="001C585B" w:rsidP="001C585B">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lastRenderedPageBreak/>
              <w:t>1.2.4.</w:t>
            </w:r>
          </w:p>
        </w:tc>
        <w:tc>
          <w:tcPr>
            <w:tcW w:w="4417" w:type="dxa"/>
          </w:tcPr>
          <w:p w14:paraId="3BDA2BE5"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t xml:space="preserve">Nodrošināt kredītiestāžu atbilstību labākajai starptautiskajai noziedzīgi iegūtu līdzekļu </w:t>
            </w:r>
            <w:r w:rsidRPr="00985F51">
              <w:rPr>
                <w:rFonts w:ascii="Times New Roman" w:hAnsi="Times New Roman"/>
              </w:rPr>
              <w:lastRenderedPageBreak/>
              <w:t>legalizācijas un terorisma finansēšanas novēršanas praksei</w:t>
            </w:r>
            <w:r w:rsidR="0016352F">
              <w:rPr>
                <w:rFonts w:ascii="Times New Roman" w:hAnsi="Times New Roman"/>
              </w:rPr>
              <w:t>.</w:t>
            </w:r>
          </w:p>
        </w:tc>
        <w:tc>
          <w:tcPr>
            <w:tcW w:w="2387" w:type="dxa"/>
          </w:tcPr>
          <w:p w14:paraId="3BD2CB9B" w14:textId="77777777" w:rsidR="001C585B" w:rsidRPr="0091503D" w:rsidRDefault="001C585B" w:rsidP="00583970">
            <w:pPr>
              <w:spacing w:before="20" w:afterLines="20" w:after="48"/>
              <w:jc w:val="both"/>
              <w:rPr>
                <w:rFonts w:ascii="Times New Roman" w:hAnsi="Times New Roman"/>
              </w:rPr>
            </w:pPr>
            <w:r w:rsidRPr="0091503D">
              <w:rPr>
                <w:rFonts w:ascii="Times New Roman" w:hAnsi="Times New Roman"/>
              </w:rPr>
              <w:lastRenderedPageBreak/>
              <w:t xml:space="preserve">Kredītiestādes ir izpildījušas 2016.gadā veikto atbilstības </w:t>
            </w:r>
            <w:r w:rsidRPr="0091503D">
              <w:rPr>
                <w:rFonts w:ascii="Times New Roman" w:hAnsi="Times New Roman"/>
              </w:rPr>
              <w:lastRenderedPageBreak/>
              <w:t>starptautiskajām noziedzīgi iegūtu līdzekļu legalizācijas un terorisma finansēšanas novēršanas prasībām pārbaužu rezultātā saņemtās rekomendācijas</w:t>
            </w:r>
            <w:r w:rsidR="00603B40" w:rsidRPr="0091503D">
              <w:rPr>
                <w:rFonts w:ascii="Times New Roman" w:hAnsi="Times New Roman"/>
              </w:rPr>
              <w:t>.</w:t>
            </w:r>
          </w:p>
          <w:p w14:paraId="20D9C3DD" w14:textId="77777777" w:rsidR="0091503D" w:rsidRDefault="0091503D" w:rsidP="00583970">
            <w:pPr>
              <w:spacing w:before="20" w:afterLines="20" w:after="48"/>
              <w:jc w:val="both"/>
              <w:rPr>
                <w:rFonts w:ascii="Times New Roman" w:hAnsi="Times New Roman"/>
                <w:b/>
              </w:rPr>
            </w:pPr>
          </w:p>
          <w:p w14:paraId="5D3BC4DC" w14:textId="77777777" w:rsidR="00870ACF" w:rsidRPr="00870ACF" w:rsidRDefault="00870ACF" w:rsidP="00870ACF">
            <w:pPr>
              <w:spacing w:before="20" w:afterLines="20" w:after="48"/>
              <w:jc w:val="both"/>
              <w:rPr>
                <w:rFonts w:ascii="Times New Roman" w:hAnsi="Times New Roman"/>
                <w:b/>
              </w:rPr>
            </w:pPr>
            <w:r w:rsidRPr="00870ACF">
              <w:rPr>
                <w:rFonts w:ascii="Times New Roman" w:hAnsi="Times New Roman"/>
                <w:b/>
              </w:rPr>
              <w:t xml:space="preserve">FKTK: </w:t>
            </w:r>
          </w:p>
          <w:p w14:paraId="58FC0203" w14:textId="77777777" w:rsidR="00870ACF" w:rsidRPr="00870ACF" w:rsidRDefault="00870ACF" w:rsidP="00870ACF">
            <w:pPr>
              <w:spacing w:before="20" w:afterLines="20" w:after="48"/>
              <w:jc w:val="both"/>
              <w:rPr>
                <w:rFonts w:ascii="Times New Roman" w:hAnsi="Times New Roman"/>
                <w:b/>
              </w:rPr>
            </w:pPr>
            <w:r w:rsidRPr="00870ACF">
              <w:rPr>
                <w:rFonts w:ascii="Times New Roman" w:hAnsi="Times New Roman"/>
                <w:b/>
              </w:rPr>
              <w:t>1.</w:t>
            </w:r>
            <w:r w:rsidRPr="00870ACF">
              <w:rPr>
                <w:rFonts w:ascii="Times New Roman" w:hAnsi="Times New Roman"/>
                <w:b/>
              </w:rPr>
              <w:tab/>
              <w:t>ASV auditoru rekomendāciju ieviešana</w:t>
            </w:r>
          </w:p>
          <w:p w14:paraId="56E621FA" w14:textId="77777777" w:rsidR="00870ACF" w:rsidRPr="00870ACF" w:rsidRDefault="00870ACF" w:rsidP="00870ACF">
            <w:pPr>
              <w:spacing w:before="20" w:afterLines="20" w:after="48"/>
              <w:jc w:val="both"/>
              <w:rPr>
                <w:rFonts w:ascii="Times New Roman" w:hAnsi="Times New Roman"/>
                <w:b/>
              </w:rPr>
            </w:pPr>
          </w:p>
          <w:p w14:paraId="55B25B72" w14:textId="625BDDF7" w:rsidR="00870ACF" w:rsidRPr="00870ACF" w:rsidRDefault="00870ACF" w:rsidP="00870ACF">
            <w:pPr>
              <w:spacing w:before="20" w:afterLines="20" w:after="48"/>
              <w:jc w:val="both"/>
              <w:rPr>
                <w:rFonts w:ascii="Times New Roman" w:hAnsi="Times New Roman"/>
                <w:b/>
              </w:rPr>
            </w:pPr>
            <w:r w:rsidRPr="00870ACF">
              <w:rPr>
                <w:rFonts w:ascii="Times New Roman" w:hAnsi="Times New Roman"/>
                <w:b/>
              </w:rPr>
              <w:t>1.1.</w:t>
            </w:r>
            <w:r w:rsidRPr="00870ACF">
              <w:rPr>
                <w:rFonts w:ascii="Times New Roman" w:hAnsi="Times New Roman"/>
                <w:b/>
              </w:rPr>
              <w:tab/>
              <w:t xml:space="preserve"> 2016. gadā 12 bankas veikušas ASV auditu, saņemot ziņojumus laika</w:t>
            </w:r>
            <w:r w:rsidR="00841DFA">
              <w:rPr>
                <w:rFonts w:ascii="Times New Roman" w:hAnsi="Times New Roman"/>
                <w:b/>
              </w:rPr>
              <w:t xml:space="preserve"> posmā no 2016.gada 20.augusta līdz 2017.gada 2.februārim.</w:t>
            </w:r>
          </w:p>
          <w:p w14:paraId="366B0645" w14:textId="77777777" w:rsidR="00870ACF" w:rsidRPr="00870ACF" w:rsidRDefault="00870ACF" w:rsidP="00870ACF">
            <w:pPr>
              <w:spacing w:before="20" w:afterLines="20" w:after="48"/>
              <w:jc w:val="both"/>
              <w:rPr>
                <w:rFonts w:ascii="Times New Roman" w:hAnsi="Times New Roman"/>
                <w:b/>
              </w:rPr>
            </w:pPr>
          </w:p>
          <w:p w14:paraId="42DC6773" w14:textId="77777777" w:rsidR="00870ACF" w:rsidRPr="00870ACF" w:rsidRDefault="00870ACF" w:rsidP="00870ACF">
            <w:pPr>
              <w:spacing w:before="20" w:afterLines="20" w:after="48"/>
              <w:jc w:val="both"/>
              <w:rPr>
                <w:rFonts w:ascii="Times New Roman" w:hAnsi="Times New Roman"/>
                <w:b/>
              </w:rPr>
            </w:pPr>
            <w:r w:rsidRPr="00870ACF">
              <w:rPr>
                <w:rFonts w:ascii="Times New Roman" w:hAnsi="Times New Roman"/>
                <w:b/>
              </w:rPr>
              <w:t>1.2.</w:t>
            </w:r>
            <w:r w:rsidRPr="00870ACF">
              <w:rPr>
                <w:rFonts w:ascii="Times New Roman" w:hAnsi="Times New Roman"/>
                <w:b/>
              </w:rPr>
              <w:tab/>
              <w:t xml:space="preserve"> Navigant  Consulting Inc. veica auditu 6 bankās, Lewis Baach Kaufman Middlemiss &amp; Exiger LLC  arī 6 bankās. </w:t>
            </w:r>
          </w:p>
          <w:p w14:paraId="1C796D36" w14:textId="77777777" w:rsidR="00870ACF" w:rsidRPr="00870ACF" w:rsidRDefault="00870ACF" w:rsidP="00870ACF">
            <w:pPr>
              <w:spacing w:before="20" w:afterLines="20" w:after="48"/>
              <w:jc w:val="both"/>
              <w:rPr>
                <w:rFonts w:ascii="Times New Roman" w:hAnsi="Times New Roman"/>
                <w:b/>
              </w:rPr>
            </w:pPr>
          </w:p>
          <w:p w14:paraId="795F8090" w14:textId="77777777" w:rsidR="00870ACF" w:rsidRPr="00870ACF" w:rsidRDefault="00870ACF" w:rsidP="00870ACF">
            <w:pPr>
              <w:spacing w:before="20" w:afterLines="20" w:after="48"/>
              <w:jc w:val="both"/>
              <w:rPr>
                <w:rFonts w:ascii="Times New Roman" w:hAnsi="Times New Roman"/>
                <w:b/>
              </w:rPr>
            </w:pPr>
            <w:r w:rsidRPr="00870ACF">
              <w:rPr>
                <w:rFonts w:ascii="Times New Roman" w:hAnsi="Times New Roman"/>
                <w:b/>
              </w:rPr>
              <w:lastRenderedPageBreak/>
              <w:t>1.3.</w:t>
            </w:r>
            <w:r w:rsidRPr="00870ACF">
              <w:rPr>
                <w:rFonts w:ascii="Times New Roman" w:hAnsi="Times New Roman"/>
                <w:b/>
              </w:rPr>
              <w:tab/>
              <w:t xml:space="preserve"> Sākotnējie vēlākie (maksimālie) rekomendāciju ieviešanas termiņi bija noteikti :</w:t>
            </w:r>
          </w:p>
          <w:p w14:paraId="5FD40D3F" w14:textId="77777777" w:rsidR="00870ACF" w:rsidRPr="00870ACF" w:rsidRDefault="00870ACF" w:rsidP="00870ACF">
            <w:pPr>
              <w:spacing w:before="20" w:afterLines="20" w:after="48"/>
              <w:jc w:val="both"/>
              <w:rPr>
                <w:rFonts w:ascii="Times New Roman" w:hAnsi="Times New Roman"/>
                <w:b/>
              </w:rPr>
            </w:pPr>
            <w:r w:rsidRPr="00870ACF">
              <w:rPr>
                <w:rFonts w:ascii="Times New Roman" w:hAnsi="Times New Roman"/>
                <w:b/>
              </w:rPr>
              <w:t>-</w:t>
            </w:r>
            <w:r w:rsidRPr="00870ACF">
              <w:rPr>
                <w:rFonts w:ascii="Times New Roman" w:hAnsi="Times New Roman"/>
                <w:b/>
              </w:rPr>
              <w:tab/>
              <w:t xml:space="preserve">1Q17  - 1 banka </w:t>
            </w:r>
          </w:p>
          <w:p w14:paraId="650D0A51" w14:textId="77777777" w:rsidR="00870ACF" w:rsidRPr="00870ACF" w:rsidRDefault="00870ACF" w:rsidP="00870ACF">
            <w:pPr>
              <w:spacing w:before="20" w:afterLines="20" w:after="48"/>
              <w:jc w:val="both"/>
              <w:rPr>
                <w:rFonts w:ascii="Times New Roman" w:hAnsi="Times New Roman"/>
                <w:b/>
              </w:rPr>
            </w:pPr>
            <w:r w:rsidRPr="00870ACF">
              <w:rPr>
                <w:rFonts w:ascii="Times New Roman" w:hAnsi="Times New Roman"/>
                <w:b/>
              </w:rPr>
              <w:t>-</w:t>
            </w:r>
            <w:r w:rsidRPr="00870ACF">
              <w:rPr>
                <w:rFonts w:ascii="Times New Roman" w:hAnsi="Times New Roman"/>
                <w:b/>
              </w:rPr>
              <w:tab/>
              <w:t xml:space="preserve">2Q17  - 1 banka </w:t>
            </w:r>
          </w:p>
          <w:p w14:paraId="4051BCDD" w14:textId="77777777" w:rsidR="00870ACF" w:rsidRPr="00870ACF" w:rsidRDefault="00870ACF" w:rsidP="00870ACF">
            <w:pPr>
              <w:spacing w:before="20" w:afterLines="20" w:after="48"/>
              <w:jc w:val="both"/>
              <w:rPr>
                <w:rFonts w:ascii="Times New Roman" w:hAnsi="Times New Roman"/>
                <w:b/>
              </w:rPr>
            </w:pPr>
            <w:r w:rsidRPr="00870ACF">
              <w:rPr>
                <w:rFonts w:ascii="Times New Roman" w:hAnsi="Times New Roman"/>
                <w:b/>
              </w:rPr>
              <w:t>-</w:t>
            </w:r>
            <w:r w:rsidRPr="00870ACF">
              <w:rPr>
                <w:rFonts w:ascii="Times New Roman" w:hAnsi="Times New Roman"/>
                <w:b/>
              </w:rPr>
              <w:tab/>
              <w:t xml:space="preserve">3Q17  -  2 bankas </w:t>
            </w:r>
          </w:p>
          <w:p w14:paraId="1AC7324B" w14:textId="77777777" w:rsidR="00870ACF" w:rsidRPr="00870ACF" w:rsidRDefault="00870ACF" w:rsidP="00870ACF">
            <w:pPr>
              <w:spacing w:before="20" w:afterLines="20" w:after="48"/>
              <w:jc w:val="both"/>
              <w:rPr>
                <w:rFonts w:ascii="Times New Roman" w:hAnsi="Times New Roman"/>
                <w:b/>
              </w:rPr>
            </w:pPr>
            <w:r w:rsidRPr="00870ACF">
              <w:rPr>
                <w:rFonts w:ascii="Times New Roman" w:hAnsi="Times New Roman"/>
                <w:b/>
              </w:rPr>
              <w:t>-</w:t>
            </w:r>
            <w:r w:rsidRPr="00870ACF">
              <w:rPr>
                <w:rFonts w:ascii="Times New Roman" w:hAnsi="Times New Roman"/>
                <w:b/>
              </w:rPr>
              <w:tab/>
              <w:t>4Q17  - 7 bankas</w:t>
            </w:r>
          </w:p>
          <w:p w14:paraId="66E13013" w14:textId="77777777" w:rsidR="00870ACF" w:rsidRPr="00870ACF" w:rsidRDefault="00870ACF" w:rsidP="00870ACF">
            <w:pPr>
              <w:spacing w:before="20" w:afterLines="20" w:after="48"/>
              <w:jc w:val="both"/>
              <w:rPr>
                <w:rFonts w:ascii="Times New Roman" w:hAnsi="Times New Roman"/>
                <w:b/>
              </w:rPr>
            </w:pPr>
            <w:r w:rsidRPr="00870ACF">
              <w:rPr>
                <w:rFonts w:ascii="Times New Roman" w:hAnsi="Times New Roman"/>
                <w:b/>
              </w:rPr>
              <w:t>-</w:t>
            </w:r>
            <w:r w:rsidRPr="00870ACF">
              <w:rPr>
                <w:rFonts w:ascii="Times New Roman" w:hAnsi="Times New Roman"/>
                <w:b/>
              </w:rPr>
              <w:tab/>
              <w:t xml:space="preserve">1Q18  - 1 banka </w:t>
            </w:r>
          </w:p>
          <w:p w14:paraId="67FE3805" w14:textId="77777777" w:rsidR="00870ACF" w:rsidRPr="00870ACF" w:rsidRDefault="00870ACF" w:rsidP="00870ACF">
            <w:pPr>
              <w:spacing w:before="20" w:afterLines="20" w:after="48"/>
              <w:jc w:val="both"/>
              <w:rPr>
                <w:rFonts w:ascii="Times New Roman" w:hAnsi="Times New Roman"/>
                <w:b/>
              </w:rPr>
            </w:pPr>
          </w:p>
          <w:p w14:paraId="1EB7FFF8" w14:textId="34AC7C98" w:rsidR="00870ACF" w:rsidRPr="00870ACF" w:rsidRDefault="00870ACF" w:rsidP="00870ACF">
            <w:pPr>
              <w:spacing w:before="20" w:afterLines="20" w:after="48"/>
              <w:jc w:val="both"/>
              <w:rPr>
                <w:rFonts w:ascii="Times New Roman" w:hAnsi="Times New Roman"/>
                <w:b/>
              </w:rPr>
            </w:pPr>
            <w:r w:rsidRPr="00870ACF">
              <w:rPr>
                <w:rFonts w:ascii="Times New Roman" w:hAnsi="Times New Roman"/>
                <w:b/>
              </w:rPr>
              <w:t>1.4.</w:t>
            </w:r>
            <w:r w:rsidRPr="00870ACF">
              <w:rPr>
                <w:rFonts w:ascii="Times New Roman" w:hAnsi="Times New Roman"/>
                <w:b/>
              </w:rPr>
              <w:tab/>
              <w:t xml:space="preserve">  Plānotie ieviešanas termiņi (uz </w:t>
            </w:r>
            <w:r w:rsidR="00D700F5">
              <w:rPr>
                <w:rFonts w:ascii="Times New Roman" w:hAnsi="Times New Roman"/>
                <w:b/>
              </w:rPr>
              <w:t>2017.gada 30.martu</w:t>
            </w:r>
            <w:r w:rsidRPr="00870ACF">
              <w:rPr>
                <w:rFonts w:ascii="Times New Roman" w:hAnsi="Times New Roman"/>
                <w:b/>
              </w:rPr>
              <w:t>) pa rekomendāciju grupām bija sekojoši:</w:t>
            </w:r>
          </w:p>
          <w:p w14:paraId="13E39301" w14:textId="77777777" w:rsidR="00870ACF" w:rsidRPr="00870ACF" w:rsidRDefault="00870ACF" w:rsidP="00870ACF">
            <w:pPr>
              <w:spacing w:before="20" w:afterLines="20" w:after="48"/>
              <w:jc w:val="both"/>
              <w:rPr>
                <w:rFonts w:ascii="Times New Roman" w:hAnsi="Times New Roman"/>
                <w:b/>
              </w:rPr>
            </w:pPr>
            <w:r w:rsidRPr="00870ACF">
              <w:rPr>
                <w:rFonts w:ascii="Times New Roman" w:hAnsi="Times New Roman"/>
                <w:b/>
              </w:rPr>
              <w:t></w:t>
            </w:r>
            <w:r w:rsidRPr="00870ACF">
              <w:rPr>
                <w:rFonts w:ascii="Times New Roman" w:hAnsi="Times New Roman"/>
                <w:b/>
              </w:rPr>
              <w:tab/>
              <w:t>Vadība – Q4, 2017</w:t>
            </w:r>
          </w:p>
          <w:p w14:paraId="1C8B52E6" w14:textId="77777777" w:rsidR="00870ACF" w:rsidRPr="00870ACF" w:rsidRDefault="00870ACF" w:rsidP="00870ACF">
            <w:pPr>
              <w:spacing w:before="20" w:afterLines="20" w:after="48"/>
              <w:jc w:val="both"/>
              <w:rPr>
                <w:rFonts w:ascii="Times New Roman" w:hAnsi="Times New Roman"/>
                <w:b/>
              </w:rPr>
            </w:pPr>
            <w:r w:rsidRPr="00870ACF">
              <w:rPr>
                <w:rFonts w:ascii="Times New Roman" w:hAnsi="Times New Roman"/>
                <w:b/>
              </w:rPr>
              <w:t></w:t>
            </w:r>
            <w:r w:rsidRPr="00870ACF">
              <w:rPr>
                <w:rFonts w:ascii="Times New Roman" w:hAnsi="Times New Roman"/>
                <w:b/>
              </w:rPr>
              <w:tab/>
              <w:t>Iekšējās kontroles sistēma – Q4, 2017</w:t>
            </w:r>
          </w:p>
          <w:p w14:paraId="27F80A9D" w14:textId="77777777" w:rsidR="00870ACF" w:rsidRPr="00870ACF" w:rsidRDefault="00870ACF" w:rsidP="00870ACF">
            <w:pPr>
              <w:spacing w:before="20" w:afterLines="20" w:after="48"/>
              <w:jc w:val="both"/>
              <w:rPr>
                <w:rFonts w:ascii="Times New Roman" w:hAnsi="Times New Roman"/>
                <w:b/>
              </w:rPr>
            </w:pPr>
            <w:r w:rsidRPr="00870ACF">
              <w:rPr>
                <w:rFonts w:ascii="Times New Roman" w:hAnsi="Times New Roman"/>
                <w:b/>
              </w:rPr>
              <w:t></w:t>
            </w:r>
            <w:r w:rsidRPr="00870ACF">
              <w:rPr>
                <w:rFonts w:ascii="Times New Roman" w:hAnsi="Times New Roman"/>
                <w:b/>
              </w:rPr>
              <w:tab/>
              <w:t xml:space="preserve">Darbinieku apmācība - Q3, 2017 </w:t>
            </w:r>
          </w:p>
          <w:p w14:paraId="71BBE054" w14:textId="77777777" w:rsidR="00870ACF" w:rsidRPr="00870ACF" w:rsidRDefault="00870ACF" w:rsidP="00870ACF">
            <w:pPr>
              <w:spacing w:before="20" w:afterLines="20" w:after="48"/>
              <w:jc w:val="both"/>
              <w:rPr>
                <w:rFonts w:ascii="Times New Roman" w:hAnsi="Times New Roman"/>
                <w:b/>
              </w:rPr>
            </w:pPr>
            <w:r w:rsidRPr="00870ACF">
              <w:rPr>
                <w:rFonts w:ascii="Times New Roman" w:hAnsi="Times New Roman"/>
                <w:b/>
              </w:rPr>
              <w:t></w:t>
            </w:r>
            <w:r w:rsidRPr="00870ACF">
              <w:rPr>
                <w:rFonts w:ascii="Times New Roman" w:hAnsi="Times New Roman"/>
                <w:b/>
              </w:rPr>
              <w:tab/>
              <w:t>Neatkarīgā pārbaude – Q1, 2018</w:t>
            </w:r>
          </w:p>
          <w:p w14:paraId="4F99F8AA" w14:textId="77777777" w:rsidR="00870ACF" w:rsidRPr="00870ACF" w:rsidRDefault="00870ACF" w:rsidP="00870ACF">
            <w:pPr>
              <w:spacing w:before="20" w:afterLines="20" w:after="48"/>
              <w:jc w:val="both"/>
              <w:rPr>
                <w:rFonts w:ascii="Times New Roman" w:hAnsi="Times New Roman"/>
                <w:b/>
              </w:rPr>
            </w:pPr>
            <w:r w:rsidRPr="00870ACF">
              <w:rPr>
                <w:rFonts w:ascii="Times New Roman" w:hAnsi="Times New Roman"/>
                <w:b/>
              </w:rPr>
              <w:t></w:t>
            </w:r>
            <w:r w:rsidRPr="00870ACF">
              <w:rPr>
                <w:rFonts w:ascii="Times New Roman" w:hAnsi="Times New Roman"/>
                <w:b/>
              </w:rPr>
              <w:tab/>
              <w:t>ALM sistēmas - Q4, 2017</w:t>
            </w:r>
          </w:p>
          <w:p w14:paraId="60E57F3A" w14:textId="74ABB810" w:rsidR="00870ACF" w:rsidRPr="00870ACF" w:rsidRDefault="00870ACF" w:rsidP="00870ACF">
            <w:pPr>
              <w:spacing w:before="20" w:afterLines="20" w:after="48"/>
              <w:jc w:val="both"/>
              <w:rPr>
                <w:rFonts w:ascii="Times New Roman" w:hAnsi="Times New Roman"/>
                <w:b/>
              </w:rPr>
            </w:pPr>
            <w:r w:rsidRPr="00870ACF">
              <w:rPr>
                <w:rFonts w:ascii="Times New Roman" w:hAnsi="Times New Roman"/>
                <w:b/>
              </w:rPr>
              <w:lastRenderedPageBreak/>
              <w:t>1.5.</w:t>
            </w:r>
            <w:r w:rsidRPr="00870ACF">
              <w:rPr>
                <w:rFonts w:ascii="Times New Roman" w:hAnsi="Times New Roman"/>
                <w:b/>
              </w:rPr>
              <w:tab/>
              <w:t>Šobrīd (pēc banku atskaitēm</w:t>
            </w:r>
            <w:r w:rsidR="00D700F5">
              <w:rPr>
                <w:rFonts w:ascii="Times New Roman" w:hAnsi="Times New Roman"/>
                <w:b/>
              </w:rPr>
              <w:t xml:space="preserve"> uz 2017.gada 30.septembri</w:t>
            </w:r>
            <w:r w:rsidRPr="00870ACF">
              <w:rPr>
                <w:rFonts w:ascii="Times New Roman" w:hAnsi="Times New Roman"/>
                <w:b/>
              </w:rPr>
              <w:t>) 90%  rekomendācijas ir  ieviestas, tostarp:</w:t>
            </w:r>
          </w:p>
          <w:p w14:paraId="5F4EBC5E" w14:textId="77777777" w:rsidR="00870ACF" w:rsidRPr="00870ACF" w:rsidRDefault="00870ACF" w:rsidP="00870ACF">
            <w:pPr>
              <w:spacing w:before="20" w:afterLines="20" w:after="48"/>
              <w:jc w:val="both"/>
              <w:rPr>
                <w:rFonts w:ascii="Times New Roman" w:hAnsi="Times New Roman"/>
                <w:b/>
              </w:rPr>
            </w:pPr>
            <w:r w:rsidRPr="00870ACF">
              <w:rPr>
                <w:rFonts w:ascii="Times New Roman" w:hAnsi="Times New Roman"/>
                <w:b/>
              </w:rPr>
              <w:t>-</w:t>
            </w:r>
            <w:r w:rsidRPr="00870ACF">
              <w:rPr>
                <w:rFonts w:ascii="Times New Roman" w:hAnsi="Times New Roman"/>
                <w:b/>
              </w:rPr>
              <w:tab/>
              <w:t>5 bankas nav pagarinājušas sākotnējo maksimālo ieviešanas termiņu,</w:t>
            </w:r>
          </w:p>
          <w:p w14:paraId="6A9D5C5B" w14:textId="77777777" w:rsidR="00870ACF" w:rsidRPr="00870ACF" w:rsidRDefault="00870ACF" w:rsidP="00870ACF">
            <w:pPr>
              <w:spacing w:before="20" w:afterLines="20" w:after="48"/>
              <w:jc w:val="both"/>
              <w:rPr>
                <w:rFonts w:ascii="Times New Roman" w:hAnsi="Times New Roman"/>
                <w:b/>
              </w:rPr>
            </w:pPr>
          </w:p>
          <w:p w14:paraId="31ECF2B7" w14:textId="77777777" w:rsidR="00870ACF" w:rsidRPr="00870ACF" w:rsidRDefault="00870ACF" w:rsidP="00870ACF">
            <w:pPr>
              <w:spacing w:before="20" w:afterLines="20" w:after="48"/>
              <w:jc w:val="both"/>
              <w:rPr>
                <w:rFonts w:ascii="Times New Roman" w:hAnsi="Times New Roman"/>
                <w:b/>
              </w:rPr>
            </w:pPr>
            <w:r w:rsidRPr="00870ACF">
              <w:rPr>
                <w:rFonts w:ascii="Times New Roman" w:hAnsi="Times New Roman"/>
                <w:b/>
              </w:rPr>
              <w:t>-</w:t>
            </w:r>
            <w:r w:rsidRPr="00870ACF">
              <w:rPr>
                <w:rFonts w:ascii="Times New Roman" w:hAnsi="Times New Roman"/>
                <w:b/>
              </w:rPr>
              <w:tab/>
              <w:t>3 bankas to pagarinājušas nebūtiski - par 1 ceturksni,</w:t>
            </w:r>
          </w:p>
          <w:p w14:paraId="6A282048" w14:textId="77777777" w:rsidR="00870ACF" w:rsidRPr="00870ACF" w:rsidRDefault="00870ACF" w:rsidP="00870ACF">
            <w:pPr>
              <w:spacing w:before="20" w:afterLines="20" w:after="48"/>
              <w:jc w:val="both"/>
              <w:rPr>
                <w:rFonts w:ascii="Times New Roman" w:hAnsi="Times New Roman"/>
                <w:b/>
              </w:rPr>
            </w:pPr>
          </w:p>
          <w:p w14:paraId="206B6724" w14:textId="77777777" w:rsidR="00870ACF" w:rsidRPr="00870ACF" w:rsidRDefault="00870ACF" w:rsidP="00870ACF">
            <w:pPr>
              <w:spacing w:before="20" w:afterLines="20" w:after="48"/>
              <w:jc w:val="both"/>
              <w:rPr>
                <w:rFonts w:ascii="Times New Roman" w:hAnsi="Times New Roman"/>
                <w:b/>
              </w:rPr>
            </w:pPr>
            <w:r w:rsidRPr="00870ACF">
              <w:rPr>
                <w:rFonts w:ascii="Times New Roman" w:hAnsi="Times New Roman"/>
                <w:b/>
              </w:rPr>
              <w:t>-</w:t>
            </w:r>
            <w:r w:rsidRPr="00870ACF">
              <w:rPr>
                <w:rFonts w:ascii="Times New Roman" w:hAnsi="Times New Roman"/>
                <w:b/>
              </w:rPr>
              <w:tab/>
              <w:t>4 bankas būtiski pagarinājušas maksimālo rekomendāciju ieviešanas termiņu:</w:t>
            </w:r>
          </w:p>
          <w:p w14:paraId="536082A7" w14:textId="77777777" w:rsidR="00870ACF" w:rsidRPr="00870ACF" w:rsidRDefault="00870ACF" w:rsidP="00870ACF">
            <w:pPr>
              <w:spacing w:before="20" w:afterLines="20" w:after="48"/>
              <w:jc w:val="both"/>
              <w:rPr>
                <w:rFonts w:ascii="Times New Roman" w:hAnsi="Times New Roman"/>
                <w:b/>
              </w:rPr>
            </w:pPr>
          </w:p>
          <w:p w14:paraId="388131CF" w14:textId="77777777" w:rsidR="00870ACF" w:rsidRPr="00870ACF" w:rsidRDefault="00870ACF" w:rsidP="00870ACF">
            <w:pPr>
              <w:spacing w:before="20" w:afterLines="20" w:after="48"/>
              <w:jc w:val="both"/>
              <w:rPr>
                <w:rFonts w:ascii="Times New Roman" w:hAnsi="Times New Roman"/>
                <w:b/>
              </w:rPr>
            </w:pPr>
            <w:r w:rsidRPr="00870ACF">
              <w:rPr>
                <w:rFonts w:ascii="Times New Roman" w:hAnsi="Times New Roman"/>
                <w:b/>
              </w:rPr>
              <w:t></w:t>
            </w:r>
            <w:r w:rsidRPr="00870ACF">
              <w:rPr>
                <w:rFonts w:ascii="Times New Roman" w:hAnsi="Times New Roman"/>
                <w:b/>
              </w:rPr>
              <w:tab/>
              <w:t>1 banka par vienu gadu (no 1Q17 uz 1Q18) galvenokārt IKS un IT</w:t>
            </w:r>
          </w:p>
          <w:p w14:paraId="4F60B6AD" w14:textId="77777777" w:rsidR="00870ACF" w:rsidRPr="00870ACF" w:rsidRDefault="00870ACF" w:rsidP="00870ACF">
            <w:pPr>
              <w:spacing w:before="20" w:afterLines="20" w:after="48"/>
              <w:jc w:val="both"/>
              <w:rPr>
                <w:rFonts w:ascii="Times New Roman" w:hAnsi="Times New Roman"/>
                <w:b/>
              </w:rPr>
            </w:pPr>
            <w:r w:rsidRPr="00870ACF">
              <w:rPr>
                <w:rFonts w:ascii="Times New Roman" w:hAnsi="Times New Roman"/>
                <w:b/>
              </w:rPr>
              <w:t></w:t>
            </w:r>
            <w:r w:rsidRPr="00870ACF">
              <w:rPr>
                <w:rFonts w:ascii="Times New Roman" w:hAnsi="Times New Roman"/>
                <w:b/>
              </w:rPr>
              <w:tab/>
              <w:t>2 bankas – par 3 ceturkšņiem (no 4Q17 uz 3Q18)- IKS, IT</w:t>
            </w:r>
          </w:p>
          <w:p w14:paraId="4C4CFAF1" w14:textId="77777777" w:rsidR="00870ACF" w:rsidRPr="00870ACF" w:rsidRDefault="00870ACF" w:rsidP="00870ACF">
            <w:pPr>
              <w:spacing w:before="20" w:afterLines="20" w:after="48"/>
              <w:jc w:val="both"/>
              <w:rPr>
                <w:rFonts w:ascii="Times New Roman" w:hAnsi="Times New Roman"/>
                <w:b/>
              </w:rPr>
            </w:pPr>
            <w:r w:rsidRPr="00870ACF">
              <w:rPr>
                <w:rFonts w:ascii="Times New Roman" w:hAnsi="Times New Roman"/>
                <w:b/>
              </w:rPr>
              <w:lastRenderedPageBreak/>
              <w:t></w:t>
            </w:r>
            <w:r w:rsidRPr="00870ACF">
              <w:rPr>
                <w:rFonts w:ascii="Times New Roman" w:hAnsi="Times New Roman"/>
                <w:b/>
              </w:rPr>
              <w:tab/>
              <w:t xml:space="preserve">1 banka– par 2 ceturkšņiem (no 3Q17 uz 1Q18)- IT </w:t>
            </w:r>
          </w:p>
          <w:p w14:paraId="4043BF33" w14:textId="77777777" w:rsidR="00870ACF" w:rsidRPr="00870ACF" w:rsidRDefault="00870ACF" w:rsidP="00870ACF">
            <w:pPr>
              <w:spacing w:before="20" w:afterLines="20" w:after="48"/>
              <w:jc w:val="both"/>
              <w:rPr>
                <w:rFonts w:ascii="Times New Roman" w:hAnsi="Times New Roman"/>
                <w:b/>
              </w:rPr>
            </w:pPr>
          </w:p>
          <w:p w14:paraId="020AE498" w14:textId="77777777" w:rsidR="00870ACF" w:rsidRPr="00870ACF" w:rsidRDefault="00870ACF" w:rsidP="00870ACF">
            <w:pPr>
              <w:spacing w:before="20" w:afterLines="20" w:after="48"/>
              <w:jc w:val="both"/>
              <w:rPr>
                <w:rFonts w:ascii="Times New Roman" w:hAnsi="Times New Roman"/>
                <w:b/>
              </w:rPr>
            </w:pPr>
            <w:r w:rsidRPr="00870ACF">
              <w:rPr>
                <w:rFonts w:ascii="Times New Roman" w:hAnsi="Times New Roman"/>
                <w:b/>
              </w:rPr>
              <w:t>2.</w:t>
            </w:r>
            <w:r w:rsidRPr="00870ACF">
              <w:rPr>
                <w:rFonts w:ascii="Times New Roman" w:hAnsi="Times New Roman"/>
                <w:b/>
              </w:rPr>
              <w:tab/>
              <w:t>Korektīvo pasākumu izpilde</w:t>
            </w:r>
          </w:p>
          <w:p w14:paraId="76F03F42" w14:textId="77777777" w:rsidR="00870ACF" w:rsidRPr="00870ACF" w:rsidRDefault="00870ACF" w:rsidP="00870ACF">
            <w:pPr>
              <w:spacing w:before="20" w:afterLines="20" w:after="48"/>
              <w:jc w:val="both"/>
              <w:rPr>
                <w:rFonts w:ascii="Times New Roman" w:hAnsi="Times New Roman"/>
                <w:b/>
              </w:rPr>
            </w:pPr>
            <w:r w:rsidRPr="00870ACF">
              <w:rPr>
                <w:rFonts w:ascii="Times New Roman" w:hAnsi="Times New Roman"/>
                <w:b/>
              </w:rPr>
              <w:t>Pamatojoties uz Komisijas veiktajās NILLTFN IKS pārbaudēs konstatētajiem trūkumiem, tika noteikti sekojoši korektīvie pasākumi, kuru izpildes rezultāti ir sekojoši:</w:t>
            </w:r>
          </w:p>
          <w:p w14:paraId="79B7AEFA" w14:textId="77777777" w:rsidR="00870ACF" w:rsidRPr="00870ACF" w:rsidRDefault="00870ACF" w:rsidP="00870ACF">
            <w:pPr>
              <w:spacing w:before="20" w:afterLines="20" w:after="48"/>
              <w:jc w:val="both"/>
              <w:rPr>
                <w:rFonts w:ascii="Times New Roman" w:hAnsi="Times New Roman"/>
                <w:b/>
              </w:rPr>
            </w:pPr>
            <w:r w:rsidRPr="00870ACF">
              <w:rPr>
                <w:rFonts w:ascii="Times New Roman" w:hAnsi="Times New Roman"/>
                <w:b/>
              </w:rPr>
              <w:t></w:t>
            </w:r>
            <w:r w:rsidRPr="00870ACF">
              <w:rPr>
                <w:rFonts w:ascii="Times New Roman" w:hAnsi="Times New Roman"/>
                <w:b/>
              </w:rPr>
              <w:tab/>
              <w:t>Pasākumu izpildes termiņi tiek ievēroti, pagarinājumi, kas bijuši 2 bankām, tikuši saskaņoti ar Komisiju;</w:t>
            </w:r>
          </w:p>
          <w:p w14:paraId="16C0A23C" w14:textId="77777777" w:rsidR="00870ACF" w:rsidRPr="00870ACF" w:rsidRDefault="00870ACF" w:rsidP="00870ACF">
            <w:pPr>
              <w:spacing w:before="20" w:afterLines="20" w:after="48"/>
              <w:jc w:val="both"/>
              <w:rPr>
                <w:rFonts w:ascii="Times New Roman" w:hAnsi="Times New Roman"/>
                <w:b/>
              </w:rPr>
            </w:pPr>
            <w:r w:rsidRPr="00870ACF">
              <w:rPr>
                <w:rFonts w:ascii="Times New Roman" w:hAnsi="Times New Roman"/>
                <w:b/>
              </w:rPr>
              <w:t></w:t>
            </w:r>
            <w:r w:rsidRPr="00870ACF">
              <w:rPr>
                <w:rFonts w:ascii="Times New Roman" w:hAnsi="Times New Roman"/>
                <w:b/>
              </w:rPr>
              <w:tab/>
              <w:t>pabeigta 2015. gadā noteikto korektīvo pasākumu izpilde – 3 bankas</w:t>
            </w:r>
          </w:p>
          <w:p w14:paraId="771CA38C" w14:textId="77777777" w:rsidR="00870ACF" w:rsidRPr="00870ACF" w:rsidRDefault="00870ACF" w:rsidP="00870ACF">
            <w:pPr>
              <w:spacing w:before="20" w:afterLines="20" w:after="48"/>
              <w:jc w:val="both"/>
              <w:rPr>
                <w:rFonts w:ascii="Times New Roman" w:hAnsi="Times New Roman"/>
                <w:b/>
              </w:rPr>
            </w:pPr>
            <w:r w:rsidRPr="00870ACF">
              <w:rPr>
                <w:rFonts w:ascii="Times New Roman" w:hAnsi="Times New Roman"/>
                <w:b/>
              </w:rPr>
              <w:t></w:t>
            </w:r>
            <w:r w:rsidRPr="00870ACF">
              <w:rPr>
                <w:rFonts w:ascii="Times New Roman" w:hAnsi="Times New Roman"/>
                <w:b/>
              </w:rPr>
              <w:tab/>
              <w:t>pabeigta 2016. gadā noteikto korektīvo pasākumu izpilde – 2 bankas</w:t>
            </w:r>
          </w:p>
          <w:p w14:paraId="20BB2434" w14:textId="77777777" w:rsidR="00870ACF" w:rsidRPr="00870ACF" w:rsidRDefault="00870ACF" w:rsidP="00870ACF">
            <w:pPr>
              <w:spacing w:before="20" w:afterLines="20" w:after="48"/>
              <w:jc w:val="both"/>
              <w:rPr>
                <w:rFonts w:ascii="Times New Roman" w:hAnsi="Times New Roman"/>
                <w:b/>
              </w:rPr>
            </w:pPr>
            <w:r w:rsidRPr="00870ACF">
              <w:rPr>
                <w:rFonts w:ascii="Times New Roman" w:hAnsi="Times New Roman"/>
                <w:b/>
              </w:rPr>
              <w:lastRenderedPageBreak/>
              <w:t></w:t>
            </w:r>
            <w:r w:rsidRPr="00870ACF">
              <w:rPr>
                <w:rFonts w:ascii="Times New Roman" w:hAnsi="Times New Roman"/>
                <w:b/>
              </w:rPr>
              <w:tab/>
              <w:t>2018. gadā paredzēta pasākumu plāna izpilde – 6 bankas</w:t>
            </w:r>
          </w:p>
          <w:p w14:paraId="4668998F" w14:textId="77777777" w:rsidR="0091503D" w:rsidRDefault="00870ACF" w:rsidP="00870ACF">
            <w:pPr>
              <w:spacing w:before="20" w:afterLines="20" w:after="48"/>
              <w:jc w:val="both"/>
              <w:rPr>
                <w:rFonts w:ascii="Times New Roman" w:hAnsi="Times New Roman"/>
                <w:b/>
              </w:rPr>
            </w:pPr>
            <w:r w:rsidRPr="00870ACF">
              <w:rPr>
                <w:rFonts w:ascii="Times New Roman" w:hAnsi="Times New Roman"/>
                <w:b/>
              </w:rPr>
              <w:t></w:t>
            </w:r>
            <w:r w:rsidRPr="00870ACF">
              <w:rPr>
                <w:rFonts w:ascii="Times New Roman" w:hAnsi="Times New Roman"/>
                <w:b/>
              </w:rPr>
              <w:tab/>
              <w:t>Vairākām bankām korektīvie pasākumi tikuši</w:t>
            </w:r>
            <w:r>
              <w:rPr>
                <w:rFonts w:ascii="Times New Roman" w:hAnsi="Times New Roman"/>
                <w:b/>
              </w:rPr>
              <w:t xml:space="preserve"> noteikti atkārtoti.</w:t>
            </w:r>
          </w:p>
          <w:p w14:paraId="35D7E568" w14:textId="77777777" w:rsidR="0097550D" w:rsidRDefault="0097550D" w:rsidP="00870ACF">
            <w:pPr>
              <w:spacing w:before="20" w:afterLines="20" w:after="48"/>
              <w:jc w:val="both"/>
              <w:rPr>
                <w:rFonts w:ascii="Times New Roman" w:hAnsi="Times New Roman"/>
                <w:b/>
              </w:rPr>
            </w:pPr>
          </w:p>
          <w:p w14:paraId="3DD769AB" w14:textId="77777777" w:rsidR="0097550D" w:rsidRDefault="0097550D" w:rsidP="00870ACF">
            <w:pPr>
              <w:spacing w:before="20" w:afterLines="20" w:after="48"/>
              <w:jc w:val="both"/>
              <w:rPr>
                <w:rFonts w:ascii="Times New Roman" w:hAnsi="Times New Roman"/>
                <w:b/>
              </w:rPr>
            </w:pPr>
            <w:r>
              <w:rPr>
                <w:rFonts w:ascii="Times New Roman" w:hAnsi="Times New Roman"/>
                <w:b/>
              </w:rPr>
              <w:t>Nepieciešama izpildes termiņa pagarināšana uz 2018.gada 31.decembri.</w:t>
            </w:r>
          </w:p>
          <w:p w14:paraId="3688942F" w14:textId="4708F623" w:rsidR="00E752A8" w:rsidRPr="0091503D" w:rsidRDefault="00E752A8" w:rsidP="00870ACF">
            <w:pPr>
              <w:spacing w:before="20" w:afterLines="20" w:after="48"/>
              <w:jc w:val="both"/>
              <w:rPr>
                <w:rFonts w:ascii="Times New Roman" w:hAnsi="Times New Roman"/>
                <w:b/>
              </w:rPr>
            </w:pPr>
          </w:p>
        </w:tc>
        <w:tc>
          <w:tcPr>
            <w:tcW w:w="2551" w:type="dxa"/>
          </w:tcPr>
          <w:p w14:paraId="30A99AE7"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lastRenderedPageBreak/>
              <w:t xml:space="preserve">Kredītiestādes ir izpildījušas 2016.gadā veikto atbilstības </w:t>
            </w:r>
            <w:r w:rsidRPr="00985F51">
              <w:rPr>
                <w:rFonts w:ascii="Times New Roman" w:hAnsi="Times New Roman"/>
              </w:rPr>
              <w:lastRenderedPageBreak/>
              <w:t>starptautiskajām noziedzīgi iegūtu līdzekļu legalizācijas un terorisma finansēšanas novēršanas prasībām pārbaužu rezultātā saņemtās rekomendācijas</w:t>
            </w:r>
            <w:r w:rsidR="00603B40">
              <w:rPr>
                <w:rFonts w:ascii="Times New Roman" w:hAnsi="Times New Roman"/>
              </w:rPr>
              <w:t>.</w:t>
            </w:r>
          </w:p>
        </w:tc>
        <w:tc>
          <w:tcPr>
            <w:tcW w:w="1276" w:type="dxa"/>
          </w:tcPr>
          <w:p w14:paraId="75A862DC" w14:textId="77777777" w:rsidR="001C585B" w:rsidRPr="00985F51" w:rsidRDefault="00307D0B" w:rsidP="00583970">
            <w:pPr>
              <w:spacing w:before="20" w:afterLines="20" w:after="48"/>
              <w:jc w:val="both"/>
              <w:rPr>
                <w:rFonts w:ascii="Times New Roman" w:hAnsi="Times New Roman"/>
              </w:rPr>
            </w:pPr>
            <w:r w:rsidRPr="00985F51">
              <w:rPr>
                <w:rFonts w:ascii="Times New Roman" w:hAnsi="Times New Roman"/>
              </w:rPr>
              <w:lastRenderedPageBreak/>
              <w:t>FKTK</w:t>
            </w:r>
            <w:r w:rsidR="001C585B" w:rsidRPr="00985F51">
              <w:rPr>
                <w:rFonts w:ascii="Times New Roman" w:hAnsi="Times New Roman"/>
              </w:rPr>
              <w:t xml:space="preserve"> </w:t>
            </w:r>
          </w:p>
        </w:tc>
        <w:tc>
          <w:tcPr>
            <w:tcW w:w="1701" w:type="dxa"/>
          </w:tcPr>
          <w:p w14:paraId="57E5950C" w14:textId="77777777" w:rsidR="001C585B" w:rsidRPr="00985F51" w:rsidRDefault="00307D0B" w:rsidP="00583970">
            <w:pPr>
              <w:spacing w:before="20" w:afterLines="20" w:after="48"/>
              <w:jc w:val="both"/>
              <w:rPr>
                <w:rFonts w:ascii="Times New Roman" w:hAnsi="Times New Roman"/>
              </w:rPr>
            </w:pPr>
            <w:r w:rsidRPr="00985F51">
              <w:rPr>
                <w:rFonts w:ascii="Times New Roman" w:hAnsi="Times New Roman"/>
              </w:rPr>
              <w:t>LKA</w:t>
            </w:r>
          </w:p>
        </w:tc>
        <w:tc>
          <w:tcPr>
            <w:tcW w:w="1843" w:type="dxa"/>
          </w:tcPr>
          <w:p w14:paraId="1D93C268"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t>2017.gada 31.decembris</w:t>
            </w:r>
          </w:p>
        </w:tc>
      </w:tr>
      <w:tr w:rsidR="001C585B" w:rsidRPr="00985F51" w14:paraId="1D3DE26B" w14:textId="77777777" w:rsidTr="00D16216">
        <w:tc>
          <w:tcPr>
            <w:tcW w:w="964" w:type="dxa"/>
          </w:tcPr>
          <w:p w14:paraId="355F21EA" w14:textId="77777777" w:rsidR="001C585B" w:rsidRPr="00985F51" w:rsidRDefault="001C585B" w:rsidP="001C585B">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lastRenderedPageBreak/>
              <w:t>1.2.5.</w:t>
            </w:r>
          </w:p>
        </w:tc>
        <w:tc>
          <w:tcPr>
            <w:tcW w:w="4417" w:type="dxa"/>
          </w:tcPr>
          <w:p w14:paraId="1DA4EA9F"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t>Pilnveidot normatīvo regulējumu finanšu sistēmas izmantošanas nelikumīgi iegūtu līdzekļu legalizācijas un terorisma finansēšanas novēršanai</w:t>
            </w:r>
            <w:r w:rsidR="0016352F">
              <w:rPr>
                <w:rFonts w:ascii="Times New Roman" w:hAnsi="Times New Roman"/>
              </w:rPr>
              <w:t>.</w:t>
            </w:r>
          </w:p>
        </w:tc>
        <w:tc>
          <w:tcPr>
            <w:tcW w:w="2387" w:type="dxa"/>
          </w:tcPr>
          <w:p w14:paraId="5AC99CB8" w14:textId="77777777" w:rsidR="001C585B" w:rsidRDefault="001C585B" w:rsidP="00583970">
            <w:pPr>
              <w:spacing w:before="20" w:afterLines="20" w:after="48"/>
              <w:jc w:val="both"/>
              <w:rPr>
                <w:rFonts w:ascii="Times New Roman" w:hAnsi="Times New Roman"/>
              </w:rPr>
            </w:pPr>
            <w:r w:rsidRPr="00985F51">
              <w:rPr>
                <w:rFonts w:ascii="Times New Roman" w:hAnsi="Times New Roman"/>
              </w:rPr>
              <w:t xml:space="preserve">Pārņemta nacionālā regulējumā Eiropas Parlamenta un Padomes Direktīva (ES) 2015/849 (2015.gada 20.maijs) par to, lai nepieļautu finanšu sistēmas izmantošanu nelikumīgi iegūtu līdzekļu legalizēšanai vai teroristu finansēšanai, un ar ko groza Eiropas Parlamenta un Padomes Regulu (ES) Nr.684/2012 un atceļ Eiropas Parlamenta un Padomes Direktīvu </w:t>
            </w:r>
            <w:r w:rsidRPr="00985F51">
              <w:rPr>
                <w:rFonts w:ascii="Times New Roman" w:hAnsi="Times New Roman"/>
              </w:rPr>
              <w:lastRenderedPageBreak/>
              <w:t>2005/60/EK un Komisijas Direktīvu 2006/70/EK</w:t>
            </w:r>
            <w:r w:rsidR="00603B40">
              <w:rPr>
                <w:rFonts w:ascii="Times New Roman" w:hAnsi="Times New Roman"/>
              </w:rPr>
              <w:t>.</w:t>
            </w:r>
          </w:p>
          <w:p w14:paraId="038E1936" w14:textId="77777777" w:rsidR="001D25ED" w:rsidRDefault="001D25ED" w:rsidP="00583970">
            <w:pPr>
              <w:spacing w:before="20" w:afterLines="20" w:after="48"/>
              <w:jc w:val="both"/>
              <w:rPr>
                <w:rFonts w:ascii="Times New Roman" w:hAnsi="Times New Roman"/>
              </w:rPr>
            </w:pPr>
          </w:p>
          <w:p w14:paraId="541BFEE8" w14:textId="77777777" w:rsidR="001D25ED" w:rsidRDefault="001D25ED" w:rsidP="001D25ED">
            <w:pPr>
              <w:spacing w:before="20" w:afterLines="20" w:after="48"/>
              <w:jc w:val="both"/>
              <w:rPr>
                <w:rFonts w:ascii="Times New Roman" w:hAnsi="Times New Roman"/>
                <w:b/>
              </w:rPr>
            </w:pPr>
            <w:r w:rsidRPr="001D25ED">
              <w:rPr>
                <w:rFonts w:ascii="Times New Roman" w:hAnsi="Times New Roman"/>
                <w:b/>
              </w:rPr>
              <w:t>FM: Izpildīts. Noziedzīgi iegūtu līdzekļu legalizācijas un terorisma finansēšanas novēršanas likuma grozījumi stājās spēkā 2017.gada 9. novembrī.</w:t>
            </w:r>
          </w:p>
          <w:p w14:paraId="7D69E256" w14:textId="4F037E95" w:rsidR="00E752A8" w:rsidRPr="001D25ED" w:rsidRDefault="00E752A8" w:rsidP="001D25ED">
            <w:pPr>
              <w:spacing w:before="20" w:afterLines="20" w:after="48"/>
              <w:jc w:val="both"/>
              <w:rPr>
                <w:rFonts w:ascii="Times New Roman" w:hAnsi="Times New Roman"/>
                <w:b/>
              </w:rPr>
            </w:pPr>
          </w:p>
        </w:tc>
        <w:tc>
          <w:tcPr>
            <w:tcW w:w="2551" w:type="dxa"/>
          </w:tcPr>
          <w:p w14:paraId="621D0682"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lastRenderedPageBreak/>
              <w:t>Pārņemta nacionālā regulējumā Eiropas Parlamenta un Padomes Direktīva (ES) 2015/849 (2015.gada 20.maijs) par to, lai nepieļautu finanšu sistēmas izmantošanu nelikumīgi iegūtu līdzekļu legalizēšanai vai teroristu finansēšanai, un ar ko groza Eiropas Parlamenta un Padomes Regulu (ES) Nr.684/2012 un atceļ Eiropas Parlamenta un Padomes Direktīvu 2005/60/EK un Komisijas Direktīvu 2006/70/EK</w:t>
            </w:r>
            <w:r w:rsidR="00603B40">
              <w:rPr>
                <w:rFonts w:ascii="Times New Roman" w:hAnsi="Times New Roman"/>
              </w:rPr>
              <w:t>.</w:t>
            </w:r>
          </w:p>
        </w:tc>
        <w:tc>
          <w:tcPr>
            <w:tcW w:w="1276" w:type="dxa"/>
          </w:tcPr>
          <w:p w14:paraId="0E8FA071"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t>FM</w:t>
            </w:r>
          </w:p>
        </w:tc>
        <w:tc>
          <w:tcPr>
            <w:tcW w:w="1701" w:type="dxa"/>
          </w:tcPr>
          <w:p w14:paraId="370AC227"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t>TM, KD, UR, FKTK, LB, LKA</w:t>
            </w:r>
            <w:r w:rsidR="008C6707" w:rsidRPr="00985F51">
              <w:rPr>
                <w:rFonts w:ascii="Times New Roman" w:hAnsi="Times New Roman"/>
              </w:rPr>
              <w:t>, LAFPA</w:t>
            </w:r>
          </w:p>
        </w:tc>
        <w:tc>
          <w:tcPr>
            <w:tcW w:w="1843" w:type="dxa"/>
          </w:tcPr>
          <w:p w14:paraId="32C7275D"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t>2017.gada 26.jūnijs</w:t>
            </w:r>
          </w:p>
        </w:tc>
      </w:tr>
      <w:tr w:rsidR="001C585B" w:rsidRPr="00985F51" w14:paraId="0E97C420" w14:textId="77777777" w:rsidTr="00D16216">
        <w:tc>
          <w:tcPr>
            <w:tcW w:w="964" w:type="dxa"/>
          </w:tcPr>
          <w:p w14:paraId="6A23EF39" w14:textId="77777777" w:rsidR="001C585B" w:rsidRPr="00985F51" w:rsidRDefault="001C585B" w:rsidP="001C585B">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t>1.2.6.</w:t>
            </w:r>
          </w:p>
        </w:tc>
        <w:tc>
          <w:tcPr>
            <w:tcW w:w="4417" w:type="dxa"/>
          </w:tcPr>
          <w:p w14:paraId="7F9D3B10"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t>Informēt starptautiskos valsts un privātā sektora sadarbības partnerus par Latvijas finanšu sektora atbilstības starptautiskajiem noziedzīgi iegūtu līdzekļu legalizācijas un terorisma finansēšanas novēršanas prasību standartiem nodrošināšanas progresu</w:t>
            </w:r>
            <w:r w:rsidR="0016352F">
              <w:rPr>
                <w:rFonts w:ascii="Times New Roman" w:hAnsi="Times New Roman"/>
              </w:rPr>
              <w:t>.</w:t>
            </w:r>
          </w:p>
        </w:tc>
        <w:tc>
          <w:tcPr>
            <w:tcW w:w="2387" w:type="dxa"/>
          </w:tcPr>
          <w:p w14:paraId="4DEFE174"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t>Atjaunota un uzturēta finanšu sektora reputācija, kas nodrošina sadarbības atjaunošanu ar korespondējošām bankām.</w:t>
            </w:r>
          </w:p>
          <w:p w14:paraId="64E85E47" w14:textId="77777777" w:rsidR="001C585B" w:rsidRDefault="001C585B" w:rsidP="00105BA3">
            <w:pPr>
              <w:spacing w:before="20" w:afterLines="20" w:after="48"/>
              <w:jc w:val="both"/>
              <w:rPr>
                <w:rFonts w:ascii="Times New Roman" w:hAnsi="Times New Roman"/>
              </w:rPr>
            </w:pPr>
            <w:r w:rsidRPr="00985F51">
              <w:rPr>
                <w:rFonts w:ascii="Times New Roman" w:hAnsi="Times New Roman"/>
              </w:rPr>
              <w:t>Līdz 2019.gada 31.decembrim nodibināta sadarbība ar vienu banku, kas sniedz korespondentbankas pakalpojumus ASV dolāros</w:t>
            </w:r>
            <w:r w:rsidR="00603B40">
              <w:rPr>
                <w:rFonts w:ascii="Times New Roman" w:hAnsi="Times New Roman"/>
              </w:rPr>
              <w:t>.</w:t>
            </w:r>
          </w:p>
          <w:p w14:paraId="06A8F6BC" w14:textId="4ECE8C47" w:rsidR="00E752A8" w:rsidRPr="00985F51" w:rsidRDefault="00E752A8" w:rsidP="00105BA3">
            <w:pPr>
              <w:spacing w:before="20" w:afterLines="20" w:after="48"/>
              <w:jc w:val="both"/>
              <w:rPr>
                <w:rFonts w:ascii="Times New Roman" w:hAnsi="Times New Roman"/>
              </w:rPr>
            </w:pPr>
          </w:p>
        </w:tc>
        <w:tc>
          <w:tcPr>
            <w:tcW w:w="2551" w:type="dxa"/>
          </w:tcPr>
          <w:p w14:paraId="1B0E4ABD"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t>Atjaunota un uzturēta finanšu sektora reputācija, kas nodrošina sadarbības atjaunošanu ar korespondējošām bankām.</w:t>
            </w:r>
          </w:p>
          <w:p w14:paraId="0E55F03B" w14:textId="77777777" w:rsidR="001C585B" w:rsidRPr="00985F51" w:rsidRDefault="001C585B" w:rsidP="00105BA3">
            <w:pPr>
              <w:spacing w:before="20" w:afterLines="20" w:after="48"/>
              <w:jc w:val="both"/>
              <w:rPr>
                <w:rFonts w:ascii="Times New Roman" w:hAnsi="Times New Roman"/>
              </w:rPr>
            </w:pPr>
            <w:r w:rsidRPr="00985F51">
              <w:rPr>
                <w:rFonts w:ascii="Times New Roman" w:hAnsi="Times New Roman"/>
              </w:rPr>
              <w:t>Līdz 2019.gada 31.decembrim nodibināta sadarbība ar vienu banku, kas sniedz korespondentbankas pakalpojumus ASV dolāros</w:t>
            </w:r>
            <w:r w:rsidR="00603B40">
              <w:rPr>
                <w:rFonts w:ascii="Times New Roman" w:hAnsi="Times New Roman"/>
              </w:rPr>
              <w:t>.</w:t>
            </w:r>
          </w:p>
        </w:tc>
        <w:tc>
          <w:tcPr>
            <w:tcW w:w="1276" w:type="dxa"/>
          </w:tcPr>
          <w:p w14:paraId="11EDCA6C"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t xml:space="preserve">LKA </w:t>
            </w:r>
          </w:p>
        </w:tc>
        <w:tc>
          <w:tcPr>
            <w:tcW w:w="1701" w:type="dxa"/>
          </w:tcPr>
          <w:p w14:paraId="6A7B538B"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t>FKTK, LB, FM</w:t>
            </w:r>
            <w:r w:rsidR="005F4B22" w:rsidRPr="00985F51">
              <w:rPr>
                <w:rFonts w:ascii="Times New Roman" w:hAnsi="Times New Roman"/>
              </w:rPr>
              <w:t>, ĀM</w:t>
            </w:r>
          </w:p>
        </w:tc>
        <w:tc>
          <w:tcPr>
            <w:tcW w:w="1843" w:type="dxa"/>
          </w:tcPr>
          <w:p w14:paraId="1840F22F"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t>Reizi pusgadā</w:t>
            </w:r>
          </w:p>
        </w:tc>
      </w:tr>
    </w:tbl>
    <w:p w14:paraId="6F4BCB4D" w14:textId="77777777" w:rsidR="003F0B70" w:rsidRPr="00985F51" w:rsidRDefault="003F0B70">
      <w:r w:rsidRPr="00985F51">
        <w:br w:type="page"/>
      </w: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4"/>
        <w:gridCol w:w="4417"/>
        <w:gridCol w:w="2387"/>
        <w:gridCol w:w="2410"/>
        <w:gridCol w:w="1275"/>
        <w:gridCol w:w="1701"/>
        <w:gridCol w:w="1985"/>
      </w:tblGrid>
      <w:tr w:rsidR="009C2BF4" w:rsidRPr="00985F51" w14:paraId="60BBF90C" w14:textId="77777777" w:rsidTr="002153D9">
        <w:tc>
          <w:tcPr>
            <w:tcW w:w="15139" w:type="dxa"/>
            <w:gridSpan w:val="7"/>
            <w:shd w:val="clear" w:color="auto" w:fill="FFE599"/>
          </w:tcPr>
          <w:p w14:paraId="49C33458" w14:textId="77777777" w:rsidR="009C2BF4" w:rsidRPr="00985F51" w:rsidRDefault="009C2BF4" w:rsidP="00A153FF">
            <w:pPr>
              <w:spacing w:before="20" w:afterLines="20" w:after="48"/>
              <w:rPr>
                <w:rFonts w:ascii="Times New Roman" w:hAnsi="Times New Roman"/>
                <w:b/>
              </w:rPr>
            </w:pPr>
            <w:r w:rsidRPr="00985F51">
              <w:rPr>
                <w:rFonts w:ascii="Times New Roman" w:hAnsi="Times New Roman"/>
                <w:b/>
              </w:rPr>
              <w:lastRenderedPageBreak/>
              <w:t>2.  FINANŠU SEKTORA NOZARU RĪCĪBAS VIRZIENI</w:t>
            </w:r>
          </w:p>
        </w:tc>
      </w:tr>
      <w:tr w:rsidR="009C2BF4" w:rsidRPr="00985F51" w14:paraId="1DA72301" w14:textId="77777777" w:rsidTr="002153D9">
        <w:tc>
          <w:tcPr>
            <w:tcW w:w="15139" w:type="dxa"/>
            <w:gridSpan w:val="7"/>
            <w:shd w:val="clear" w:color="auto" w:fill="FFE599"/>
          </w:tcPr>
          <w:p w14:paraId="264E1C79" w14:textId="77777777" w:rsidR="009C2BF4" w:rsidRPr="00985F51" w:rsidRDefault="009C2BF4" w:rsidP="00A153FF">
            <w:pPr>
              <w:spacing w:before="20" w:afterLines="20" w:after="48"/>
              <w:rPr>
                <w:rFonts w:ascii="Times New Roman" w:hAnsi="Times New Roman"/>
                <w:b/>
              </w:rPr>
            </w:pPr>
            <w:r w:rsidRPr="00985F51">
              <w:rPr>
                <w:rFonts w:ascii="Times New Roman" w:hAnsi="Times New Roman"/>
                <w:b/>
              </w:rPr>
              <w:t xml:space="preserve">2.1. Banku nozare </w:t>
            </w:r>
          </w:p>
        </w:tc>
      </w:tr>
      <w:tr w:rsidR="009C2BF4" w:rsidRPr="00985F51" w14:paraId="220DEF0C" w14:textId="77777777" w:rsidTr="002153D9">
        <w:tc>
          <w:tcPr>
            <w:tcW w:w="15139" w:type="dxa"/>
            <w:gridSpan w:val="7"/>
            <w:shd w:val="clear" w:color="auto" w:fill="FFE599"/>
          </w:tcPr>
          <w:p w14:paraId="2FF6970F" w14:textId="77777777" w:rsidR="00ED3935" w:rsidRPr="00C708B3" w:rsidRDefault="009C2BF4" w:rsidP="00A153FF">
            <w:pPr>
              <w:spacing w:before="20" w:afterLines="20" w:after="48"/>
              <w:rPr>
                <w:rFonts w:ascii="Times New Roman" w:eastAsia="Times New Roman" w:hAnsi="Times New Roman"/>
                <w:b/>
                <w:color w:val="000000"/>
                <w:lang w:eastAsia="lv-LV"/>
              </w:rPr>
            </w:pPr>
            <w:r w:rsidRPr="00985F51">
              <w:rPr>
                <w:rFonts w:ascii="Times New Roman" w:hAnsi="Times New Roman"/>
                <w:b/>
                <w:u w:val="single"/>
              </w:rPr>
              <w:t>2.1.1. Sasniedzamie apakšmērķi</w:t>
            </w:r>
            <w:r w:rsidRPr="00985F51">
              <w:rPr>
                <w:rFonts w:ascii="Times New Roman" w:hAnsi="Times New Roman"/>
                <w:b/>
              </w:rPr>
              <w:t xml:space="preserve">: </w:t>
            </w:r>
            <w:r w:rsidRPr="00985F51">
              <w:rPr>
                <w:rFonts w:ascii="Times New Roman" w:eastAsia="Times New Roman" w:hAnsi="Times New Roman"/>
                <w:b/>
                <w:color w:val="000000"/>
                <w:lang w:eastAsia="lv-LV"/>
              </w:rPr>
              <w:t>Finanšu pieejamības nodrošināšana, palielinot kreditēšanas tempa pieaugumu atbilstoši IKP tempiem, palielinot rezidentu mājsaimniecību un uzņēmumu kredītportfeli par vismaz 10%</w:t>
            </w:r>
            <w:r w:rsidRPr="00985F51">
              <w:rPr>
                <w:rStyle w:val="FootnoteReference"/>
                <w:rFonts w:ascii="Times New Roman" w:eastAsia="Times New Roman" w:hAnsi="Times New Roman"/>
                <w:b/>
                <w:color w:val="000000"/>
                <w:lang w:eastAsia="lv-LV"/>
              </w:rPr>
              <w:footnoteReference w:id="2"/>
            </w:r>
            <w:r w:rsidRPr="00985F51">
              <w:rPr>
                <w:rFonts w:ascii="Times New Roman" w:eastAsia="Times New Roman" w:hAnsi="Times New Roman"/>
                <w:b/>
                <w:color w:val="000000"/>
                <w:lang w:eastAsia="lv-LV"/>
              </w:rPr>
              <w:t xml:space="preserve"> trīs gadu periodā</w:t>
            </w:r>
          </w:p>
        </w:tc>
      </w:tr>
      <w:tr w:rsidR="009C2BF4" w:rsidRPr="00985F51" w14:paraId="6E1908A0" w14:textId="77777777" w:rsidTr="002153D9">
        <w:tc>
          <w:tcPr>
            <w:tcW w:w="15139" w:type="dxa"/>
            <w:gridSpan w:val="7"/>
            <w:shd w:val="clear" w:color="auto" w:fill="FFE599"/>
          </w:tcPr>
          <w:p w14:paraId="0B98559C" w14:textId="77777777" w:rsidR="009C2BF4" w:rsidRPr="00985F51" w:rsidRDefault="009C2BF4" w:rsidP="009C2BF4">
            <w:pPr>
              <w:spacing w:before="20" w:afterLines="20" w:after="48"/>
              <w:rPr>
                <w:rFonts w:ascii="Times New Roman" w:hAnsi="Times New Roman"/>
                <w:b/>
              </w:rPr>
            </w:pPr>
            <w:r w:rsidRPr="00985F51">
              <w:rPr>
                <w:rFonts w:ascii="Times New Roman" w:hAnsi="Times New Roman"/>
                <w:b/>
                <w:u w:val="single"/>
              </w:rPr>
              <w:t xml:space="preserve">Attiecināmie politikas rezultāti: </w:t>
            </w:r>
            <w:r w:rsidRPr="00985F51">
              <w:rPr>
                <w:rFonts w:ascii="Times New Roman" w:hAnsi="Times New Roman"/>
                <w:b/>
              </w:rPr>
              <w:t>Kreditēšanas tempa pieaugums</w:t>
            </w:r>
          </w:p>
        </w:tc>
      </w:tr>
      <w:tr w:rsidR="001C585B" w:rsidRPr="00985F51" w14:paraId="6BC1BAA6" w14:textId="77777777" w:rsidTr="001C585B">
        <w:tc>
          <w:tcPr>
            <w:tcW w:w="964" w:type="dxa"/>
          </w:tcPr>
          <w:p w14:paraId="516CE2DA" w14:textId="77777777" w:rsidR="001C585B" w:rsidRPr="00985F51" w:rsidRDefault="001C585B" w:rsidP="006D4DA1">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2.1.1.1</w:t>
            </w:r>
          </w:p>
          <w:p w14:paraId="5947A16E" w14:textId="77777777" w:rsidR="001C585B" w:rsidRPr="00985F51" w:rsidRDefault="001C585B" w:rsidP="006D4DA1">
            <w:pPr>
              <w:spacing w:before="20" w:afterLines="20" w:after="48"/>
              <w:jc w:val="both"/>
              <w:rPr>
                <w:rFonts w:ascii="Times New Roman" w:eastAsia="Times New Roman" w:hAnsi="Times New Roman"/>
                <w:lang w:eastAsia="lv-LV"/>
              </w:rPr>
            </w:pPr>
          </w:p>
        </w:tc>
        <w:tc>
          <w:tcPr>
            <w:tcW w:w="4417" w:type="dxa"/>
          </w:tcPr>
          <w:p w14:paraId="2C08E9CE"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t xml:space="preserve">Valsts atbalsta programmas pirmā mājokļa iegādei galvojuma saņēmēju loka paplašināšana, paredzot iespēju galvojumu piešķirt </w:t>
            </w:r>
            <w:r w:rsidR="00F6638A">
              <w:rPr>
                <w:rFonts w:ascii="Times New Roman" w:hAnsi="Times New Roman"/>
              </w:rPr>
              <w:t xml:space="preserve">ne tikai </w:t>
            </w:r>
            <w:r w:rsidRPr="00985F51">
              <w:rPr>
                <w:rFonts w:ascii="Times New Roman" w:hAnsi="Times New Roman"/>
              </w:rPr>
              <w:t>ģimenēm ar bērniem, bet arī jaunajiem speciālistiem mājokļa iegādei.</w:t>
            </w:r>
          </w:p>
        </w:tc>
        <w:tc>
          <w:tcPr>
            <w:tcW w:w="2387" w:type="dxa"/>
          </w:tcPr>
          <w:p w14:paraId="6CFE4C70" w14:textId="77777777" w:rsidR="001C585B" w:rsidRDefault="001C585B"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Sniegts atbalsts 1200 ģimenēm gadā</w:t>
            </w:r>
            <w:r w:rsidR="00F6638A">
              <w:rPr>
                <w:rFonts w:ascii="Times New Roman" w:eastAsia="Times New Roman" w:hAnsi="Times New Roman"/>
                <w:lang w:eastAsia="lv-LV"/>
              </w:rPr>
              <w:t>.</w:t>
            </w:r>
          </w:p>
          <w:p w14:paraId="72C76543" w14:textId="77777777" w:rsidR="00EE3EA2" w:rsidRDefault="00EE3EA2" w:rsidP="00583970">
            <w:pPr>
              <w:spacing w:before="20" w:afterLines="20" w:after="48"/>
              <w:jc w:val="both"/>
              <w:rPr>
                <w:rFonts w:ascii="Times New Roman" w:eastAsia="Times New Roman" w:hAnsi="Times New Roman"/>
                <w:lang w:eastAsia="lv-LV"/>
              </w:rPr>
            </w:pPr>
          </w:p>
          <w:p w14:paraId="27212F3B" w14:textId="0C82EB5F" w:rsidR="00EE3EA2" w:rsidRDefault="0003099E" w:rsidP="00873AAE">
            <w:pPr>
              <w:spacing w:before="20" w:afterLines="20" w:after="48"/>
              <w:jc w:val="both"/>
              <w:rPr>
                <w:rFonts w:ascii="Times New Roman" w:eastAsia="Times New Roman" w:hAnsi="Times New Roman"/>
                <w:b/>
                <w:lang w:eastAsia="lv-LV"/>
              </w:rPr>
            </w:pPr>
            <w:r w:rsidRPr="0003099E">
              <w:rPr>
                <w:rFonts w:ascii="Times New Roman" w:eastAsia="Times New Roman" w:hAnsi="Times New Roman"/>
                <w:b/>
                <w:lang w:eastAsia="lv-LV"/>
              </w:rPr>
              <w:t>EM: Procesā</w:t>
            </w:r>
            <w:r w:rsidR="00F45A04">
              <w:rPr>
                <w:rFonts w:ascii="Times New Roman" w:eastAsia="Times New Roman" w:hAnsi="Times New Roman"/>
                <w:b/>
                <w:lang w:eastAsia="lv-LV"/>
              </w:rPr>
              <w:t>.</w:t>
            </w:r>
            <w:r w:rsidRPr="0003099E">
              <w:rPr>
                <w:rFonts w:ascii="Times New Roman" w:eastAsia="Times New Roman" w:hAnsi="Times New Roman"/>
                <w:b/>
                <w:lang w:eastAsia="lv-LV"/>
              </w:rPr>
              <w:t xml:space="preserve"> 2017.gadā ģimenēm ar bērniem tika pavisam kopā izsniegtas 3136 garantijas. Valsts atbalsta programmas mājokļa iegādei garantijas saņēmēju loks līdz</w:t>
            </w:r>
            <w:r w:rsidR="007948FB">
              <w:rPr>
                <w:rFonts w:ascii="Times New Roman" w:eastAsia="Times New Roman" w:hAnsi="Times New Roman"/>
                <w:b/>
                <w:lang w:eastAsia="lv-LV"/>
              </w:rPr>
              <w:t xml:space="preserve"> ar 2017.gada 22.novembra likuma</w:t>
            </w:r>
            <w:r w:rsidRPr="0003099E">
              <w:rPr>
                <w:rFonts w:ascii="Times New Roman" w:eastAsia="Times New Roman" w:hAnsi="Times New Roman"/>
                <w:b/>
                <w:lang w:eastAsia="lv-LV"/>
              </w:rPr>
              <w:t xml:space="preserve"> „Par palīdzību dzīvokļa jautājumu risināšanā”</w:t>
            </w:r>
            <w:r w:rsidR="007948FB">
              <w:rPr>
                <w:rFonts w:ascii="Times New Roman" w:eastAsia="Times New Roman" w:hAnsi="Times New Roman"/>
                <w:b/>
                <w:lang w:eastAsia="lv-LV"/>
              </w:rPr>
              <w:t xml:space="preserve"> grozījumiem</w:t>
            </w:r>
            <w:r w:rsidRPr="0003099E">
              <w:rPr>
                <w:rFonts w:ascii="Times New Roman" w:eastAsia="Times New Roman" w:hAnsi="Times New Roman"/>
                <w:b/>
                <w:lang w:eastAsia="lv-LV"/>
              </w:rPr>
              <w:t xml:space="preserve">, kas stājās spēkā 2018.gada 1.janvārī, ir paplašināts, paredzot iespēju garantiju piešķirt ne tikai ģimenēm ar bērniem, bet arī jaunajiem speciālistiem mājokļa iegādei. Līdz </w:t>
            </w:r>
            <w:r w:rsidRPr="0003099E">
              <w:rPr>
                <w:rFonts w:ascii="Times New Roman" w:eastAsia="Times New Roman" w:hAnsi="Times New Roman"/>
                <w:b/>
                <w:lang w:eastAsia="lv-LV"/>
              </w:rPr>
              <w:lastRenderedPageBreak/>
              <w:t xml:space="preserve">2018.gada janvāra beigām tiks apstiprināti Ministru kabineta noteikumi par valsts palīdzību dzīvojamās telpas iegādei vai būvniecībai, kas noteiks detalizētu kārtību un kritērijus </w:t>
            </w:r>
            <w:r>
              <w:rPr>
                <w:rFonts w:ascii="Times New Roman" w:eastAsia="Times New Roman" w:hAnsi="Times New Roman"/>
                <w:b/>
                <w:lang w:eastAsia="lv-LV"/>
              </w:rPr>
              <w:t xml:space="preserve">garantijas saņemšanai jaunajiem </w:t>
            </w:r>
            <w:r w:rsidRPr="0003099E">
              <w:rPr>
                <w:rFonts w:ascii="Times New Roman" w:eastAsia="Times New Roman" w:hAnsi="Times New Roman"/>
                <w:b/>
                <w:lang w:eastAsia="lv-LV"/>
              </w:rPr>
              <w:t>speciālistiem. Plānots, ka noteikumi stājas spēkā 2018. gada 1.martā.</w:t>
            </w:r>
          </w:p>
          <w:p w14:paraId="6684AFDA" w14:textId="2651E4BA" w:rsidR="0003099E" w:rsidRPr="00EE3EA2" w:rsidRDefault="0003099E" w:rsidP="00873AAE">
            <w:pPr>
              <w:spacing w:before="20" w:afterLines="20" w:after="48"/>
              <w:jc w:val="both"/>
              <w:rPr>
                <w:rFonts w:ascii="Times New Roman" w:hAnsi="Times New Roman"/>
                <w:b/>
              </w:rPr>
            </w:pPr>
            <w:r w:rsidRPr="0003099E">
              <w:rPr>
                <w:rFonts w:ascii="Times New Roman" w:hAnsi="Times New Roman"/>
                <w:b/>
              </w:rPr>
              <w:t>Valsts atbalsta programmu nav plānots ierobežot, nosakot programmas darbības laiku. Ievērojot minēto, priekšlikums termiņu noteikt visa rīcības plāna izpildes laiku.</w:t>
            </w:r>
          </w:p>
        </w:tc>
        <w:tc>
          <w:tcPr>
            <w:tcW w:w="2410" w:type="dxa"/>
          </w:tcPr>
          <w:p w14:paraId="0B5B296C" w14:textId="77777777" w:rsidR="001C585B" w:rsidRPr="00985F51" w:rsidRDefault="001C585B" w:rsidP="00583970">
            <w:pPr>
              <w:spacing w:before="20" w:afterLines="20" w:after="48"/>
              <w:jc w:val="both"/>
              <w:rPr>
                <w:rFonts w:ascii="Times New Roman" w:hAnsi="Times New Roman"/>
              </w:rPr>
            </w:pPr>
            <w:r w:rsidRPr="00985F51">
              <w:rPr>
                <w:rFonts w:ascii="Times New Roman" w:eastAsia="Times New Roman" w:hAnsi="Times New Roman"/>
                <w:lang w:eastAsia="lv-LV"/>
              </w:rPr>
              <w:lastRenderedPageBreak/>
              <w:t>Sniegts atbalsts 1200 ģimenēm gadā</w:t>
            </w:r>
            <w:r w:rsidR="00F6638A">
              <w:rPr>
                <w:rFonts w:ascii="Times New Roman" w:eastAsia="Times New Roman" w:hAnsi="Times New Roman"/>
                <w:lang w:eastAsia="lv-LV"/>
              </w:rPr>
              <w:t>.</w:t>
            </w:r>
          </w:p>
        </w:tc>
        <w:tc>
          <w:tcPr>
            <w:tcW w:w="1275" w:type="dxa"/>
          </w:tcPr>
          <w:p w14:paraId="4350C4F0" w14:textId="77777777" w:rsidR="001C585B" w:rsidRPr="00985F51" w:rsidRDefault="001C585B" w:rsidP="00583970">
            <w:pPr>
              <w:spacing w:before="20" w:afterLines="20" w:after="48"/>
              <w:jc w:val="both"/>
              <w:rPr>
                <w:rFonts w:ascii="Times New Roman" w:eastAsia="Times New Roman" w:hAnsi="Times New Roman"/>
                <w:lang w:eastAsia="lv-LV"/>
              </w:rPr>
            </w:pPr>
            <w:r w:rsidRPr="00985F51">
              <w:rPr>
                <w:rFonts w:ascii="Times New Roman" w:hAnsi="Times New Roman"/>
              </w:rPr>
              <w:t>EM</w:t>
            </w:r>
          </w:p>
        </w:tc>
        <w:tc>
          <w:tcPr>
            <w:tcW w:w="1701" w:type="dxa"/>
          </w:tcPr>
          <w:p w14:paraId="0CA00794" w14:textId="77777777" w:rsidR="001C585B" w:rsidRPr="00985F51" w:rsidRDefault="001C585B" w:rsidP="00583970">
            <w:pPr>
              <w:spacing w:before="20" w:afterLines="20" w:after="48"/>
              <w:jc w:val="both"/>
              <w:rPr>
                <w:rFonts w:ascii="Times New Roman" w:eastAsia="Times New Roman" w:hAnsi="Times New Roman"/>
                <w:lang w:eastAsia="lv-LV"/>
              </w:rPr>
            </w:pPr>
            <w:r w:rsidRPr="00985F51">
              <w:rPr>
                <w:rFonts w:ascii="Times New Roman" w:hAnsi="Times New Roman"/>
              </w:rPr>
              <w:t>FM, ALTUM</w:t>
            </w:r>
          </w:p>
        </w:tc>
        <w:tc>
          <w:tcPr>
            <w:tcW w:w="1985" w:type="dxa"/>
          </w:tcPr>
          <w:p w14:paraId="724F6AD1"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t>2018.gada 1.janvāris</w:t>
            </w:r>
          </w:p>
        </w:tc>
      </w:tr>
      <w:tr w:rsidR="001C585B" w:rsidRPr="00985F51" w14:paraId="5A609B55" w14:textId="77777777" w:rsidTr="001C585B">
        <w:tc>
          <w:tcPr>
            <w:tcW w:w="964" w:type="dxa"/>
          </w:tcPr>
          <w:p w14:paraId="022273B6" w14:textId="77777777" w:rsidR="001C585B" w:rsidRPr="00985F51" w:rsidRDefault="001C585B" w:rsidP="006D4DA1">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2.1.1.2.</w:t>
            </w:r>
          </w:p>
        </w:tc>
        <w:tc>
          <w:tcPr>
            <w:tcW w:w="4417" w:type="dxa"/>
          </w:tcPr>
          <w:p w14:paraId="7EBDB4E7" w14:textId="77777777" w:rsidR="001C585B" w:rsidRPr="00985F51" w:rsidRDefault="001C585B" w:rsidP="00583970">
            <w:pPr>
              <w:spacing w:before="20" w:afterLines="20" w:after="48"/>
              <w:jc w:val="both"/>
              <w:rPr>
                <w:rFonts w:ascii="Times New Roman" w:hAnsi="Times New Roman"/>
                <w:sz w:val="24"/>
                <w:szCs w:val="24"/>
              </w:rPr>
            </w:pPr>
            <w:r w:rsidRPr="00985F51">
              <w:rPr>
                <w:rFonts w:ascii="Times New Roman" w:hAnsi="Times New Roman"/>
                <w:sz w:val="24"/>
                <w:szCs w:val="24"/>
              </w:rPr>
              <w:t xml:space="preserve">Valsts atbalsta programma </w:t>
            </w:r>
            <w:r w:rsidR="00B34B60" w:rsidRPr="00985F51">
              <w:rPr>
                <w:rFonts w:ascii="Times New Roman" w:hAnsi="Times New Roman"/>
                <w:sz w:val="24"/>
                <w:szCs w:val="24"/>
              </w:rPr>
              <w:t>Garantiju instrumentu klāsta paplašināšanai t.sk. portfeļgarantiju ieviešana.</w:t>
            </w:r>
          </w:p>
        </w:tc>
        <w:tc>
          <w:tcPr>
            <w:tcW w:w="2387" w:type="dxa"/>
          </w:tcPr>
          <w:p w14:paraId="4ED1ED11" w14:textId="77777777" w:rsidR="001C585B" w:rsidRPr="003A600E" w:rsidRDefault="00B34B60" w:rsidP="00583970">
            <w:pPr>
              <w:spacing w:before="20" w:afterLines="20" w:after="48"/>
              <w:jc w:val="both"/>
              <w:rPr>
                <w:rFonts w:ascii="Times New Roman" w:hAnsi="Times New Roman"/>
              </w:rPr>
            </w:pPr>
            <w:r w:rsidRPr="003A600E">
              <w:rPr>
                <w:rFonts w:ascii="Times New Roman" w:hAnsi="Times New Roman"/>
              </w:rPr>
              <w:t>Dažādota garantiju instrumentu pieejamība.</w:t>
            </w:r>
          </w:p>
          <w:p w14:paraId="66808C5A" w14:textId="77777777" w:rsidR="00157B5B" w:rsidRPr="003A600E" w:rsidRDefault="00157B5B" w:rsidP="00583970">
            <w:pPr>
              <w:spacing w:before="20" w:afterLines="20" w:after="48"/>
              <w:jc w:val="both"/>
              <w:rPr>
                <w:rFonts w:ascii="Times New Roman" w:hAnsi="Times New Roman"/>
              </w:rPr>
            </w:pPr>
          </w:p>
          <w:p w14:paraId="6C95371A" w14:textId="1F8E3572" w:rsidR="00157B5B" w:rsidRPr="003A600E" w:rsidRDefault="00D700F5" w:rsidP="00D700F5">
            <w:pPr>
              <w:spacing w:before="20" w:afterLines="20" w:after="48"/>
              <w:jc w:val="both"/>
              <w:rPr>
                <w:rFonts w:ascii="Times New Roman" w:hAnsi="Times New Roman"/>
                <w:b/>
              </w:rPr>
            </w:pPr>
            <w:r w:rsidRPr="00D700F5">
              <w:rPr>
                <w:rFonts w:ascii="Times New Roman" w:hAnsi="Times New Roman"/>
                <w:b/>
              </w:rPr>
              <w:t xml:space="preserve">EM: </w:t>
            </w:r>
            <w:r w:rsidR="00157B5B" w:rsidRPr="003A600E">
              <w:rPr>
                <w:rFonts w:ascii="Times New Roman" w:hAnsi="Times New Roman"/>
                <w:b/>
              </w:rPr>
              <w:t xml:space="preserve">Izpildīts. </w:t>
            </w:r>
            <w:r>
              <w:rPr>
                <w:rFonts w:ascii="Times New Roman" w:hAnsi="Times New Roman"/>
                <w:b/>
              </w:rPr>
              <w:t>Apstiprināti Ministru k</w:t>
            </w:r>
            <w:r w:rsidR="00157B5B" w:rsidRPr="003A600E">
              <w:rPr>
                <w:rFonts w:ascii="Times New Roman" w:hAnsi="Times New Roman"/>
                <w:b/>
              </w:rPr>
              <w:t>abineta  2017.gada 5.septembra noteikumi Nr.</w:t>
            </w:r>
            <w:r w:rsidR="003A600E">
              <w:rPr>
                <w:rFonts w:ascii="Times New Roman" w:hAnsi="Times New Roman"/>
                <w:b/>
              </w:rPr>
              <w:t xml:space="preserve"> </w:t>
            </w:r>
            <w:r w:rsidR="00157B5B" w:rsidRPr="003A600E">
              <w:rPr>
                <w:rFonts w:ascii="Times New Roman" w:hAnsi="Times New Roman"/>
                <w:b/>
              </w:rPr>
              <w:t>537</w:t>
            </w:r>
            <w:r w:rsidR="003A600E">
              <w:rPr>
                <w:rFonts w:ascii="Times New Roman" w:hAnsi="Times New Roman"/>
                <w:b/>
              </w:rPr>
              <w:t xml:space="preserve"> </w:t>
            </w:r>
            <w:r w:rsidR="00157B5B" w:rsidRPr="003A600E">
              <w:rPr>
                <w:rFonts w:ascii="Times New Roman" w:hAnsi="Times New Roman"/>
                <w:b/>
              </w:rPr>
              <w:t xml:space="preserve">"Noteikumi par portfeļgarantijām sīko(mikro), mazo un </w:t>
            </w:r>
            <w:r w:rsidR="00157B5B" w:rsidRPr="003A600E">
              <w:rPr>
                <w:rFonts w:ascii="Times New Roman" w:hAnsi="Times New Roman"/>
                <w:b/>
              </w:rPr>
              <w:lastRenderedPageBreak/>
              <w:t>vidējo komers</w:t>
            </w:r>
            <w:r w:rsidR="00F11E0F" w:rsidRPr="003A600E">
              <w:rPr>
                <w:rFonts w:ascii="Times New Roman" w:hAnsi="Times New Roman"/>
                <w:b/>
              </w:rPr>
              <w:t>antu kreditēšanas veicināšanai"</w:t>
            </w:r>
          </w:p>
        </w:tc>
        <w:tc>
          <w:tcPr>
            <w:tcW w:w="2410" w:type="dxa"/>
          </w:tcPr>
          <w:p w14:paraId="336FDB8E" w14:textId="77777777" w:rsidR="001C585B" w:rsidRPr="00985F51" w:rsidRDefault="001C585B" w:rsidP="00583970">
            <w:pPr>
              <w:spacing w:before="20" w:afterLines="20" w:after="48"/>
              <w:jc w:val="both"/>
              <w:rPr>
                <w:rFonts w:ascii="Times New Roman" w:hAnsi="Times New Roman"/>
              </w:rPr>
            </w:pPr>
            <w:r w:rsidRPr="00985F51">
              <w:rPr>
                <w:rFonts w:ascii="Times New Roman" w:eastAsia="Times New Roman" w:hAnsi="Times New Roman"/>
                <w:lang w:eastAsia="lv-LV"/>
              </w:rPr>
              <w:lastRenderedPageBreak/>
              <w:t>Finanšu pieejamības nodrošināšana, palielinot kreditēšanas tempa pieaugumu</w:t>
            </w:r>
            <w:r w:rsidR="00F6638A">
              <w:rPr>
                <w:rFonts w:ascii="Times New Roman" w:eastAsia="Times New Roman" w:hAnsi="Times New Roman"/>
                <w:lang w:eastAsia="lv-LV"/>
              </w:rPr>
              <w:t>.</w:t>
            </w:r>
            <w:r w:rsidRPr="00985F51">
              <w:rPr>
                <w:rFonts w:ascii="Times New Roman" w:eastAsia="Times New Roman" w:hAnsi="Times New Roman"/>
                <w:lang w:eastAsia="lv-LV"/>
              </w:rPr>
              <w:t xml:space="preserve"> </w:t>
            </w:r>
          </w:p>
        </w:tc>
        <w:tc>
          <w:tcPr>
            <w:tcW w:w="1275" w:type="dxa"/>
          </w:tcPr>
          <w:p w14:paraId="65469AD8" w14:textId="77777777" w:rsidR="001C585B" w:rsidRPr="00985F51" w:rsidRDefault="001C585B" w:rsidP="00583970">
            <w:pPr>
              <w:spacing w:before="20" w:afterLines="20" w:after="48"/>
              <w:jc w:val="both"/>
              <w:rPr>
                <w:rFonts w:ascii="Times New Roman" w:eastAsia="Times New Roman" w:hAnsi="Times New Roman"/>
                <w:lang w:eastAsia="lv-LV"/>
              </w:rPr>
            </w:pPr>
            <w:r w:rsidRPr="00985F51">
              <w:rPr>
                <w:rFonts w:ascii="Times New Roman" w:hAnsi="Times New Roman"/>
              </w:rPr>
              <w:t>EM</w:t>
            </w:r>
          </w:p>
        </w:tc>
        <w:tc>
          <w:tcPr>
            <w:tcW w:w="1701" w:type="dxa"/>
          </w:tcPr>
          <w:p w14:paraId="60AF3C84" w14:textId="77777777" w:rsidR="001C585B" w:rsidRPr="00985F51" w:rsidRDefault="001C585B" w:rsidP="00583970">
            <w:pPr>
              <w:spacing w:before="20" w:afterLines="20" w:after="48"/>
              <w:jc w:val="both"/>
              <w:rPr>
                <w:rFonts w:ascii="Times New Roman" w:eastAsia="Times New Roman" w:hAnsi="Times New Roman"/>
                <w:lang w:eastAsia="lv-LV"/>
              </w:rPr>
            </w:pPr>
            <w:r w:rsidRPr="00985F51">
              <w:rPr>
                <w:rFonts w:ascii="Times New Roman" w:hAnsi="Times New Roman"/>
              </w:rPr>
              <w:t>FM, ALTUM</w:t>
            </w:r>
          </w:p>
        </w:tc>
        <w:tc>
          <w:tcPr>
            <w:tcW w:w="1985" w:type="dxa"/>
          </w:tcPr>
          <w:p w14:paraId="3DB16AF2"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t>2017.gada 30.</w:t>
            </w:r>
            <w:r w:rsidR="00B34B60" w:rsidRPr="00985F51">
              <w:rPr>
                <w:rFonts w:ascii="Times New Roman" w:hAnsi="Times New Roman"/>
              </w:rPr>
              <w:t>decembris</w:t>
            </w:r>
          </w:p>
        </w:tc>
      </w:tr>
      <w:tr w:rsidR="001C585B" w:rsidRPr="00985F51" w14:paraId="47BEFFBB" w14:textId="77777777" w:rsidTr="001C585B">
        <w:tc>
          <w:tcPr>
            <w:tcW w:w="964" w:type="dxa"/>
          </w:tcPr>
          <w:p w14:paraId="4733E86A" w14:textId="77777777" w:rsidR="001C585B" w:rsidRPr="00985F51" w:rsidRDefault="001C585B" w:rsidP="006D4DA1">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2.1.1.3.</w:t>
            </w:r>
          </w:p>
        </w:tc>
        <w:tc>
          <w:tcPr>
            <w:tcW w:w="4417" w:type="dxa"/>
          </w:tcPr>
          <w:p w14:paraId="2D6810DC"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t>Palielināt mājokļu pieejamību, izstrādājot jaunu dzīvojamo telpu īres attiecību regulējumu.</w:t>
            </w:r>
          </w:p>
        </w:tc>
        <w:tc>
          <w:tcPr>
            <w:tcW w:w="2387" w:type="dxa"/>
          </w:tcPr>
          <w:p w14:paraId="0C5BA669" w14:textId="77777777" w:rsidR="001C585B" w:rsidRDefault="001C585B"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Efektivizēts dzīvojamo telpu īres attiecību regulējums, nodrošinot sabalansētu īrnieku un izīrētāju tiesību un pienākumu apjomu.</w:t>
            </w:r>
          </w:p>
          <w:p w14:paraId="330BBF7F" w14:textId="77777777" w:rsidR="00F11E0F" w:rsidRDefault="00F11E0F" w:rsidP="00583970">
            <w:pPr>
              <w:spacing w:before="20" w:afterLines="20" w:after="48"/>
              <w:jc w:val="both"/>
              <w:rPr>
                <w:rFonts w:ascii="Times New Roman" w:eastAsia="Times New Roman" w:hAnsi="Times New Roman"/>
                <w:lang w:eastAsia="lv-LV"/>
              </w:rPr>
            </w:pPr>
          </w:p>
          <w:p w14:paraId="64BE2B33" w14:textId="706E4631" w:rsidR="00F11E0F" w:rsidRDefault="00D700F5" w:rsidP="00583970">
            <w:pPr>
              <w:spacing w:before="20" w:afterLines="20" w:after="48"/>
              <w:jc w:val="both"/>
              <w:rPr>
                <w:rFonts w:ascii="Times New Roman" w:eastAsia="Times New Roman" w:hAnsi="Times New Roman"/>
                <w:b/>
                <w:lang w:eastAsia="lv-LV"/>
              </w:rPr>
            </w:pPr>
            <w:r>
              <w:rPr>
                <w:rFonts w:ascii="Times New Roman" w:eastAsia="Times New Roman" w:hAnsi="Times New Roman"/>
                <w:b/>
                <w:lang w:eastAsia="lv-LV"/>
              </w:rPr>
              <w:t>EM:</w:t>
            </w:r>
            <w:r w:rsidR="00694049" w:rsidRPr="00694049">
              <w:rPr>
                <w:rFonts w:ascii="Times New Roman" w:eastAsia="Times New Roman" w:hAnsi="Times New Roman"/>
                <w:b/>
                <w:lang w:eastAsia="lv-LV"/>
              </w:rPr>
              <w:t xml:space="preserve"> </w:t>
            </w:r>
            <w:r w:rsidR="0027144A">
              <w:rPr>
                <w:rFonts w:ascii="Times New Roman" w:eastAsia="Times New Roman" w:hAnsi="Times New Roman"/>
                <w:b/>
                <w:lang w:eastAsia="lv-LV"/>
              </w:rPr>
              <w:t xml:space="preserve">2017.gada 12.oktobra </w:t>
            </w:r>
            <w:r w:rsidR="00694049" w:rsidRPr="00694049">
              <w:rPr>
                <w:rFonts w:ascii="Times New Roman" w:eastAsia="Times New Roman" w:hAnsi="Times New Roman"/>
                <w:b/>
                <w:lang w:eastAsia="lv-LV"/>
              </w:rPr>
              <w:t xml:space="preserve">VSS izsludināti četri likumprojekti:  </w:t>
            </w:r>
            <w:r w:rsidR="0027144A" w:rsidRPr="0027144A">
              <w:rPr>
                <w:rFonts w:ascii="Times New Roman" w:eastAsia="Times New Roman" w:hAnsi="Times New Roman"/>
                <w:b/>
                <w:lang w:eastAsia="lv-LV"/>
              </w:rPr>
              <w:t>“Groz</w:t>
            </w:r>
            <w:r w:rsidR="0027144A">
              <w:rPr>
                <w:rFonts w:ascii="Times New Roman" w:eastAsia="Times New Roman" w:hAnsi="Times New Roman"/>
                <w:b/>
                <w:lang w:eastAsia="lv-LV"/>
              </w:rPr>
              <w:t>ījums Notariāta likumā”</w:t>
            </w:r>
            <w:r w:rsidR="0027144A" w:rsidRPr="0027144A">
              <w:rPr>
                <w:rFonts w:ascii="Times New Roman" w:eastAsia="Times New Roman" w:hAnsi="Times New Roman"/>
                <w:b/>
                <w:lang w:eastAsia="lv-LV"/>
              </w:rPr>
              <w:t>, “Grozījumi likumā “Par palīdzību dzīvokļa jautājumu risināšanā””</w:t>
            </w:r>
            <w:r w:rsidR="0027144A">
              <w:rPr>
                <w:rFonts w:ascii="Times New Roman" w:eastAsia="Times New Roman" w:hAnsi="Times New Roman"/>
                <w:b/>
                <w:lang w:eastAsia="lv-LV"/>
              </w:rPr>
              <w:t xml:space="preserve">, </w:t>
            </w:r>
            <w:r w:rsidR="0027144A" w:rsidRPr="0027144A">
              <w:rPr>
                <w:rFonts w:ascii="Times New Roman" w:eastAsia="Times New Roman" w:hAnsi="Times New Roman"/>
                <w:b/>
                <w:lang w:eastAsia="lv-LV"/>
              </w:rPr>
              <w:t xml:space="preserve"> "Grozījumi Civilprocesa likumā" </w:t>
            </w:r>
            <w:r w:rsidR="00694049" w:rsidRPr="00694049">
              <w:rPr>
                <w:rFonts w:ascii="Times New Roman" w:eastAsia="Times New Roman" w:hAnsi="Times New Roman"/>
                <w:b/>
                <w:lang w:eastAsia="lv-LV"/>
              </w:rPr>
              <w:t>"Dzīvoj</w:t>
            </w:r>
            <w:r w:rsidR="0027144A">
              <w:rPr>
                <w:rFonts w:ascii="Times New Roman" w:eastAsia="Times New Roman" w:hAnsi="Times New Roman"/>
                <w:b/>
                <w:lang w:eastAsia="lv-LV"/>
              </w:rPr>
              <w:t>amo telpu īres likums" (prot. Nr.40,  2.</w:t>
            </w:r>
            <w:r w:rsidR="0027144A" w:rsidRPr="0027144A">
              <w:rPr>
                <w:rFonts w:ascii="Times New Roman" w:eastAsia="Times New Roman" w:hAnsi="Times New Roman"/>
                <w:b/>
                <w:lang w:eastAsia="lv-LV"/>
              </w:rPr>
              <w:t>§</w:t>
            </w:r>
            <w:r w:rsidR="0027144A">
              <w:rPr>
                <w:rFonts w:ascii="Times New Roman" w:eastAsia="Times New Roman" w:hAnsi="Times New Roman"/>
                <w:b/>
                <w:lang w:eastAsia="lv-LV"/>
              </w:rPr>
              <w:t>, 3.</w:t>
            </w:r>
            <w:r w:rsidR="0027144A" w:rsidRPr="0027144A">
              <w:rPr>
                <w:rFonts w:ascii="Times New Roman" w:eastAsia="Times New Roman" w:hAnsi="Times New Roman"/>
                <w:b/>
                <w:lang w:eastAsia="lv-LV"/>
              </w:rPr>
              <w:t>§</w:t>
            </w:r>
            <w:r w:rsidR="0027144A">
              <w:rPr>
                <w:rFonts w:ascii="Times New Roman" w:eastAsia="Times New Roman" w:hAnsi="Times New Roman"/>
                <w:b/>
                <w:lang w:eastAsia="lv-LV"/>
              </w:rPr>
              <w:t xml:space="preserve">, </w:t>
            </w:r>
            <w:r w:rsidR="0027144A" w:rsidRPr="0027144A">
              <w:rPr>
                <w:rFonts w:ascii="Times New Roman" w:eastAsia="Times New Roman" w:hAnsi="Times New Roman"/>
                <w:b/>
                <w:lang w:eastAsia="lv-LV"/>
              </w:rPr>
              <w:t>4.§ un 5.§</w:t>
            </w:r>
            <w:r w:rsidR="0027144A">
              <w:rPr>
                <w:rFonts w:ascii="Times New Roman" w:eastAsia="Times New Roman" w:hAnsi="Times New Roman"/>
                <w:b/>
                <w:lang w:eastAsia="lv-LV"/>
              </w:rPr>
              <w:t>).</w:t>
            </w:r>
          </w:p>
          <w:p w14:paraId="6E8C28FA" w14:textId="77777777" w:rsidR="00D61A79" w:rsidRPr="00F11E0F" w:rsidRDefault="00D61A79" w:rsidP="00583970">
            <w:pPr>
              <w:spacing w:before="20" w:afterLines="20" w:after="48"/>
              <w:jc w:val="both"/>
              <w:rPr>
                <w:rFonts w:ascii="Times New Roman" w:eastAsia="Times New Roman" w:hAnsi="Times New Roman"/>
                <w:b/>
                <w:lang w:eastAsia="lv-LV"/>
              </w:rPr>
            </w:pPr>
            <w:r>
              <w:rPr>
                <w:rFonts w:ascii="Times New Roman" w:eastAsia="Times New Roman" w:hAnsi="Times New Roman"/>
                <w:b/>
                <w:lang w:eastAsia="lv-LV"/>
              </w:rPr>
              <w:t xml:space="preserve">Nepieciešama izpildes termiņa maiņa uz 2018.gada 1.aprīli. </w:t>
            </w:r>
          </w:p>
        </w:tc>
        <w:tc>
          <w:tcPr>
            <w:tcW w:w="2410" w:type="dxa"/>
          </w:tcPr>
          <w:p w14:paraId="120CFCC7" w14:textId="77777777" w:rsidR="001C585B" w:rsidRPr="00985F51" w:rsidRDefault="001C585B"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Efektivizēts dzīvojamo telpu īres attiecību regulējums, nodrošinot sabalansētu īrnieku un izīrētāju tiesību un pienākumu apjomu.</w:t>
            </w:r>
          </w:p>
        </w:tc>
        <w:tc>
          <w:tcPr>
            <w:tcW w:w="1275" w:type="dxa"/>
          </w:tcPr>
          <w:p w14:paraId="174A1ECF" w14:textId="77777777" w:rsidR="001C585B" w:rsidRPr="00985F51" w:rsidRDefault="001C585B" w:rsidP="00583970">
            <w:pPr>
              <w:spacing w:before="20" w:afterLines="20" w:after="48"/>
              <w:jc w:val="both"/>
              <w:rPr>
                <w:rFonts w:ascii="Times New Roman" w:eastAsia="Times New Roman" w:hAnsi="Times New Roman"/>
                <w:lang w:eastAsia="lv-LV"/>
              </w:rPr>
            </w:pPr>
            <w:r w:rsidRPr="00985F51">
              <w:rPr>
                <w:rFonts w:ascii="Times New Roman" w:hAnsi="Times New Roman"/>
              </w:rPr>
              <w:t>EM</w:t>
            </w:r>
          </w:p>
        </w:tc>
        <w:tc>
          <w:tcPr>
            <w:tcW w:w="1701" w:type="dxa"/>
          </w:tcPr>
          <w:p w14:paraId="118CADBD" w14:textId="77777777" w:rsidR="001C585B" w:rsidRPr="00985F51" w:rsidRDefault="00B25609"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LKA</w:t>
            </w:r>
          </w:p>
        </w:tc>
        <w:tc>
          <w:tcPr>
            <w:tcW w:w="1985" w:type="dxa"/>
          </w:tcPr>
          <w:p w14:paraId="5CF1EA86"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t>2017.gada 1.aprīlis</w:t>
            </w:r>
          </w:p>
        </w:tc>
      </w:tr>
      <w:tr w:rsidR="001C585B" w:rsidRPr="00985F51" w14:paraId="682C90DD" w14:textId="77777777" w:rsidTr="001C585B">
        <w:tc>
          <w:tcPr>
            <w:tcW w:w="964" w:type="dxa"/>
          </w:tcPr>
          <w:p w14:paraId="056575BD" w14:textId="77777777" w:rsidR="001C585B" w:rsidRPr="00985F51" w:rsidRDefault="001C585B" w:rsidP="006D4DA1">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2.1.1.4.</w:t>
            </w:r>
          </w:p>
        </w:tc>
        <w:tc>
          <w:tcPr>
            <w:tcW w:w="4417" w:type="dxa"/>
          </w:tcPr>
          <w:p w14:paraId="20628E1B"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t>Izstrādāt priekšlikumus par vienota kontaktpunkta izveidi investīciju projektu, tajā skaitā PPP, attīstībai.</w:t>
            </w:r>
          </w:p>
        </w:tc>
        <w:tc>
          <w:tcPr>
            <w:tcW w:w="2387" w:type="dxa"/>
          </w:tcPr>
          <w:p w14:paraId="7FF26F5B" w14:textId="15F37CC8" w:rsidR="001C585B" w:rsidRDefault="001C585B"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Stiprināta investīciju projektu kvalitāte un palielināts finansējuma apjoms investīciju projektiem.</w:t>
            </w:r>
          </w:p>
          <w:p w14:paraId="3906B5E3" w14:textId="77777777" w:rsidR="00E752A8" w:rsidRDefault="00E752A8" w:rsidP="00583970">
            <w:pPr>
              <w:spacing w:before="20" w:afterLines="20" w:after="48"/>
              <w:jc w:val="both"/>
              <w:rPr>
                <w:rFonts w:ascii="Times New Roman" w:eastAsia="Times New Roman" w:hAnsi="Times New Roman"/>
                <w:lang w:eastAsia="lv-LV"/>
              </w:rPr>
            </w:pPr>
          </w:p>
          <w:p w14:paraId="12A6F630" w14:textId="77777777" w:rsidR="00F11E0F" w:rsidRPr="00F11E0F" w:rsidRDefault="00F11E0F" w:rsidP="00583970">
            <w:pPr>
              <w:spacing w:before="20" w:afterLines="20" w:after="48"/>
              <w:jc w:val="both"/>
              <w:rPr>
                <w:rFonts w:ascii="Times New Roman" w:eastAsia="Times New Roman" w:hAnsi="Times New Roman"/>
                <w:b/>
                <w:lang w:eastAsia="lv-LV"/>
              </w:rPr>
            </w:pPr>
            <w:r w:rsidRPr="00F11E0F">
              <w:rPr>
                <w:rFonts w:ascii="Times New Roman" w:eastAsia="Times New Roman" w:hAnsi="Times New Roman"/>
                <w:b/>
                <w:lang w:eastAsia="lv-LV"/>
              </w:rPr>
              <w:lastRenderedPageBreak/>
              <w:t xml:space="preserve">FM: </w:t>
            </w:r>
            <w:r w:rsidR="008F3DA3">
              <w:rPr>
                <w:rFonts w:ascii="Times New Roman" w:eastAsia="Times New Roman" w:hAnsi="Times New Roman"/>
                <w:b/>
                <w:lang w:eastAsia="lv-LV"/>
              </w:rPr>
              <w:t xml:space="preserve">Izpildīts. </w:t>
            </w:r>
            <w:r w:rsidRPr="00F11E0F">
              <w:rPr>
                <w:rFonts w:ascii="Times New Roman" w:eastAsia="Times New Roman" w:hAnsi="Times New Roman"/>
                <w:b/>
                <w:lang w:eastAsia="lv-LV"/>
              </w:rPr>
              <w:t>Izveidots EFSI vienotais kontaktpunkts.</w:t>
            </w:r>
          </w:p>
        </w:tc>
        <w:tc>
          <w:tcPr>
            <w:tcW w:w="2410" w:type="dxa"/>
          </w:tcPr>
          <w:p w14:paraId="2A3F5A4B" w14:textId="77777777" w:rsidR="001C585B" w:rsidRPr="00985F51" w:rsidRDefault="001C585B"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lastRenderedPageBreak/>
              <w:t>Stiprināta investīciju projektu kvalitāte un palielināts finansējuma apjoms investīciju projektiem.</w:t>
            </w:r>
          </w:p>
        </w:tc>
        <w:tc>
          <w:tcPr>
            <w:tcW w:w="1275" w:type="dxa"/>
          </w:tcPr>
          <w:p w14:paraId="5B77B454" w14:textId="77777777" w:rsidR="001C585B" w:rsidRPr="00985F51" w:rsidRDefault="001C585B" w:rsidP="00583970">
            <w:pPr>
              <w:spacing w:before="20" w:afterLines="20" w:after="48"/>
              <w:jc w:val="both"/>
              <w:rPr>
                <w:rFonts w:ascii="Times New Roman" w:eastAsia="Times New Roman" w:hAnsi="Times New Roman"/>
                <w:lang w:eastAsia="lv-LV"/>
              </w:rPr>
            </w:pPr>
            <w:r w:rsidRPr="00985F51">
              <w:rPr>
                <w:rFonts w:ascii="Times New Roman" w:hAnsi="Times New Roman"/>
              </w:rPr>
              <w:t>FM</w:t>
            </w:r>
          </w:p>
        </w:tc>
        <w:tc>
          <w:tcPr>
            <w:tcW w:w="1701" w:type="dxa"/>
          </w:tcPr>
          <w:p w14:paraId="1A4DE67D" w14:textId="77777777" w:rsidR="001C585B" w:rsidRPr="00985F51" w:rsidRDefault="001C585B" w:rsidP="00583970">
            <w:pPr>
              <w:spacing w:before="20" w:afterLines="20" w:after="48"/>
              <w:jc w:val="both"/>
              <w:rPr>
                <w:rFonts w:ascii="Times New Roman" w:eastAsia="Times New Roman" w:hAnsi="Times New Roman"/>
                <w:lang w:eastAsia="lv-LV"/>
              </w:rPr>
            </w:pPr>
            <w:r w:rsidRPr="00985F51">
              <w:rPr>
                <w:rFonts w:ascii="Times New Roman" w:hAnsi="Times New Roman"/>
              </w:rPr>
              <w:t>ALTUM, EM</w:t>
            </w:r>
            <w:r w:rsidR="00833240" w:rsidRPr="00985F51">
              <w:rPr>
                <w:rFonts w:ascii="Times New Roman" w:hAnsi="Times New Roman"/>
              </w:rPr>
              <w:t>, VARAM</w:t>
            </w:r>
          </w:p>
        </w:tc>
        <w:tc>
          <w:tcPr>
            <w:tcW w:w="1985" w:type="dxa"/>
          </w:tcPr>
          <w:p w14:paraId="3990196F"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t>2017.gada 1.septembris</w:t>
            </w:r>
          </w:p>
        </w:tc>
      </w:tr>
      <w:tr w:rsidR="00537AC9" w:rsidRPr="00985F51" w14:paraId="38B3E8A6" w14:textId="77777777" w:rsidTr="001C585B">
        <w:tc>
          <w:tcPr>
            <w:tcW w:w="964" w:type="dxa"/>
          </w:tcPr>
          <w:p w14:paraId="10BE4A73" w14:textId="77777777" w:rsidR="00537AC9" w:rsidRPr="00985F51" w:rsidRDefault="00537AC9" w:rsidP="006D4DA1">
            <w:pPr>
              <w:spacing w:before="20" w:afterLines="20" w:after="48"/>
              <w:jc w:val="both"/>
              <w:rPr>
                <w:rFonts w:ascii="Times New Roman" w:eastAsia="Times New Roman" w:hAnsi="Times New Roman"/>
                <w:lang w:eastAsia="lv-LV"/>
              </w:rPr>
            </w:pPr>
            <w:r>
              <w:rPr>
                <w:rFonts w:ascii="Times New Roman" w:eastAsia="Times New Roman" w:hAnsi="Times New Roman"/>
                <w:lang w:eastAsia="lv-LV"/>
              </w:rPr>
              <w:t xml:space="preserve">2.1.1.5. </w:t>
            </w:r>
          </w:p>
        </w:tc>
        <w:tc>
          <w:tcPr>
            <w:tcW w:w="4417" w:type="dxa"/>
          </w:tcPr>
          <w:p w14:paraId="6F3AE149" w14:textId="77777777" w:rsidR="00537AC9" w:rsidRPr="002622AC" w:rsidRDefault="00537AC9" w:rsidP="00583970">
            <w:pPr>
              <w:spacing w:before="20" w:afterLines="20" w:after="48"/>
              <w:jc w:val="both"/>
              <w:rPr>
                <w:rFonts w:ascii="Times New Roman" w:hAnsi="Times New Roman"/>
              </w:rPr>
            </w:pPr>
            <w:r w:rsidRPr="002622AC">
              <w:rPr>
                <w:rFonts w:ascii="Times New Roman" w:hAnsi="Times New Roman"/>
              </w:rPr>
              <w:t>Efektīvas sadarbības izveide starp kredītiestādēm, Valsts ieņēmumu dienestu un citām institūcijām informācijas sniegšanas un tās atkalizmantošanas jomā, samazinot darbības izmaksas un paplašinot digitālo risinājumu ieviešanu.</w:t>
            </w:r>
          </w:p>
        </w:tc>
        <w:tc>
          <w:tcPr>
            <w:tcW w:w="2387" w:type="dxa"/>
          </w:tcPr>
          <w:p w14:paraId="40E1A09C" w14:textId="77777777" w:rsidR="00537AC9" w:rsidRPr="002622AC" w:rsidRDefault="00537AC9" w:rsidP="00583970">
            <w:pPr>
              <w:spacing w:before="20" w:afterLines="20" w:after="48"/>
              <w:jc w:val="both"/>
              <w:rPr>
                <w:rFonts w:ascii="Times New Roman" w:eastAsia="Times New Roman" w:hAnsi="Times New Roman"/>
                <w:lang w:eastAsia="lv-LV"/>
              </w:rPr>
            </w:pPr>
            <w:r w:rsidRPr="002622AC">
              <w:rPr>
                <w:rFonts w:ascii="Times New Roman" w:eastAsia="Times New Roman" w:hAnsi="Times New Roman"/>
                <w:lang w:eastAsia="lv-LV"/>
              </w:rPr>
              <w:t xml:space="preserve">Izvērtētas iespējas sadarbības izveidei, ieviešot risinājumus </w:t>
            </w:r>
            <w:r w:rsidRPr="002622AC">
              <w:rPr>
                <w:rFonts w:ascii="Times New Roman" w:hAnsi="Times New Roman"/>
              </w:rPr>
              <w:t>starp kredītiestādēm, Valsts ieņēmumu dienestu un citām institūcijām informācijas sniegšanas un tās atkalizmantošanas jomā</w:t>
            </w:r>
          </w:p>
        </w:tc>
        <w:tc>
          <w:tcPr>
            <w:tcW w:w="2410" w:type="dxa"/>
          </w:tcPr>
          <w:p w14:paraId="2ADB5A83" w14:textId="77777777" w:rsidR="00537AC9" w:rsidRPr="002622AC" w:rsidRDefault="00537AC9" w:rsidP="00583970">
            <w:pPr>
              <w:spacing w:before="20" w:afterLines="20" w:after="48"/>
              <w:jc w:val="both"/>
              <w:rPr>
                <w:rFonts w:ascii="Times New Roman" w:eastAsia="Times New Roman" w:hAnsi="Times New Roman"/>
                <w:lang w:eastAsia="lv-LV"/>
              </w:rPr>
            </w:pPr>
            <w:r w:rsidRPr="002622AC">
              <w:rPr>
                <w:rFonts w:ascii="Times New Roman" w:eastAsia="Times New Roman" w:hAnsi="Times New Roman"/>
                <w:lang w:eastAsia="lv-LV"/>
              </w:rPr>
              <w:t xml:space="preserve">Izvērtētas iespējas sadarbības izveidei, ieviešot risinājumus </w:t>
            </w:r>
            <w:r w:rsidRPr="002622AC">
              <w:rPr>
                <w:rFonts w:ascii="Times New Roman" w:hAnsi="Times New Roman"/>
              </w:rPr>
              <w:t>starp kredītiestādēm, Valsts ieņēmumu dienestu un citām institūcijām informācijas sniegšanas un tās atkalizmantošanas jomā</w:t>
            </w:r>
          </w:p>
        </w:tc>
        <w:tc>
          <w:tcPr>
            <w:tcW w:w="1275" w:type="dxa"/>
          </w:tcPr>
          <w:p w14:paraId="3C2C2543" w14:textId="77777777" w:rsidR="00537AC9" w:rsidRPr="00985F51" w:rsidRDefault="00537AC9" w:rsidP="00583970">
            <w:pPr>
              <w:spacing w:before="20" w:afterLines="20" w:after="48"/>
              <w:jc w:val="both"/>
              <w:rPr>
                <w:rFonts w:ascii="Times New Roman" w:hAnsi="Times New Roman"/>
              </w:rPr>
            </w:pPr>
            <w:r>
              <w:rPr>
                <w:rFonts w:ascii="Times New Roman" w:hAnsi="Times New Roman"/>
              </w:rPr>
              <w:t>FM</w:t>
            </w:r>
          </w:p>
        </w:tc>
        <w:tc>
          <w:tcPr>
            <w:tcW w:w="1701" w:type="dxa"/>
          </w:tcPr>
          <w:p w14:paraId="049E54BC" w14:textId="77777777" w:rsidR="00537AC9" w:rsidRPr="00985F51" w:rsidRDefault="00537AC9" w:rsidP="00583970">
            <w:pPr>
              <w:spacing w:before="20" w:afterLines="20" w:after="48"/>
              <w:jc w:val="both"/>
              <w:rPr>
                <w:rFonts w:ascii="Times New Roman" w:hAnsi="Times New Roman"/>
              </w:rPr>
            </w:pPr>
            <w:r>
              <w:rPr>
                <w:rFonts w:ascii="Times New Roman" w:hAnsi="Times New Roman"/>
              </w:rPr>
              <w:t>LKA, FKTK</w:t>
            </w:r>
          </w:p>
        </w:tc>
        <w:tc>
          <w:tcPr>
            <w:tcW w:w="1985" w:type="dxa"/>
          </w:tcPr>
          <w:p w14:paraId="49255829" w14:textId="77777777" w:rsidR="00537AC9" w:rsidRPr="00985F51" w:rsidRDefault="00015356" w:rsidP="00015356">
            <w:pPr>
              <w:spacing w:before="20" w:afterLines="20" w:after="48"/>
              <w:jc w:val="both"/>
              <w:rPr>
                <w:rFonts w:ascii="Times New Roman" w:hAnsi="Times New Roman"/>
              </w:rPr>
            </w:pPr>
            <w:r>
              <w:rPr>
                <w:rFonts w:ascii="Times New Roman" w:hAnsi="Times New Roman"/>
              </w:rPr>
              <w:t>2019.gada 30.decembris</w:t>
            </w:r>
          </w:p>
        </w:tc>
      </w:tr>
      <w:tr w:rsidR="001C585B" w:rsidRPr="00985F51" w14:paraId="49D84EA4" w14:textId="77777777" w:rsidTr="002153D9">
        <w:tc>
          <w:tcPr>
            <w:tcW w:w="15139" w:type="dxa"/>
            <w:gridSpan w:val="7"/>
            <w:shd w:val="clear" w:color="auto" w:fill="FFD966"/>
          </w:tcPr>
          <w:p w14:paraId="68F0F448" w14:textId="77777777" w:rsidR="001C585B" w:rsidRPr="00985F51" w:rsidRDefault="001C585B" w:rsidP="001C585B">
            <w:pPr>
              <w:spacing w:before="20" w:afterLines="20" w:after="48"/>
              <w:rPr>
                <w:rFonts w:ascii="Times New Roman" w:hAnsi="Times New Roman"/>
                <w:b/>
                <w:u w:val="single"/>
              </w:rPr>
            </w:pPr>
            <w:r w:rsidRPr="00985F51">
              <w:rPr>
                <w:rFonts w:ascii="Times New Roman" w:hAnsi="Times New Roman"/>
                <w:b/>
                <w:u w:val="single"/>
              </w:rPr>
              <w:t xml:space="preserve">2.1.2. Sasniedzamie apakšmērķi: No ieguvumu un risku viedokļa sabalansēts </w:t>
            </w:r>
            <w:r w:rsidR="009F75C1">
              <w:rPr>
                <w:rFonts w:ascii="Times New Roman" w:hAnsi="Times New Roman"/>
                <w:b/>
                <w:u w:val="single"/>
              </w:rPr>
              <w:t xml:space="preserve">ārvalstu klientu </w:t>
            </w:r>
            <w:r w:rsidRPr="00985F51">
              <w:rPr>
                <w:rFonts w:ascii="Times New Roman" w:hAnsi="Times New Roman"/>
                <w:b/>
                <w:u w:val="single"/>
              </w:rPr>
              <w:t>noguldījumu īpatsvar</w:t>
            </w:r>
            <w:r w:rsidR="00833240" w:rsidRPr="00985F51">
              <w:rPr>
                <w:rFonts w:ascii="Times New Roman" w:hAnsi="Times New Roman"/>
                <w:b/>
                <w:u w:val="single"/>
              </w:rPr>
              <w:t>s</w:t>
            </w:r>
            <w:r w:rsidRPr="00985F51">
              <w:rPr>
                <w:rFonts w:ascii="Times New Roman" w:hAnsi="Times New Roman"/>
                <w:b/>
                <w:u w:val="single"/>
              </w:rPr>
              <w:t xml:space="preserve"> finanšu sektorā</w:t>
            </w:r>
          </w:p>
          <w:p w14:paraId="7ED84F09" w14:textId="77777777" w:rsidR="001C585B" w:rsidRPr="00985F51" w:rsidRDefault="001C585B" w:rsidP="001C585B">
            <w:pPr>
              <w:spacing w:before="20" w:afterLines="20" w:after="48"/>
              <w:rPr>
                <w:rFonts w:ascii="Times New Roman" w:hAnsi="Times New Roman"/>
                <w:b/>
                <w:u w:val="single"/>
              </w:rPr>
            </w:pPr>
            <w:r w:rsidRPr="00985F51">
              <w:rPr>
                <w:rFonts w:ascii="Times New Roman" w:hAnsi="Times New Roman"/>
                <w:b/>
                <w:u w:val="single"/>
              </w:rPr>
              <w:t xml:space="preserve">Attiecināmie politikas rezultāti: </w:t>
            </w:r>
          </w:p>
          <w:p w14:paraId="4B5D0727" w14:textId="77777777" w:rsidR="001C585B" w:rsidRPr="00985F51" w:rsidRDefault="001C585B" w:rsidP="001C585B">
            <w:pPr>
              <w:spacing w:before="20" w:afterLines="20" w:after="48"/>
              <w:rPr>
                <w:rFonts w:ascii="Times New Roman" w:hAnsi="Times New Roman"/>
                <w:b/>
              </w:rPr>
            </w:pPr>
            <w:r w:rsidRPr="00985F51">
              <w:rPr>
                <w:rFonts w:ascii="Times New Roman" w:hAnsi="Times New Roman"/>
                <w:b/>
              </w:rPr>
              <w:t>Aktīvu pārvaldīšanas pakalpojumu attīstība</w:t>
            </w:r>
          </w:p>
          <w:p w14:paraId="4AE838D0" w14:textId="77777777" w:rsidR="001C585B" w:rsidRPr="00985F51" w:rsidRDefault="001C585B" w:rsidP="001C585B">
            <w:pPr>
              <w:spacing w:before="20" w:afterLines="20" w:after="48"/>
              <w:rPr>
                <w:rFonts w:ascii="Times New Roman" w:hAnsi="Times New Roman"/>
                <w:b/>
              </w:rPr>
            </w:pPr>
            <w:r w:rsidRPr="00985F51">
              <w:rPr>
                <w:rFonts w:ascii="Times New Roman" w:hAnsi="Times New Roman"/>
                <w:b/>
              </w:rPr>
              <w:t xml:space="preserve">Sekmēt Latvijas uzņēmējdarbības vides popularizēšanu </w:t>
            </w:r>
            <w:r w:rsidRPr="00985F51">
              <w:rPr>
                <w:rFonts w:ascii="Times New Roman" w:hAnsi="Times New Roman"/>
                <w:b/>
                <w:i/>
              </w:rPr>
              <w:t>Business Process Outsourcing</w:t>
            </w:r>
            <w:r w:rsidRPr="00985F51">
              <w:rPr>
                <w:rFonts w:ascii="Times New Roman" w:hAnsi="Times New Roman"/>
                <w:b/>
              </w:rPr>
              <w:t xml:space="preserve"> (BPO)/ </w:t>
            </w:r>
            <w:r w:rsidRPr="00985F51">
              <w:rPr>
                <w:rFonts w:ascii="Times New Roman" w:hAnsi="Times New Roman"/>
                <w:b/>
                <w:i/>
              </w:rPr>
              <w:t>Shared Services Center</w:t>
            </w:r>
            <w:r w:rsidRPr="00985F51">
              <w:rPr>
                <w:rFonts w:ascii="Times New Roman" w:hAnsi="Times New Roman"/>
                <w:b/>
              </w:rPr>
              <w:t xml:space="preserve"> (SSC) pakalpojumu sniegšanai finanšu un ar to saistītajās IT jomās</w:t>
            </w:r>
          </w:p>
        </w:tc>
      </w:tr>
      <w:tr w:rsidR="001C585B" w:rsidRPr="00985F51" w14:paraId="62345D93" w14:textId="77777777" w:rsidTr="001C585B">
        <w:tc>
          <w:tcPr>
            <w:tcW w:w="964" w:type="dxa"/>
            <w:shd w:val="clear" w:color="auto" w:fill="FFFFFF"/>
          </w:tcPr>
          <w:p w14:paraId="0A4DC392" w14:textId="77777777" w:rsidR="001C585B" w:rsidRPr="00985F51" w:rsidRDefault="001C585B" w:rsidP="006D4DA1">
            <w:pPr>
              <w:spacing w:before="20" w:afterLines="20" w:after="48"/>
              <w:jc w:val="both"/>
              <w:rPr>
                <w:rFonts w:ascii="Times New Roman" w:hAnsi="Times New Roman"/>
              </w:rPr>
            </w:pPr>
            <w:r w:rsidRPr="00985F51">
              <w:rPr>
                <w:rFonts w:ascii="Times New Roman" w:hAnsi="Times New Roman"/>
              </w:rPr>
              <w:t>2.1.2.1.</w:t>
            </w:r>
          </w:p>
        </w:tc>
        <w:tc>
          <w:tcPr>
            <w:tcW w:w="4417" w:type="dxa"/>
            <w:shd w:val="clear" w:color="auto" w:fill="FFFFFF"/>
          </w:tcPr>
          <w:p w14:paraId="64547148"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t xml:space="preserve">Izvirzīt investīciju piesaisti finanšu un saistīto IT pakalpojumu jomā (SSC/BPO) un </w:t>
            </w:r>
            <w:r w:rsidRPr="00985F51">
              <w:rPr>
                <w:rFonts w:ascii="Times New Roman" w:hAnsi="Times New Roman"/>
                <w:i/>
              </w:rPr>
              <w:t>fintech</w:t>
            </w:r>
            <w:r w:rsidRPr="00985F51">
              <w:rPr>
                <w:rFonts w:ascii="Times New Roman" w:hAnsi="Times New Roman"/>
              </w:rPr>
              <w:t xml:space="preserve"> jomā kā prioritāru investīciju piesaistes jomu un īstenot attiecīgus pasākumus</w:t>
            </w:r>
            <w:r w:rsidR="0016352F">
              <w:rPr>
                <w:rFonts w:ascii="Times New Roman" w:hAnsi="Times New Roman"/>
              </w:rPr>
              <w:t>.</w:t>
            </w:r>
          </w:p>
        </w:tc>
        <w:tc>
          <w:tcPr>
            <w:tcW w:w="2387" w:type="dxa"/>
            <w:shd w:val="clear" w:color="auto" w:fill="FFFFFF"/>
          </w:tcPr>
          <w:p w14:paraId="168ACEAB" w14:textId="77777777" w:rsidR="001C585B" w:rsidRDefault="00606761" w:rsidP="00583970">
            <w:pPr>
              <w:spacing w:before="20" w:afterLines="20" w:after="48"/>
              <w:jc w:val="both"/>
              <w:rPr>
                <w:rFonts w:ascii="Times New Roman" w:hAnsi="Times New Roman"/>
              </w:rPr>
            </w:pPr>
            <w:r>
              <w:rPr>
                <w:rFonts w:ascii="Times New Roman" w:hAnsi="Times New Roman"/>
              </w:rPr>
              <w:t>1.</w:t>
            </w:r>
            <w:r w:rsidR="001C585B" w:rsidRPr="00985F51">
              <w:rPr>
                <w:rFonts w:ascii="Times New Roman" w:hAnsi="Times New Roman"/>
              </w:rPr>
              <w:t>No jauna izveidotas 1000 darba vietas ik gadu trīs gadu periodā.</w:t>
            </w:r>
          </w:p>
          <w:p w14:paraId="66274518" w14:textId="77777777" w:rsidR="00023F66" w:rsidRDefault="00023F66" w:rsidP="00583970">
            <w:pPr>
              <w:spacing w:before="20" w:afterLines="20" w:after="48"/>
              <w:jc w:val="both"/>
              <w:rPr>
                <w:rFonts w:ascii="Times New Roman" w:hAnsi="Times New Roman"/>
              </w:rPr>
            </w:pPr>
          </w:p>
          <w:p w14:paraId="0B9294CB" w14:textId="77777777" w:rsidR="00023F66" w:rsidRDefault="00023F66" w:rsidP="00583970">
            <w:pPr>
              <w:spacing w:before="20" w:afterLines="20" w:after="48"/>
              <w:jc w:val="both"/>
              <w:rPr>
                <w:rFonts w:ascii="Times New Roman" w:hAnsi="Times New Roman"/>
                <w:b/>
              </w:rPr>
            </w:pPr>
            <w:r w:rsidRPr="00023F66">
              <w:rPr>
                <w:rFonts w:ascii="Times New Roman" w:hAnsi="Times New Roman"/>
                <w:b/>
              </w:rPr>
              <w:t>FM: Parakstīta vienošanās starp LKA, Finanšu ministriju un Ekonomikas ministriju par šādu pakalpojumu centru atbalstīšanu.</w:t>
            </w:r>
          </w:p>
          <w:p w14:paraId="1162F8E1" w14:textId="77777777" w:rsidR="00043B64" w:rsidRPr="00043B64" w:rsidRDefault="00043B64" w:rsidP="00043B64">
            <w:pPr>
              <w:spacing w:before="20" w:afterLines="20" w:after="48"/>
              <w:jc w:val="both"/>
              <w:rPr>
                <w:rFonts w:ascii="Times New Roman" w:hAnsi="Times New Roman"/>
                <w:b/>
                <w:lang w:val="en-GB"/>
              </w:rPr>
            </w:pPr>
            <w:r>
              <w:rPr>
                <w:rFonts w:ascii="Times New Roman" w:hAnsi="Times New Roman"/>
                <w:b/>
                <w:lang w:val="en-GB"/>
              </w:rPr>
              <w:t xml:space="preserve">EM: </w:t>
            </w:r>
            <w:r w:rsidRPr="00043B64">
              <w:rPr>
                <w:rFonts w:ascii="Times New Roman" w:hAnsi="Times New Roman"/>
                <w:b/>
                <w:lang w:val="en-GB"/>
              </w:rPr>
              <w:t xml:space="preserve">Pamatojoties uz to, ka Starptautisko biznesa pakalpojumu centru (SBPC) sektors noteikts kā prioritārs </w:t>
            </w:r>
            <w:r w:rsidRPr="00043B64">
              <w:rPr>
                <w:rFonts w:ascii="Times New Roman" w:hAnsi="Times New Roman"/>
                <w:b/>
                <w:lang w:val="en-GB"/>
              </w:rPr>
              <w:lastRenderedPageBreak/>
              <w:t>investīciju piesaistes jomā, ir izveidota starpresoru darba grupa, kurā tiek pārstāvētas intereses gan no publiskā, gan privātā sektora, lai kopīgi risinātu sektora aktuālās problēmas, kā rezultātā tiek veicināta esošo centru attīstība un paplašināšanās. Paralēli tiek proaktīvi piesaistīti ar vien jauni centri, no kuriem jaunākais ir WebHelp, kurš nepilna gada laikā ir izaudzis līdz 230 darbiniekiem.</w:t>
            </w:r>
          </w:p>
          <w:p w14:paraId="1CF28E02" w14:textId="77777777" w:rsidR="00606761" w:rsidRDefault="00606761" w:rsidP="00583970">
            <w:pPr>
              <w:spacing w:before="20" w:afterLines="20" w:after="48"/>
              <w:jc w:val="both"/>
              <w:rPr>
                <w:rFonts w:ascii="Times New Roman" w:hAnsi="Times New Roman"/>
              </w:rPr>
            </w:pPr>
          </w:p>
          <w:p w14:paraId="203E9408" w14:textId="77777777" w:rsidR="001C585B" w:rsidRDefault="00603B40" w:rsidP="00583970">
            <w:pPr>
              <w:spacing w:before="20" w:afterLines="20" w:after="48"/>
              <w:jc w:val="both"/>
              <w:rPr>
                <w:rFonts w:ascii="Times New Roman" w:hAnsi="Times New Roman"/>
              </w:rPr>
            </w:pPr>
            <w:r>
              <w:rPr>
                <w:rFonts w:ascii="Times New Roman" w:hAnsi="Times New Roman"/>
              </w:rPr>
              <w:t>2.</w:t>
            </w:r>
            <w:r w:rsidR="00606761">
              <w:rPr>
                <w:rFonts w:ascii="Times New Roman" w:hAnsi="Times New Roman"/>
              </w:rPr>
              <w:t xml:space="preserve">Sagatavots </w:t>
            </w:r>
            <w:r>
              <w:rPr>
                <w:rFonts w:ascii="Times New Roman" w:hAnsi="Times New Roman"/>
              </w:rPr>
              <w:t>i</w:t>
            </w:r>
            <w:r w:rsidR="00606761">
              <w:rPr>
                <w:rFonts w:ascii="Times New Roman" w:hAnsi="Times New Roman"/>
              </w:rPr>
              <w:t>zvērtējums par Latvijas kā konkurētspējīgas nodokļu rezidences valsti</w:t>
            </w:r>
            <w:r>
              <w:rPr>
                <w:rFonts w:ascii="Times New Roman" w:hAnsi="Times New Roman"/>
              </w:rPr>
              <w:t>.</w:t>
            </w:r>
          </w:p>
          <w:p w14:paraId="1BC1BE51" w14:textId="30D099F5" w:rsidR="00423F6E" w:rsidRPr="00423F6E" w:rsidRDefault="00556E25" w:rsidP="00D913BE">
            <w:pPr>
              <w:spacing w:before="20" w:afterLines="20" w:after="48"/>
              <w:jc w:val="both"/>
              <w:rPr>
                <w:rFonts w:ascii="Times New Roman" w:hAnsi="Times New Roman"/>
                <w:b/>
              </w:rPr>
            </w:pPr>
            <w:r>
              <w:rPr>
                <w:rFonts w:ascii="Times New Roman" w:hAnsi="Times New Roman"/>
                <w:b/>
              </w:rPr>
              <w:t>LKA:</w:t>
            </w:r>
            <w:r w:rsidR="00483AF7">
              <w:rPr>
                <w:rFonts w:ascii="Times New Roman" w:hAnsi="Times New Roman"/>
                <w:b/>
              </w:rPr>
              <w:t xml:space="preserve"> </w:t>
            </w:r>
            <w:r>
              <w:rPr>
                <w:rFonts w:ascii="Times New Roman" w:hAnsi="Times New Roman"/>
                <w:b/>
              </w:rPr>
              <w:t>L</w:t>
            </w:r>
            <w:r w:rsidRPr="00556E25">
              <w:rPr>
                <w:rFonts w:ascii="Times New Roman" w:hAnsi="Times New Roman"/>
                <w:b/>
              </w:rPr>
              <w:t xml:space="preserve">ai kvalitatīvāk izstrādātu izvērtējumu par Latvijas kā konkurētspējīgas nodokļu rezidences valsti, ir nepieciešama ārvalstu konsultantu piesaiste.  </w:t>
            </w:r>
            <w:r w:rsidR="00423F6E" w:rsidRPr="00423F6E">
              <w:rPr>
                <w:rFonts w:ascii="Times New Roman" w:hAnsi="Times New Roman"/>
                <w:b/>
              </w:rPr>
              <w:t xml:space="preserve">LKA </w:t>
            </w:r>
            <w:r w:rsidR="00E444F5">
              <w:rPr>
                <w:rFonts w:ascii="Times New Roman" w:hAnsi="Times New Roman"/>
                <w:b/>
              </w:rPr>
              <w:t>ir veikusi konsul</w:t>
            </w:r>
            <w:r w:rsidR="00B156DC">
              <w:rPr>
                <w:rFonts w:ascii="Times New Roman" w:hAnsi="Times New Roman"/>
                <w:b/>
              </w:rPr>
              <w:t>tantu</w:t>
            </w:r>
            <w:r w:rsidR="00E444F5">
              <w:rPr>
                <w:rFonts w:ascii="Times New Roman" w:hAnsi="Times New Roman"/>
                <w:b/>
              </w:rPr>
              <w:t xml:space="preserve"> atlasi, lai izstrādātu </w:t>
            </w:r>
            <w:r w:rsidR="00E444F5">
              <w:rPr>
                <w:rFonts w:ascii="Times New Roman" w:hAnsi="Times New Roman"/>
                <w:b/>
              </w:rPr>
              <w:lastRenderedPageBreak/>
              <w:t xml:space="preserve">izvērtējumu un </w:t>
            </w:r>
            <w:r w:rsidR="00423F6E" w:rsidRPr="00423F6E">
              <w:rPr>
                <w:rFonts w:ascii="Times New Roman" w:hAnsi="Times New Roman"/>
                <w:b/>
              </w:rPr>
              <w:t>piedāvā pagarināt izpildes termiņu līdz 2018.gada 1.</w:t>
            </w:r>
            <w:r w:rsidR="00D913BE">
              <w:rPr>
                <w:rFonts w:ascii="Times New Roman" w:hAnsi="Times New Roman"/>
                <w:b/>
              </w:rPr>
              <w:t>maijam.</w:t>
            </w:r>
            <w:r w:rsidR="00D6197A">
              <w:rPr>
                <w:rFonts w:ascii="Times New Roman" w:hAnsi="Times New Roman"/>
                <w:b/>
              </w:rPr>
              <w:t xml:space="preserve"> </w:t>
            </w:r>
          </w:p>
        </w:tc>
        <w:tc>
          <w:tcPr>
            <w:tcW w:w="2410" w:type="dxa"/>
            <w:shd w:val="clear" w:color="auto" w:fill="FFFFFF"/>
          </w:tcPr>
          <w:p w14:paraId="72AEE0DF"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lastRenderedPageBreak/>
              <w:t>Pamatrādītāji 2016.gada 3.ceturksnī: 14 SSC un ~ 25 B</w:t>
            </w:r>
            <w:r w:rsidR="00C932A0" w:rsidRPr="00985F51">
              <w:rPr>
                <w:rFonts w:ascii="Times New Roman" w:hAnsi="Times New Roman"/>
              </w:rPr>
              <w:t>PO, nodarbinot 7600 darbiniekus</w:t>
            </w:r>
            <w:r w:rsidR="00960941" w:rsidRPr="00985F51">
              <w:rPr>
                <w:rFonts w:ascii="Times New Roman" w:hAnsi="Times New Roman"/>
              </w:rPr>
              <w:t>.</w:t>
            </w:r>
          </w:p>
          <w:p w14:paraId="39F5B4BC" w14:textId="77777777" w:rsidR="00960941" w:rsidRPr="00985F51" w:rsidRDefault="00960941" w:rsidP="00583970">
            <w:pPr>
              <w:spacing w:before="20" w:afterLines="20" w:after="48"/>
              <w:jc w:val="both"/>
              <w:rPr>
                <w:rFonts w:ascii="Times New Roman" w:hAnsi="Times New Roman"/>
              </w:rPr>
            </w:pPr>
            <w:r w:rsidRPr="00985F51">
              <w:rPr>
                <w:rFonts w:ascii="Times New Roman" w:hAnsi="Times New Roman"/>
              </w:rPr>
              <w:t>Rezultatīvā rādītāja sasniegšana atkarīga no A un B+ klases biroja telpu un darbaspēka pieejamības</w:t>
            </w:r>
            <w:r w:rsidR="00603B40">
              <w:rPr>
                <w:rFonts w:ascii="Times New Roman" w:hAnsi="Times New Roman"/>
              </w:rPr>
              <w:t>.</w:t>
            </w:r>
            <w:r w:rsidRPr="00985F51">
              <w:rPr>
                <w:rFonts w:ascii="Times New Roman" w:hAnsi="Times New Roman"/>
              </w:rPr>
              <w:t xml:space="preserve"> </w:t>
            </w:r>
          </w:p>
        </w:tc>
        <w:tc>
          <w:tcPr>
            <w:tcW w:w="1275" w:type="dxa"/>
            <w:shd w:val="clear" w:color="auto" w:fill="FFFFFF"/>
          </w:tcPr>
          <w:p w14:paraId="22237587" w14:textId="77777777" w:rsidR="001C585B" w:rsidRDefault="00606761" w:rsidP="00583970">
            <w:pPr>
              <w:spacing w:before="20" w:afterLines="20" w:after="48"/>
              <w:jc w:val="both"/>
              <w:rPr>
                <w:rFonts w:ascii="Times New Roman" w:hAnsi="Times New Roman"/>
              </w:rPr>
            </w:pPr>
            <w:r>
              <w:rPr>
                <w:rFonts w:ascii="Times New Roman" w:hAnsi="Times New Roman"/>
              </w:rPr>
              <w:t>1.</w:t>
            </w:r>
            <w:r w:rsidR="001C585B" w:rsidRPr="00985F51">
              <w:rPr>
                <w:rFonts w:ascii="Times New Roman" w:hAnsi="Times New Roman"/>
              </w:rPr>
              <w:t>LIAA</w:t>
            </w:r>
          </w:p>
          <w:p w14:paraId="45607EBB" w14:textId="77777777" w:rsidR="00606761" w:rsidRDefault="00606761" w:rsidP="00583970">
            <w:pPr>
              <w:spacing w:before="20" w:afterLines="20" w:after="48"/>
              <w:jc w:val="both"/>
              <w:rPr>
                <w:rFonts w:ascii="Times New Roman" w:hAnsi="Times New Roman"/>
              </w:rPr>
            </w:pPr>
          </w:p>
          <w:p w14:paraId="21EA98BD" w14:textId="77777777" w:rsidR="00606761" w:rsidRDefault="00606761" w:rsidP="00583970">
            <w:pPr>
              <w:spacing w:before="20" w:afterLines="20" w:after="48"/>
              <w:jc w:val="both"/>
              <w:rPr>
                <w:rFonts w:ascii="Times New Roman" w:hAnsi="Times New Roman"/>
              </w:rPr>
            </w:pPr>
          </w:p>
          <w:p w14:paraId="3FF2451B" w14:textId="77777777" w:rsidR="00915FF4" w:rsidRDefault="00915FF4" w:rsidP="00583970">
            <w:pPr>
              <w:spacing w:before="20" w:afterLines="20" w:after="48"/>
              <w:jc w:val="both"/>
              <w:rPr>
                <w:rFonts w:ascii="Times New Roman" w:hAnsi="Times New Roman"/>
              </w:rPr>
            </w:pPr>
          </w:p>
          <w:p w14:paraId="4C51EA5C" w14:textId="77777777" w:rsidR="00606761" w:rsidRPr="00985F51" w:rsidRDefault="00606761" w:rsidP="00583970">
            <w:pPr>
              <w:spacing w:before="20" w:afterLines="20" w:after="48"/>
              <w:jc w:val="both"/>
              <w:rPr>
                <w:rFonts w:ascii="Times New Roman" w:hAnsi="Times New Roman"/>
              </w:rPr>
            </w:pPr>
            <w:r>
              <w:rPr>
                <w:rFonts w:ascii="Times New Roman" w:hAnsi="Times New Roman"/>
              </w:rPr>
              <w:t>2.FM</w:t>
            </w:r>
          </w:p>
        </w:tc>
        <w:tc>
          <w:tcPr>
            <w:tcW w:w="1701" w:type="dxa"/>
            <w:shd w:val="clear" w:color="auto" w:fill="FFFFFF"/>
          </w:tcPr>
          <w:p w14:paraId="7D98A52F"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t>FM, EM,  LKA, FKTK</w:t>
            </w:r>
            <w:r w:rsidR="008C6707" w:rsidRPr="00985F51">
              <w:rPr>
                <w:rFonts w:ascii="Times New Roman" w:hAnsi="Times New Roman"/>
              </w:rPr>
              <w:t>, LAFPA</w:t>
            </w:r>
          </w:p>
        </w:tc>
        <w:tc>
          <w:tcPr>
            <w:tcW w:w="1985" w:type="dxa"/>
            <w:shd w:val="clear" w:color="auto" w:fill="FFFFFF"/>
          </w:tcPr>
          <w:p w14:paraId="6405ED24" w14:textId="77777777" w:rsidR="001C585B" w:rsidRDefault="00606761" w:rsidP="00583970">
            <w:pPr>
              <w:spacing w:before="20" w:afterLines="20" w:after="48"/>
              <w:jc w:val="both"/>
              <w:rPr>
                <w:rFonts w:ascii="Times New Roman" w:hAnsi="Times New Roman"/>
              </w:rPr>
            </w:pPr>
            <w:r>
              <w:rPr>
                <w:rFonts w:ascii="Times New Roman" w:hAnsi="Times New Roman"/>
              </w:rPr>
              <w:t>1.</w:t>
            </w:r>
            <w:r w:rsidR="001C585B" w:rsidRPr="00985F51">
              <w:rPr>
                <w:rFonts w:ascii="Times New Roman" w:hAnsi="Times New Roman"/>
              </w:rPr>
              <w:t>Ik gadu laika periodā no 2017.gada 1.janvāra līdz 2019.gada 31.decembrim</w:t>
            </w:r>
          </w:p>
          <w:p w14:paraId="52675BAA" w14:textId="77777777" w:rsidR="00606761" w:rsidRPr="00985F51" w:rsidRDefault="00606761" w:rsidP="00D610A7">
            <w:pPr>
              <w:spacing w:before="20" w:afterLines="20" w:after="48"/>
              <w:jc w:val="both"/>
              <w:rPr>
                <w:rFonts w:ascii="Times New Roman" w:hAnsi="Times New Roman"/>
              </w:rPr>
            </w:pPr>
            <w:r>
              <w:rPr>
                <w:rFonts w:ascii="Times New Roman" w:hAnsi="Times New Roman"/>
              </w:rPr>
              <w:t>2.201</w:t>
            </w:r>
            <w:r w:rsidR="00D610A7">
              <w:rPr>
                <w:rFonts w:ascii="Times New Roman" w:hAnsi="Times New Roman"/>
              </w:rPr>
              <w:t>7</w:t>
            </w:r>
            <w:r>
              <w:rPr>
                <w:rFonts w:ascii="Times New Roman" w:hAnsi="Times New Roman"/>
              </w:rPr>
              <w:t>.gada 30.</w:t>
            </w:r>
            <w:r w:rsidR="00D610A7">
              <w:rPr>
                <w:rFonts w:ascii="Times New Roman" w:hAnsi="Times New Roman"/>
              </w:rPr>
              <w:t>septembris</w:t>
            </w:r>
          </w:p>
        </w:tc>
      </w:tr>
      <w:tr w:rsidR="001C585B" w:rsidRPr="00985F51" w14:paraId="1A09CD88" w14:textId="77777777" w:rsidTr="001C585B">
        <w:tc>
          <w:tcPr>
            <w:tcW w:w="964" w:type="dxa"/>
            <w:shd w:val="clear" w:color="auto" w:fill="FFFFFF"/>
          </w:tcPr>
          <w:p w14:paraId="0DF6C1EC" w14:textId="77777777" w:rsidR="001C585B" w:rsidRPr="00985F51" w:rsidRDefault="001C585B" w:rsidP="006D4DA1">
            <w:pPr>
              <w:spacing w:before="20" w:afterLines="20" w:after="48"/>
              <w:jc w:val="both"/>
              <w:rPr>
                <w:rFonts w:ascii="Times New Roman" w:hAnsi="Times New Roman"/>
              </w:rPr>
            </w:pPr>
            <w:r w:rsidRPr="00985F51">
              <w:rPr>
                <w:rFonts w:ascii="Times New Roman" w:hAnsi="Times New Roman"/>
              </w:rPr>
              <w:lastRenderedPageBreak/>
              <w:t>2.1.2.2.</w:t>
            </w:r>
          </w:p>
        </w:tc>
        <w:tc>
          <w:tcPr>
            <w:tcW w:w="4417" w:type="dxa"/>
            <w:shd w:val="clear" w:color="auto" w:fill="FFFFFF"/>
          </w:tcPr>
          <w:p w14:paraId="4E7A3554"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t>Sadarbībā ar starptautiskiem ekspertiem sagatavot priekšlikumus par risku un ieguvumu ziņā pieņemamu starptautisko finanšu pakalpojumu tālāko attīstību, kas balstīti uz labākajai starptautiskajai praksei atbilstošiem risku pārvaldīšanas un atbilstības principiem.</w:t>
            </w:r>
          </w:p>
        </w:tc>
        <w:tc>
          <w:tcPr>
            <w:tcW w:w="2387" w:type="dxa"/>
            <w:shd w:val="clear" w:color="auto" w:fill="FFFFFF"/>
          </w:tcPr>
          <w:p w14:paraId="415CB301" w14:textId="77777777" w:rsidR="001C585B" w:rsidRDefault="00C932A0" w:rsidP="00583970">
            <w:pPr>
              <w:spacing w:before="20" w:afterLines="20" w:after="48"/>
              <w:jc w:val="both"/>
              <w:rPr>
                <w:rFonts w:ascii="Times New Roman" w:hAnsi="Times New Roman"/>
              </w:rPr>
            </w:pPr>
            <w:r w:rsidRPr="00985F51">
              <w:rPr>
                <w:rFonts w:ascii="Times New Roman" w:hAnsi="Times New Roman"/>
              </w:rPr>
              <w:t>Iesniegts MK ziņojums par</w:t>
            </w:r>
            <w:r w:rsidR="001C585B" w:rsidRPr="00985F51">
              <w:rPr>
                <w:rFonts w:ascii="Times New Roman" w:hAnsi="Times New Roman"/>
              </w:rPr>
              <w:t xml:space="preserve"> finanš</w:t>
            </w:r>
            <w:r w:rsidRPr="00985F51">
              <w:rPr>
                <w:rFonts w:ascii="Times New Roman" w:hAnsi="Times New Roman"/>
              </w:rPr>
              <w:t>u pakalpojumu attīstības iespējām</w:t>
            </w:r>
            <w:r w:rsidR="001C585B" w:rsidRPr="00985F51">
              <w:rPr>
                <w:rFonts w:ascii="Times New Roman" w:hAnsi="Times New Roman"/>
              </w:rPr>
              <w:t xml:space="preserve"> un sagatavoti t</w:t>
            </w:r>
            <w:r w:rsidRPr="00985F51">
              <w:rPr>
                <w:rFonts w:ascii="Times New Roman" w:hAnsi="Times New Roman"/>
              </w:rPr>
              <w:t>ālāki priekšlikumi.</w:t>
            </w:r>
          </w:p>
          <w:p w14:paraId="1C4BFEE3" w14:textId="54C7E6A3" w:rsidR="00483AF7" w:rsidRPr="00985F51" w:rsidRDefault="00556E25" w:rsidP="004A710A">
            <w:pPr>
              <w:spacing w:before="20" w:afterLines="20" w:after="48"/>
              <w:jc w:val="both"/>
              <w:rPr>
                <w:rFonts w:ascii="Times New Roman" w:hAnsi="Times New Roman"/>
              </w:rPr>
            </w:pPr>
            <w:r>
              <w:rPr>
                <w:rFonts w:ascii="Times New Roman" w:hAnsi="Times New Roman"/>
                <w:b/>
              </w:rPr>
              <w:t>LKA:</w:t>
            </w:r>
            <w:r w:rsidR="00483AF7">
              <w:rPr>
                <w:rFonts w:ascii="Times New Roman" w:hAnsi="Times New Roman"/>
                <w:b/>
              </w:rPr>
              <w:t xml:space="preserve"> </w:t>
            </w:r>
            <w:r>
              <w:rPr>
                <w:rFonts w:ascii="Times New Roman" w:hAnsi="Times New Roman"/>
                <w:b/>
              </w:rPr>
              <w:t>L</w:t>
            </w:r>
            <w:r w:rsidRPr="00556E25">
              <w:rPr>
                <w:rFonts w:ascii="Times New Roman" w:hAnsi="Times New Roman"/>
                <w:b/>
              </w:rPr>
              <w:t xml:space="preserve">ai kvalitatīvāk izstrādātu nozares attīstības stratēģisko redzējumu, ir nepieciešama ārvalstu konsultantu piesaiste. </w:t>
            </w:r>
            <w:r w:rsidR="00B156DC">
              <w:rPr>
                <w:rFonts w:ascii="Times New Roman" w:hAnsi="Times New Roman"/>
                <w:b/>
              </w:rPr>
              <w:t>LKA ir veikusi konsultantu</w:t>
            </w:r>
            <w:r w:rsidR="00E444F5" w:rsidRPr="00E444F5">
              <w:rPr>
                <w:rFonts w:ascii="Times New Roman" w:hAnsi="Times New Roman"/>
                <w:b/>
              </w:rPr>
              <w:t xml:space="preserve"> atlasi, lai izstrādātu</w:t>
            </w:r>
            <w:r w:rsidR="00E444F5">
              <w:rPr>
                <w:rFonts w:ascii="Times New Roman" w:hAnsi="Times New Roman"/>
                <w:b/>
              </w:rPr>
              <w:t xml:space="preserve"> priekšlikumu un </w:t>
            </w:r>
            <w:r w:rsidR="00483AF7" w:rsidRPr="00483AF7">
              <w:rPr>
                <w:rFonts w:ascii="Times New Roman" w:hAnsi="Times New Roman"/>
                <w:b/>
              </w:rPr>
              <w:t xml:space="preserve"> piedāvā pagarināt izpildes termiņu līdz 2018.gada 1.</w:t>
            </w:r>
            <w:r w:rsidR="004A710A">
              <w:rPr>
                <w:rFonts w:ascii="Times New Roman" w:hAnsi="Times New Roman"/>
                <w:b/>
              </w:rPr>
              <w:t>maijam.</w:t>
            </w:r>
            <w:r w:rsidR="0058567C">
              <w:rPr>
                <w:rFonts w:ascii="Times New Roman" w:hAnsi="Times New Roman"/>
                <w:b/>
              </w:rPr>
              <w:t xml:space="preserve"> </w:t>
            </w:r>
          </w:p>
        </w:tc>
        <w:tc>
          <w:tcPr>
            <w:tcW w:w="2410" w:type="dxa"/>
            <w:shd w:val="clear" w:color="auto" w:fill="FFFFFF"/>
          </w:tcPr>
          <w:p w14:paraId="2A7E15EB"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t>Izvērtētas finanšu pakalpojumu attīstības iespējas</w:t>
            </w:r>
            <w:r w:rsidR="00AD5E19">
              <w:rPr>
                <w:rFonts w:ascii="Times New Roman" w:hAnsi="Times New Roman"/>
              </w:rPr>
              <w:t xml:space="preserve"> </w:t>
            </w:r>
            <w:r w:rsidR="00AD5E19" w:rsidRPr="002622AC">
              <w:rPr>
                <w:rFonts w:ascii="Times New Roman" w:hAnsi="Times New Roman"/>
              </w:rPr>
              <w:t>(banku produktu</w:t>
            </w:r>
            <w:r w:rsidR="00E20453" w:rsidRPr="002622AC">
              <w:rPr>
                <w:rFonts w:ascii="Times New Roman" w:hAnsi="Times New Roman"/>
              </w:rPr>
              <w:t>,</w:t>
            </w:r>
            <w:r w:rsidR="00AD5E19" w:rsidRPr="002622AC">
              <w:rPr>
                <w:rFonts w:ascii="Times New Roman" w:hAnsi="Times New Roman"/>
              </w:rPr>
              <w:t xml:space="preserve">  pakalpojumu </w:t>
            </w:r>
            <w:r w:rsidR="00E20453" w:rsidRPr="002622AC">
              <w:rPr>
                <w:rFonts w:ascii="Times New Roman" w:hAnsi="Times New Roman"/>
              </w:rPr>
              <w:t xml:space="preserve">un to izplatīšanas kanālu </w:t>
            </w:r>
            <w:r w:rsidR="00AD5E19" w:rsidRPr="002622AC">
              <w:rPr>
                <w:rFonts w:ascii="Times New Roman" w:hAnsi="Times New Roman"/>
              </w:rPr>
              <w:t>dalījumā)</w:t>
            </w:r>
            <w:r w:rsidRPr="002622AC">
              <w:rPr>
                <w:rFonts w:ascii="Times New Roman" w:hAnsi="Times New Roman"/>
              </w:rPr>
              <w:t xml:space="preserve"> un sagatavoti</w:t>
            </w:r>
            <w:r w:rsidRPr="00985F51">
              <w:rPr>
                <w:rFonts w:ascii="Times New Roman" w:hAnsi="Times New Roman"/>
              </w:rPr>
              <w:t xml:space="preserve"> tālāki priekšlikumi, kas balstīt</w:t>
            </w:r>
            <w:r w:rsidR="00AD5E19">
              <w:rPr>
                <w:rFonts w:ascii="Times New Roman" w:hAnsi="Times New Roman"/>
              </w:rPr>
              <w:t>i</w:t>
            </w:r>
            <w:r w:rsidRPr="00985F51">
              <w:rPr>
                <w:rFonts w:ascii="Times New Roman" w:hAnsi="Times New Roman"/>
              </w:rPr>
              <w:t xml:space="preserve"> uz labākajai starptautiskajai praksei atbilstošiem risku pārvaldīšanas un atbilstības principiem.</w:t>
            </w:r>
          </w:p>
        </w:tc>
        <w:tc>
          <w:tcPr>
            <w:tcW w:w="1275" w:type="dxa"/>
            <w:shd w:val="clear" w:color="auto" w:fill="FFFFFF"/>
          </w:tcPr>
          <w:p w14:paraId="421BAED7"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t xml:space="preserve">LKA </w:t>
            </w:r>
          </w:p>
        </w:tc>
        <w:tc>
          <w:tcPr>
            <w:tcW w:w="1701" w:type="dxa"/>
            <w:shd w:val="clear" w:color="auto" w:fill="FFFFFF"/>
          </w:tcPr>
          <w:p w14:paraId="3B0F391C"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t>FM, FKTK, LB</w:t>
            </w:r>
          </w:p>
        </w:tc>
        <w:tc>
          <w:tcPr>
            <w:tcW w:w="1985" w:type="dxa"/>
            <w:shd w:val="clear" w:color="auto" w:fill="FFFFFF"/>
          </w:tcPr>
          <w:p w14:paraId="520EBA31" w14:textId="77777777" w:rsidR="001C585B" w:rsidRPr="00985F51" w:rsidRDefault="001C585B" w:rsidP="00583970">
            <w:pPr>
              <w:spacing w:before="20" w:afterLines="20" w:after="48"/>
              <w:jc w:val="both"/>
              <w:rPr>
                <w:rFonts w:ascii="Times New Roman" w:hAnsi="Times New Roman"/>
              </w:rPr>
            </w:pPr>
            <w:r w:rsidRPr="00985F51">
              <w:rPr>
                <w:rFonts w:ascii="Times New Roman" w:hAnsi="Times New Roman"/>
              </w:rPr>
              <w:t>2017.gada 30.septembris</w:t>
            </w:r>
          </w:p>
        </w:tc>
      </w:tr>
    </w:tbl>
    <w:p w14:paraId="051EAB2F" w14:textId="77777777" w:rsidR="00947310" w:rsidRPr="00985F51" w:rsidRDefault="00947310">
      <w:r w:rsidRPr="00985F51">
        <w:br w:type="page"/>
      </w: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4"/>
        <w:gridCol w:w="4417"/>
        <w:gridCol w:w="2387"/>
        <w:gridCol w:w="2410"/>
        <w:gridCol w:w="1275"/>
        <w:gridCol w:w="1701"/>
        <w:gridCol w:w="1985"/>
      </w:tblGrid>
      <w:tr w:rsidR="001D23DC" w:rsidRPr="00985F51" w14:paraId="6173104B" w14:textId="77777777" w:rsidTr="002153D9">
        <w:tc>
          <w:tcPr>
            <w:tcW w:w="15139" w:type="dxa"/>
            <w:gridSpan w:val="7"/>
            <w:shd w:val="clear" w:color="auto" w:fill="FFD966"/>
          </w:tcPr>
          <w:p w14:paraId="0499D636" w14:textId="77777777" w:rsidR="001D23DC" w:rsidRPr="00985F51" w:rsidRDefault="001D23DC" w:rsidP="00C4423D">
            <w:pPr>
              <w:ind w:right="828"/>
              <w:jc w:val="both"/>
              <w:rPr>
                <w:rFonts w:ascii="Times New Roman" w:eastAsia="Times New Roman" w:hAnsi="Times New Roman"/>
                <w:b/>
                <w:bCs/>
                <w:lang w:eastAsia="lv-LV"/>
              </w:rPr>
            </w:pPr>
            <w:r w:rsidRPr="00985F51">
              <w:rPr>
                <w:rFonts w:ascii="Times New Roman" w:eastAsia="Times New Roman" w:hAnsi="Times New Roman"/>
                <w:b/>
                <w:bCs/>
                <w:u w:val="single"/>
                <w:lang w:eastAsia="lv-LV"/>
              </w:rPr>
              <w:lastRenderedPageBreak/>
              <w:t>Rīcības virziens:</w:t>
            </w:r>
            <w:r w:rsidRPr="00985F51">
              <w:rPr>
                <w:rFonts w:ascii="Times New Roman" w:eastAsia="Times New Roman" w:hAnsi="Times New Roman"/>
                <w:b/>
                <w:bCs/>
                <w:lang w:eastAsia="lv-LV"/>
              </w:rPr>
              <w:t xml:space="preserve"> </w:t>
            </w:r>
          </w:p>
          <w:p w14:paraId="1CBB8892" w14:textId="77777777" w:rsidR="001D23DC" w:rsidRPr="00985F51" w:rsidRDefault="001D23DC" w:rsidP="00C4423D">
            <w:pPr>
              <w:ind w:right="828"/>
              <w:jc w:val="both"/>
              <w:rPr>
                <w:rFonts w:ascii="Times New Roman" w:hAnsi="Times New Roman"/>
                <w:b/>
              </w:rPr>
            </w:pPr>
            <w:r w:rsidRPr="00985F51">
              <w:rPr>
                <w:rFonts w:ascii="Times New Roman" w:hAnsi="Times New Roman"/>
                <w:b/>
              </w:rPr>
              <w:t>3. Kapitāla tirgus</w:t>
            </w:r>
          </w:p>
        </w:tc>
      </w:tr>
      <w:tr w:rsidR="001D23DC" w:rsidRPr="00985F51" w14:paraId="4A31FFB5" w14:textId="77777777" w:rsidTr="002153D9">
        <w:tc>
          <w:tcPr>
            <w:tcW w:w="15139" w:type="dxa"/>
            <w:gridSpan w:val="7"/>
            <w:shd w:val="clear" w:color="auto" w:fill="FFE599"/>
          </w:tcPr>
          <w:p w14:paraId="1645037C" w14:textId="77777777" w:rsidR="001D23DC" w:rsidRPr="00985F51" w:rsidRDefault="001D23DC" w:rsidP="001D23DC">
            <w:pPr>
              <w:keepNext/>
              <w:shd w:val="clear" w:color="auto" w:fill="FFE599"/>
              <w:spacing w:after="0" w:line="240" w:lineRule="auto"/>
              <w:ind w:right="-131"/>
              <w:jc w:val="both"/>
              <w:rPr>
                <w:rFonts w:ascii="Times New Roman" w:hAnsi="Times New Roman"/>
                <w:b/>
                <w:u w:val="single"/>
              </w:rPr>
            </w:pPr>
            <w:r w:rsidRPr="00985F51">
              <w:rPr>
                <w:rFonts w:ascii="Times New Roman" w:hAnsi="Times New Roman"/>
                <w:b/>
                <w:u w:val="single"/>
              </w:rPr>
              <w:t xml:space="preserve">Sasniedzamie apakšmērķi: </w:t>
            </w:r>
          </w:p>
          <w:p w14:paraId="70A377A6" w14:textId="77777777" w:rsidR="001D23DC" w:rsidRPr="00985F51" w:rsidRDefault="001D23DC" w:rsidP="001D23DC">
            <w:pPr>
              <w:shd w:val="clear" w:color="auto" w:fill="FFE599"/>
              <w:spacing w:after="0" w:line="240" w:lineRule="auto"/>
              <w:rPr>
                <w:rFonts w:ascii="Times New Roman" w:hAnsi="Times New Roman"/>
              </w:rPr>
            </w:pPr>
            <w:r w:rsidRPr="00985F51">
              <w:rPr>
                <w:rFonts w:ascii="Times New Roman" w:hAnsi="Times New Roman"/>
                <w:b/>
              </w:rPr>
              <w:t>Kopējā kapitāla tirgus kapitalizācijas apjomu paaugstināšana par 2,2% no IKP</w:t>
            </w:r>
            <w:r w:rsidRPr="00985F51">
              <w:rPr>
                <w:rFonts w:ascii="Times New Roman" w:hAnsi="Times New Roman"/>
                <w:b/>
                <w:i/>
                <w:vertAlign w:val="superscript"/>
              </w:rPr>
              <w:footnoteReference w:id="3"/>
            </w:r>
            <w:r w:rsidRPr="00985F51">
              <w:rPr>
                <w:rFonts w:ascii="Times New Roman" w:hAnsi="Times New Roman"/>
                <w:b/>
                <w:i/>
              </w:rPr>
              <w:t xml:space="preserve"> </w:t>
            </w:r>
            <w:r w:rsidRPr="00985F51">
              <w:rPr>
                <w:rFonts w:ascii="Times New Roman" w:hAnsi="Times New Roman"/>
                <w:b/>
              </w:rPr>
              <w:t>trīs gadu periodā, paplašinot kapitāla instrumentu pieejamību Latvijas rezidentu nefinanšu uzņēmumiem</w:t>
            </w:r>
          </w:p>
        </w:tc>
      </w:tr>
      <w:tr w:rsidR="001D23DC" w:rsidRPr="00985F51" w14:paraId="7EA8C1FF" w14:textId="77777777" w:rsidTr="002153D9">
        <w:tc>
          <w:tcPr>
            <w:tcW w:w="15139" w:type="dxa"/>
            <w:gridSpan w:val="7"/>
            <w:shd w:val="clear" w:color="auto" w:fill="FFE599"/>
          </w:tcPr>
          <w:p w14:paraId="7B2BABE0" w14:textId="77777777" w:rsidR="001D23DC" w:rsidRPr="00985F51" w:rsidRDefault="001D23DC" w:rsidP="00C4423D">
            <w:pPr>
              <w:spacing w:before="20" w:afterLines="20" w:after="48"/>
              <w:rPr>
                <w:rFonts w:ascii="Times New Roman" w:eastAsia="Times New Roman" w:hAnsi="Times New Roman"/>
                <w:b/>
                <w:u w:val="single"/>
                <w:lang w:eastAsia="lv-LV"/>
              </w:rPr>
            </w:pPr>
            <w:r w:rsidRPr="00985F51">
              <w:rPr>
                <w:rFonts w:ascii="Times New Roman" w:eastAsia="Times New Roman" w:hAnsi="Times New Roman"/>
                <w:b/>
                <w:u w:val="single"/>
                <w:lang w:eastAsia="lv-LV"/>
              </w:rPr>
              <w:t>Attiecināmie politikas rezultāti:</w:t>
            </w:r>
          </w:p>
          <w:p w14:paraId="556DAA82" w14:textId="77777777" w:rsidR="001D23DC" w:rsidRPr="00985F51" w:rsidRDefault="001D23DC" w:rsidP="00C4423D">
            <w:pPr>
              <w:shd w:val="clear" w:color="auto" w:fill="FFE599"/>
              <w:spacing w:before="20" w:afterLines="20" w:after="48"/>
              <w:rPr>
                <w:rFonts w:ascii="Times New Roman" w:hAnsi="Times New Roman"/>
                <w:b/>
              </w:rPr>
            </w:pPr>
            <w:r w:rsidRPr="00985F51">
              <w:rPr>
                <w:rFonts w:ascii="Times New Roman" w:hAnsi="Times New Roman"/>
                <w:b/>
              </w:rPr>
              <w:t xml:space="preserve">Palielināt uzņēmumu skaitu, kas izmanto kapitāla instrumentus finansējuma piesaistei; </w:t>
            </w:r>
          </w:p>
          <w:p w14:paraId="6B331A0F" w14:textId="77777777" w:rsidR="001D23DC" w:rsidRPr="00985F51" w:rsidRDefault="001D23DC" w:rsidP="00C4423D">
            <w:pPr>
              <w:shd w:val="clear" w:color="auto" w:fill="FFE599"/>
              <w:spacing w:before="20" w:afterLines="20" w:after="48"/>
              <w:rPr>
                <w:rFonts w:ascii="Times New Roman" w:hAnsi="Times New Roman"/>
                <w:b/>
              </w:rPr>
            </w:pPr>
            <w:r w:rsidRPr="00985F51">
              <w:rPr>
                <w:rFonts w:ascii="Times New Roman" w:hAnsi="Times New Roman"/>
                <w:b/>
              </w:rPr>
              <w:t>Attīstīt kapitāla instrumentus finansējuma piesaistes un ieguldījumu iespēju paplašināšanai;</w:t>
            </w:r>
          </w:p>
          <w:p w14:paraId="227BB3AD" w14:textId="77777777" w:rsidR="001D23DC" w:rsidRPr="00985F51" w:rsidRDefault="001D23DC" w:rsidP="00C4423D">
            <w:pPr>
              <w:shd w:val="clear" w:color="auto" w:fill="FFE599"/>
              <w:spacing w:before="20" w:afterLines="20" w:after="48"/>
              <w:rPr>
                <w:rFonts w:ascii="Times New Roman" w:hAnsi="Times New Roman"/>
                <w:b/>
              </w:rPr>
            </w:pPr>
            <w:r w:rsidRPr="00985F51">
              <w:rPr>
                <w:rFonts w:ascii="Times New Roman" w:hAnsi="Times New Roman"/>
                <w:b/>
              </w:rPr>
              <w:t>Palielināt institucionālo un privāto investoru aktivitāti vietējā kapitāla tirgū.</w:t>
            </w:r>
          </w:p>
        </w:tc>
      </w:tr>
      <w:tr w:rsidR="001D23DC" w:rsidRPr="00985F51" w14:paraId="1BA07545" w14:textId="77777777" w:rsidTr="002153D9">
        <w:tc>
          <w:tcPr>
            <w:tcW w:w="15139" w:type="dxa"/>
            <w:gridSpan w:val="7"/>
            <w:shd w:val="clear" w:color="auto" w:fill="FFE599"/>
          </w:tcPr>
          <w:p w14:paraId="2B273EC9" w14:textId="77777777" w:rsidR="001D23DC" w:rsidRPr="00985F51" w:rsidRDefault="001D23DC" w:rsidP="00C4423D">
            <w:pPr>
              <w:spacing w:before="20" w:afterLines="20" w:after="48"/>
              <w:jc w:val="both"/>
              <w:rPr>
                <w:rFonts w:ascii="Times New Roman" w:hAnsi="Times New Roman"/>
                <w:b/>
              </w:rPr>
            </w:pPr>
            <w:r w:rsidRPr="00985F51">
              <w:rPr>
                <w:rFonts w:ascii="Times New Roman" w:hAnsi="Times New Roman"/>
                <w:b/>
              </w:rPr>
              <w:t>3.1. Palielināt uzņēmumu skaitu, kas izmanto kapitāla instrumentus finansējuma piesaistei</w:t>
            </w:r>
          </w:p>
        </w:tc>
      </w:tr>
      <w:tr w:rsidR="001C585B" w:rsidRPr="00985F51" w14:paraId="7D345ABA" w14:textId="77777777" w:rsidTr="003E2994">
        <w:tc>
          <w:tcPr>
            <w:tcW w:w="964" w:type="dxa"/>
          </w:tcPr>
          <w:p w14:paraId="75BFA025" w14:textId="77777777" w:rsidR="001C585B" w:rsidRPr="00985F51" w:rsidRDefault="001C585B" w:rsidP="001C585B">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t>3.1.1.</w:t>
            </w:r>
          </w:p>
        </w:tc>
        <w:tc>
          <w:tcPr>
            <w:tcW w:w="4417" w:type="dxa"/>
          </w:tcPr>
          <w:p w14:paraId="536FA19A" w14:textId="77777777" w:rsidR="001C585B" w:rsidRPr="00985F51" w:rsidRDefault="001C585B" w:rsidP="006D4DA1">
            <w:pPr>
              <w:spacing w:after="120"/>
              <w:jc w:val="both"/>
              <w:rPr>
                <w:rFonts w:ascii="Times New Roman" w:hAnsi="Times New Roman"/>
              </w:rPr>
            </w:pPr>
            <w:r w:rsidRPr="00985F51">
              <w:rPr>
                <w:rFonts w:ascii="Times New Roman" w:hAnsi="Times New Roman"/>
              </w:rPr>
              <w:t>Izveidot ilgtermiņa (vismaz 3-5 gadi) valsts atbalsta programmu, kas veicinātu un paplašinātu finansējuma pieejamību mazām vai vidējām komercsabiedrībām caur akciju un/vai parāda vērtspapīru emisiju tālāku kotāciju biržā, izmantojot valsts vai ES fondu līdzekļus; Atbalsta programmai jāparedz līdzfinansējums akciju un/vai parāda vērtspapīru emisijas veikšanai, kotācijas uzsākšanai, pilnīgi vai daļēji sedzot ar to saistītās izmaksas: izmaksas, kas ir saistītas ar emisijas organizēšanu (emisijas konsultantu piesaiste, emisijas dokumentu izstrāde, juridiskās konsultācijas):</w:t>
            </w:r>
          </w:p>
          <w:p w14:paraId="7C977C04" w14:textId="77777777" w:rsidR="001C585B" w:rsidRPr="00985F51" w:rsidRDefault="001C585B" w:rsidP="006D4DA1">
            <w:pPr>
              <w:numPr>
                <w:ilvl w:val="1"/>
                <w:numId w:val="36"/>
              </w:numPr>
              <w:spacing w:after="120" w:line="240" w:lineRule="auto"/>
              <w:ind w:left="212" w:hanging="283"/>
              <w:jc w:val="both"/>
              <w:rPr>
                <w:rFonts w:ascii="Times New Roman" w:hAnsi="Times New Roman"/>
              </w:rPr>
            </w:pPr>
            <w:r w:rsidRPr="00985F51">
              <w:rPr>
                <w:rFonts w:ascii="Times New Roman" w:hAnsi="Times New Roman"/>
              </w:rPr>
              <w:t>izmaksas, kas saistītas ar investoru piesaisti (emisijas aģenta piesaiste, mārketinga aktivitāšu organizēšana);</w:t>
            </w:r>
          </w:p>
          <w:p w14:paraId="5A7D94F2" w14:textId="77777777" w:rsidR="001C585B" w:rsidRPr="00985F51" w:rsidRDefault="001C585B" w:rsidP="006D4DA1">
            <w:pPr>
              <w:numPr>
                <w:ilvl w:val="1"/>
                <w:numId w:val="36"/>
              </w:numPr>
              <w:spacing w:after="120" w:line="240" w:lineRule="auto"/>
              <w:ind w:left="212" w:hanging="283"/>
              <w:jc w:val="both"/>
              <w:rPr>
                <w:rFonts w:ascii="Times New Roman" w:hAnsi="Times New Roman"/>
              </w:rPr>
            </w:pPr>
            <w:r w:rsidRPr="00985F51">
              <w:rPr>
                <w:rFonts w:ascii="Times New Roman" w:hAnsi="Times New Roman"/>
              </w:rPr>
              <w:t xml:space="preserve">izmaksas, kas saistītas ar akciju un/vai parāda vērtspapīru emisijas iegrāmatošanu, sākotnējā reģistra apkalpošanu, vērtspapīru notikumu apkalpošanu un akcionāru sarakstu/parāda vērtspapīru turētāju sarakstu </w:t>
            </w:r>
            <w:r w:rsidRPr="00985F51">
              <w:rPr>
                <w:rFonts w:ascii="Times New Roman" w:hAnsi="Times New Roman"/>
              </w:rPr>
              <w:lastRenderedPageBreak/>
              <w:t>saņemšanu AS „Latvijas Centrālais depozitārijs”;</w:t>
            </w:r>
          </w:p>
          <w:p w14:paraId="1EC7EC8C" w14:textId="77777777" w:rsidR="001C585B" w:rsidRPr="00985F51" w:rsidRDefault="001C585B" w:rsidP="006D4DA1">
            <w:pPr>
              <w:numPr>
                <w:ilvl w:val="1"/>
                <w:numId w:val="36"/>
              </w:numPr>
              <w:spacing w:after="120" w:line="240" w:lineRule="auto"/>
              <w:ind w:left="212" w:hanging="283"/>
              <w:jc w:val="both"/>
              <w:rPr>
                <w:rFonts w:ascii="Times New Roman" w:hAnsi="Times New Roman"/>
              </w:rPr>
            </w:pPr>
            <w:r w:rsidRPr="00985F51">
              <w:rPr>
                <w:rFonts w:ascii="Times New Roman" w:hAnsi="Times New Roman"/>
              </w:rPr>
              <w:t>iekļaušanas maksu, gada maksu regulētajā un alternatīvajā tirgū, kā arī konsultāciju izmaksas alternatīvajā tirgū (maksājumus biržas sertificētajam konsultantam) Biržā.</w:t>
            </w:r>
          </w:p>
        </w:tc>
        <w:tc>
          <w:tcPr>
            <w:tcW w:w="2387" w:type="dxa"/>
          </w:tcPr>
          <w:p w14:paraId="76CA6829" w14:textId="77777777" w:rsidR="001C585B" w:rsidRDefault="001C585B" w:rsidP="006D4DA1">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lastRenderedPageBreak/>
              <w:t xml:space="preserve">Izstrādāta atbalsta programma uzņēmumu kotācijai biržā. </w:t>
            </w:r>
          </w:p>
          <w:p w14:paraId="4E0ADAAA" w14:textId="4D41596A" w:rsidR="00C74641" w:rsidRPr="00F832C3" w:rsidRDefault="002B6CC7" w:rsidP="006D4DA1">
            <w:pPr>
              <w:spacing w:before="20" w:afterLines="20" w:after="48"/>
              <w:jc w:val="both"/>
              <w:rPr>
                <w:rFonts w:ascii="Times New Roman" w:eastAsia="Times New Roman" w:hAnsi="Times New Roman"/>
                <w:b/>
                <w:lang w:eastAsia="lv-LV"/>
              </w:rPr>
            </w:pPr>
            <w:r>
              <w:rPr>
                <w:rFonts w:ascii="Times New Roman" w:eastAsia="Times New Roman" w:hAnsi="Times New Roman"/>
                <w:b/>
                <w:lang w:eastAsia="lv-LV"/>
              </w:rPr>
              <w:t>FM:</w:t>
            </w:r>
            <w:r w:rsidR="00C74641" w:rsidRPr="00F832C3">
              <w:rPr>
                <w:rFonts w:ascii="Times New Roman" w:eastAsia="Times New Roman" w:hAnsi="Times New Roman"/>
                <w:b/>
                <w:lang w:eastAsia="lv-LV"/>
              </w:rPr>
              <w:t xml:space="preserve"> Uzsākts projekts</w:t>
            </w:r>
            <w:r w:rsidR="00B10CD9" w:rsidRPr="00F832C3">
              <w:rPr>
                <w:rFonts w:ascii="Times New Roman" w:eastAsia="Times New Roman" w:hAnsi="Times New Roman"/>
                <w:b/>
                <w:lang w:eastAsia="lv-LV"/>
              </w:rPr>
              <w:t xml:space="preserve"> </w:t>
            </w:r>
            <w:r w:rsidR="00C74641" w:rsidRPr="00F832C3">
              <w:rPr>
                <w:rFonts w:ascii="Times New Roman" w:eastAsia="Times New Roman" w:hAnsi="Times New Roman"/>
                <w:b/>
                <w:lang w:eastAsia="lv-LV"/>
              </w:rPr>
              <w:t>“Atbalsta instruments MVU kotācijai biržā”</w:t>
            </w:r>
            <w:r w:rsidR="00B10CD9" w:rsidRPr="00F832C3">
              <w:rPr>
                <w:rFonts w:ascii="Times New Roman" w:eastAsia="Times New Roman" w:hAnsi="Times New Roman"/>
                <w:b/>
                <w:lang w:eastAsia="lv-LV"/>
              </w:rPr>
              <w:t xml:space="preserve"> sadarbībā ar ERAB.</w:t>
            </w:r>
            <w:r w:rsidR="00F832C3">
              <w:rPr>
                <w:rFonts w:ascii="Times New Roman" w:eastAsia="Times New Roman" w:hAnsi="Times New Roman"/>
                <w:b/>
                <w:lang w:eastAsia="lv-LV"/>
              </w:rPr>
              <w:t xml:space="preserve"> </w:t>
            </w:r>
          </w:p>
          <w:p w14:paraId="117389A5" w14:textId="77777777" w:rsidR="001C585B" w:rsidRPr="00985F51" w:rsidRDefault="00607F19" w:rsidP="006D4DA1">
            <w:pPr>
              <w:spacing w:before="20" w:afterLines="20" w:after="48"/>
              <w:jc w:val="both"/>
              <w:rPr>
                <w:rFonts w:ascii="Times New Roman" w:hAnsi="Times New Roman"/>
              </w:rPr>
            </w:pPr>
            <w:r w:rsidRPr="00607F19">
              <w:rPr>
                <w:rFonts w:ascii="Times New Roman" w:hAnsi="Times New Roman"/>
                <w:b/>
              </w:rPr>
              <w:t>Nepieciešama termiņa maiņa uz 2018.gada 31.decembri (līdz projekta noslēgumam).</w:t>
            </w:r>
          </w:p>
        </w:tc>
        <w:tc>
          <w:tcPr>
            <w:tcW w:w="2410" w:type="dxa"/>
          </w:tcPr>
          <w:p w14:paraId="18744946" w14:textId="77777777" w:rsidR="001C585B" w:rsidRPr="00985F51" w:rsidRDefault="001C585B" w:rsidP="006D4DA1">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 xml:space="preserve">Izstrādāta atbalsta programma uzņēmumu kotācijai biržā. </w:t>
            </w:r>
          </w:p>
          <w:p w14:paraId="402BBD19" w14:textId="77777777" w:rsidR="001C585B" w:rsidRPr="00985F51" w:rsidRDefault="001C585B" w:rsidP="006D4DA1">
            <w:pPr>
              <w:spacing w:before="20" w:afterLines="20" w:after="48"/>
              <w:jc w:val="both"/>
              <w:rPr>
                <w:rFonts w:ascii="Times New Roman" w:hAnsi="Times New Roman"/>
              </w:rPr>
            </w:pPr>
          </w:p>
        </w:tc>
        <w:tc>
          <w:tcPr>
            <w:tcW w:w="1275" w:type="dxa"/>
          </w:tcPr>
          <w:p w14:paraId="69024A89" w14:textId="77777777" w:rsidR="001C585B" w:rsidRPr="00985F51" w:rsidRDefault="001C585B" w:rsidP="004F4FD1">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EM</w:t>
            </w:r>
          </w:p>
        </w:tc>
        <w:tc>
          <w:tcPr>
            <w:tcW w:w="1701" w:type="dxa"/>
          </w:tcPr>
          <w:p w14:paraId="17F25D89" w14:textId="77777777" w:rsidR="001C585B" w:rsidRPr="00985F51" w:rsidRDefault="001C585B" w:rsidP="006D4DA1">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 xml:space="preserve">FM, NASDAQ Riga </w:t>
            </w:r>
          </w:p>
        </w:tc>
        <w:tc>
          <w:tcPr>
            <w:tcW w:w="1985" w:type="dxa"/>
          </w:tcPr>
          <w:p w14:paraId="47FB1C99" w14:textId="77777777" w:rsidR="001C585B" w:rsidRDefault="001C585B" w:rsidP="006D4DA1">
            <w:pPr>
              <w:spacing w:before="20" w:afterLines="20" w:after="48"/>
              <w:jc w:val="both"/>
              <w:rPr>
                <w:rFonts w:ascii="Times New Roman" w:hAnsi="Times New Roman"/>
              </w:rPr>
            </w:pPr>
            <w:r w:rsidRPr="00985F51">
              <w:rPr>
                <w:rFonts w:ascii="Times New Roman" w:hAnsi="Times New Roman"/>
              </w:rPr>
              <w:t>2017.gada 31.decembris</w:t>
            </w:r>
          </w:p>
          <w:p w14:paraId="0784EC88" w14:textId="77777777" w:rsidR="00C74641" w:rsidRDefault="00C74641" w:rsidP="006D4DA1">
            <w:pPr>
              <w:spacing w:before="20" w:afterLines="20" w:after="48"/>
              <w:jc w:val="both"/>
              <w:rPr>
                <w:rFonts w:ascii="Times New Roman" w:hAnsi="Times New Roman"/>
              </w:rPr>
            </w:pPr>
          </w:p>
          <w:p w14:paraId="1172D3CF" w14:textId="77777777" w:rsidR="00C74641" w:rsidRPr="001B4D9C" w:rsidRDefault="00C74641" w:rsidP="006D4DA1">
            <w:pPr>
              <w:spacing w:before="20" w:afterLines="20" w:after="48"/>
              <w:jc w:val="both"/>
              <w:rPr>
                <w:rFonts w:ascii="Times New Roman" w:hAnsi="Times New Roman"/>
                <w:b/>
              </w:rPr>
            </w:pPr>
          </w:p>
        </w:tc>
      </w:tr>
      <w:tr w:rsidR="003E2994" w:rsidRPr="00985F51" w14:paraId="4C6DAD42" w14:textId="77777777" w:rsidTr="003E2994">
        <w:tc>
          <w:tcPr>
            <w:tcW w:w="964" w:type="dxa"/>
          </w:tcPr>
          <w:p w14:paraId="5C898A0E" w14:textId="77777777" w:rsidR="003E2994" w:rsidRPr="00985F51" w:rsidRDefault="003E2994" w:rsidP="003E2994">
            <w:pPr>
              <w:rPr>
                <w:rFonts w:ascii="Times New Roman" w:hAnsi="Times New Roman"/>
              </w:rPr>
            </w:pPr>
            <w:r w:rsidRPr="00985F51">
              <w:rPr>
                <w:rFonts w:ascii="Times New Roman" w:eastAsia="Times New Roman" w:hAnsi="Times New Roman"/>
                <w:lang w:eastAsia="lv-LV"/>
              </w:rPr>
              <w:t>3.1.2.</w:t>
            </w:r>
          </w:p>
        </w:tc>
        <w:tc>
          <w:tcPr>
            <w:tcW w:w="4417" w:type="dxa"/>
          </w:tcPr>
          <w:p w14:paraId="238217ED" w14:textId="77777777" w:rsidR="003E2994" w:rsidRPr="00985F51" w:rsidRDefault="003E2994" w:rsidP="00583970">
            <w:pPr>
              <w:jc w:val="both"/>
              <w:rPr>
                <w:rFonts w:ascii="Times New Roman" w:hAnsi="Times New Roman"/>
              </w:rPr>
            </w:pPr>
            <w:r w:rsidRPr="00985F51">
              <w:rPr>
                <w:rFonts w:ascii="Times New Roman" w:hAnsi="Times New Roman"/>
              </w:rPr>
              <w:t>Sagatavot priekšlikumus administratīvā sloga tirgū kotētiem uzņēmumiem samazināšanai, tai skaitā prospektu sagatavošanas prasību pārskatīšana maziem un vidējiem komersantiem, uzsākot kotāciju biržā, ņemot vērā arī prospektu direktīvas pārskatīšanas laika grafiku Kapitāla tirgus savienības iniciatīvas kontekstā</w:t>
            </w:r>
            <w:r w:rsidR="0016352F">
              <w:rPr>
                <w:rFonts w:ascii="Times New Roman" w:hAnsi="Times New Roman"/>
              </w:rPr>
              <w:t>.</w:t>
            </w:r>
          </w:p>
        </w:tc>
        <w:tc>
          <w:tcPr>
            <w:tcW w:w="2387" w:type="dxa"/>
          </w:tcPr>
          <w:p w14:paraId="50DC9499" w14:textId="77777777" w:rsidR="003E2994"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Aktīvāka uzņēmumu iesaiste kapitāla tirgos</w:t>
            </w:r>
            <w:r w:rsidR="00603B40">
              <w:rPr>
                <w:rFonts w:ascii="Times New Roman" w:eastAsia="Times New Roman" w:hAnsi="Times New Roman"/>
                <w:lang w:eastAsia="lv-LV"/>
              </w:rPr>
              <w:t>.</w:t>
            </w:r>
          </w:p>
          <w:p w14:paraId="393D7F95" w14:textId="6F437FF9" w:rsidR="00056B3E" w:rsidRDefault="002B6CC7" w:rsidP="00B22D32">
            <w:pPr>
              <w:spacing w:before="20" w:afterLines="20" w:after="48"/>
              <w:jc w:val="both"/>
              <w:rPr>
                <w:rFonts w:ascii="Times New Roman" w:eastAsia="Times New Roman" w:hAnsi="Times New Roman"/>
                <w:b/>
                <w:lang w:eastAsia="lv-LV"/>
              </w:rPr>
            </w:pPr>
            <w:r>
              <w:rPr>
                <w:rFonts w:ascii="Times New Roman" w:eastAsia="Times New Roman" w:hAnsi="Times New Roman"/>
                <w:b/>
                <w:lang w:eastAsia="lv-LV"/>
              </w:rPr>
              <w:t>FM:</w:t>
            </w:r>
            <w:r w:rsidR="001D72D6">
              <w:rPr>
                <w:rFonts w:ascii="Times New Roman" w:eastAsia="Times New Roman" w:hAnsi="Times New Roman"/>
                <w:b/>
                <w:lang w:eastAsia="lv-LV"/>
              </w:rPr>
              <w:t xml:space="preserve"> Eiropas Komisijas</w:t>
            </w:r>
            <w:r w:rsidR="00056B3E" w:rsidRPr="001D72D6">
              <w:rPr>
                <w:rFonts w:ascii="Times New Roman" w:eastAsia="Times New Roman" w:hAnsi="Times New Roman"/>
                <w:b/>
                <w:lang w:eastAsia="lv-LV"/>
              </w:rPr>
              <w:t xml:space="preserve"> publiskā konsultācija “</w:t>
            </w:r>
            <w:r w:rsidR="00B22D32">
              <w:rPr>
                <w:rFonts w:ascii="Times New Roman" w:eastAsia="Times New Roman" w:hAnsi="Times New Roman"/>
                <w:b/>
                <w:lang w:eastAsia="lv-LV"/>
              </w:rPr>
              <w:t>Building a proportionate regulatory environment to support SME listing</w:t>
            </w:r>
            <w:r w:rsidR="00056B3E" w:rsidRPr="001D72D6">
              <w:rPr>
                <w:rFonts w:ascii="Times New Roman" w:eastAsia="Times New Roman" w:hAnsi="Times New Roman"/>
                <w:b/>
                <w:lang w:eastAsia="lv-LV"/>
              </w:rPr>
              <w:t xml:space="preserve">” </w:t>
            </w:r>
            <w:r w:rsidR="00B22D32">
              <w:rPr>
                <w:rFonts w:ascii="Times New Roman" w:eastAsia="Times New Roman" w:hAnsi="Times New Roman"/>
                <w:b/>
                <w:lang w:eastAsia="lv-LV"/>
              </w:rPr>
              <w:t>notiek no 2017.gada 18.decembra līdz 2018.gada 26.februārim.</w:t>
            </w:r>
          </w:p>
          <w:p w14:paraId="07545458" w14:textId="07F653A2" w:rsidR="00B22D32" w:rsidRPr="001D72D6" w:rsidRDefault="002B6CC7" w:rsidP="00B22D32">
            <w:pPr>
              <w:spacing w:before="20" w:afterLines="20" w:after="48"/>
              <w:jc w:val="both"/>
              <w:rPr>
                <w:rFonts w:ascii="Times New Roman" w:eastAsia="Times New Roman" w:hAnsi="Times New Roman"/>
                <w:b/>
                <w:lang w:eastAsia="lv-LV"/>
              </w:rPr>
            </w:pPr>
            <w:r>
              <w:rPr>
                <w:rFonts w:ascii="Times New Roman" w:eastAsia="Times New Roman" w:hAnsi="Times New Roman"/>
                <w:b/>
                <w:lang w:eastAsia="lv-LV"/>
              </w:rPr>
              <w:t>L</w:t>
            </w:r>
            <w:r w:rsidRPr="002B6CC7">
              <w:rPr>
                <w:rFonts w:ascii="Times New Roman" w:eastAsia="Times New Roman" w:hAnsi="Times New Roman"/>
                <w:b/>
                <w:lang w:eastAsia="lv-LV"/>
              </w:rPr>
              <w:t>ai sinhronizētu uzdevuma izpildi ar Eiropas Komisijas publisko konsultāciju</w:t>
            </w:r>
            <w:r>
              <w:rPr>
                <w:rFonts w:ascii="Times New Roman" w:eastAsia="Times New Roman" w:hAnsi="Times New Roman"/>
                <w:b/>
                <w:lang w:eastAsia="lv-LV"/>
              </w:rPr>
              <w:t>, ir nepieciešama termiņa maiņa uz</w:t>
            </w:r>
            <w:r w:rsidRPr="002B6CC7">
              <w:rPr>
                <w:rFonts w:ascii="Times New Roman" w:eastAsia="Times New Roman" w:hAnsi="Times New Roman"/>
                <w:b/>
                <w:lang w:eastAsia="lv-LV"/>
              </w:rPr>
              <w:t xml:space="preserve"> </w:t>
            </w:r>
            <w:r w:rsidR="00B22D32" w:rsidRPr="00B66F3B">
              <w:rPr>
                <w:rFonts w:ascii="Times New Roman" w:eastAsia="Times New Roman" w:hAnsi="Times New Roman"/>
                <w:b/>
                <w:lang w:eastAsia="lv-LV"/>
              </w:rPr>
              <w:t>20</w:t>
            </w:r>
            <w:r>
              <w:rPr>
                <w:rFonts w:ascii="Times New Roman" w:eastAsia="Times New Roman" w:hAnsi="Times New Roman"/>
                <w:b/>
                <w:lang w:eastAsia="lv-LV"/>
              </w:rPr>
              <w:t xml:space="preserve">18.gada </w:t>
            </w:r>
            <w:r w:rsidR="00B22D32" w:rsidRPr="00B66F3B">
              <w:rPr>
                <w:rFonts w:ascii="Times New Roman" w:eastAsia="Times New Roman" w:hAnsi="Times New Roman"/>
                <w:b/>
                <w:lang w:eastAsia="lv-LV"/>
              </w:rPr>
              <w:t>31.decembri.</w:t>
            </w:r>
          </w:p>
        </w:tc>
        <w:tc>
          <w:tcPr>
            <w:tcW w:w="2410" w:type="dxa"/>
          </w:tcPr>
          <w:p w14:paraId="493465F2" w14:textId="77777777" w:rsidR="003E2994" w:rsidRPr="00985F51"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Aktīvāka uzņēmumu iesaiste kapitāla tirgos</w:t>
            </w:r>
            <w:r w:rsidR="00603B40">
              <w:rPr>
                <w:rFonts w:ascii="Times New Roman" w:eastAsia="Times New Roman" w:hAnsi="Times New Roman"/>
                <w:lang w:eastAsia="lv-LV"/>
              </w:rPr>
              <w:t>.</w:t>
            </w:r>
          </w:p>
        </w:tc>
        <w:tc>
          <w:tcPr>
            <w:tcW w:w="1275" w:type="dxa"/>
          </w:tcPr>
          <w:p w14:paraId="7A37D4AB" w14:textId="77777777" w:rsidR="003E2994" w:rsidRPr="00985F51"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FM</w:t>
            </w:r>
          </w:p>
        </w:tc>
        <w:tc>
          <w:tcPr>
            <w:tcW w:w="1701" w:type="dxa"/>
          </w:tcPr>
          <w:p w14:paraId="4AE6A991" w14:textId="77777777" w:rsidR="003E2994" w:rsidRPr="00985F51"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FKTK, NASDAQ Riga</w:t>
            </w:r>
          </w:p>
        </w:tc>
        <w:tc>
          <w:tcPr>
            <w:tcW w:w="1985" w:type="dxa"/>
          </w:tcPr>
          <w:p w14:paraId="0E040CDA" w14:textId="77777777" w:rsidR="003E2994" w:rsidRPr="00985F51" w:rsidRDefault="003E2994" w:rsidP="00583970">
            <w:pPr>
              <w:spacing w:before="20" w:afterLines="20" w:after="48"/>
              <w:jc w:val="both"/>
              <w:rPr>
                <w:rFonts w:ascii="Times New Roman" w:hAnsi="Times New Roman"/>
              </w:rPr>
            </w:pPr>
            <w:r w:rsidRPr="00985F51">
              <w:rPr>
                <w:rFonts w:ascii="Times New Roman" w:hAnsi="Times New Roman"/>
              </w:rPr>
              <w:t>2017.gada 31.decembris</w:t>
            </w:r>
          </w:p>
        </w:tc>
      </w:tr>
      <w:tr w:rsidR="003E2994" w:rsidRPr="00985F51" w14:paraId="77D5D694" w14:textId="77777777" w:rsidTr="003E2994">
        <w:tc>
          <w:tcPr>
            <w:tcW w:w="964" w:type="dxa"/>
          </w:tcPr>
          <w:p w14:paraId="269CA14F" w14:textId="77777777" w:rsidR="003E2994" w:rsidRPr="00985F51" w:rsidRDefault="003E2994" w:rsidP="003E2994">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t>3.1.3.</w:t>
            </w:r>
          </w:p>
          <w:p w14:paraId="61E50F7E" w14:textId="77777777" w:rsidR="003E2994" w:rsidRPr="00985F51" w:rsidRDefault="003E2994" w:rsidP="003E2994">
            <w:pPr>
              <w:spacing w:before="20" w:afterLines="20" w:after="48"/>
              <w:rPr>
                <w:rFonts w:ascii="Times New Roman" w:eastAsia="Times New Roman" w:hAnsi="Times New Roman"/>
                <w:lang w:eastAsia="lv-LV"/>
              </w:rPr>
            </w:pPr>
          </w:p>
        </w:tc>
        <w:tc>
          <w:tcPr>
            <w:tcW w:w="4417" w:type="dxa"/>
          </w:tcPr>
          <w:p w14:paraId="2B902CAA" w14:textId="77777777" w:rsidR="003E2994" w:rsidRPr="00985F51" w:rsidRDefault="003E2994" w:rsidP="00583970">
            <w:pPr>
              <w:spacing w:after="120"/>
              <w:jc w:val="both"/>
              <w:rPr>
                <w:rFonts w:ascii="Times New Roman" w:hAnsi="Times New Roman"/>
              </w:rPr>
            </w:pPr>
            <w:r w:rsidRPr="00985F51">
              <w:rPr>
                <w:rFonts w:ascii="Times New Roman" w:hAnsi="Times New Roman"/>
              </w:rPr>
              <w:t xml:space="preserve">Izstrādāt un izskaidrot sabiedrībai skaidru stratēģiju un plānu privātā pašu kapitāla daļas palielināšanai valstij piederošos aktīvos, kā arī papildu finansējuma piesaistei kapitāla tirgū. </w:t>
            </w:r>
          </w:p>
          <w:p w14:paraId="550E5212" w14:textId="77777777" w:rsidR="003E2994" w:rsidRPr="00985F51" w:rsidRDefault="003E2994" w:rsidP="00583970">
            <w:pPr>
              <w:spacing w:after="120"/>
              <w:jc w:val="both"/>
              <w:rPr>
                <w:rFonts w:ascii="Times New Roman" w:hAnsi="Times New Roman"/>
              </w:rPr>
            </w:pPr>
            <w:r w:rsidRPr="00985F51">
              <w:rPr>
                <w:rFonts w:ascii="Times New Roman" w:hAnsi="Times New Roman"/>
              </w:rPr>
              <w:t xml:space="preserve">Izveidot valstij piederošo aktīvu sarakstu, piesaistot analītiķus, lai identificētu potenciālos </w:t>
            </w:r>
            <w:r w:rsidRPr="00985F51">
              <w:rPr>
                <w:rFonts w:ascii="Times New Roman" w:hAnsi="Times New Roman"/>
              </w:rPr>
              <w:lastRenderedPageBreak/>
              <w:t xml:space="preserve">uzņēmumus, uz kuriem attiecas šī stratēģija un plāns. </w:t>
            </w:r>
          </w:p>
          <w:p w14:paraId="216F4DFD" w14:textId="77777777" w:rsidR="003E2994" w:rsidRPr="00985F51" w:rsidRDefault="003E2994" w:rsidP="00583970">
            <w:pPr>
              <w:spacing w:after="120"/>
              <w:jc w:val="both"/>
              <w:rPr>
                <w:rFonts w:ascii="Times New Roman" w:hAnsi="Times New Roman"/>
              </w:rPr>
            </w:pPr>
            <w:r w:rsidRPr="00985F51">
              <w:rPr>
                <w:rFonts w:ascii="Times New Roman" w:hAnsi="Times New Roman"/>
              </w:rPr>
              <w:t>Stratēģijas ietvaros visus investīciju piedāvājumus minētajos valsts uzņēmumos veikt ar starptautisku akciju publisko piedāvājumu metodi (IPO), nodrošinot plaša investoru loka piesaistīšanu un piedāvājot konkrētu 10-15% daļu pārdošanu par naudu pensiju un ieguldījumu fondiem, privātpersonām un citiem investoriem. Papildus finansējuma piesaistīšanai, izmantot obligāciju emisijas, kas ļauj saglabāt īpašumtiesības, taču vienlaikus dod iespēju piesaistīt kapitālu</w:t>
            </w:r>
            <w:r w:rsidR="003E1AC0" w:rsidRPr="00985F51">
              <w:rPr>
                <w:rFonts w:ascii="Times New Roman" w:hAnsi="Times New Roman"/>
              </w:rPr>
              <w:t>,</w:t>
            </w:r>
            <w:r w:rsidRPr="00985F51">
              <w:rPr>
                <w:rFonts w:ascii="Times New Roman" w:hAnsi="Times New Roman"/>
              </w:rPr>
              <w:t xml:space="preserve"> balstoties uz paša uzņēmuma definētiem nosacījumiem;</w:t>
            </w:r>
          </w:p>
          <w:p w14:paraId="460FA765" w14:textId="77777777" w:rsidR="003E2994" w:rsidRPr="00985F51" w:rsidRDefault="003D7917" w:rsidP="00583970">
            <w:pPr>
              <w:spacing w:after="120"/>
              <w:jc w:val="both"/>
              <w:rPr>
                <w:rFonts w:ascii="Times New Roman" w:hAnsi="Times New Roman"/>
              </w:rPr>
            </w:pPr>
            <w:r w:rsidRPr="00985F51">
              <w:rPr>
                <w:rFonts w:ascii="Times New Roman" w:hAnsi="Times New Roman"/>
              </w:rPr>
              <w:t>Izvērtēt iespēju p</w:t>
            </w:r>
            <w:r w:rsidR="003E2994" w:rsidRPr="00985F51">
              <w:rPr>
                <w:rFonts w:ascii="Times New Roman" w:hAnsi="Times New Roman"/>
              </w:rPr>
              <w:t>rivatizācijas pabeigšana</w:t>
            </w:r>
            <w:r w:rsidRPr="00985F51">
              <w:rPr>
                <w:rFonts w:ascii="Times New Roman" w:hAnsi="Times New Roman"/>
              </w:rPr>
              <w:t>i</w:t>
            </w:r>
            <w:r w:rsidR="003E2994" w:rsidRPr="00985F51">
              <w:rPr>
                <w:rFonts w:ascii="Times New Roman" w:hAnsi="Times New Roman"/>
              </w:rPr>
              <w:t xml:space="preserve"> caur publisko piedāvājumu biržā tādos uzņēmumos kā Lattelecom, LMT, Latvijas kuģniecība.</w:t>
            </w:r>
          </w:p>
          <w:p w14:paraId="6195A847" w14:textId="77777777" w:rsidR="003E2994" w:rsidRPr="00985F51" w:rsidRDefault="003E2994" w:rsidP="00583970">
            <w:pPr>
              <w:spacing w:after="120"/>
              <w:jc w:val="both"/>
              <w:rPr>
                <w:rFonts w:ascii="Times New Roman" w:hAnsi="Times New Roman"/>
              </w:rPr>
            </w:pPr>
          </w:p>
        </w:tc>
        <w:tc>
          <w:tcPr>
            <w:tcW w:w="2387" w:type="dxa"/>
          </w:tcPr>
          <w:p w14:paraId="45659CC9" w14:textId="77777777" w:rsidR="003E2994"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lastRenderedPageBreak/>
              <w:t>Aktīvāka valsts kapitālsabiedrību dalība kapitāla tirgū</w:t>
            </w:r>
            <w:r w:rsidR="00603B40">
              <w:rPr>
                <w:rFonts w:ascii="Times New Roman" w:eastAsia="Times New Roman" w:hAnsi="Times New Roman"/>
                <w:lang w:eastAsia="lv-LV"/>
              </w:rPr>
              <w:t>.</w:t>
            </w:r>
          </w:p>
          <w:p w14:paraId="663CA18F" w14:textId="77777777" w:rsidR="001B4D9C" w:rsidRDefault="008F3DA3" w:rsidP="001B4D9C">
            <w:pPr>
              <w:spacing w:before="20" w:afterLines="20" w:after="48"/>
              <w:jc w:val="both"/>
              <w:rPr>
                <w:rFonts w:ascii="Times New Roman" w:eastAsia="Times New Roman" w:hAnsi="Times New Roman"/>
                <w:b/>
                <w:color w:val="000000"/>
                <w:lang w:eastAsia="lv-LV"/>
              </w:rPr>
            </w:pPr>
            <w:r>
              <w:rPr>
                <w:rFonts w:ascii="Times New Roman" w:eastAsia="Times New Roman" w:hAnsi="Times New Roman"/>
                <w:b/>
                <w:color w:val="000000"/>
                <w:lang w:eastAsia="lv-LV"/>
              </w:rPr>
              <w:t xml:space="preserve">Izpilde. </w:t>
            </w:r>
          </w:p>
          <w:p w14:paraId="3F0EE349" w14:textId="77777777" w:rsidR="008F3DA3" w:rsidRPr="008F3DA3" w:rsidRDefault="008F3DA3" w:rsidP="008F3DA3">
            <w:pPr>
              <w:spacing w:before="20" w:afterLines="20" w:after="48"/>
              <w:jc w:val="both"/>
              <w:rPr>
                <w:rFonts w:ascii="Times New Roman" w:eastAsia="Times New Roman" w:hAnsi="Times New Roman"/>
                <w:color w:val="000000"/>
                <w:lang w:eastAsia="lv-LV"/>
              </w:rPr>
            </w:pPr>
            <w:r w:rsidRPr="008F3DA3">
              <w:rPr>
                <w:rFonts w:ascii="Times New Roman" w:eastAsia="Times New Roman" w:hAnsi="Times New Roman"/>
                <w:color w:val="000000"/>
                <w:lang w:eastAsia="lv-LV"/>
              </w:rPr>
              <w:t xml:space="preserve">Izstrādāt un izskaidrot sabiedrībai skaidru stratēģiju un plānu </w:t>
            </w:r>
            <w:r w:rsidRPr="008F3DA3">
              <w:rPr>
                <w:rFonts w:ascii="Times New Roman" w:eastAsia="Times New Roman" w:hAnsi="Times New Roman"/>
                <w:color w:val="000000"/>
                <w:lang w:eastAsia="lv-LV"/>
              </w:rPr>
              <w:lastRenderedPageBreak/>
              <w:t xml:space="preserve">privātā pašu kapitāla daļas palielināšanai valstij piederošos aktīvos, kā arī papildu finansējuma piesaistei kapitāla tirgū. </w:t>
            </w:r>
          </w:p>
          <w:p w14:paraId="328AA0C4" w14:textId="18954709" w:rsidR="002B6CC7" w:rsidRDefault="002B6CC7" w:rsidP="008F3DA3">
            <w:pPr>
              <w:spacing w:before="20" w:afterLines="20" w:after="48"/>
              <w:jc w:val="both"/>
              <w:rPr>
                <w:rFonts w:ascii="Times New Roman" w:eastAsia="Times New Roman" w:hAnsi="Times New Roman"/>
                <w:b/>
                <w:color w:val="000000"/>
                <w:lang w:eastAsia="lv-LV"/>
              </w:rPr>
            </w:pPr>
            <w:r>
              <w:rPr>
                <w:rFonts w:ascii="Times New Roman" w:eastAsia="Times New Roman" w:hAnsi="Times New Roman"/>
                <w:b/>
                <w:color w:val="000000"/>
                <w:lang w:eastAsia="lv-LV"/>
              </w:rPr>
              <w:t>PKC:</w:t>
            </w:r>
          </w:p>
          <w:p w14:paraId="3932366B" w14:textId="69D9ED71" w:rsidR="008F3DA3" w:rsidRPr="008F3DA3" w:rsidRDefault="008F3DA3" w:rsidP="008F3DA3">
            <w:pPr>
              <w:spacing w:before="20" w:afterLines="20" w:after="48"/>
              <w:jc w:val="both"/>
              <w:rPr>
                <w:rFonts w:ascii="Times New Roman" w:eastAsia="Times New Roman" w:hAnsi="Times New Roman"/>
                <w:b/>
                <w:color w:val="000000"/>
                <w:lang w:eastAsia="lv-LV"/>
              </w:rPr>
            </w:pPr>
            <w:r w:rsidRPr="008F3DA3">
              <w:rPr>
                <w:rFonts w:ascii="Times New Roman" w:eastAsia="Times New Roman" w:hAnsi="Times New Roman"/>
                <w:b/>
                <w:color w:val="000000"/>
                <w:lang w:eastAsia="lv-LV"/>
              </w:rPr>
              <w:t>Daļēji izpildīts – sagatavots informatīvā ziņojuma projekts par Latvijas nacionālā kapitāla tirgus attīstību un tā lomu, plā</w:t>
            </w:r>
            <w:r w:rsidR="002B6CC7">
              <w:rPr>
                <w:rFonts w:ascii="Times New Roman" w:eastAsia="Times New Roman" w:hAnsi="Times New Roman"/>
                <w:b/>
                <w:color w:val="000000"/>
                <w:lang w:eastAsia="lv-LV"/>
              </w:rPr>
              <w:t>nots to iesniegt izskatīšanai Ministru kabinetā</w:t>
            </w:r>
            <w:r w:rsidRPr="008F3DA3">
              <w:rPr>
                <w:rFonts w:ascii="Times New Roman" w:eastAsia="Times New Roman" w:hAnsi="Times New Roman"/>
                <w:b/>
                <w:color w:val="000000"/>
                <w:lang w:eastAsia="lv-LV"/>
              </w:rPr>
              <w:t xml:space="preserve"> līdz 2018.gada 1.martam.</w:t>
            </w:r>
          </w:p>
          <w:p w14:paraId="565E8AF9" w14:textId="77777777" w:rsidR="008F3DA3" w:rsidRPr="008F3DA3" w:rsidRDefault="008F3DA3" w:rsidP="008F3DA3">
            <w:pPr>
              <w:spacing w:before="20" w:afterLines="20" w:after="48"/>
              <w:jc w:val="both"/>
              <w:rPr>
                <w:rFonts w:ascii="Times New Roman" w:eastAsia="Times New Roman" w:hAnsi="Times New Roman"/>
                <w:b/>
                <w:color w:val="000000"/>
                <w:lang w:eastAsia="lv-LV"/>
              </w:rPr>
            </w:pPr>
          </w:p>
          <w:p w14:paraId="04066613" w14:textId="77422B04" w:rsidR="008F3DA3" w:rsidRDefault="008F3DA3" w:rsidP="008F3DA3">
            <w:pPr>
              <w:spacing w:before="20" w:afterLines="20" w:after="48"/>
              <w:jc w:val="both"/>
              <w:rPr>
                <w:rFonts w:ascii="Times New Roman" w:eastAsia="Times New Roman" w:hAnsi="Times New Roman"/>
                <w:color w:val="000000"/>
                <w:lang w:eastAsia="lv-LV"/>
              </w:rPr>
            </w:pPr>
            <w:r w:rsidRPr="008F3DA3">
              <w:rPr>
                <w:rFonts w:ascii="Times New Roman" w:eastAsia="Times New Roman" w:hAnsi="Times New Roman"/>
                <w:color w:val="000000"/>
                <w:lang w:eastAsia="lv-LV"/>
              </w:rPr>
              <w:t xml:space="preserve">Izveidot valstij piederošo aktīvu sarakstu, piesaistot analītiķus, lai identificētu potenciālos uzņēmumus, uz kuriem attiecas šī stratēģija un plāns. </w:t>
            </w:r>
          </w:p>
          <w:p w14:paraId="4079428C" w14:textId="0EF8DC22" w:rsidR="002B6CC7" w:rsidRPr="002B6CC7" w:rsidRDefault="002B6CC7" w:rsidP="008F3DA3">
            <w:pPr>
              <w:spacing w:before="20" w:afterLines="20" w:after="48"/>
              <w:jc w:val="both"/>
              <w:rPr>
                <w:rFonts w:ascii="Times New Roman" w:eastAsia="Times New Roman" w:hAnsi="Times New Roman"/>
                <w:b/>
                <w:color w:val="000000"/>
                <w:lang w:eastAsia="lv-LV"/>
              </w:rPr>
            </w:pPr>
            <w:r w:rsidRPr="002B6CC7">
              <w:rPr>
                <w:rFonts w:ascii="Times New Roman" w:eastAsia="Times New Roman" w:hAnsi="Times New Roman"/>
                <w:b/>
                <w:color w:val="000000"/>
                <w:lang w:eastAsia="lv-LV"/>
              </w:rPr>
              <w:t>PKC:</w:t>
            </w:r>
          </w:p>
          <w:p w14:paraId="0486A4CC" w14:textId="0151AC19" w:rsidR="008F3DA3" w:rsidRPr="008F3DA3" w:rsidRDefault="008F3DA3" w:rsidP="008F3DA3">
            <w:pPr>
              <w:spacing w:before="20" w:afterLines="20" w:after="48"/>
              <w:jc w:val="both"/>
              <w:rPr>
                <w:rFonts w:ascii="Times New Roman" w:eastAsia="Times New Roman" w:hAnsi="Times New Roman"/>
                <w:b/>
                <w:color w:val="000000"/>
                <w:lang w:eastAsia="lv-LV"/>
              </w:rPr>
            </w:pPr>
            <w:r w:rsidRPr="008F3DA3">
              <w:rPr>
                <w:rFonts w:ascii="Times New Roman" w:eastAsia="Times New Roman" w:hAnsi="Times New Roman"/>
                <w:b/>
                <w:color w:val="000000"/>
                <w:lang w:eastAsia="lv-LV"/>
              </w:rPr>
              <w:t xml:space="preserve">Daļēji izpildīts – sagatavots informatīvā ziņojuma projekts par Latvijas nacionālā kapitāla tirgus attīstību un tā lomu, </w:t>
            </w:r>
            <w:r w:rsidR="002B6CC7">
              <w:rPr>
                <w:rFonts w:ascii="Times New Roman" w:eastAsia="Times New Roman" w:hAnsi="Times New Roman"/>
                <w:b/>
                <w:color w:val="000000"/>
                <w:lang w:eastAsia="lv-LV"/>
              </w:rPr>
              <w:t>kurā</w:t>
            </w:r>
            <w:r w:rsidRPr="008F3DA3">
              <w:rPr>
                <w:rFonts w:ascii="Times New Roman" w:eastAsia="Times New Roman" w:hAnsi="Times New Roman"/>
                <w:b/>
                <w:color w:val="000000"/>
                <w:lang w:eastAsia="lv-LV"/>
              </w:rPr>
              <w:t xml:space="preserve"> sniegti </w:t>
            </w:r>
            <w:r w:rsidRPr="008F3DA3">
              <w:rPr>
                <w:rFonts w:ascii="Times New Roman" w:eastAsia="Times New Roman" w:hAnsi="Times New Roman"/>
                <w:b/>
                <w:color w:val="000000"/>
                <w:lang w:eastAsia="lv-LV"/>
              </w:rPr>
              <w:lastRenderedPageBreak/>
              <w:t>priekšlikumi par uzņēmumiem, uz kuriem perspektīvā būtu attiecināma privātā kapitāla piesaiste.</w:t>
            </w:r>
          </w:p>
          <w:p w14:paraId="3C6CDAEF" w14:textId="77777777" w:rsidR="008F3DA3" w:rsidRPr="008F3DA3" w:rsidRDefault="008F3DA3" w:rsidP="008F3DA3">
            <w:pPr>
              <w:spacing w:before="20" w:afterLines="20" w:after="48"/>
              <w:jc w:val="both"/>
              <w:rPr>
                <w:rFonts w:ascii="Times New Roman" w:eastAsia="Times New Roman" w:hAnsi="Times New Roman"/>
                <w:b/>
                <w:color w:val="000000"/>
                <w:lang w:eastAsia="lv-LV"/>
              </w:rPr>
            </w:pPr>
          </w:p>
          <w:p w14:paraId="3717DED6" w14:textId="77777777" w:rsidR="008F3DA3" w:rsidRPr="008F3DA3" w:rsidRDefault="008F3DA3" w:rsidP="008F3DA3">
            <w:pPr>
              <w:spacing w:before="20" w:afterLines="20" w:after="48"/>
              <w:jc w:val="both"/>
              <w:rPr>
                <w:rFonts w:ascii="Times New Roman" w:eastAsia="Times New Roman" w:hAnsi="Times New Roman"/>
                <w:color w:val="000000"/>
                <w:lang w:eastAsia="lv-LV"/>
              </w:rPr>
            </w:pPr>
            <w:r w:rsidRPr="008F3DA3">
              <w:rPr>
                <w:rFonts w:ascii="Times New Roman" w:eastAsia="Times New Roman" w:hAnsi="Times New Roman"/>
                <w:color w:val="000000"/>
                <w:lang w:eastAsia="lv-LV"/>
              </w:rPr>
              <w:t>Stratēģijas ietvaros visus investīciju piedāvājumus minētajos valsts uzņēmumos veikt ar starptautisku akciju publisko piedāvājumu metodi (IPO), nodrošinot plaša investoru loka piesaistīšanu un piedāvājot konkrētu 10-15% daļu pārdošanu par naudu pensiju un ieguldījumu fondiem, privātpersonām un citiem investoriem. Papildus finansējuma piesaistīšanai, izmantot obligāciju emisijas, kas ļauj saglabāt īpašumtiesības, taču vienlaikus dod iespēju piesaistīt kapitālu, balstoties uz paša uzņēmuma definētiem nosacījumiem;</w:t>
            </w:r>
          </w:p>
          <w:p w14:paraId="5C87727E" w14:textId="33CA10DD" w:rsidR="002B6CC7" w:rsidRDefault="002B6CC7" w:rsidP="008F3DA3">
            <w:pPr>
              <w:spacing w:before="20" w:afterLines="20" w:after="48"/>
              <w:jc w:val="both"/>
              <w:rPr>
                <w:rFonts w:ascii="Times New Roman" w:eastAsia="Times New Roman" w:hAnsi="Times New Roman"/>
                <w:b/>
                <w:color w:val="000000"/>
                <w:lang w:eastAsia="lv-LV"/>
              </w:rPr>
            </w:pPr>
            <w:r w:rsidRPr="002B6CC7">
              <w:rPr>
                <w:rFonts w:ascii="Times New Roman" w:eastAsia="Times New Roman" w:hAnsi="Times New Roman"/>
                <w:b/>
                <w:color w:val="000000"/>
                <w:lang w:eastAsia="lv-LV"/>
              </w:rPr>
              <w:t>PKC:</w:t>
            </w:r>
          </w:p>
          <w:p w14:paraId="284A4F2E" w14:textId="0D42F396" w:rsidR="008F3DA3" w:rsidRPr="008F3DA3" w:rsidRDefault="008F3DA3" w:rsidP="008F3DA3">
            <w:pPr>
              <w:spacing w:before="20" w:afterLines="20" w:after="48"/>
              <w:jc w:val="both"/>
              <w:rPr>
                <w:rFonts w:ascii="Times New Roman" w:eastAsia="Times New Roman" w:hAnsi="Times New Roman"/>
                <w:b/>
                <w:color w:val="000000"/>
                <w:lang w:eastAsia="lv-LV"/>
              </w:rPr>
            </w:pPr>
            <w:r w:rsidRPr="008F3DA3">
              <w:rPr>
                <w:rFonts w:ascii="Times New Roman" w:eastAsia="Times New Roman" w:hAnsi="Times New Roman"/>
                <w:b/>
                <w:color w:val="000000"/>
                <w:lang w:eastAsia="lv-LV"/>
              </w:rPr>
              <w:lastRenderedPageBreak/>
              <w:t>Nav izpildīts. Būs iespējams uzsākt izpildi pēc informatīvā ziņojuma izskatīšanas MK. Nav nosakāms konkrēts izpildes termiņš vai tas nosakāms līdz plāna darbības termiņa beigām, jo investīciju piesaiste pēc būtības ir ilgtermiņa process.</w:t>
            </w:r>
          </w:p>
          <w:p w14:paraId="45CC70CD" w14:textId="77777777" w:rsidR="008F3DA3" w:rsidRPr="008F3DA3" w:rsidRDefault="008F3DA3" w:rsidP="008F3DA3">
            <w:pPr>
              <w:spacing w:before="20" w:afterLines="20" w:after="48"/>
              <w:jc w:val="both"/>
              <w:rPr>
                <w:rFonts w:ascii="Times New Roman" w:eastAsia="Times New Roman" w:hAnsi="Times New Roman"/>
                <w:b/>
                <w:color w:val="000000"/>
                <w:lang w:eastAsia="lv-LV"/>
              </w:rPr>
            </w:pPr>
          </w:p>
          <w:p w14:paraId="4F104130" w14:textId="77777777" w:rsidR="008F3DA3" w:rsidRPr="008F3DA3" w:rsidRDefault="008F3DA3" w:rsidP="008F3DA3">
            <w:pPr>
              <w:spacing w:before="20" w:afterLines="20" w:after="48"/>
              <w:jc w:val="both"/>
              <w:rPr>
                <w:rFonts w:ascii="Times New Roman" w:eastAsia="Times New Roman" w:hAnsi="Times New Roman"/>
                <w:color w:val="000000"/>
                <w:lang w:eastAsia="lv-LV"/>
              </w:rPr>
            </w:pPr>
            <w:r w:rsidRPr="008F3DA3">
              <w:rPr>
                <w:rFonts w:ascii="Times New Roman" w:eastAsia="Times New Roman" w:hAnsi="Times New Roman"/>
                <w:color w:val="000000"/>
                <w:lang w:eastAsia="lv-LV"/>
              </w:rPr>
              <w:t>Izvērtēt iespēju privatizācijas pabeigšanai caur publisko piedāvājumu biržā tādos uzņēmumos kā Lattelecom, LMT, Latvijas kuģniecība.</w:t>
            </w:r>
          </w:p>
          <w:p w14:paraId="011B3593" w14:textId="4088A20A" w:rsidR="002B6CC7" w:rsidRDefault="002B6CC7" w:rsidP="008F3DA3">
            <w:pPr>
              <w:spacing w:before="20" w:afterLines="20" w:after="48"/>
              <w:jc w:val="both"/>
              <w:rPr>
                <w:rFonts w:ascii="Times New Roman" w:eastAsia="Times New Roman" w:hAnsi="Times New Roman"/>
                <w:b/>
                <w:color w:val="000000"/>
                <w:lang w:eastAsia="lv-LV"/>
              </w:rPr>
            </w:pPr>
            <w:r>
              <w:rPr>
                <w:rFonts w:ascii="Times New Roman" w:eastAsia="Times New Roman" w:hAnsi="Times New Roman"/>
                <w:b/>
                <w:color w:val="000000"/>
                <w:lang w:eastAsia="lv-LV"/>
              </w:rPr>
              <w:t>PKC:</w:t>
            </w:r>
          </w:p>
          <w:p w14:paraId="3DA1AAAD" w14:textId="18691848" w:rsidR="008F3DA3" w:rsidRPr="008F3DA3" w:rsidRDefault="00E26F59" w:rsidP="008F3DA3">
            <w:pPr>
              <w:spacing w:before="20" w:afterLines="20" w:after="48"/>
              <w:jc w:val="both"/>
              <w:rPr>
                <w:rFonts w:ascii="Times New Roman" w:eastAsia="Times New Roman" w:hAnsi="Times New Roman"/>
                <w:b/>
                <w:color w:val="000000"/>
                <w:lang w:eastAsia="lv-LV"/>
              </w:rPr>
            </w:pPr>
            <w:r>
              <w:rPr>
                <w:rFonts w:ascii="Times New Roman" w:eastAsia="Times New Roman" w:hAnsi="Times New Roman"/>
                <w:b/>
                <w:color w:val="000000"/>
                <w:lang w:eastAsia="lv-LV"/>
              </w:rPr>
              <w:t>Izpildīts. Ministru kabinets</w:t>
            </w:r>
            <w:r w:rsidR="008F3DA3" w:rsidRPr="008F3DA3">
              <w:rPr>
                <w:rFonts w:ascii="Times New Roman" w:eastAsia="Times New Roman" w:hAnsi="Times New Roman"/>
                <w:b/>
                <w:color w:val="000000"/>
                <w:lang w:eastAsia="lv-LV"/>
              </w:rPr>
              <w:t xml:space="preserve"> 2017.gada 7.novembrī izskatīja Ekonomikas ministrijas informatīvo ziņojumu "Par turpmāko rīcību ar sabiedrības ar ierobežotu atbildību "Lattelecom" un sabiedrības ar ierobežotu atbildību "Latvijas Mobilais Telefons" kapitāla </w:t>
            </w:r>
            <w:r w:rsidR="008F3DA3" w:rsidRPr="008F3DA3">
              <w:rPr>
                <w:rFonts w:ascii="Times New Roman" w:eastAsia="Times New Roman" w:hAnsi="Times New Roman"/>
                <w:b/>
                <w:color w:val="000000"/>
                <w:lang w:eastAsia="lv-LV"/>
              </w:rPr>
              <w:lastRenderedPageBreak/>
              <w:t>daļām</w:t>
            </w:r>
            <w:r w:rsidR="007E4D42">
              <w:rPr>
                <w:rFonts w:ascii="Times New Roman" w:eastAsia="Times New Roman" w:hAnsi="Times New Roman"/>
                <w:b/>
                <w:color w:val="000000"/>
                <w:lang w:eastAsia="lv-LV"/>
              </w:rPr>
              <w:t>" (protokols Nr.55, 53</w:t>
            </w:r>
            <w:r w:rsidR="007E4D42" w:rsidRPr="007E4D42">
              <w:rPr>
                <w:rFonts w:ascii="Times New Roman" w:eastAsia="Times New Roman" w:hAnsi="Times New Roman"/>
                <w:b/>
                <w:color w:val="000000"/>
                <w:lang w:eastAsia="lv-LV"/>
              </w:rPr>
              <w:t>§</w:t>
            </w:r>
            <w:r w:rsidR="007E4D42">
              <w:rPr>
                <w:rFonts w:ascii="Times New Roman" w:eastAsia="Times New Roman" w:hAnsi="Times New Roman"/>
                <w:b/>
                <w:color w:val="000000"/>
                <w:lang w:eastAsia="lv-LV"/>
              </w:rPr>
              <w:t>) Ministru kabinets</w:t>
            </w:r>
            <w:r w:rsidR="008F3DA3" w:rsidRPr="008F3DA3">
              <w:rPr>
                <w:rFonts w:ascii="Times New Roman" w:eastAsia="Times New Roman" w:hAnsi="Times New Roman"/>
                <w:b/>
                <w:color w:val="000000"/>
                <w:lang w:eastAsia="lv-LV"/>
              </w:rPr>
              <w:t xml:space="preserve"> 2017.gada 8.augustā izskatīja Ekonomikas min</w:t>
            </w:r>
            <w:r w:rsidR="007E4D42">
              <w:rPr>
                <w:rFonts w:ascii="Times New Roman" w:eastAsia="Times New Roman" w:hAnsi="Times New Roman"/>
                <w:b/>
                <w:color w:val="000000"/>
                <w:lang w:eastAsia="lv-LV"/>
              </w:rPr>
              <w:t>istrijas informatīvo ziņojumu "</w:t>
            </w:r>
            <w:r w:rsidR="008F3DA3" w:rsidRPr="008F3DA3">
              <w:rPr>
                <w:rFonts w:ascii="Times New Roman" w:eastAsia="Times New Roman" w:hAnsi="Times New Roman"/>
                <w:b/>
                <w:color w:val="000000"/>
                <w:lang w:eastAsia="lv-LV"/>
              </w:rPr>
              <w:t>Par valsts pensiju speciālajam budžetam</w:t>
            </w:r>
          </w:p>
          <w:p w14:paraId="7E1D7953" w14:textId="24E92073" w:rsidR="008F3DA3" w:rsidRPr="008F3DA3" w:rsidRDefault="008F3DA3" w:rsidP="008F3DA3">
            <w:pPr>
              <w:spacing w:before="20" w:afterLines="20" w:after="48"/>
              <w:jc w:val="both"/>
              <w:rPr>
                <w:rFonts w:ascii="Times New Roman" w:eastAsia="Times New Roman" w:hAnsi="Times New Roman"/>
                <w:b/>
                <w:color w:val="000000"/>
                <w:lang w:eastAsia="lv-LV"/>
              </w:rPr>
            </w:pPr>
            <w:r w:rsidRPr="008F3DA3">
              <w:rPr>
                <w:rFonts w:ascii="Times New Roman" w:eastAsia="Times New Roman" w:hAnsi="Times New Roman"/>
                <w:b/>
                <w:color w:val="000000"/>
                <w:lang w:eastAsia="lv-LV"/>
              </w:rPr>
              <w:t>nodoto akciju sabiedrības „Latvijas kuģniecība” akciju pārdošanas nosacījumiem"</w:t>
            </w:r>
            <w:r w:rsidR="007E4D42">
              <w:rPr>
                <w:rFonts w:ascii="Times New Roman" w:eastAsia="Times New Roman" w:hAnsi="Times New Roman"/>
                <w:b/>
                <w:color w:val="000000"/>
                <w:lang w:eastAsia="lv-LV"/>
              </w:rPr>
              <w:t xml:space="preserve"> (protokols Nr.38, 76</w:t>
            </w:r>
            <w:r w:rsidR="007E4D42" w:rsidRPr="007E4D42">
              <w:rPr>
                <w:rFonts w:ascii="Times New Roman" w:eastAsia="Times New Roman" w:hAnsi="Times New Roman"/>
                <w:b/>
                <w:color w:val="000000"/>
                <w:lang w:eastAsia="lv-LV"/>
              </w:rPr>
              <w:t xml:space="preserve">§) </w:t>
            </w:r>
            <w:r w:rsidRPr="008F3DA3">
              <w:rPr>
                <w:rFonts w:ascii="Times New Roman" w:eastAsia="Times New Roman" w:hAnsi="Times New Roman"/>
                <w:b/>
                <w:color w:val="000000"/>
                <w:lang w:eastAsia="lv-LV"/>
              </w:rPr>
              <w:t xml:space="preserve"> un nolēma atbalstīt valstij piederošo AS "Latvijas kuģniecība” (LK) akciju pārdošanu uzņēmuma lielākā akcionāra "Vitol Netherlands B.V." ("Vitol") izteiktajā obligātajā akciju atpirkšanas piedāvājumā. </w:t>
            </w:r>
          </w:p>
          <w:p w14:paraId="4BC4541F" w14:textId="77777777" w:rsidR="008F3DA3" w:rsidRPr="00B15DDE" w:rsidRDefault="008F3DA3" w:rsidP="001B4D9C">
            <w:pPr>
              <w:spacing w:before="20" w:afterLines="20" w:after="48"/>
              <w:jc w:val="both"/>
              <w:rPr>
                <w:rFonts w:ascii="Times New Roman" w:eastAsia="Times New Roman" w:hAnsi="Times New Roman"/>
                <w:b/>
                <w:color w:val="000000"/>
                <w:lang w:eastAsia="lv-LV"/>
              </w:rPr>
            </w:pPr>
          </w:p>
        </w:tc>
        <w:tc>
          <w:tcPr>
            <w:tcW w:w="2410" w:type="dxa"/>
          </w:tcPr>
          <w:p w14:paraId="45DC038D" w14:textId="77777777" w:rsidR="003E2994" w:rsidRPr="00985F51" w:rsidRDefault="003E2994" w:rsidP="00583970">
            <w:pPr>
              <w:spacing w:before="20" w:afterLines="20" w:after="48"/>
              <w:jc w:val="both"/>
              <w:rPr>
                <w:rFonts w:ascii="Times New Roman" w:eastAsia="Times New Roman" w:hAnsi="Times New Roman"/>
                <w:color w:val="000000"/>
                <w:lang w:eastAsia="lv-LV"/>
              </w:rPr>
            </w:pPr>
            <w:r w:rsidRPr="00985F51">
              <w:rPr>
                <w:rFonts w:ascii="Times New Roman" w:eastAsia="Times New Roman" w:hAnsi="Times New Roman"/>
                <w:lang w:eastAsia="lv-LV"/>
              </w:rPr>
              <w:lastRenderedPageBreak/>
              <w:t>Aktīvāka valsts kapitālsabiedrību dalība kapitāla tirgū</w:t>
            </w:r>
            <w:r w:rsidR="00603B40">
              <w:rPr>
                <w:rFonts w:ascii="Times New Roman" w:eastAsia="Times New Roman" w:hAnsi="Times New Roman"/>
                <w:lang w:eastAsia="lv-LV"/>
              </w:rPr>
              <w:t>.</w:t>
            </w:r>
          </w:p>
        </w:tc>
        <w:tc>
          <w:tcPr>
            <w:tcW w:w="1275" w:type="dxa"/>
          </w:tcPr>
          <w:p w14:paraId="24810D58" w14:textId="77777777" w:rsidR="003E2994" w:rsidRPr="00985F51"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color w:val="000000"/>
                <w:lang w:eastAsia="lv-LV"/>
              </w:rPr>
              <w:t>PKC</w:t>
            </w:r>
          </w:p>
        </w:tc>
        <w:tc>
          <w:tcPr>
            <w:tcW w:w="1701" w:type="dxa"/>
          </w:tcPr>
          <w:p w14:paraId="05E9A9A3" w14:textId="77777777" w:rsidR="003E2994" w:rsidRPr="00985F51"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color w:val="000000"/>
                <w:lang w:eastAsia="lv-LV"/>
              </w:rPr>
              <w:t>NASDAQ Riga</w:t>
            </w:r>
          </w:p>
        </w:tc>
        <w:tc>
          <w:tcPr>
            <w:tcW w:w="1985" w:type="dxa"/>
          </w:tcPr>
          <w:p w14:paraId="701D7C52" w14:textId="77777777" w:rsidR="003E2994" w:rsidRDefault="003E2994" w:rsidP="00583970">
            <w:pPr>
              <w:spacing w:before="20" w:afterLines="20" w:after="48"/>
              <w:jc w:val="both"/>
              <w:rPr>
                <w:rFonts w:ascii="Times New Roman" w:hAnsi="Times New Roman"/>
              </w:rPr>
            </w:pPr>
            <w:r w:rsidRPr="00985F51">
              <w:rPr>
                <w:rFonts w:ascii="Times New Roman" w:hAnsi="Times New Roman"/>
              </w:rPr>
              <w:t>2017.gada 31.decembris</w:t>
            </w:r>
          </w:p>
          <w:p w14:paraId="36375924" w14:textId="77777777" w:rsidR="001B4D9C" w:rsidRDefault="001B4D9C" w:rsidP="00583970">
            <w:pPr>
              <w:spacing w:before="20" w:afterLines="20" w:after="48"/>
              <w:jc w:val="both"/>
              <w:rPr>
                <w:rFonts w:ascii="Times New Roman" w:hAnsi="Times New Roman"/>
              </w:rPr>
            </w:pPr>
          </w:p>
          <w:p w14:paraId="04637D98" w14:textId="77777777" w:rsidR="001B4D9C" w:rsidRPr="00985F51" w:rsidRDefault="001B4D9C" w:rsidP="001B4D9C">
            <w:pPr>
              <w:spacing w:before="20" w:afterLines="20" w:after="48"/>
              <w:jc w:val="both"/>
              <w:rPr>
                <w:rFonts w:ascii="Times New Roman" w:hAnsi="Times New Roman"/>
                <w:b/>
              </w:rPr>
            </w:pPr>
          </w:p>
        </w:tc>
      </w:tr>
      <w:tr w:rsidR="003E2994" w:rsidRPr="00985F51" w14:paraId="4F8A5AD7" w14:textId="77777777" w:rsidTr="002153D9">
        <w:tc>
          <w:tcPr>
            <w:tcW w:w="15139" w:type="dxa"/>
            <w:gridSpan w:val="7"/>
            <w:shd w:val="clear" w:color="auto" w:fill="FFE599"/>
          </w:tcPr>
          <w:p w14:paraId="6195EBF7" w14:textId="77777777" w:rsidR="003E2994" w:rsidRPr="00985F51" w:rsidRDefault="003E2994" w:rsidP="00583970">
            <w:pPr>
              <w:spacing w:before="20" w:afterLines="20" w:after="48"/>
              <w:jc w:val="both"/>
              <w:rPr>
                <w:rFonts w:ascii="Times New Roman" w:eastAsia="Times New Roman" w:hAnsi="Times New Roman"/>
                <w:b/>
                <w:lang w:eastAsia="lv-LV"/>
              </w:rPr>
            </w:pPr>
            <w:r w:rsidRPr="00985F51">
              <w:rPr>
                <w:rFonts w:ascii="Times New Roman" w:eastAsia="Times New Roman" w:hAnsi="Times New Roman"/>
                <w:b/>
                <w:lang w:eastAsia="lv-LV"/>
              </w:rPr>
              <w:lastRenderedPageBreak/>
              <w:t xml:space="preserve">3.2. </w:t>
            </w:r>
            <w:r w:rsidRPr="00985F51">
              <w:rPr>
                <w:rFonts w:ascii="Times New Roman" w:hAnsi="Times New Roman"/>
                <w:b/>
              </w:rPr>
              <w:t>Attīstīt kapitāla instrumentus finansējuma piesaistes un ieguldījumu iespēju paplašināšanai</w:t>
            </w:r>
          </w:p>
        </w:tc>
      </w:tr>
      <w:tr w:rsidR="003E2994" w:rsidRPr="00985F51" w14:paraId="0C654D23" w14:textId="77777777" w:rsidTr="003E2994">
        <w:tc>
          <w:tcPr>
            <w:tcW w:w="964" w:type="dxa"/>
          </w:tcPr>
          <w:p w14:paraId="09CBCA78" w14:textId="77777777" w:rsidR="003E2994" w:rsidRPr="00985F51" w:rsidRDefault="003E2994" w:rsidP="003E2994">
            <w:pPr>
              <w:rPr>
                <w:rFonts w:ascii="Times New Roman" w:eastAsia="Times New Roman" w:hAnsi="Times New Roman"/>
                <w:lang w:eastAsia="lv-LV"/>
              </w:rPr>
            </w:pPr>
            <w:r w:rsidRPr="00985F51">
              <w:rPr>
                <w:rFonts w:ascii="Times New Roman" w:eastAsia="Times New Roman" w:hAnsi="Times New Roman"/>
                <w:lang w:eastAsia="lv-LV"/>
              </w:rPr>
              <w:t>3.2.1.</w:t>
            </w:r>
          </w:p>
        </w:tc>
        <w:tc>
          <w:tcPr>
            <w:tcW w:w="4417" w:type="dxa"/>
          </w:tcPr>
          <w:p w14:paraId="6A230155" w14:textId="77777777" w:rsidR="003E2994" w:rsidRPr="00985F51" w:rsidRDefault="003E2994" w:rsidP="00583970">
            <w:pPr>
              <w:jc w:val="both"/>
              <w:rPr>
                <w:rFonts w:ascii="Times New Roman" w:hAnsi="Times New Roman"/>
              </w:rPr>
            </w:pPr>
            <w:r w:rsidRPr="00985F51">
              <w:rPr>
                <w:rFonts w:ascii="Times New Roman" w:hAnsi="Times New Roman"/>
              </w:rPr>
              <w:t>Izstrādāti instrumenti investīciju iespēju paplašināšanai Latvijas valsts fondēto pensiju ieguldījumiem</w:t>
            </w:r>
            <w:r w:rsidR="0016352F">
              <w:rPr>
                <w:rFonts w:ascii="Times New Roman" w:hAnsi="Times New Roman"/>
              </w:rPr>
              <w:t>.</w:t>
            </w:r>
            <w:r w:rsidRPr="00985F51">
              <w:rPr>
                <w:rFonts w:ascii="Times New Roman" w:hAnsi="Times New Roman"/>
              </w:rPr>
              <w:t xml:space="preserve"> </w:t>
            </w:r>
          </w:p>
        </w:tc>
        <w:tc>
          <w:tcPr>
            <w:tcW w:w="2387" w:type="dxa"/>
          </w:tcPr>
          <w:p w14:paraId="5BF70C5E" w14:textId="77777777" w:rsidR="00B25609" w:rsidRPr="00985F51" w:rsidRDefault="00B25609"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1.Izveidota darba grupa valsts fondēto pensiju ieguldījumu iespēju paplašināšanas izvērtēšanai</w:t>
            </w:r>
            <w:r w:rsidR="006D4DA1">
              <w:rPr>
                <w:rFonts w:ascii="Times New Roman" w:eastAsia="Times New Roman" w:hAnsi="Times New Roman"/>
                <w:lang w:eastAsia="lv-LV"/>
              </w:rPr>
              <w:t>.</w:t>
            </w:r>
          </w:p>
          <w:p w14:paraId="2FA260F8" w14:textId="77777777" w:rsidR="003E2994" w:rsidRDefault="00B25609"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lastRenderedPageBreak/>
              <w:t>2.Paplašinātas iespējas valsts fondēto pensiju ieguldījumiem Latvijā</w:t>
            </w:r>
            <w:r w:rsidR="006D4DA1">
              <w:rPr>
                <w:rFonts w:ascii="Times New Roman" w:eastAsia="Times New Roman" w:hAnsi="Times New Roman"/>
                <w:lang w:eastAsia="lv-LV"/>
              </w:rPr>
              <w:t>.</w:t>
            </w:r>
          </w:p>
          <w:p w14:paraId="036ED660" w14:textId="77777777" w:rsidR="00D944CB" w:rsidRDefault="00D944CB" w:rsidP="00583970">
            <w:pPr>
              <w:spacing w:before="20" w:afterLines="20" w:after="48"/>
              <w:jc w:val="both"/>
              <w:rPr>
                <w:rFonts w:ascii="Times New Roman" w:eastAsia="Times New Roman" w:hAnsi="Times New Roman"/>
                <w:lang w:eastAsia="lv-LV"/>
              </w:rPr>
            </w:pPr>
          </w:p>
          <w:p w14:paraId="4E22D0E7" w14:textId="77777777" w:rsidR="00D944CB" w:rsidRPr="00C60031" w:rsidRDefault="00C60031" w:rsidP="00583970">
            <w:pPr>
              <w:spacing w:before="20" w:afterLines="20" w:after="48"/>
              <w:jc w:val="both"/>
              <w:rPr>
                <w:rFonts w:ascii="Times New Roman" w:eastAsia="Times New Roman" w:hAnsi="Times New Roman"/>
                <w:b/>
                <w:lang w:eastAsia="lv-LV"/>
              </w:rPr>
            </w:pPr>
            <w:r w:rsidRPr="00C60031">
              <w:rPr>
                <w:rFonts w:ascii="Times New Roman" w:eastAsia="Times New Roman" w:hAnsi="Times New Roman"/>
                <w:b/>
                <w:lang w:eastAsia="lv-LV"/>
              </w:rPr>
              <w:t>FM: Izpildīts.</w:t>
            </w:r>
            <w:r w:rsidR="00D944CB" w:rsidRPr="00C60031">
              <w:rPr>
                <w:rFonts w:ascii="Times New Roman" w:eastAsia="Times New Roman" w:hAnsi="Times New Roman"/>
                <w:b/>
                <w:lang w:eastAsia="lv-LV"/>
              </w:rPr>
              <w:t xml:space="preserve"> Saeimā </w:t>
            </w:r>
            <w:r w:rsidRPr="00C60031">
              <w:rPr>
                <w:rFonts w:ascii="Times New Roman" w:eastAsia="Times New Roman" w:hAnsi="Times New Roman"/>
                <w:b/>
                <w:lang w:eastAsia="lv-LV"/>
              </w:rPr>
              <w:t xml:space="preserve">2017.gada 22.novembrī </w:t>
            </w:r>
            <w:r>
              <w:rPr>
                <w:rFonts w:ascii="Times New Roman" w:eastAsia="Times New Roman" w:hAnsi="Times New Roman"/>
                <w:b/>
                <w:lang w:eastAsia="lv-LV"/>
              </w:rPr>
              <w:t>apstiprināti</w:t>
            </w:r>
            <w:r w:rsidR="00D944CB" w:rsidRPr="00C60031">
              <w:rPr>
                <w:rFonts w:ascii="Times New Roman" w:eastAsia="Times New Roman" w:hAnsi="Times New Roman"/>
                <w:b/>
                <w:lang w:eastAsia="lv-LV"/>
              </w:rPr>
              <w:t xml:space="preserve"> “Grozījumi Valsts fondēto pensiju liku</w:t>
            </w:r>
            <w:r w:rsidRPr="00C60031">
              <w:rPr>
                <w:rFonts w:ascii="Times New Roman" w:eastAsia="Times New Roman" w:hAnsi="Times New Roman"/>
                <w:b/>
                <w:lang w:eastAsia="lv-LV"/>
              </w:rPr>
              <w:t>mā”.</w:t>
            </w:r>
          </w:p>
          <w:p w14:paraId="28B51851" w14:textId="77777777" w:rsidR="00D944CB" w:rsidRPr="00985F51" w:rsidRDefault="00D944CB" w:rsidP="00583970">
            <w:pPr>
              <w:spacing w:before="20" w:afterLines="20" w:after="48"/>
              <w:jc w:val="both"/>
              <w:rPr>
                <w:rFonts w:ascii="Times New Roman" w:eastAsia="Times New Roman" w:hAnsi="Times New Roman"/>
                <w:lang w:eastAsia="lv-LV"/>
              </w:rPr>
            </w:pPr>
          </w:p>
        </w:tc>
        <w:tc>
          <w:tcPr>
            <w:tcW w:w="2410" w:type="dxa"/>
          </w:tcPr>
          <w:p w14:paraId="4672B291" w14:textId="77777777" w:rsidR="00B25609" w:rsidRPr="00985F51" w:rsidRDefault="00B25609"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lastRenderedPageBreak/>
              <w:t>Ieviesti instrumenti valsts fondēto pensiju ieguldījumiem Latvijā</w:t>
            </w:r>
            <w:r w:rsidR="006D4DA1">
              <w:rPr>
                <w:rFonts w:ascii="Times New Roman" w:eastAsia="Times New Roman" w:hAnsi="Times New Roman"/>
                <w:lang w:eastAsia="lv-LV"/>
              </w:rPr>
              <w:t>.</w:t>
            </w:r>
          </w:p>
          <w:p w14:paraId="39394808" w14:textId="77777777" w:rsidR="00B25609" w:rsidRPr="00985F51" w:rsidRDefault="00B25609" w:rsidP="00583970">
            <w:pPr>
              <w:spacing w:before="20" w:afterLines="20" w:after="48"/>
              <w:jc w:val="both"/>
              <w:rPr>
                <w:rFonts w:ascii="Times New Roman" w:eastAsia="Times New Roman" w:hAnsi="Times New Roman"/>
                <w:lang w:eastAsia="lv-LV"/>
              </w:rPr>
            </w:pPr>
          </w:p>
          <w:p w14:paraId="658D2F33" w14:textId="77777777" w:rsidR="003E2994" w:rsidRPr="00985F51" w:rsidRDefault="003E2994" w:rsidP="00583970">
            <w:pPr>
              <w:spacing w:before="20" w:afterLines="20" w:after="48"/>
              <w:jc w:val="both"/>
              <w:rPr>
                <w:rFonts w:ascii="Times New Roman" w:eastAsia="Times New Roman" w:hAnsi="Times New Roman"/>
                <w:lang w:eastAsia="lv-LV"/>
              </w:rPr>
            </w:pPr>
          </w:p>
        </w:tc>
        <w:tc>
          <w:tcPr>
            <w:tcW w:w="1275" w:type="dxa"/>
          </w:tcPr>
          <w:p w14:paraId="74589EA0" w14:textId="77777777" w:rsidR="003E2994" w:rsidRPr="00985F51"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FM</w:t>
            </w:r>
          </w:p>
        </w:tc>
        <w:tc>
          <w:tcPr>
            <w:tcW w:w="1701" w:type="dxa"/>
          </w:tcPr>
          <w:p w14:paraId="06CA5DEF" w14:textId="77777777" w:rsidR="003E2994" w:rsidRPr="00985F51"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NASDAQ Riga, LKA</w:t>
            </w:r>
          </w:p>
        </w:tc>
        <w:tc>
          <w:tcPr>
            <w:tcW w:w="1985" w:type="dxa"/>
          </w:tcPr>
          <w:p w14:paraId="1C824C67" w14:textId="77777777" w:rsidR="00B25609" w:rsidRPr="00985F51" w:rsidRDefault="00B25609" w:rsidP="00583970">
            <w:pPr>
              <w:spacing w:before="20" w:afterLines="20" w:after="48"/>
              <w:jc w:val="both"/>
              <w:rPr>
                <w:rFonts w:ascii="Times New Roman" w:hAnsi="Times New Roman"/>
              </w:rPr>
            </w:pPr>
            <w:r w:rsidRPr="00985F51">
              <w:rPr>
                <w:rFonts w:ascii="Times New Roman" w:hAnsi="Times New Roman"/>
              </w:rPr>
              <w:t>1.2017.gada 31.decembris</w:t>
            </w:r>
          </w:p>
          <w:p w14:paraId="4DB9D632" w14:textId="77777777" w:rsidR="00B25609" w:rsidRPr="00985F51" w:rsidRDefault="00B25609" w:rsidP="00583970">
            <w:pPr>
              <w:spacing w:before="20" w:afterLines="20" w:after="48"/>
              <w:jc w:val="both"/>
              <w:rPr>
                <w:rFonts w:ascii="Times New Roman" w:hAnsi="Times New Roman"/>
              </w:rPr>
            </w:pPr>
          </w:p>
          <w:p w14:paraId="6D5B20A4" w14:textId="77777777" w:rsidR="00B25609" w:rsidRPr="00985F51" w:rsidRDefault="00B25609" w:rsidP="00583970">
            <w:pPr>
              <w:spacing w:before="20" w:afterLines="20" w:after="48"/>
              <w:jc w:val="both"/>
              <w:rPr>
                <w:rFonts w:ascii="Times New Roman" w:hAnsi="Times New Roman"/>
              </w:rPr>
            </w:pPr>
          </w:p>
          <w:p w14:paraId="5C0023AB" w14:textId="77777777" w:rsidR="003E2994" w:rsidRPr="00985F51" w:rsidRDefault="00B25609" w:rsidP="00583970">
            <w:pPr>
              <w:spacing w:before="20" w:afterLines="20" w:after="48"/>
              <w:jc w:val="both"/>
              <w:rPr>
                <w:rFonts w:ascii="Times New Roman" w:hAnsi="Times New Roman"/>
              </w:rPr>
            </w:pPr>
            <w:r w:rsidRPr="00985F51">
              <w:rPr>
                <w:rFonts w:ascii="Times New Roman" w:hAnsi="Times New Roman"/>
              </w:rPr>
              <w:t>2.</w:t>
            </w:r>
            <w:r w:rsidR="003E2994" w:rsidRPr="00985F51">
              <w:rPr>
                <w:rFonts w:ascii="Times New Roman" w:hAnsi="Times New Roman"/>
              </w:rPr>
              <w:t>2019.gada 31.decembris</w:t>
            </w:r>
          </w:p>
        </w:tc>
      </w:tr>
      <w:tr w:rsidR="003E2994" w:rsidRPr="00985F51" w14:paraId="33FF35EF" w14:textId="77777777" w:rsidTr="003E2994">
        <w:tc>
          <w:tcPr>
            <w:tcW w:w="964" w:type="dxa"/>
          </w:tcPr>
          <w:p w14:paraId="254CEE6A" w14:textId="77777777" w:rsidR="003E2994" w:rsidRPr="00985F51" w:rsidRDefault="003E2994" w:rsidP="003E2994">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t>3.2.2.</w:t>
            </w:r>
          </w:p>
        </w:tc>
        <w:tc>
          <w:tcPr>
            <w:tcW w:w="4417" w:type="dxa"/>
          </w:tcPr>
          <w:p w14:paraId="136322EA" w14:textId="77777777" w:rsidR="003E2994" w:rsidRPr="00985F51" w:rsidRDefault="003E2994" w:rsidP="00583970">
            <w:pPr>
              <w:spacing w:after="120"/>
              <w:jc w:val="both"/>
              <w:rPr>
                <w:rFonts w:ascii="Times New Roman" w:hAnsi="Times New Roman"/>
              </w:rPr>
            </w:pPr>
            <w:r w:rsidRPr="00985F51">
              <w:rPr>
                <w:rFonts w:ascii="Times New Roman" w:hAnsi="Times New Roman"/>
              </w:rPr>
              <w:t>Pārskatīt regulējumu nodrošināto vērtspapīru jomā un izvērtēt tā aktualitāti, un atbilstību vērtspapīru tirgus attīstības potenciālam.</w:t>
            </w:r>
          </w:p>
        </w:tc>
        <w:tc>
          <w:tcPr>
            <w:tcW w:w="2387" w:type="dxa"/>
          </w:tcPr>
          <w:p w14:paraId="5D3F2CA5" w14:textId="77777777" w:rsidR="00D944CB" w:rsidRPr="00B66F3B" w:rsidRDefault="003C110E" w:rsidP="00583970">
            <w:pPr>
              <w:spacing w:before="20" w:afterLines="20" w:after="48"/>
              <w:jc w:val="both"/>
              <w:rPr>
                <w:rFonts w:ascii="Times New Roman" w:eastAsia="Times New Roman" w:hAnsi="Times New Roman"/>
                <w:lang w:eastAsia="lv-LV"/>
              </w:rPr>
            </w:pPr>
            <w:r w:rsidRPr="00B66F3B">
              <w:rPr>
                <w:rFonts w:ascii="Times New Roman" w:eastAsia="Times New Roman" w:hAnsi="Times New Roman"/>
                <w:lang w:eastAsia="lv-LV"/>
              </w:rPr>
              <w:t>Iesniegts MK ziņojums</w:t>
            </w:r>
            <w:r w:rsidR="006D4DA1" w:rsidRPr="00B66F3B">
              <w:rPr>
                <w:rFonts w:ascii="Times New Roman" w:eastAsia="Times New Roman" w:hAnsi="Times New Roman"/>
                <w:lang w:eastAsia="lv-LV"/>
              </w:rPr>
              <w:t>.</w:t>
            </w:r>
          </w:p>
          <w:p w14:paraId="5BA09446" w14:textId="77777777" w:rsidR="008F7A79" w:rsidRDefault="00C60031" w:rsidP="0072582B">
            <w:pPr>
              <w:spacing w:before="20" w:afterLines="20" w:after="48"/>
              <w:jc w:val="both"/>
              <w:rPr>
                <w:rFonts w:ascii="Times New Roman" w:eastAsia="Times New Roman" w:hAnsi="Times New Roman"/>
                <w:b/>
                <w:lang w:eastAsia="lv-LV"/>
              </w:rPr>
            </w:pPr>
            <w:r w:rsidRPr="00B66F3B">
              <w:rPr>
                <w:rFonts w:ascii="Times New Roman" w:eastAsia="Times New Roman" w:hAnsi="Times New Roman"/>
                <w:b/>
                <w:lang w:eastAsia="lv-LV"/>
              </w:rPr>
              <w:t xml:space="preserve">FM: </w:t>
            </w:r>
            <w:r w:rsidR="008F7A79">
              <w:rPr>
                <w:rFonts w:ascii="Times New Roman" w:eastAsia="Times New Roman" w:hAnsi="Times New Roman"/>
                <w:b/>
                <w:lang w:eastAsia="lv-LV"/>
              </w:rPr>
              <w:t>Izpildīts.</w:t>
            </w:r>
          </w:p>
          <w:p w14:paraId="3A653592" w14:textId="1D2AE3A0" w:rsidR="00B22D32" w:rsidRPr="00B66F3B" w:rsidRDefault="000869F6" w:rsidP="00B80BC6">
            <w:pPr>
              <w:spacing w:before="20" w:afterLines="20" w:after="48"/>
              <w:jc w:val="both"/>
              <w:rPr>
                <w:rFonts w:ascii="Times New Roman" w:eastAsia="Times New Roman" w:hAnsi="Times New Roman"/>
                <w:b/>
                <w:lang w:eastAsia="lv-LV"/>
              </w:rPr>
            </w:pPr>
            <w:r>
              <w:rPr>
                <w:rFonts w:ascii="Times New Roman" w:eastAsia="Times New Roman" w:hAnsi="Times New Roman"/>
                <w:b/>
                <w:lang w:eastAsia="lv-LV"/>
              </w:rPr>
              <w:t>2017.gada 3.jūlijā Ministru kabinetā</w:t>
            </w:r>
            <w:r w:rsidR="00C60031" w:rsidRPr="00B66F3B">
              <w:rPr>
                <w:rFonts w:ascii="Times New Roman" w:eastAsia="Times New Roman" w:hAnsi="Times New Roman"/>
                <w:b/>
                <w:lang w:eastAsia="lv-LV"/>
              </w:rPr>
              <w:t xml:space="preserve"> i</w:t>
            </w:r>
            <w:r w:rsidR="00F27337">
              <w:rPr>
                <w:rFonts w:ascii="Times New Roman" w:eastAsia="Times New Roman" w:hAnsi="Times New Roman"/>
                <w:b/>
                <w:lang w:eastAsia="lv-LV"/>
              </w:rPr>
              <w:t xml:space="preserve">esniegts informatīvais ziņojums </w:t>
            </w:r>
            <w:r w:rsidR="00F27337" w:rsidRPr="00F27337">
              <w:rPr>
                <w:rFonts w:ascii="Times New Roman" w:eastAsia="Times New Roman" w:hAnsi="Times New Roman"/>
                <w:b/>
                <w:lang w:eastAsia="lv-LV"/>
              </w:rPr>
              <w:t>“Par nodrošināto vērstpapīru regulējumu”</w:t>
            </w:r>
            <w:r w:rsidR="00F27337">
              <w:rPr>
                <w:rFonts w:ascii="Times New Roman" w:eastAsia="Times New Roman" w:hAnsi="Times New Roman"/>
                <w:b/>
                <w:lang w:eastAsia="lv-LV"/>
              </w:rPr>
              <w:t>.</w:t>
            </w:r>
          </w:p>
        </w:tc>
        <w:tc>
          <w:tcPr>
            <w:tcW w:w="2410" w:type="dxa"/>
          </w:tcPr>
          <w:p w14:paraId="57C4EA58" w14:textId="77777777" w:rsidR="003E2994"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Sagatavot situāciju izvērtējumu par praksē konstatētajiem šķēršļiem, piemērošanas grūtībām, kā arī regulējuma atbilstību nodrošināto vērtspapīru tirgus attīstības potenciālam.</w:t>
            </w:r>
          </w:p>
          <w:p w14:paraId="385F16AC" w14:textId="77777777" w:rsidR="00D944CB" w:rsidRPr="00985F51" w:rsidRDefault="00D944CB" w:rsidP="00583970">
            <w:pPr>
              <w:spacing w:before="20" w:afterLines="20" w:after="48"/>
              <w:jc w:val="both"/>
              <w:rPr>
                <w:rFonts w:ascii="Times New Roman" w:eastAsia="Times New Roman" w:hAnsi="Times New Roman"/>
                <w:lang w:eastAsia="lv-LV"/>
              </w:rPr>
            </w:pPr>
          </w:p>
        </w:tc>
        <w:tc>
          <w:tcPr>
            <w:tcW w:w="1275" w:type="dxa"/>
          </w:tcPr>
          <w:p w14:paraId="32F5A31F" w14:textId="77777777" w:rsidR="003E2994" w:rsidRPr="00985F51"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color w:val="000000"/>
                <w:lang w:eastAsia="lv-LV"/>
              </w:rPr>
              <w:t>FM</w:t>
            </w:r>
          </w:p>
        </w:tc>
        <w:tc>
          <w:tcPr>
            <w:tcW w:w="1701" w:type="dxa"/>
          </w:tcPr>
          <w:p w14:paraId="147F9F8D" w14:textId="77777777" w:rsidR="003E2994" w:rsidRPr="00985F51"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color w:val="000000"/>
                <w:lang w:eastAsia="lv-LV"/>
              </w:rPr>
              <w:t>FKTK, LKA, NASDAQ Riga, ALTUM</w:t>
            </w:r>
          </w:p>
        </w:tc>
        <w:tc>
          <w:tcPr>
            <w:tcW w:w="1985" w:type="dxa"/>
          </w:tcPr>
          <w:p w14:paraId="7F189C0A" w14:textId="77777777" w:rsidR="003E2994" w:rsidRDefault="003E2994" w:rsidP="00583970">
            <w:pPr>
              <w:spacing w:before="20" w:afterLines="20" w:after="48"/>
              <w:jc w:val="both"/>
              <w:rPr>
                <w:rFonts w:ascii="Times New Roman" w:hAnsi="Times New Roman"/>
              </w:rPr>
            </w:pPr>
            <w:r w:rsidRPr="00985F51">
              <w:rPr>
                <w:rFonts w:ascii="Times New Roman" w:hAnsi="Times New Roman"/>
              </w:rPr>
              <w:t>2017.gada 1.jūlijs</w:t>
            </w:r>
          </w:p>
          <w:p w14:paraId="6E273832" w14:textId="77777777" w:rsidR="00D944CB" w:rsidRDefault="00D944CB" w:rsidP="00583970">
            <w:pPr>
              <w:spacing w:before="20" w:afterLines="20" w:after="48"/>
              <w:jc w:val="both"/>
              <w:rPr>
                <w:rFonts w:ascii="Times New Roman" w:hAnsi="Times New Roman"/>
              </w:rPr>
            </w:pPr>
          </w:p>
          <w:p w14:paraId="71A3CD13" w14:textId="77777777" w:rsidR="00D944CB" w:rsidRPr="00985F51" w:rsidRDefault="00D944CB" w:rsidP="00583970">
            <w:pPr>
              <w:spacing w:before="20" w:afterLines="20" w:after="48"/>
              <w:jc w:val="both"/>
              <w:rPr>
                <w:rFonts w:ascii="Times New Roman" w:hAnsi="Times New Roman"/>
              </w:rPr>
            </w:pPr>
          </w:p>
        </w:tc>
      </w:tr>
      <w:tr w:rsidR="003E2994" w:rsidRPr="00985F51" w14:paraId="7EE149CE" w14:textId="77777777" w:rsidTr="003E2994">
        <w:tc>
          <w:tcPr>
            <w:tcW w:w="964" w:type="dxa"/>
          </w:tcPr>
          <w:p w14:paraId="60C4D82E" w14:textId="77777777" w:rsidR="003E2994" w:rsidRPr="00985F51" w:rsidRDefault="003E2994" w:rsidP="003E2994">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t>3.2.3.</w:t>
            </w:r>
          </w:p>
        </w:tc>
        <w:tc>
          <w:tcPr>
            <w:tcW w:w="4417" w:type="dxa"/>
          </w:tcPr>
          <w:p w14:paraId="7AA64C0D" w14:textId="77777777" w:rsidR="003E2994" w:rsidRPr="00985F51" w:rsidRDefault="003E2994" w:rsidP="00583970">
            <w:pPr>
              <w:spacing w:after="120"/>
              <w:jc w:val="both"/>
              <w:rPr>
                <w:rFonts w:ascii="Times New Roman" w:hAnsi="Times New Roman"/>
              </w:rPr>
            </w:pPr>
            <w:r w:rsidRPr="00985F51">
              <w:rPr>
                <w:rFonts w:ascii="Times New Roman" w:hAnsi="Times New Roman"/>
              </w:rPr>
              <w:t>Pilnveidot regulējumu, lai novērstu pastāvošos šķēršļus vērtspapīrošanas attīstībai</w:t>
            </w:r>
            <w:r w:rsidR="0016352F">
              <w:rPr>
                <w:rFonts w:ascii="Times New Roman" w:hAnsi="Times New Roman"/>
              </w:rPr>
              <w:t>.</w:t>
            </w:r>
          </w:p>
        </w:tc>
        <w:tc>
          <w:tcPr>
            <w:tcW w:w="2387" w:type="dxa"/>
          </w:tcPr>
          <w:p w14:paraId="58C08BC7" w14:textId="77777777" w:rsidR="003E2994" w:rsidRDefault="003C110E"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Sagatavoti priekšlikumi regulējuma pilnveidošanai.</w:t>
            </w:r>
          </w:p>
          <w:p w14:paraId="6DBF3146" w14:textId="0CDE00C4" w:rsidR="00D944CB" w:rsidRPr="00865322" w:rsidRDefault="008F7A79" w:rsidP="00F27337">
            <w:pPr>
              <w:spacing w:before="20" w:afterLines="20" w:after="48"/>
              <w:jc w:val="both"/>
              <w:rPr>
                <w:rFonts w:ascii="Times New Roman" w:eastAsia="Times New Roman" w:hAnsi="Times New Roman"/>
                <w:b/>
                <w:color w:val="000000"/>
                <w:lang w:eastAsia="lv-LV"/>
              </w:rPr>
            </w:pPr>
            <w:r>
              <w:rPr>
                <w:rFonts w:ascii="Times New Roman" w:eastAsia="Times New Roman" w:hAnsi="Times New Roman"/>
                <w:b/>
                <w:color w:val="000000"/>
                <w:lang w:eastAsia="lv-LV"/>
              </w:rPr>
              <w:t xml:space="preserve">FM: </w:t>
            </w:r>
            <w:r w:rsidR="00B80BC6" w:rsidRPr="00B80BC6">
              <w:rPr>
                <w:rFonts w:ascii="Times New Roman" w:eastAsia="Times New Roman" w:hAnsi="Times New Roman"/>
                <w:b/>
                <w:color w:val="000000"/>
                <w:lang w:eastAsia="lv-LV"/>
              </w:rPr>
              <w:t xml:space="preserve">Uzsākts projekts “Segto obligāciju un vērtspapīrošanas tiesiskā regulējuma izstrāde”, sadarbībā ar </w:t>
            </w:r>
            <w:r w:rsidR="00F27337" w:rsidRPr="00F27337">
              <w:rPr>
                <w:rFonts w:ascii="Times New Roman" w:eastAsia="Times New Roman" w:hAnsi="Times New Roman"/>
                <w:b/>
                <w:color w:val="000000"/>
                <w:lang w:eastAsia="lv-LV"/>
              </w:rPr>
              <w:t>Eiropas Reko</w:t>
            </w:r>
            <w:r w:rsidR="00F27337">
              <w:rPr>
                <w:rFonts w:ascii="Times New Roman" w:eastAsia="Times New Roman" w:hAnsi="Times New Roman"/>
                <w:b/>
                <w:color w:val="000000"/>
                <w:lang w:eastAsia="lv-LV"/>
              </w:rPr>
              <w:t xml:space="preserve">nstrukcijas un attīstības banku (turpmāk – </w:t>
            </w:r>
            <w:r w:rsidR="00B80BC6" w:rsidRPr="00B80BC6">
              <w:rPr>
                <w:rFonts w:ascii="Times New Roman" w:eastAsia="Times New Roman" w:hAnsi="Times New Roman"/>
                <w:b/>
                <w:color w:val="000000"/>
                <w:lang w:eastAsia="lv-LV"/>
              </w:rPr>
              <w:t>ERAB</w:t>
            </w:r>
            <w:r w:rsidR="00F27337">
              <w:rPr>
                <w:rFonts w:ascii="Times New Roman" w:eastAsia="Times New Roman" w:hAnsi="Times New Roman"/>
                <w:b/>
                <w:color w:val="000000"/>
                <w:lang w:eastAsia="lv-LV"/>
              </w:rPr>
              <w:t>)</w:t>
            </w:r>
            <w:r w:rsidR="00B80BC6" w:rsidRPr="00B80BC6">
              <w:rPr>
                <w:rFonts w:ascii="Times New Roman" w:eastAsia="Times New Roman" w:hAnsi="Times New Roman"/>
                <w:b/>
                <w:color w:val="000000"/>
                <w:lang w:eastAsia="lv-LV"/>
              </w:rPr>
              <w:t>.</w:t>
            </w:r>
            <w:r w:rsidR="00B80BC6">
              <w:rPr>
                <w:rFonts w:ascii="Times New Roman" w:eastAsia="Times New Roman" w:hAnsi="Times New Roman"/>
                <w:b/>
                <w:color w:val="000000"/>
                <w:lang w:eastAsia="lv-LV"/>
              </w:rPr>
              <w:t xml:space="preserve"> N</w:t>
            </w:r>
            <w:r>
              <w:rPr>
                <w:rFonts w:ascii="Times New Roman" w:eastAsia="Times New Roman" w:hAnsi="Times New Roman"/>
                <w:b/>
                <w:color w:val="000000"/>
                <w:lang w:eastAsia="lv-LV"/>
              </w:rPr>
              <w:t xml:space="preserve">epieciešama termiņa </w:t>
            </w:r>
            <w:r>
              <w:rPr>
                <w:rFonts w:ascii="Times New Roman" w:eastAsia="Times New Roman" w:hAnsi="Times New Roman"/>
                <w:b/>
                <w:color w:val="000000"/>
                <w:lang w:eastAsia="lv-LV"/>
              </w:rPr>
              <w:lastRenderedPageBreak/>
              <w:t>maiņa u</w:t>
            </w:r>
            <w:r w:rsidR="00462AA7">
              <w:rPr>
                <w:rFonts w:ascii="Times New Roman" w:eastAsia="Times New Roman" w:hAnsi="Times New Roman"/>
                <w:b/>
                <w:color w:val="000000"/>
                <w:lang w:eastAsia="lv-LV"/>
              </w:rPr>
              <w:t xml:space="preserve">z 2018.gada </w:t>
            </w:r>
            <w:r>
              <w:rPr>
                <w:rFonts w:ascii="Times New Roman" w:eastAsia="Times New Roman" w:hAnsi="Times New Roman"/>
                <w:b/>
                <w:color w:val="000000"/>
                <w:lang w:eastAsia="lv-LV"/>
              </w:rPr>
              <w:t>31.decembri</w:t>
            </w:r>
            <w:r w:rsidR="00F27337" w:rsidRPr="00F27337">
              <w:rPr>
                <w:rFonts w:ascii="Times New Roman" w:eastAsia="Times New Roman" w:hAnsi="Times New Roman"/>
                <w:b/>
                <w:color w:val="000000"/>
                <w:lang w:eastAsia="lv-LV"/>
              </w:rPr>
              <w:t xml:space="preserve"> saskaņā ar noslēgto līgumu Eiropas Komisijas Strukturālo reformu atbalsta dienesta programmā ar </w:t>
            </w:r>
            <w:r w:rsidR="00F27337">
              <w:rPr>
                <w:rFonts w:ascii="Times New Roman" w:eastAsia="Times New Roman" w:hAnsi="Times New Roman"/>
                <w:b/>
                <w:color w:val="000000"/>
                <w:lang w:eastAsia="lv-LV"/>
              </w:rPr>
              <w:t>ERAB.</w:t>
            </w:r>
          </w:p>
        </w:tc>
        <w:tc>
          <w:tcPr>
            <w:tcW w:w="2410" w:type="dxa"/>
          </w:tcPr>
          <w:p w14:paraId="5AD23E6B" w14:textId="77777777" w:rsidR="003E2994" w:rsidRPr="00985F51" w:rsidRDefault="003E2994" w:rsidP="00583970">
            <w:pPr>
              <w:spacing w:before="20" w:afterLines="20" w:after="48"/>
              <w:jc w:val="both"/>
              <w:rPr>
                <w:rFonts w:ascii="Times New Roman" w:eastAsia="Times New Roman" w:hAnsi="Times New Roman"/>
                <w:color w:val="000000"/>
                <w:lang w:eastAsia="lv-LV"/>
              </w:rPr>
            </w:pPr>
            <w:r w:rsidRPr="00985F51">
              <w:rPr>
                <w:rFonts w:ascii="Times New Roman" w:eastAsia="Times New Roman" w:hAnsi="Times New Roman"/>
                <w:lang w:eastAsia="lv-LV"/>
              </w:rPr>
              <w:lastRenderedPageBreak/>
              <w:t>Aktivizēta vērtspapīrošanas kā finanšu instrumenta izmantošana</w:t>
            </w:r>
          </w:p>
        </w:tc>
        <w:tc>
          <w:tcPr>
            <w:tcW w:w="1275" w:type="dxa"/>
          </w:tcPr>
          <w:p w14:paraId="4EB16F9A" w14:textId="77777777" w:rsidR="003E2994" w:rsidRPr="00985F51"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color w:val="000000"/>
                <w:lang w:eastAsia="lv-LV"/>
              </w:rPr>
              <w:t>FM</w:t>
            </w:r>
          </w:p>
        </w:tc>
        <w:tc>
          <w:tcPr>
            <w:tcW w:w="1701" w:type="dxa"/>
          </w:tcPr>
          <w:p w14:paraId="081353E5" w14:textId="77777777" w:rsidR="003E2994" w:rsidRPr="00985F51" w:rsidRDefault="003E2994" w:rsidP="00583970">
            <w:pPr>
              <w:spacing w:before="20" w:afterLines="20" w:after="48"/>
              <w:jc w:val="both"/>
              <w:rPr>
                <w:rFonts w:ascii="Times New Roman" w:eastAsia="Times New Roman" w:hAnsi="Times New Roman"/>
                <w:lang w:eastAsia="lv-LV"/>
              </w:rPr>
            </w:pPr>
          </w:p>
        </w:tc>
        <w:tc>
          <w:tcPr>
            <w:tcW w:w="1985" w:type="dxa"/>
          </w:tcPr>
          <w:p w14:paraId="68862FB6" w14:textId="77777777" w:rsidR="003E2994" w:rsidRPr="00985F51" w:rsidRDefault="003E2994" w:rsidP="00583970">
            <w:pPr>
              <w:spacing w:before="20" w:afterLines="20" w:after="48"/>
              <w:jc w:val="both"/>
              <w:rPr>
                <w:rFonts w:ascii="Times New Roman" w:hAnsi="Times New Roman"/>
              </w:rPr>
            </w:pPr>
            <w:r w:rsidRPr="00985F51">
              <w:rPr>
                <w:rFonts w:ascii="Times New Roman" w:hAnsi="Times New Roman"/>
              </w:rPr>
              <w:t>2018.gada 1.jūlijs</w:t>
            </w:r>
          </w:p>
        </w:tc>
      </w:tr>
      <w:tr w:rsidR="00013E5D" w:rsidRPr="00985F51" w14:paraId="518AF83A" w14:textId="77777777" w:rsidTr="003E2994">
        <w:tc>
          <w:tcPr>
            <w:tcW w:w="964" w:type="dxa"/>
          </w:tcPr>
          <w:p w14:paraId="23D96B3C" w14:textId="77777777" w:rsidR="00013E5D" w:rsidRPr="00985F51" w:rsidRDefault="00013E5D" w:rsidP="003E2994">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t>3.2.4.</w:t>
            </w:r>
          </w:p>
        </w:tc>
        <w:tc>
          <w:tcPr>
            <w:tcW w:w="4417" w:type="dxa"/>
          </w:tcPr>
          <w:p w14:paraId="66F398F6" w14:textId="77777777" w:rsidR="00013E5D" w:rsidRPr="00985F51" w:rsidRDefault="00013E5D" w:rsidP="00583970">
            <w:pPr>
              <w:spacing w:after="120"/>
              <w:jc w:val="both"/>
              <w:rPr>
                <w:rFonts w:ascii="Times New Roman" w:hAnsi="Times New Roman"/>
              </w:rPr>
            </w:pPr>
            <w:r w:rsidRPr="00985F51">
              <w:rPr>
                <w:rFonts w:ascii="Times New Roman" w:hAnsi="Times New Roman"/>
              </w:rPr>
              <w:t>Izveidot atbalsta instrumentus vadības akciju pirkuma</w:t>
            </w:r>
            <w:r w:rsidR="00192E0D" w:rsidRPr="00985F51">
              <w:rPr>
                <w:rFonts w:ascii="Times New Roman" w:hAnsi="Times New Roman"/>
              </w:rPr>
              <w:t xml:space="preserve"> (</w:t>
            </w:r>
            <w:r w:rsidR="00192E0D" w:rsidRPr="00985F51">
              <w:rPr>
                <w:rFonts w:ascii="Times New Roman" w:hAnsi="Times New Roman"/>
                <w:i/>
              </w:rPr>
              <w:t>management buy- out)</w:t>
            </w:r>
            <w:r w:rsidRPr="00985F51">
              <w:rPr>
                <w:rFonts w:ascii="Times New Roman" w:hAnsi="Times New Roman"/>
              </w:rPr>
              <w:t xml:space="preserve"> finansēšanai</w:t>
            </w:r>
            <w:r w:rsidR="0016352F">
              <w:rPr>
                <w:rFonts w:ascii="Times New Roman" w:hAnsi="Times New Roman"/>
              </w:rPr>
              <w:t>.</w:t>
            </w:r>
            <w:r w:rsidRPr="00985F51">
              <w:rPr>
                <w:rFonts w:ascii="Times New Roman" w:hAnsi="Times New Roman"/>
              </w:rPr>
              <w:t xml:space="preserve"> </w:t>
            </w:r>
          </w:p>
        </w:tc>
        <w:tc>
          <w:tcPr>
            <w:tcW w:w="2387" w:type="dxa"/>
          </w:tcPr>
          <w:p w14:paraId="2A40101A" w14:textId="35FFD21D" w:rsidR="00013E5D" w:rsidRDefault="00013E5D"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Sagatavoti priekšlikumi iespējamiem atbalsta instrumentiem</w:t>
            </w:r>
            <w:r w:rsidR="006D4DA1">
              <w:rPr>
                <w:rFonts w:ascii="Times New Roman" w:eastAsia="Times New Roman" w:hAnsi="Times New Roman"/>
                <w:lang w:eastAsia="lv-LV"/>
              </w:rPr>
              <w:t>.</w:t>
            </w:r>
            <w:r w:rsidRPr="00985F51">
              <w:rPr>
                <w:rFonts w:ascii="Times New Roman" w:eastAsia="Times New Roman" w:hAnsi="Times New Roman"/>
                <w:lang w:eastAsia="lv-LV"/>
              </w:rPr>
              <w:t xml:space="preserve"> </w:t>
            </w:r>
          </w:p>
          <w:p w14:paraId="322C72B6" w14:textId="523389D5" w:rsidR="00460220" w:rsidRPr="00460220" w:rsidRDefault="00460220" w:rsidP="00583970">
            <w:pPr>
              <w:spacing w:before="20" w:afterLines="20" w:after="48"/>
              <w:jc w:val="both"/>
              <w:rPr>
                <w:rFonts w:ascii="Times New Roman" w:eastAsia="Times New Roman" w:hAnsi="Times New Roman"/>
                <w:b/>
                <w:lang w:eastAsia="lv-LV"/>
              </w:rPr>
            </w:pPr>
            <w:r w:rsidRPr="00460220">
              <w:rPr>
                <w:rFonts w:ascii="Times New Roman" w:eastAsia="Times New Roman" w:hAnsi="Times New Roman"/>
                <w:b/>
                <w:lang w:eastAsia="lv-LV"/>
              </w:rPr>
              <w:t xml:space="preserve">FM: ņemot vērā grozījumu būtiskumu un nepieciešamību iesaistīt industriju to izstrādē, nepieciešama </w:t>
            </w:r>
            <w:r>
              <w:rPr>
                <w:rFonts w:ascii="Times New Roman" w:eastAsia="Times New Roman" w:hAnsi="Times New Roman"/>
                <w:b/>
                <w:lang w:eastAsia="lv-LV"/>
              </w:rPr>
              <w:t xml:space="preserve">izpildes </w:t>
            </w:r>
            <w:r w:rsidRPr="00460220">
              <w:rPr>
                <w:rFonts w:ascii="Times New Roman" w:eastAsia="Times New Roman" w:hAnsi="Times New Roman"/>
                <w:b/>
                <w:lang w:eastAsia="lv-LV"/>
              </w:rPr>
              <w:t xml:space="preserve">termiņa maiņa uz </w:t>
            </w:r>
            <w:r>
              <w:rPr>
                <w:rFonts w:ascii="Times New Roman" w:eastAsia="Times New Roman" w:hAnsi="Times New Roman"/>
                <w:b/>
                <w:lang w:eastAsia="lv-LV"/>
              </w:rPr>
              <w:t xml:space="preserve">2018.gada </w:t>
            </w:r>
            <w:r w:rsidRPr="00460220">
              <w:rPr>
                <w:rFonts w:ascii="Times New Roman" w:eastAsia="Times New Roman" w:hAnsi="Times New Roman"/>
                <w:b/>
                <w:lang w:eastAsia="lv-LV"/>
              </w:rPr>
              <w:t>31.decembri.</w:t>
            </w:r>
          </w:p>
          <w:p w14:paraId="76B67D26" w14:textId="77777777" w:rsidR="00056B3E" w:rsidRPr="00865322" w:rsidRDefault="00056B3E" w:rsidP="00056B3E">
            <w:pPr>
              <w:spacing w:before="20" w:afterLines="20" w:after="48"/>
              <w:jc w:val="both"/>
              <w:rPr>
                <w:rFonts w:ascii="Times New Roman" w:eastAsia="Times New Roman" w:hAnsi="Times New Roman"/>
                <w:b/>
                <w:lang w:eastAsia="lv-LV"/>
              </w:rPr>
            </w:pPr>
          </w:p>
        </w:tc>
        <w:tc>
          <w:tcPr>
            <w:tcW w:w="2410" w:type="dxa"/>
          </w:tcPr>
          <w:p w14:paraId="51EC147D" w14:textId="77777777" w:rsidR="00013E5D" w:rsidRPr="00985F51" w:rsidRDefault="00013E5D"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Paplašināt</w:t>
            </w:r>
            <w:r w:rsidR="00192E0D" w:rsidRPr="00985F51">
              <w:rPr>
                <w:rFonts w:ascii="Times New Roman" w:eastAsia="Times New Roman" w:hAnsi="Times New Roman"/>
                <w:lang w:eastAsia="lv-LV"/>
              </w:rPr>
              <w:t>s</w:t>
            </w:r>
            <w:r w:rsidRPr="00985F51">
              <w:rPr>
                <w:rFonts w:ascii="Times New Roman" w:eastAsia="Times New Roman" w:hAnsi="Times New Roman"/>
                <w:lang w:eastAsia="lv-LV"/>
              </w:rPr>
              <w:t xml:space="preserve"> kapitāla instrumentu </w:t>
            </w:r>
            <w:r w:rsidR="004E50B1" w:rsidRPr="00985F51">
              <w:rPr>
                <w:rFonts w:ascii="Times New Roman" w:eastAsia="Times New Roman" w:hAnsi="Times New Roman"/>
                <w:lang w:eastAsia="lv-LV"/>
              </w:rPr>
              <w:t>klāst</w:t>
            </w:r>
            <w:r w:rsidR="00192E0D" w:rsidRPr="00985F51">
              <w:rPr>
                <w:rFonts w:ascii="Times New Roman" w:eastAsia="Times New Roman" w:hAnsi="Times New Roman"/>
                <w:lang w:eastAsia="lv-LV"/>
              </w:rPr>
              <w:t>s</w:t>
            </w:r>
            <w:r w:rsidR="006D4DA1">
              <w:rPr>
                <w:rFonts w:ascii="Times New Roman" w:eastAsia="Times New Roman" w:hAnsi="Times New Roman"/>
                <w:lang w:eastAsia="lv-LV"/>
              </w:rPr>
              <w:t>.</w:t>
            </w:r>
          </w:p>
        </w:tc>
        <w:tc>
          <w:tcPr>
            <w:tcW w:w="1275" w:type="dxa"/>
          </w:tcPr>
          <w:p w14:paraId="68DAD8A6" w14:textId="77777777" w:rsidR="00013E5D" w:rsidRPr="00985F51" w:rsidRDefault="004E50B1" w:rsidP="00583970">
            <w:pPr>
              <w:spacing w:before="20" w:afterLines="20" w:after="48"/>
              <w:jc w:val="both"/>
              <w:rPr>
                <w:rFonts w:ascii="Times New Roman" w:eastAsia="Times New Roman" w:hAnsi="Times New Roman"/>
                <w:color w:val="000000"/>
                <w:lang w:eastAsia="lv-LV"/>
              </w:rPr>
            </w:pPr>
            <w:r w:rsidRPr="00985F51">
              <w:rPr>
                <w:rFonts w:ascii="Times New Roman" w:eastAsia="Times New Roman" w:hAnsi="Times New Roman"/>
                <w:color w:val="000000"/>
                <w:lang w:eastAsia="lv-LV"/>
              </w:rPr>
              <w:t>FM</w:t>
            </w:r>
          </w:p>
        </w:tc>
        <w:tc>
          <w:tcPr>
            <w:tcW w:w="1701" w:type="dxa"/>
          </w:tcPr>
          <w:p w14:paraId="2EB63EF5" w14:textId="77777777" w:rsidR="00013E5D" w:rsidRPr="00985F51" w:rsidRDefault="004E50B1"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ALTUM</w:t>
            </w:r>
            <w:r w:rsidR="0072582B">
              <w:rPr>
                <w:rFonts w:ascii="Times New Roman" w:eastAsia="Times New Roman" w:hAnsi="Times New Roman"/>
                <w:lang w:eastAsia="lv-LV"/>
              </w:rPr>
              <w:t xml:space="preserve"> </w:t>
            </w:r>
          </w:p>
        </w:tc>
        <w:tc>
          <w:tcPr>
            <w:tcW w:w="1985" w:type="dxa"/>
          </w:tcPr>
          <w:p w14:paraId="209A1100" w14:textId="77777777" w:rsidR="00013E5D" w:rsidRPr="00985F51" w:rsidRDefault="004E50B1" w:rsidP="00583970">
            <w:pPr>
              <w:spacing w:before="20" w:afterLines="20" w:after="48"/>
              <w:jc w:val="both"/>
              <w:rPr>
                <w:rFonts w:ascii="Times New Roman" w:hAnsi="Times New Roman"/>
              </w:rPr>
            </w:pPr>
            <w:r w:rsidRPr="00985F51">
              <w:rPr>
                <w:rFonts w:ascii="Times New Roman" w:hAnsi="Times New Roman"/>
              </w:rPr>
              <w:t>2017.gada 31.decembris</w:t>
            </w:r>
          </w:p>
        </w:tc>
      </w:tr>
      <w:tr w:rsidR="00C24848" w:rsidRPr="00985F51" w14:paraId="062092F5" w14:textId="77777777" w:rsidTr="005C319D">
        <w:tc>
          <w:tcPr>
            <w:tcW w:w="964" w:type="dxa"/>
          </w:tcPr>
          <w:p w14:paraId="5B61B0FF" w14:textId="77777777" w:rsidR="00C24848" w:rsidRPr="00985F51" w:rsidRDefault="00C24848" w:rsidP="00C24848">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t>3.2.5.</w:t>
            </w:r>
          </w:p>
        </w:tc>
        <w:tc>
          <w:tcPr>
            <w:tcW w:w="4417" w:type="dxa"/>
          </w:tcPr>
          <w:p w14:paraId="4DCFFE01" w14:textId="77777777" w:rsidR="00C24848" w:rsidRPr="00985F51" w:rsidRDefault="00C24848" w:rsidP="00583970">
            <w:pPr>
              <w:spacing w:after="120"/>
              <w:jc w:val="both"/>
              <w:rPr>
                <w:rFonts w:ascii="Times New Roman" w:hAnsi="Times New Roman"/>
              </w:rPr>
            </w:pPr>
            <w:r w:rsidRPr="00985F51">
              <w:rPr>
                <w:rFonts w:ascii="Times New Roman" w:hAnsi="Times New Roman"/>
              </w:rPr>
              <w:t>Veicināt informācijas pieejamību uzņēmumiem par iespējām piesaistīt finansējumu kapitāla tirgū</w:t>
            </w:r>
            <w:r w:rsidR="0016352F">
              <w:rPr>
                <w:rFonts w:ascii="Times New Roman" w:hAnsi="Times New Roman"/>
              </w:rPr>
              <w:t>.</w:t>
            </w:r>
            <w:r w:rsidRPr="00985F51">
              <w:rPr>
                <w:rFonts w:ascii="Times New Roman" w:hAnsi="Times New Roman"/>
              </w:rPr>
              <w:t xml:space="preserve"> </w:t>
            </w:r>
          </w:p>
        </w:tc>
        <w:tc>
          <w:tcPr>
            <w:tcW w:w="2387" w:type="dxa"/>
          </w:tcPr>
          <w:p w14:paraId="3F503E43" w14:textId="77777777" w:rsidR="00C24848" w:rsidRDefault="00C24848"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Uzlabota informētība par uzņēmumu iespējām piesaistīt finansējumu kapitāla tirgū</w:t>
            </w:r>
            <w:r w:rsidR="006D4DA1">
              <w:rPr>
                <w:rFonts w:ascii="Times New Roman" w:eastAsia="Times New Roman" w:hAnsi="Times New Roman"/>
                <w:lang w:eastAsia="lv-LV"/>
              </w:rPr>
              <w:t>.</w:t>
            </w:r>
          </w:p>
          <w:p w14:paraId="04715846" w14:textId="418BC242" w:rsidR="00056B3E" w:rsidRPr="00E400A6" w:rsidRDefault="006504FB" w:rsidP="00056B3E">
            <w:pPr>
              <w:spacing w:before="20" w:afterLines="20" w:after="48"/>
              <w:jc w:val="both"/>
              <w:rPr>
                <w:rFonts w:ascii="Times New Roman" w:eastAsia="Times New Roman" w:hAnsi="Times New Roman"/>
                <w:b/>
                <w:color w:val="000000"/>
                <w:lang w:eastAsia="lv-LV"/>
              </w:rPr>
            </w:pPr>
            <w:r>
              <w:rPr>
                <w:rFonts w:ascii="Times New Roman" w:eastAsia="Times New Roman" w:hAnsi="Times New Roman"/>
                <w:b/>
                <w:lang w:eastAsia="lv-LV"/>
              </w:rPr>
              <w:t xml:space="preserve">FM: </w:t>
            </w:r>
            <w:r w:rsidR="00056B3E" w:rsidRPr="00E400A6">
              <w:rPr>
                <w:rFonts w:ascii="Times New Roman" w:eastAsia="Times New Roman" w:hAnsi="Times New Roman"/>
                <w:b/>
                <w:lang w:eastAsia="lv-LV"/>
              </w:rPr>
              <w:t xml:space="preserve"> </w:t>
            </w:r>
            <w:r w:rsidR="00523880" w:rsidRPr="00523880">
              <w:rPr>
                <w:rFonts w:ascii="Times New Roman" w:eastAsia="Times New Roman" w:hAnsi="Times New Roman"/>
                <w:b/>
                <w:lang w:eastAsia="lv-LV"/>
              </w:rPr>
              <w:t xml:space="preserve">Projekts “Finanšu pratība kapitāla tirgus jautājumos un izglītības materiāli” tika </w:t>
            </w:r>
            <w:r w:rsidR="00523880">
              <w:rPr>
                <w:rFonts w:ascii="Times New Roman" w:eastAsia="Times New Roman" w:hAnsi="Times New Roman"/>
                <w:b/>
                <w:lang w:eastAsia="lv-LV"/>
              </w:rPr>
              <w:t xml:space="preserve">iesniegts </w:t>
            </w:r>
            <w:r w:rsidR="00523880" w:rsidRPr="00523880">
              <w:rPr>
                <w:rFonts w:ascii="Times New Roman" w:eastAsia="Times New Roman" w:hAnsi="Times New Roman"/>
                <w:b/>
                <w:lang w:eastAsia="lv-LV"/>
              </w:rPr>
              <w:t>EK Strukturālo refor</w:t>
            </w:r>
            <w:r w:rsidR="007948FB">
              <w:rPr>
                <w:rFonts w:ascii="Times New Roman" w:eastAsia="Times New Roman" w:hAnsi="Times New Roman"/>
                <w:b/>
                <w:lang w:eastAsia="lv-LV"/>
              </w:rPr>
              <w:t>mu atbalsta programmā 2017.gada 27.oktobrī.</w:t>
            </w:r>
            <w:r w:rsidR="00523880">
              <w:rPr>
                <w:rFonts w:ascii="Times New Roman" w:eastAsia="Times New Roman" w:hAnsi="Times New Roman"/>
                <w:b/>
                <w:lang w:eastAsia="lv-LV"/>
              </w:rPr>
              <w:t xml:space="preserve"> G</w:t>
            </w:r>
            <w:r w:rsidR="00056B3E" w:rsidRPr="00E400A6">
              <w:rPr>
                <w:rFonts w:ascii="Times New Roman" w:eastAsia="Times New Roman" w:hAnsi="Times New Roman"/>
                <w:b/>
                <w:lang w:eastAsia="lv-LV"/>
              </w:rPr>
              <w:t>aidām atbildi par finansēšanu.</w:t>
            </w:r>
          </w:p>
        </w:tc>
        <w:tc>
          <w:tcPr>
            <w:tcW w:w="2410" w:type="dxa"/>
          </w:tcPr>
          <w:p w14:paraId="0B54374C" w14:textId="77777777" w:rsidR="00C24848" w:rsidRPr="00985F51" w:rsidRDefault="00C24848" w:rsidP="00583970">
            <w:pPr>
              <w:spacing w:before="20" w:afterLines="20" w:after="48"/>
              <w:jc w:val="both"/>
              <w:rPr>
                <w:rFonts w:ascii="Times New Roman" w:eastAsia="Times New Roman" w:hAnsi="Times New Roman"/>
                <w:color w:val="000000"/>
                <w:lang w:eastAsia="lv-LV"/>
              </w:rPr>
            </w:pPr>
            <w:r w:rsidRPr="00985F51">
              <w:rPr>
                <w:rFonts w:ascii="Times New Roman" w:eastAsia="Times New Roman" w:hAnsi="Times New Roman"/>
                <w:lang w:eastAsia="lv-LV"/>
              </w:rPr>
              <w:t>Labāka informētība par uzņēmumu iespējām piesaistīt finansējumu kapitāla tirgū</w:t>
            </w:r>
            <w:r w:rsidR="006D4DA1">
              <w:rPr>
                <w:rFonts w:ascii="Times New Roman" w:eastAsia="Times New Roman" w:hAnsi="Times New Roman"/>
                <w:lang w:eastAsia="lv-LV"/>
              </w:rPr>
              <w:t>.</w:t>
            </w:r>
          </w:p>
        </w:tc>
        <w:tc>
          <w:tcPr>
            <w:tcW w:w="1275" w:type="dxa"/>
          </w:tcPr>
          <w:p w14:paraId="38DA0520" w14:textId="77777777" w:rsidR="00C24848" w:rsidRPr="00985F51" w:rsidRDefault="00C24848"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color w:val="000000"/>
                <w:lang w:eastAsia="lv-LV"/>
              </w:rPr>
              <w:t>NASDAQ Riga</w:t>
            </w:r>
          </w:p>
        </w:tc>
        <w:tc>
          <w:tcPr>
            <w:tcW w:w="1701" w:type="dxa"/>
          </w:tcPr>
          <w:p w14:paraId="1F035E0A" w14:textId="77777777" w:rsidR="00C24848" w:rsidRPr="00985F51" w:rsidRDefault="00C24848"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color w:val="000000"/>
                <w:lang w:eastAsia="lv-LV"/>
              </w:rPr>
              <w:t>EM, ALTUM</w:t>
            </w:r>
          </w:p>
        </w:tc>
        <w:tc>
          <w:tcPr>
            <w:tcW w:w="1985" w:type="dxa"/>
          </w:tcPr>
          <w:p w14:paraId="5F3B6F10" w14:textId="77777777" w:rsidR="00C24848" w:rsidRPr="00985F51" w:rsidRDefault="00C24848" w:rsidP="00583970">
            <w:pPr>
              <w:spacing w:before="20" w:afterLines="20" w:after="48"/>
              <w:jc w:val="both"/>
              <w:rPr>
                <w:rFonts w:ascii="Times New Roman" w:hAnsi="Times New Roman"/>
              </w:rPr>
            </w:pPr>
            <w:r w:rsidRPr="00985F51">
              <w:rPr>
                <w:rFonts w:ascii="Times New Roman" w:hAnsi="Times New Roman"/>
              </w:rPr>
              <w:t>2019.gada 31.decembris</w:t>
            </w:r>
          </w:p>
        </w:tc>
      </w:tr>
      <w:tr w:rsidR="003E2994" w:rsidRPr="00985F51" w14:paraId="185FA48F" w14:textId="77777777" w:rsidTr="002153D9">
        <w:tc>
          <w:tcPr>
            <w:tcW w:w="15139" w:type="dxa"/>
            <w:gridSpan w:val="7"/>
            <w:shd w:val="clear" w:color="auto" w:fill="FFE599"/>
          </w:tcPr>
          <w:p w14:paraId="2AB261D3" w14:textId="77777777" w:rsidR="003E2994" w:rsidRPr="00985F51" w:rsidRDefault="003E2994" w:rsidP="003E2994">
            <w:pPr>
              <w:spacing w:before="20" w:afterLines="20" w:after="48"/>
              <w:rPr>
                <w:rFonts w:ascii="Times New Roman" w:eastAsia="Times New Roman" w:hAnsi="Times New Roman"/>
                <w:b/>
                <w:lang w:eastAsia="lv-LV"/>
              </w:rPr>
            </w:pPr>
            <w:r w:rsidRPr="00985F51">
              <w:rPr>
                <w:rFonts w:ascii="Times New Roman" w:eastAsia="Times New Roman" w:hAnsi="Times New Roman"/>
                <w:b/>
                <w:lang w:eastAsia="lv-LV"/>
              </w:rPr>
              <w:lastRenderedPageBreak/>
              <w:t xml:space="preserve">3.3. </w:t>
            </w:r>
            <w:r w:rsidRPr="00985F51">
              <w:rPr>
                <w:rFonts w:ascii="Times New Roman" w:hAnsi="Times New Roman"/>
                <w:b/>
              </w:rPr>
              <w:t>Palielināt institucionālo un privāto investoru aktivitāti vietējā kapitāla tirgū</w:t>
            </w:r>
          </w:p>
        </w:tc>
      </w:tr>
      <w:tr w:rsidR="003E2994" w:rsidRPr="00985F51" w14:paraId="397C3FC2" w14:textId="77777777" w:rsidTr="003E2994">
        <w:tc>
          <w:tcPr>
            <w:tcW w:w="964" w:type="dxa"/>
          </w:tcPr>
          <w:p w14:paraId="2838D1AD" w14:textId="77777777" w:rsidR="003E2994" w:rsidRPr="00985F51" w:rsidRDefault="003E2994" w:rsidP="003E2994">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t>3.3.1.</w:t>
            </w:r>
            <w:r w:rsidRPr="00985F51">
              <w:rPr>
                <w:rFonts w:ascii="Times New Roman" w:eastAsia="Times New Roman" w:hAnsi="Times New Roman"/>
                <w:color w:val="000000"/>
                <w:lang w:eastAsia="lv-LV"/>
              </w:rPr>
              <w:t xml:space="preserve"> </w:t>
            </w:r>
          </w:p>
        </w:tc>
        <w:tc>
          <w:tcPr>
            <w:tcW w:w="4417" w:type="dxa"/>
          </w:tcPr>
          <w:p w14:paraId="26D09784" w14:textId="77777777" w:rsidR="003E2994" w:rsidRPr="00985F51" w:rsidRDefault="003E2994" w:rsidP="00583970">
            <w:pPr>
              <w:spacing w:after="120"/>
              <w:jc w:val="both"/>
              <w:rPr>
                <w:rFonts w:ascii="Times New Roman" w:hAnsi="Times New Roman"/>
                <w:i/>
              </w:rPr>
            </w:pPr>
            <w:r w:rsidRPr="00985F51">
              <w:rPr>
                <w:rFonts w:ascii="Times New Roman" w:hAnsi="Times New Roman"/>
              </w:rPr>
              <w:t>Pārskatīt izglītības programmu, nodrošinot aptverošāku informācijas apjomu par kapitāla tirgu, tā nozīmi un ieguvumiem investoriem un biržā kotētiem uzņēmumiem</w:t>
            </w:r>
            <w:r w:rsidR="0016352F">
              <w:rPr>
                <w:rFonts w:ascii="Times New Roman" w:hAnsi="Times New Roman"/>
              </w:rPr>
              <w:t>.</w:t>
            </w:r>
            <w:r w:rsidRPr="00985F51">
              <w:rPr>
                <w:rFonts w:ascii="Times New Roman" w:hAnsi="Times New Roman"/>
              </w:rPr>
              <w:t xml:space="preserve"> </w:t>
            </w:r>
          </w:p>
        </w:tc>
        <w:tc>
          <w:tcPr>
            <w:tcW w:w="2387" w:type="dxa"/>
          </w:tcPr>
          <w:p w14:paraId="2B51693D" w14:textId="77777777" w:rsidR="003E2994" w:rsidRDefault="003C110E"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Nodrošināta sabiedrības informētība</w:t>
            </w:r>
            <w:r w:rsidR="003E2994" w:rsidRPr="00985F51">
              <w:rPr>
                <w:rFonts w:ascii="Times New Roman" w:eastAsia="Times New Roman" w:hAnsi="Times New Roman"/>
                <w:lang w:eastAsia="lv-LV"/>
              </w:rPr>
              <w:t xml:space="preserve"> par kapitāla tirgus iespējām finanšu resursu piesaistē un ieguldīšanā</w:t>
            </w:r>
            <w:r w:rsidR="006D4DA1">
              <w:rPr>
                <w:rFonts w:ascii="Times New Roman" w:eastAsia="Times New Roman" w:hAnsi="Times New Roman"/>
                <w:lang w:eastAsia="lv-LV"/>
              </w:rPr>
              <w:t>.</w:t>
            </w:r>
          </w:p>
          <w:p w14:paraId="6D3F0B2B" w14:textId="3BBB616A" w:rsidR="00056B3E" w:rsidRPr="00E400A6" w:rsidRDefault="00523880" w:rsidP="00583970">
            <w:pPr>
              <w:spacing w:before="20" w:afterLines="20" w:after="48"/>
              <w:jc w:val="both"/>
              <w:rPr>
                <w:rFonts w:ascii="Times New Roman" w:eastAsia="Times New Roman" w:hAnsi="Times New Roman"/>
                <w:b/>
                <w:color w:val="000000"/>
                <w:lang w:eastAsia="lv-LV"/>
              </w:rPr>
            </w:pPr>
            <w:r w:rsidRPr="00523880">
              <w:rPr>
                <w:rFonts w:ascii="Times New Roman" w:eastAsia="Times New Roman" w:hAnsi="Times New Roman"/>
                <w:b/>
                <w:lang w:eastAsia="lv-LV"/>
              </w:rPr>
              <w:t>FM:  Projekts “Finanšu pratība kapitāla tirgus jautājumos un izglītības materiāli” tika iesniegts EK Strukturālo r</w:t>
            </w:r>
            <w:r w:rsidR="00495F69">
              <w:rPr>
                <w:rFonts w:ascii="Times New Roman" w:eastAsia="Times New Roman" w:hAnsi="Times New Roman"/>
                <w:b/>
                <w:lang w:eastAsia="lv-LV"/>
              </w:rPr>
              <w:t xml:space="preserve">eformu atbalsta programmā </w:t>
            </w:r>
            <w:r w:rsidRPr="00523880">
              <w:rPr>
                <w:rFonts w:ascii="Times New Roman" w:eastAsia="Times New Roman" w:hAnsi="Times New Roman"/>
                <w:b/>
                <w:lang w:eastAsia="lv-LV"/>
              </w:rPr>
              <w:t>2017.</w:t>
            </w:r>
            <w:r w:rsidR="00495F69">
              <w:rPr>
                <w:rFonts w:ascii="Times New Roman" w:eastAsia="Times New Roman" w:hAnsi="Times New Roman"/>
                <w:b/>
                <w:lang w:eastAsia="lv-LV"/>
              </w:rPr>
              <w:t xml:space="preserve"> gada 27.oktobrī.</w:t>
            </w:r>
            <w:r w:rsidRPr="00523880">
              <w:rPr>
                <w:rFonts w:ascii="Times New Roman" w:eastAsia="Times New Roman" w:hAnsi="Times New Roman"/>
                <w:b/>
                <w:lang w:eastAsia="lv-LV"/>
              </w:rPr>
              <w:t xml:space="preserve"> Gaidām atbildi par finansēšanu.</w:t>
            </w:r>
          </w:p>
        </w:tc>
        <w:tc>
          <w:tcPr>
            <w:tcW w:w="2410" w:type="dxa"/>
          </w:tcPr>
          <w:p w14:paraId="269C71CD" w14:textId="77777777" w:rsidR="003E2994" w:rsidRPr="00985F51" w:rsidRDefault="003E2994" w:rsidP="00583970">
            <w:pPr>
              <w:spacing w:before="20" w:afterLines="20" w:after="48"/>
              <w:jc w:val="both"/>
              <w:rPr>
                <w:rFonts w:ascii="Times New Roman" w:eastAsia="Times New Roman" w:hAnsi="Times New Roman"/>
                <w:color w:val="000000"/>
                <w:lang w:eastAsia="lv-LV"/>
              </w:rPr>
            </w:pPr>
            <w:r w:rsidRPr="00985F51">
              <w:rPr>
                <w:rFonts w:ascii="Times New Roman" w:eastAsia="Times New Roman" w:hAnsi="Times New Roman"/>
                <w:lang w:eastAsia="lv-LV"/>
              </w:rPr>
              <w:t>Veicināta sabiedrības izpratne par kapitāla tirgus iespējām finanšu resursu piesaistē un ieguldīšanā</w:t>
            </w:r>
            <w:r w:rsidR="006D4DA1">
              <w:rPr>
                <w:rFonts w:ascii="Times New Roman" w:eastAsia="Times New Roman" w:hAnsi="Times New Roman"/>
                <w:lang w:eastAsia="lv-LV"/>
              </w:rPr>
              <w:t>.</w:t>
            </w:r>
          </w:p>
        </w:tc>
        <w:tc>
          <w:tcPr>
            <w:tcW w:w="1275" w:type="dxa"/>
          </w:tcPr>
          <w:p w14:paraId="5AC67EA4" w14:textId="77777777" w:rsidR="003E2994" w:rsidRPr="00985F51"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color w:val="000000"/>
                <w:lang w:eastAsia="lv-LV"/>
              </w:rPr>
              <w:t xml:space="preserve">NASDAQ Riga </w:t>
            </w:r>
          </w:p>
        </w:tc>
        <w:tc>
          <w:tcPr>
            <w:tcW w:w="1701" w:type="dxa"/>
          </w:tcPr>
          <w:p w14:paraId="0BF54A20" w14:textId="77777777" w:rsidR="003E2994" w:rsidRPr="00985F51"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color w:val="000000"/>
                <w:lang w:eastAsia="lv-LV"/>
              </w:rPr>
              <w:t>FKTK, IZM</w:t>
            </w:r>
          </w:p>
        </w:tc>
        <w:tc>
          <w:tcPr>
            <w:tcW w:w="1985" w:type="dxa"/>
          </w:tcPr>
          <w:p w14:paraId="5C295A5B" w14:textId="77777777" w:rsidR="003E2994" w:rsidRPr="00985F51" w:rsidRDefault="003E2994" w:rsidP="00583970">
            <w:pPr>
              <w:spacing w:before="20" w:afterLines="20" w:after="48"/>
              <w:jc w:val="both"/>
              <w:rPr>
                <w:rFonts w:ascii="Times New Roman" w:hAnsi="Times New Roman"/>
              </w:rPr>
            </w:pPr>
            <w:r w:rsidRPr="00985F51">
              <w:rPr>
                <w:rFonts w:ascii="Times New Roman" w:hAnsi="Times New Roman"/>
              </w:rPr>
              <w:t>2019.gada 31.decembris</w:t>
            </w:r>
          </w:p>
        </w:tc>
      </w:tr>
      <w:tr w:rsidR="003E2994" w:rsidRPr="00985F51" w14:paraId="525FB072" w14:textId="77777777" w:rsidTr="003E2994">
        <w:tc>
          <w:tcPr>
            <w:tcW w:w="964" w:type="dxa"/>
          </w:tcPr>
          <w:p w14:paraId="6EA6C220" w14:textId="77777777" w:rsidR="003E2994" w:rsidRPr="00985F51" w:rsidRDefault="003E2994" w:rsidP="00C24848">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t>3.3.</w:t>
            </w:r>
            <w:r w:rsidR="00C24848" w:rsidRPr="00985F51">
              <w:rPr>
                <w:rFonts w:ascii="Times New Roman" w:eastAsia="Times New Roman" w:hAnsi="Times New Roman"/>
                <w:color w:val="000000"/>
                <w:lang w:eastAsia="lv-LV"/>
              </w:rPr>
              <w:t>2</w:t>
            </w:r>
            <w:r w:rsidRPr="00985F51">
              <w:rPr>
                <w:rFonts w:ascii="Times New Roman" w:eastAsia="Times New Roman" w:hAnsi="Times New Roman"/>
                <w:color w:val="000000"/>
                <w:lang w:eastAsia="lv-LV"/>
              </w:rPr>
              <w:t>.</w:t>
            </w:r>
          </w:p>
        </w:tc>
        <w:tc>
          <w:tcPr>
            <w:tcW w:w="4417" w:type="dxa"/>
          </w:tcPr>
          <w:p w14:paraId="0E723EDD" w14:textId="77777777" w:rsidR="003E2994" w:rsidRPr="00985F51" w:rsidRDefault="003E2994" w:rsidP="00583970">
            <w:pPr>
              <w:spacing w:after="120"/>
              <w:jc w:val="both"/>
              <w:rPr>
                <w:rFonts w:ascii="Times New Roman" w:hAnsi="Times New Roman"/>
              </w:rPr>
            </w:pPr>
            <w:r w:rsidRPr="00985F51">
              <w:rPr>
                <w:rFonts w:ascii="Times New Roman" w:hAnsi="Times New Roman"/>
              </w:rPr>
              <w:t>Nodokļu aprēķināšanas un iekasēšanas vajadzībām ieviest “ieguldījumu kontu” privātpersonām, kas ļautu aktīvāk investēt un atvieglotu ar investīcijām saistīto nodokļu administrēšanu privātpersonām</w:t>
            </w:r>
            <w:r w:rsidR="0016352F">
              <w:rPr>
                <w:rFonts w:ascii="Times New Roman" w:hAnsi="Times New Roman"/>
              </w:rPr>
              <w:t>.</w:t>
            </w:r>
            <w:r w:rsidRPr="00985F51">
              <w:rPr>
                <w:rFonts w:ascii="Times New Roman" w:hAnsi="Times New Roman"/>
              </w:rPr>
              <w:t xml:space="preserve"> </w:t>
            </w:r>
          </w:p>
        </w:tc>
        <w:tc>
          <w:tcPr>
            <w:tcW w:w="2387" w:type="dxa"/>
          </w:tcPr>
          <w:p w14:paraId="4FE253DD" w14:textId="77777777" w:rsidR="003E2994" w:rsidRDefault="003C110E"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Nodrošināta p</w:t>
            </w:r>
            <w:r w:rsidR="003E2994" w:rsidRPr="00985F51">
              <w:rPr>
                <w:rFonts w:ascii="Times New Roman" w:eastAsia="Times New Roman" w:hAnsi="Times New Roman"/>
                <w:lang w:eastAsia="lv-LV"/>
              </w:rPr>
              <w:t xml:space="preserve">rivātpersonu </w:t>
            </w:r>
            <w:r w:rsidRPr="00985F51">
              <w:rPr>
                <w:rFonts w:ascii="Times New Roman" w:eastAsia="Times New Roman" w:hAnsi="Times New Roman"/>
                <w:lang w:eastAsia="lv-LV"/>
              </w:rPr>
              <w:t>informētība</w:t>
            </w:r>
            <w:r w:rsidR="006D4DA1">
              <w:rPr>
                <w:rFonts w:ascii="Times New Roman" w:eastAsia="Times New Roman" w:hAnsi="Times New Roman"/>
                <w:lang w:eastAsia="lv-LV"/>
              </w:rPr>
              <w:t>.</w:t>
            </w:r>
            <w:r w:rsidRPr="00985F51">
              <w:rPr>
                <w:rFonts w:ascii="Times New Roman" w:eastAsia="Times New Roman" w:hAnsi="Times New Roman"/>
                <w:lang w:eastAsia="lv-LV"/>
              </w:rPr>
              <w:t xml:space="preserve"> </w:t>
            </w:r>
          </w:p>
          <w:p w14:paraId="3D852AFB" w14:textId="77777777" w:rsidR="000D5E46" w:rsidRPr="000D5E46" w:rsidRDefault="000D5E46" w:rsidP="000D5E46">
            <w:pPr>
              <w:spacing w:before="20" w:afterLines="20" w:after="48"/>
              <w:jc w:val="both"/>
              <w:rPr>
                <w:rFonts w:ascii="Times New Roman" w:eastAsia="Times New Roman" w:hAnsi="Times New Roman"/>
                <w:b/>
                <w:lang w:eastAsia="lv-LV"/>
              </w:rPr>
            </w:pPr>
            <w:r w:rsidRPr="000D5E46">
              <w:rPr>
                <w:rFonts w:ascii="Times New Roman" w:eastAsia="Times New Roman" w:hAnsi="Times New Roman"/>
                <w:b/>
                <w:lang w:eastAsia="lv-LV"/>
              </w:rPr>
              <w:t xml:space="preserve">FM: Izpildīts. </w:t>
            </w:r>
          </w:p>
          <w:p w14:paraId="38B82C3D" w14:textId="38CEC2D7" w:rsidR="00056B3E" w:rsidRPr="0072582B" w:rsidRDefault="000D5E46" w:rsidP="000D5E46">
            <w:pPr>
              <w:spacing w:before="20" w:afterLines="20" w:after="48"/>
              <w:jc w:val="both"/>
              <w:rPr>
                <w:rFonts w:ascii="Times New Roman" w:eastAsia="Times New Roman" w:hAnsi="Times New Roman"/>
                <w:b/>
                <w:color w:val="000000"/>
                <w:lang w:eastAsia="lv-LV"/>
              </w:rPr>
            </w:pPr>
            <w:r w:rsidRPr="000D5E46">
              <w:rPr>
                <w:rFonts w:ascii="Times New Roman" w:eastAsia="Times New Roman" w:hAnsi="Times New Roman"/>
                <w:b/>
                <w:lang w:eastAsia="lv-LV"/>
              </w:rPr>
              <w:t>“Ieguldījumu konts” izveidots ar 2017.gada 22.novembrī pieņemto likumu “Grozījumi likumā “Par iedzīvotāju ienākuma nodokli”, kas stājās spēkā 2018.gada 1.janvārī.</w:t>
            </w:r>
          </w:p>
        </w:tc>
        <w:tc>
          <w:tcPr>
            <w:tcW w:w="2410" w:type="dxa"/>
          </w:tcPr>
          <w:p w14:paraId="0C85E9AB" w14:textId="77777777" w:rsidR="003E2994" w:rsidRPr="00985F51" w:rsidRDefault="003E2994" w:rsidP="00583970">
            <w:pPr>
              <w:spacing w:before="20" w:afterLines="20" w:after="48"/>
              <w:jc w:val="both"/>
              <w:rPr>
                <w:rFonts w:ascii="Times New Roman" w:eastAsia="Times New Roman" w:hAnsi="Times New Roman"/>
                <w:color w:val="000000"/>
                <w:lang w:eastAsia="lv-LV"/>
              </w:rPr>
            </w:pPr>
            <w:r w:rsidRPr="00985F51">
              <w:rPr>
                <w:rFonts w:ascii="Times New Roman" w:eastAsia="Times New Roman" w:hAnsi="Times New Roman"/>
                <w:lang w:eastAsia="lv-LV"/>
              </w:rPr>
              <w:t>Privātpersonu aktīvāka iesaiste kapitāla tirgū</w:t>
            </w:r>
            <w:r w:rsidR="006D4DA1">
              <w:rPr>
                <w:rFonts w:ascii="Times New Roman" w:eastAsia="Times New Roman" w:hAnsi="Times New Roman"/>
                <w:lang w:eastAsia="lv-LV"/>
              </w:rPr>
              <w:t>.</w:t>
            </w:r>
          </w:p>
        </w:tc>
        <w:tc>
          <w:tcPr>
            <w:tcW w:w="1275" w:type="dxa"/>
          </w:tcPr>
          <w:p w14:paraId="0861FFDE" w14:textId="77777777" w:rsidR="003E2994" w:rsidRPr="00985F51"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color w:val="000000"/>
                <w:lang w:eastAsia="lv-LV"/>
              </w:rPr>
              <w:t>FM</w:t>
            </w:r>
          </w:p>
          <w:p w14:paraId="32A1AAB6" w14:textId="77777777" w:rsidR="003E2994" w:rsidRPr="00985F51" w:rsidRDefault="003E2994" w:rsidP="00583970">
            <w:pPr>
              <w:spacing w:before="20" w:afterLines="20" w:after="48"/>
              <w:jc w:val="both"/>
              <w:rPr>
                <w:rFonts w:ascii="Times New Roman" w:eastAsia="Times New Roman" w:hAnsi="Times New Roman"/>
                <w:lang w:eastAsia="lv-LV"/>
              </w:rPr>
            </w:pPr>
          </w:p>
        </w:tc>
        <w:tc>
          <w:tcPr>
            <w:tcW w:w="1701" w:type="dxa"/>
          </w:tcPr>
          <w:p w14:paraId="7F1ED165" w14:textId="77777777" w:rsidR="003E2994" w:rsidRPr="00985F51" w:rsidRDefault="003E2994" w:rsidP="00583970">
            <w:pPr>
              <w:spacing w:before="20" w:afterLines="20" w:after="48"/>
              <w:jc w:val="both"/>
              <w:rPr>
                <w:rFonts w:ascii="Times New Roman" w:eastAsia="Times New Roman" w:hAnsi="Times New Roman"/>
                <w:color w:val="000000"/>
                <w:lang w:eastAsia="lv-LV"/>
              </w:rPr>
            </w:pPr>
            <w:r w:rsidRPr="00985F51">
              <w:rPr>
                <w:rFonts w:ascii="Times New Roman" w:eastAsia="Times New Roman" w:hAnsi="Times New Roman"/>
                <w:color w:val="000000"/>
                <w:lang w:eastAsia="lv-LV"/>
              </w:rPr>
              <w:t xml:space="preserve">LKA, </w:t>
            </w:r>
          </w:p>
          <w:p w14:paraId="5C540241" w14:textId="77777777" w:rsidR="003E2994" w:rsidRPr="00985F51"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color w:val="000000"/>
                <w:lang w:eastAsia="lv-LV"/>
              </w:rPr>
              <w:t>NASDAQ Riga</w:t>
            </w:r>
            <w:r w:rsidR="008C6707" w:rsidRPr="00985F51">
              <w:rPr>
                <w:rFonts w:ascii="Times New Roman" w:eastAsia="Times New Roman" w:hAnsi="Times New Roman"/>
                <w:color w:val="000000"/>
                <w:lang w:eastAsia="lv-LV"/>
              </w:rPr>
              <w:t xml:space="preserve">, </w:t>
            </w:r>
            <w:r w:rsidR="008C6707" w:rsidRPr="00985F51">
              <w:rPr>
                <w:rFonts w:ascii="Times New Roman" w:hAnsi="Times New Roman"/>
              </w:rPr>
              <w:t>LAFPA</w:t>
            </w:r>
          </w:p>
        </w:tc>
        <w:tc>
          <w:tcPr>
            <w:tcW w:w="1985" w:type="dxa"/>
          </w:tcPr>
          <w:p w14:paraId="1DE76D7A" w14:textId="77777777" w:rsidR="003E2994" w:rsidRPr="00985F51" w:rsidRDefault="003E2994" w:rsidP="00583970">
            <w:pPr>
              <w:spacing w:before="20" w:afterLines="20" w:after="48"/>
              <w:jc w:val="both"/>
              <w:rPr>
                <w:rFonts w:ascii="Times New Roman" w:hAnsi="Times New Roman"/>
              </w:rPr>
            </w:pPr>
            <w:r w:rsidRPr="00985F51">
              <w:rPr>
                <w:rFonts w:ascii="Times New Roman" w:hAnsi="Times New Roman"/>
              </w:rPr>
              <w:t>2017.gada 31.decembris</w:t>
            </w:r>
          </w:p>
        </w:tc>
      </w:tr>
      <w:tr w:rsidR="003E2994" w:rsidRPr="00985F51" w14:paraId="7F29D424" w14:textId="77777777" w:rsidTr="003E2994">
        <w:tc>
          <w:tcPr>
            <w:tcW w:w="964" w:type="dxa"/>
          </w:tcPr>
          <w:p w14:paraId="3C00D80F" w14:textId="77777777" w:rsidR="003E2994" w:rsidRPr="00985F51" w:rsidRDefault="003E2994" w:rsidP="00C24848">
            <w:pPr>
              <w:rPr>
                <w:rFonts w:ascii="Times New Roman" w:eastAsia="Times New Roman" w:hAnsi="Times New Roman"/>
                <w:lang w:eastAsia="lv-LV"/>
              </w:rPr>
            </w:pPr>
            <w:r w:rsidRPr="00985F51">
              <w:rPr>
                <w:rFonts w:ascii="Times New Roman" w:eastAsia="Times New Roman" w:hAnsi="Times New Roman"/>
                <w:lang w:eastAsia="lv-LV"/>
              </w:rPr>
              <w:t>3.3.</w:t>
            </w:r>
            <w:r w:rsidR="00C24848" w:rsidRPr="00985F51">
              <w:rPr>
                <w:rFonts w:ascii="Times New Roman" w:eastAsia="Times New Roman" w:hAnsi="Times New Roman"/>
                <w:lang w:eastAsia="lv-LV"/>
              </w:rPr>
              <w:t>3</w:t>
            </w:r>
            <w:r w:rsidRPr="00985F51">
              <w:rPr>
                <w:rFonts w:ascii="Times New Roman" w:eastAsia="Times New Roman" w:hAnsi="Times New Roman"/>
                <w:lang w:eastAsia="lv-LV"/>
              </w:rPr>
              <w:t xml:space="preserve">. </w:t>
            </w:r>
          </w:p>
        </w:tc>
        <w:tc>
          <w:tcPr>
            <w:tcW w:w="4417" w:type="dxa"/>
          </w:tcPr>
          <w:p w14:paraId="076D9EB4" w14:textId="77777777" w:rsidR="003E2994" w:rsidRPr="00985F51" w:rsidRDefault="003E2994" w:rsidP="00583970">
            <w:pPr>
              <w:jc w:val="both"/>
              <w:rPr>
                <w:rFonts w:ascii="Times New Roman" w:hAnsi="Times New Roman"/>
              </w:rPr>
            </w:pPr>
            <w:r w:rsidRPr="00985F51">
              <w:rPr>
                <w:rFonts w:ascii="Times New Roman" w:hAnsi="Times New Roman"/>
              </w:rPr>
              <w:t xml:space="preserve">Izvērtēt iespējas valsts fondēto pensiju regulējuma pārskatīšanai, lai veicinātu ieguldījumus kapitāla tirgū, tai skaitā attiecībā uz pensiju fondu ieguldījumu limitiem, plānu </w:t>
            </w:r>
            <w:r w:rsidRPr="00985F51">
              <w:rPr>
                <w:rFonts w:ascii="Times New Roman" w:hAnsi="Times New Roman"/>
              </w:rPr>
              <w:lastRenderedPageBreak/>
              <w:t>maiņas termiņiem, pārvaldnieku komisijas maksām.</w:t>
            </w:r>
          </w:p>
        </w:tc>
        <w:tc>
          <w:tcPr>
            <w:tcW w:w="2387" w:type="dxa"/>
          </w:tcPr>
          <w:p w14:paraId="136E1E69" w14:textId="77777777" w:rsidR="003E2994" w:rsidRDefault="00CF6D12"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lastRenderedPageBreak/>
              <w:t>Sagatavots izvērtējums</w:t>
            </w:r>
            <w:r w:rsidR="006D4DA1">
              <w:rPr>
                <w:rFonts w:ascii="Times New Roman" w:eastAsia="Times New Roman" w:hAnsi="Times New Roman"/>
                <w:lang w:eastAsia="lv-LV"/>
              </w:rPr>
              <w:t>.</w:t>
            </w:r>
          </w:p>
          <w:p w14:paraId="2DCA5E67" w14:textId="77777777" w:rsidR="000D5E46" w:rsidRPr="000D5E46" w:rsidRDefault="000D5E46" w:rsidP="000D5E46">
            <w:pPr>
              <w:spacing w:before="20" w:afterLines="20" w:after="48"/>
              <w:jc w:val="both"/>
              <w:rPr>
                <w:rFonts w:ascii="Times New Roman" w:eastAsia="Times New Roman" w:hAnsi="Times New Roman"/>
                <w:b/>
                <w:lang w:eastAsia="lv-LV"/>
              </w:rPr>
            </w:pPr>
            <w:r w:rsidRPr="000D5E46">
              <w:rPr>
                <w:rFonts w:ascii="Times New Roman" w:eastAsia="Times New Roman" w:hAnsi="Times New Roman"/>
                <w:b/>
                <w:lang w:eastAsia="lv-LV"/>
              </w:rPr>
              <w:t xml:space="preserve">FM: Izpildīts. </w:t>
            </w:r>
          </w:p>
          <w:p w14:paraId="02914C68" w14:textId="47946B36" w:rsidR="00A92381" w:rsidRPr="00E400A6" w:rsidRDefault="000D5E46" w:rsidP="000D5E46">
            <w:pPr>
              <w:spacing w:before="20" w:afterLines="20" w:after="48"/>
              <w:jc w:val="both"/>
              <w:rPr>
                <w:rFonts w:ascii="Times New Roman" w:eastAsia="Times New Roman" w:hAnsi="Times New Roman"/>
                <w:b/>
                <w:lang w:eastAsia="lv-LV"/>
              </w:rPr>
            </w:pPr>
            <w:r w:rsidRPr="000D5E46">
              <w:rPr>
                <w:rFonts w:ascii="Times New Roman" w:eastAsia="Times New Roman" w:hAnsi="Times New Roman"/>
                <w:b/>
                <w:lang w:eastAsia="lv-LV"/>
              </w:rPr>
              <w:lastRenderedPageBreak/>
              <w:t>Saeima 2017.gada 22.novembrī pieņēma likumprojektu “Grozījumi Valsts fondēto pensiju likumā”.</w:t>
            </w:r>
          </w:p>
        </w:tc>
        <w:tc>
          <w:tcPr>
            <w:tcW w:w="2410" w:type="dxa"/>
          </w:tcPr>
          <w:p w14:paraId="1B2CF658" w14:textId="77777777" w:rsidR="003E2994" w:rsidRPr="00985F51"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lastRenderedPageBreak/>
              <w:t xml:space="preserve">Efektīvāka valsts fondēto pensiju ieguldījumu politika un </w:t>
            </w:r>
            <w:r w:rsidRPr="00985F51">
              <w:rPr>
                <w:rFonts w:ascii="Times New Roman" w:eastAsia="Times New Roman" w:hAnsi="Times New Roman"/>
                <w:lang w:eastAsia="lv-LV"/>
              </w:rPr>
              <w:lastRenderedPageBreak/>
              <w:t>pensiju plānu dalībnieku interešu nodrošināšana</w:t>
            </w:r>
            <w:r w:rsidR="006D4DA1">
              <w:rPr>
                <w:rFonts w:ascii="Times New Roman" w:eastAsia="Times New Roman" w:hAnsi="Times New Roman"/>
                <w:lang w:eastAsia="lv-LV"/>
              </w:rPr>
              <w:t>.</w:t>
            </w:r>
          </w:p>
        </w:tc>
        <w:tc>
          <w:tcPr>
            <w:tcW w:w="1275" w:type="dxa"/>
          </w:tcPr>
          <w:p w14:paraId="26F3492B" w14:textId="77777777" w:rsidR="003E2994" w:rsidRPr="00985F51"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lastRenderedPageBreak/>
              <w:t>FM</w:t>
            </w:r>
          </w:p>
        </w:tc>
        <w:tc>
          <w:tcPr>
            <w:tcW w:w="1701" w:type="dxa"/>
          </w:tcPr>
          <w:p w14:paraId="5E4AADC4" w14:textId="77777777" w:rsidR="003E2994" w:rsidRPr="00985F51"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 xml:space="preserve">LM, FKTK, LKA, </w:t>
            </w:r>
            <w:r w:rsidRPr="00985F51">
              <w:rPr>
                <w:rFonts w:ascii="Times New Roman" w:hAnsi="Times New Roman"/>
              </w:rPr>
              <w:t>LPRKA</w:t>
            </w:r>
          </w:p>
        </w:tc>
        <w:tc>
          <w:tcPr>
            <w:tcW w:w="1985" w:type="dxa"/>
          </w:tcPr>
          <w:p w14:paraId="71F92C6A" w14:textId="77777777" w:rsidR="003E2994" w:rsidRPr="00985F51" w:rsidRDefault="003E2994" w:rsidP="00583970">
            <w:pPr>
              <w:spacing w:before="20" w:afterLines="20" w:after="48"/>
              <w:jc w:val="both"/>
              <w:rPr>
                <w:rFonts w:ascii="Times New Roman" w:hAnsi="Times New Roman"/>
              </w:rPr>
            </w:pPr>
            <w:r w:rsidRPr="00985F51">
              <w:rPr>
                <w:rFonts w:ascii="Times New Roman" w:hAnsi="Times New Roman"/>
              </w:rPr>
              <w:t>2017.gada 31.decembris</w:t>
            </w:r>
          </w:p>
        </w:tc>
      </w:tr>
      <w:tr w:rsidR="003E2994" w:rsidRPr="00985F51" w14:paraId="507A394E" w14:textId="77777777" w:rsidTr="003E2994">
        <w:tc>
          <w:tcPr>
            <w:tcW w:w="964" w:type="dxa"/>
          </w:tcPr>
          <w:p w14:paraId="02BC702E" w14:textId="77777777" w:rsidR="003E2994" w:rsidRPr="00985F51" w:rsidRDefault="003E2994" w:rsidP="00C24848">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t>3.3.</w:t>
            </w:r>
            <w:r w:rsidR="00C24848" w:rsidRPr="00985F51">
              <w:rPr>
                <w:rFonts w:ascii="Times New Roman" w:eastAsia="Times New Roman" w:hAnsi="Times New Roman"/>
                <w:lang w:eastAsia="lv-LV"/>
              </w:rPr>
              <w:t>4</w:t>
            </w:r>
            <w:r w:rsidRPr="00985F51">
              <w:rPr>
                <w:rFonts w:ascii="Times New Roman" w:eastAsia="Times New Roman" w:hAnsi="Times New Roman"/>
                <w:lang w:eastAsia="lv-LV"/>
              </w:rPr>
              <w:t>.</w:t>
            </w:r>
          </w:p>
        </w:tc>
        <w:tc>
          <w:tcPr>
            <w:tcW w:w="4417" w:type="dxa"/>
          </w:tcPr>
          <w:p w14:paraId="12283502" w14:textId="77777777" w:rsidR="003E2994" w:rsidRPr="00985F51" w:rsidRDefault="003E2994" w:rsidP="00583970">
            <w:pPr>
              <w:pStyle w:val="PlainText"/>
              <w:jc w:val="both"/>
              <w:rPr>
                <w:rFonts w:ascii="Times New Roman" w:hAnsi="Times New Roman"/>
                <w:sz w:val="24"/>
                <w:szCs w:val="24"/>
              </w:rPr>
            </w:pPr>
            <w:r w:rsidRPr="00985F51">
              <w:rPr>
                <w:rFonts w:ascii="Times New Roman" w:hAnsi="Times New Roman"/>
                <w:sz w:val="24"/>
                <w:szCs w:val="24"/>
              </w:rPr>
              <w:t>Novērst regulējumā pastāvošos šķēršļus elektroniskās balsošanas sistēmas ieviešanai</w:t>
            </w:r>
            <w:r w:rsidR="0016352F">
              <w:rPr>
                <w:rFonts w:ascii="Times New Roman" w:hAnsi="Times New Roman"/>
                <w:sz w:val="24"/>
                <w:szCs w:val="24"/>
              </w:rPr>
              <w:t>.</w:t>
            </w:r>
          </w:p>
        </w:tc>
        <w:tc>
          <w:tcPr>
            <w:tcW w:w="2387" w:type="dxa"/>
          </w:tcPr>
          <w:p w14:paraId="2B864C38" w14:textId="77777777" w:rsidR="003E2994" w:rsidRDefault="00CF6D12" w:rsidP="00583970">
            <w:pPr>
              <w:spacing w:before="20" w:afterLines="20" w:after="48"/>
              <w:jc w:val="both"/>
              <w:rPr>
                <w:rFonts w:ascii="Times New Roman" w:hAnsi="Times New Roman"/>
              </w:rPr>
            </w:pPr>
            <w:r w:rsidRPr="00985F51">
              <w:rPr>
                <w:rFonts w:ascii="Times New Roman" w:hAnsi="Times New Roman"/>
              </w:rPr>
              <w:t>Sagatavoti priekšlikumi regulējuma pilnveidošanai</w:t>
            </w:r>
            <w:r w:rsidR="006D4DA1">
              <w:rPr>
                <w:rFonts w:ascii="Times New Roman" w:hAnsi="Times New Roman"/>
              </w:rPr>
              <w:t>.</w:t>
            </w:r>
          </w:p>
          <w:p w14:paraId="5A26DD8E" w14:textId="77777777" w:rsidR="00A92381" w:rsidRPr="00985F51" w:rsidRDefault="00A92381" w:rsidP="00583970">
            <w:pPr>
              <w:spacing w:before="20" w:afterLines="20" w:after="48"/>
              <w:jc w:val="both"/>
              <w:rPr>
                <w:rFonts w:ascii="Times New Roman" w:hAnsi="Times New Roman"/>
              </w:rPr>
            </w:pPr>
          </w:p>
        </w:tc>
        <w:tc>
          <w:tcPr>
            <w:tcW w:w="2410" w:type="dxa"/>
          </w:tcPr>
          <w:p w14:paraId="200E68EE" w14:textId="77777777" w:rsidR="003E2994" w:rsidRPr="00985F51" w:rsidRDefault="003E2994" w:rsidP="00583970">
            <w:pPr>
              <w:spacing w:before="20" w:afterLines="20" w:after="48"/>
              <w:jc w:val="both"/>
              <w:rPr>
                <w:rFonts w:ascii="Times New Roman" w:hAnsi="Times New Roman"/>
              </w:rPr>
            </w:pPr>
            <w:r w:rsidRPr="00985F51">
              <w:rPr>
                <w:rFonts w:ascii="Times New Roman" w:hAnsi="Times New Roman"/>
              </w:rPr>
              <w:t>Veicināta aktīvāka privāto investoru iesaiste kapitāla tirgū</w:t>
            </w:r>
            <w:r w:rsidR="006D4DA1">
              <w:rPr>
                <w:rFonts w:ascii="Times New Roman" w:hAnsi="Times New Roman"/>
              </w:rPr>
              <w:t>.</w:t>
            </w:r>
          </w:p>
        </w:tc>
        <w:tc>
          <w:tcPr>
            <w:tcW w:w="1275" w:type="dxa"/>
          </w:tcPr>
          <w:p w14:paraId="63DC2BDB" w14:textId="77777777" w:rsidR="003E2994" w:rsidRPr="00985F51" w:rsidRDefault="003E2994" w:rsidP="00583970">
            <w:pPr>
              <w:spacing w:before="20" w:afterLines="20" w:after="48"/>
              <w:jc w:val="both"/>
              <w:rPr>
                <w:rFonts w:ascii="Times New Roman" w:hAnsi="Times New Roman"/>
              </w:rPr>
            </w:pPr>
            <w:r w:rsidRPr="00985F51">
              <w:rPr>
                <w:rFonts w:ascii="Times New Roman" w:hAnsi="Times New Roman"/>
              </w:rPr>
              <w:t>FM</w:t>
            </w:r>
          </w:p>
        </w:tc>
        <w:tc>
          <w:tcPr>
            <w:tcW w:w="1701" w:type="dxa"/>
          </w:tcPr>
          <w:p w14:paraId="108B4FA5" w14:textId="77777777" w:rsidR="003E2994" w:rsidRPr="00985F51" w:rsidRDefault="003E2994" w:rsidP="00583970">
            <w:pPr>
              <w:spacing w:before="20" w:afterLines="20" w:after="48"/>
              <w:jc w:val="both"/>
              <w:rPr>
                <w:rFonts w:ascii="Times New Roman" w:hAnsi="Times New Roman"/>
              </w:rPr>
            </w:pPr>
            <w:r w:rsidRPr="00985F51">
              <w:rPr>
                <w:rFonts w:ascii="Times New Roman" w:eastAsia="Times New Roman" w:hAnsi="Times New Roman"/>
                <w:color w:val="000000"/>
                <w:lang w:eastAsia="lv-LV"/>
              </w:rPr>
              <w:t>NASDAQ Riga</w:t>
            </w:r>
          </w:p>
        </w:tc>
        <w:tc>
          <w:tcPr>
            <w:tcW w:w="1985" w:type="dxa"/>
          </w:tcPr>
          <w:p w14:paraId="4B7B33AC" w14:textId="77777777" w:rsidR="003E2994" w:rsidRPr="00985F51" w:rsidRDefault="003E2994" w:rsidP="00583970">
            <w:pPr>
              <w:spacing w:before="20" w:afterLines="20" w:after="48"/>
              <w:jc w:val="both"/>
              <w:rPr>
                <w:rFonts w:ascii="Times New Roman" w:hAnsi="Times New Roman"/>
              </w:rPr>
            </w:pPr>
            <w:r w:rsidRPr="00985F51">
              <w:rPr>
                <w:rFonts w:ascii="Times New Roman" w:hAnsi="Times New Roman"/>
              </w:rPr>
              <w:t>2018.gada 31.decembris</w:t>
            </w:r>
          </w:p>
        </w:tc>
      </w:tr>
    </w:tbl>
    <w:p w14:paraId="7BF54DC8" w14:textId="77777777" w:rsidR="006D2B92" w:rsidRPr="00985F51" w:rsidRDefault="006D2B92">
      <w:r w:rsidRPr="00985F51">
        <w:br w:type="page"/>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
        <w:gridCol w:w="964"/>
        <w:gridCol w:w="4252"/>
        <w:gridCol w:w="2552"/>
        <w:gridCol w:w="2410"/>
        <w:gridCol w:w="1275"/>
        <w:gridCol w:w="1701"/>
        <w:gridCol w:w="1985"/>
      </w:tblGrid>
      <w:tr w:rsidR="003E2994" w:rsidRPr="00985F51" w14:paraId="0C8D96E5" w14:textId="77777777" w:rsidTr="00287EC3">
        <w:trPr>
          <w:gridBefore w:val="1"/>
          <w:wBefore w:w="29" w:type="dxa"/>
        </w:trPr>
        <w:tc>
          <w:tcPr>
            <w:tcW w:w="15139" w:type="dxa"/>
            <w:gridSpan w:val="7"/>
            <w:shd w:val="clear" w:color="auto" w:fill="FFD966"/>
          </w:tcPr>
          <w:p w14:paraId="0CB5F9CE" w14:textId="77777777" w:rsidR="003E2994" w:rsidRPr="00985F51" w:rsidRDefault="003E2994" w:rsidP="003E2994">
            <w:pPr>
              <w:ind w:right="828"/>
              <w:jc w:val="both"/>
              <w:rPr>
                <w:rFonts w:ascii="Times New Roman" w:eastAsia="Times New Roman" w:hAnsi="Times New Roman"/>
                <w:b/>
                <w:bCs/>
                <w:lang w:eastAsia="lv-LV"/>
              </w:rPr>
            </w:pPr>
            <w:r w:rsidRPr="00985F51">
              <w:rPr>
                <w:rFonts w:ascii="Times New Roman" w:eastAsia="Times New Roman" w:hAnsi="Times New Roman"/>
                <w:b/>
                <w:bCs/>
                <w:u w:val="single"/>
                <w:lang w:eastAsia="lv-LV"/>
              </w:rPr>
              <w:lastRenderedPageBreak/>
              <w:t>Rīcības virziens:</w:t>
            </w:r>
            <w:r w:rsidRPr="00985F51">
              <w:rPr>
                <w:rFonts w:ascii="Times New Roman" w:eastAsia="Times New Roman" w:hAnsi="Times New Roman"/>
                <w:b/>
                <w:bCs/>
                <w:lang w:eastAsia="lv-LV"/>
              </w:rPr>
              <w:t xml:space="preserve"> </w:t>
            </w:r>
          </w:p>
          <w:p w14:paraId="3C3D08F6" w14:textId="77777777" w:rsidR="003E2994" w:rsidRPr="00985F51" w:rsidRDefault="003E2994" w:rsidP="003E2994">
            <w:pPr>
              <w:ind w:right="828"/>
              <w:jc w:val="both"/>
              <w:rPr>
                <w:rFonts w:ascii="Times New Roman" w:eastAsia="Times New Roman" w:hAnsi="Times New Roman"/>
                <w:b/>
                <w:lang w:eastAsia="lv-LV"/>
              </w:rPr>
            </w:pPr>
            <w:r w:rsidRPr="00985F51">
              <w:rPr>
                <w:rFonts w:ascii="Times New Roman" w:hAnsi="Times New Roman"/>
                <w:b/>
              </w:rPr>
              <w:t xml:space="preserve">4. Alternatīvo finanšu pakalpojumu nozare </w:t>
            </w:r>
          </w:p>
        </w:tc>
      </w:tr>
      <w:tr w:rsidR="003E2994" w:rsidRPr="00985F51" w14:paraId="7FEAF920" w14:textId="77777777" w:rsidTr="00287EC3">
        <w:trPr>
          <w:gridBefore w:val="1"/>
          <w:wBefore w:w="29" w:type="dxa"/>
        </w:trPr>
        <w:tc>
          <w:tcPr>
            <w:tcW w:w="15139" w:type="dxa"/>
            <w:gridSpan w:val="7"/>
            <w:shd w:val="clear" w:color="auto" w:fill="FFE599"/>
          </w:tcPr>
          <w:p w14:paraId="2EE27448" w14:textId="77777777" w:rsidR="003E2994" w:rsidRPr="00985F51" w:rsidRDefault="003E2994" w:rsidP="003E2994">
            <w:pPr>
              <w:spacing w:before="20" w:afterLines="20" w:after="48"/>
              <w:rPr>
                <w:rFonts w:ascii="Times New Roman" w:hAnsi="Times New Roman"/>
                <w:b/>
                <w:u w:val="single"/>
              </w:rPr>
            </w:pPr>
            <w:r w:rsidRPr="00985F51">
              <w:rPr>
                <w:rFonts w:ascii="Times New Roman" w:hAnsi="Times New Roman"/>
                <w:b/>
                <w:u w:val="single"/>
              </w:rPr>
              <w:t xml:space="preserve">Sasniedzamie apakšmērķi: </w:t>
            </w:r>
          </w:p>
          <w:p w14:paraId="4093C4A0" w14:textId="77777777" w:rsidR="003E2994" w:rsidRPr="00985F51" w:rsidRDefault="003E2994" w:rsidP="003E2994">
            <w:pPr>
              <w:spacing w:before="20" w:afterLines="20" w:after="48"/>
              <w:rPr>
                <w:rFonts w:ascii="Times New Roman" w:hAnsi="Times New Roman"/>
              </w:rPr>
            </w:pPr>
            <w:r w:rsidRPr="00985F51">
              <w:rPr>
                <w:rFonts w:ascii="Times New Roman" w:hAnsi="Times New Roman"/>
                <w:b/>
              </w:rPr>
              <w:t>Finansējuma pieejamības nodrošināšana, papildinot kredītiestāžu sektora sniegtās finansēšanas iespējas, īpaši maziem un vidējiem komersantiem, saskaņā ar kopējiem Latvijas tautsaimniecības attīstības mērķiem, palielinot finansējuma pieejamību par 5,25% no IKP trīs gadu periodā</w:t>
            </w:r>
          </w:p>
        </w:tc>
      </w:tr>
      <w:tr w:rsidR="003E2994" w:rsidRPr="00985F51" w14:paraId="21667D29" w14:textId="77777777" w:rsidTr="00287EC3">
        <w:trPr>
          <w:gridBefore w:val="1"/>
          <w:wBefore w:w="29" w:type="dxa"/>
        </w:trPr>
        <w:tc>
          <w:tcPr>
            <w:tcW w:w="15139" w:type="dxa"/>
            <w:gridSpan w:val="7"/>
            <w:shd w:val="clear" w:color="auto" w:fill="FFE599"/>
          </w:tcPr>
          <w:p w14:paraId="74643A02" w14:textId="77777777" w:rsidR="003E2994" w:rsidRPr="00985F51" w:rsidRDefault="003E2994" w:rsidP="003E2994">
            <w:pPr>
              <w:spacing w:before="20" w:afterLines="20" w:after="48"/>
              <w:rPr>
                <w:rFonts w:ascii="Times New Roman" w:eastAsia="Times New Roman" w:hAnsi="Times New Roman"/>
                <w:b/>
                <w:u w:val="single"/>
                <w:lang w:eastAsia="lv-LV"/>
              </w:rPr>
            </w:pPr>
            <w:r w:rsidRPr="00985F51">
              <w:rPr>
                <w:rFonts w:ascii="Times New Roman" w:eastAsia="Times New Roman" w:hAnsi="Times New Roman"/>
                <w:b/>
                <w:u w:val="single"/>
                <w:lang w:eastAsia="lv-LV"/>
              </w:rPr>
              <w:t>Attiecināmie politikas rezultāti:</w:t>
            </w:r>
          </w:p>
          <w:p w14:paraId="44124275" w14:textId="77777777" w:rsidR="003E2994" w:rsidRPr="00985F51" w:rsidRDefault="003E2994" w:rsidP="003E2994">
            <w:pPr>
              <w:spacing w:before="20" w:afterLines="20" w:after="48"/>
              <w:rPr>
                <w:rFonts w:ascii="Times New Roman" w:hAnsi="Times New Roman"/>
                <w:b/>
              </w:rPr>
            </w:pPr>
            <w:r w:rsidRPr="00985F51">
              <w:rPr>
                <w:rFonts w:ascii="Times New Roman" w:hAnsi="Times New Roman"/>
                <w:b/>
              </w:rPr>
              <w:t>Kolektīvās finansēšanas platformu darbības regulējuma pieņemšana;</w:t>
            </w:r>
          </w:p>
          <w:p w14:paraId="0B8C535B" w14:textId="77777777" w:rsidR="003E2994" w:rsidRPr="00985F51" w:rsidRDefault="003E2994" w:rsidP="003E2994">
            <w:pPr>
              <w:spacing w:before="20" w:afterLines="20" w:after="48"/>
              <w:rPr>
                <w:rFonts w:ascii="Times New Roman" w:hAnsi="Times New Roman"/>
                <w:b/>
              </w:rPr>
            </w:pPr>
            <w:r w:rsidRPr="00985F51">
              <w:rPr>
                <w:rFonts w:ascii="Times New Roman" w:hAnsi="Times New Roman"/>
                <w:b/>
              </w:rPr>
              <w:t>Inovatīvu finanšu pakalpojumu attīstība un risku pārvaldība.</w:t>
            </w:r>
          </w:p>
        </w:tc>
      </w:tr>
      <w:tr w:rsidR="003E2994" w:rsidRPr="00985F51" w14:paraId="310AFA58" w14:textId="77777777" w:rsidTr="00287EC3">
        <w:trPr>
          <w:gridBefore w:val="1"/>
          <w:wBefore w:w="29" w:type="dxa"/>
        </w:trPr>
        <w:tc>
          <w:tcPr>
            <w:tcW w:w="964" w:type="dxa"/>
          </w:tcPr>
          <w:p w14:paraId="73DC6316" w14:textId="77777777" w:rsidR="003E2994" w:rsidRPr="00985F51" w:rsidRDefault="003E2994" w:rsidP="000B5FD1">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t>4.</w:t>
            </w:r>
            <w:r w:rsidR="000B5FD1" w:rsidRPr="00985F51">
              <w:rPr>
                <w:rFonts w:ascii="Times New Roman" w:eastAsia="Times New Roman" w:hAnsi="Times New Roman"/>
                <w:lang w:eastAsia="lv-LV"/>
              </w:rPr>
              <w:t>1</w:t>
            </w:r>
            <w:r w:rsidRPr="00985F51">
              <w:rPr>
                <w:rFonts w:ascii="Times New Roman" w:eastAsia="Times New Roman" w:hAnsi="Times New Roman"/>
                <w:lang w:eastAsia="lv-LV"/>
              </w:rPr>
              <w:t>.</w:t>
            </w:r>
          </w:p>
        </w:tc>
        <w:tc>
          <w:tcPr>
            <w:tcW w:w="4252" w:type="dxa"/>
          </w:tcPr>
          <w:p w14:paraId="68D230FC" w14:textId="77777777" w:rsidR="003E2994" w:rsidRPr="00985F51" w:rsidRDefault="003E2994" w:rsidP="006D4DA1">
            <w:pPr>
              <w:spacing w:before="20" w:afterLines="20" w:after="48"/>
              <w:jc w:val="both"/>
              <w:rPr>
                <w:rFonts w:ascii="Times New Roman" w:hAnsi="Times New Roman"/>
              </w:rPr>
            </w:pPr>
            <w:r w:rsidRPr="00985F51">
              <w:rPr>
                <w:rFonts w:ascii="Times New Roman" w:hAnsi="Times New Roman"/>
              </w:rPr>
              <w:t>Krājaizdevu sabiedrību darbības normatīvo aktu pārskatīšana, krājaizdevu sabiedrību darbībai specifiskas prasības, kas šobrīd ir iekļautas Kooperatīvo sabiedrību likumā, iestrādājot Krājaizdevu sabiedrību likumā</w:t>
            </w:r>
            <w:r w:rsidR="0016352F">
              <w:rPr>
                <w:rFonts w:ascii="Times New Roman" w:hAnsi="Times New Roman"/>
              </w:rPr>
              <w:t>.</w:t>
            </w:r>
          </w:p>
        </w:tc>
        <w:tc>
          <w:tcPr>
            <w:tcW w:w="2552" w:type="dxa"/>
          </w:tcPr>
          <w:p w14:paraId="62AE2643" w14:textId="77777777" w:rsidR="003E2994" w:rsidRDefault="00CF6D12" w:rsidP="006D4DA1">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Sagatavots izvērtējums</w:t>
            </w:r>
            <w:r w:rsidR="006D4DA1">
              <w:rPr>
                <w:rFonts w:ascii="Times New Roman" w:eastAsia="Times New Roman" w:hAnsi="Times New Roman"/>
                <w:lang w:eastAsia="lv-LV"/>
              </w:rPr>
              <w:t>.</w:t>
            </w:r>
          </w:p>
          <w:p w14:paraId="4DFEB5B3" w14:textId="2E94A2CD" w:rsidR="0078401B" w:rsidRPr="0078401B" w:rsidRDefault="00F41809" w:rsidP="00A87183">
            <w:pPr>
              <w:spacing w:before="20" w:afterLines="20" w:after="48"/>
              <w:jc w:val="both"/>
              <w:rPr>
                <w:rFonts w:ascii="Times New Roman" w:hAnsi="Times New Roman"/>
                <w:b/>
              </w:rPr>
            </w:pPr>
            <w:r>
              <w:rPr>
                <w:rFonts w:ascii="Times New Roman" w:eastAsia="Times New Roman" w:hAnsi="Times New Roman"/>
                <w:b/>
                <w:lang w:eastAsia="lv-LV"/>
              </w:rPr>
              <w:t>FM</w:t>
            </w:r>
            <w:r w:rsidR="0078401B" w:rsidRPr="0078401B">
              <w:rPr>
                <w:rFonts w:ascii="Times New Roman" w:eastAsia="Times New Roman" w:hAnsi="Times New Roman"/>
                <w:b/>
                <w:lang w:eastAsia="lv-LV"/>
              </w:rPr>
              <w:t xml:space="preserve">: Izpildīts. </w:t>
            </w:r>
            <w:r w:rsidR="00523880" w:rsidRPr="00523880">
              <w:rPr>
                <w:rFonts w:ascii="Times New Roman" w:eastAsia="Times New Roman" w:hAnsi="Times New Roman"/>
                <w:b/>
                <w:lang w:eastAsia="lv-LV"/>
              </w:rPr>
              <w:t>Informatīvais ziņojums "Par krājaizdevu sabiedrību tur</w:t>
            </w:r>
            <w:r w:rsidR="00212F98">
              <w:rPr>
                <w:rFonts w:ascii="Times New Roman" w:eastAsia="Times New Roman" w:hAnsi="Times New Roman"/>
                <w:b/>
                <w:lang w:eastAsia="lv-LV"/>
              </w:rPr>
              <w:t>pmākās attīstības perspektīvām"</w:t>
            </w:r>
            <w:r w:rsidR="00A87183">
              <w:rPr>
                <w:rFonts w:ascii="Times New Roman" w:eastAsia="Times New Roman" w:hAnsi="Times New Roman"/>
                <w:b/>
                <w:lang w:eastAsia="lv-LV"/>
              </w:rPr>
              <w:t xml:space="preserve"> </w:t>
            </w:r>
            <w:r w:rsidR="00A87183" w:rsidRPr="00A87183">
              <w:rPr>
                <w:rFonts w:ascii="Times New Roman" w:eastAsia="Times New Roman" w:hAnsi="Times New Roman"/>
                <w:b/>
                <w:lang w:eastAsia="lv-LV"/>
              </w:rPr>
              <w:t xml:space="preserve">izskatīts Ministru kabineta </w:t>
            </w:r>
            <w:r w:rsidR="00A87183">
              <w:rPr>
                <w:rFonts w:ascii="Times New Roman" w:eastAsia="Times New Roman" w:hAnsi="Times New Roman"/>
                <w:b/>
                <w:lang w:eastAsia="lv-LV"/>
              </w:rPr>
              <w:t>2017.gada 24.janvāra sēdē  (prot. Nr.4 39.§)</w:t>
            </w:r>
          </w:p>
        </w:tc>
        <w:tc>
          <w:tcPr>
            <w:tcW w:w="2410" w:type="dxa"/>
          </w:tcPr>
          <w:p w14:paraId="3F8D7A4E" w14:textId="77777777" w:rsidR="003E2994" w:rsidRPr="00985F51" w:rsidRDefault="003E2994" w:rsidP="006D4DA1">
            <w:pPr>
              <w:spacing w:before="20" w:afterLines="20" w:after="48"/>
              <w:jc w:val="both"/>
              <w:rPr>
                <w:rFonts w:ascii="Times New Roman" w:hAnsi="Times New Roman"/>
              </w:rPr>
            </w:pPr>
            <w:r w:rsidRPr="00985F51">
              <w:rPr>
                <w:rFonts w:ascii="Times New Roman" w:eastAsia="Times New Roman" w:hAnsi="Times New Roman"/>
                <w:lang w:eastAsia="lv-LV"/>
              </w:rPr>
              <w:t>Pārskatīts krājaizdevu sabiedrību darbības regulējums, kas paredz krājaizdevu sabiedrību darbībai specifiskus nosacījumus, un šobrīd iekļauts Kooperatīvo sabiedrību likumā</w:t>
            </w:r>
            <w:r w:rsidR="006D4DA1">
              <w:rPr>
                <w:rFonts w:ascii="Times New Roman" w:eastAsia="Times New Roman" w:hAnsi="Times New Roman"/>
                <w:lang w:eastAsia="lv-LV"/>
              </w:rPr>
              <w:t>.</w:t>
            </w:r>
          </w:p>
        </w:tc>
        <w:tc>
          <w:tcPr>
            <w:tcW w:w="1275" w:type="dxa"/>
          </w:tcPr>
          <w:p w14:paraId="3199D9DA" w14:textId="77777777" w:rsidR="003E2994" w:rsidRPr="00985F51" w:rsidRDefault="003E2994" w:rsidP="006D4DA1">
            <w:pPr>
              <w:spacing w:before="20" w:afterLines="20" w:after="48"/>
              <w:jc w:val="both"/>
              <w:rPr>
                <w:rFonts w:ascii="Times New Roman" w:eastAsia="Times New Roman" w:hAnsi="Times New Roman"/>
                <w:lang w:eastAsia="lv-LV"/>
              </w:rPr>
            </w:pPr>
            <w:r w:rsidRPr="00985F51">
              <w:rPr>
                <w:rFonts w:ascii="Times New Roman" w:hAnsi="Times New Roman"/>
              </w:rPr>
              <w:t>FM</w:t>
            </w:r>
          </w:p>
        </w:tc>
        <w:tc>
          <w:tcPr>
            <w:tcW w:w="1701" w:type="dxa"/>
          </w:tcPr>
          <w:p w14:paraId="76476007" w14:textId="77777777" w:rsidR="003E2994" w:rsidRPr="00985F51" w:rsidRDefault="003E2994" w:rsidP="006D4DA1">
            <w:pPr>
              <w:spacing w:before="20" w:afterLines="20" w:after="48"/>
              <w:jc w:val="both"/>
              <w:rPr>
                <w:rFonts w:ascii="Times New Roman" w:eastAsia="Times New Roman" w:hAnsi="Times New Roman"/>
                <w:lang w:eastAsia="lv-LV"/>
              </w:rPr>
            </w:pPr>
            <w:r w:rsidRPr="00985F51">
              <w:rPr>
                <w:rFonts w:ascii="Times New Roman" w:hAnsi="Times New Roman"/>
              </w:rPr>
              <w:t>FKTK, KAA, LKKSS</w:t>
            </w:r>
          </w:p>
        </w:tc>
        <w:tc>
          <w:tcPr>
            <w:tcW w:w="1985" w:type="dxa"/>
          </w:tcPr>
          <w:p w14:paraId="2B3BD299" w14:textId="77777777" w:rsidR="003E2994" w:rsidRPr="00985F51" w:rsidRDefault="003E2994" w:rsidP="00D610A7">
            <w:pPr>
              <w:spacing w:before="20" w:afterLines="20" w:after="48"/>
              <w:jc w:val="both"/>
              <w:rPr>
                <w:rFonts w:ascii="Times New Roman" w:hAnsi="Times New Roman"/>
              </w:rPr>
            </w:pPr>
            <w:r w:rsidRPr="00985F51">
              <w:rPr>
                <w:rFonts w:ascii="Times New Roman" w:hAnsi="Times New Roman"/>
              </w:rPr>
              <w:t>2017.gada 31.</w:t>
            </w:r>
            <w:r w:rsidR="00D610A7">
              <w:rPr>
                <w:rFonts w:ascii="Times New Roman" w:hAnsi="Times New Roman"/>
              </w:rPr>
              <w:t>septembris</w:t>
            </w:r>
          </w:p>
        </w:tc>
      </w:tr>
      <w:tr w:rsidR="003E2994" w:rsidRPr="00985F51" w14:paraId="5E12BE30" w14:textId="77777777" w:rsidTr="00287EC3">
        <w:trPr>
          <w:gridBefore w:val="1"/>
          <w:wBefore w:w="29" w:type="dxa"/>
        </w:trPr>
        <w:tc>
          <w:tcPr>
            <w:tcW w:w="964" w:type="dxa"/>
          </w:tcPr>
          <w:p w14:paraId="0D32D5BE" w14:textId="77777777" w:rsidR="003E2994" w:rsidRPr="00985F51" w:rsidRDefault="003E2994" w:rsidP="000B5FD1">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t>4.</w:t>
            </w:r>
            <w:r w:rsidR="000B5FD1" w:rsidRPr="00985F51">
              <w:rPr>
                <w:rFonts w:ascii="Times New Roman" w:eastAsia="Times New Roman" w:hAnsi="Times New Roman"/>
                <w:lang w:eastAsia="lv-LV"/>
              </w:rPr>
              <w:t>2</w:t>
            </w:r>
            <w:r w:rsidRPr="00985F51">
              <w:rPr>
                <w:rFonts w:ascii="Times New Roman" w:eastAsia="Times New Roman" w:hAnsi="Times New Roman"/>
                <w:lang w:eastAsia="lv-LV"/>
              </w:rPr>
              <w:t>.</w:t>
            </w:r>
          </w:p>
        </w:tc>
        <w:tc>
          <w:tcPr>
            <w:tcW w:w="4252" w:type="dxa"/>
          </w:tcPr>
          <w:p w14:paraId="723E9058" w14:textId="77777777" w:rsidR="003E2994" w:rsidRPr="00985F51" w:rsidRDefault="003E2994" w:rsidP="006D4DA1">
            <w:pPr>
              <w:spacing w:before="20" w:afterLines="20" w:after="48"/>
              <w:jc w:val="both"/>
              <w:rPr>
                <w:rFonts w:ascii="Times New Roman" w:hAnsi="Times New Roman"/>
              </w:rPr>
            </w:pPr>
            <w:r w:rsidRPr="00985F51">
              <w:rPr>
                <w:rFonts w:ascii="Times New Roman" w:hAnsi="Times New Roman"/>
              </w:rPr>
              <w:t>Izvērtēt iespējas paplašināt krājaizdevu sabiedrību iespējas kreditēt juridiskas personas</w:t>
            </w:r>
            <w:r w:rsidR="0016352F">
              <w:rPr>
                <w:rFonts w:ascii="Times New Roman" w:hAnsi="Times New Roman"/>
              </w:rPr>
              <w:t>.</w:t>
            </w:r>
          </w:p>
        </w:tc>
        <w:tc>
          <w:tcPr>
            <w:tcW w:w="2552" w:type="dxa"/>
          </w:tcPr>
          <w:p w14:paraId="65347441" w14:textId="77777777" w:rsidR="003E2994" w:rsidRDefault="00B45121" w:rsidP="006D4DA1">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Sagatavots izvērtējums un piedāvājums normatīvā akta projektam</w:t>
            </w:r>
            <w:r w:rsidR="006D4DA1">
              <w:rPr>
                <w:rFonts w:ascii="Times New Roman" w:eastAsia="Times New Roman" w:hAnsi="Times New Roman"/>
                <w:lang w:eastAsia="lv-LV"/>
              </w:rPr>
              <w:t>.</w:t>
            </w:r>
          </w:p>
          <w:p w14:paraId="0DC5E6CF" w14:textId="314BCF1E" w:rsidR="00F41809" w:rsidRPr="00985F51" w:rsidRDefault="00A87183" w:rsidP="006D4DA1">
            <w:pPr>
              <w:spacing w:before="20" w:afterLines="20" w:after="48"/>
              <w:jc w:val="both"/>
              <w:rPr>
                <w:rFonts w:ascii="Times New Roman" w:hAnsi="Times New Roman"/>
              </w:rPr>
            </w:pPr>
            <w:r w:rsidRPr="00A87183">
              <w:rPr>
                <w:rFonts w:ascii="Times New Roman" w:eastAsia="Times New Roman" w:hAnsi="Times New Roman"/>
                <w:b/>
                <w:lang w:eastAsia="lv-LV"/>
              </w:rPr>
              <w:t>FM: Izpildīts. Informatīvais ziņojums "Par krājaizdevu sabiedrību turpmākās attīstības perspektīvām" izskatīts Ministru kabineta 2017.gada 24.janvāra sēdē  (prot. Nr.4 39.§)</w:t>
            </w:r>
          </w:p>
        </w:tc>
        <w:tc>
          <w:tcPr>
            <w:tcW w:w="2410" w:type="dxa"/>
          </w:tcPr>
          <w:p w14:paraId="7C344C37" w14:textId="77777777" w:rsidR="003E2994" w:rsidRPr="00985F51" w:rsidRDefault="00B45121" w:rsidP="006D4DA1">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Sagatavots izvērtējums par optimālo risinājumu krājaizdevu sabiedrībām juridisko personu kreditēšanai</w:t>
            </w:r>
            <w:r w:rsidR="006D4DA1">
              <w:rPr>
                <w:rFonts w:ascii="Times New Roman" w:eastAsia="Times New Roman" w:hAnsi="Times New Roman"/>
                <w:lang w:eastAsia="lv-LV"/>
              </w:rPr>
              <w:t>.</w:t>
            </w:r>
          </w:p>
        </w:tc>
        <w:tc>
          <w:tcPr>
            <w:tcW w:w="1275" w:type="dxa"/>
          </w:tcPr>
          <w:p w14:paraId="7D5CE2F2" w14:textId="77777777" w:rsidR="003E2994" w:rsidRPr="00985F51" w:rsidRDefault="003E2994" w:rsidP="006D4DA1">
            <w:pPr>
              <w:spacing w:before="20" w:afterLines="20" w:after="48"/>
              <w:jc w:val="both"/>
              <w:rPr>
                <w:rFonts w:ascii="Times New Roman" w:eastAsia="Times New Roman" w:hAnsi="Times New Roman"/>
                <w:lang w:eastAsia="lv-LV"/>
              </w:rPr>
            </w:pPr>
            <w:r w:rsidRPr="00985F51">
              <w:rPr>
                <w:rFonts w:ascii="Times New Roman" w:hAnsi="Times New Roman"/>
              </w:rPr>
              <w:t>FM</w:t>
            </w:r>
          </w:p>
        </w:tc>
        <w:tc>
          <w:tcPr>
            <w:tcW w:w="1701" w:type="dxa"/>
          </w:tcPr>
          <w:p w14:paraId="6F7B5F9D" w14:textId="77777777" w:rsidR="003E2994" w:rsidRPr="00985F51" w:rsidRDefault="003E2994" w:rsidP="006D4DA1">
            <w:pPr>
              <w:spacing w:before="20" w:afterLines="20" w:after="48"/>
              <w:jc w:val="both"/>
              <w:rPr>
                <w:rFonts w:ascii="Times New Roman" w:eastAsia="Times New Roman" w:hAnsi="Times New Roman"/>
                <w:lang w:eastAsia="lv-LV"/>
              </w:rPr>
            </w:pPr>
            <w:r w:rsidRPr="00985F51">
              <w:rPr>
                <w:rFonts w:ascii="Times New Roman" w:hAnsi="Times New Roman"/>
              </w:rPr>
              <w:t>FKTK, KAA, LKKSS</w:t>
            </w:r>
          </w:p>
        </w:tc>
        <w:tc>
          <w:tcPr>
            <w:tcW w:w="1985" w:type="dxa"/>
          </w:tcPr>
          <w:p w14:paraId="6B0FF40E" w14:textId="77777777" w:rsidR="003E2994" w:rsidRPr="00985F51" w:rsidRDefault="003E2994" w:rsidP="006D4DA1">
            <w:pPr>
              <w:spacing w:before="20" w:afterLines="20" w:after="48"/>
              <w:jc w:val="both"/>
              <w:rPr>
                <w:rFonts w:ascii="Times New Roman" w:hAnsi="Times New Roman"/>
              </w:rPr>
            </w:pPr>
            <w:r w:rsidRPr="00985F51">
              <w:rPr>
                <w:rFonts w:ascii="Times New Roman" w:hAnsi="Times New Roman"/>
              </w:rPr>
              <w:t>2017.gada 30.oktobris</w:t>
            </w:r>
          </w:p>
        </w:tc>
      </w:tr>
      <w:tr w:rsidR="003E2994" w:rsidRPr="00985F51" w14:paraId="18040D2F" w14:textId="77777777" w:rsidTr="00287EC3">
        <w:trPr>
          <w:gridBefore w:val="1"/>
          <w:wBefore w:w="29" w:type="dxa"/>
        </w:trPr>
        <w:tc>
          <w:tcPr>
            <w:tcW w:w="964" w:type="dxa"/>
          </w:tcPr>
          <w:p w14:paraId="10171015" w14:textId="77777777" w:rsidR="003E2994" w:rsidRPr="00985F51" w:rsidRDefault="003E2994" w:rsidP="000B5FD1">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lastRenderedPageBreak/>
              <w:t>4.</w:t>
            </w:r>
            <w:r w:rsidR="000B5FD1" w:rsidRPr="00985F51">
              <w:rPr>
                <w:rFonts w:ascii="Times New Roman" w:eastAsia="Times New Roman" w:hAnsi="Times New Roman"/>
                <w:lang w:eastAsia="lv-LV"/>
              </w:rPr>
              <w:t>3</w:t>
            </w:r>
            <w:r w:rsidRPr="00985F51">
              <w:rPr>
                <w:rFonts w:ascii="Times New Roman" w:eastAsia="Times New Roman" w:hAnsi="Times New Roman"/>
                <w:lang w:eastAsia="lv-LV"/>
              </w:rPr>
              <w:t>.</w:t>
            </w:r>
          </w:p>
        </w:tc>
        <w:tc>
          <w:tcPr>
            <w:tcW w:w="4252" w:type="dxa"/>
          </w:tcPr>
          <w:p w14:paraId="5FD0A488" w14:textId="77777777" w:rsidR="003E2994" w:rsidRPr="00985F51" w:rsidRDefault="003E2994" w:rsidP="006D4DA1">
            <w:pPr>
              <w:ind w:left="-19"/>
              <w:jc w:val="both"/>
              <w:rPr>
                <w:rFonts w:ascii="Times New Roman" w:hAnsi="Times New Roman"/>
              </w:rPr>
            </w:pPr>
            <w:r w:rsidRPr="00985F51">
              <w:rPr>
                <w:rFonts w:ascii="Times New Roman" w:hAnsi="Times New Roman"/>
              </w:rPr>
              <w:t>Izvērtēt otrā līmeņa krājaizdevu sabiedrību darbību</w:t>
            </w:r>
            <w:r w:rsidR="0016352F">
              <w:rPr>
                <w:rFonts w:ascii="Times New Roman" w:hAnsi="Times New Roman"/>
              </w:rPr>
              <w:t>.</w:t>
            </w:r>
            <w:r w:rsidRPr="00985F51">
              <w:rPr>
                <w:rFonts w:ascii="Times New Roman" w:hAnsi="Times New Roman"/>
              </w:rPr>
              <w:t xml:space="preserve"> </w:t>
            </w:r>
          </w:p>
        </w:tc>
        <w:tc>
          <w:tcPr>
            <w:tcW w:w="2552" w:type="dxa"/>
          </w:tcPr>
          <w:p w14:paraId="6244EA5E" w14:textId="77777777" w:rsidR="003E2994" w:rsidRDefault="00B45121" w:rsidP="006D4DA1">
            <w:pPr>
              <w:spacing w:before="20" w:afterLines="20" w:after="48"/>
              <w:jc w:val="both"/>
              <w:rPr>
                <w:rFonts w:ascii="Times New Roman" w:hAnsi="Times New Roman"/>
              </w:rPr>
            </w:pPr>
            <w:r w:rsidRPr="00985F51">
              <w:rPr>
                <w:rFonts w:ascii="Times New Roman" w:hAnsi="Times New Roman"/>
              </w:rPr>
              <w:t>Sagatavots izvērtējums optimālā otrā līmeņa krājaizdevu sabiedrību darbības modeļa ieviešanai</w:t>
            </w:r>
            <w:r w:rsidR="006D4DA1">
              <w:rPr>
                <w:rFonts w:ascii="Times New Roman" w:hAnsi="Times New Roman"/>
              </w:rPr>
              <w:t>.</w:t>
            </w:r>
          </w:p>
          <w:p w14:paraId="08E006BF" w14:textId="77777777" w:rsidR="003026E8" w:rsidRPr="000D5580" w:rsidRDefault="003026E8" w:rsidP="006D4DA1">
            <w:pPr>
              <w:spacing w:before="20" w:afterLines="20" w:after="48"/>
              <w:jc w:val="both"/>
              <w:rPr>
                <w:rFonts w:ascii="Times New Roman" w:hAnsi="Times New Roman"/>
                <w:b/>
              </w:rPr>
            </w:pPr>
            <w:r w:rsidRPr="000D5580">
              <w:rPr>
                <w:rFonts w:ascii="Times New Roman" w:hAnsi="Times New Roman"/>
                <w:b/>
              </w:rPr>
              <w:t xml:space="preserve">FM: </w:t>
            </w:r>
            <w:r w:rsidR="008F3DA3">
              <w:rPr>
                <w:rFonts w:ascii="Times New Roman" w:hAnsi="Times New Roman"/>
                <w:b/>
              </w:rPr>
              <w:t xml:space="preserve">Izpildīts. </w:t>
            </w:r>
            <w:r w:rsidRPr="000D5580">
              <w:rPr>
                <w:rFonts w:ascii="Times New Roman" w:hAnsi="Times New Roman"/>
                <w:b/>
              </w:rPr>
              <w:t xml:space="preserve">Izveidota darba grupa otrā līmeņa krājaizdevu sabiedrību darbību izvērtēšanai, notikušas divas darba grupas sanāksmes – 30.augustā un 10.novembrī. </w:t>
            </w:r>
            <w:r w:rsidR="000D5580" w:rsidRPr="000D5580">
              <w:rPr>
                <w:rFonts w:ascii="Times New Roman" w:hAnsi="Times New Roman"/>
                <w:b/>
              </w:rPr>
              <w:t>Sagatavoti priekšlikumi grozījumiem “Krājaizdevu sabiedrību likumā”, kas nosūtīti saskaņošanai darba grupas locekļiem.</w:t>
            </w:r>
          </w:p>
        </w:tc>
        <w:tc>
          <w:tcPr>
            <w:tcW w:w="2410" w:type="dxa"/>
          </w:tcPr>
          <w:p w14:paraId="156F84C3" w14:textId="77777777" w:rsidR="003E2994" w:rsidRPr="00985F51" w:rsidRDefault="003E2994" w:rsidP="006D4DA1">
            <w:pPr>
              <w:spacing w:before="20" w:afterLines="20" w:after="48"/>
              <w:jc w:val="both"/>
              <w:rPr>
                <w:rFonts w:ascii="Times New Roman" w:hAnsi="Times New Roman"/>
              </w:rPr>
            </w:pPr>
            <w:r w:rsidRPr="00985F51">
              <w:rPr>
                <w:rFonts w:ascii="Times New Roman" w:eastAsia="Times New Roman" w:hAnsi="Times New Roman"/>
                <w:lang w:eastAsia="lv-LV"/>
              </w:rPr>
              <w:t xml:space="preserve">Sagatavots izvērtējums </w:t>
            </w:r>
            <w:r w:rsidRPr="00985F51">
              <w:rPr>
                <w:rFonts w:ascii="Times New Roman" w:hAnsi="Times New Roman"/>
              </w:rPr>
              <w:t xml:space="preserve">otrā līmeņa krājaizdevu sabiedrību </w:t>
            </w:r>
            <w:r w:rsidRPr="00985F51">
              <w:rPr>
                <w:rFonts w:ascii="Times New Roman" w:eastAsia="Times New Roman" w:hAnsi="Times New Roman"/>
                <w:lang w:eastAsia="lv-LV"/>
              </w:rPr>
              <w:t>darbībai</w:t>
            </w:r>
            <w:r w:rsidR="006D4DA1">
              <w:rPr>
                <w:rFonts w:ascii="Times New Roman" w:eastAsia="Times New Roman" w:hAnsi="Times New Roman"/>
                <w:lang w:eastAsia="lv-LV"/>
              </w:rPr>
              <w:t>.</w:t>
            </w:r>
          </w:p>
        </w:tc>
        <w:tc>
          <w:tcPr>
            <w:tcW w:w="1275" w:type="dxa"/>
          </w:tcPr>
          <w:p w14:paraId="7244E93B" w14:textId="77777777" w:rsidR="003E2994" w:rsidRPr="00985F51" w:rsidRDefault="003E2994" w:rsidP="006D4DA1">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FM</w:t>
            </w:r>
          </w:p>
        </w:tc>
        <w:tc>
          <w:tcPr>
            <w:tcW w:w="1701" w:type="dxa"/>
          </w:tcPr>
          <w:p w14:paraId="58B465B5" w14:textId="77777777" w:rsidR="003E2994" w:rsidRPr="00985F51" w:rsidRDefault="003E2994" w:rsidP="006D4DA1">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 xml:space="preserve">FKTK, </w:t>
            </w:r>
            <w:r w:rsidRPr="00985F51">
              <w:rPr>
                <w:rFonts w:ascii="Times New Roman" w:hAnsi="Times New Roman"/>
              </w:rPr>
              <w:t>KAA, LKKSS</w:t>
            </w:r>
          </w:p>
        </w:tc>
        <w:tc>
          <w:tcPr>
            <w:tcW w:w="1985" w:type="dxa"/>
          </w:tcPr>
          <w:p w14:paraId="1BAEB28A" w14:textId="77777777" w:rsidR="003E2994" w:rsidRPr="00985F51" w:rsidRDefault="003E2994" w:rsidP="006D4DA1">
            <w:pPr>
              <w:spacing w:before="20" w:afterLines="20" w:after="48"/>
              <w:jc w:val="both"/>
              <w:rPr>
                <w:rFonts w:ascii="Times New Roman" w:hAnsi="Times New Roman"/>
              </w:rPr>
            </w:pPr>
            <w:r w:rsidRPr="00985F51">
              <w:rPr>
                <w:rFonts w:ascii="Times New Roman" w:hAnsi="Times New Roman"/>
              </w:rPr>
              <w:t>2017.gada 30.oktobris</w:t>
            </w:r>
          </w:p>
        </w:tc>
      </w:tr>
      <w:tr w:rsidR="003E2994" w:rsidRPr="00985F51" w14:paraId="2BD5C9DA" w14:textId="77777777" w:rsidTr="00287EC3">
        <w:trPr>
          <w:gridBefore w:val="1"/>
          <w:wBefore w:w="29" w:type="dxa"/>
        </w:trPr>
        <w:tc>
          <w:tcPr>
            <w:tcW w:w="964" w:type="dxa"/>
          </w:tcPr>
          <w:p w14:paraId="6E7A8EA0" w14:textId="77777777" w:rsidR="003E2994" w:rsidRPr="00985F51" w:rsidRDefault="003E2994" w:rsidP="000B5FD1">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t>4.</w:t>
            </w:r>
            <w:r w:rsidR="000B5FD1" w:rsidRPr="00985F51">
              <w:rPr>
                <w:rFonts w:ascii="Times New Roman" w:eastAsia="Times New Roman" w:hAnsi="Times New Roman"/>
                <w:lang w:eastAsia="lv-LV"/>
              </w:rPr>
              <w:t>4</w:t>
            </w:r>
            <w:r w:rsidRPr="00985F51">
              <w:rPr>
                <w:rFonts w:ascii="Times New Roman" w:eastAsia="Times New Roman" w:hAnsi="Times New Roman"/>
                <w:lang w:eastAsia="lv-LV"/>
              </w:rPr>
              <w:t>.</w:t>
            </w:r>
          </w:p>
        </w:tc>
        <w:tc>
          <w:tcPr>
            <w:tcW w:w="4252" w:type="dxa"/>
          </w:tcPr>
          <w:p w14:paraId="6EBE860F" w14:textId="77777777" w:rsidR="003E2994" w:rsidRPr="00985F51" w:rsidRDefault="003E2994" w:rsidP="006D4DA1">
            <w:pPr>
              <w:spacing w:before="20" w:afterLines="20" w:after="48"/>
              <w:jc w:val="both"/>
              <w:rPr>
                <w:rFonts w:ascii="Times New Roman" w:hAnsi="Times New Roman"/>
              </w:rPr>
            </w:pPr>
            <w:r w:rsidRPr="00985F51">
              <w:rPr>
                <w:rFonts w:ascii="Times New Roman" w:hAnsi="Times New Roman"/>
              </w:rPr>
              <w:t>Savstarpējo aizdevumu kolektīvas finansēšanas platformu darbības normatīvā regulējuma iesniegšana apstiprināšanai Ministru kabinetā un Saeimā</w:t>
            </w:r>
            <w:r w:rsidR="0016352F">
              <w:rPr>
                <w:rFonts w:ascii="Times New Roman" w:hAnsi="Times New Roman"/>
              </w:rPr>
              <w:t>.</w:t>
            </w:r>
          </w:p>
        </w:tc>
        <w:tc>
          <w:tcPr>
            <w:tcW w:w="2552" w:type="dxa"/>
          </w:tcPr>
          <w:p w14:paraId="1E29EA0F" w14:textId="77777777" w:rsidR="003E2994" w:rsidRDefault="00CF6D12" w:rsidP="006D4DA1">
            <w:pPr>
              <w:spacing w:before="20" w:afterLines="20" w:after="48"/>
              <w:jc w:val="both"/>
              <w:rPr>
                <w:rFonts w:ascii="Times New Roman" w:hAnsi="Times New Roman"/>
              </w:rPr>
            </w:pPr>
            <w:r w:rsidRPr="00985F51">
              <w:rPr>
                <w:rFonts w:ascii="Times New Roman" w:eastAsia="Times New Roman" w:hAnsi="Times New Roman"/>
                <w:lang w:eastAsia="lv-LV"/>
              </w:rPr>
              <w:t>L</w:t>
            </w:r>
            <w:r w:rsidR="003E2994" w:rsidRPr="00985F51">
              <w:rPr>
                <w:rFonts w:ascii="Times New Roman" w:eastAsia="Times New Roman" w:hAnsi="Times New Roman"/>
                <w:lang w:eastAsia="lv-LV"/>
              </w:rPr>
              <w:t xml:space="preserve">ikumprojekts </w:t>
            </w:r>
            <w:r w:rsidR="003E2994" w:rsidRPr="00985F51">
              <w:rPr>
                <w:rFonts w:ascii="Times New Roman" w:hAnsi="Times New Roman"/>
              </w:rPr>
              <w:t>Savstarpējo aizdevumu kolektīvas finansēšanas platformu darbībai</w:t>
            </w:r>
            <w:r w:rsidRPr="00985F51">
              <w:rPr>
                <w:rFonts w:ascii="Times New Roman" w:hAnsi="Times New Roman"/>
              </w:rPr>
              <w:t xml:space="preserve"> iesniegts MK</w:t>
            </w:r>
            <w:r w:rsidR="006D4DA1">
              <w:rPr>
                <w:rFonts w:ascii="Times New Roman" w:hAnsi="Times New Roman"/>
              </w:rPr>
              <w:t>.</w:t>
            </w:r>
          </w:p>
          <w:p w14:paraId="4904F79F" w14:textId="5266E21C" w:rsidR="00607F19" w:rsidRDefault="001812F1" w:rsidP="006D4DA1">
            <w:pPr>
              <w:spacing w:before="20" w:afterLines="20" w:after="48"/>
              <w:jc w:val="both"/>
              <w:rPr>
                <w:rFonts w:ascii="Times New Roman" w:hAnsi="Times New Roman"/>
                <w:b/>
              </w:rPr>
            </w:pPr>
            <w:r w:rsidRPr="001812F1">
              <w:rPr>
                <w:rFonts w:ascii="Times New Roman" w:hAnsi="Times New Roman"/>
                <w:b/>
              </w:rPr>
              <w:t>FM: Savstarpējo aizdevumu kolektīvas finansēšanas platform</w:t>
            </w:r>
            <w:r w:rsidR="00C75E66">
              <w:rPr>
                <w:rFonts w:ascii="Times New Roman" w:hAnsi="Times New Roman"/>
                <w:b/>
              </w:rPr>
              <w:t xml:space="preserve">u darbības normatīvā regulējuma </w:t>
            </w:r>
            <w:r w:rsidR="00A87183">
              <w:rPr>
                <w:rFonts w:ascii="Times New Roman" w:hAnsi="Times New Roman"/>
                <w:b/>
              </w:rPr>
              <w:t>l</w:t>
            </w:r>
            <w:r w:rsidR="00A87183" w:rsidRPr="00A87183">
              <w:rPr>
                <w:rFonts w:ascii="Times New Roman" w:hAnsi="Times New Roman"/>
                <w:b/>
              </w:rPr>
              <w:t>ikumprojekts "Kopfinansējuma pakalpojumu likums"</w:t>
            </w:r>
            <w:r w:rsidR="00A87183">
              <w:rPr>
                <w:rFonts w:ascii="Times New Roman" w:hAnsi="Times New Roman"/>
                <w:b/>
              </w:rPr>
              <w:t xml:space="preserve"> (prot. Nr.35  3</w:t>
            </w:r>
            <w:r w:rsidR="00A87183" w:rsidRPr="00A87183">
              <w:rPr>
                <w:rFonts w:ascii="Times New Roman" w:hAnsi="Times New Roman"/>
                <w:b/>
              </w:rPr>
              <w:t>.§</w:t>
            </w:r>
            <w:r w:rsidR="005247A9">
              <w:rPr>
                <w:rFonts w:ascii="Times New Roman" w:hAnsi="Times New Roman"/>
                <w:b/>
              </w:rPr>
              <w:t>, VSS-</w:t>
            </w:r>
            <w:r w:rsidR="005247A9">
              <w:rPr>
                <w:rFonts w:ascii="Times New Roman" w:hAnsi="Times New Roman"/>
                <w:b/>
              </w:rPr>
              <w:lastRenderedPageBreak/>
              <w:t>926</w:t>
            </w:r>
            <w:r w:rsidR="00A87183" w:rsidRPr="00A87183">
              <w:rPr>
                <w:rFonts w:ascii="Times New Roman" w:hAnsi="Times New Roman"/>
                <w:b/>
              </w:rPr>
              <w:t>)</w:t>
            </w:r>
            <w:r w:rsidR="00C75E66">
              <w:rPr>
                <w:rFonts w:ascii="Times New Roman" w:hAnsi="Times New Roman"/>
                <w:b/>
              </w:rPr>
              <w:t xml:space="preserve"> izsludināts</w:t>
            </w:r>
            <w:r w:rsidRPr="001812F1">
              <w:rPr>
                <w:rFonts w:ascii="Times New Roman" w:hAnsi="Times New Roman"/>
                <w:b/>
              </w:rPr>
              <w:t xml:space="preserve"> VSS 2017.gada 7.septembrī.</w:t>
            </w:r>
          </w:p>
          <w:p w14:paraId="5E9C751D" w14:textId="5A0FD9C5" w:rsidR="001812F1" w:rsidRPr="001812F1" w:rsidRDefault="00B30112" w:rsidP="00B30112">
            <w:pPr>
              <w:spacing w:before="20" w:afterLines="20" w:after="48"/>
              <w:jc w:val="both"/>
              <w:rPr>
                <w:rFonts w:ascii="Times New Roman" w:eastAsia="Times New Roman" w:hAnsi="Times New Roman"/>
                <w:b/>
                <w:lang w:eastAsia="lv-LV"/>
              </w:rPr>
            </w:pPr>
            <w:r>
              <w:rPr>
                <w:rFonts w:ascii="Times New Roman" w:hAnsi="Times New Roman"/>
                <w:b/>
              </w:rPr>
              <w:t>Ņ</w:t>
            </w:r>
            <w:r w:rsidRPr="00B30112">
              <w:rPr>
                <w:rFonts w:ascii="Times New Roman" w:hAnsi="Times New Roman"/>
                <w:b/>
              </w:rPr>
              <w:t>emot vērā grozījumu būtiskumu un nepieciešamību i</w:t>
            </w:r>
            <w:r>
              <w:rPr>
                <w:rFonts w:ascii="Times New Roman" w:hAnsi="Times New Roman"/>
                <w:b/>
              </w:rPr>
              <w:t>esaistīt industriju to izstrādē, n</w:t>
            </w:r>
            <w:r w:rsidR="00607F19" w:rsidRPr="00607F19">
              <w:rPr>
                <w:rFonts w:ascii="Times New Roman" w:hAnsi="Times New Roman"/>
                <w:b/>
              </w:rPr>
              <w:t xml:space="preserve">epieciešams mainīt </w:t>
            </w:r>
            <w:r>
              <w:rPr>
                <w:rFonts w:ascii="Times New Roman" w:hAnsi="Times New Roman"/>
                <w:b/>
              </w:rPr>
              <w:t xml:space="preserve">izpildes </w:t>
            </w:r>
            <w:r w:rsidR="00607F19" w:rsidRPr="00607F19">
              <w:rPr>
                <w:rFonts w:ascii="Times New Roman" w:hAnsi="Times New Roman"/>
                <w:b/>
              </w:rPr>
              <w:t xml:space="preserve">termiņu </w:t>
            </w:r>
            <w:r w:rsidR="0057049F">
              <w:rPr>
                <w:rFonts w:ascii="Times New Roman" w:hAnsi="Times New Roman"/>
                <w:b/>
              </w:rPr>
              <w:t>uz 2018.gada 1.maiju</w:t>
            </w:r>
            <w:r w:rsidRPr="00B30112">
              <w:rPr>
                <w:rFonts w:ascii="Times New Roman" w:hAnsi="Times New Roman"/>
                <w:b/>
              </w:rPr>
              <w:t>.</w:t>
            </w:r>
          </w:p>
        </w:tc>
        <w:tc>
          <w:tcPr>
            <w:tcW w:w="2410" w:type="dxa"/>
          </w:tcPr>
          <w:p w14:paraId="3345B805" w14:textId="77777777" w:rsidR="003E2994" w:rsidRPr="00985F51" w:rsidRDefault="003E2994" w:rsidP="006D4DA1">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lastRenderedPageBreak/>
              <w:t xml:space="preserve">Izstrādāts likumprojekts </w:t>
            </w:r>
            <w:r w:rsidRPr="00985F51">
              <w:rPr>
                <w:rFonts w:ascii="Times New Roman" w:hAnsi="Times New Roman"/>
              </w:rPr>
              <w:t>Savstarpējo aizdevumu kolektīvas finansēšanas platformu darbībai</w:t>
            </w:r>
            <w:r w:rsidR="006D4DA1">
              <w:rPr>
                <w:rFonts w:ascii="Times New Roman" w:hAnsi="Times New Roman"/>
              </w:rPr>
              <w:t>.</w:t>
            </w:r>
          </w:p>
        </w:tc>
        <w:tc>
          <w:tcPr>
            <w:tcW w:w="1275" w:type="dxa"/>
          </w:tcPr>
          <w:p w14:paraId="14B17388" w14:textId="77777777" w:rsidR="003E2994" w:rsidRPr="00985F51" w:rsidRDefault="003E2994" w:rsidP="006D4DA1">
            <w:pPr>
              <w:spacing w:before="20" w:afterLines="20" w:after="48"/>
              <w:jc w:val="both"/>
              <w:rPr>
                <w:rFonts w:ascii="Times New Roman" w:eastAsia="Times New Roman" w:hAnsi="Times New Roman"/>
                <w:lang w:eastAsia="lv-LV"/>
              </w:rPr>
            </w:pPr>
            <w:r w:rsidRPr="00985F51">
              <w:rPr>
                <w:rFonts w:ascii="Times New Roman" w:hAnsi="Times New Roman"/>
              </w:rPr>
              <w:t>FM</w:t>
            </w:r>
          </w:p>
        </w:tc>
        <w:tc>
          <w:tcPr>
            <w:tcW w:w="1701" w:type="dxa"/>
          </w:tcPr>
          <w:p w14:paraId="76A9E878" w14:textId="77777777" w:rsidR="003E2994" w:rsidRPr="00985F51" w:rsidRDefault="003E2994" w:rsidP="006D4DA1">
            <w:pPr>
              <w:spacing w:before="20" w:afterLines="20" w:after="48"/>
              <w:jc w:val="both"/>
              <w:rPr>
                <w:rFonts w:ascii="Times New Roman" w:eastAsia="Times New Roman" w:hAnsi="Times New Roman"/>
                <w:lang w:eastAsia="lv-LV"/>
              </w:rPr>
            </w:pPr>
            <w:r w:rsidRPr="00985F51">
              <w:rPr>
                <w:rFonts w:ascii="Times New Roman" w:hAnsi="Times New Roman"/>
              </w:rPr>
              <w:t>FKTK, PTAC, LB, LAFPA</w:t>
            </w:r>
          </w:p>
        </w:tc>
        <w:tc>
          <w:tcPr>
            <w:tcW w:w="1985" w:type="dxa"/>
          </w:tcPr>
          <w:p w14:paraId="6F48290B" w14:textId="77777777" w:rsidR="003E2994" w:rsidRDefault="003E2994" w:rsidP="006D4DA1">
            <w:pPr>
              <w:spacing w:before="20" w:afterLines="20" w:after="48"/>
              <w:jc w:val="both"/>
              <w:rPr>
                <w:rFonts w:ascii="Times New Roman" w:hAnsi="Times New Roman"/>
              </w:rPr>
            </w:pPr>
            <w:r w:rsidRPr="00985F51">
              <w:rPr>
                <w:rFonts w:ascii="Times New Roman" w:hAnsi="Times New Roman"/>
              </w:rPr>
              <w:t>2017.gada 30.oktobris</w:t>
            </w:r>
          </w:p>
          <w:p w14:paraId="3E5B891A" w14:textId="77777777" w:rsidR="001812F1" w:rsidRDefault="001812F1" w:rsidP="006D4DA1">
            <w:pPr>
              <w:spacing w:before="20" w:afterLines="20" w:after="48"/>
              <w:jc w:val="both"/>
              <w:rPr>
                <w:rFonts w:ascii="Times New Roman" w:hAnsi="Times New Roman"/>
              </w:rPr>
            </w:pPr>
          </w:p>
          <w:p w14:paraId="58A778E5" w14:textId="77777777" w:rsidR="001812F1" w:rsidRPr="001812F1" w:rsidRDefault="001812F1" w:rsidP="006D4DA1">
            <w:pPr>
              <w:spacing w:before="20" w:afterLines="20" w:after="48"/>
              <w:jc w:val="both"/>
              <w:rPr>
                <w:rFonts w:ascii="Times New Roman" w:hAnsi="Times New Roman"/>
                <w:b/>
              </w:rPr>
            </w:pPr>
          </w:p>
        </w:tc>
      </w:tr>
      <w:tr w:rsidR="003E2994" w:rsidRPr="00985F51" w14:paraId="48049E90" w14:textId="77777777" w:rsidTr="00287EC3">
        <w:trPr>
          <w:gridBefore w:val="1"/>
          <w:wBefore w:w="29" w:type="dxa"/>
        </w:trPr>
        <w:tc>
          <w:tcPr>
            <w:tcW w:w="964" w:type="dxa"/>
          </w:tcPr>
          <w:p w14:paraId="43AD6FCF" w14:textId="77777777" w:rsidR="003E2994" w:rsidRPr="00985F51" w:rsidRDefault="003E2994" w:rsidP="000B5FD1">
            <w:pPr>
              <w:rPr>
                <w:rFonts w:ascii="Times New Roman" w:eastAsia="Times New Roman" w:hAnsi="Times New Roman"/>
                <w:lang w:eastAsia="lv-LV"/>
              </w:rPr>
            </w:pPr>
            <w:r w:rsidRPr="00985F51">
              <w:rPr>
                <w:rFonts w:ascii="Times New Roman" w:eastAsia="Times New Roman" w:hAnsi="Times New Roman"/>
                <w:lang w:eastAsia="lv-LV"/>
              </w:rPr>
              <w:t>4.</w:t>
            </w:r>
            <w:r w:rsidR="000B5FD1" w:rsidRPr="00985F51">
              <w:rPr>
                <w:rFonts w:ascii="Times New Roman" w:eastAsia="Times New Roman" w:hAnsi="Times New Roman"/>
                <w:lang w:eastAsia="lv-LV"/>
              </w:rPr>
              <w:t>5</w:t>
            </w:r>
            <w:r w:rsidRPr="00985F51">
              <w:rPr>
                <w:rFonts w:ascii="Times New Roman" w:eastAsia="Times New Roman" w:hAnsi="Times New Roman"/>
                <w:lang w:eastAsia="lv-LV"/>
              </w:rPr>
              <w:t>.</w:t>
            </w:r>
          </w:p>
        </w:tc>
        <w:tc>
          <w:tcPr>
            <w:tcW w:w="4252" w:type="dxa"/>
          </w:tcPr>
          <w:p w14:paraId="6FA73A34" w14:textId="77777777" w:rsidR="003E2994" w:rsidRPr="00985F51" w:rsidRDefault="003E2994" w:rsidP="006D4DA1">
            <w:pPr>
              <w:spacing w:before="20" w:afterLines="20" w:after="48"/>
              <w:jc w:val="both"/>
              <w:rPr>
                <w:rFonts w:ascii="Times New Roman" w:hAnsi="Times New Roman"/>
              </w:rPr>
            </w:pPr>
            <w:r w:rsidRPr="00985F51">
              <w:rPr>
                <w:rFonts w:ascii="Times New Roman" w:hAnsi="Times New Roman"/>
              </w:rPr>
              <w:t>Investīciju kolektīvas finansēšanas platformu darbības normatīvā regulējuma iesniegšana apstiprināšanai Ministru kabinetā un Saeimā</w:t>
            </w:r>
            <w:r w:rsidR="0016352F">
              <w:rPr>
                <w:rFonts w:ascii="Times New Roman" w:hAnsi="Times New Roman"/>
              </w:rPr>
              <w:t>.</w:t>
            </w:r>
          </w:p>
        </w:tc>
        <w:tc>
          <w:tcPr>
            <w:tcW w:w="2552" w:type="dxa"/>
          </w:tcPr>
          <w:p w14:paraId="7D70CD34" w14:textId="77777777" w:rsidR="003E2994" w:rsidRDefault="00CF6D12" w:rsidP="006D4DA1">
            <w:pPr>
              <w:spacing w:before="20" w:afterLines="20" w:after="48"/>
              <w:jc w:val="both"/>
              <w:rPr>
                <w:rFonts w:ascii="Times New Roman" w:hAnsi="Times New Roman"/>
              </w:rPr>
            </w:pPr>
            <w:r w:rsidRPr="00985F51">
              <w:rPr>
                <w:rFonts w:ascii="Times New Roman" w:eastAsia="Times New Roman" w:hAnsi="Times New Roman"/>
                <w:lang w:eastAsia="lv-LV"/>
              </w:rPr>
              <w:t>L</w:t>
            </w:r>
            <w:r w:rsidR="00092D2D" w:rsidRPr="00985F51">
              <w:rPr>
                <w:rFonts w:ascii="Times New Roman" w:eastAsia="Times New Roman" w:hAnsi="Times New Roman"/>
                <w:lang w:eastAsia="lv-LV"/>
              </w:rPr>
              <w:t>ikumprojekts I</w:t>
            </w:r>
            <w:r w:rsidR="003E2994" w:rsidRPr="00985F51">
              <w:rPr>
                <w:rFonts w:ascii="Times New Roman" w:hAnsi="Times New Roman"/>
              </w:rPr>
              <w:t>nvestīciju kolektīvas finansēšanas platformu darbībai</w:t>
            </w:r>
            <w:r w:rsidRPr="00985F51">
              <w:rPr>
                <w:rFonts w:ascii="Times New Roman" w:hAnsi="Times New Roman"/>
              </w:rPr>
              <w:t xml:space="preserve"> iesniegts MK</w:t>
            </w:r>
            <w:r w:rsidR="006D4DA1">
              <w:rPr>
                <w:rFonts w:ascii="Times New Roman" w:hAnsi="Times New Roman"/>
              </w:rPr>
              <w:t>.</w:t>
            </w:r>
          </w:p>
          <w:p w14:paraId="2172702C" w14:textId="0E30B7A1" w:rsidR="00B30112" w:rsidRPr="00B30112" w:rsidRDefault="00B30112" w:rsidP="00B30112">
            <w:pPr>
              <w:spacing w:before="20" w:afterLines="20" w:after="48"/>
              <w:jc w:val="both"/>
              <w:rPr>
                <w:rFonts w:ascii="Times New Roman" w:eastAsia="Times New Roman" w:hAnsi="Times New Roman"/>
                <w:b/>
                <w:lang w:eastAsia="lv-LV"/>
              </w:rPr>
            </w:pPr>
            <w:r w:rsidRPr="00B30112">
              <w:rPr>
                <w:rFonts w:ascii="Times New Roman" w:eastAsia="Times New Roman" w:hAnsi="Times New Roman"/>
                <w:b/>
                <w:lang w:eastAsia="lv-LV"/>
              </w:rPr>
              <w:t>FM: Investīciju kolektīvas finansēšanas platformu darbības normatīvā regulējuma likumprojekts "Kopfinansējuma pakalpojumu likums" (prot. Nr.35  3.§, VSS-926) izsludināts VSS 2017.gada 7.septembrī.</w:t>
            </w:r>
          </w:p>
          <w:p w14:paraId="41480BD8" w14:textId="797018AC" w:rsidR="00607F19" w:rsidRPr="00985F51" w:rsidRDefault="00B30112" w:rsidP="00B30112">
            <w:pPr>
              <w:spacing w:before="20" w:afterLines="20" w:after="48"/>
              <w:jc w:val="both"/>
              <w:rPr>
                <w:rFonts w:ascii="Times New Roman" w:eastAsia="Times New Roman" w:hAnsi="Times New Roman"/>
                <w:lang w:eastAsia="lv-LV"/>
              </w:rPr>
            </w:pPr>
            <w:r w:rsidRPr="00B30112">
              <w:rPr>
                <w:rFonts w:ascii="Times New Roman" w:eastAsia="Times New Roman" w:hAnsi="Times New Roman"/>
                <w:b/>
                <w:lang w:eastAsia="lv-LV"/>
              </w:rPr>
              <w:t>Ņemot vērā grozījumu būtiskumu un nepieciešamību iesaistīt industriju to izstrādē, nepieciešams mainīt izpil</w:t>
            </w:r>
            <w:r w:rsidR="0057049F">
              <w:rPr>
                <w:rFonts w:ascii="Times New Roman" w:eastAsia="Times New Roman" w:hAnsi="Times New Roman"/>
                <w:b/>
                <w:lang w:eastAsia="lv-LV"/>
              </w:rPr>
              <w:t>des termiņu uz 2018.gada 1.maiju</w:t>
            </w:r>
            <w:r w:rsidRPr="00B30112">
              <w:rPr>
                <w:rFonts w:ascii="Times New Roman" w:eastAsia="Times New Roman" w:hAnsi="Times New Roman"/>
                <w:b/>
                <w:lang w:eastAsia="lv-LV"/>
              </w:rPr>
              <w:t>.</w:t>
            </w:r>
          </w:p>
        </w:tc>
        <w:tc>
          <w:tcPr>
            <w:tcW w:w="2410" w:type="dxa"/>
          </w:tcPr>
          <w:p w14:paraId="03FB2BEC" w14:textId="77777777" w:rsidR="003E2994" w:rsidRPr="00985F51" w:rsidRDefault="003E2994" w:rsidP="006D4DA1">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Izstrādāts likumprojekts i</w:t>
            </w:r>
            <w:r w:rsidRPr="00985F51">
              <w:rPr>
                <w:rFonts w:ascii="Times New Roman" w:hAnsi="Times New Roman"/>
              </w:rPr>
              <w:t>nvestīciju kolektīvas finansēšanas platformu darbībai</w:t>
            </w:r>
            <w:r w:rsidR="006D4DA1">
              <w:rPr>
                <w:rFonts w:ascii="Times New Roman" w:hAnsi="Times New Roman"/>
              </w:rPr>
              <w:t>.</w:t>
            </w:r>
          </w:p>
        </w:tc>
        <w:tc>
          <w:tcPr>
            <w:tcW w:w="1275" w:type="dxa"/>
          </w:tcPr>
          <w:p w14:paraId="55D0B707" w14:textId="77777777" w:rsidR="003E2994" w:rsidRPr="00985F51" w:rsidRDefault="003E2994" w:rsidP="006D4DA1">
            <w:pPr>
              <w:spacing w:before="20" w:afterLines="20" w:after="48"/>
              <w:jc w:val="both"/>
              <w:rPr>
                <w:rFonts w:ascii="Times New Roman" w:eastAsia="Times New Roman" w:hAnsi="Times New Roman"/>
                <w:lang w:eastAsia="lv-LV"/>
              </w:rPr>
            </w:pPr>
            <w:r w:rsidRPr="00985F51">
              <w:rPr>
                <w:rFonts w:ascii="Times New Roman" w:hAnsi="Times New Roman"/>
              </w:rPr>
              <w:t>FM</w:t>
            </w:r>
          </w:p>
        </w:tc>
        <w:tc>
          <w:tcPr>
            <w:tcW w:w="1701" w:type="dxa"/>
          </w:tcPr>
          <w:p w14:paraId="430A6D85" w14:textId="77777777" w:rsidR="003E2994" w:rsidRPr="00985F51" w:rsidRDefault="003E2994" w:rsidP="006D4DA1">
            <w:pPr>
              <w:spacing w:before="20" w:afterLines="20" w:after="48"/>
              <w:jc w:val="both"/>
              <w:rPr>
                <w:rFonts w:ascii="Times New Roman" w:eastAsia="Times New Roman" w:hAnsi="Times New Roman"/>
                <w:lang w:eastAsia="lv-LV"/>
              </w:rPr>
            </w:pPr>
            <w:r w:rsidRPr="00985F51">
              <w:rPr>
                <w:rFonts w:ascii="Times New Roman" w:hAnsi="Times New Roman"/>
              </w:rPr>
              <w:t>FKTK</w:t>
            </w:r>
            <w:r w:rsidR="00092D2D" w:rsidRPr="00985F51">
              <w:rPr>
                <w:rFonts w:ascii="Times New Roman" w:hAnsi="Times New Roman"/>
              </w:rPr>
              <w:t>, LAFPA</w:t>
            </w:r>
          </w:p>
        </w:tc>
        <w:tc>
          <w:tcPr>
            <w:tcW w:w="1985" w:type="dxa"/>
          </w:tcPr>
          <w:p w14:paraId="02186954" w14:textId="77777777" w:rsidR="003E2994" w:rsidRDefault="003E2994" w:rsidP="006D4DA1">
            <w:pPr>
              <w:spacing w:before="20" w:afterLines="20" w:after="48"/>
              <w:jc w:val="both"/>
              <w:rPr>
                <w:rFonts w:ascii="Times New Roman" w:hAnsi="Times New Roman"/>
              </w:rPr>
            </w:pPr>
            <w:r w:rsidRPr="00985F51">
              <w:rPr>
                <w:rFonts w:ascii="Times New Roman" w:hAnsi="Times New Roman"/>
              </w:rPr>
              <w:t>2017.gada 31.decembris</w:t>
            </w:r>
          </w:p>
          <w:p w14:paraId="7D8D5F1A" w14:textId="77777777" w:rsidR="00493A37" w:rsidRDefault="00493A37" w:rsidP="006D4DA1">
            <w:pPr>
              <w:spacing w:before="20" w:afterLines="20" w:after="48"/>
              <w:jc w:val="both"/>
              <w:rPr>
                <w:rFonts w:ascii="Times New Roman" w:hAnsi="Times New Roman"/>
              </w:rPr>
            </w:pPr>
          </w:p>
          <w:p w14:paraId="3386735E" w14:textId="77777777" w:rsidR="00493A37" w:rsidRPr="00985F51" w:rsidRDefault="00493A37" w:rsidP="006D4DA1">
            <w:pPr>
              <w:spacing w:before="20" w:afterLines="20" w:after="48"/>
              <w:jc w:val="both"/>
              <w:rPr>
                <w:rFonts w:ascii="Times New Roman" w:hAnsi="Times New Roman"/>
              </w:rPr>
            </w:pPr>
          </w:p>
        </w:tc>
      </w:tr>
      <w:tr w:rsidR="003E2994" w:rsidRPr="00985F51" w14:paraId="692B9395" w14:textId="77777777" w:rsidTr="00287EC3">
        <w:trPr>
          <w:gridBefore w:val="1"/>
          <w:wBefore w:w="29" w:type="dxa"/>
        </w:trPr>
        <w:tc>
          <w:tcPr>
            <w:tcW w:w="964" w:type="dxa"/>
          </w:tcPr>
          <w:p w14:paraId="7443C3BD" w14:textId="77777777" w:rsidR="003E2994" w:rsidRPr="00985F51" w:rsidRDefault="003E2994" w:rsidP="000B5FD1">
            <w:pPr>
              <w:rPr>
                <w:rFonts w:ascii="Times New Roman" w:eastAsia="Times New Roman" w:hAnsi="Times New Roman"/>
                <w:lang w:eastAsia="lv-LV"/>
              </w:rPr>
            </w:pPr>
            <w:r w:rsidRPr="00985F51">
              <w:rPr>
                <w:rFonts w:ascii="Times New Roman" w:eastAsia="Times New Roman" w:hAnsi="Times New Roman"/>
                <w:lang w:eastAsia="lv-LV"/>
              </w:rPr>
              <w:t>4.</w:t>
            </w:r>
            <w:r w:rsidR="000B5FD1" w:rsidRPr="00985F51">
              <w:rPr>
                <w:rFonts w:ascii="Times New Roman" w:eastAsia="Times New Roman" w:hAnsi="Times New Roman"/>
                <w:lang w:eastAsia="lv-LV"/>
              </w:rPr>
              <w:t>6</w:t>
            </w:r>
            <w:r w:rsidRPr="00985F51">
              <w:rPr>
                <w:rFonts w:ascii="Times New Roman" w:eastAsia="Times New Roman" w:hAnsi="Times New Roman"/>
                <w:lang w:eastAsia="lv-LV"/>
              </w:rPr>
              <w:t>.</w:t>
            </w:r>
          </w:p>
        </w:tc>
        <w:tc>
          <w:tcPr>
            <w:tcW w:w="4252" w:type="dxa"/>
          </w:tcPr>
          <w:p w14:paraId="66B92A29" w14:textId="77777777" w:rsidR="003E2994" w:rsidRPr="00985F51" w:rsidRDefault="003E2994" w:rsidP="006D4DA1">
            <w:pPr>
              <w:spacing w:before="20" w:afterLines="20" w:after="48"/>
              <w:jc w:val="both"/>
              <w:rPr>
                <w:rFonts w:ascii="Times New Roman" w:hAnsi="Times New Roman"/>
              </w:rPr>
            </w:pPr>
            <w:r w:rsidRPr="00985F51">
              <w:rPr>
                <w:rFonts w:ascii="Times New Roman" w:hAnsi="Times New Roman"/>
              </w:rPr>
              <w:t xml:space="preserve">Saskaņā ar Eiropas Parlamenta un Padomes Direktīvu Nr.2014/17/ES </w:t>
            </w:r>
            <w:r w:rsidRPr="00985F51">
              <w:rPr>
                <w:rFonts w:ascii="Times New Roman" w:hAnsi="Times New Roman"/>
                <w:i/>
              </w:rPr>
              <w:t xml:space="preserve">par patērētāju kredītlīgumiem saistībā ar mājokļa nekustamo īpašumu un ar ko groza Direktīvas </w:t>
            </w:r>
            <w:r w:rsidRPr="00985F51">
              <w:rPr>
                <w:rFonts w:ascii="Times New Roman" w:hAnsi="Times New Roman"/>
                <w:i/>
              </w:rPr>
              <w:lastRenderedPageBreak/>
              <w:t>2008/48/EK un 2013/36/ES un Regulu (ES) Nr. 1093/2010</w:t>
            </w:r>
            <w:r w:rsidRPr="00985F51">
              <w:rPr>
                <w:rFonts w:ascii="Times New Roman" w:eastAsia="Times New Roman" w:hAnsi="Times New Roman"/>
                <w:lang w:eastAsia="lv-LV"/>
              </w:rPr>
              <w:t xml:space="preserve"> </w:t>
            </w:r>
            <w:r w:rsidRPr="00985F51">
              <w:rPr>
                <w:rFonts w:ascii="Times New Roman" w:hAnsi="Times New Roman"/>
              </w:rPr>
              <w:t>izstrādāt normatīvo regulējumu kredīta starpniekiem, kas</w:t>
            </w:r>
            <w:r w:rsidRPr="00985F51">
              <w:rPr>
                <w:rFonts w:ascii="Times New Roman" w:hAnsi="Times New Roman"/>
                <w:bCs/>
              </w:rPr>
              <w:t xml:space="preserve"> piedāvā kredītus, kuru atmaksa nodrošināta ar nekustamā īpašuma hipotēku vai kuru mērķis ir iegūt vai saglabāt tiesības uz nekustamo īpašumu</w:t>
            </w:r>
            <w:r w:rsidRPr="00985F51">
              <w:rPr>
                <w:rFonts w:ascii="Times New Roman" w:hAnsi="Times New Roman"/>
              </w:rPr>
              <w:t xml:space="preserve"> un nodrošināt tā ieviešanu un ikgadējo uzraudzību.</w:t>
            </w:r>
          </w:p>
        </w:tc>
        <w:tc>
          <w:tcPr>
            <w:tcW w:w="2552" w:type="dxa"/>
          </w:tcPr>
          <w:p w14:paraId="68935483" w14:textId="77777777" w:rsidR="003E2994" w:rsidRDefault="00CF6D12" w:rsidP="006D4DA1">
            <w:pPr>
              <w:spacing w:before="20" w:afterLines="20" w:after="48"/>
              <w:jc w:val="both"/>
              <w:rPr>
                <w:rFonts w:ascii="Times New Roman" w:hAnsi="Times New Roman"/>
              </w:rPr>
            </w:pPr>
            <w:r w:rsidRPr="00985F51">
              <w:rPr>
                <w:rFonts w:ascii="Times New Roman" w:hAnsi="Times New Roman"/>
              </w:rPr>
              <w:lastRenderedPageBreak/>
              <w:t>Normatīvā regulējuma projekts</w:t>
            </w:r>
            <w:r w:rsidR="003E2994" w:rsidRPr="00985F51">
              <w:rPr>
                <w:rFonts w:ascii="Times New Roman" w:hAnsi="Times New Roman"/>
              </w:rPr>
              <w:t xml:space="preserve"> </w:t>
            </w:r>
            <w:r w:rsidRPr="00985F51">
              <w:rPr>
                <w:rFonts w:ascii="Times New Roman" w:hAnsi="Times New Roman"/>
              </w:rPr>
              <w:t>iesniegts MK</w:t>
            </w:r>
            <w:r w:rsidR="006D4DA1">
              <w:rPr>
                <w:rFonts w:ascii="Times New Roman" w:hAnsi="Times New Roman"/>
              </w:rPr>
              <w:t>.</w:t>
            </w:r>
          </w:p>
          <w:p w14:paraId="771E1BD3" w14:textId="0B93383E" w:rsidR="001323DC" w:rsidRPr="001323DC" w:rsidRDefault="00E23FB7" w:rsidP="006D4DA1">
            <w:pPr>
              <w:spacing w:before="20" w:afterLines="20" w:after="48"/>
              <w:jc w:val="both"/>
              <w:rPr>
                <w:rFonts w:ascii="Times New Roman" w:eastAsia="Times New Roman" w:hAnsi="Times New Roman"/>
                <w:b/>
                <w:lang w:eastAsia="lv-LV"/>
              </w:rPr>
            </w:pPr>
            <w:r>
              <w:rPr>
                <w:rFonts w:ascii="Times New Roman" w:hAnsi="Times New Roman"/>
                <w:b/>
              </w:rPr>
              <w:t xml:space="preserve">EM: </w:t>
            </w:r>
            <w:r w:rsidR="001323DC" w:rsidRPr="001323DC">
              <w:rPr>
                <w:rFonts w:ascii="Times New Roman" w:hAnsi="Times New Roman"/>
                <w:b/>
              </w:rPr>
              <w:t>Izpild</w:t>
            </w:r>
            <w:r>
              <w:rPr>
                <w:rFonts w:ascii="Times New Roman" w:hAnsi="Times New Roman"/>
                <w:b/>
              </w:rPr>
              <w:t>īts.</w:t>
            </w:r>
            <w:r w:rsidR="001323DC">
              <w:rPr>
                <w:rFonts w:ascii="Times New Roman" w:hAnsi="Times New Roman"/>
                <w:b/>
              </w:rPr>
              <w:t xml:space="preserve"> 2016.gada 13.dec</w:t>
            </w:r>
            <w:r>
              <w:rPr>
                <w:rFonts w:ascii="Times New Roman" w:hAnsi="Times New Roman"/>
                <w:b/>
              </w:rPr>
              <w:t xml:space="preserve">embrī apstiprināti </w:t>
            </w:r>
            <w:r>
              <w:rPr>
                <w:rFonts w:ascii="Times New Roman" w:hAnsi="Times New Roman"/>
                <w:b/>
              </w:rPr>
              <w:lastRenderedPageBreak/>
              <w:t>Ministru kabineta n</w:t>
            </w:r>
            <w:r w:rsidR="001323DC" w:rsidRPr="001323DC">
              <w:rPr>
                <w:rFonts w:ascii="Times New Roman" w:hAnsi="Times New Roman"/>
                <w:b/>
              </w:rPr>
              <w:t>oteikumi Nr 772 “</w:t>
            </w:r>
            <w:r w:rsidR="001323DC" w:rsidRPr="001323DC">
              <w:rPr>
                <w:rFonts w:ascii="Times New Roman" w:hAnsi="Times New Roman"/>
                <w:b/>
                <w:bCs/>
              </w:rPr>
              <w:t>Kredīta starpnieku un kredīta starpnieku pārstāvju reģistrācijas noteikumi”.</w:t>
            </w:r>
          </w:p>
        </w:tc>
        <w:tc>
          <w:tcPr>
            <w:tcW w:w="2410" w:type="dxa"/>
          </w:tcPr>
          <w:p w14:paraId="591E5F9E" w14:textId="77777777" w:rsidR="003E2994" w:rsidRPr="00985F51" w:rsidRDefault="003E2994" w:rsidP="006D4DA1">
            <w:pPr>
              <w:spacing w:before="20" w:afterLines="20" w:after="48"/>
              <w:jc w:val="both"/>
              <w:rPr>
                <w:rFonts w:ascii="Times New Roman" w:eastAsia="Times New Roman" w:hAnsi="Times New Roman"/>
                <w:lang w:eastAsia="lv-LV"/>
              </w:rPr>
            </w:pPr>
            <w:r w:rsidRPr="00985F51">
              <w:rPr>
                <w:rFonts w:ascii="Times New Roman" w:hAnsi="Times New Roman"/>
              </w:rPr>
              <w:lastRenderedPageBreak/>
              <w:t>Izstrādāts normatīvais regulējums kredīta starpniekiem, kas</w:t>
            </w:r>
            <w:r w:rsidRPr="00985F51">
              <w:rPr>
                <w:rFonts w:ascii="Times New Roman" w:hAnsi="Times New Roman"/>
                <w:bCs/>
              </w:rPr>
              <w:t xml:space="preserve"> piedāvā kredītus, kuru </w:t>
            </w:r>
            <w:r w:rsidRPr="00985F51">
              <w:rPr>
                <w:rFonts w:ascii="Times New Roman" w:hAnsi="Times New Roman"/>
                <w:bCs/>
              </w:rPr>
              <w:lastRenderedPageBreak/>
              <w:t>atmaksa nodrošināta ar nekustamā īpašuma hipotēku vai kuru mērķis ir iegūt vai saglabāt tiesības uz nekustamo īpašumu</w:t>
            </w:r>
            <w:r w:rsidR="006D4DA1">
              <w:rPr>
                <w:rFonts w:ascii="Times New Roman" w:hAnsi="Times New Roman"/>
                <w:bCs/>
              </w:rPr>
              <w:t>.</w:t>
            </w:r>
          </w:p>
        </w:tc>
        <w:tc>
          <w:tcPr>
            <w:tcW w:w="1275" w:type="dxa"/>
          </w:tcPr>
          <w:p w14:paraId="7D4714E0" w14:textId="77777777" w:rsidR="003E2994" w:rsidRPr="00985F51" w:rsidRDefault="003E2994" w:rsidP="006D4DA1">
            <w:pPr>
              <w:spacing w:before="20" w:afterLines="20" w:after="48"/>
              <w:jc w:val="both"/>
              <w:rPr>
                <w:rFonts w:ascii="Times New Roman" w:hAnsi="Times New Roman"/>
              </w:rPr>
            </w:pPr>
            <w:r w:rsidRPr="00985F51">
              <w:rPr>
                <w:rFonts w:ascii="Times New Roman" w:hAnsi="Times New Roman"/>
              </w:rPr>
              <w:lastRenderedPageBreak/>
              <w:t>EM</w:t>
            </w:r>
          </w:p>
        </w:tc>
        <w:tc>
          <w:tcPr>
            <w:tcW w:w="1701" w:type="dxa"/>
          </w:tcPr>
          <w:p w14:paraId="2AF8C578" w14:textId="77777777" w:rsidR="003E2994" w:rsidRPr="00985F51" w:rsidRDefault="003E2994" w:rsidP="006D4DA1">
            <w:pPr>
              <w:spacing w:before="20" w:afterLines="20" w:after="48"/>
              <w:jc w:val="both"/>
              <w:rPr>
                <w:rFonts w:ascii="Times New Roman" w:eastAsia="Times New Roman" w:hAnsi="Times New Roman"/>
                <w:lang w:eastAsia="lv-LV"/>
              </w:rPr>
            </w:pPr>
            <w:r w:rsidRPr="00985F51">
              <w:rPr>
                <w:rFonts w:ascii="Times New Roman" w:hAnsi="Times New Roman"/>
              </w:rPr>
              <w:t>PTAC, FKTK, LAFPA</w:t>
            </w:r>
          </w:p>
        </w:tc>
        <w:tc>
          <w:tcPr>
            <w:tcW w:w="1985" w:type="dxa"/>
          </w:tcPr>
          <w:p w14:paraId="24BC5C3F" w14:textId="77777777" w:rsidR="003E2994" w:rsidRPr="00985F51" w:rsidRDefault="003E2994" w:rsidP="006D4DA1">
            <w:pPr>
              <w:spacing w:before="20" w:afterLines="20" w:after="48"/>
              <w:jc w:val="both"/>
              <w:rPr>
                <w:rFonts w:ascii="Times New Roman" w:hAnsi="Times New Roman"/>
              </w:rPr>
            </w:pPr>
            <w:r w:rsidRPr="00985F51">
              <w:rPr>
                <w:rFonts w:ascii="Times New Roman" w:hAnsi="Times New Roman"/>
              </w:rPr>
              <w:t>2017.gada 1.jūlijs</w:t>
            </w:r>
          </w:p>
        </w:tc>
      </w:tr>
      <w:tr w:rsidR="003E2994" w:rsidRPr="00985F51" w14:paraId="3D59306F" w14:textId="77777777" w:rsidTr="00287EC3">
        <w:trPr>
          <w:gridBefore w:val="1"/>
          <w:wBefore w:w="29" w:type="dxa"/>
        </w:trPr>
        <w:tc>
          <w:tcPr>
            <w:tcW w:w="964" w:type="dxa"/>
          </w:tcPr>
          <w:p w14:paraId="47C9ABE5" w14:textId="77777777" w:rsidR="003E2994" w:rsidRPr="00985F51" w:rsidRDefault="003E2994" w:rsidP="000B5FD1">
            <w:pPr>
              <w:rPr>
                <w:rFonts w:ascii="Times New Roman" w:eastAsia="Times New Roman" w:hAnsi="Times New Roman"/>
                <w:lang w:eastAsia="lv-LV"/>
              </w:rPr>
            </w:pPr>
            <w:r w:rsidRPr="00985F51">
              <w:rPr>
                <w:rFonts w:ascii="Times New Roman" w:eastAsia="Times New Roman" w:hAnsi="Times New Roman"/>
                <w:lang w:eastAsia="lv-LV"/>
              </w:rPr>
              <w:t>4.</w:t>
            </w:r>
            <w:r w:rsidR="000B5FD1" w:rsidRPr="00985F51">
              <w:rPr>
                <w:rFonts w:ascii="Times New Roman" w:eastAsia="Times New Roman" w:hAnsi="Times New Roman"/>
                <w:lang w:eastAsia="lv-LV"/>
              </w:rPr>
              <w:t>7</w:t>
            </w:r>
            <w:r w:rsidRPr="00985F51">
              <w:rPr>
                <w:rFonts w:ascii="Times New Roman" w:eastAsia="Times New Roman" w:hAnsi="Times New Roman"/>
                <w:lang w:eastAsia="lv-LV"/>
              </w:rPr>
              <w:t xml:space="preserve">. </w:t>
            </w:r>
          </w:p>
        </w:tc>
        <w:tc>
          <w:tcPr>
            <w:tcW w:w="4252" w:type="dxa"/>
          </w:tcPr>
          <w:p w14:paraId="1ED45832" w14:textId="77777777" w:rsidR="003E2994" w:rsidRPr="00985F51" w:rsidRDefault="003E2994" w:rsidP="006D4DA1">
            <w:pPr>
              <w:spacing w:before="20" w:afterLines="20" w:after="48"/>
              <w:jc w:val="both"/>
              <w:rPr>
                <w:rFonts w:ascii="Times New Roman" w:hAnsi="Times New Roman"/>
              </w:rPr>
            </w:pPr>
            <w:r w:rsidRPr="00985F51">
              <w:rPr>
                <w:rFonts w:ascii="Times New Roman" w:eastAsia="Times New Roman" w:hAnsi="Times New Roman"/>
                <w:lang w:eastAsia="lv-LV"/>
              </w:rPr>
              <w:t>Kredīta devēju un kredīta starpnieku,</w:t>
            </w:r>
            <w:r w:rsidRPr="00985F51">
              <w:rPr>
                <w:rFonts w:ascii="Times New Roman" w:hAnsi="Times New Roman"/>
              </w:rPr>
              <w:t xml:space="preserve"> kas</w:t>
            </w:r>
            <w:r w:rsidRPr="00985F51">
              <w:rPr>
                <w:rFonts w:ascii="Times New Roman" w:hAnsi="Times New Roman"/>
                <w:bCs/>
              </w:rPr>
              <w:t xml:space="preserve"> piedāvā kredītus, kuru atmaksa nodrošināta ar nekustamā īpašuma hipotēku vai kuru mērķis ir iegūt vai saglabāt tiesības uz nekustamo īpašumu</w:t>
            </w:r>
            <w:r w:rsidRPr="00985F51">
              <w:rPr>
                <w:rFonts w:ascii="Times New Roman" w:eastAsia="Times New Roman" w:hAnsi="Times New Roman"/>
                <w:lang w:eastAsia="lv-LV"/>
              </w:rPr>
              <w:t xml:space="preserve"> personālam izvirzīto zināšanu un kompetences prasību uzraudzība</w:t>
            </w:r>
            <w:r w:rsidR="0016352F">
              <w:rPr>
                <w:rFonts w:ascii="Times New Roman" w:eastAsia="Times New Roman" w:hAnsi="Times New Roman"/>
                <w:lang w:eastAsia="lv-LV"/>
              </w:rPr>
              <w:t>.</w:t>
            </w:r>
          </w:p>
        </w:tc>
        <w:tc>
          <w:tcPr>
            <w:tcW w:w="2552" w:type="dxa"/>
          </w:tcPr>
          <w:p w14:paraId="53482E22" w14:textId="77777777" w:rsidR="003E2994" w:rsidRPr="00F81B86" w:rsidRDefault="00CF6D12" w:rsidP="006D4DA1">
            <w:pPr>
              <w:spacing w:before="20" w:afterLines="20" w:after="48"/>
              <w:jc w:val="both"/>
              <w:rPr>
                <w:rFonts w:ascii="Times New Roman" w:eastAsia="Times New Roman" w:hAnsi="Times New Roman"/>
                <w:lang w:eastAsia="lv-LV"/>
              </w:rPr>
            </w:pPr>
            <w:r w:rsidRPr="00F81B86">
              <w:rPr>
                <w:rFonts w:ascii="Times New Roman" w:eastAsia="Times New Roman" w:hAnsi="Times New Roman"/>
                <w:lang w:eastAsia="lv-LV"/>
              </w:rPr>
              <w:t>Nodrošināta zināšanu un kompetences prasību uzraudzība</w:t>
            </w:r>
            <w:r w:rsidR="006D4DA1" w:rsidRPr="00F81B86">
              <w:rPr>
                <w:rFonts w:ascii="Times New Roman" w:eastAsia="Times New Roman" w:hAnsi="Times New Roman"/>
                <w:lang w:eastAsia="lv-LV"/>
              </w:rPr>
              <w:t>.</w:t>
            </w:r>
          </w:p>
          <w:p w14:paraId="131EC27E" w14:textId="77777777" w:rsidR="00F81B86" w:rsidRPr="00F81B86" w:rsidRDefault="00F81B86" w:rsidP="006D4DA1">
            <w:pPr>
              <w:spacing w:before="20" w:afterLines="20" w:after="48"/>
              <w:jc w:val="both"/>
              <w:rPr>
                <w:rFonts w:ascii="Times New Roman" w:eastAsia="Times New Roman" w:hAnsi="Times New Roman"/>
                <w:b/>
                <w:lang w:eastAsia="lv-LV"/>
              </w:rPr>
            </w:pPr>
          </w:p>
          <w:p w14:paraId="1E182415" w14:textId="0FECC0B0" w:rsidR="00F81B86" w:rsidRPr="00F81B86" w:rsidRDefault="00F81B86" w:rsidP="00F81B86">
            <w:pPr>
              <w:spacing w:before="20" w:afterLines="20" w:after="48"/>
              <w:jc w:val="both"/>
              <w:rPr>
                <w:rFonts w:ascii="Times New Roman" w:eastAsia="Times New Roman" w:hAnsi="Times New Roman"/>
                <w:b/>
                <w:lang w:eastAsia="lv-LV"/>
              </w:rPr>
            </w:pPr>
            <w:r w:rsidRPr="00F81B86">
              <w:rPr>
                <w:rFonts w:ascii="Times New Roman" w:eastAsia="Times New Roman" w:hAnsi="Times New Roman"/>
                <w:b/>
                <w:lang w:eastAsia="lv-LV"/>
              </w:rPr>
              <w:t xml:space="preserve">PTAC: PTAC par normatīvajos aktos minētām prasībām attiecībā uz personālam izvirzītajām zināšanu un kompetences prasībām izvietoja informāciju PTAC mājaslapā </w:t>
            </w:r>
            <w:hyperlink r:id="rId8" w:history="1">
              <w:r w:rsidRPr="00F81B86">
                <w:rPr>
                  <w:rStyle w:val="Hyperlink"/>
                  <w:rFonts w:ascii="Times New Roman" w:eastAsia="Times New Roman" w:hAnsi="Times New Roman"/>
                  <w:b/>
                  <w:lang w:eastAsia="lv-LV"/>
                </w:rPr>
                <w:t>http://www.ptac.gov.lv/lv/content/normativo-aktu-prasibas-starpniecibai-hipotekaras-kreditesanas-joma</w:t>
              </w:r>
            </w:hyperlink>
            <w:r w:rsidRPr="00F81B86">
              <w:rPr>
                <w:rFonts w:ascii="Times New Roman" w:eastAsia="Times New Roman" w:hAnsi="Times New Roman"/>
                <w:b/>
                <w:lang w:eastAsia="lv-LV"/>
              </w:rPr>
              <w:t xml:space="preserve">, informēja kredītu devējus un </w:t>
            </w:r>
            <w:r w:rsidR="00E23FB7">
              <w:rPr>
                <w:rFonts w:ascii="Times New Roman" w:eastAsia="Times New Roman" w:hAnsi="Times New Roman"/>
                <w:b/>
                <w:lang w:eastAsia="lv-LV"/>
              </w:rPr>
              <w:t>kredītu starpniekus (2017.gada 6.jūnijs</w:t>
            </w:r>
            <w:r w:rsidRPr="00F81B86">
              <w:rPr>
                <w:rFonts w:ascii="Times New Roman" w:eastAsia="Times New Roman" w:hAnsi="Times New Roman"/>
                <w:b/>
                <w:lang w:eastAsia="lv-LV"/>
              </w:rPr>
              <w:t xml:space="preserve">), kā arī aicināja PTAC uzraudzībā esošos nozares kredītdevējus, kas piedāvā vai plāno piedāvāt patērētājiem Hipotekāros kredītus, </w:t>
            </w:r>
            <w:r w:rsidRPr="00F81B86">
              <w:rPr>
                <w:rFonts w:ascii="Times New Roman" w:eastAsia="Times New Roman" w:hAnsi="Times New Roman"/>
                <w:b/>
                <w:lang w:eastAsia="lv-LV"/>
              </w:rPr>
              <w:lastRenderedPageBreak/>
              <w:t>ievērot Eiropas Banku iestādes (</w:t>
            </w:r>
            <w:hyperlink r:id="rId9" w:history="1">
              <w:r w:rsidRPr="00F81B86">
                <w:rPr>
                  <w:rStyle w:val="Hyperlink"/>
                  <w:rFonts w:ascii="Times New Roman" w:eastAsia="Times New Roman" w:hAnsi="Times New Roman"/>
                  <w:b/>
                  <w:lang w:eastAsia="lv-LV"/>
                </w:rPr>
                <w:t>https://www.eba.europa.eu/languages/home_lv</w:t>
              </w:r>
            </w:hyperlink>
            <w:r w:rsidRPr="00F81B86">
              <w:rPr>
                <w:rFonts w:ascii="Times New Roman" w:eastAsia="Times New Roman" w:hAnsi="Times New Roman"/>
                <w:b/>
                <w:lang w:eastAsia="lv-LV"/>
              </w:rPr>
              <w:t xml:space="preserve">) Pamatnostādnēs un PTAL minēto, un sākt darbu pie atalgojuma politikas un politikas personāla zināšanu un kompetenču līmeņa uzturēšanai izstrādes un īstenošanas. Kredīta devējiem 2017.gadā PTAC neveica atkārtotu kreditoru iekšējo kārtību izvērtējumu, savukārt kredītu starpniekiem reģistrēšanas procesā tika vērtētas iesniegtās personāla atalgojuma iekšējās kārtības un kārtības tā personāla zināšanu un kompetences prasību uzturēšanai un nepieciešamības gadījumā PTAC  aicināja veikt tajās izmaiņas, lai nodrošinātu to atbilstību normatīvo aktu prasībām. Kārtībās tiek ietvertas PTAL 8.1panta septītajā daļā uzskaitītās </w:t>
            </w:r>
            <w:r w:rsidRPr="00F81B86">
              <w:rPr>
                <w:rFonts w:ascii="Times New Roman" w:eastAsia="Times New Roman" w:hAnsi="Times New Roman"/>
                <w:b/>
                <w:lang w:eastAsia="lv-LV"/>
              </w:rPr>
              <w:lastRenderedPageBreak/>
              <w:t xml:space="preserve">minimālās zināšanas, kā arī noteikts, kādā veidā tiek uzturēts atbildīgo darbinieku zināšanu un kompetences līmenis, piemēram, sūtot darbiniekus uz kursiem, semināriem, informējot par izmaiņām attiecīgajos normatīvajos aktos vai periodiski pārbaudot darbinieku zināšanas. </w:t>
            </w:r>
          </w:p>
          <w:p w14:paraId="1F2CF7F9" w14:textId="77777777" w:rsidR="00F81B86" w:rsidRPr="00F81B86" w:rsidRDefault="00F81B86" w:rsidP="006D4DA1">
            <w:pPr>
              <w:spacing w:before="20" w:afterLines="20" w:after="48"/>
              <w:jc w:val="both"/>
              <w:rPr>
                <w:rFonts w:ascii="Times New Roman" w:eastAsia="Times New Roman" w:hAnsi="Times New Roman"/>
                <w:b/>
                <w:lang w:eastAsia="lv-LV"/>
              </w:rPr>
            </w:pPr>
          </w:p>
        </w:tc>
        <w:tc>
          <w:tcPr>
            <w:tcW w:w="2410" w:type="dxa"/>
          </w:tcPr>
          <w:p w14:paraId="1B31C3BB" w14:textId="77777777" w:rsidR="003E2994" w:rsidRPr="00985F51" w:rsidRDefault="003E2994" w:rsidP="006D4DA1">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lastRenderedPageBreak/>
              <w:t>Paaugstinātas kredīta devēju un kredīta starpnieku</w:t>
            </w:r>
            <w:r w:rsidRPr="00985F51">
              <w:rPr>
                <w:rFonts w:ascii="Times New Roman" w:hAnsi="Times New Roman"/>
                <w:bCs/>
              </w:rPr>
              <w:t xml:space="preserve"> </w:t>
            </w:r>
            <w:r w:rsidRPr="00985F51">
              <w:rPr>
                <w:rFonts w:ascii="Times New Roman" w:eastAsia="Times New Roman" w:hAnsi="Times New Roman"/>
                <w:lang w:eastAsia="lv-LV"/>
              </w:rPr>
              <w:t>zināšanu un kompetences prasības</w:t>
            </w:r>
            <w:r w:rsidR="006D4DA1">
              <w:rPr>
                <w:rFonts w:ascii="Times New Roman" w:eastAsia="Times New Roman" w:hAnsi="Times New Roman"/>
                <w:lang w:eastAsia="lv-LV"/>
              </w:rPr>
              <w:t>.</w:t>
            </w:r>
          </w:p>
        </w:tc>
        <w:tc>
          <w:tcPr>
            <w:tcW w:w="1275" w:type="dxa"/>
          </w:tcPr>
          <w:p w14:paraId="5F2EA038" w14:textId="77777777" w:rsidR="003E2994" w:rsidRPr="00985F51" w:rsidRDefault="003E2994" w:rsidP="006D4DA1">
            <w:pPr>
              <w:spacing w:before="20" w:afterLines="20" w:after="48"/>
              <w:jc w:val="both"/>
              <w:rPr>
                <w:rFonts w:ascii="Times New Roman" w:eastAsia="Times New Roman" w:hAnsi="Times New Roman"/>
                <w:lang w:eastAsia="lv-LV"/>
              </w:rPr>
            </w:pPr>
            <w:r w:rsidRPr="00985F51">
              <w:rPr>
                <w:rFonts w:ascii="Times New Roman" w:hAnsi="Times New Roman"/>
              </w:rPr>
              <w:t>PTAC</w:t>
            </w:r>
          </w:p>
        </w:tc>
        <w:tc>
          <w:tcPr>
            <w:tcW w:w="1701" w:type="dxa"/>
          </w:tcPr>
          <w:p w14:paraId="1AC56288" w14:textId="77777777" w:rsidR="003E2994" w:rsidRPr="00985F51" w:rsidRDefault="003E2994" w:rsidP="006D4DA1">
            <w:pPr>
              <w:spacing w:before="20" w:afterLines="20" w:after="48"/>
              <w:jc w:val="both"/>
              <w:rPr>
                <w:rFonts w:ascii="Times New Roman" w:eastAsia="Times New Roman" w:hAnsi="Times New Roman"/>
                <w:lang w:eastAsia="lv-LV"/>
              </w:rPr>
            </w:pPr>
            <w:r w:rsidRPr="00985F51">
              <w:rPr>
                <w:rFonts w:ascii="Times New Roman" w:hAnsi="Times New Roman"/>
              </w:rPr>
              <w:t>FKTK, LAFPA</w:t>
            </w:r>
            <w:r w:rsidR="00092D2D" w:rsidRPr="00985F51">
              <w:rPr>
                <w:rFonts w:ascii="Times New Roman" w:hAnsi="Times New Roman"/>
              </w:rPr>
              <w:t>, LKA</w:t>
            </w:r>
          </w:p>
        </w:tc>
        <w:tc>
          <w:tcPr>
            <w:tcW w:w="1985" w:type="dxa"/>
          </w:tcPr>
          <w:p w14:paraId="2161BB3F" w14:textId="77777777" w:rsidR="003E2994" w:rsidRPr="00985F51" w:rsidRDefault="003E2994" w:rsidP="006D4DA1">
            <w:pPr>
              <w:spacing w:before="20" w:afterLines="20" w:after="48"/>
              <w:jc w:val="both"/>
              <w:rPr>
                <w:rFonts w:ascii="Times New Roman" w:hAnsi="Times New Roman"/>
              </w:rPr>
            </w:pPr>
            <w:r w:rsidRPr="00985F51">
              <w:rPr>
                <w:rFonts w:ascii="Times New Roman" w:hAnsi="Times New Roman"/>
              </w:rPr>
              <w:t>Ik gadu laika periodā no 2017.- 2019.gadam</w:t>
            </w:r>
          </w:p>
        </w:tc>
      </w:tr>
      <w:tr w:rsidR="003E2994" w:rsidRPr="00985F51" w14:paraId="23B1E179" w14:textId="77777777" w:rsidTr="00287EC3">
        <w:trPr>
          <w:gridBefore w:val="1"/>
          <w:wBefore w:w="29" w:type="dxa"/>
        </w:trPr>
        <w:tc>
          <w:tcPr>
            <w:tcW w:w="964" w:type="dxa"/>
          </w:tcPr>
          <w:p w14:paraId="21A3F648" w14:textId="77777777" w:rsidR="003E2994" w:rsidRPr="00985F51" w:rsidRDefault="003E2994" w:rsidP="003E2994">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lastRenderedPageBreak/>
              <w:t>4.</w:t>
            </w:r>
            <w:r w:rsidR="000B5FD1" w:rsidRPr="00985F51">
              <w:rPr>
                <w:rFonts w:ascii="Times New Roman" w:eastAsia="Times New Roman" w:hAnsi="Times New Roman"/>
                <w:lang w:eastAsia="lv-LV"/>
              </w:rPr>
              <w:t>8</w:t>
            </w:r>
            <w:r w:rsidRPr="00985F51">
              <w:rPr>
                <w:rFonts w:ascii="Times New Roman" w:eastAsia="Times New Roman" w:hAnsi="Times New Roman"/>
                <w:lang w:eastAsia="lv-LV"/>
              </w:rPr>
              <w:t>.</w:t>
            </w:r>
          </w:p>
          <w:p w14:paraId="2A2BE779" w14:textId="77777777" w:rsidR="003E2994" w:rsidRPr="00985F51" w:rsidRDefault="003E2994" w:rsidP="003E2994">
            <w:pPr>
              <w:spacing w:before="20" w:afterLines="20" w:after="48"/>
              <w:rPr>
                <w:rFonts w:ascii="Times New Roman" w:eastAsia="Times New Roman" w:hAnsi="Times New Roman"/>
                <w:lang w:eastAsia="lv-LV"/>
              </w:rPr>
            </w:pPr>
          </w:p>
        </w:tc>
        <w:tc>
          <w:tcPr>
            <w:tcW w:w="4252" w:type="dxa"/>
          </w:tcPr>
          <w:p w14:paraId="715BD316" w14:textId="77777777" w:rsidR="003E2994" w:rsidRPr="00985F51" w:rsidRDefault="003E2994" w:rsidP="006D4DA1">
            <w:pPr>
              <w:spacing w:before="20" w:afterLines="20" w:after="48"/>
              <w:jc w:val="both"/>
              <w:rPr>
                <w:rFonts w:ascii="Times New Roman" w:hAnsi="Times New Roman"/>
              </w:rPr>
            </w:pPr>
            <w:r w:rsidRPr="00985F51">
              <w:rPr>
                <w:rFonts w:ascii="Times New Roman" w:hAnsi="Times New Roman"/>
              </w:rPr>
              <w:t>Digitālās pases/ID izstrāde un gatavu risinājumu izmantošana, lai paplašinātu iespējas maksājumu pakalpojumu saņēmēju vienkāršotam identifikācijas proces</w:t>
            </w:r>
            <w:r w:rsidR="00092D2D" w:rsidRPr="00985F51">
              <w:rPr>
                <w:rFonts w:ascii="Times New Roman" w:hAnsi="Times New Roman"/>
              </w:rPr>
              <w:t>am</w:t>
            </w:r>
            <w:r w:rsidRPr="00985F51">
              <w:rPr>
                <w:rFonts w:ascii="Times New Roman" w:hAnsi="Times New Roman"/>
              </w:rPr>
              <w:t xml:space="preserve">. </w:t>
            </w:r>
            <w:r w:rsidRPr="00985F51">
              <w:rPr>
                <w:rFonts w:ascii="Times New Roman" w:eastAsia="Times New Roman" w:hAnsi="Times New Roman"/>
                <w:lang w:eastAsia="lv-LV"/>
              </w:rPr>
              <w:t xml:space="preserve">Pasākums īstenojams saskaņā ar apstiprinātu 1.2.1.pasākumā paredzēto </w:t>
            </w:r>
            <w:r w:rsidRPr="00985F51">
              <w:rPr>
                <w:rFonts w:ascii="Times New Roman" w:hAnsi="Times New Roman"/>
              </w:rPr>
              <w:t>visaptverošo politikas plānošanas dokumentu noziedzīgi iegūtu līdzekļu legalizācijas un terorisma finansēšanas novēršanas jomā</w:t>
            </w:r>
            <w:r w:rsidR="0016352F">
              <w:rPr>
                <w:rFonts w:ascii="Times New Roman" w:hAnsi="Times New Roman"/>
              </w:rPr>
              <w:t>.</w:t>
            </w:r>
          </w:p>
        </w:tc>
        <w:tc>
          <w:tcPr>
            <w:tcW w:w="2552" w:type="dxa"/>
          </w:tcPr>
          <w:p w14:paraId="6ABDF3CB" w14:textId="77777777" w:rsidR="003E2994" w:rsidRDefault="00CF6D12" w:rsidP="006D4DA1">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Sagatavots izvērtējums.</w:t>
            </w:r>
          </w:p>
          <w:p w14:paraId="143E95E1" w14:textId="77777777" w:rsidR="00006EA9" w:rsidRDefault="00006EA9" w:rsidP="006D4DA1">
            <w:pPr>
              <w:spacing w:before="20" w:afterLines="20" w:after="48"/>
              <w:jc w:val="both"/>
              <w:rPr>
                <w:rFonts w:ascii="Times New Roman" w:eastAsia="Times New Roman" w:hAnsi="Times New Roman"/>
                <w:lang w:eastAsia="lv-LV"/>
              </w:rPr>
            </w:pPr>
          </w:p>
          <w:p w14:paraId="40089821" w14:textId="4D1C3E73" w:rsidR="00006EA9" w:rsidRPr="00006EA9" w:rsidRDefault="00E23FB7" w:rsidP="006D4DA1">
            <w:pPr>
              <w:spacing w:before="20" w:afterLines="20" w:after="48"/>
              <w:jc w:val="both"/>
              <w:rPr>
                <w:rFonts w:ascii="Times New Roman" w:eastAsia="Times New Roman" w:hAnsi="Times New Roman"/>
                <w:b/>
                <w:lang w:eastAsia="lv-LV"/>
              </w:rPr>
            </w:pPr>
            <w:r>
              <w:rPr>
                <w:rFonts w:ascii="Times New Roman" w:eastAsia="Times New Roman" w:hAnsi="Times New Roman"/>
                <w:b/>
                <w:lang w:eastAsia="lv-LV"/>
              </w:rPr>
              <w:t>FM: Izpildes termiņš pagarināms</w:t>
            </w:r>
            <w:r w:rsidR="00006EA9" w:rsidRPr="00006EA9">
              <w:rPr>
                <w:rFonts w:ascii="Times New Roman" w:eastAsia="Times New Roman" w:hAnsi="Times New Roman"/>
                <w:b/>
                <w:lang w:eastAsia="lv-LV"/>
              </w:rPr>
              <w:t xml:space="preserve"> līdz 2018.gada 1.aprīlim saskaņā ar Noziedzīgi iegūtu līdzekļu legalizācijas un terorisma finansēšanas novēršanas li</w:t>
            </w:r>
            <w:r>
              <w:rPr>
                <w:rFonts w:ascii="Times New Roman" w:eastAsia="Times New Roman" w:hAnsi="Times New Roman"/>
                <w:b/>
                <w:lang w:eastAsia="lv-LV"/>
              </w:rPr>
              <w:t>kuma pārejas noteikumu 25.punktu.</w:t>
            </w:r>
          </w:p>
        </w:tc>
        <w:tc>
          <w:tcPr>
            <w:tcW w:w="2410" w:type="dxa"/>
          </w:tcPr>
          <w:p w14:paraId="24C0F717" w14:textId="77777777" w:rsidR="003E2994" w:rsidRPr="00985F51" w:rsidRDefault="00092D2D" w:rsidP="006D4DA1">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Apzinātas iespējas veikt izmaiņas normatīvajā regulējumā, kas saistīti ar vienkāršotu maksājumu pakalpojumu saņēmēju identifikācijas procesu</w:t>
            </w:r>
            <w:r w:rsidR="006D4DA1">
              <w:rPr>
                <w:rFonts w:ascii="Times New Roman" w:eastAsia="Times New Roman" w:hAnsi="Times New Roman"/>
                <w:lang w:eastAsia="lv-LV"/>
              </w:rPr>
              <w:t>.</w:t>
            </w:r>
          </w:p>
        </w:tc>
        <w:tc>
          <w:tcPr>
            <w:tcW w:w="1275" w:type="dxa"/>
          </w:tcPr>
          <w:p w14:paraId="19D403AD" w14:textId="77777777" w:rsidR="003E2994" w:rsidRPr="00985F51" w:rsidRDefault="003E2994" w:rsidP="006D4DA1">
            <w:pPr>
              <w:spacing w:before="20" w:afterLines="20" w:after="48"/>
              <w:jc w:val="both"/>
              <w:rPr>
                <w:rFonts w:ascii="Times New Roman" w:eastAsia="Times New Roman" w:hAnsi="Times New Roman"/>
                <w:color w:val="000000"/>
                <w:lang w:eastAsia="lv-LV"/>
              </w:rPr>
            </w:pPr>
            <w:r w:rsidRPr="00985F51">
              <w:rPr>
                <w:rFonts w:ascii="Times New Roman" w:eastAsia="Times New Roman" w:hAnsi="Times New Roman"/>
                <w:color w:val="000000"/>
                <w:lang w:eastAsia="lv-LV"/>
              </w:rPr>
              <w:t>FKTK</w:t>
            </w:r>
          </w:p>
        </w:tc>
        <w:tc>
          <w:tcPr>
            <w:tcW w:w="1701" w:type="dxa"/>
          </w:tcPr>
          <w:p w14:paraId="759DC0E9" w14:textId="77777777" w:rsidR="003E2994" w:rsidRPr="00985F51" w:rsidRDefault="003E2994" w:rsidP="006D4DA1">
            <w:pPr>
              <w:spacing w:before="20" w:afterLines="20" w:after="48"/>
              <w:jc w:val="both"/>
              <w:rPr>
                <w:rFonts w:ascii="Times New Roman" w:eastAsia="Times New Roman" w:hAnsi="Times New Roman"/>
                <w:lang w:eastAsia="lv-LV"/>
              </w:rPr>
            </w:pPr>
            <w:r w:rsidRPr="00985F51">
              <w:rPr>
                <w:rFonts w:ascii="Times New Roman" w:eastAsia="Times New Roman" w:hAnsi="Times New Roman"/>
                <w:color w:val="000000"/>
                <w:lang w:eastAsia="lv-LV"/>
              </w:rPr>
              <w:t>LKA, LMENA, VARAM</w:t>
            </w:r>
          </w:p>
        </w:tc>
        <w:tc>
          <w:tcPr>
            <w:tcW w:w="1985" w:type="dxa"/>
          </w:tcPr>
          <w:p w14:paraId="3FFEAC45" w14:textId="77777777" w:rsidR="003E2994" w:rsidRDefault="003E2994" w:rsidP="006D4DA1">
            <w:pPr>
              <w:spacing w:before="20" w:afterLines="20" w:after="48"/>
              <w:jc w:val="both"/>
              <w:rPr>
                <w:rFonts w:ascii="Times New Roman" w:hAnsi="Times New Roman"/>
              </w:rPr>
            </w:pPr>
            <w:r w:rsidRPr="00985F51">
              <w:rPr>
                <w:rFonts w:ascii="Times New Roman" w:hAnsi="Times New Roman"/>
              </w:rPr>
              <w:t>2018.gada 1.</w:t>
            </w:r>
            <w:r w:rsidR="00092D2D" w:rsidRPr="00985F51">
              <w:rPr>
                <w:rFonts w:ascii="Times New Roman" w:hAnsi="Times New Roman"/>
              </w:rPr>
              <w:t>janvāris</w:t>
            </w:r>
          </w:p>
          <w:p w14:paraId="2823B633" w14:textId="77777777" w:rsidR="006E3D98" w:rsidRDefault="006E3D98" w:rsidP="006D4DA1">
            <w:pPr>
              <w:spacing w:before="20" w:afterLines="20" w:after="48"/>
              <w:jc w:val="both"/>
              <w:rPr>
                <w:rFonts w:ascii="Times New Roman" w:hAnsi="Times New Roman"/>
              </w:rPr>
            </w:pPr>
          </w:p>
          <w:p w14:paraId="7D1181EA" w14:textId="77777777" w:rsidR="006E3D98" w:rsidRPr="006E3D98" w:rsidRDefault="006E3D98" w:rsidP="006D4DA1">
            <w:pPr>
              <w:spacing w:before="20" w:afterLines="20" w:after="48"/>
              <w:jc w:val="both"/>
              <w:rPr>
                <w:rFonts w:ascii="Times New Roman" w:hAnsi="Times New Roman"/>
                <w:b/>
              </w:rPr>
            </w:pPr>
          </w:p>
        </w:tc>
      </w:tr>
      <w:tr w:rsidR="003E2994" w:rsidRPr="00985F51" w14:paraId="5F9C9C2B" w14:textId="77777777" w:rsidTr="00287EC3">
        <w:trPr>
          <w:gridBefore w:val="1"/>
          <w:wBefore w:w="29" w:type="dxa"/>
        </w:trPr>
        <w:tc>
          <w:tcPr>
            <w:tcW w:w="964" w:type="dxa"/>
          </w:tcPr>
          <w:p w14:paraId="7A23B559" w14:textId="77777777" w:rsidR="003E2994" w:rsidRPr="00985F51" w:rsidRDefault="003E2994" w:rsidP="003E2994">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t>4.</w:t>
            </w:r>
            <w:r w:rsidR="000B5FD1" w:rsidRPr="00985F51">
              <w:rPr>
                <w:rFonts w:ascii="Times New Roman" w:eastAsia="Times New Roman" w:hAnsi="Times New Roman"/>
                <w:lang w:eastAsia="lv-LV"/>
              </w:rPr>
              <w:t>9</w:t>
            </w:r>
            <w:r w:rsidRPr="00985F51">
              <w:rPr>
                <w:rFonts w:ascii="Times New Roman" w:eastAsia="Times New Roman" w:hAnsi="Times New Roman"/>
                <w:lang w:eastAsia="lv-LV"/>
              </w:rPr>
              <w:t>.</w:t>
            </w:r>
          </w:p>
          <w:p w14:paraId="46F101BB" w14:textId="77777777" w:rsidR="003E2994" w:rsidRPr="00985F51" w:rsidRDefault="003E2994" w:rsidP="003E2994">
            <w:pPr>
              <w:spacing w:before="20" w:afterLines="20" w:after="48"/>
              <w:rPr>
                <w:rFonts w:ascii="Times New Roman" w:eastAsia="Times New Roman" w:hAnsi="Times New Roman"/>
                <w:lang w:eastAsia="lv-LV"/>
              </w:rPr>
            </w:pPr>
          </w:p>
        </w:tc>
        <w:tc>
          <w:tcPr>
            <w:tcW w:w="4252" w:type="dxa"/>
          </w:tcPr>
          <w:p w14:paraId="26DC3A14" w14:textId="77777777" w:rsidR="003E2994" w:rsidRPr="00985F51" w:rsidRDefault="003E2994" w:rsidP="006D4DA1">
            <w:pPr>
              <w:spacing w:before="120"/>
              <w:jc w:val="both"/>
              <w:rPr>
                <w:rFonts w:ascii="Times New Roman" w:hAnsi="Times New Roman"/>
              </w:rPr>
            </w:pPr>
            <w:r w:rsidRPr="00985F51">
              <w:rPr>
                <w:rFonts w:ascii="Times New Roman" w:hAnsi="Times New Roman"/>
              </w:rPr>
              <w:t>Paplašināt maksājumu pakalpojumu un elektroniskās naudas pakalpojumu iestāžu pieejas iespējas EKS</w:t>
            </w:r>
            <w:r w:rsidR="0016352F">
              <w:rPr>
                <w:rFonts w:ascii="Times New Roman" w:hAnsi="Times New Roman"/>
              </w:rPr>
              <w:t>.</w:t>
            </w:r>
          </w:p>
        </w:tc>
        <w:tc>
          <w:tcPr>
            <w:tcW w:w="2552" w:type="dxa"/>
          </w:tcPr>
          <w:p w14:paraId="69ACCE41" w14:textId="77777777" w:rsidR="003E2994" w:rsidRDefault="00DC46CF" w:rsidP="006D4DA1">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Sagatavots n</w:t>
            </w:r>
            <w:r w:rsidR="003E2994" w:rsidRPr="00985F51">
              <w:rPr>
                <w:rFonts w:ascii="Times New Roman" w:eastAsia="Times New Roman" w:hAnsi="Times New Roman"/>
                <w:lang w:eastAsia="lv-LV"/>
              </w:rPr>
              <w:t>ormatīv</w:t>
            </w:r>
            <w:r w:rsidR="003E1AC0" w:rsidRPr="00985F51">
              <w:rPr>
                <w:rFonts w:ascii="Times New Roman" w:eastAsia="Times New Roman" w:hAnsi="Times New Roman"/>
                <w:lang w:eastAsia="lv-LV"/>
              </w:rPr>
              <w:t>ā</w:t>
            </w:r>
            <w:r w:rsidR="00CF6D12" w:rsidRPr="00985F51">
              <w:rPr>
                <w:rFonts w:ascii="Times New Roman" w:eastAsia="Times New Roman" w:hAnsi="Times New Roman"/>
                <w:lang w:eastAsia="lv-LV"/>
              </w:rPr>
              <w:t xml:space="preserve"> regulējuma projekts</w:t>
            </w:r>
            <w:r w:rsidR="006D4DA1">
              <w:rPr>
                <w:rFonts w:ascii="Times New Roman" w:eastAsia="Times New Roman" w:hAnsi="Times New Roman"/>
                <w:lang w:eastAsia="lv-LV"/>
              </w:rPr>
              <w:t>.</w:t>
            </w:r>
            <w:r w:rsidRPr="00985F51">
              <w:rPr>
                <w:rFonts w:ascii="Times New Roman" w:eastAsia="Times New Roman" w:hAnsi="Times New Roman"/>
                <w:lang w:eastAsia="lv-LV"/>
              </w:rPr>
              <w:t xml:space="preserve"> </w:t>
            </w:r>
            <w:r w:rsidR="00CF6D12" w:rsidRPr="00985F51">
              <w:rPr>
                <w:rFonts w:ascii="Times New Roman" w:eastAsia="Times New Roman" w:hAnsi="Times New Roman"/>
                <w:lang w:eastAsia="lv-LV"/>
              </w:rPr>
              <w:t xml:space="preserve"> </w:t>
            </w:r>
          </w:p>
          <w:p w14:paraId="25718E46" w14:textId="77777777" w:rsidR="00493A37" w:rsidRDefault="00493A37" w:rsidP="006D4DA1">
            <w:pPr>
              <w:spacing w:before="20" w:afterLines="20" w:after="48"/>
              <w:jc w:val="both"/>
              <w:rPr>
                <w:rFonts w:ascii="Times New Roman" w:eastAsia="Times New Roman" w:hAnsi="Times New Roman"/>
                <w:lang w:eastAsia="lv-LV"/>
              </w:rPr>
            </w:pPr>
          </w:p>
          <w:p w14:paraId="106BD42C" w14:textId="65D07908" w:rsidR="00493A37" w:rsidRPr="00493A37" w:rsidRDefault="005A6C29" w:rsidP="005A6C29">
            <w:pPr>
              <w:spacing w:before="20" w:afterLines="20" w:after="48"/>
              <w:jc w:val="both"/>
              <w:rPr>
                <w:rFonts w:ascii="Times New Roman" w:eastAsia="Times New Roman" w:hAnsi="Times New Roman"/>
                <w:b/>
                <w:lang w:eastAsia="lv-LV"/>
              </w:rPr>
            </w:pPr>
            <w:r>
              <w:rPr>
                <w:rFonts w:ascii="Times New Roman" w:eastAsia="Times New Roman" w:hAnsi="Times New Roman"/>
                <w:b/>
                <w:lang w:eastAsia="lv-LV"/>
              </w:rPr>
              <w:t xml:space="preserve">LB: </w:t>
            </w:r>
            <w:r w:rsidR="00493A37" w:rsidRPr="00493A37">
              <w:rPr>
                <w:rFonts w:ascii="Times New Roman" w:eastAsia="Times New Roman" w:hAnsi="Times New Roman"/>
                <w:b/>
                <w:lang w:eastAsia="lv-LV"/>
              </w:rPr>
              <w:t>Izpildīts.</w:t>
            </w:r>
            <w:r>
              <w:t xml:space="preserve"> </w:t>
            </w:r>
            <w:r w:rsidRPr="005A6C29">
              <w:rPr>
                <w:rFonts w:ascii="Times New Roman" w:eastAsia="Times New Roman" w:hAnsi="Times New Roman"/>
                <w:b/>
                <w:lang w:eastAsia="lv-LV"/>
              </w:rPr>
              <w:t xml:space="preserve">Latvijas Bankas padome </w:t>
            </w:r>
            <w:r>
              <w:rPr>
                <w:rFonts w:ascii="Times New Roman" w:eastAsia="Times New Roman" w:hAnsi="Times New Roman"/>
                <w:b/>
                <w:lang w:eastAsia="lv-LV"/>
              </w:rPr>
              <w:t xml:space="preserve">2017.gada 31.maijā </w:t>
            </w:r>
            <w:r w:rsidRPr="005A6C29">
              <w:rPr>
                <w:rFonts w:ascii="Times New Roman" w:eastAsia="Times New Roman" w:hAnsi="Times New Roman"/>
                <w:b/>
                <w:lang w:eastAsia="lv-LV"/>
              </w:rPr>
              <w:t xml:space="preserve">apstiprināja 2010. gada 9. septembra kārtības </w:t>
            </w:r>
            <w:r w:rsidRPr="005A6C29">
              <w:rPr>
                <w:rFonts w:ascii="Times New Roman" w:eastAsia="Times New Roman" w:hAnsi="Times New Roman"/>
                <w:b/>
                <w:lang w:eastAsia="lv-LV"/>
              </w:rPr>
              <w:lastRenderedPageBreak/>
              <w:t>Nr. 183/3 "Dalības kārtība Latvijas Bankas elektroniskajā klīringa sistēmā" grozījumus.</w:t>
            </w:r>
          </w:p>
        </w:tc>
        <w:tc>
          <w:tcPr>
            <w:tcW w:w="2410" w:type="dxa"/>
          </w:tcPr>
          <w:p w14:paraId="13B74D11" w14:textId="77777777" w:rsidR="003E2994" w:rsidRPr="00985F51" w:rsidRDefault="003E2994" w:rsidP="006D4DA1">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lastRenderedPageBreak/>
              <w:t>Veiktas nepieciešamās izmaiņas normatīvajā regulējumā</w:t>
            </w:r>
            <w:r w:rsidR="006D4DA1">
              <w:rPr>
                <w:rFonts w:ascii="Times New Roman" w:eastAsia="Times New Roman" w:hAnsi="Times New Roman"/>
                <w:lang w:eastAsia="lv-LV"/>
              </w:rPr>
              <w:t>.</w:t>
            </w:r>
          </w:p>
        </w:tc>
        <w:tc>
          <w:tcPr>
            <w:tcW w:w="1275" w:type="dxa"/>
          </w:tcPr>
          <w:p w14:paraId="7A1437AD" w14:textId="77777777" w:rsidR="003E2994" w:rsidRPr="00985F51" w:rsidRDefault="001056F7" w:rsidP="006D4DA1">
            <w:pPr>
              <w:spacing w:before="20" w:afterLines="20" w:after="48"/>
              <w:jc w:val="both"/>
              <w:rPr>
                <w:rFonts w:ascii="Times New Roman" w:eastAsia="Times New Roman" w:hAnsi="Times New Roman"/>
                <w:color w:val="000000"/>
                <w:lang w:eastAsia="lv-LV"/>
              </w:rPr>
            </w:pPr>
            <w:r w:rsidRPr="00985F51">
              <w:rPr>
                <w:rFonts w:ascii="Times New Roman" w:eastAsia="Times New Roman" w:hAnsi="Times New Roman"/>
                <w:color w:val="000000"/>
                <w:lang w:eastAsia="lv-LV"/>
              </w:rPr>
              <w:t>LB</w:t>
            </w:r>
          </w:p>
        </w:tc>
        <w:tc>
          <w:tcPr>
            <w:tcW w:w="1701" w:type="dxa"/>
          </w:tcPr>
          <w:p w14:paraId="74A8D205" w14:textId="77777777" w:rsidR="003E2994" w:rsidRPr="00985F51" w:rsidRDefault="001056F7" w:rsidP="006D4DA1">
            <w:pPr>
              <w:spacing w:before="20" w:afterLines="20" w:after="48"/>
              <w:jc w:val="both"/>
              <w:rPr>
                <w:rFonts w:ascii="Times New Roman" w:eastAsia="Times New Roman" w:hAnsi="Times New Roman"/>
                <w:lang w:eastAsia="lv-LV"/>
              </w:rPr>
            </w:pPr>
            <w:r w:rsidRPr="00985F51">
              <w:rPr>
                <w:rFonts w:ascii="Times New Roman" w:eastAsia="Times New Roman" w:hAnsi="Times New Roman"/>
                <w:color w:val="000000"/>
                <w:lang w:eastAsia="lv-LV"/>
              </w:rPr>
              <w:t>FKTK</w:t>
            </w:r>
            <w:r w:rsidR="003E2994" w:rsidRPr="00985F51">
              <w:rPr>
                <w:rFonts w:ascii="Times New Roman" w:eastAsia="Times New Roman" w:hAnsi="Times New Roman"/>
                <w:color w:val="000000"/>
                <w:lang w:eastAsia="lv-LV"/>
              </w:rPr>
              <w:t>, LMENA</w:t>
            </w:r>
          </w:p>
        </w:tc>
        <w:tc>
          <w:tcPr>
            <w:tcW w:w="1985" w:type="dxa"/>
          </w:tcPr>
          <w:p w14:paraId="0B8DF27F" w14:textId="77777777" w:rsidR="003E2994" w:rsidRPr="00985F51" w:rsidRDefault="003E2994" w:rsidP="006D4DA1">
            <w:pPr>
              <w:spacing w:before="20" w:afterLines="20" w:after="48"/>
              <w:jc w:val="both"/>
              <w:rPr>
                <w:rFonts w:ascii="Times New Roman" w:hAnsi="Times New Roman"/>
              </w:rPr>
            </w:pPr>
            <w:r w:rsidRPr="00985F51">
              <w:rPr>
                <w:rFonts w:ascii="Times New Roman" w:hAnsi="Times New Roman"/>
              </w:rPr>
              <w:t>2017.gada 1.jūlijs</w:t>
            </w:r>
          </w:p>
        </w:tc>
      </w:tr>
      <w:tr w:rsidR="003E2994" w:rsidRPr="00985F51" w14:paraId="610ABFA8" w14:textId="77777777" w:rsidTr="00287EC3">
        <w:trPr>
          <w:gridBefore w:val="1"/>
          <w:wBefore w:w="29" w:type="dxa"/>
        </w:trPr>
        <w:tc>
          <w:tcPr>
            <w:tcW w:w="964" w:type="dxa"/>
          </w:tcPr>
          <w:p w14:paraId="16201A01" w14:textId="77777777" w:rsidR="003E2994" w:rsidRPr="00985F51" w:rsidRDefault="003E2994" w:rsidP="003E2994">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t>4.1</w:t>
            </w:r>
            <w:r w:rsidR="000B5FD1" w:rsidRPr="00985F51">
              <w:rPr>
                <w:rFonts w:ascii="Times New Roman" w:eastAsia="Times New Roman" w:hAnsi="Times New Roman"/>
                <w:lang w:eastAsia="lv-LV"/>
              </w:rPr>
              <w:t>0</w:t>
            </w:r>
            <w:r w:rsidRPr="00985F51">
              <w:rPr>
                <w:rFonts w:ascii="Times New Roman" w:eastAsia="Times New Roman" w:hAnsi="Times New Roman"/>
                <w:lang w:eastAsia="lv-LV"/>
              </w:rPr>
              <w:t>.</w:t>
            </w:r>
          </w:p>
          <w:p w14:paraId="68925FEB" w14:textId="77777777" w:rsidR="003E2994" w:rsidRPr="00985F51" w:rsidRDefault="003E2994" w:rsidP="003E2994">
            <w:pPr>
              <w:spacing w:before="20" w:afterLines="20" w:after="48"/>
              <w:rPr>
                <w:rFonts w:ascii="Times New Roman" w:eastAsia="Times New Roman" w:hAnsi="Times New Roman"/>
                <w:lang w:eastAsia="lv-LV"/>
              </w:rPr>
            </w:pPr>
          </w:p>
        </w:tc>
        <w:tc>
          <w:tcPr>
            <w:tcW w:w="4252" w:type="dxa"/>
          </w:tcPr>
          <w:p w14:paraId="5276A61E" w14:textId="77777777" w:rsidR="003E2994" w:rsidRPr="00985F51" w:rsidRDefault="003E2994" w:rsidP="006D4DA1">
            <w:pPr>
              <w:spacing w:before="120"/>
              <w:jc w:val="both"/>
              <w:rPr>
                <w:rFonts w:ascii="Times New Roman" w:hAnsi="Times New Roman"/>
              </w:rPr>
            </w:pPr>
            <w:r w:rsidRPr="00985F51">
              <w:rPr>
                <w:rFonts w:ascii="Times New Roman" w:hAnsi="Times New Roman"/>
              </w:rPr>
              <w:t xml:space="preserve">Latvijas maksājumu pakalpojumu un elektroniskās naudas pakalpojumu iestāžu atsevišķa regulējuma, noziedzīgi iegūtu līdzekļu legalizācijas un terorisma finansēšanas novēršanai izveide, atbilstoši to darbības specifikai, apjomiem un saistītiem riskiem.   </w:t>
            </w:r>
            <w:r w:rsidRPr="00985F51">
              <w:rPr>
                <w:rFonts w:ascii="Times New Roman" w:eastAsia="Times New Roman" w:hAnsi="Times New Roman"/>
                <w:lang w:eastAsia="lv-LV"/>
              </w:rPr>
              <w:t xml:space="preserve">Pasākums īstenojams saskaņā ar apstiprinātu 1.2.1.pasākumā paredzēto </w:t>
            </w:r>
            <w:r w:rsidRPr="00985F51">
              <w:rPr>
                <w:rFonts w:ascii="Times New Roman" w:hAnsi="Times New Roman"/>
              </w:rPr>
              <w:t>visaptverošo politikas plānošanas dokumentu noziedzīgi iegūtu līdzekļu legalizācijas un terorisma finansēšanas novēršanas jomā</w:t>
            </w:r>
            <w:r w:rsidRPr="00985F51">
              <w:rPr>
                <w:rFonts w:ascii="Times New Roman" w:eastAsia="Times New Roman" w:hAnsi="Times New Roman"/>
                <w:lang w:eastAsia="lv-LV"/>
              </w:rPr>
              <w:t>.</w:t>
            </w:r>
          </w:p>
        </w:tc>
        <w:tc>
          <w:tcPr>
            <w:tcW w:w="2552" w:type="dxa"/>
          </w:tcPr>
          <w:p w14:paraId="2CCFAE62" w14:textId="77777777" w:rsidR="003E2994" w:rsidRDefault="00DC46CF" w:rsidP="006D4DA1">
            <w:pPr>
              <w:spacing w:before="20" w:afterLines="20" w:after="48"/>
              <w:jc w:val="both"/>
              <w:rPr>
                <w:rFonts w:ascii="Times New Roman" w:hAnsi="Times New Roman"/>
              </w:rPr>
            </w:pPr>
            <w:r w:rsidRPr="00985F51">
              <w:rPr>
                <w:rFonts w:ascii="Times New Roman" w:hAnsi="Times New Roman"/>
              </w:rPr>
              <w:t xml:space="preserve">Sagatavots </w:t>
            </w:r>
            <w:r w:rsidR="003E2994" w:rsidRPr="00985F51">
              <w:rPr>
                <w:rFonts w:ascii="Times New Roman" w:hAnsi="Times New Roman"/>
              </w:rPr>
              <w:t>F</w:t>
            </w:r>
            <w:r w:rsidRPr="00985F51">
              <w:rPr>
                <w:rFonts w:ascii="Times New Roman" w:hAnsi="Times New Roman"/>
              </w:rPr>
              <w:t>KTK normatīvo noteikumu projekts</w:t>
            </w:r>
            <w:r w:rsidR="006D4DA1">
              <w:rPr>
                <w:rFonts w:ascii="Times New Roman" w:hAnsi="Times New Roman"/>
              </w:rPr>
              <w:t>.</w:t>
            </w:r>
          </w:p>
          <w:p w14:paraId="3661A524" w14:textId="77777777" w:rsidR="00E0087F" w:rsidRDefault="00E0087F" w:rsidP="006D4DA1">
            <w:pPr>
              <w:spacing w:before="20" w:afterLines="20" w:after="48"/>
              <w:jc w:val="both"/>
              <w:rPr>
                <w:rFonts w:ascii="Times New Roman" w:hAnsi="Times New Roman"/>
              </w:rPr>
            </w:pPr>
          </w:p>
          <w:p w14:paraId="5B09311D" w14:textId="3F31E307" w:rsidR="00E0087F" w:rsidRPr="005A0401" w:rsidRDefault="00E23FB7" w:rsidP="006D4DA1">
            <w:pPr>
              <w:spacing w:before="20" w:afterLines="20" w:after="48"/>
              <w:jc w:val="both"/>
              <w:rPr>
                <w:rFonts w:ascii="Times New Roman" w:eastAsia="Times New Roman" w:hAnsi="Times New Roman"/>
                <w:b/>
                <w:lang w:eastAsia="lv-LV"/>
              </w:rPr>
            </w:pPr>
            <w:r>
              <w:rPr>
                <w:rFonts w:ascii="Times New Roman" w:hAnsi="Times New Roman"/>
                <w:b/>
              </w:rPr>
              <w:t>FKTK:</w:t>
            </w:r>
            <w:r w:rsidR="00E0087F" w:rsidRPr="005A0401">
              <w:rPr>
                <w:rFonts w:ascii="Times New Roman" w:hAnsi="Times New Roman"/>
                <w:b/>
              </w:rPr>
              <w:t xml:space="preserve"> 2018.gada sākumā FKTK uzsāks FKTK normatīvo noteikumu Nr</w:t>
            </w:r>
            <w:r>
              <w:rPr>
                <w:rFonts w:ascii="Times New Roman" w:hAnsi="Times New Roman"/>
                <w:b/>
              </w:rPr>
              <w:t>.</w:t>
            </w:r>
            <w:r w:rsidR="00E0087F" w:rsidRPr="005A0401">
              <w:rPr>
                <w:rFonts w:ascii="Times New Roman" w:hAnsi="Times New Roman"/>
                <w:b/>
              </w:rPr>
              <w:t xml:space="preserve">125 “Klientu padziļinātās izpētes noteikumi” pārstrādi. </w:t>
            </w:r>
            <w:r w:rsidR="005A0401" w:rsidRPr="005A0401">
              <w:rPr>
                <w:rFonts w:ascii="Times New Roman" w:hAnsi="Times New Roman"/>
                <w:b/>
              </w:rPr>
              <w:t>Ņemot vērā grozījumu būtiskumu un nepieciešamību iesaistīt industriju to izstrādē FKTK piedāvā izpildes termiņu pagarināt par gadu – līdz 2018.gada 30.septembrim.</w:t>
            </w:r>
            <w:r w:rsidR="005A0401">
              <w:rPr>
                <w:rFonts w:ascii="Times New Roman" w:hAnsi="Times New Roman"/>
                <w:b/>
              </w:rPr>
              <w:t xml:space="preserve"> </w:t>
            </w:r>
          </w:p>
        </w:tc>
        <w:tc>
          <w:tcPr>
            <w:tcW w:w="2410" w:type="dxa"/>
          </w:tcPr>
          <w:p w14:paraId="0AAE19FA" w14:textId="77777777" w:rsidR="003E2994" w:rsidRPr="00985F51" w:rsidRDefault="003E2994" w:rsidP="006D4DA1">
            <w:pPr>
              <w:spacing w:before="20" w:afterLines="20" w:after="48"/>
              <w:jc w:val="both"/>
              <w:rPr>
                <w:rFonts w:ascii="Times New Roman" w:hAnsi="Times New Roman"/>
              </w:rPr>
            </w:pPr>
            <w:r w:rsidRPr="00985F51">
              <w:rPr>
                <w:rFonts w:ascii="Times New Roman" w:hAnsi="Times New Roman"/>
              </w:rPr>
              <w:t xml:space="preserve">Ņemot vērā atšķirīgus riskus, un maksājumu pakalpojumu un elektroniskās naudas pakalpojumu un produktu specifiku, definēt maksājumu pakalpojumu sniedzējiem specifiskus risku NILLTFN modeļus, </w:t>
            </w:r>
          </w:p>
          <w:p w14:paraId="542749A3" w14:textId="77777777" w:rsidR="003E2994" w:rsidRPr="00985F51" w:rsidRDefault="003E2994" w:rsidP="006D4DA1">
            <w:pPr>
              <w:spacing w:before="20" w:afterLines="20" w:after="48"/>
              <w:jc w:val="both"/>
              <w:rPr>
                <w:rFonts w:ascii="Times New Roman" w:eastAsia="Times New Roman" w:hAnsi="Times New Roman"/>
                <w:lang w:eastAsia="lv-LV"/>
              </w:rPr>
            </w:pPr>
            <w:r w:rsidRPr="00985F51">
              <w:rPr>
                <w:rFonts w:ascii="Times New Roman" w:hAnsi="Times New Roman"/>
              </w:rPr>
              <w:t>Izstrādāt FKTK normatīvo noteikumu projektu</w:t>
            </w:r>
            <w:r w:rsidR="006D4DA1">
              <w:rPr>
                <w:rFonts w:ascii="Times New Roman" w:hAnsi="Times New Roman"/>
              </w:rPr>
              <w:t>.</w:t>
            </w:r>
            <w:r w:rsidRPr="00985F51">
              <w:rPr>
                <w:rFonts w:ascii="Times New Roman" w:hAnsi="Times New Roman"/>
              </w:rPr>
              <w:t xml:space="preserve"> </w:t>
            </w:r>
          </w:p>
        </w:tc>
        <w:tc>
          <w:tcPr>
            <w:tcW w:w="1275" w:type="dxa"/>
          </w:tcPr>
          <w:p w14:paraId="0240C670" w14:textId="77777777" w:rsidR="003E2994" w:rsidRPr="00985F51" w:rsidRDefault="003E2994" w:rsidP="006D4DA1">
            <w:pPr>
              <w:spacing w:before="20" w:afterLines="20" w:after="48"/>
              <w:jc w:val="both"/>
              <w:rPr>
                <w:rFonts w:ascii="Times New Roman" w:eastAsia="Times New Roman" w:hAnsi="Times New Roman"/>
                <w:color w:val="000000"/>
                <w:lang w:eastAsia="lv-LV"/>
              </w:rPr>
            </w:pPr>
            <w:r w:rsidRPr="00985F51">
              <w:rPr>
                <w:rFonts w:ascii="Times New Roman" w:eastAsia="Times New Roman" w:hAnsi="Times New Roman"/>
                <w:color w:val="000000"/>
                <w:lang w:eastAsia="lv-LV"/>
              </w:rPr>
              <w:t>FKTK</w:t>
            </w:r>
          </w:p>
        </w:tc>
        <w:tc>
          <w:tcPr>
            <w:tcW w:w="1701" w:type="dxa"/>
          </w:tcPr>
          <w:p w14:paraId="0A097076" w14:textId="77777777" w:rsidR="003E2994" w:rsidRPr="00985F51" w:rsidRDefault="003E2994" w:rsidP="006D4DA1">
            <w:pPr>
              <w:spacing w:before="20" w:afterLines="20" w:after="48"/>
              <w:jc w:val="both"/>
              <w:rPr>
                <w:rFonts w:ascii="Times New Roman" w:eastAsia="Times New Roman" w:hAnsi="Times New Roman"/>
                <w:lang w:eastAsia="lv-LV"/>
              </w:rPr>
            </w:pPr>
            <w:r w:rsidRPr="00985F51">
              <w:rPr>
                <w:rFonts w:ascii="Times New Roman" w:eastAsia="Times New Roman" w:hAnsi="Times New Roman"/>
                <w:color w:val="000000"/>
                <w:lang w:eastAsia="lv-LV"/>
              </w:rPr>
              <w:t>LMENA</w:t>
            </w:r>
          </w:p>
        </w:tc>
        <w:tc>
          <w:tcPr>
            <w:tcW w:w="1985" w:type="dxa"/>
          </w:tcPr>
          <w:p w14:paraId="272C1412" w14:textId="77777777" w:rsidR="003E2994" w:rsidRPr="00985F51" w:rsidRDefault="003E2994" w:rsidP="006D4DA1">
            <w:pPr>
              <w:spacing w:before="20" w:afterLines="20" w:after="48"/>
              <w:jc w:val="both"/>
              <w:rPr>
                <w:rFonts w:ascii="Times New Roman" w:hAnsi="Times New Roman"/>
              </w:rPr>
            </w:pPr>
            <w:r w:rsidRPr="00985F51">
              <w:rPr>
                <w:rFonts w:ascii="Times New Roman" w:hAnsi="Times New Roman"/>
              </w:rPr>
              <w:t>2017.gada 30.septembris</w:t>
            </w:r>
          </w:p>
        </w:tc>
      </w:tr>
      <w:tr w:rsidR="003E2994" w:rsidRPr="00985F51" w14:paraId="4AAF9440" w14:textId="77777777" w:rsidTr="00287EC3">
        <w:trPr>
          <w:trHeight w:val="1284"/>
        </w:trPr>
        <w:tc>
          <w:tcPr>
            <w:tcW w:w="993" w:type="dxa"/>
            <w:gridSpan w:val="2"/>
          </w:tcPr>
          <w:p w14:paraId="74678BC6" w14:textId="77777777" w:rsidR="003E2994" w:rsidRPr="00985F51" w:rsidRDefault="003E2994" w:rsidP="003E2994">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t>4.1</w:t>
            </w:r>
            <w:r w:rsidR="000B5FD1" w:rsidRPr="00985F51">
              <w:rPr>
                <w:rFonts w:ascii="Times New Roman" w:eastAsia="Times New Roman" w:hAnsi="Times New Roman"/>
                <w:lang w:eastAsia="lv-LV"/>
              </w:rPr>
              <w:t>1</w:t>
            </w:r>
            <w:r w:rsidRPr="00985F51">
              <w:rPr>
                <w:rFonts w:ascii="Times New Roman" w:eastAsia="Times New Roman" w:hAnsi="Times New Roman"/>
                <w:lang w:eastAsia="lv-LV"/>
              </w:rPr>
              <w:t>.</w:t>
            </w:r>
          </w:p>
          <w:p w14:paraId="436A1720" w14:textId="77777777" w:rsidR="003E2994" w:rsidRPr="00985F51" w:rsidRDefault="003E2994" w:rsidP="003E2994">
            <w:pPr>
              <w:spacing w:before="20" w:afterLines="20" w:after="48"/>
              <w:rPr>
                <w:rFonts w:ascii="Times New Roman" w:eastAsia="Times New Roman" w:hAnsi="Times New Roman"/>
                <w:lang w:eastAsia="lv-LV"/>
              </w:rPr>
            </w:pPr>
          </w:p>
        </w:tc>
        <w:tc>
          <w:tcPr>
            <w:tcW w:w="4252" w:type="dxa"/>
          </w:tcPr>
          <w:p w14:paraId="58060B8D" w14:textId="77777777" w:rsidR="003E2994" w:rsidRPr="00985F51" w:rsidRDefault="003E2994" w:rsidP="006D4DA1">
            <w:pPr>
              <w:spacing w:before="120"/>
              <w:jc w:val="both"/>
              <w:rPr>
                <w:rFonts w:ascii="Times New Roman" w:hAnsi="Times New Roman"/>
              </w:rPr>
            </w:pPr>
            <w:r w:rsidRPr="00985F51">
              <w:rPr>
                <w:rFonts w:ascii="Times New Roman" w:hAnsi="Times New Roman"/>
              </w:rPr>
              <w:t>Nodrošināt informācijas pieejamību Noziedzīgi iegūtu līdzekļu un terorisma finansēšanas novēršanas likuma prasību izpildei maksājumu pakalpojumu sniedzējiem</w:t>
            </w:r>
            <w:r w:rsidR="004B4D2C" w:rsidRPr="00985F51">
              <w:rPr>
                <w:rFonts w:ascii="Times New Roman" w:hAnsi="Times New Roman"/>
              </w:rPr>
              <w:t xml:space="preserve">, </w:t>
            </w:r>
            <w:r w:rsidRPr="00985F51">
              <w:rPr>
                <w:rFonts w:ascii="Times New Roman" w:hAnsi="Times New Roman"/>
              </w:rPr>
              <w:t>elektroniskās naudas iestādēm</w:t>
            </w:r>
            <w:r w:rsidR="004B4D2C" w:rsidRPr="00985F51">
              <w:rPr>
                <w:rFonts w:ascii="Times New Roman" w:hAnsi="Times New Roman"/>
              </w:rPr>
              <w:t xml:space="preserve">, </w:t>
            </w:r>
            <w:r w:rsidR="00D15FC5" w:rsidRPr="00985F51">
              <w:rPr>
                <w:rFonts w:ascii="Times New Roman" w:hAnsi="Times New Roman"/>
              </w:rPr>
              <w:t>k</w:t>
            </w:r>
            <w:r w:rsidR="004B4D2C" w:rsidRPr="00985F51">
              <w:rPr>
                <w:rFonts w:ascii="Times New Roman" w:hAnsi="Times New Roman"/>
              </w:rPr>
              <w:t>rājaizdevu sabiedrībām un patērētāju kreditētājiem</w:t>
            </w:r>
            <w:r w:rsidRPr="00985F51">
              <w:rPr>
                <w:rFonts w:ascii="Times New Roman" w:hAnsi="Times New Roman"/>
              </w:rPr>
              <w:t xml:space="preserve">. </w:t>
            </w:r>
            <w:r w:rsidRPr="00985F51">
              <w:rPr>
                <w:rFonts w:ascii="Times New Roman" w:eastAsia="Times New Roman" w:hAnsi="Times New Roman"/>
                <w:lang w:eastAsia="lv-LV"/>
              </w:rPr>
              <w:t xml:space="preserve">Pasākums īstenojams saskaņā ar apstiprinātu 1.2.1.pasākumā paredzēto </w:t>
            </w:r>
            <w:r w:rsidRPr="00985F51">
              <w:rPr>
                <w:rFonts w:ascii="Times New Roman" w:hAnsi="Times New Roman"/>
              </w:rPr>
              <w:t>visaptverošo politikas plānošanas dokumentu noziedzīgi iegūtu līdzekļu legalizācijas un terorisma finansēšanas novēršanas jomā</w:t>
            </w:r>
            <w:r w:rsidRPr="00985F51">
              <w:rPr>
                <w:rFonts w:ascii="Times New Roman" w:eastAsia="Times New Roman" w:hAnsi="Times New Roman"/>
                <w:lang w:eastAsia="lv-LV"/>
              </w:rPr>
              <w:t>.</w:t>
            </w:r>
          </w:p>
        </w:tc>
        <w:tc>
          <w:tcPr>
            <w:tcW w:w="2552" w:type="dxa"/>
          </w:tcPr>
          <w:p w14:paraId="7AF613C2" w14:textId="77777777" w:rsidR="003E2994" w:rsidRDefault="00DC46CF" w:rsidP="006D4DA1">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Sagatavots normatīvais regulējums</w:t>
            </w:r>
            <w:r w:rsidR="006D4DA1">
              <w:rPr>
                <w:rFonts w:ascii="Times New Roman" w:eastAsia="Times New Roman" w:hAnsi="Times New Roman"/>
                <w:lang w:eastAsia="lv-LV"/>
              </w:rPr>
              <w:t>.</w:t>
            </w:r>
            <w:r w:rsidR="003E2994" w:rsidRPr="00985F51">
              <w:rPr>
                <w:rFonts w:ascii="Times New Roman" w:eastAsia="Times New Roman" w:hAnsi="Times New Roman"/>
                <w:lang w:eastAsia="lv-LV"/>
              </w:rPr>
              <w:t xml:space="preserve"> </w:t>
            </w:r>
          </w:p>
          <w:p w14:paraId="4D60FD20" w14:textId="36278F0D" w:rsidR="00006EA9" w:rsidRPr="00DB6A66" w:rsidRDefault="00DB6A66" w:rsidP="006D4DA1">
            <w:pPr>
              <w:spacing w:before="20" w:afterLines="20" w:after="48"/>
              <w:jc w:val="both"/>
              <w:rPr>
                <w:rFonts w:ascii="Times New Roman" w:eastAsia="Times New Roman" w:hAnsi="Times New Roman"/>
                <w:b/>
                <w:lang w:eastAsia="lv-LV"/>
              </w:rPr>
            </w:pPr>
            <w:r w:rsidRPr="00DB6A66">
              <w:rPr>
                <w:rFonts w:ascii="Times New Roman" w:eastAsia="Times New Roman" w:hAnsi="Times New Roman"/>
                <w:b/>
                <w:lang w:eastAsia="lv-LV"/>
              </w:rPr>
              <w:t xml:space="preserve">FM: </w:t>
            </w:r>
            <w:r w:rsidR="00994AFD" w:rsidRPr="00994AFD">
              <w:rPr>
                <w:rFonts w:ascii="Times New Roman" w:eastAsia="Times New Roman" w:hAnsi="Times New Roman"/>
                <w:b/>
                <w:lang w:eastAsia="lv-LV"/>
              </w:rPr>
              <w:t xml:space="preserve">Ņemot vērā grozījumu būtiskumu un nepieciešamību iesaistīt industriju to izstrādē, </w:t>
            </w:r>
            <w:r w:rsidR="00994AFD">
              <w:rPr>
                <w:rFonts w:ascii="Times New Roman" w:eastAsia="Times New Roman" w:hAnsi="Times New Roman"/>
                <w:b/>
                <w:lang w:eastAsia="lv-LV"/>
              </w:rPr>
              <w:t>i</w:t>
            </w:r>
            <w:r w:rsidRPr="00DB6A66">
              <w:rPr>
                <w:rFonts w:ascii="Times New Roman" w:eastAsia="Times New Roman" w:hAnsi="Times New Roman"/>
                <w:b/>
                <w:lang w:eastAsia="lv-LV"/>
              </w:rPr>
              <w:t xml:space="preserve">zpildes termiņu nepieciešams pagarināt līdz 2018.gada </w:t>
            </w:r>
            <w:r w:rsidR="005A6C29">
              <w:rPr>
                <w:rFonts w:ascii="Times New Roman" w:eastAsia="Times New Roman" w:hAnsi="Times New Roman"/>
                <w:b/>
                <w:lang w:eastAsia="lv-LV"/>
              </w:rPr>
              <w:t>3</w:t>
            </w:r>
            <w:r w:rsidRPr="00DB6A66">
              <w:rPr>
                <w:rFonts w:ascii="Times New Roman" w:eastAsia="Times New Roman" w:hAnsi="Times New Roman"/>
                <w:b/>
                <w:lang w:eastAsia="lv-LV"/>
              </w:rPr>
              <w:t>1.</w:t>
            </w:r>
            <w:r w:rsidR="005A6C29">
              <w:rPr>
                <w:rFonts w:ascii="Times New Roman" w:eastAsia="Times New Roman" w:hAnsi="Times New Roman"/>
                <w:b/>
                <w:lang w:eastAsia="lv-LV"/>
              </w:rPr>
              <w:t>dec</w:t>
            </w:r>
            <w:r w:rsidRPr="00DB6A66">
              <w:rPr>
                <w:rFonts w:ascii="Times New Roman" w:eastAsia="Times New Roman" w:hAnsi="Times New Roman"/>
                <w:b/>
                <w:lang w:eastAsia="lv-LV"/>
              </w:rPr>
              <w:t>embrim.</w:t>
            </w:r>
          </w:p>
          <w:p w14:paraId="1CDB9403" w14:textId="77777777" w:rsidR="00006EA9" w:rsidRPr="00006EA9" w:rsidRDefault="00006EA9" w:rsidP="006D4DA1">
            <w:pPr>
              <w:spacing w:before="20" w:afterLines="20" w:after="48"/>
              <w:jc w:val="both"/>
              <w:rPr>
                <w:rFonts w:ascii="Times New Roman" w:eastAsia="Times New Roman" w:hAnsi="Times New Roman"/>
                <w:b/>
                <w:lang w:eastAsia="lv-LV"/>
              </w:rPr>
            </w:pPr>
          </w:p>
        </w:tc>
        <w:tc>
          <w:tcPr>
            <w:tcW w:w="2410" w:type="dxa"/>
          </w:tcPr>
          <w:p w14:paraId="2EC9F355" w14:textId="77777777" w:rsidR="003E2994" w:rsidRPr="00985F51" w:rsidRDefault="003E2994" w:rsidP="006D4DA1">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 xml:space="preserve">Noziedzīgi iegūtu līdzekļu legalizācijas un terorisma finansēšanas novēršanas likuma 41.panta otrās daļas pārskatīšana,  iekļaujot 41.panta otrās daļas informācijas saņēmēju lokā Maksājumu pakalpojumu sniedzējus un elektroniskās naudas iestādes (izmantojot 41. </w:t>
            </w:r>
            <w:r w:rsidRPr="00985F51">
              <w:rPr>
                <w:rFonts w:ascii="Times New Roman" w:eastAsia="Times New Roman" w:hAnsi="Times New Roman"/>
                <w:lang w:eastAsia="lv-LV"/>
              </w:rPr>
              <w:lastRenderedPageBreak/>
              <w:t xml:space="preserve">pantā noteiktās tiesības bez maksas saņemt informāciju no valsts uzturētiem reģistriem) </w:t>
            </w:r>
          </w:p>
        </w:tc>
        <w:tc>
          <w:tcPr>
            <w:tcW w:w="1275" w:type="dxa"/>
          </w:tcPr>
          <w:p w14:paraId="1488DF38" w14:textId="77777777" w:rsidR="003E2994" w:rsidRPr="00985F51" w:rsidRDefault="003E2994" w:rsidP="006D4DA1">
            <w:pPr>
              <w:spacing w:before="20" w:afterLines="20" w:after="48"/>
              <w:jc w:val="both"/>
              <w:rPr>
                <w:rFonts w:ascii="Times New Roman" w:eastAsia="Times New Roman" w:hAnsi="Times New Roman"/>
                <w:color w:val="000000"/>
                <w:lang w:eastAsia="lv-LV"/>
              </w:rPr>
            </w:pPr>
            <w:r w:rsidRPr="00985F51">
              <w:rPr>
                <w:rFonts w:ascii="Times New Roman" w:eastAsia="Times New Roman" w:hAnsi="Times New Roman"/>
                <w:color w:val="000000"/>
                <w:lang w:eastAsia="lv-LV"/>
              </w:rPr>
              <w:lastRenderedPageBreak/>
              <w:t>FM</w:t>
            </w:r>
          </w:p>
        </w:tc>
        <w:tc>
          <w:tcPr>
            <w:tcW w:w="1701" w:type="dxa"/>
          </w:tcPr>
          <w:p w14:paraId="61E82AED" w14:textId="77777777" w:rsidR="003E2994" w:rsidRPr="00985F51" w:rsidRDefault="003E2994" w:rsidP="006D4DA1">
            <w:pPr>
              <w:spacing w:before="20" w:afterLines="20" w:after="48"/>
              <w:jc w:val="both"/>
              <w:rPr>
                <w:rFonts w:ascii="Times New Roman" w:eastAsia="Times New Roman" w:hAnsi="Times New Roman"/>
                <w:lang w:eastAsia="lv-LV"/>
              </w:rPr>
            </w:pPr>
            <w:r w:rsidRPr="00985F51">
              <w:rPr>
                <w:rFonts w:ascii="Times New Roman" w:eastAsia="Times New Roman" w:hAnsi="Times New Roman"/>
                <w:color w:val="000000"/>
                <w:lang w:eastAsia="lv-LV"/>
              </w:rPr>
              <w:t>FKTK</w:t>
            </w:r>
          </w:p>
        </w:tc>
        <w:tc>
          <w:tcPr>
            <w:tcW w:w="1985" w:type="dxa"/>
          </w:tcPr>
          <w:p w14:paraId="22C3C028" w14:textId="77777777" w:rsidR="003E2994" w:rsidRPr="00985F51" w:rsidRDefault="003E2994" w:rsidP="006D4DA1">
            <w:pPr>
              <w:spacing w:before="20" w:afterLines="20" w:after="48"/>
              <w:jc w:val="both"/>
              <w:rPr>
                <w:rFonts w:ascii="Times New Roman" w:hAnsi="Times New Roman"/>
              </w:rPr>
            </w:pPr>
            <w:r w:rsidRPr="00985F51">
              <w:rPr>
                <w:rFonts w:ascii="Times New Roman" w:hAnsi="Times New Roman"/>
              </w:rPr>
              <w:t>201</w:t>
            </w:r>
            <w:r w:rsidR="00D15FC5" w:rsidRPr="00985F51">
              <w:rPr>
                <w:rFonts w:ascii="Times New Roman" w:hAnsi="Times New Roman"/>
              </w:rPr>
              <w:t>7</w:t>
            </w:r>
            <w:r w:rsidRPr="00985F51">
              <w:rPr>
                <w:rFonts w:ascii="Times New Roman" w:hAnsi="Times New Roman"/>
              </w:rPr>
              <w:t xml:space="preserve">.gada </w:t>
            </w:r>
            <w:r w:rsidR="00D15FC5" w:rsidRPr="00985F51">
              <w:rPr>
                <w:rFonts w:ascii="Times New Roman" w:hAnsi="Times New Roman"/>
              </w:rPr>
              <w:t>1</w:t>
            </w:r>
            <w:r w:rsidRPr="00985F51">
              <w:rPr>
                <w:rFonts w:ascii="Times New Roman" w:hAnsi="Times New Roman"/>
              </w:rPr>
              <w:t>.s</w:t>
            </w:r>
            <w:r w:rsidR="00D15FC5" w:rsidRPr="00985F51">
              <w:rPr>
                <w:rFonts w:ascii="Times New Roman" w:hAnsi="Times New Roman"/>
              </w:rPr>
              <w:t>eptembris</w:t>
            </w:r>
          </w:p>
        </w:tc>
      </w:tr>
      <w:tr w:rsidR="000B5FD1" w:rsidRPr="00985F51" w14:paraId="2C18B28B" w14:textId="77777777" w:rsidTr="00287EC3">
        <w:trPr>
          <w:trHeight w:val="1284"/>
        </w:trPr>
        <w:tc>
          <w:tcPr>
            <w:tcW w:w="993" w:type="dxa"/>
            <w:gridSpan w:val="2"/>
          </w:tcPr>
          <w:p w14:paraId="4CD72D4C" w14:textId="77777777" w:rsidR="000B5FD1" w:rsidRPr="00985F51" w:rsidRDefault="000B5FD1" w:rsidP="000B5FD1">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t>4.12.</w:t>
            </w:r>
          </w:p>
        </w:tc>
        <w:tc>
          <w:tcPr>
            <w:tcW w:w="4252" w:type="dxa"/>
          </w:tcPr>
          <w:p w14:paraId="75F19279" w14:textId="77777777" w:rsidR="000B5FD1" w:rsidRPr="00985F51" w:rsidRDefault="000B5FD1" w:rsidP="006D4DA1">
            <w:pPr>
              <w:spacing w:before="120"/>
              <w:jc w:val="both"/>
              <w:rPr>
                <w:rFonts w:ascii="Times New Roman" w:hAnsi="Times New Roman"/>
              </w:rPr>
            </w:pPr>
            <w:r w:rsidRPr="00985F51">
              <w:rPr>
                <w:rFonts w:ascii="Times New Roman" w:eastAsia="Times New Roman" w:hAnsi="Times New Roman"/>
                <w:lang w:eastAsia="lv-LV"/>
              </w:rPr>
              <w:t>Pilnveidot normatīvo regulējumu attiecībā uz darījumiem ar emisijas kvotām (un to atvasinātajiem instrumentiem) un ar emisijas kvotu tirgu saistīto personu un iestāžu pienākumiem, emisijas kvotām kļūstot par finanšu instrumentu.</w:t>
            </w:r>
          </w:p>
        </w:tc>
        <w:tc>
          <w:tcPr>
            <w:tcW w:w="2552" w:type="dxa"/>
          </w:tcPr>
          <w:p w14:paraId="4F8D324E" w14:textId="77777777" w:rsidR="000B5FD1" w:rsidRDefault="000B5FD1" w:rsidP="006D4DA1">
            <w:pPr>
              <w:spacing w:before="20" w:afterLines="20" w:after="48"/>
              <w:jc w:val="both"/>
              <w:rPr>
                <w:rFonts w:ascii="Times New Roman" w:hAnsi="Times New Roman"/>
              </w:rPr>
            </w:pPr>
            <w:r w:rsidRPr="00985F51">
              <w:rPr>
                <w:rFonts w:ascii="Times New Roman" w:hAnsi="Times New Roman"/>
              </w:rPr>
              <w:t>Pilnveidots esošais normatīvais regulējums</w:t>
            </w:r>
            <w:r w:rsidR="006D4DA1">
              <w:rPr>
                <w:rFonts w:ascii="Times New Roman" w:hAnsi="Times New Roman"/>
              </w:rPr>
              <w:t>.</w:t>
            </w:r>
          </w:p>
          <w:p w14:paraId="76CFA809" w14:textId="77777777" w:rsidR="00AD39B8" w:rsidRDefault="00AD39B8" w:rsidP="006D4DA1">
            <w:pPr>
              <w:spacing w:before="20" w:afterLines="20" w:after="48"/>
              <w:jc w:val="both"/>
              <w:rPr>
                <w:rFonts w:ascii="Times New Roman" w:hAnsi="Times New Roman"/>
              </w:rPr>
            </w:pPr>
          </w:p>
          <w:p w14:paraId="176E48F9" w14:textId="4AD76312" w:rsidR="00AD39B8" w:rsidRPr="00AD39B8" w:rsidRDefault="00AD39B8" w:rsidP="00E23FB7">
            <w:pPr>
              <w:spacing w:before="20" w:afterLines="20" w:after="48"/>
              <w:jc w:val="both"/>
              <w:rPr>
                <w:rFonts w:ascii="Times New Roman" w:eastAsia="Times New Roman" w:hAnsi="Times New Roman"/>
                <w:b/>
                <w:lang w:eastAsia="lv-LV"/>
              </w:rPr>
            </w:pPr>
            <w:r w:rsidRPr="00AD39B8">
              <w:rPr>
                <w:rFonts w:ascii="Times New Roman" w:hAnsi="Times New Roman"/>
                <w:b/>
              </w:rPr>
              <w:t>FM: Direktīvas ieviešanas izpilde ir uzsākta un tiek plānots to pabeigt līdz 2018.gada 1.maijam.</w:t>
            </w:r>
            <w:r>
              <w:rPr>
                <w:rFonts w:ascii="Times New Roman" w:hAnsi="Times New Roman"/>
                <w:b/>
              </w:rPr>
              <w:t xml:space="preserve"> </w:t>
            </w:r>
            <w:r w:rsidR="00E23FB7">
              <w:rPr>
                <w:rFonts w:ascii="Times New Roman" w:hAnsi="Times New Roman"/>
                <w:b/>
              </w:rPr>
              <w:t>Ņ</w:t>
            </w:r>
            <w:r w:rsidR="00E23FB7" w:rsidRPr="00E23FB7">
              <w:rPr>
                <w:rFonts w:ascii="Times New Roman" w:hAnsi="Times New Roman"/>
                <w:b/>
              </w:rPr>
              <w:t>emot vērā grozījumu būtiskumu un nepieciešamību i</w:t>
            </w:r>
            <w:r w:rsidR="00E23FB7">
              <w:rPr>
                <w:rFonts w:ascii="Times New Roman" w:hAnsi="Times New Roman"/>
                <w:b/>
              </w:rPr>
              <w:t xml:space="preserve">esaistīt industriju to izstrādē, </w:t>
            </w:r>
            <w:r w:rsidR="00E23FB7" w:rsidRPr="00E23FB7">
              <w:rPr>
                <w:rFonts w:ascii="Times New Roman" w:hAnsi="Times New Roman"/>
                <w:b/>
              </w:rPr>
              <w:t>ir nepieciešama</w:t>
            </w:r>
            <w:r w:rsidR="00E23FB7">
              <w:rPr>
                <w:rFonts w:ascii="Times New Roman" w:hAnsi="Times New Roman"/>
                <w:b/>
              </w:rPr>
              <w:t xml:space="preserve"> i</w:t>
            </w:r>
            <w:r w:rsidR="00E23FB7" w:rsidRPr="00E23FB7">
              <w:rPr>
                <w:rFonts w:ascii="Times New Roman" w:hAnsi="Times New Roman"/>
                <w:b/>
              </w:rPr>
              <w:t>zpildes termiņa pagarināšana</w:t>
            </w:r>
            <w:r w:rsidR="00E23FB7">
              <w:t xml:space="preserve"> </w:t>
            </w:r>
            <w:r w:rsidR="00E23FB7" w:rsidRPr="00E23FB7">
              <w:rPr>
                <w:rFonts w:ascii="Times New Roman" w:hAnsi="Times New Roman"/>
                <w:b/>
              </w:rPr>
              <w:t xml:space="preserve">uz 2018.gada 1.maiju. </w:t>
            </w:r>
          </w:p>
        </w:tc>
        <w:tc>
          <w:tcPr>
            <w:tcW w:w="2410" w:type="dxa"/>
          </w:tcPr>
          <w:p w14:paraId="7CF23AEA" w14:textId="77777777" w:rsidR="000B5FD1" w:rsidRPr="00985F51" w:rsidRDefault="000B5FD1" w:rsidP="006D4DA1">
            <w:pPr>
              <w:spacing w:before="20" w:afterLines="20" w:after="48"/>
              <w:jc w:val="both"/>
              <w:rPr>
                <w:rFonts w:ascii="Times New Roman" w:eastAsia="Times New Roman" w:hAnsi="Times New Roman"/>
                <w:lang w:eastAsia="lv-LV"/>
              </w:rPr>
            </w:pPr>
            <w:r w:rsidRPr="00985F51">
              <w:rPr>
                <w:rFonts w:ascii="Times New Roman" w:hAnsi="Times New Roman"/>
              </w:rPr>
              <w:t>Pārņemtas nacionālā regulējumā 2014.gada 15.maijā pieņemto Eiropas Parlamenta un padomes Direktīvas 2014/65/ES par finanšu instrumentu tirgiem un ar ko groza Direktīvu 2002/92/ES  un Direktīvu 2011/61/ES ietvaros normas, kas attiecināmas uz emisijas kvotām</w:t>
            </w:r>
            <w:r w:rsidR="006D4DA1">
              <w:rPr>
                <w:rFonts w:ascii="Times New Roman" w:hAnsi="Times New Roman"/>
              </w:rPr>
              <w:t>.</w:t>
            </w:r>
          </w:p>
        </w:tc>
        <w:tc>
          <w:tcPr>
            <w:tcW w:w="1275" w:type="dxa"/>
          </w:tcPr>
          <w:p w14:paraId="73CB27A1" w14:textId="77777777" w:rsidR="000B5FD1" w:rsidRPr="00985F51" w:rsidRDefault="000B5FD1" w:rsidP="006D4DA1">
            <w:pPr>
              <w:spacing w:before="20" w:afterLines="20" w:after="48"/>
              <w:jc w:val="both"/>
              <w:rPr>
                <w:rFonts w:ascii="Times New Roman" w:eastAsia="Times New Roman" w:hAnsi="Times New Roman"/>
                <w:color w:val="000000"/>
                <w:lang w:eastAsia="lv-LV"/>
              </w:rPr>
            </w:pPr>
            <w:r w:rsidRPr="00985F51">
              <w:rPr>
                <w:rFonts w:ascii="Times New Roman" w:hAnsi="Times New Roman"/>
              </w:rPr>
              <w:t>FM</w:t>
            </w:r>
          </w:p>
        </w:tc>
        <w:tc>
          <w:tcPr>
            <w:tcW w:w="1701" w:type="dxa"/>
          </w:tcPr>
          <w:p w14:paraId="53BC38CF" w14:textId="77777777" w:rsidR="000B5FD1" w:rsidRPr="00985F51" w:rsidRDefault="000B5FD1" w:rsidP="006D4DA1">
            <w:pPr>
              <w:jc w:val="both"/>
              <w:rPr>
                <w:rFonts w:ascii="Times New Roman" w:hAnsi="Times New Roman"/>
              </w:rPr>
            </w:pPr>
            <w:r w:rsidRPr="00985F51">
              <w:rPr>
                <w:rFonts w:ascii="Times New Roman" w:hAnsi="Times New Roman"/>
              </w:rPr>
              <w:t>FKTK</w:t>
            </w:r>
          </w:p>
          <w:p w14:paraId="76DC37A2" w14:textId="77777777" w:rsidR="000B5FD1" w:rsidRPr="00985F51" w:rsidRDefault="000B5FD1" w:rsidP="006D4DA1">
            <w:pPr>
              <w:spacing w:before="20" w:afterLines="20" w:after="48"/>
              <w:jc w:val="both"/>
              <w:rPr>
                <w:rFonts w:ascii="Times New Roman" w:eastAsia="Times New Roman" w:hAnsi="Times New Roman"/>
                <w:color w:val="000000"/>
                <w:lang w:eastAsia="lv-LV"/>
              </w:rPr>
            </w:pPr>
          </w:p>
        </w:tc>
        <w:tc>
          <w:tcPr>
            <w:tcW w:w="1985" w:type="dxa"/>
          </w:tcPr>
          <w:p w14:paraId="794F4B44" w14:textId="77777777" w:rsidR="000B5FD1" w:rsidRDefault="000B5FD1" w:rsidP="006D4DA1">
            <w:pPr>
              <w:spacing w:before="20" w:afterLines="20" w:after="48"/>
              <w:jc w:val="both"/>
              <w:rPr>
                <w:rFonts w:ascii="Times New Roman" w:hAnsi="Times New Roman"/>
              </w:rPr>
            </w:pPr>
            <w:r w:rsidRPr="00985F51">
              <w:rPr>
                <w:rFonts w:ascii="Times New Roman" w:hAnsi="Times New Roman"/>
              </w:rPr>
              <w:t>2017.gada 3. jūlijs</w:t>
            </w:r>
          </w:p>
          <w:p w14:paraId="720774FF" w14:textId="77777777" w:rsidR="00493A37" w:rsidRDefault="00493A37" w:rsidP="006D4DA1">
            <w:pPr>
              <w:spacing w:before="20" w:afterLines="20" w:after="48"/>
              <w:jc w:val="both"/>
              <w:rPr>
                <w:rFonts w:ascii="Times New Roman" w:hAnsi="Times New Roman"/>
              </w:rPr>
            </w:pPr>
          </w:p>
          <w:p w14:paraId="2320603C" w14:textId="77777777" w:rsidR="00493A37" w:rsidRPr="00493A37" w:rsidRDefault="00493A37" w:rsidP="006D4DA1">
            <w:pPr>
              <w:spacing w:before="20" w:afterLines="20" w:after="48"/>
              <w:jc w:val="both"/>
              <w:rPr>
                <w:rFonts w:ascii="Times New Roman" w:hAnsi="Times New Roman"/>
                <w:b/>
              </w:rPr>
            </w:pPr>
          </w:p>
        </w:tc>
      </w:tr>
    </w:tbl>
    <w:p w14:paraId="4A8642AE" w14:textId="77777777" w:rsidR="00985F51" w:rsidRDefault="00985F51">
      <w:r>
        <w:br w:type="page"/>
      </w: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4"/>
        <w:gridCol w:w="4252"/>
        <w:gridCol w:w="2552"/>
        <w:gridCol w:w="2410"/>
        <w:gridCol w:w="1275"/>
        <w:gridCol w:w="1701"/>
        <w:gridCol w:w="1985"/>
      </w:tblGrid>
      <w:tr w:rsidR="003E2994" w:rsidRPr="00985F51" w14:paraId="5D8B9AAE" w14:textId="77777777" w:rsidTr="00985F51">
        <w:tc>
          <w:tcPr>
            <w:tcW w:w="15139" w:type="dxa"/>
            <w:gridSpan w:val="7"/>
            <w:shd w:val="clear" w:color="auto" w:fill="FFD966"/>
          </w:tcPr>
          <w:p w14:paraId="1BB8F24B" w14:textId="77777777" w:rsidR="003E2994" w:rsidRPr="00985F51" w:rsidRDefault="003E2994" w:rsidP="003E2994">
            <w:pPr>
              <w:ind w:right="828"/>
              <w:jc w:val="both"/>
              <w:rPr>
                <w:rFonts w:ascii="Times New Roman" w:eastAsia="Times New Roman" w:hAnsi="Times New Roman"/>
                <w:b/>
                <w:bCs/>
                <w:lang w:eastAsia="lv-LV"/>
              </w:rPr>
            </w:pPr>
            <w:r w:rsidRPr="00985F51">
              <w:rPr>
                <w:rFonts w:ascii="Times New Roman" w:eastAsia="Times New Roman" w:hAnsi="Times New Roman"/>
                <w:b/>
                <w:bCs/>
                <w:u w:val="single"/>
                <w:lang w:eastAsia="lv-LV"/>
              </w:rPr>
              <w:lastRenderedPageBreak/>
              <w:t>Rīcības virziens:</w:t>
            </w:r>
            <w:r w:rsidRPr="00985F51">
              <w:rPr>
                <w:rFonts w:ascii="Times New Roman" w:eastAsia="Times New Roman" w:hAnsi="Times New Roman"/>
                <w:b/>
                <w:bCs/>
                <w:lang w:eastAsia="lv-LV"/>
              </w:rPr>
              <w:t xml:space="preserve"> </w:t>
            </w:r>
          </w:p>
          <w:p w14:paraId="2133DBFF" w14:textId="77777777" w:rsidR="003E2994" w:rsidRPr="00985F51" w:rsidRDefault="003E2994" w:rsidP="003E2994">
            <w:pPr>
              <w:ind w:right="828"/>
              <w:jc w:val="both"/>
              <w:rPr>
                <w:rFonts w:ascii="Times New Roman" w:eastAsia="Times New Roman" w:hAnsi="Times New Roman"/>
                <w:b/>
                <w:lang w:eastAsia="lv-LV"/>
              </w:rPr>
            </w:pPr>
            <w:r w:rsidRPr="00985F51">
              <w:rPr>
                <w:rFonts w:ascii="Times New Roman" w:hAnsi="Times New Roman"/>
                <w:b/>
              </w:rPr>
              <w:t>5. Apdrošināšanas sektors</w:t>
            </w:r>
          </w:p>
        </w:tc>
      </w:tr>
      <w:tr w:rsidR="003E2994" w:rsidRPr="00985F51" w14:paraId="14F89C02" w14:textId="77777777" w:rsidTr="00985F51">
        <w:tc>
          <w:tcPr>
            <w:tcW w:w="15139" w:type="dxa"/>
            <w:gridSpan w:val="7"/>
            <w:shd w:val="clear" w:color="auto" w:fill="FFE599"/>
          </w:tcPr>
          <w:p w14:paraId="4FB9E545" w14:textId="77777777" w:rsidR="003E2994" w:rsidRPr="00985F51" w:rsidRDefault="003E2994" w:rsidP="003E2994">
            <w:pPr>
              <w:spacing w:before="20" w:afterLines="20" w:after="48"/>
              <w:rPr>
                <w:rFonts w:ascii="Times New Roman" w:eastAsia="Times New Roman" w:hAnsi="Times New Roman"/>
                <w:b/>
                <w:u w:val="single"/>
                <w:lang w:eastAsia="lv-LV"/>
              </w:rPr>
            </w:pPr>
            <w:r w:rsidRPr="00985F51">
              <w:rPr>
                <w:rFonts w:ascii="Times New Roman" w:eastAsia="Times New Roman" w:hAnsi="Times New Roman"/>
                <w:b/>
                <w:u w:val="single"/>
                <w:lang w:eastAsia="lv-LV"/>
              </w:rPr>
              <w:t xml:space="preserve">Sasniedzamie apakšmērķi: </w:t>
            </w:r>
          </w:p>
          <w:p w14:paraId="299D5CAA" w14:textId="77777777" w:rsidR="003E2994" w:rsidRPr="00985F51" w:rsidRDefault="003E2994" w:rsidP="003E2994">
            <w:pPr>
              <w:spacing w:before="20" w:afterLines="20" w:after="48"/>
              <w:rPr>
                <w:rFonts w:ascii="Times New Roman" w:hAnsi="Times New Roman"/>
              </w:rPr>
            </w:pPr>
            <w:r w:rsidRPr="00985F51">
              <w:rPr>
                <w:rFonts w:ascii="Times New Roman" w:eastAsia="Times New Roman" w:hAnsi="Times New Roman"/>
                <w:b/>
                <w:lang w:eastAsia="lv-LV"/>
              </w:rPr>
              <w:t xml:space="preserve">Paplašināt brīvprātīgo apdrošināšanas pakalpojumu veidu izmantošanu Latvijā, sasniedzot apdrošināšanas prēmiju </w:t>
            </w:r>
            <w:r w:rsidRPr="00985F51">
              <w:rPr>
                <w:rFonts w:ascii="Times New Roman" w:eastAsia="Times New Roman" w:hAnsi="Times New Roman"/>
                <w:b/>
                <w:i/>
                <w:lang w:eastAsia="lv-LV"/>
              </w:rPr>
              <w:t xml:space="preserve">per </w:t>
            </w:r>
            <w:r w:rsidRPr="00985F51">
              <w:rPr>
                <w:rFonts w:ascii="Times New Roman" w:eastAsia="Times New Roman" w:hAnsi="Times New Roman"/>
                <w:b/>
                <w:lang w:eastAsia="lv-LV"/>
              </w:rPr>
              <w:t xml:space="preserve">capita pieaugumu par 10% un  eksporta kredītu garantiju sistēmas attīstību vismaz par 20 miljoniem </w:t>
            </w:r>
            <w:r w:rsidRPr="00985F51">
              <w:rPr>
                <w:rFonts w:ascii="Times New Roman" w:eastAsia="Times New Roman" w:hAnsi="Times New Roman"/>
                <w:b/>
                <w:i/>
                <w:lang w:eastAsia="lv-LV"/>
              </w:rPr>
              <w:t>euro</w:t>
            </w:r>
            <w:r w:rsidRPr="00985F51">
              <w:rPr>
                <w:rFonts w:ascii="Times New Roman" w:eastAsia="Times New Roman" w:hAnsi="Times New Roman"/>
                <w:b/>
                <w:bCs/>
                <w:vertAlign w:val="superscript"/>
                <w:lang w:eastAsia="lv-LV"/>
              </w:rPr>
              <w:footnoteReference w:id="4"/>
            </w:r>
            <w:r w:rsidRPr="00985F51">
              <w:rPr>
                <w:rFonts w:ascii="Times New Roman" w:eastAsia="Times New Roman" w:hAnsi="Times New Roman"/>
                <w:b/>
                <w:lang w:eastAsia="lv-LV"/>
              </w:rPr>
              <w:t xml:space="preserve"> trīs gadu laikā</w:t>
            </w:r>
            <w:r w:rsidR="0074635C">
              <w:rPr>
                <w:rFonts w:ascii="Times New Roman" w:eastAsia="Times New Roman" w:hAnsi="Times New Roman"/>
                <w:b/>
                <w:lang w:eastAsia="lv-LV"/>
              </w:rPr>
              <w:t xml:space="preserve"> </w:t>
            </w:r>
          </w:p>
        </w:tc>
      </w:tr>
      <w:tr w:rsidR="003E2994" w:rsidRPr="00985F51" w14:paraId="31998D17" w14:textId="77777777" w:rsidTr="00985F51">
        <w:tc>
          <w:tcPr>
            <w:tcW w:w="15139" w:type="dxa"/>
            <w:gridSpan w:val="7"/>
            <w:shd w:val="clear" w:color="auto" w:fill="FFE599"/>
          </w:tcPr>
          <w:p w14:paraId="2085BFB0" w14:textId="77777777" w:rsidR="003E2994" w:rsidRPr="00985F51" w:rsidRDefault="003E2994" w:rsidP="003E2994">
            <w:pPr>
              <w:spacing w:before="20" w:afterLines="20" w:after="48"/>
              <w:rPr>
                <w:rFonts w:ascii="Times New Roman" w:eastAsia="Times New Roman" w:hAnsi="Times New Roman"/>
                <w:b/>
                <w:u w:val="single"/>
                <w:lang w:eastAsia="lv-LV"/>
              </w:rPr>
            </w:pPr>
            <w:r w:rsidRPr="00985F51">
              <w:rPr>
                <w:rFonts w:ascii="Times New Roman" w:eastAsia="Times New Roman" w:hAnsi="Times New Roman"/>
                <w:b/>
                <w:u w:val="single"/>
                <w:lang w:eastAsia="lv-LV"/>
              </w:rPr>
              <w:t>Attiecināmie politikas rezultāti:</w:t>
            </w:r>
          </w:p>
          <w:p w14:paraId="461776F0" w14:textId="77777777" w:rsidR="003E2994" w:rsidRPr="00985F51" w:rsidRDefault="003E2994" w:rsidP="003E2994">
            <w:pPr>
              <w:spacing w:before="20" w:afterLines="20" w:after="48"/>
              <w:rPr>
                <w:rFonts w:ascii="Times New Roman" w:hAnsi="Times New Roman"/>
                <w:b/>
              </w:rPr>
            </w:pPr>
            <w:r w:rsidRPr="00985F51">
              <w:rPr>
                <w:rFonts w:ascii="Times New Roman" w:hAnsi="Times New Roman"/>
                <w:b/>
              </w:rPr>
              <w:t>Apdrošināšanas pakalpojumu izmantošanas paplašināšana;</w:t>
            </w:r>
          </w:p>
          <w:p w14:paraId="0D3AB147" w14:textId="77777777" w:rsidR="003E2994" w:rsidRPr="00985F51" w:rsidRDefault="003E2994" w:rsidP="003E2994">
            <w:pPr>
              <w:spacing w:before="20" w:afterLines="20" w:after="48"/>
              <w:rPr>
                <w:rFonts w:ascii="Times New Roman" w:hAnsi="Times New Roman"/>
                <w:b/>
              </w:rPr>
            </w:pPr>
            <w:r w:rsidRPr="00985F51">
              <w:rPr>
                <w:rFonts w:ascii="Times New Roman" w:hAnsi="Times New Roman"/>
                <w:b/>
              </w:rPr>
              <w:t>Efektīva informācijas apmaiņa risku izvērtēšanai un saistību izpildei;</w:t>
            </w:r>
          </w:p>
          <w:p w14:paraId="1FAFAD56" w14:textId="77777777" w:rsidR="003E2994" w:rsidRPr="00985F51" w:rsidRDefault="003E2994" w:rsidP="003E2994">
            <w:pPr>
              <w:spacing w:before="20" w:afterLines="20" w:after="48"/>
              <w:rPr>
                <w:rFonts w:ascii="Times New Roman" w:hAnsi="Times New Roman"/>
                <w:b/>
              </w:rPr>
            </w:pPr>
            <w:r w:rsidRPr="00985F51">
              <w:rPr>
                <w:rFonts w:ascii="Times New Roman" w:hAnsi="Times New Roman"/>
                <w:b/>
              </w:rPr>
              <w:t>Piedāvājuma paplašināšana pilnīgākai apdrošināšanas vajadzību apmierināšanai</w:t>
            </w:r>
          </w:p>
        </w:tc>
      </w:tr>
      <w:tr w:rsidR="003E2994" w:rsidRPr="00985F51" w14:paraId="5CE2417B" w14:textId="77777777" w:rsidTr="00985F51">
        <w:tc>
          <w:tcPr>
            <w:tcW w:w="15139" w:type="dxa"/>
            <w:gridSpan w:val="7"/>
            <w:shd w:val="clear" w:color="auto" w:fill="FFE599"/>
          </w:tcPr>
          <w:p w14:paraId="6AC684D1" w14:textId="77777777" w:rsidR="003E2994" w:rsidRPr="00985F51" w:rsidRDefault="003E2994" w:rsidP="003E2994">
            <w:pPr>
              <w:spacing w:before="20" w:afterLines="20" w:after="48"/>
              <w:rPr>
                <w:rFonts w:ascii="Times New Roman" w:hAnsi="Times New Roman"/>
                <w:b/>
              </w:rPr>
            </w:pPr>
            <w:r w:rsidRPr="00985F51">
              <w:rPr>
                <w:rFonts w:ascii="Times New Roman" w:hAnsi="Times New Roman"/>
                <w:b/>
              </w:rPr>
              <w:t>5.1. Apdrošināšanas pakalpojumu izmantošanas paplašināšana</w:t>
            </w:r>
          </w:p>
        </w:tc>
      </w:tr>
      <w:tr w:rsidR="003E2994" w:rsidRPr="00985F51" w14:paraId="408A8B43" w14:textId="77777777" w:rsidTr="00985F51">
        <w:tc>
          <w:tcPr>
            <w:tcW w:w="964" w:type="dxa"/>
          </w:tcPr>
          <w:p w14:paraId="6EF6F9C0" w14:textId="77777777" w:rsidR="003E2994" w:rsidRPr="00985F51" w:rsidRDefault="003E2994" w:rsidP="003E2994">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t>5.1.1.</w:t>
            </w:r>
          </w:p>
          <w:p w14:paraId="13D83470" w14:textId="77777777" w:rsidR="003E2994" w:rsidRPr="00985F51" w:rsidRDefault="003E2994" w:rsidP="003E2994">
            <w:pPr>
              <w:spacing w:before="20" w:afterLines="20" w:after="48"/>
              <w:rPr>
                <w:rFonts w:ascii="Times New Roman" w:eastAsia="Times New Roman" w:hAnsi="Times New Roman"/>
                <w:lang w:eastAsia="lv-LV"/>
              </w:rPr>
            </w:pPr>
          </w:p>
        </w:tc>
        <w:tc>
          <w:tcPr>
            <w:tcW w:w="4252" w:type="dxa"/>
          </w:tcPr>
          <w:p w14:paraId="68605F90" w14:textId="77777777" w:rsidR="003E2994" w:rsidRPr="00985F51" w:rsidRDefault="003E2994" w:rsidP="00583970">
            <w:pPr>
              <w:spacing w:before="20" w:afterLines="20" w:after="48"/>
              <w:jc w:val="both"/>
              <w:rPr>
                <w:rFonts w:ascii="Times New Roman" w:eastAsia="Times New Roman" w:hAnsi="Times New Roman"/>
                <w:bCs/>
                <w:lang w:eastAsia="lv-LV"/>
              </w:rPr>
            </w:pPr>
            <w:r w:rsidRPr="00985F51">
              <w:rPr>
                <w:rFonts w:ascii="Times New Roman" w:eastAsia="Times New Roman" w:hAnsi="Times New Roman"/>
                <w:bCs/>
                <w:lang w:eastAsia="lv-LV"/>
              </w:rPr>
              <w:t>Informācijas par apdrošināšanas produktu pieejamību patērētājiem paplašināšana</w:t>
            </w:r>
            <w:r w:rsidR="0016352F">
              <w:rPr>
                <w:rFonts w:ascii="Times New Roman" w:eastAsia="Times New Roman" w:hAnsi="Times New Roman"/>
                <w:bCs/>
                <w:lang w:eastAsia="lv-LV"/>
              </w:rPr>
              <w:t>.</w:t>
            </w:r>
          </w:p>
        </w:tc>
        <w:tc>
          <w:tcPr>
            <w:tcW w:w="2552" w:type="dxa"/>
          </w:tcPr>
          <w:p w14:paraId="543EFDF7" w14:textId="77777777" w:rsidR="003E2994" w:rsidRPr="00985F51" w:rsidRDefault="00DC46CF"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Nodrošināta patērētāju informētība</w:t>
            </w:r>
            <w:r w:rsidR="006D4DA1">
              <w:rPr>
                <w:rFonts w:ascii="Times New Roman" w:eastAsia="Times New Roman" w:hAnsi="Times New Roman"/>
                <w:lang w:eastAsia="lv-LV"/>
              </w:rPr>
              <w:t>.</w:t>
            </w:r>
          </w:p>
        </w:tc>
        <w:tc>
          <w:tcPr>
            <w:tcW w:w="2410" w:type="dxa"/>
          </w:tcPr>
          <w:p w14:paraId="0FA1C0BA" w14:textId="77777777" w:rsidR="003E2994" w:rsidRPr="00985F51"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Aktīvāka apdrošināšanas pakalpojumu izmantošana</w:t>
            </w:r>
            <w:r w:rsidR="006D4DA1">
              <w:rPr>
                <w:rFonts w:ascii="Times New Roman" w:eastAsia="Times New Roman" w:hAnsi="Times New Roman"/>
                <w:lang w:eastAsia="lv-LV"/>
              </w:rPr>
              <w:t>.</w:t>
            </w:r>
          </w:p>
        </w:tc>
        <w:tc>
          <w:tcPr>
            <w:tcW w:w="1275" w:type="dxa"/>
          </w:tcPr>
          <w:p w14:paraId="4B6B6ACC" w14:textId="77777777" w:rsidR="003E2994" w:rsidRPr="00985F51"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LAA</w:t>
            </w:r>
            <w:r w:rsidR="00833240" w:rsidRPr="00985F51">
              <w:rPr>
                <w:rFonts w:ascii="Times New Roman" w:eastAsia="Times New Roman" w:hAnsi="Times New Roman"/>
                <w:lang w:eastAsia="lv-LV"/>
              </w:rPr>
              <w:t>, LABA, LPABA</w:t>
            </w:r>
          </w:p>
        </w:tc>
        <w:tc>
          <w:tcPr>
            <w:tcW w:w="1701" w:type="dxa"/>
          </w:tcPr>
          <w:p w14:paraId="72ECFC08" w14:textId="77777777" w:rsidR="003E2994" w:rsidRPr="00985F51"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FM, PTAC, VRAA</w:t>
            </w:r>
          </w:p>
        </w:tc>
        <w:tc>
          <w:tcPr>
            <w:tcW w:w="1985" w:type="dxa"/>
          </w:tcPr>
          <w:p w14:paraId="088DBCA4" w14:textId="77777777" w:rsidR="003E2994" w:rsidRPr="00985F51" w:rsidRDefault="003E2994" w:rsidP="00583970">
            <w:pPr>
              <w:spacing w:before="20" w:afterLines="20" w:after="48"/>
              <w:jc w:val="both"/>
              <w:rPr>
                <w:rFonts w:ascii="Times New Roman" w:hAnsi="Times New Roman"/>
              </w:rPr>
            </w:pPr>
            <w:r w:rsidRPr="00985F51">
              <w:rPr>
                <w:rFonts w:ascii="Times New Roman" w:hAnsi="Times New Roman"/>
              </w:rPr>
              <w:t>2019.gada 31.decembris</w:t>
            </w:r>
          </w:p>
        </w:tc>
      </w:tr>
      <w:tr w:rsidR="003E2994" w:rsidRPr="00985F51" w14:paraId="172BB8F6" w14:textId="77777777" w:rsidTr="00985F51">
        <w:tc>
          <w:tcPr>
            <w:tcW w:w="964" w:type="dxa"/>
          </w:tcPr>
          <w:p w14:paraId="1E0D5F36" w14:textId="77777777" w:rsidR="003E2994" w:rsidRPr="00985F51" w:rsidRDefault="003E2994" w:rsidP="003E2994">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t>5.1.2.</w:t>
            </w:r>
          </w:p>
        </w:tc>
        <w:tc>
          <w:tcPr>
            <w:tcW w:w="4252" w:type="dxa"/>
          </w:tcPr>
          <w:p w14:paraId="020A543E" w14:textId="77777777" w:rsidR="003E2994" w:rsidRPr="00985F51" w:rsidRDefault="003E2994" w:rsidP="00583970">
            <w:pPr>
              <w:spacing w:before="20" w:afterLines="20" w:after="48"/>
              <w:jc w:val="both"/>
              <w:rPr>
                <w:rFonts w:ascii="Times New Roman" w:eastAsia="Times New Roman" w:hAnsi="Times New Roman"/>
                <w:bCs/>
                <w:lang w:eastAsia="lv-LV"/>
              </w:rPr>
            </w:pPr>
            <w:r w:rsidRPr="00985F51">
              <w:rPr>
                <w:rFonts w:ascii="Times New Roman" w:eastAsia="Times New Roman" w:hAnsi="Times New Roman"/>
                <w:bCs/>
                <w:lang w:eastAsia="lv-LV"/>
              </w:rPr>
              <w:t>Jauniešu izglītošana apdrošināšanas jomā (informatīvās kampaņas, apmācības)</w:t>
            </w:r>
            <w:r w:rsidR="0016352F">
              <w:rPr>
                <w:rFonts w:ascii="Times New Roman" w:eastAsia="Times New Roman" w:hAnsi="Times New Roman"/>
                <w:bCs/>
                <w:lang w:eastAsia="lv-LV"/>
              </w:rPr>
              <w:t>.</w:t>
            </w:r>
          </w:p>
        </w:tc>
        <w:tc>
          <w:tcPr>
            <w:tcW w:w="2552" w:type="dxa"/>
          </w:tcPr>
          <w:p w14:paraId="614E75C9" w14:textId="77777777" w:rsidR="003E2994" w:rsidRPr="00985F51" w:rsidRDefault="00DC46CF"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Nodrošinātas iespējas</w:t>
            </w:r>
            <w:r w:rsidR="006D4DA1">
              <w:rPr>
                <w:rFonts w:ascii="Times New Roman" w:eastAsia="Times New Roman" w:hAnsi="Times New Roman"/>
                <w:lang w:eastAsia="lv-LV"/>
              </w:rPr>
              <w:t>.</w:t>
            </w:r>
          </w:p>
        </w:tc>
        <w:tc>
          <w:tcPr>
            <w:tcW w:w="2410" w:type="dxa"/>
          </w:tcPr>
          <w:p w14:paraId="1A0980C2" w14:textId="77777777" w:rsidR="003E2994" w:rsidRPr="00985F51"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Aktīvāka apdrošināšanas pakalpojumu izmantošana</w:t>
            </w:r>
            <w:r w:rsidR="006D4DA1">
              <w:rPr>
                <w:rFonts w:ascii="Times New Roman" w:eastAsia="Times New Roman" w:hAnsi="Times New Roman"/>
                <w:lang w:eastAsia="lv-LV"/>
              </w:rPr>
              <w:t>.</w:t>
            </w:r>
          </w:p>
        </w:tc>
        <w:tc>
          <w:tcPr>
            <w:tcW w:w="1275" w:type="dxa"/>
          </w:tcPr>
          <w:p w14:paraId="799D49B2" w14:textId="77777777" w:rsidR="00412C49" w:rsidRPr="00985F51"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LAA</w:t>
            </w:r>
            <w:r w:rsidR="00412C49" w:rsidRPr="00985F51">
              <w:rPr>
                <w:rFonts w:ascii="Times New Roman" w:eastAsia="Times New Roman" w:hAnsi="Times New Roman"/>
                <w:lang w:eastAsia="lv-LV"/>
              </w:rPr>
              <w:t>,</w:t>
            </w:r>
          </w:p>
          <w:p w14:paraId="22212CD9" w14:textId="77777777" w:rsidR="00412C49" w:rsidRPr="00985F51" w:rsidRDefault="00412C49"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 xml:space="preserve">LABA, </w:t>
            </w:r>
          </w:p>
          <w:p w14:paraId="6DC24BFC" w14:textId="77777777" w:rsidR="00412C49" w:rsidRPr="00985F51" w:rsidRDefault="00412C49"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LPABA</w:t>
            </w:r>
          </w:p>
        </w:tc>
        <w:tc>
          <w:tcPr>
            <w:tcW w:w="1701" w:type="dxa"/>
          </w:tcPr>
          <w:p w14:paraId="51E9E381" w14:textId="77777777" w:rsidR="003E2994" w:rsidRPr="00985F51"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IZM</w:t>
            </w:r>
          </w:p>
        </w:tc>
        <w:tc>
          <w:tcPr>
            <w:tcW w:w="1985" w:type="dxa"/>
          </w:tcPr>
          <w:p w14:paraId="14C9A781" w14:textId="77777777" w:rsidR="003E2994" w:rsidRPr="00985F51" w:rsidRDefault="003E2994" w:rsidP="00583970">
            <w:pPr>
              <w:spacing w:before="20" w:afterLines="20" w:after="48"/>
              <w:jc w:val="both"/>
              <w:rPr>
                <w:rFonts w:ascii="Times New Roman" w:hAnsi="Times New Roman"/>
              </w:rPr>
            </w:pPr>
            <w:r w:rsidRPr="00985F51">
              <w:rPr>
                <w:rFonts w:ascii="Times New Roman" w:hAnsi="Times New Roman"/>
              </w:rPr>
              <w:t>2019.gada 31.decembris</w:t>
            </w:r>
          </w:p>
        </w:tc>
      </w:tr>
      <w:tr w:rsidR="003E2994" w:rsidRPr="00985F51" w14:paraId="654E48FA" w14:textId="77777777" w:rsidTr="00985F51">
        <w:tc>
          <w:tcPr>
            <w:tcW w:w="964" w:type="dxa"/>
          </w:tcPr>
          <w:p w14:paraId="03637895" w14:textId="77777777" w:rsidR="003E2994" w:rsidRPr="00985F51" w:rsidRDefault="003E2994" w:rsidP="003E2994">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t>5.1.3</w:t>
            </w:r>
          </w:p>
        </w:tc>
        <w:tc>
          <w:tcPr>
            <w:tcW w:w="4252" w:type="dxa"/>
          </w:tcPr>
          <w:p w14:paraId="1A159CFC" w14:textId="77777777" w:rsidR="003E2994" w:rsidRPr="00985F51" w:rsidRDefault="003E2994" w:rsidP="00583970">
            <w:pPr>
              <w:spacing w:before="20" w:afterLines="20" w:after="48"/>
              <w:jc w:val="both"/>
              <w:rPr>
                <w:rFonts w:ascii="Times New Roman" w:hAnsi="Times New Roman"/>
              </w:rPr>
            </w:pPr>
            <w:r w:rsidRPr="00985F51">
              <w:rPr>
                <w:rFonts w:ascii="Times New Roman" w:eastAsia="Times New Roman" w:hAnsi="Times New Roman"/>
                <w:bCs/>
                <w:lang w:eastAsia="lv-LV"/>
              </w:rPr>
              <w:t>Izvērtēt profesiju klāstu, kurām ir obligāta civiltiesiskās atbildības apdrošināšana</w:t>
            </w:r>
            <w:r w:rsidR="0016352F">
              <w:rPr>
                <w:rFonts w:ascii="Times New Roman" w:eastAsia="Times New Roman" w:hAnsi="Times New Roman"/>
                <w:bCs/>
                <w:lang w:eastAsia="lv-LV"/>
              </w:rPr>
              <w:t>.</w:t>
            </w:r>
          </w:p>
        </w:tc>
        <w:tc>
          <w:tcPr>
            <w:tcW w:w="2552" w:type="dxa"/>
          </w:tcPr>
          <w:p w14:paraId="4A343382" w14:textId="77777777" w:rsidR="003E2994" w:rsidRPr="00985F51" w:rsidRDefault="00DC46CF" w:rsidP="00583970">
            <w:pPr>
              <w:spacing w:before="20" w:afterLines="20" w:after="48"/>
              <w:jc w:val="both"/>
              <w:rPr>
                <w:rFonts w:ascii="Times New Roman" w:eastAsia="Times New Roman" w:hAnsi="Times New Roman"/>
                <w:i/>
                <w:lang w:eastAsia="lv-LV"/>
              </w:rPr>
            </w:pPr>
            <w:r w:rsidRPr="00985F51">
              <w:rPr>
                <w:rFonts w:ascii="Times New Roman" w:eastAsia="Times New Roman" w:hAnsi="Times New Roman"/>
                <w:lang w:eastAsia="lv-LV"/>
              </w:rPr>
              <w:t>Sagatavots izvērtējums</w:t>
            </w:r>
            <w:r w:rsidR="006D4DA1">
              <w:rPr>
                <w:rFonts w:ascii="Times New Roman" w:eastAsia="Times New Roman" w:hAnsi="Times New Roman"/>
                <w:lang w:eastAsia="lv-LV"/>
              </w:rPr>
              <w:t>.</w:t>
            </w:r>
          </w:p>
        </w:tc>
        <w:tc>
          <w:tcPr>
            <w:tcW w:w="2410" w:type="dxa"/>
          </w:tcPr>
          <w:p w14:paraId="4FA8D266" w14:textId="77777777" w:rsidR="003E2994" w:rsidRPr="00985F51" w:rsidRDefault="003E2994" w:rsidP="00583970">
            <w:pPr>
              <w:spacing w:before="20" w:afterLines="20" w:after="48"/>
              <w:jc w:val="both"/>
              <w:rPr>
                <w:rFonts w:ascii="Times New Roman" w:eastAsia="Times New Roman" w:hAnsi="Times New Roman"/>
                <w:i/>
                <w:lang w:eastAsia="lv-LV"/>
              </w:rPr>
            </w:pPr>
            <w:r w:rsidRPr="00985F51">
              <w:rPr>
                <w:rFonts w:ascii="Times New Roman" w:eastAsia="Times New Roman" w:hAnsi="Times New Roman"/>
                <w:lang w:eastAsia="lv-LV"/>
              </w:rPr>
              <w:t>Aktīvāka apdrošināšanas pakalpojumu izmantošana</w:t>
            </w:r>
            <w:r w:rsidR="006D4DA1">
              <w:rPr>
                <w:rFonts w:ascii="Times New Roman" w:eastAsia="Times New Roman" w:hAnsi="Times New Roman"/>
                <w:lang w:eastAsia="lv-LV"/>
              </w:rPr>
              <w:t>.</w:t>
            </w:r>
          </w:p>
        </w:tc>
        <w:tc>
          <w:tcPr>
            <w:tcW w:w="1275" w:type="dxa"/>
          </w:tcPr>
          <w:p w14:paraId="1A9C7A89" w14:textId="77777777" w:rsidR="003E2994" w:rsidRPr="00985F51"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LAA</w:t>
            </w:r>
          </w:p>
        </w:tc>
        <w:tc>
          <w:tcPr>
            <w:tcW w:w="1701" w:type="dxa"/>
          </w:tcPr>
          <w:p w14:paraId="00158755" w14:textId="77777777" w:rsidR="003E2994" w:rsidRPr="00985F51" w:rsidRDefault="003E2994" w:rsidP="00583970">
            <w:pPr>
              <w:spacing w:before="20" w:afterLines="20" w:after="48"/>
              <w:jc w:val="both"/>
              <w:rPr>
                <w:rFonts w:ascii="Times New Roman" w:eastAsia="Times New Roman" w:hAnsi="Times New Roman"/>
                <w:i/>
                <w:lang w:eastAsia="lv-LV"/>
              </w:rPr>
            </w:pPr>
            <w:r w:rsidRPr="00985F51">
              <w:rPr>
                <w:rFonts w:ascii="Times New Roman" w:eastAsia="Times New Roman" w:hAnsi="Times New Roman"/>
                <w:lang w:eastAsia="lv-LV"/>
              </w:rPr>
              <w:t>FM</w:t>
            </w:r>
          </w:p>
        </w:tc>
        <w:tc>
          <w:tcPr>
            <w:tcW w:w="1985" w:type="dxa"/>
          </w:tcPr>
          <w:p w14:paraId="54F565C6" w14:textId="77777777" w:rsidR="003E2994" w:rsidRPr="00985F51" w:rsidRDefault="003E2994" w:rsidP="00583970">
            <w:pPr>
              <w:spacing w:before="20" w:afterLines="20" w:after="48"/>
              <w:jc w:val="both"/>
              <w:rPr>
                <w:rFonts w:ascii="Times New Roman" w:hAnsi="Times New Roman"/>
              </w:rPr>
            </w:pPr>
            <w:r w:rsidRPr="00985F51">
              <w:rPr>
                <w:rFonts w:ascii="Times New Roman" w:hAnsi="Times New Roman"/>
              </w:rPr>
              <w:t>2019.gada 31.decembris</w:t>
            </w:r>
          </w:p>
        </w:tc>
      </w:tr>
      <w:tr w:rsidR="003E2994" w:rsidRPr="00985F51" w14:paraId="05417F33" w14:textId="77777777" w:rsidTr="00985F51">
        <w:tc>
          <w:tcPr>
            <w:tcW w:w="964" w:type="dxa"/>
          </w:tcPr>
          <w:p w14:paraId="07528374" w14:textId="77777777" w:rsidR="003E2994" w:rsidRPr="00985F51" w:rsidRDefault="003E2994" w:rsidP="003E2994">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t>5.1.4.</w:t>
            </w:r>
          </w:p>
        </w:tc>
        <w:tc>
          <w:tcPr>
            <w:tcW w:w="4252" w:type="dxa"/>
          </w:tcPr>
          <w:p w14:paraId="0389AA73" w14:textId="77777777" w:rsidR="003E2994" w:rsidRPr="00985F51" w:rsidRDefault="003E2994" w:rsidP="00583970">
            <w:pPr>
              <w:spacing w:before="20" w:afterLines="20" w:after="48"/>
              <w:jc w:val="both"/>
              <w:rPr>
                <w:rFonts w:ascii="Times New Roman" w:eastAsia="Times New Roman" w:hAnsi="Times New Roman"/>
                <w:bCs/>
                <w:lang w:eastAsia="lv-LV"/>
              </w:rPr>
            </w:pPr>
            <w:r w:rsidRPr="00985F51">
              <w:rPr>
                <w:rFonts w:ascii="Times New Roman" w:eastAsia="Times New Roman" w:hAnsi="Times New Roman"/>
                <w:bCs/>
                <w:lang w:eastAsia="lv-LV"/>
              </w:rPr>
              <w:t>Izvērtēt profesiju klāstu, kurām ir obligāta nelaimes gadījumu apdrošināšana</w:t>
            </w:r>
            <w:r w:rsidR="0016352F">
              <w:rPr>
                <w:rFonts w:ascii="Times New Roman" w:eastAsia="Times New Roman" w:hAnsi="Times New Roman"/>
                <w:bCs/>
                <w:lang w:eastAsia="lv-LV"/>
              </w:rPr>
              <w:t>.</w:t>
            </w:r>
          </w:p>
        </w:tc>
        <w:tc>
          <w:tcPr>
            <w:tcW w:w="2552" w:type="dxa"/>
          </w:tcPr>
          <w:p w14:paraId="535C9ED2" w14:textId="77777777" w:rsidR="003E2994" w:rsidRPr="00985F51" w:rsidRDefault="00DC46CF" w:rsidP="00583970">
            <w:pPr>
              <w:spacing w:before="20" w:afterLines="20" w:after="48"/>
              <w:jc w:val="both"/>
              <w:rPr>
                <w:rFonts w:ascii="Times New Roman" w:eastAsia="Times New Roman" w:hAnsi="Times New Roman"/>
                <w:i/>
                <w:lang w:eastAsia="lv-LV"/>
              </w:rPr>
            </w:pPr>
            <w:r w:rsidRPr="00985F51">
              <w:rPr>
                <w:rFonts w:ascii="Times New Roman" w:eastAsia="Times New Roman" w:hAnsi="Times New Roman"/>
                <w:lang w:eastAsia="lv-LV"/>
              </w:rPr>
              <w:t>Sagatavots izvērtējums</w:t>
            </w:r>
            <w:r w:rsidR="006D4DA1">
              <w:rPr>
                <w:rFonts w:ascii="Times New Roman" w:eastAsia="Times New Roman" w:hAnsi="Times New Roman"/>
                <w:lang w:eastAsia="lv-LV"/>
              </w:rPr>
              <w:t>.</w:t>
            </w:r>
          </w:p>
        </w:tc>
        <w:tc>
          <w:tcPr>
            <w:tcW w:w="2410" w:type="dxa"/>
          </w:tcPr>
          <w:p w14:paraId="2345BC1A" w14:textId="77777777" w:rsidR="003E2994" w:rsidRPr="00985F51" w:rsidRDefault="003E2994" w:rsidP="00583970">
            <w:pPr>
              <w:spacing w:before="20" w:afterLines="20" w:after="48"/>
              <w:jc w:val="both"/>
              <w:rPr>
                <w:rFonts w:ascii="Times New Roman" w:eastAsia="Times New Roman" w:hAnsi="Times New Roman"/>
                <w:i/>
                <w:lang w:eastAsia="lv-LV"/>
              </w:rPr>
            </w:pPr>
            <w:r w:rsidRPr="00985F51">
              <w:rPr>
                <w:rFonts w:ascii="Times New Roman" w:eastAsia="Times New Roman" w:hAnsi="Times New Roman"/>
                <w:lang w:eastAsia="lv-LV"/>
              </w:rPr>
              <w:t>Aktīvāka apdrošināšanas pakalpojumu izmantošana</w:t>
            </w:r>
            <w:r w:rsidR="006D4DA1">
              <w:rPr>
                <w:rFonts w:ascii="Times New Roman" w:eastAsia="Times New Roman" w:hAnsi="Times New Roman"/>
                <w:lang w:eastAsia="lv-LV"/>
              </w:rPr>
              <w:t>.</w:t>
            </w:r>
          </w:p>
        </w:tc>
        <w:tc>
          <w:tcPr>
            <w:tcW w:w="1275" w:type="dxa"/>
          </w:tcPr>
          <w:p w14:paraId="454DF4CE" w14:textId="77777777" w:rsidR="003E2994" w:rsidRPr="00985F51" w:rsidRDefault="003E2994"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LAA</w:t>
            </w:r>
          </w:p>
        </w:tc>
        <w:tc>
          <w:tcPr>
            <w:tcW w:w="1701" w:type="dxa"/>
          </w:tcPr>
          <w:p w14:paraId="5AB567FD" w14:textId="77777777" w:rsidR="003E2994" w:rsidRPr="00985F51" w:rsidRDefault="003E2994" w:rsidP="00583970">
            <w:pPr>
              <w:spacing w:before="20" w:afterLines="20" w:after="48"/>
              <w:jc w:val="both"/>
              <w:rPr>
                <w:rFonts w:ascii="Times New Roman" w:eastAsia="Times New Roman" w:hAnsi="Times New Roman"/>
                <w:i/>
                <w:lang w:eastAsia="lv-LV"/>
              </w:rPr>
            </w:pPr>
            <w:r w:rsidRPr="00985F51">
              <w:rPr>
                <w:rFonts w:ascii="Times New Roman" w:eastAsia="Times New Roman" w:hAnsi="Times New Roman"/>
                <w:lang w:eastAsia="lv-LV"/>
              </w:rPr>
              <w:t>FM</w:t>
            </w:r>
          </w:p>
        </w:tc>
        <w:tc>
          <w:tcPr>
            <w:tcW w:w="1985" w:type="dxa"/>
          </w:tcPr>
          <w:p w14:paraId="7C6336FD" w14:textId="77777777" w:rsidR="003E2994" w:rsidRPr="00985F51" w:rsidRDefault="003E2994" w:rsidP="00583970">
            <w:pPr>
              <w:spacing w:before="20" w:afterLines="20" w:after="48"/>
              <w:jc w:val="both"/>
              <w:rPr>
                <w:rFonts w:ascii="Times New Roman" w:hAnsi="Times New Roman"/>
              </w:rPr>
            </w:pPr>
            <w:r w:rsidRPr="00985F51">
              <w:rPr>
                <w:rFonts w:ascii="Times New Roman" w:hAnsi="Times New Roman"/>
              </w:rPr>
              <w:t>2019.gada 31.decembris</w:t>
            </w:r>
          </w:p>
        </w:tc>
      </w:tr>
      <w:tr w:rsidR="003C7F7D" w:rsidRPr="00985F51" w14:paraId="640E4677" w14:textId="77777777" w:rsidTr="00985F51">
        <w:tc>
          <w:tcPr>
            <w:tcW w:w="964" w:type="dxa"/>
          </w:tcPr>
          <w:p w14:paraId="3CB98199" w14:textId="77777777" w:rsidR="003C7F7D" w:rsidRPr="00985F51" w:rsidRDefault="003C7F7D" w:rsidP="003C7F7D">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t>5.1.5</w:t>
            </w:r>
          </w:p>
        </w:tc>
        <w:tc>
          <w:tcPr>
            <w:tcW w:w="4252" w:type="dxa"/>
          </w:tcPr>
          <w:p w14:paraId="33AD9BA8" w14:textId="77777777" w:rsidR="003C7F7D" w:rsidRPr="00985F51" w:rsidRDefault="003C7F7D" w:rsidP="00583970">
            <w:pPr>
              <w:spacing w:before="20" w:afterLines="20" w:after="48"/>
              <w:jc w:val="both"/>
              <w:rPr>
                <w:rFonts w:ascii="Times New Roman" w:eastAsia="Times New Roman" w:hAnsi="Times New Roman"/>
                <w:bCs/>
                <w:lang w:eastAsia="lv-LV"/>
              </w:rPr>
            </w:pPr>
            <w:r w:rsidRPr="00985F51">
              <w:rPr>
                <w:rFonts w:ascii="Times New Roman" w:eastAsia="Times New Roman" w:hAnsi="Times New Roman"/>
                <w:bCs/>
                <w:lang w:eastAsia="lv-LV"/>
              </w:rPr>
              <w:t xml:space="preserve">Transportlīdzekļu OCTA tirgus pārklājuma paaugstināšana, samazinot neapdrošinātu transportlīdzekļu dalību ceļu satiksmē. </w:t>
            </w:r>
          </w:p>
        </w:tc>
        <w:tc>
          <w:tcPr>
            <w:tcW w:w="2552" w:type="dxa"/>
          </w:tcPr>
          <w:p w14:paraId="2639440A" w14:textId="77777777" w:rsidR="003C7F7D" w:rsidRPr="00985F51" w:rsidRDefault="003C7F7D"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Mazāka neapdrošinātu transportlīdzekļu dalība ceļu satiksmē</w:t>
            </w:r>
            <w:r w:rsidR="006D4DA1">
              <w:rPr>
                <w:rFonts w:ascii="Times New Roman" w:eastAsia="Times New Roman" w:hAnsi="Times New Roman"/>
                <w:lang w:eastAsia="lv-LV"/>
              </w:rPr>
              <w:t>.</w:t>
            </w:r>
          </w:p>
        </w:tc>
        <w:tc>
          <w:tcPr>
            <w:tcW w:w="2410" w:type="dxa"/>
          </w:tcPr>
          <w:p w14:paraId="7DF3FC76" w14:textId="77777777" w:rsidR="003C7F7D" w:rsidRPr="00985F51" w:rsidRDefault="003C7F7D"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Mazāka neapdrošinātu transportlīdzekļu dalība ceļu satiksmē</w:t>
            </w:r>
            <w:r w:rsidR="006D4DA1">
              <w:rPr>
                <w:rFonts w:ascii="Times New Roman" w:eastAsia="Times New Roman" w:hAnsi="Times New Roman"/>
                <w:lang w:eastAsia="lv-LV"/>
              </w:rPr>
              <w:t>.</w:t>
            </w:r>
          </w:p>
        </w:tc>
        <w:tc>
          <w:tcPr>
            <w:tcW w:w="1275" w:type="dxa"/>
          </w:tcPr>
          <w:p w14:paraId="142929FD" w14:textId="77777777" w:rsidR="00412C49" w:rsidRPr="00985F51" w:rsidRDefault="003C7F7D"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LTAB</w:t>
            </w:r>
            <w:r w:rsidR="00412C49" w:rsidRPr="00985F51">
              <w:rPr>
                <w:rFonts w:ascii="Times New Roman" w:eastAsia="Times New Roman" w:hAnsi="Times New Roman"/>
                <w:lang w:eastAsia="lv-LV"/>
              </w:rPr>
              <w:t>,</w:t>
            </w:r>
            <w:r w:rsidRPr="00985F51">
              <w:rPr>
                <w:rFonts w:ascii="Times New Roman" w:eastAsia="Times New Roman" w:hAnsi="Times New Roman"/>
                <w:lang w:eastAsia="lv-LV"/>
              </w:rPr>
              <w:t xml:space="preserve"> </w:t>
            </w:r>
            <w:r w:rsidR="00412C49" w:rsidRPr="00985F51">
              <w:rPr>
                <w:rFonts w:ascii="Times New Roman" w:eastAsia="Times New Roman" w:hAnsi="Times New Roman"/>
                <w:lang w:eastAsia="lv-LV"/>
              </w:rPr>
              <w:t xml:space="preserve">LABA, </w:t>
            </w:r>
          </w:p>
          <w:p w14:paraId="0A3C90C7" w14:textId="77777777" w:rsidR="003C7F7D" w:rsidRPr="00985F51" w:rsidRDefault="00412C49"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LPABA</w:t>
            </w:r>
          </w:p>
        </w:tc>
        <w:tc>
          <w:tcPr>
            <w:tcW w:w="1701" w:type="dxa"/>
          </w:tcPr>
          <w:p w14:paraId="508AC8CE" w14:textId="77777777" w:rsidR="003C7F7D" w:rsidRPr="00985F51" w:rsidRDefault="003C7F7D"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FM, CSDD, VTUA, IEM, VP</w:t>
            </w:r>
          </w:p>
        </w:tc>
        <w:tc>
          <w:tcPr>
            <w:tcW w:w="1985" w:type="dxa"/>
          </w:tcPr>
          <w:p w14:paraId="77466E9C" w14:textId="77777777" w:rsidR="003C7F7D" w:rsidRPr="00985F51" w:rsidRDefault="003C7F7D" w:rsidP="00583970">
            <w:pPr>
              <w:spacing w:before="20" w:afterLines="20" w:after="48"/>
              <w:jc w:val="both"/>
              <w:rPr>
                <w:rFonts w:ascii="Times New Roman" w:hAnsi="Times New Roman"/>
              </w:rPr>
            </w:pPr>
            <w:r w:rsidRPr="00985F51">
              <w:rPr>
                <w:rFonts w:ascii="Times New Roman" w:hAnsi="Times New Roman"/>
              </w:rPr>
              <w:t>2019.gada 31.decembris</w:t>
            </w:r>
          </w:p>
        </w:tc>
      </w:tr>
      <w:tr w:rsidR="003C7F7D" w:rsidRPr="00985F51" w14:paraId="26BE4C3C" w14:textId="77777777" w:rsidTr="00985F51">
        <w:tc>
          <w:tcPr>
            <w:tcW w:w="964" w:type="dxa"/>
          </w:tcPr>
          <w:p w14:paraId="12B21D5F" w14:textId="77777777" w:rsidR="003C7F7D" w:rsidRPr="00985F51" w:rsidRDefault="003C7F7D" w:rsidP="003C7F7D">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t>5.1.6.</w:t>
            </w:r>
          </w:p>
          <w:p w14:paraId="561D8CB1" w14:textId="77777777" w:rsidR="003C7F7D" w:rsidRPr="00985F51" w:rsidRDefault="003C7F7D" w:rsidP="003C7F7D">
            <w:pPr>
              <w:spacing w:before="20" w:afterLines="20" w:after="48"/>
              <w:rPr>
                <w:rFonts w:ascii="Times New Roman" w:eastAsia="Times New Roman" w:hAnsi="Times New Roman"/>
                <w:lang w:eastAsia="lv-LV"/>
              </w:rPr>
            </w:pPr>
          </w:p>
        </w:tc>
        <w:tc>
          <w:tcPr>
            <w:tcW w:w="4252" w:type="dxa"/>
          </w:tcPr>
          <w:p w14:paraId="46AB5192" w14:textId="77777777" w:rsidR="003C7F7D" w:rsidRPr="00985F51" w:rsidRDefault="003C7F7D" w:rsidP="00583970">
            <w:pPr>
              <w:spacing w:before="20" w:afterLines="20" w:after="48"/>
              <w:jc w:val="both"/>
              <w:rPr>
                <w:rFonts w:ascii="Times New Roman" w:eastAsia="Times New Roman" w:hAnsi="Times New Roman"/>
                <w:bCs/>
                <w:lang w:eastAsia="lv-LV"/>
              </w:rPr>
            </w:pPr>
            <w:r w:rsidRPr="00985F51">
              <w:rPr>
                <w:rFonts w:ascii="Times New Roman" w:eastAsia="Times New Roman" w:hAnsi="Times New Roman"/>
                <w:bCs/>
                <w:lang w:eastAsia="lv-LV"/>
              </w:rPr>
              <w:t>Izvērtēt nepieciešamību pārskatīt limitus atsevišķos obligātās civiltiesiskās atbildības apdrošināšanas veidos</w:t>
            </w:r>
            <w:r w:rsidR="0016352F">
              <w:rPr>
                <w:rFonts w:ascii="Times New Roman" w:eastAsia="Times New Roman" w:hAnsi="Times New Roman"/>
                <w:bCs/>
                <w:lang w:eastAsia="lv-LV"/>
              </w:rPr>
              <w:t>.</w:t>
            </w:r>
          </w:p>
        </w:tc>
        <w:tc>
          <w:tcPr>
            <w:tcW w:w="2552" w:type="dxa"/>
          </w:tcPr>
          <w:p w14:paraId="35651DC4" w14:textId="77777777" w:rsidR="003C7F7D" w:rsidRPr="00985F51" w:rsidRDefault="003C7F7D"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Sagatavots izvērtējums</w:t>
            </w:r>
            <w:r w:rsidR="006D4DA1">
              <w:rPr>
                <w:rFonts w:ascii="Times New Roman" w:eastAsia="Times New Roman" w:hAnsi="Times New Roman"/>
                <w:lang w:eastAsia="lv-LV"/>
              </w:rPr>
              <w:t>.</w:t>
            </w:r>
          </w:p>
        </w:tc>
        <w:tc>
          <w:tcPr>
            <w:tcW w:w="2410" w:type="dxa"/>
          </w:tcPr>
          <w:p w14:paraId="0333A5E0" w14:textId="517096EE" w:rsidR="00E752A8" w:rsidRPr="00985F51" w:rsidRDefault="003C7F7D"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Efektīvāka obligātās civiltiesiskās atbildības apdrošināšanas sistēma</w:t>
            </w:r>
            <w:r w:rsidR="006D4DA1">
              <w:rPr>
                <w:rFonts w:ascii="Times New Roman" w:eastAsia="Times New Roman" w:hAnsi="Times New Roman"/>
                <w:lang w:eastAsia="lv-LV"/>
              </w:rPr>
              <w:t>.</w:t>
            </w:r>
          </w:p>
        </w:tc>
        <w:tc>
          <w:tcPr>
            <w:tcW w:w="1275" w:type="dxa"/>
          </w:tcPr>
          <w:p w14:paraId="6F6F224B" w14:textId="77777777" w:rsidR="003C7F7D" w:rsidRPr="00985F51" w:rsidRDefault="003C7F7D"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LAA</w:t>
            </w:r>
          </w:p>
        </w:tc>
        <w:tc>
          <w:tcPr>
            <w:tcW w:w="1701" w:type="dxa"/>
          </w:tcPr>
          <w:p w14:paraId="15837FA0" w14:textId="77777777" w:rsidR="003C7F7D" w:rsidRPr="00985F51" w:rsidRDefault="003C7F7D"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FM</w:t>
            </w:r>
          </w:p>
        </w:tc>
        <w:tc>
          <w:tcPr>
            <w:tcW w:w="1985" w:type="dxa"/>
          </w:tcPr>
          <w:p w14:paraId="70C3E893" w14:textId="77777777" w:rsidR="003C7F7D" w:rsidRPr="00985F51" w:rsidRDefault="003C7F7D" w:rsidP="00583970">
            <w:pPr>
              <w:spacing w:before="20" w:afterLines="20" w:after="48"/>
              <w:jc w:val="both"/>
              <w:rPr>
                <w:rFonts w:ascii="Times New Roman" w:hAnsi="Times New Roman"/>
              </w:rPr>
            </w:pPr>
            <w:r w:rsidRPr="00985F51">
              <w:rPr>
                <w:rFonts w:ascii="Times New Roman" w:hAnsi="Times New Roman"/>
              </w:rPr>
              <w:t>2019.gada 31.decembris</w:t>
            </w:r>
          </w:p>
        </w:tc>
      </w:tr>
      <w:tr w:rsidR="003C7F7D" w:rsidRPr="00985F51" w14:paraId="0887BD1E" w14:textId="77777777" w:rsidTr="00985F51">
        <w:tc>
          <w:tcPr>
            <w:tcW w:w="964" w:type="dxa"/>
          </w:tcPr>
          <w:p w14:paraId="6D7F64F3" w14:textId="77777777" w:rsidR="003C7F7D" w:rsidRPr="00985F51" w:rsidRDefault="003C7F7D" w:rsidP="003C7F7D">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lastRenderedPageBreak/>
              <w:t>5.1.7.</w:t>
            </w:r>
          </w:p>
        </w:tc>
        <w:tc>
          <w:tcPr>
            <w:tcW w:w="4252" w:type="dxa"/>
          </w:tcPr>
          <w:p w14:paraId="4B509F3C" w14:textId="77777777" w:rsidR="003C7F7D" w:rsidRPr="00985F51" w:rsidRDefault="003C7F7D" w:rsidP="00583970">
            <w:pPr>
              <w:spacing w:before="20" w:afterLines="20" w:after="48"/>
              <w:jc w:val="both"/>
              <w:rPr>
                <w:rFonts w:ascii="Times New Roman" w:eastAsia="Times New Roman" w:hAnsi="Times New Roman"/>
                <w:bCs/>
                <w:lang w:eastAsia="lv-LV"/>
              </w:rPr>
            </w:pPr>
            <w:r w:rsidRPr="00985F51">
              <w:rPr>
                <w:rFonts w:ascii="Times New Roman" w:eastAsia="Times New Roman" w:hAnsi="Times New Roman"/>
                <w:bCs/>
                <w:lang w:eastAsia="lv-LV"/>
              </w:rPr>
              <w:t>Obligāto apdrošināšanas veidu sistēmas sakārtošana, efektīva vadība</w:t>
            </w:r>
            <w:r w:rsidR="0016352F">
              <w:rPr>
                <w:rFonts w:ascii="Times New Roman" w:eastAsia="Times New Roman" w:hAnsi="Times New Roman"/>
                <w:bCs/>
                <w:lang w:eastAsia="lv-LV"/>
              </w:rPr>
              <w:t>.</w:t>
            </w:r>
          </w:p>
        </w:tc>
        <w:tc>
          <w:tcPr>
            <w:tcW w:w="2552" w:type="dxa"/>
          </w:tcPr>
          <w:p w14:paraId="6EF99C6E" w14:textId="77777777" w:rsidR="003C7F7D" w:rsidRPr="00985F51" w:rsidRDefault="003C7F7D" w:rsidP="00583970">
            <w:pPr>
              <w:spacing w:before="20" w:afterLines="20" w:after="48"/>
              <w:jc w:val="both"/>
              <w:rPr>
                <w:rFonts w:ascii="Times New Roman" w:eastAsia="Times New Roman" w:hAnsi="Times New Roman"/>
                <w:i/>
                <w:lang w:eastAsia="lv-LV"/>
              </w:rPr>
            </w:pPr>
            <w:r w:rsidRPr="00985F51">
              <w:rPr>
                <w:rFonts w:ascii="Times New Roman" w:eastAsia="Times New Roman" w:hAnsi="Times New Roman"/>
                <w:lang w:eastAsia="lv-LV"/>
              </w:rPr>
              <w:t>Sagatavots izvērtējums</w:t>
            </w:r>
            <w:r w:rsidR="006D4DA1">
              <w:rPr>
                <w:rFonts w:ascii="Times New Roman" w:eastAsia="Times New Roman" w:hAnsi="Times New Roman"/>
                <w:lang w:eastAsia="lv-LV"/>
              </w:rPr>
              <w:t>.</w:t>
            </w:r>
          </w:p>
        </w:tc>
        <w:tc>
          <w:tcPr>
            <w:tcW w:w="2410" w:type="dxa"/>
          </w:tcPr>
          <w:p w14:paraId="78F32DC8" w14:textId="77777777" w:rsidR="003C7F7D" w:rsidRPr="00985F51" w:rsidRDefault="003C7F7D" w:rsidP="00583970">
            <w:pPr>
              <w:spacing w:before="20" w:afterLines="20" w:after="48"/>
              <w:jc w:val="both"/>
              <w:rPr>
                <w:rFonts w:ascii="Times New Roman" w:eastAsia="Times New Roman" w:hAnsi="Times New Roman"/>
                <w:i/>
                <w:lang w:eastAsia="lv-LV"/>
              </w:rPr>
            </w:pPr>
            <w:r w:rsidRPr="00985F51">
              <w:rPr>
                <w:rFonts w:ascii="Times New Roman" w:eastAsia="Times New Roman" w:hAnsi="Times New Roman"/>
                <w:lang w:eastAsia="lv-LV"/>
              </w:rPr>
              <w:t>Efektīvāka obligātās civiltiesiskās atbildības apdrošināšanas sistēma</w:t>
            </w:r>
            <w:r w:rsidR="006D4DA1">
              <w:rPr>
                <w:rFonts w:ascii="Times New Roman" w:eastAsia="Times New Roman" w:hAnsi="Times New Roman"/>
                <w:lang w:eastAsia="lv-LV"/>
              </w:rPr>
              <w:t>.</w:t>
            </w:r>
          </w:p>
        </w:tc>
        <w:tc>
          <w:tcPr>
            <w:tcW w:w="1275" w:type="dxa"/>
          </w:tcPr>
          <w:p w14:paraId="24303B62" w14:textId="77777777" w:rsidR="003C7F7D" w:rsidRPr="00985F51" w:rsidRDefault="003C7F7D"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LAA</w:t>
            </w:r>
            <w:r w:rsidR="00412C49" w:rsidRPr="00985F51">
              <w:rPr>
                <w:rFonts w:ascii="Times New Roman" w:eastAsia="Times New Roman" w:hAnsi="Times New Roman"/>
                <w:lang w:eastAsia="lv-LV"/>
              </w:rPr>
              <w:t>,</w:t>
            </w:r>
          </w:p>
          <w:p w14:paraId="6962DD77" w14:textId="77777777" w:rsidR="00412C49" w:rsidRPr="00985F51" w:rsidRDefault="00412C49"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 xml:space="preserve">LABA, </w:t>
            </w:r>
          </w:p>
          <w:p w14:paraId="10D70748" w14:textId="45A53BD4" w:rsidR="00E752A8" w:rsidRPr="00985F51" w:rsidRDefault="00412C49"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LPABA</w:t>
            </w:r>
          </w:p>
        </w:tc>
        <w:tc>
          <w:tcPr>
            <w:tcW w:w="1701" w:type="dxa"/>
          </w:tcPr>
          <w:p w14:paraId="243F21F6" w14:textId="77777777" w:rsidR="003C7F7D" w:rsidRPr="00985F51" w:rsidRDefault="003C7F7D" w:rsidP="00583970">
            <w:pPr>
              <w:spacing w:before="20" w:afterLines="20" w:after="48"/>
              <w:jc w:val="both"/>
              <w:rPr>
                <w:rFonts w:ascii="Times New Roman" w:eastAsia="Times New Roman" w:hAnsi="Times New Roman"/>
                <w:i/>
                <w:lang w:eastAsia="lv-LV"/>
              </w:rPr>
            </w:pPr>
            <w:r w:rsidRPr="00985F51">
              <w:rPr>
                <w:rFonts w:ascii="Times New Roman" w:eastAsia="Times New Roman" w:hAnsi="Times New Roman"/>
                <w:lang w:eastAsia="lv-LV"/>
              </w:rPr>
              <w:t>FM</w:t>
            </w:r>
          </w:p>
        </w:tc>
        <w:tc>
          <w:tcPr>
            <w:tcW w:w="1985" w:type="dxa"/>
          </w:tcPr>
          <w:p w14:paraId="250694D0" w14:textId="77777777" w:rsidR="003C7F7D" w:rsidRPr="00985F51" w:rsidRDefault="003C7F7D" w:rsidP="00583970">
            <w:pPr>
              <w:spacing w:before="20" w:afterLines="20" w:after="48"/>
              <w:jc w:val="both"/>
              <w:rPr>
                <w:rFonts w:ascii="Times New Roman" w:hAnsi="Times New Roman"/>
              </w:rPr>
            </w:pPr>
            <w:r w:rsidRPr="00985F51">
              <w:rPr>
                <w:rFonts w:ascii="Times New Roman" w:hAnsi="Times New Roman"/>
              </w:rPr>
              <w:t>2019.gada 31.decembris</w:t>
            </w:r>
          </w:p>
        </w:tc>
      </w:tr>
      <w:tr w:rsidR="003C7F7D" w:rsidRPr="00985F51" w14:paraId="69DFE3AD" w14:textId="77777777" w:rsidTr="00985F51">
        <w:tc>
          <w:tcPr>
            <w:tcW w:w="15139" w:type="dxa"/>
            <w:gridSpan w:val="7"/>
            <w:shd w:val="clear" w:color="auto" w:fill="FFE599"/>
          </w:tcPr>
          <w:p w14:paraId="5A6EDB4C" w14:textId="77777777" w:rsidR="003C7F7D" w:rsidRPr="00985F51" w:rsidRDefault="003C7F7D" w:rsidP="003C7F7D">
            <w:pPr>
              <w:spacing w:before="20" w:afterLines="20" w:after="48"/>
              <w:rPr>
                <w:rFonts w:ascii="Times New Roman" w:hAnsi="Times New Roman"/>
                <w:b/>
              </w:rPr>
            </w:pPr>
            <w:r w:rsidRPr="00985F51">
              <w:rPr>
                <w:rFonts w:ascii="Times New Roman" w:hAnsi="Times New Roman"/>
                <w:b/>
              </w:rPr>
              <w:t>5.2. Efektīva informācijas apmaiņa risku izvērtēšanai un saistību izpildei</w:t>
            </w:r>
          </w:p>
        </w:tc>
      </w:tr>
      <w:tr w:rsidR="003C7F7D" w:rsidRPr="00985F51" w14:paraId="1C975330" w14:textId="77777777" w:rsidTr="00985F51">
        <w:tc>
          <w:tcPr>
            <w:tcW w:w="964" w:type="dxa"/>
          </w:tcPr>
          <w:p w14:paraId="4D2E415C" w14:textId="77777777" w:rsidR="003C7F7D" w:rsidRPr="00985F51" w:rsidRDefault="003C7F7D" w:rsidP="003C7F7D">
            <w:pPr>
              <w:spacing w:before="20" w:afterLines="20" w:after="48"/>
              <w:rPr>
                <w:rFonts w:ascii="Times New Roman" w:eastAsia="Times New Roman" w:hAnsi="Times New Roman"/>
                <w:lang w:eastAsia="lv-LV"/>
              </w:rPr>
            </w:pPr>
            <w:r w:rsidRPr="00985F51">
              <w:rPr>
                <w:rFonts w:ascii="Times New Roman" w:eastAsia="Times New Roman" w:hAnsi="Times New Roman"/>
                <w:lang w:eastAsia="lv-LV"/>
              </w:rPr>
              <w:t>5.2.1.</w:t>
            </w:r>
          </w:p>
          <w:p w14:paraId="028E3447" w14:textId="77777777" w:rsidR="003C7F7D" w:rsidRPr="00985F51" w:rsidRDefault="003C7F7D" w:rsidP="003C7F7D">
            <w:pPr>
              <w:spacing w:before="20" w:afterLines="20" w:after="48"/>
              <w:rPr>
                <w:rFonts w:ascii="Times New Roman" w:eastAsia="Times New Roman" w:hAnsi="Times New Roman"/>
                <w:lang w:eastAsia="lv-LV"/>
              </w:rPr>
            </w:pPr>
          </w:p>
          <w:p w14:paraId="247830B5" w14:textId="77777777" w:rsidR="003C7F7D" w:rsidRPr="00985F51" w:rsidRDefault="003C7F7D" w:rsidP="003C7F7D">
            <w:pPr>
              <w:spacing w:before="20" w:afterLines="20" w:after="48"/>
              <w:rPr>
                <w:rFonts w:ascii="Times New Roman" w:eastAsia="Times New Roman" w:hAnsi="Times New Roman"/>
                <w:lang w:eastAsia="lv-LV"/>
              </w:rPr>
            </w:pPr>
          </w:p>
        </w:tc>
        <w:tc>
          <w:tcPr>
            <w:tcW w:w="4252" w:type="dxa"/>
          </w:tcPr>
          <w:p w14:paraId="31F149FA" w14:textId="77777777" w:rsidR="003C7F7D" w:rsidRPr="00985F51" w:rsidRDefault="003C7F7D" w:rsidP="00583970">
            <w:pPr>
              <w:spacing w:before="20" w:afterLines="20" w:after="48"/>
              <w:jc w:val="both"/>
              <w:rPr>
                <w:rFonts w:ascii="Times New Roman" w:eastAsia="Times New Roman" w:hAnsi="Times New Roman"/>
                <w:bCs/>
                <w:lang w:eastAsia="lv-LV"/>
              </w:rPr>
            </w:pPr>
            <w:r w:rsidRPr="00985F51">
              <w:rPr>
                <w:rFonts w:ascii="Times New Roman" w:eastAsia="Times New Roman" w:hAnsi="Times New Roman"/>
                <w:bCs/>
                <w:lang w:eastAsia="lv-LV"/>
              </w:rPr>
              <w:t>Efektīva informācijas apmaiņa (elektroniskā formā tiešsaistē) ar valsts iestādēm risku izvērtēšanai un saistību izpildei</w:t>
            </w:r>
            <w:r w:rsidR="0016352F">
              <w:rPr>
                <w:rFonts w:ascii="Times New Roman" w:eastAsia="Times New Roman" w:hAnsi="Times New Roman"/>
                <w:bCs/>
                <w:lang w:eastAsia="lv-LV"/>
              </w:rPr>
              <w:t>.</w:t>
            </w:r>
          </w:p>
        </w:tc>
        <w:tc>
          <w:tcPr>
            <w:tcW w:w="2552" w:type="dxa"/>
          </w:tcPr>
          <w:p w14:paraId="10AFCB79" w14:textId="77777777" w:rsidR="003C7F7D" w:rsidRPr="00985F51" w:rsidRDefault="003C7F7D"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Nodrošināta informācijas apmaiņa</w:t>
            </w:r>
            <w:r w:rsidR="006D4DA1">
              <w:rPr>
                <w:rFonts w:ascii="Times New Roman" w:eastAsia="Times New Roman" w:hAnsi="Times New Roman"/>
                <w:lang w:eastAsia="lv-LV"/>
              </w:rPr>
              <w:t>.</w:t>
            </w:r>
            <w:r w:rsidRPr="00985F51">
              <w:rPr>
                <w:rFonts w:ascii="Times New Roman" w:eastAsia="Times New Roman" w:hAnsi="Times New Roman"/>
                <w:lang w:eastAsia="lv-LV"/>
              </w:rPr>
              <w:t xml:space="preserve"> </w:t>
            </w:r>
          </w:p>
        </w:tc>
        <w:tc>
          <w:tcPr>
            <w:tcW w:w="2410" w:type="dxa"/>
          </w:tcPr>
          <w:p w14:paraId="431D97A8" w14:textId="77777777" w:rsidR="003C7F7D" w:rsidRPr="00985F51" w:rsidRDefault="003C7F7D"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Uzlabota apdrošināšanas pakalpojuma kvalitāte – paātrināta atlīdzības izmaksa, mazāks administratīvās slogs</w:t>
            </w:r>
            <w:r w:rsidR="006D4DA1">
              <w:rPr>
                <w:rFonts w:ascii="Times New Roman" w:eastAsia="Times New Roman" w:hAnsi="Times New Roman"/>
                <w:lang w:eastAsia="lv-LV"/>
              </w:rPr>
              <w:t>.</w:t>
            </w:r>
          </w:p>
        </w:tc>
        <w:tc>
          <w:tcPr>
            <w:tcW w:w="1275" w:type="dxa"/>
          </w:tcPr>
          <w:p w14:paraId="614FD26F" w14:textId="77777777" w:rsidR="003C7F7D" w:rsidRPr="00985F51" w:rsidRDefault="003C7F7D"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LAA</w:t>
            </w:r>
          </w:p>
        </w:tc>
        <w:tc>
          <w:tcPr>
            <w:tcW w:w="1701" w:type="dxa"/>
          </w:tcPr>
          <w:p w14:paraId="4E48D453" w14:textId="0B497430" w:rsidR="00E752A8" w:rsidRPr="00985F51" w:rsidRDefault="003C7F7D"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LTAB,</w:t>
            </w:r>
            <w:r w:rsidRPr="00985F51">
              <w:rPr>
                <w:rFonts w:ascii="Times New Roman" w:eastAsia="Times New Roman" w:hAnsi="Times New Roman"/>
                <w:lang w:eastAsia="lv-LV"/>
              </w:rPr>
              <w:br/>
              <w:t>FM, VID, VRAA, VARAM, IeM, PMLP, VM, NVD,</w:t>
            </w:r>
            <w:r w:rsidRPr="00985F51">
              <w:rPr>
                <w:rFonts w:ascii="Times New Roman" w:eastAsia="Times New Roman" w:hAnsi="Times New Roman"/>
                <w:lang w:eastAsia="lv-LV"/>
              </w:rPr>
              <w:br/>
              <w:t>CSDD</w:t>
            </w:r>
          </w:p>
        </w:tc>
        <w:tc>
          <w:tcPr>
            <w:tcW w:w="1985" w:type="dxa"/>
          </w:tcPr>
          <w:p w14:paraId="5B06527C" w14:textId="77777777" w:rsidR="003C7F7D" w:rsidRPr="00985F51" w:rsidRDefault="003C7F7D" w:rsidP="00583970">
            <w:pPr>
              <w:spacing w:before="20" w:afterLines="20" w:after="48"/>
              <w:jc w:val="both"/>
              <w:rPr>
                <w:rFonts w:ascii="Times New Roman" w:hAnsi="Times New Roman"/>
              </w:rPr>
            </w:pPr>
            <w:r w:rsidRPr="00985F51">
              <w:rPr>
                <w:rFonts w:ascii="Times New Roman" w:hAnsi="Times New Roman"/>
              </w:rPr>
              <w:t>2019.gada 31.decembris</w:t>
            </w:r>
          </w:p>
        </w:tc>
      </w:tr>
      <w:tr w:rsidR="003C7F7D" w:rsidRPr="00985F51" w14:paraId="0077FDBB" w14:textId="77777777" w:rsidTr="00985F51">
        <w:tc>
          <w:tcPr>
            <w:tcW w:w="15139" w:type="dxa"/>
            <w:gridSpan w:val="7"/>
            <w:shd w:val="clear" w:color="auto" w:fill="FFE599"/>
          </w:tcPr>
          <w:p w14:paraId="745F20BE" w14:textId="77777777" w:rsidR="003C7F7D" w:rsidRPr="00985F51" w:rsidRDefault="003C7F7D" w:rsidP="003C7F7D">
            <w:pPr>
              <w:spacing w:before="20" w:afterLines="20" w:after="48"/>
              <w:rPr>
                <w:rFonts w:ascii="Times New Roman" w:hAnsi="Times New Roman"/>
                <w:b/>
              </w:rPr>
            </w:pPr>
            <w:r w:rsidRPr="00985F51">
              <w:rPr>
                <w:rFonts w:ascii="Times New Roman" w:hAnsi="Times New Roman"/>
                <w:b/>
              </w:rPr>
              <w:t>5.3. Piedāvājuma paplašināšana pilnīgākai apdrošināšanas vajadzību apmierināšanai</w:t>
            </w:r>
          </w:p>
        </w:tc>
      </w:tr>
      <w:tr w:rsidR="003C7F7D" w:rsidRPr="00985F51" w14:paraId="5979ABEB" w14:textId="77777777" w:rsidTr="00985F51">
        <w:tc>
          <w:tcPr>
            <w:tcW w:w="964" w:type="dxa"/>
          </w:tcPr>
          <w:p w14:paraId="164DA735" w14:textId="77777777" w:rsidR="003C7F7D" w:rsidRPr="00985F51" w:rsidRDefault="003C7F7D"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5.3.1.</w:t>
            </w:r>
          </w:p>
        </w:tc>
        <w:tc>
          <w:tcPr>
            <w:tcW w:w="4252" w:type="dxa"/>
          </w:tcPr>
          <w:p w14:paraId="3C145F8B" w14:textId="77777777" w:rsidR="003C7F7D" w:rsidRPr="00985F51" w:rsidRDefault="003C7F7D" w:rsidP="00583970">
            <w:pPr>
              <w:spacing w:before="20" w:afterLines="20" w:after="48"/>
              <w:jc w:val="both"/>
              <w:rPr>
                <w:rFonts w:ascii="Times New Roman" w:hAnsi="Times New Roman"/>
              </w:rPr>
            </w:pPr>
            <w:r w:rsidRPr="00985F51">
              <w:rPr>
                <w:rFonts w:ascii="Times New Roman" w:hAnsi="Times New Roman"/>
              </w:rPr>
              <w:t>Izvērtēt iespējas netipisko risku apdrošināšanas pakalpojumu sniegšanai</w:t>
            </w:r>
            <w:r w:rsidR="0016352F">
              <w:rPr>
                <w:rFonts w:ascii="Times New Roman" w:hAnsi="Times New Roman"/>
              </w:rPr>
              <w:t>.</w:t>
            </w:r>
            <w:r w:rsidRPr="00985F51">
              <w:rPr>
                <w:rFonts w:ascii="Times New Roman" w:hAnsi="Times New Roman"/>
              </w:rPr>
              <w:t xml:space="preserve"> </w:t>
            </w:r>
          </w:p>
        </w:tc>
        <w:tc>
          <w:tcPr>
            <w:tcW w:w="2552" w:type="dxa"/>
          </w:tcPr>
          <w:p w14:paraId="74A21AD1" w14:textId="77777777" w:rsidR="003C7F7D" w:rsidRPr="00985F51" w:rsidRDefault="003C7F7D"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Sagatavots izvērtējums</w:t>
            </w:r>
            <w:r w:rsidR="006D4DA1">
              <w:rPr>
                <w:rFonts w:ascii="Times New Roman" w:eastAsia="Times New Roman" w:hAnsi="Times New Roman"/>
                <w:lang w:eastAsia="lv-LV"/>
              </w:rPr>
              <w:t>.</w:t>
            </w:r>
          </w:p>
        </w:tc>
        <w:tc>
          <w:tcPr>
            <w:tcW w:w="2410" w:type="dxa"/>
          </w:tcPr>
          <w:p w14:paraId="09EBB8D1" w14:textId="53413057" w:rsidR="00E752A8" w:rsidRPr="00985F51" w:rsidRDefault="003C7F7D"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Tuvināta apdrošināšanas piedāvājuma atbilstība sabiedrības vajadzībām</w:t>
            </w:r>
            <w:r w:rsidR="006D4DA1">
              <w:rPr>
                <w:rFonts w:ascii="Times New Roman" w:eastAsia="Times New Roman" w:hAnsi="Times New Roman"/>
                <w:lang w:eastAsia="lv-LV"/>
              </w:rPr>
              <w:t>.</w:t>
            </w:r>
          </w:p>
        </w:tc>
        <w:tc>
          <w:tcPr>
            <w:tcW w:w="1275" w:type="dxa"/>
          </w:tcPr>
          <w:p w14:paraId="331DEB30" w14:textId="77777777" w:rsidR="003C7F7D" w:rsidRPr="00985F51" w:rsidRDefault="003C7F7D" w:rsidP="00583970">
            <w:pPr>
              <w:spacing w:before="20" w:afterLines="20" w:after="48"/>
              <w:jc w:val="both"/>
              <w:rPr>
                <w:rFonts w:ascii="Times New Roman" w:hAnsi="Times New Roman"/>
              </w:rPr>
            </w:pPr>
            <w:r w:rsidRPr="00985F51">
              <w:rPr>
                <w:rFonts w:ascii="Times New Roman" w:hAnsi="Times New Roman"/>
              </w:rPr>
              <w:t>FM</w:t>
            </w:r>
          </w:p>
        </w:tc>
        <w:tc>
          <w:tcPr>
            <w:tcW w:w="1701" w:type="dxa"/>
          </w:tcPr>
          <w:p w14:paraId="1DD4724C" w14:textId="77777777" w:rsidR="003C7F7D" w:rsidRPr="00985F51" w:rsidRDefault="003C7F7D" w:rsidP="00583970">
            <w:pPr>
              <w:spacing w:before="20" w:afterLines="20" w:after="48"/>
              <w:jc w:val="both"/>
              <w:rPr>
                <w:rFonts w:ascii="Times New Roman" w:eastAsia="Times New Roman" w:hAnsi="Times New Roman"/>
                <w:lang w:eastAsia="lv-LV"/>
              </w:rPr>
            </w:pPr>
            <w:r w:rsidRPr="00985F51">
              <w:rPr>
                <w:rFonts w:ascii="Times New Roman" w:hAnsi="Times New Roman"/>
              </w:rPr>
              <w:t>LAA</w:t>
            </w:r>
          </w:p>
        </w:tc>
        <w:tc>
          <w:tcPr>
            <w:tcW w:w="1985" w:type="dxa"/>
          </w:tcPr>
          <w:p w14:paraId="7A3189A0" w14:textId="77777777" w:rsidR="003C7F7D" w:rsidRPr="00985F51" w:rsidRDefault="003C7F7D" w:rsidP="00583970">
            <w:pPr>
              <w:spacing w:before="20" w:afterLines="20" w:after="48"/>
              <w:jc w:val="both"/>
              <w:rPr>
                <w:rFonts w:ascii="Times New Roman" w:hAnsi="Times New Roman"/>
              </w:rPr>
            </w:pPr>
            <w:r w:rsidRPr="00985F51">
              <w:rPr>
                <w:rFonts w:ascii="Times New Roman" w:hAnsi="Times New Roman"/>
              </w:rPr>
              <w:t>2019.gada 31.decembris</w:t>
            </w:r>
          </w:p>
        </w:tc>
      </w:tr>
      <w:tr w:rsidR="003C7F7D" w:rsidRPr="00985F51" w14:paraId="73418B9B" w14:textId="77777777" w:rsidTr="00985F51">
        <w:tc>
          <w:tcPr>
            <w:tcW w:w="964" w:type="dxa"/>
          </w:tcPr>
          <w:p w14:paraId="2BC54CAF" w14:textId="77777777" w:rsidR="003C7F7D" w:rsidRPr="00985F51" w:rsidRDefault="003C7F7D"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5.3.2.</w:t>
            </w:r>
          </w:p>
          <w:p w14:paraId="4B1BA825" w14:textId="77777777" w:rsidR="003C7F7D" w:rsidRPr="00985F51" w:rsidRDefault="003C7F7D" w:rsidP="00583970">
            <w:pPr>
              <w:spacing w:before="20" w:afterLines="20" w:after="48"/>
              <w:jc w:val="both"/>
              <w:rPr>
                <w:rFonts w:ascii="Times New Roman" w:eastAsia="Times New Roman" w:hAnsi="Times New Roman"/>
                <w:lang w:eastAsia="lv-LV"/>
              </w:rPr>
            </w:pPr>
          </w:p>
        </w:tc>
        <w:tc>
          <w:tcPr>
            <w:tcW w:w="4252" w:type="dxa"/>
          </w:tcPr>
          <w:p w14:paraId="7F0E73B9" w14:textId="54DDA91A" w:rsidR="003C7F7D" w:rsidRPr="00985F51" w:rsidRDefault="003C7F7D" w:rsidP="00583970">
            <w:pPr>
              <w:spacing w:before="20" w:afterLines="20" w:after="48"/>
              <w:jc w:val="both"/>
              <w:rPr>
                <w:rFonts w:ascii="Times New Roman" w:eastAsia="Times New Roman" w:hAnsi="Times New Roman"/>
                <w:bCs/>
                <w:lang w:eastAsia="lv-LV"/>
              </w:rPr>
            </w:pPr>
            <w:r w:rsidRPr="00985F51">
              <w:rPr>
                <w:rFonts w:ascii="Times New Roman" w:eastAsia="Times New Roman" w:hAnsi="Times New Roman"/>
                <w:bCs/>
                <w:lang w:eastAsia="lv-LV"/>
              </w:rPr>
              <w:t>Eksporta garantiju sistēmas turpmāka pilnveidošana, vērtējot vidēja un ilgtermiņa eksporta kredītu garantiju instrumenta ieviešanas iespējas.</w:t>
            </w:r>
          </w:p>
        </w:tc>
        <w:tc>
          <w:tcPr>
            <w:tcW w:w="2552" w:type="dxa"/>
          </w:tcPr>
          <w:p w14:paraId="3B361501" w14:textId="61DC0F3D" w:rsidR="00FF71FD" w:rsidRDefault="003C7F7D"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Sagatavots izvērtējums</w:t>
            </w:r>
            <w:r w:rsidR="006D4DA1">
              <w:rPr>
                <w:rFonts w:ascii="Times New Roman" w:eastAsia="Times New Roman" w:hAnsi="Times New Roman"/>
                <w:lang w:eastAsia="lv-LV"/>
              </w:rPr>
              <w:t>.</w:t>
            </w:r>
          </w:p>
          <w:p w14:paraId="24D08F72" w14:textId="77777777" w:rsidR="00FF71FD" w:rsidRPr="00FF71FD" w:rsidRDefault="00FF71FD" w:rsidP="00583970">
            <w:pPr>
              <w:spacing w:before="20" w:afterLines="20" w:after="48"/>
              <w:jc w:val="both"/>
              <w:rPr>
                <w:rFonts w:ascii="Times New Roman" w:eastAsia="Times New Roman" w:hAnsi="Times New Roman"/>
                <w:b/>
                <w:lang w:eastAsia="lv-LV"/>
              </w:rPr>
            </w:pPr>
            <w:r w:rsidRPr="00FF71FD">
              <w:rPr>
                <w:rFonts w:ascii="Times New Roman" w:eastAsia="Times New Roman" w:hAnsi="Times New Roman"/>
                <w:b/>
                <w:lang w:eastAsia="lv-LV"/>
              </w:rPr>
              <w:t xml:space="preserve">EM: </w:t>
            </w:r>
          </w:p>
          <w:p w14:paraId="701BD836" w14:textId="1D97B612" w:rsidR="00E752A8" w:rsidRPr="00E752A8" w:rsidRDefault="00FF71FD" w:rsidP="00583970">
            <w:pPr>
              <w:spacing w:before="20" w:afterLines="20" w:after="48"/>
              <w:jc w:val="both"/>
              <w:rPr>
                <w:rFonts w:ascii="Times New Roman" w:eastAsia="Times New Roman" w:hAnsi="Times New Roman"/>
                <w:b/>
                <w:lang w:eastAsia="lv-LV"/>
              </w:rPr>
            </w:pPr>
            <w:r w:rsidRPr="00FF71FD">
              <w:rPr>
                <w:rFonts w:ascii="Times New Roman" w:eastAsia="Times New Roman" w:hAnsi="Times New Roman"/>
                <w:b/>
                <w:lang w:eastAsia="lv-LV"/>
              </w:rPr>
              <w:t>2017.gada 30.maijā ir apstiprināti M</w:t>
            </w:r>
            <w:r w:rsidR="00495F69">
              <w:rPr>
                <w:rFonts w:ascii="Times New Roman" w:eastAsia="Times New Roman" w:hAnsi="Times New Roman"/>
                <w:b/>
                <w:lang w:eastAsia="lv-LV"/>
              </w:rPr>
              <w:t>inistru kabineta noteikumi Nr.29</w:t>
            </w:r>
            <w:r w:rsidRPr="00FF71FD">
              <w:rPr>
                <w:rFonts w:ascii="Times New Roman" w:eastAsia="Times New Roman" w:hAnsi="Times New Roman"/>
                <w:b/>
                <w:lang w:eastAsia="lv-LV"/>
              </w:rPr>
              <w:t>0 “Vidēja un ilgtermiņa eksporta kredīta garantiju izsniegšanas noteikumi saimnieciskās darbības veicējiem”.</w:t>
            </w:r>
          </w:p>
        </w:tc>
        <w:tc>
          <w:tcPr>
            <w:tcW w:w="2410" w:type="dxa"/>
          </w:tcPr>
          <w:p w14:paraId="77427A9D" w14:textId="77777777" w:rsidR="003C7F7D" w:rsidRPr="00985F51" w:rsidRDefault="003C7F7D"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Sniegts atbalsts eksportspējīgiem uzņēmumiem</w:t>
            </w:r>
            <w:r w:rsidR="006D4DA1">
              <w:rPr>
                <w:rFonts w:ascii="Times New Roman" w:eastAsia="Times New Roman" w:hAnsi="Times New Roman"/>
                <w:lang w:eastAsia="lv-LV"/>
              </w:rPr>
              <w:t>.</w:t>
            </w:r>
          </w:p>
        </w:tc>
        <w:tc>
          <w:tcPr>
            <w:tcW w:w="1275" w:type="dxa"/>
          </w:tcPr>
          <w:p w14:paraId="4C66C18F" w14:textId="77777777" w:rsidR="003C7F7D" w:rsidRPr="00985F51" w:rsidRDefault="003C7F7D" w:rsidP="00583970">
            <w:pPr>
              <w:jc w:val="both"/>
              <w:rPr>
                <w:rFonts w:ascii="Times New Roman" w:eastAsia="Times New Roman" w:hAnsi="Times New Roman"/>
                <w:lang w:eastAsia="lv-LV"/>
              </w:rPr>
            </w:pPr>
            <w:r w:rsidRPr="00985F51">
              <w:rPr>
                <w:rFonts w:ascii="Times New Roman" w:eastAsia="Times New Roman" w:hAnsi="Times New Roman"/>
                <w:lang w:eastAsia="lv-LV"/>
              </w:rPr>
              <w:t>FM</w:t>
            </w:r>
          </w:p>
        </w:tc>
        <w:tc>
          <w:tcPr>
            <w:tcW w:w="1701" w:type="dxa"/>
          </w:tcPr>
          <w:p w14:paraId="1D1C73C7" w14:textId="77777777" w:rsidR="003C7F7D" w:rsidRPr="00985F51" w:rsidRDefault="003C7F7D" w:rsidP="00583970">
            <w:pPr>
              <w:spacing w:before="20" w:afterLines="20" w:after="48"/>
              <w:jc w:val="both"/>
              <w:rPr>
                <w:rFonts w:ascii="Times New Roman" w:eastAsia="Times New Roman" w:hAnsi="Times New Roman"/>
                <w:lang w:eastAsia="lv-LV"/>
              </w:rPr>
            </w:pPr>
            <w:r w:rsidRPr="00985F51">
              <w:rPr>
                <w:rFonts w:ascii="Times New Roman" w:eastAsia="Times New Roman" w:hAnsi="Times New Roman"/>
                <w:lang w:eastAsia="lv-LV"/>
              </w:rPr>
              <w:t>EM, ZM, A</w:t>
            </w:r>
            <w:r w:rsidR="00B470A6" w:rsidRPr="00985F51">
              <w:rPr>
                <w:rFonts w:ascii="Times New Roman" w:eastAsia="Times New Roman" w:hAnsi="Times New Roman"/>
                <w:lang w:eastAsia="lv-LV"/>
              </w:rPr>
              <w:t>LTUM</w:t>
            </w:r>
          </w:p>
        </w:tc>
        <w:tc>
          <w:tcPr>
            <w:tcW w:w="1985" w:type="dxa"/>
          </w:tcPr>
          <w:p w14:paraId="67925130" w14:textId="77777777" w:rsidR="003C7F7D" w:rsidRPr="00985F51" w:rsidRDefault="003C7F7D" w:rsidP="00583970">
            <w:pPr>
              <w:spacing w:before="20" w:afterLines="20" w:after="48"/>
              <w:jc w:val="both"/>
              <w:rPr>
                <w:rFonts w:ascii="Times New Roman" w:hAnsi="Times New Roman"/>
              </w:rPr>
            </w:pPr>
            <w:r w:rsidRPr="00985F51">
              <w:rPr>
                <w:rFonts w:ascii="Times New Roman" w:hAnsi="Times New Roman"/>
              </w:rPr>
              <w:t>2018.gada 31.decembris</w:t>
            </w:r>
          </w:p>
        </w:tc>
      </w:tr>
    </w:tbl>
    <w:p w14:paraId="3495AC1A" w14:textId="77777777" w:rsidR="00D51F10" w:rsidRPr="00985F51" w:rsidRDefault="00D51F10" w:rsidP="00583970">
      <w:pPr>
        <w:spacing w:after="0" w:line="240" w:lineRule="auto"/>
        <w:jc w:val="both"/>
        <w:rPr>
          <w:rFonts w:ascii="Times New Roman" w:eastAsia="Times New Roman" w:hAnsi="Times New Roman"/>
          <w:b/>
          <w:color w:val="000000"/>
          <w:sz w:val="24"/>
          <w:szCs w:val="24"/>
          <w:lang w:eastAsia="lv-LV"/>
        </w:rPr>
      </w:pPr>
    </w:p>
    <w:p w14:paraId="51CFA0BD" w14:textId="77777777" w:rsidR="000E6E41" w:rsidRDefault="000E6E41" w:rsidP="004F1D84">
      <w:pPr>
        <w:spacing w:after="0" w:line="240" w:lineRule="auto"/>
        <w:jc w:val="both"/>
        <w:rPr>
          <w:rFonts w:ascii="Times New Roman" w:eastAsia="Times New Roman" w:hAnsi="Times New Roman"/>
          <w:color w:val="000000"/>
          <w:sz w:val="24"/>
          <w:szCs w:val="24"/>
          <w:lang w:eastAsia="lv-LV"/>
        </w:rPr>
      </w:pPr>
    </w:p>
    <w:p w14:paraId="1014A08D" w14:textId="2DB9F3ED" w:rsidR="0030483F" w:rsidRDefault="00DB370B" w:rsidP="004F1D84">
      <w:pPr>
        <w:spacing w:after="0" w:line="240" w:lineRule="auto"/>
        <w:jc w:val="both"/>
        <w:rPr>
          <w:rFonts w:ascii="Times New Roman" w:eastAsia="Times New Roman" w:hAnsi="Times New Roman"/>
          <w:color w:val="000000"/>
          <w:sz w:val="24"/>
          <w:szCs w:val="24"/>
          <w:lang w:eastAsia="lv-LV"/>
        </w:rPr>
      </w:pPr>
      <w:r w:rsidRPr="00DB370B">
        <w:rPr>
          <w:rFonts w:ascii="Times New Roman" w:eastAsia="Times New Roman" w:hAnsi="Times New Roman"/>
          <w:color w:val="000000"/>
          <w:sz w:val="24"/>
          <w:szCs w:val="24"/>
          <w:lang w:eastAsia="lv-LV"/>
        </w:rPr>
        <w:t>Finanšu ministr</w:t>
      </w:r>
      <w:r w:rsidR="000E6E41">
        <w:rPr>
          <w:rFonts w:ascii="Times New Roman" w:eastAsia="Times New Roman" w:hAnsi="Times New Roman"/>
          <w:color w:val="000000"/>
          <w:sz w:val="24"/>
          <w:szCs w:val="24"/>
          <w:lang w:eastAsia="lv-LV"/>
        </w:rPr>
        <w:t>e</w:t>
      </w:r>
      <w:r w:rsidR="000E6E41">
        <w:rPr>
          <w:rFonts w:ascii="Times New Roman" w:eastAsia="Times New Roman" w:hAnsi="Times New Roman"/>
          <w:color w:val="000000"/>
          <w:sz w:val="24"/>
          <w:szCs w:val="24"/>
          <w:lang w:eastAsia="lv-LV"/>
        </w:rPr>
        <w:tab/>
      </w:r>
      <w:r w:rsidR="000E6E41">
        <w:rPr>
          <w:rFonts w:ascii="Times New Roman" w:eastAsia="Times New Roman" w:hAnsi="Times New Roman"/>
          <w:color w:val="000000"/>
          <w:sz w:val="24"/>
          <w:szCs w:val="24"/>
          <w:lang w:eastAsia="lv-LV"/>
        </w:rPr>
        <w:tab/>
      </w:r>
      <w:r w:rsidR="000E6E41">
        <w:rPr>
          <w:rFonts w:ascii="Times New Roman" w:eastAsia="Times New Roman" w:hAnsi="Times New Roman"/>
          <w:color w:val="000000"/>
          <w:sz w:val="24"/>
          <w:szCs w:val="24"/>
          <w:lang w:eastAsia="lv-LV"/>
        </w:rPr>
        <w:tab/>
      </w:r>
      <w:r w:rsidR="000E6E41">
        <w:rPr>
          <w:rFonts w:ascii="Times New Roman" w:eastAsia="Times New Roman" w:hAnsi="Times New Roman"/>
          <w:color w:val="000000"/>
          <w:sz w:val="24"/>
          <w:szCs w:val="24"/>
          <w:lang w:eastAsia="lv-LV"/>
        </w:rPr>
        <w:tab/>
      </w:r>
      <w:r w:rsidR="000E6E41">
        <w:rPr>
          <w:rFonts w:ascii="Times New Roman" w:eastAsia="Times New Roman" w:hAnsi="Times New Roman"/>
          <w:color w:val="000000"/>
          <w:sz w:val="24"/>
          <w:szCs w:val="24"/>
          <w:lang w:eastAsia="lv-LV"/>
        </w:rPr>
        <w:tab/>
      </w:r>
      <w:r w:rsidR="000E6E41">
        <w:rPr>
          <w:rFonts w:ascii="Times New Roman" w:eastAsia="Times New Roman" w:hAnsi="Times New Roman"/>
          <w:color w:val="000000"/>
          <w:sz w:val="24"/>
          <w:szCs w:val="24"/>
          <w:lang w:eastAsia="lv-LV"/>
        </w:rPr>
        <w:tab/>
      </w:r>
      <w:r w:rsidR="000E6E41">
        <w:rPr>
          <w:rFonts w:ascii="Times New Roman" w:eastAsia="Times New Roman" w:hAnsi="Times New Roman"/>
          <w:color w:val="000000"/>
          <w:sz w:val="24"/>
          <w:szCs w:val="24"/>
          <w:lang w:eastAsia="lv-LV"/>
        </w:rPr>
        <w:tab/>
      </w:r>
      <w:r w:rsidR="000E6E41">
        <w:rPr>
          <w:rFonts w:ascii="Times New Roman" w:eastAsia="Times New Roman" w:hAnsi="Times New Roman"/>
          <w:color w:val="000000"/>
          <w:sz w:val="24"/>
          <w:szCs w:val="24"/>
          <w:lang w:eastAsia="lv-LV"/>
        </w:rPr>
        <w:tab/>
      </w:r>
      <w:r w:rsidR="000E6E41">
        <w:rPr>
          <w:rFonts w:ascii="Times New Roman" w:eastAsia="Times New Roman" w:hAnsi="Times New Roman"/>
          <w:color w:val="000000"/>
          <w:sz w:val="24"/>
          <w:szCs w:val="24"/>
          <w:lang w:eastAsia="lv-LV"/>
        </w:rPr>
        <w:tab/>
      </w:r>
      <w:r w:rsidR="000E6E41">
        <w:rPr>
          <w:rFonts w:ascii="Times New Roman" w:eastAsia="Times New Roman" w:hAnsi="Times New Roman"/>
          <w:color w:val="000000"/>
          <w:sz w:val="24"/>
          <w:szCs w:val="24"/>
          <w:lang w:eastAsia="lv-LV"/>
        </w:rPr>
        <w:tab/>
      </w:r>
      <w:r w:rsidR="000E6E41">
        <w:rPr>
          <w:rFonts w:ascii="Times New Roman" w:eastAsia="Times New Roman" w:hAnsi="Times New Roman"/>
          <w:color w:val="000000"/>
          <w:sz w:val="24"/>
          <w:szCs w:val="24"/>
          <w:lang w:eastAsia="lv-LV"/>
        </w:rPr>
        <w:tab/>
      </w:r>
      <w:r w:rsidR="000E6E41">
        <w:rPr>
          <w:rFonts w:ascii="Times New Roman" w:eastAsia="Times New Roman" w:hAnsi="Times New Roman"/>
          <w:color w:val="000000"/>
          <w:sz w:val="24"/>
          <w:szCs w:val="24"/>
          <w:lang w:eastAsia="lv-LV"/>
        </w:rPr>
        <w:tab/>
      </w:r>
      <w:r w:rsidR="000E6E41">
        <w:rPr>
          <w:rFonts w:ascii="Times New Roman" w:eastAsia="Times New Roman" w:hAnsi="Times New Roman"/>
          <w:color w:val="000000"/>
          <w:sz w:val="24"/>
          <w:szCs w:val="24"/>
          <w:lang w:eastAsia="lv-LV"/>
        </w:rPr>
        <w:tab/>
      </w:r>
      <w:r w:rsidR="000E6E41">
        <w:rPr>
          <w:rFonts w:ascii="Times New Roman" w:eastAsia="Times New Roman" w:hAnsi="Times New Roman"/>
          <w:color w:val="000000"/>
          <w:sz w:val="24"/>
          <w:szCs w:val="24"/>
          <w:lang w:eastAsia="lv-LV"/>
        </w:rPr>
        <w:tab/>
      </w:r>
      <w:r w:rsidR="000E6E41">
        <w:rPr>
          <w:rFonts w:ascii="Times New Roman" w:eastAsia="Times New Roman" w:hAnsi="Times New Roman"/>
          <w:color w:val="000000"/>
          <w:sz w:val="24"/>
          <w:szCs w:val="24"/>
          <w:lang w:eastAsia="lv-LV"/>
        </w:rPr>
        <w:tab/>
        <w:t>D.Reizniece-Ozola</w:t>
      </w:r>
    </w:p>
    <w:p w14:paraId="2E1BC810" w14:textId="44004F91" w:rsidR="00E752A8" w:rsidRDefault="001B562F" w:rsidP="004F1D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Pr>
          <w:rFonts w:ascii="Times New Roman" w:eastAsia="Times New Roman" w:hAnsi="Times New Roman"/>
          <w:color w:val="000000"/>
          <w:sz w:val="24"/>
          <w:szCs w:val="24"/>
          <w:lang w:eastAsia="lv-LV"/>
        </w:rPr>
        <w:tab/>
      </w:r>
      <w:r w:rsidR="0030483F">
        <w:rPr>
          <w:rFonts w:ascii="Times New Roman" w:eastAsia="Times New Roman" w:hAnsi="Times New Roman"/>
          <w:color w:val="000000"/>
          <w:sz w:val="24"/>
          <w:szCs w:val="24"/>
          <w:lang w:eastAsia="lv-LV"/>
        </w:rPr>
        <w:tab/>
      </w:r>
      <w:r w:rsidR="0030483F">
        <w:rPr>
          <w:rFonts w:ascii="Times New Roman" w:eastAsia="Times New Roman" w:hAnsi="Times New Roman"/>
          <w:color w:val="000000"/>
          <w:sz w:val="24"/>
          <w:szCs w:val="24"/>
          <w:lang w:eastAsia="lv-LV"/>
        </w:rPr>
        <w:tab/>
      </w:r>
    </w:p>
    <w:p w14:paraId="7E60ED5C" w14:textId="77777777" w:rsidR="000E6E41" w:rsidRDefault="000E6E41" w:rsidP="00DB370B">
      <w:pPr>
        <w:spacing w:after="0" w:line="240" w:lineRule="auto"/>
        <w:jc w:val="both"/>
        <w:rPr>
          <w:rFonts w:ascii="Times New Roman" w:eastAsia="Times New Roman" w:hAnsi="Times New Roman"/>
          <w:color w:val="000000"/>
          <w:sz w:val="24"/>
          <w:szCs w:val="24"/>
          <w:lang w:eastAsia="lv-LV"/>
        </w:rPr>
      </w:pPr>
    </w:p>
    <w:p w14:paraId="5B047427" w14:textId="746C6B65" w:rsidR="00D039D4" w:rsidRPr="000E6E41" w:rsidRDefault="00DB370B" w:rsidP="00DB370B">
      <w:pPr>
        <w:spacing w:after="0" w:line="240" w:lineRule="auto"/>
        <w:jc w:val="both"/>
        <w:rPr>
          <w:rFonts w:ascii="Times New Roman" w:eastAsia="Times New Roman" w:hAnsi="Times New Roman"/>
          <w:color w:val="000000"/>
          <w:sz w:val="24"/>
          <w:szCs w:val="24"/>
          <w:lang w:eastAsia="lv-LV"/>
        </w:rPr>
      </w:pPr>
      <w:r w:rsidRPr="008B5690">
        <w:rPr>
          <w:rFonts w:ascii="Times New Roman" w:eastAsia="Times New Roman" w:hAnsi="Times New Roman"/>
          <w:color w:val="000000"/>
          <w:lang w:eastAsia="lv-LV"/>
        </w:rPr>
        <w:t>Grīnbergs 67083935</w:t>
      </w:r>
      <w:r w:rsidR="00D039D4">
        <w:rPr>
          <w:rFonts w:ascii="Times New Roman" w:eastAsia="Times New Roman" w:hAnsi="Times New Roman"/>
          <w:color w:val="000000"/>
          <w:lang w:eastAsia="lv-LV"/>
        </w:rPr>
        <w:t xml:space="preserve"> </w:t>
      </w:r>
    </w:p>
    <w:p w14:paraId="6EBA77F2" w14:textId="25AF8EC2" w:rsidR="0030483F" w:rsidRDefault="00D039D4" w:rsidP="00DB370B">
      <w:pPr>
        <w:spacing w:after="0" w:line="240" w:lineRule="auto"/>
        <w:jc w:val="both"/>
        <w:rPr>
          <w:rFonts w:ascii="Times New Roman" w:eastAsia="Times New Roman" w:hAnsi="Times New Roman"/>
          <w:color w:val="000000"/>
          <w:lang w:eastAsia="lv-LV"/>
        </w:rPr>
      </w:pPr>
      <w:r>
        <w:rPr>
          <w:rFonts w:ascii="Times New Roman" w:eastAsia="Times New Roman" w:hAnsi="Times New Roman"/>
          <w:color w:val="000000"/>
          <w:lang w:eastAsia="lv-LV"/>
        </w:rPr>
        <w:t>raimonds.grinbergs@fm.gov.lv</w:t>
      </w:r>
    </w:p>
    <w:sectPr w:rsidR="0030483F" w:rsidSect="00617A2B">
      <w:headerReference w:type="default" r:id="rId10"/>
      <w:footerReference w:type="default" r:id="rId11"/>
      <w:pgSz w:w="16838" w:h="11906" w:orient="landscape"/>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561CD" w14:textId="77777777" w:rsidR="00523880" w:rsidRDefault="00523880" w:rsidP="00A31014">
      <w:pPr>
        <w:spacing w:after="0" w:line="240" w:lineRule="auto"/>
      </w:pPr>
      <w:r>
        <w:separator/>
      </w:r>
    </w:p>
  </w:endnote>
  <w:endnote w:type="continuationSeparator" w:id="0">
    <w:p w14:paraId="077CA466" w14:textId="77777777" w:rsidR="00523880" w:rsidRDefault="00523880" w:rsidP="00A31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D9725" w14:textId="7AB079B8" w:rsidR="00523880" w:rsidRPr="00617A2B" w:rsidRDefault="00523880" w:rsidP="00617A2B">
    <w:pPr>
      <w:pStyle w:val="Footer"/>
      <w:rPr>
        <w:rFonts w:ascii="Times New Roman" w:hAnsi="Times New Roman"/>
        <w:sz w:val="16"/>
        <w:szCs w:val="16"/>
      </w:rPr>
    </w:pPr>
    <w:r>
      <w:rPr>
        <w:rFonts w:ascii="Times New Roman" w:hAnsi="Times New Roman"/>
        <w:sz w:val="16"/>
        <w:szCs w:val="16"/>
      </w:rPr>
      <w:t>FMzinp_</w:t>
    </w:r>
    <w:r w:rsidR="00D039D4">
      <w:rPr>
        <w:rFonts w:ascii="Times New Roman" w:hAnsi="Times New Roman"/>
        <w:sz w:val="16"/>
        <w:szCs w:val="16"/>
      </w:rPr>
      <w:t>2104</w:t>
    </w:r>
    <w:r>
      <w:rPr>
        <w:rFonts w:ascii="Times New Roman" w:hAnsi="Times New Roman"/>
        <w:sz w:val="16"/>
        <w:szCs w:val="16"/>
      </w:rPr>
      <w:t>18_FSAP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3D851" w14:textId="77777777" w:rsidR="00523880" w:rsidRDefault="00523880" w:rsidP="00A31014">
      <w:pPr>
        <w:spacing w:after="0" w:line="240" w:lineRule="auto"/>
      </w:pPr>
      <w:r>
        <w:separator/>
      </w:r>
    </w:p>
  </w:footnote>
  <w:footnote w:type="continuationSeparator" w:id="0">
    <w:p w14:paraId="4C8FAED4" w14:textId="77777777" w:rsidR="00523880" w:rsidRDefault="00523880" w:rsidP="00A31014">
      <w:pPr>
        <w:spacing w:after="0" w:line="240" w:lineRule="auto"/>
      </w:pPr>
      <w:r>
        <w:continuationSeparator/>
      </w:r>
    </w:p>
  </w:footnote>
  <w:footnote w:id="1">
    <w:p w14:paraId="4289E7B3" w14:textId="77777777" w:rsidR="00523880" w:rsidRPr="00BD4B05" w:rsidRDefault="00523880" w:rsidP="00F52277">
      <w:pPr>
        <w:pStyle w:val="FootnoteText"/>
      </w:pPr>
      <w:r w:rsidRPr="00BD4B05">
        <w:rPr>
          <w:rStyle w:val="FootnoteReference"/>
        </w:rPr>
        <w:footnoteRef/>
      </w:r>
      <w:r w:rsidRPr="00BD4B05">
        <w:t xml:space="preserve"> </w:t>
      </w:r>
      <w:r>
        <w:rPr>
          <w:szCs w:val="24"/>
        </w:rPr>
        <w:t>Informatīvais ziņojums</w:t>
      </w:r>
      <w:r w:rsidRPr="0088050A">
        <w:rPr>
          <w:szCs w:val="24"/>
        </w:rPr>
        <w:t xml:space="preserve"> “Par Ekonomiskās sadarbības un attīstības organizācijas Kukuļošanas apkarošanas starptautiskajos biznesa darījumos darba grupas 2. fāzes Latvijas novērtējuma ziņojumā izteikto rekomendāciju izpildi” un tā pielikum</w:t>
      </w:r>
      <w:r>
        <w:rPr>
          <w:szCs w:val="24"/>
        </w:rPr>
        <w:t>s</w:t>
      </w:r>
      <w:r w:rsidRPr="0088050A">
        <w:rPr>
          <w:szCs w:val="24"/>
        </w:rPr>
        <w:t>, kas izskatīti Ministru kabineta 2016. gada 27. septembra sēdē (prot. Nr. 48 61.§)</w:t>
      </w:r>
    </w:p>
  </w:footnote>
  <w:footnote w:id="2">
    <w:p w14:paraId="3F8A9FBC" w14:textId="77777777" w:rsidR="00523880" w:rsidRPr="00BF6FE8" w:rsidRDefault="00523880" w:rsidP="0064313F">
      <w:pPr>
        <w:pStyle w:val="FootnoteText"/>
        <w:rPr>
          <w:sz w:val="16"/>
          <w:szCs w:val="16"/>
        </w:rPr>
      </w:pPr>
      <w:r>
        <w:rPr>
          <w:rStyle w:val="FootnoteReference"/>
          <w:rFonts w:eastAsia="MS Mincho"/>
        </w:rPr>
        <w:footnoteRef/>
      </w:r>
      <w:r>
        <w:t xml:space="preserve"> </w:t>
      </w:r>
      <w:r w:rsidRPr="00BF6FE8">
        <w:rPr>
          <w:sz w:val="16"/>
          <w:szCs w:val="16"/>
        </w:rPr>
        <w:t>Balstoties uz Finanšu ministrijas IKP izaugsmes prognozi 2017.- 2019.gadam (2017 – 3.5%, 2018 – 3.4%, 2019 – 3.4%).  Tā kā uz 2015.gada beigām kreditēšanas pieauguma temps sastāda 0.1%, tad</w:t>
      </w:r>
      <w:r>
        <w:rPr>
          <w:sz w:val="16"/>
          <w:szCs w:val="16"/>
        </w:rPr>
        <w:t>,</w:t>
      </w:r>
      <w:r w:rsidRPr="00BF6FE8">
        <w:rPr>
          <w:sz w:val="16"/>
          <w:szCs w:val="16"/>
        </w:rPr>
        <w:t xml:space="preserve"> lai IKP izaugsmi atbilstoši ietekmētu kreditēšana, nepieciešams vismaz trīs gados 10% kreditēšanas tempa pieaugums. </w:t>
      </w:r>
    </w:p>
  </w:footnote>
  <w:footnote w:id="3">
    <w:p w14:paraId="441EC3BE" w14:textId="77777777" w:rsidR="00523880" w:rsidRPr="00F30353" w:rsidRDefault="00523880" w:rsidP="0064313F">
      <w:pPr>
        <w:pStyle w:val="FootnoteText"/>
        <w:rPr>
          <w:sz w:val="16"/>
          <w:szCs w:val="16"/>
        </w:rPr>
      </w:pPr>
      <w:r>
        <w:rPr>
          <w:rStyle w:val="FootnoteReference"/>
          <w:rFonts w:eastAsia="MS Mincho"/>
        </w:rPr>
        <w:footnoteRef/>
      </w:r>
      <w:r w:rsidRPr="00F30353">
        <w:rPr>
          <w:sz w:val="16"/>
          <w:szCs w:val="16"/>
        </w:rPr>
        <w:t xml:space="preserve"> Kapitāla tirgus finanšu instrumentu nozarē aprēķinātā investīciju nepilnība ir 568 miljoni </w:t>
      </w:r>
      <w:r w:rsidRPr="00F30353">
        <w:rPr>
          <w:i/>
          <w:sz w:val="16"/>
          <w:szCs w:val="16"/>
        </w:rPr>
        <w:t>euro</w:t>
      </w:r>
      <w:r w:rsidRPr="00F30353">
        <w:rPr>
          <w:sz w:val="16"/>
          <w:szCs w:val="16"/>
        </w:rPr>
        <w:t>.</w:t>
      </w:r>
    </w:p>
  </w:footnote>
  <w:footnote w:id="4">
    <w:p w14:paraId="6B481EB2" w14:textId="77777777" w:rsidR="00523880" w:rsidRPr="008363A9" w:rsidRDefault="00523880" w:rsidP="0064313F">
      <w:pPr>
        <w:pStyle w:val="FootnoteText"/>
        <w:rPr>
          <w:sz w:val="16"/>
          <w:szCs w:val="16"/>
        </w:rPr>
      </w:pPr>
      <w:r w:rsidRPr="008363A9">
        <w:rPr>
          <w:rStyle w:val="FootnoteReference"/>
          <w:rFonts w:eastAsia="MS Mincho"/>
          <w:sz w:val="16"/>
          <w:szCs w:val="16"/>
        </w:rPr>
        <w:footnoteRef/>
      </w:r>
      <w:r w:rsidRPr="008363A9">
        <w:rPr>
          <w:sz w:val="16"/>
          <w:szCs w:val="16"/>
        </w:rPr>
        <w:t xml:space="preserve"> Ekonomikas ministrijas veiktais finanšu instrumentu tirgus nepilnību izvērtējuma ziņojums, 2014.gads, 103, 104 lpp.</w:t>
      </w:r>
      <w:r w:rsidRPr="008363A9" w:rsidDel="00DA57EA">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CD1D2" w14:textId="2261291A" w:rsidR="00523880" w:rsidRPr="00617A2B" w:rsidRDefault="00523880">
    <w:pPr>
      <w:pStyle w:val="Header"/>
      <w:jc w:val="center"/>
      <w:rPr>
        <w:rFonts w:ascii="Times New Roman" w:hAnsi="Times New Roman"/>
        <w:sz w:val="24"/>
        <w:szCs w:val="24"/>
      </w:rPr>
    </w:pPr>
    <w:r w:rsidRPr="00617A2B">
      <w:rPr>
        <w:rFonts w:ascii="Times New Roman" w:hAnsi="Times New Roman"/>
        <w:sz w:val="24"/>
        <w:szCs w:val="24"/>
      </w:rPr>
      <w:fldChar w:fldCharType="begin"/>
    </w:r>
    <w:r w:rsidRPr="00617A2B">
      <w:rPr>
        <w:rFonts w:ascii="Times New Roman" w:hAnsi="Times New Roman"/>
        <w:sz w:val="24"/>
        <w:szCs w:val="24"/>
      </w:rPr>
      <w:instrText xml:space="preserve"> PAGE   \* MERGEFORMAT </w:instrText>
    </w:r>
    <w:r w:rsidRPr="00617A2B">
      <w:rPr>
        <w:rFonts w:ascii="Times New Roman" w:hAnsi="Times New Roman"/>
        <w:sz w:val="24"/>
        <w:szCs w:val="24"/>
      </w:rPr>
      <w:fldChar w:fldCharType="separate"/>
    </w:r>
    <w:r w:rsidR="004002EE">
      <w:rPr>
        <w:rFonts w:ascii="Times New Roman" w:hAnsi="Times New Roman"/>
        <w:noProof/>
        <w:sz w:val="24"/>
        <w:szCs w:val="24"/>
      </w:rPr>
      <w:t>45</w:t>
    </w:r>
    <w:r w:rsidRPr="00617A2B">
      <w:rPr>
        <w:rFonts w:ascii="Times New Roman" w:hAnsi="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FCD"/>
    <w:multiLevelType w:val="multilevel"/>
    <w:tmpl w:val="6172A8C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560139"/>
    <w:multiLevelType w:val="multilevel"/>
    <w:tmpl w:val="077201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766B66"/>
    <w:multiLevelType w:val="multilevel"/>
    <w:tmpl w:val="15A0DD0E"/>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9D4BD7"/>
    <w:multiLevelType w:val="hybridMultilevel"/>
    <w:tmpl w:val="50844A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6C517C"/>
    <w:multiLevelType w:val="hybridMultilevel"/>
    <w:tmpl w:val="7F70883C"/>
    <w:lvl w:ilvl="0" w:tplc="C8166C4E">
      <w:start w:val="1"/>
      <w:numFmt w:val="bullet"/>
      <w:lvlText w:val="–"/>
      <w:lvlJc w:val="left"/>
      <w:pPr>
        <w:ind w:left="660" w:hanging="360"/>
      </w:pPr>
      <w:rPr>
        <w:rFonts w:ascii="Times New Roman" w:eastAsia="Times New Roman"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5" w15:restartNumberingAfterBreak="0">
    <w:nsid w:val="0C9E34E6"/>
    <w:multiLevelType w:val="hybridMultilevel"/>
    <w:tmpl w:val="2C9EF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558AA"/>
    <w:multiLevelType w:val="hybridMultilevel"/>
    <w:tmpl w:val="81EE0B24"/>
    <w:lvl w:ilvl="0" w:tplc="6F2C52A6">
      <w:start w:val="2015"/>
      <w:numFmt w:val="bullet"/>
      <w:lvlText w:val="-"/>
      <w:lvlJc w:val="left"/>
      <w:pPr>
        <w:ind w:left="513" w:hanging="360"/>
      </w:pPr>
      <w:rPr>
        <w:rFonts w:ascii="Times New Roman" w:eastAsia="Calibri" w:hAnsi="Times New Roman" w:cs="Times New Roman" w:hint="default"/>
      </w:rPr>
    </w:lvl>
    <w:lvl w:ilvl="1" w:tplc="23920720">
      <w:start w:val="1"/>
      <w:numFmt w:val="bullet"/>
      <w:lvlText w:val=""/>
      <w:lvlJc w:val="left"/>
      <w:pPr>
        <w:ind w:left="1233" w:hanging="360"/>
      </w:pPr>
      <w:rPr>
        <w:rFonts w:ascii="Symbol" w:hAnsi="Symbol" w:hint="default"/>
      </w:rPr>
    </w:lvl>
    <w:lvl w:ilvl="2" w:tplc="04260005" w:tentative="1">
      <w:start w:val="1"/>
      <w:numFmt w:val="bullet"/>
      <w:lvlText w:val=""/>
      <w:lvlJc w:val="left"/>
      <w:pPr>
        <w:ind w:left="1953" w:hanging="360"/>
      </w:pPr>
      <w:rPr>
        <w:rFonts w:ascii="Wingdings" w:hAnsi="Wingdings" w:hint="default"/>
      </w:rPr>
    </w:lvl>
    <w:lvl w:ilvl="3" w:tplc="04260001" w:tentative="1">
      <w:start w:val="1"/>
      <w:numFmt w:val="bullet"/>
      <w:lvlText w:val=""/>
      <w:lvlJc w:val="left"/>
      <w:pPr>
        <w:ind w:left="2673" w:hanging="360"/>
      </w:pPr>
      <w:rPr>
        <w:rFonts w:ascii="Symbol" w:hAnsi="Symbol" w:hint="default"/>
      </w:rPr>
    </w:lvl>
    <w:lvl w:ilvl="4" w:tplc="04260003" w:tentative="1">
      <w:start w:val="1"/>
      <w:numFmt w:val="bullet"/>
      <w:lvlText w:val="o"/>
      <w:lvlJc w:val="left"/>
      <w:pPr>
        <w:ind w:left="3393" w:hanging="360"/>
      </w:pPr>
      <w:rPr>
        <w:rFonts w:ascii="Courier New" w:hAnsi="Courier New" w:cs="Courier New" w:hint="default"/>
      </w:rPr>
    </w:lvl>
    <w:lvl w:ilvl="5" w:tplc="04260005" w:tentative="1">
      <w:start w:val="1"/>
      <w:numFmt w:val="bullet"/>
      <w:lvlText w:val=""/>
      <w:lvlJc w:val="left"/>
      <w:pPr>
        <w:ind w:left="4113" w:hanging="360"/>
      </w:pPr>
      <w:rPr>
        <w:rFonts w:ascii="Wingdings" w:hAnsi="Wingdings" w:hint="default"/>
      </w:rPr>
    </w:lvl>
    <w:lvl w:ilvl="6" w:tplc="04260001" w:tentative="1">
      <w:start w:val="1"/>
      <w:numFmt w:val="bullet"/>
      <w:lvlText w:val=""/>
      <w:lvlJc w:val="left"/>
      <w:pPr>
        <w:ind w:left="4833" w:hanging="360"/>
      </w:pPr>
      <w:rPr>
        <w:rFonts w:ascii="Symbol" w:hAnsi="Symbol" w:hint="default"/>
      </w:rPr>
    </w:lvl>
    <w:lvl w:ilvl="7" w:tplc="04260003" w:tentative="1">
      <w:start w:val="1"/>
      <w:numFmt w:val="bullet"/>
      <w:lvlText w:val="o"/>
      <w:lvlJc w:val="left"/>
      <w:pPr>
        <w:ind w:left="5553" w:hanging="360"/>
      </w:pPr>
      <w:rPr>
        <w:rFonts w:ascii="Courier New" w:hAnsi="Courier New" w:cs="Courier New" w:hint="default"/>
      </w:rPr>
    </w:lvl>
    <w:lvl w:ilvl="8" w:tplc="04260005" w:tentative="1">
      <w:start w:val="1"/>
      <w:numFmt w:val="bullet"/>
      <w:lvlText w:val=""/>
      <w:lvlJc w:val="left"/>
      <w:pPr>
        <w:ind w:left="6273" w:hanging="360"/>
      </w:pPr>
      <w:rPr>
        <w:rFonts w:ascii="Wingdings" w:hAnsi="Wingdings" w:hint="default"/>
      </w:rPr>
    </w:lvl>
  </w:abstractNum>
  <w:abstractNum w:abstractNumId="7" w15:restartNumberingAfterBreak="0">
    <w:nsid w:val="1D2A7939"/>
    <w:multiLevelType w:val="hybridMultilevel"/>
    <w:tmpl w:val="25FEDB72"/>
    <w:lvl w:ilvl="0" w:tplc="77102B8C">
      <w:start w:val="2015"/>
      <w:numFmt w:val="bullet"/>
      <w:lvlText w:val="-"/>
      <w:lvlJc w:val="left"/>
      <w:pPr>
        <w:ind w:left="-207" w:hanging="360"/>
      </w:pPr>
      <w:rPr>
        <w:rFonts w:ascii="Times New Roman" w:eastAsia="Calibri" w:hAnsi="Times New Roman" w:cs="Times New Roman" w:hint="default"/>
      </w:rPr>
    </w:lvl>
    <w:lvl w:ilvl="1" w:tplc="04260003" w:tentative="1">
      <w:start w:val="1"/>
      <w:numFmt w:val="bullet"/>
      <w:lvlText w:val="o"/>
      <w:lvlJc w:val="left"/>
      <w:pPr>
        <w:ind w:left="513" w:hanging="360"/>
      </w:pPr>
      <w:rPr>
        <w:rFonts w:ascii="Courier New" w:hAnsi="Courier New" w:cs="Courier New" w:hint="default"/>
      </w:rPr>
    </w:lvl>
    <w:lvl w:ilvl="2" w:tplc="04260005" w:tentative="1">
      <w:start w:val="1"/>
      <w:numFmt w:val="bullet"/>
      <w:lvlText w:val=""/>
      <w:lvlJc w:val="left"/>
      <w:pPr>
        <w:ind w:left="1233" w:hanging="360"/>
      </w:pPr>
      <w:rPr>
        <w:rFonts w:ascii="Wingdings" w:hAnsi="Wingdings" w:hint="default"/>
      </w:rPr>
    </w:lvl>
    <w:lvl w:ilvl="3" w:tplc="04260001" w:tentative="1">
      <w:start w:val="1"/>
      <w:numFmt w:val="bullet"/>
      <w:lvlText w:val=""/>
      <w:lvlJc w:val="left"/>
      <w:pPr>
        <w:ind w:left="1953" w:hanging="360"/>
      </w:pPr>
      <w:rPr>
        <w:rFonts w:ascii="Symbol" w:hAnsi="Symbol" w:hint="default"/>
      </w:rPr>
    </w:lvl>
    <w:lvl w:ilvl="4" w:tplc="04260003" w:tentative="1">
      <w:start w:val="1"/>
      <w:numFmt w:val="bullet"/>
      <w:lvlText w:val="o"/>
      <w:lvlJc w:val="left"/>
      <w:pPr>
        <w:ind w:left="2673" w:hanging="360"/>
      </w:pPr>
      <w:rPr>
        <w:rFonts w:ascii="Courier New" w:hAnsi="Courier New" w:cs="Courier New" w:hint="default"/>
      </w:rPr>
    </w:lvl>
    <w:lvl w:ilvl="5" w:tplc="04260005" w:tentative="1">
      <w:start w:val="1"/>
      <w:numFmt w:val="bullet"/>
      <w:lvlText w:val=""/>
      <w:lvlJc w:val="left"/>
      <w:pPr>
        <w:ind w:left="3393" w:hanging="360"/>
      </w:pPr>
      <w:rPr>
        <w:rFonts w:ascii="Wingdings" w:hAnsi="Wingdings" w:hint="default"/>
      </w:rPr>
    </w:lvl>
    <w:lvl w:ilvl="6" w:tplc="04260001" w:tentative="1">
      <w:start w:val="1"/>
      <w:numFmt w:val="bullet"/>
      <w:lvlText w:val=""/>
      <w:lvlJc w:val="left"/>
      <w:pPr>
        <w:ind w:left="4113" w:hanging="360"/>
      </w:pPr>
      <w:rPr>
        <w:rFonts w:ascii="Symbol" w:hAnsi="Symbol" w:hint="default"/>
      </w:rPr>
    </w:lvl>
    <w:lvl w:ilvl="7" w:tplc="04260003" w:tentative="1">
      <w:start w:val="1"/>
      <w:numFmt w:val="bullet"/>
      <w:lvlText w:val="o"/>
      <w:lvlJc w:val="left"/>
      <w:pPr>
        <w:ind w:left="4833" w:hanging="360"/>
      </w:pPr>
      <w:rPr>
        <w:rFonts w:ascii="Courier New" w:hAnsi="Courier New" w:cs="Courier New" w:hint="default"/>
      </w:rPr>
    </w:lvl>
    <w:lvl w:ilvl="8" w:tplc="04260005" w:tentative="1">
      <w:start w:val="1"/>
      <w:numFmt w:val="bullet"/>
      <w:lvlText w:val=""/>
      <w:lvlJc w:val="left"/>
      <w:pPr>
        <w:ind w:left="5553" w:hanging="360"/>
      </w:pPr>
      <w:rPr>
        <w:rFonts w:ascii="Wingdings" w:hAnsi="Wingdings" w:hint="default"/>
      </w:rPr>
    </w:lvl>
  </w:abstractNum>
  <w:abstractNum w:abstractNumId="8" w15:restartNumberingAfterBreak="0">
    <w:nsid w:val="1DB42D9E"/>
    <w:multiLevelType w:val="hybridMultilevel"/>
    <w:tmpl w:val="8E1890E6"/>
    <w:lvl w:ilvl="0" w:tplc="6F2C52A6">
      <w:start w:val="2015"/>
      <w:numFmt w:val="bullet"/>
      <w:lvlText w:val="-"/>
      <w:lvlJc w:val="left"/>
      <w:pPr>
        <w:ind w:left="513" w:hanging="360"/>
      </w:pPr>
      <w:rPr>
        <w:rFonts w:ascii="Times New Roman" w:eastAsia="Calibri" w:hAnsi="Times New Roman" w:cs="Times New Roman" w:hint="default"/>
      </w:rPr>
    </w:lvl>
    <w:lvl w:ilvl="1" w:tplc="23920720">
      <w:start w:val="1"/>
      <w:numFmt w:val="bullet"/>
      <w:lvlText w:val=""/>
      <w:lvlJc w:val="left"/>
      <w:pPr>
        <w:ind w:left="1233" w:hanging="360"/>
      </w:pPr>
      <w:rPr>
        <w:rFonts w:ascii="Symbol" w:hAnsi="Symbol" w:hint="default"/>
      </w:rPr>
    </w:lvl>
    <w:lvl w:ilvl="2" w:tplc="04260005" w:tentative="1">
      <w:start w:val="1"/>
      <w:numFmt w:val="bullet"/>
      <w:lvlText w:val=""/>
      <w:lvlJc w:val="left"/>
      <w:pPr>
        <w:ind w:left="1953" w:hanging="360"/>
      </w:pPr>
      <w:rPr>
        <w:rFonts w:ascii="Wingdings" w:hAnsi="Wingdings" w:hint="default"/>
      </w:rPr>
    </w:lvl>
    <w:lvl w:ilvl="3" w:tplc="04260001" w:tentative="1">
      <w:start w:val="1"/>
      <w:numFmt w:val="bullet"/>
      <w:lvlText w:val=""/>
      <w:lvlJc w:val="left"/>
      <w:pPr>
        <w:ind w:left="2673" w:hanging="360"/>
      </w:pPr>
      <w:rPr>
        <w:rFonts w:ascii="Symbol" w:hAnsi="Symbol" w:hint="default"/>
      </w:rPr>
    </w:lvl>
    <w:lvl w:ilvl="4" w:tplc="04260003" w:tentative="1">
      <w:start w:val="1"/>
      <w:numFmt w:val="bullet"/>
      <w:lvlText w:val="o"/>
      <w:lvlJc w:val="left"/>
      <w:pPr>
        <w:ind w:left="3393" w:hanging="360"/>
      </w:pPr>
      <w:rPr>
        <w:rFonts w:ascii="Courier New" w:hAnsi="Courier New" w:cs="Courier New" w:hint="default"/>
      </w:rPr>
    </w:lvl>
    <w:lvl w:ilvl="5" w:tplc="04260005" w:tentative="1">
      <w:start w:val="1"/>
      <w:numFmt w:val="bullet"/>
      <w:lvlText w:val=""/>
      <w:lvlJc w:val="left"/>
      <w:pPr>
        <w:ind w:left="4113" w:hanging="360"/>
      </w:pPr>
      <w:rPr>
        <w:rFonts w:ascii="Wingdings" w:hAnsi="Wingdings" w:hint="default"/>
      </w:rPr>
    </w:lvl>
    <w:lvl w:ilvl="6" w:tplc="04260001" w:tentative="1">
      <w:start w:val="1"/>
      <w:numFmt w:val="bullet"/>
      <w:lvlText w:val=""/>
      <w:lvlJc w:val="left"/>
      <w:pPr>
        <w:ind w:left="4833" w:hanging="360"/>
      </w:pPr>
      <w:rPr>
        <w:rFonts w:ascii="Symbol" w:hAnsi="Symbol" w:hint="default"/>
      </w:rPr>
    </w:lvl>
    <w:lvl w:ilvl="7" w:tplc="04260003" w:tentative="1">
      <w:start w:val="1"/>
      <w:numFmt w:val="bullet"/>
      <w:lvlText w:val="o"/>
      <w:lvlJc w:val="left"/>
      <w:pPr>
        <w:ind w:left="5553" w:hanging="360"/>
      </w:pPr>
      <w:rPr>
        <w:rFonts w:ascii="Courier New" w:hAnsi="Courier New" w:cs="Courier New" w:hint="default"/>
      </w:rPr>
    </w:lvl>
    <w:lvl w:ilvl="8" w:tplc="04260005" w:tentative="1">
      <w:start w:val="1"/>
      <w:numFmt w:val="bullet"/>
      <w:lvlText w:val=""/>
      <w:lvlJc w:val="left"/>
      <w:pPr>
        <w:ind w:left="6273" w:hanging="360"/>
      </w:pPr>
      <w:rPr>
        <w:rFonts w:ascii="Wingdings" w:hAnsi="Wingdings" w:hint="default"/>
      </w:rPr>
    </w:lvl>
  </w:abstractNum>
  <w:abstractNum w:abstractNumId="9" w15:restartNumberingAfterBreak="0">
    <w:nsid w:val="1DD1130B"/>
    <w:multiLevelType w:val="hybridMultilevel"/>
    <w:tmpl w:val="24A08680"/>
    <w:lvl w:ilvl="0" w:tplc="6F2C52A6">
      <w:start w:val="2015"/>
      <w:numFmt w:val="bullet"/>
      <w:lvlText w:val="-"/>
      <w:lvlJc w:val="left"/>
      <w:pPr>
        <w:ind w:left="2313" w:hanging="360"/>
      </w:pPr>
      <w:rPr>
        <w:rFonts w:ascii="Times New Roman" w:eastAsia="Calibri" w:hAnsi="Times New Roman" w:cs="Times New Roman" w:hint="default"/>
      </w:rPr>
    </w:lvl>
    <w:lvl w:ilvl="1" w:tplc="04260003">
      <w:start w:val="1"/>
      <w:numFmt w:val="bullet"/>
      <w:lvlText w:val="o"/>
      <w:lvlJc w:val="left"/>
      <w:pPr>
        <w:ind w:left="3033" w:hanging="360"/>
      </w:pPr>
      <w:rPr>
        <w:rFonts w:ascii="Courier New" w:hAnsi="Courier New" w:cs="Courier New" w:hint="default"/>
      </w:rPr>
    </w:lvl>
    <w:lvl w:ilvl="2" w:tplc="04260005" w:tentative="1">
      <w:start w:val="1"/>
      <w:numFmt w:val="bullet"/>
      <w:lvlText w:val=""/>
      <w:lvlJc w:val="left"/>
      <w:pPr>
        <w:ind w:left="3753" w:hanging="360"/>
      </w:pPr>
      <w:rPr>
        <w:rFonts w:ascii="Wingdings" w:hAnsi="Wingdings" w:hint="default"/>
      </w:rPr>
    </w:lvl>
    <w:lvl w:ilvl="3" w:tplc="04260001" w:tentative="1">
      <w:start w:val="1"/>
      <w:numFmt w:val="bullet"/>
      <w:lvlText w:val=""/>
      <w:lvlJc w:val="left"/>
      <w:pPr>
        <w:ind w:left="4473" w:hanging="360"/>
      </w:pPr>
      <w:rPr>
        <w:rFonts w:ascii="Symbol" w:hAnsi="Symbol" w:hint="default"/>
      </w:rPr>
    </w:lvl>
    <w:lvl w:ilvl="4" w:tplc="04260003" w:tentative="1">
      <w:start w:val="1"/>
      <w:numFmt w:val="bullet"/>
      <w:lvlText w:val="o"/>
      <w:lvlJc w:val="left"/>
      <w:pPr>
        <w:ind w:left="5193" w:hanging="360"/>
      </w:pPr>
      <w:rPr>
        <w:rFonts w:ascii="Courier New" w:hAnsi="Courier New" w:cs="Courier New" w:hint="default"/>
      </w:rPr>
    </w:lvl>
    <w:lvl w:ilvl="5" w:tplc="04260005" w:tentative="1">
      <w:start w:val="1"/>
      <w:numFmt w:val="bullet"/>
      <w:lvlText w:val=""/>
      <w:lvlJc w:val="left"/>
      <w:pPr>
        <w:ind w:left="5913" w:hanging="360"/>
      </w:pPr>
      <w:rPr>
        <w:rFonts w:ascii="Wingdings" w:hAnsi="Wingdings" w:hint="default"/>
      </w:rPr>
    </w:lvl>
    <w:lvl w:ilvl="6" w:tplc="04260001" w:tentative="1">
      <w:start w:val="1"/>
      <w:numFmt w:val="bullet"/>
      <w:lvlText w:val=""/>
      <w:lvlJc w:val="left"/>
      <w:pPr>
        <w:ind w:left="6633" w:hanging="360"/>
      </w:pPr>
      <w:rPr>
        <w:rFonts w:ascii="Symbol" w:hAnsi="Symbol" w:hint="default"/>
      </w:rPr>
    </w:lvl>
    <w:lvl w:ilvl="7" w:tplc="04260003" w:tentative="1">
      <w:start w:val="1"/>
      <w:numFmt w:val="bullet"/>
      <w:lvlText w:val="o"/>
      <w:lvlJc w:val="left"/>
      <w:pPr>
        <w:ind w:left="7353" w:hanging="360"/>
      </w:pPr>
      <w:rPr>
        <w:rFonts w:ascii="Courier New" w:hAnsi="Courier New" w:cs="Courier New" w:hint="default"/>
      </w:rPr>
    </w:lvl>
    <w:lvl w:ilvl="8" w:tplc="04260005" w:tentative="1">
      <w:start w:val="1"/>
      <w:numFmt w:val="bullet"/>
      <w:lvlText w:val=""/>
      <w:lvlJc w:val="left"/>
      <w:pPr>
        <w:ind w:left="8073" w:hanging="360"/>
      </w:pPr>
      <w:rPr>
        <w:rFonts w:ascii="Wingdings" w:hAnsi="Wingdings" w:hint="default"/>
      </w:rPr>
    </w:lvl>
  </w:abstractNum>
  <w:abstractNum w:abstractNumId="10" w15:restartNumberingAfterBreak="0">
    <w:nsid w:val="268877D8"/>
    <w:multiLevelType w:val="multilevel"/>
    <w:tmpl w:val="E6B077DA"/>
    <w:lvl w:ilvl="0">
      <w:start w:val="1"/>
      <w:numFmt w:val="decimal"/>
      <w:lvlText w:val="%1."/>
      <w:lvlJc w:val="left"/>
      <w:pPr>
        <w:ind w:left="-207" w:hanging="360"/>
      </w:pPr>
      <w:rPr>
        <w:rFonts w:hint="default"/>
        <w:u w:val="single"/>
      </w:rPr>
    </w:lvl>
    <w:lvl w:ilvl="1">
      <w:start w:val="1"/>
      <w:numFmt w:val="decimal"/>
      <w:isLgl/>
      <w:lvlText w:val="%1.%2."/>
      <w:lvlJc w:val="left"/>
      <w:pPr>
        <w:ind w:left="-207" w:hanging="36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11" w15:restartNumberingAfterBreak="0">
    <w:nsid w:val="279E2344"/>
    <w:multiLevelType w:val="hybridMultilevel"/>
    <w:tmpl w:val="2CBC6D7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2" w15:restartNumberingAfterBreak="0">
    <w:nsid w:val="27E94A17"/>
    <w:multiLevelType w:val="multilevel"/>
    <w:tmpl w:val="6B4E185C"/>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EC56C81"/>
    <w:multiLevelType w:val="multilevel"/>
    <w:tmpl w:val="C6E602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ED31A2D"/>
    <w:multiLevelType w:val="hybridMultilevel"/>
    <w:tmpl w:val="A8C86D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3FC1708"/>
    <w:multiLevelType w:val="hybridMultilevel"/>
    <w:tmpl w:val="9D9E215E"/>
    <w:lvl w:ilvl="0" w:tplc="683C50B4">
      <w:start w:val="1"/>
      <w:numFmt w:val="bullet"/>
      <w:lvlText w:val="•"/>
      <w:lvlJc w:val="left"/>
      <w:pPr>
        <w:tabs>
          <w:tab w:val="num" w:pos="720"/>
        </w:tabs>
        <w:ind w:left="720" w:hanging="360"/>
      </w:pPr>
      <w:rPr>
        <w:rFonts w:ascii="Arial" w:hAnsi="Arial" w:hint="default"/>
      </w:rPr>
    </w:lvl>
    <w:lvl w:ilvl="1" w:tplc="8EB65762" w:tentative="1">
      <w:start w:val="1"/>
      <w:numFmt w:val="bullet"/>
      <w:lvlText w:val="•"/>
      <w:lvlJc w:val="left"/>
      <w:pPr>
        <w:tabs>
          <w:tab w:val="num" w:pos="1440"/>
        </w:tabs>
        <w:ind w:left="1440" w:hanging="360"/>
      </w:pPr>
      <w:rPr>
        <w:rFonts w:ascii="Arial" w:hAnsi="Arial" w:hint="default"/>
      </w:rPr>
    </w:lvl>
    <w:lvl w:ilvl="2" w:tplc="C118595A" w:tentative="1">
      <w:start w:val="1"/>
      <w:numFmt w:val="bullet"/>
      <w:lvlText w:val="•"/>
      <w:lvlJc w:val="left"/>
      <w:pPr>
        <w:tabs>
          <w:tab w:val="num" w:pos="2160"/>
        </w:tabs>
        <w:ind w:left="2160" w:hanging="360"/>
      </w:pPr>
      <w:rPr>
        <w:rFonts w:ascii="Arial" w:hAnsi="Arial" w:hint="default"/>
      </w:rPr>
    </w:lvl>
    <w:lvl w:ilvl="3" w:tplc="3766940E" w:tentative="1">
      <w:start w:val="1"/>
      <w:numFmt w:val="bullet"/>
      <w:lvlText w:val="•"/>
      <w:lvlJc w:val="left"/>
      <w:pPr>
        <w:tabs>
          <w:tab w:val="num" w:pos="2880"/>
        </w:tabs>
        <w:ind w:left="2880" w:hanging="360"/>
      </w:pPr>
      <w:rPr>
        <w:rFonts w:ascii="Arial" w:hAnsi="Arial" w:hint="default"/>
      </w:rPr>
    </w:lvl>
    <w:lvl w:ilvl="4" w:tplc="7FCA1132" w:tentative="1">
      <w:start w:val="1"/>
      <w:numFmt w:val="bullet"/>
      <w:lvlText w:val="•"/>
      <w:lvlJc w:val="left"/>
      <w:pPr>
        <w:tabs>
          <w:tab w:val="num" w:pos="3600"/>
        </w:tabs>
        <w:ind w:left="3600" w:hanging="360"/>
      </w:pPr>
      <w:rPr>
        <w:rFonts w:ascii="Arial" w:hAnsi="Arial" w:hint="default"/>
      </w:rPr>
    </w:lvl>
    <w:lvl w:ilvl="5" w:tplc="0F06B908" w:tentative="1">
      <w:start w:val="1"/>
      <w:numFmt w:val="bullet"/>
      <w:lvlText w:val="•"/>
      <w:lvlJc w:val="left"/>
      <w:pPr>
        <w:tabs>
          <w:tab w:val="num" w:pos="4320"/>
        </w:tabs>
        <w:ind w:left="4320" w:hanging="360"/>
      </w:pPr>
      <w:rPr>
        <w:rFonts w:ascii="Arial" w:hAnsi="Arial" w:hint="default"/>
      </w:rPr>
    </w:lvl>
    <w:lvl w:ilvl="6" w:tplc="E296589A" w:tentative="1">
      <w:start w:val="1"/>
      <w:numFmt w:val="bullet"/>
      <w:lvlText w:val="•"/>
      <w:lvlJc w:val="left"/>
      <w:pPr>
        <w:tabs>
          <w:tab w:val="num" w:pos="5040"/>
        </w:tabs>
        <w:ind w:left="5040" w:hanging="360"/>
      </w:pPr>
      <w:rPr>
        <w:rFonts w:ascii="Arial" w:hAnsi="Arial" w:hint="default"/>
      </w:rPr>
    </w:lvl>
    <w:lvl w:ilvl="7" w:tplc="7C124C2C" w:tentative="1">
      <w:start w:val="1"/>
      <w:numFmt w:val="bullet"/>
      <w:lvlText w:val="•"/>
      <w:lvlJc w:val="left"/>
      <w:pPr>
        <w:tabs>
          <w:tab w:val="num" w:pos="5760"/>
        </w:tabs>
        <w:ind w:left="5760" w:hanging="360"/>
      </w:pPr>
      <w:rPr>
        <w:rFonts w:ascii="Arial" w:hAnsi="Arial" w:hint="default"/>
      </w:rPr>
    </w:lvl>
    <w:lvl w:ilvl="8" w:tplc="8ACE930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5EA0DEE"/>
    <w:multiLevelType w:val="hybridMultilevel"/>
    <w:tmpl w:val="094C0BAE"/>
    <w:lvl w:ilvl="0" w:tplc="56B4A3F6">
      <w:start w:val="1"/>
      <w:numFmt w:val="bullet"/>
      <w:lvlText w:val="•"/>
      <w:lvlJc w:val="left"/>
      <w:pPr>
        <w:tabs>
          <w:tab w:val="num" w:pos="720"/>
        </w:tabs>
        <w:ind w:left="720" w:hanging="360"/>
      </w:pPr>
      <w:rPr>
        <w:rFonts w:ascii="Arial" w:hAnsi="Arial" w:hint="default"/>
      </w:rPr>
    </w:lvl>
    <w:lvl w:ilvl="1" w:tplc="9594E75A" w:tentative="1">
      <w:start w:val="1"/>
      <w:numFmt w:val="bullet"/>
      <w:lvlText w:val="•"/>
      <w:lvlJc w:val="left"/>
      <w:pPr>
        <w:tabs>
          <w:tab w:val="num" w:pos="1440"/>
        </w:tabs>
        <w:ind w:left="1440" w:hanging="360"/>
      </w:pPr>
      <w:rPr>
        <w:rFonts w:ascii="Arial" w:hAnsi="Arial" w:hint="default"/>
      </w:rPr>
    </w:lvl>
    <w:lvl w:ilvl="2" w:tplc="01CAE916" w:tentative="1">
      <w:start w:val="1"/>
      <w:numFmt w:val="bullet"/>
      <w:lvlText w:val="•"/>
      <w:lvlJc w:val="left"/>
      <w:pPr>
        <w:tabs>
          <w:tab w:val="num" w:pos="2160"/>
        </w:tabs>
        <w:ind w:left="2160" w:hanging="360"/>
      </w:pPr>
      <w:rPr>
        <w:rFonts w:ascii="Arial" w:hAnsi="Arial" w:hint="default"/>
      </w:rPr>
    </w:lvl>
    <w:lvl w:ilvl="3" w:tplc="A1DAD9E6" w:tentative="1">
      <w:start w:val="1"/>
      <w:numFmt w:val="bullet"/>
      <w:lvlText w:val="•"/>
      <w:lvlJc w:val="left"/>
      <w:pPr>
        <w:tabs>
          <w:tab w:val="num" w:pos="2880"/>
        </w:tabs>
        <w:ind w:left="2880" w:hanging="360"/>
      </w:pPr>
      <w:rPr>
        <w:rFonts w:ascii="Arial" w:hAnsi="Arial" w:hint="default"/>
      </w:rPr>
    </w:lvl>
    <w:lvl w:ilvl="4" w:tplc="F0F8E922" w:tentative="1">
      <w:start w:val="1"/>
      <w:numFmt w:val="bullet"/>
      <w:lvlText w:val="•"/>
      <w:lvlJc w:val="left"/>
      <w:pPr>
        <w:tabs>
          <w:tab w:val="num" w:pos="3600"/>
        </w:tabs>
        <w:ind w:left="3600" w:hanging="360"/>
      </w:pPr>
      <w:rPr>
        <w:rFonts w:ascii="Arial" w:hAnsi="Arial" w:hint="default"/>
      </w:rPr>
    </w:lvl>
    <w:lvl w:ilvl="5" w:tplc="4E462392" w:tentative="1">
      <w:start w:val="1"/>
      <w:numFmt w:val="bullet"/>
      <w:lvlText w:val="•"/>
      <w:lvlJc w:val="left"/>
      <w:pPr>
        <w:tabs>
          <w:tab w:val="num" w:pos="4320"/>
        </w:tabs>
        <w:ind w:left="4320" w:hanging="360"/>
      </w:pPr>
      <w:rPr>
        <w:rFonts w:ascii="Arial" w:hAnsi="Arial" w:hint="default"/>
      </w:rPr>
    </w:lvl>
    <w:lvl w:ilvl="6" w:tplc="E7962586" w:tentative="1">
      <w:start w:val="1"/>
      <w:numFmt w:val="bullet"/>
      <w:lvlText w:val="•"/>
      <w:lvlJc w:val="left"/>
      <w:pPr>
        <w:tabs>
          <w:tab w:val="num" w:pos="5040"/>
        </w:tabs>
        <w:ind w:left="5040" w:hanging="360"/>
      </w:pPr>
      <w:rPr>
        <w:rFonts w:ascii="Arial" w:hAnsi="Arial" w:hint="default"/>
      </w:rPr>
    </w:lvl>
    <w:lvl w:ilvl="7" w:tplc="0DBC474C" w:tentative="1">
      <w:start w:val="1"/>
      <w:numFmt w:val="bullet"/>
      <w:lvlText w:val="•"/>
      <w:lvlJc w:val="left"/>
      <w:pPr>
        <w:tabs>
          <w:tab w:val="num" w:pos="5760"/>
        </w:tabs>
        <w:ind w:left="5760" w:hanging="360"/>
      </w:pPr>
      <w:rPr>
        <w:rFonts w:ascii="Arial" w:hAnsi="Arial" w:hint="default"/>
      </w:rPr>
    </w:lvl>
    <w:lvl w:ilvl="8" w:tplc="993651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83A49BE"/>
    <w:multiLevelType w:val="hybridMultilevel"/>
    <w:tmpl w:val="34D684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2B555AF"/>
    <w:multiLevelType w:val="hybridMultilevel"/>
    <w:tmpl w:val="3EDE3D68"/>
    <w:lvl w:ilvl="0" w:tplc="20942A12">
      <w:start w:val="201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2B55941"/>
    <w:multiLevelType w:val="hybridMultilevel"/>
    <w:tmpl w:val="810E91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3EF7A8D"/>
    <w:multiLevelType w:val="multilevel"/>
    <w:tmpl w:val="8A321C14"/>
    <w:lvl w:ilvl="0">
      <w:start w:val="1"/>
      <w:numFmt w:val="decimal"/>
      <w:lvlText w:val="%1."/>
      <w:lvlJc w:val="left"/>
      <w:pPr>
        <w:ind w:left="360" w:hanging="360"/>
      </w:pPr>
      <w:rPr>
        <w:rFonts w:eastAsia="Times New Roman" w:cs="Times New Roman" w:hint="default"/>
        <w:color w:val="000000"/>
        <w:sz w:val="24"/>
        <w:u w:val="single"/>
      </w:rPr>
    </w:lvl>
    <w:lvl w:ilvl="1">
      <w:start w:val="1"/>
      <w:numFmt w:val="decimal"/>
      <w:lvlText w:val="%1.%2."/>
      <w:lvlJc w:val="left"/>
      <w:pPr>
        <w:ind w:left="720" w:hanging="720"/>
      </w:pPr>
      <w:rPr>
        <w:rFonts w:eastAsia="Times New Roman" w:cs="Times New Roman" w:hint="default"/>
        <w:color w:val="000000"/>
        <w:sz w:val="24"/>
        <w:u w:val="single"/>
      </w:rPr>
    </w:lvl>
    <w:lvl w:ilvl="2">
      <w:start w:val="1"/>
      <w:numFmt w:val="decimal"/>
      <w:lvlText w:val="%1.%2.%3."/>
      <w:lvlJc w:val="left"/>
      <w:pPr>
        <w:ind w:left="720" w:hanging="720"/>
      </w:pPr>
      <w:rPr>
        <w:rFonts w:eastAsia="Times New Roman" w:cs="Times New Roman" w:hint="default"/>
        <w:color w:val="000000"/>
        <w:sz w:val="24"/>
        <w:u w:val="single"/>
      </w:rPr>
    </w:lvl>
    <w:lvl w:ilvl="3">
      <w:start w:val="1"/>
      <w:numFmt w:val="decimal"/>
      <w:lvlText w:val="%1.%2.%3.%4."/>
      <w:lvlJc w:val="left"/>
      <w:pPr>
        <w:ind w:left="1080" w:hanging="1080"/>
      </w:pPr>
      <w:rPr>
        <w:rFonts w:eastAsia="Times New Roman" w:cs="Times New Roman" w:hint="default"/>
        <w:color w:val="000000"/>
        <w:sz w:val="24"/>
        <w:u w:val="single"/>
      </w:rPr>
    </w:lvl>
    <w:lvl w:ilvl="4">
      <w:start w:val="1"/>
      <w:numFmt w:val="decimal"/>
      <w:lvlText w:val="%1.%2.%3.%4.%5."/>
      <w:lvlJc w:val="left"/>
      <w:pPr>
        <w:ind w:left="1080" w:hanging="1080"/>
      </w:pPr>
      <w:rPr>
        <w:rFonts w:eastAsia="Times New Roman" w:cs="Times New Roman" w:hint="default"/>
        <w:color w:val="000000"/>
        <w:sz w:val="24"/>
        <w:u w:val="single"/>
      </w:rPr>
    </w:lvl>
    <w:lvl w:ilvl="5">
      <w:start w:val="1"/>
      <w:numFmt w:val="decimal"/>
      <w:lvlText w:val="%1.%2.%3.%4.%5.%6."/>
      <w:lvlJc w:val="left"/>
      <w:pPr>
        <w:ind w:left="1440" w:hanging="1440"/>
      </w:pPr>
      <w:rPr>
        <w:rFonts w:eastAsia="Times New Roman" w:cs="Times New Roman" w:hint="default"/>
        <w:color w:val="000000"/>
        <w:sz w:val="24"/>
        <w:u w:val="single"/>
      </w:rPr>
    </w:lvl>
    <w:lvl w:ilvl="6">
      <w:start w:val="1"/>
      <w:numFmt w:val="decimal"/>
      <w:lvlText w:val="%1.%2.%3.%4.%5.%6.%7."/>
      <w:lvlJc w:val="left"/>
      <w:pPr>
        <w:ind w:left="1800" w:hanging="1800"/>
      </w:pPr>
      <w:rPr>
        <w:rFonts w:eastAsia="Times New Roman" w:cs="Times New Roman" w:hint="default"/>
        <w:color w:val="000000"/>
        <w:sz w:val="24"/>
        <w:u w:val="single"/>
      </w:rPr>
    </w:lvl>
    <w:lvl w:ilvl="7">
      <w:start w:val="1"/>
      <w:numFmt w:val="decimal"/>
      <w:lvlText w:val="%1.%2.%3.%4.%5.%6.%7.%8."/>
      <w:lvlJc w:val="left"/>
      <w:pPr>
        <w:ind w:left="1800" w:hanging="1800"/>
      </w:pPr>
      <w:rPr>
        <w:rFonts w:eastAsia="Times New Roman" w:cs="Times New Roman" w:hint="default"/>
        <w:color w:val="000000"/>
        <w:sz w:val="24"/>
        <w:u w:val="single"/>
      </w:rPr>
    </w:lvl>
    <w:lvl w:ilvl="8">
      <w:start w:val="1"/>
      <w:numFmt w:val="decimal"/>
      <w:lvlText w:val="%1.%2.%3.%4.%5.%6.%7.%8.%9."/>
      <w:lvlJc w:val="left"/>
      <w:pPr>
        <w:ind w:left="2160" w:hanging="2160"/>
      </w:pPr>
      <w:rPr>
        <w:rFonts w:eastAsia="Times New Roman" w:cs="Times New Roman" w:hint="default"/>
        <w:color w:val="000000"/>
        <w:sz w:val="24"/>
        <w:u w:val="single"/>
      </w:rPr>
    </w:lvl>
  </w:abstractNum>
  <w:abstractNum w:abstractNumId="22" w15:restartNumberingAfterBreak="0">
    <w:nsid w:val="4B3739DA"/>
    <w:multiLevelType w:val="hybridMultilevel"/>
    <w:tmpl w:val="246249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D4C216A"/>
    <w:multiLevelType w:val="hybridMultilevel"/>
    <w:tmpl w:val="243EA8D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4" w15:restartNumberingAfterBreak="0">
    <w:nsid w:val="4F1644C2"/>
    <w:multiLevelType w:val="hybridMultilevel"/>
    <w:tmpl w:val="511AB8DE"/>
    <w:lvl w:ilvl="0" w:tplc="71FC4DE2">
      <w:start w:val="2"/>
      <w:numFmt w:val="decimal"/>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31F0C50"/>
    <w:multiLevelType w:val="multilevel"/>
    <w:tmpl w:val="08BC8F7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F9B7B73"/>
    <w:multiLevelType w:val="hybridMultilevel"/>
    <w:tmpl w:val="78B2B7AC"/>
    <w:lvl w:ilvl="0" w:tplc="E310795E">
      <w:start w:val="1"/>
      <w:numFmt w:val="bullet"/>
      <w:lvlText w:val="•"/>
      <w:lvlJc w:val="left"/>
      <w:pPr>
        <w:tabs>
          <w:tab w:val="num" w:pos="720"/>
        </w:tabs>
        <w:ind w:left="720" w:hanging="360"/>
      </w:pPr>
      <w:rPr>
        <w:rFonts w:ascii="Arial" w:hAnsi="Arial" w:hint="default"/>
      </w:rPr>
    </w:lvl>
    <w:lvl w:ilvl="1" w:tplc="ADD67E44">
      <w:start w:val="83"/>
      <w:numFmt w:val="bullet"/>
      <w:lvlText w:val="–"/>
      <w:lvlJc w:val="left"/>
      <w:pPr>
        <w:tabs>
          <w:tab w:val="num" w:pos="1440"/>
        </w:tabs>
        <w:ind w:left="1440" w:hanging="360"/>
      </w:pPr>
      <w:rPr>
        <w:rFonts w:ascii="Arial" w:hAnsi="Arial" w:hint="default"/>
      </w:rPr>
    </w:lvl>
    <w:lvl w:ilvl="2" w:tplc="8534A254" w:tentative="1">
      <w:start w:val="1"/>
      <w:numFmt w:val="bullet"/>
      <w:lvlText w:val="•"/>
      <w:lvlJc w:val="left"/>
      <w:pPr>
        <w:tabs>
          <w:tab w:val="num" w:pos="2160"/>
        </w:tabs>
        <w:ind w:left="2160" w:hanging="360"/>
      </w:pPr>
      <w:rPr>
        <w:rFonts w:ascii="Arial" w:hAnsi="Arial" w:hint="default"/>
      </w:rPr>
    </w:lvl>
    <w:lvl w:ilvl="3" w:tplc="0044A50A" w:tentative="1">
      <w:start w:val="1"/>
      <w:numFmt w:val="bullet"/>
      <w:lvlText w:val="•"/>
      <w:lvlJc w:val="left"/>
      <w:pPr>
        <w:tabs>
          <w:tab w:val="num" w:pos="2880"/>
        </w:tabs>
        <w:ind w:left="2880" w:hanging="360"/>
      </w:pPr>
      <w:rPr>
        <w:rFonts w:ascii="Arial" w:hAnsi="Arial" w:hint="default"/>
      </w:rPr>
    </w:lvl>
    <w:lvl w:ilvl="4" w:tplc="003A1C90" w:tentative="1">
      <w:start w:val="1"/>
      <w:numFmt w:val="bullet"/>
      <w:lvlText w:val="•"/>
      <w:lvlJc w:val="left"/>
      <w:pPr>
        <w:tabs>
          <w:tab w:val="num" w:pos="3600"/>
        </w:tabs>
        <w:ind w:left="3600" w:hanging="360"/>
      </w:pPr>
      <w:rPr>
        <w:rFonts w:ascii="Arial" w:hAnsi="Arial" w:hint="default"/>
      </w:rPr>
    </w:lvl>
    <w:lvl w:ilvl="5" w:tplc="2B78247E" w:tentative="1">
      <w:start w:val="1"/>
      <w:numFmt w:val="bullet"/>
      <w:lvlText w:val="•"/>
      <w:lvlJc w:val="left"/>
      <w:pPr>
        <w:tabs>
          <w:tab w:val="num" w:pos="4320"/>
        </w:tabs>
        <w:ind w:left="4320" w:hanging="360"/>
      </w:pPr>
      <w:rPr>
        <w:rFonts w:ascii="Arial" w:hAnsi="Arial" w:hint="default"/>
      </w:rPr>
    </w:lvl>
    <w:lvl w:ilvl="6" w:tplc="69382808" w:tentative="1">
      <w:start w:val="1"/>
      <w:numFmt w:val="bullet"/>
      <w:lvlText w:val="•"/>
      <w:lvlJc w:val="left"/>
      <w:pPr>
        <w:tabs>
          <w:tab w:val="num" w:pos="5040"/>
        </w:tabs>
        <w:ind w:left="5040" w:hanging="360"/>
      </w:pPr>
      <w:rPr>
        <w:rFonts w:ascii="Arial" w:hAnsi="Arial" w:hint="default"/>
      </w:rPr>
    </w:lvl>
    <w:lvl w:ilvl="7" w:tplc="36245152" w:tentative="1">
      <w:start w:val="1"/>
      <w:numFmt w:val="bullet"/>
      <w:lvlText w:val="•"/>
      <w:lvlJc w:val="left"/>
      <w:pPr>
        <w:tabs>
          <w:tab w:val="num" w:pos="5760"/>
        </w:tabs>
        <w:ind w:left="5760" w:hanging="360"/>
      </w:pPr>
      <w:rPr>
        <w:rFonts w:ascii="Arial" w:hAnsi="Arial" w:hint="default"/>
      </w:rPr>
    </w:lvl>
    <w:lvl w:ilvl="8" w:tplc="1BDC0EB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FD00885"/>
    <w:multiLevelType w:val="hybridMultilevel"/>
    <w:tmpl w:val="87BC9D8E"/>
    <w:lvl w:ilvl="0" w:tplc="35C2D066">
      <w:start w:val="1"/>
      <w:numFmt w:val="bullet"/>
      <w:lvlText w:val="-"/>
      <w:lvlJc w:val="left"/>
      <w:pPr>
        <w:ind w:left="1440" w:hanging="360"/>
      </w:pPr>
      <w:rPr>
        <w:rFonts w:ascii="Times New Roman" w:eastAsia="Calibri" w:hAnsi="Times New Roman" w:cs="Times New Roman"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5FEC3A0E"/>
    <w:multiLevelType w:val="hybridMultilevel"/>
    <w:tmpl w:val="E0C211C0"/>
    <w:lvl w:ilvl="0" w:tplc="6F2C52A6">
      <w:start w:val="2015"/>
      <w:numFmt w:val="bullet"/>
      <w:lvlText w:val="-"/>
      <w:lvlJc w:val="left"/>
      <w:pPr>
        <w:ind w:left="513" w:hanging="360"/>
      </w:pPr>
      <w:rPr>
        <w:rFonts w:ascii="Times New Roman" w:eastAsia="Calibri" w:hAnsi="Times New Roman" w:cs="Times New Roman" w:hint="default"/>
      </w:rPr>
    </w:lvl>
    <w:lvl w:ilvl="1" w:tplc="35C2D066">
      <w:start w:val="1"/>
      <w:numFmt w:val="bullet"/>
      <w:lvlText w:val="-"/>
      <w:lvlJc w:val="left"/>
      <w:pPr>
        <w:ind w:left="1233" w:hanging="360"/>
      </w:pPr>
      <w:rPr>
        <w:rFonts w:ascii="Times New Roman" w:eastAsia="Calibri" w:hAnsi="Times New Roman" w:cs="Times New Roman" w:hint="default"/>
        <w:color w:val="auto"/>
      </w:rPr>
    </w:lvl>
    <w:lvl w:ilvl="2" w:tplc="04260005" w:tentative="1">
      <w:start w:val="1"/>
      <w:numFmt w:val="bullet"/>
      <w:lvlText w:val=""/>
      <w:lvlJc w:val="left"/>
      <w:pPr>
        <w:ind w:left="1953" w:hanging="360"/>
      </w:pPr>
      <w:rPr>
        <w:rFonts w:ascii="Wingdings" w:hAnsi="Wingdings" w:hint="default"/>
      </w:rPr>
    </w:lvl>
    <w:lvl w:ilvl="3" w:tplc="04260001" w:tentative="1">
      <w:start w:val="1"/>
      <w:numFmt w:val="bullet"/>
      <w:lvlText w:val=""/>
      <w:lvlJc w:val="left"/>
      <w:pPr>
        <w:ind w:left="2673" w:hanging="360"/>
      </w:pPr>
      <w:rPr>
        <w:rFonts w:ascii="Symbol" w:hAnsi="Symbol" w:hint="default"/>
      </w:rPr>
    </w:lvl>
    <w:lvl w:ilvl="4" w:tplc="04260003" w:tentative="1">
      <w:start w:val="1"/>
      <w:numFmt w:val="bullet"/>
      <w:lvlText w:val="o"/>
      <w:lvlJc w:val="left"/>
      <w:pPr>
        <w:ind w:left="3393" w:hanging="360"/>
      </w:pPr>
      <w:rPr>
        <w:rFonts w:ascii="Courier New" w:hAnsi="Courier New" w:cs="Courier New" w:hint="default"/>
      </w:rPr>
    </w:lvl>
    <w:lvl w:ilvl="5" w:tplc="04260005" w:tentative="1">
      <w:start w:val="1"/>
      <w:numFmt w:val="bullet"/>
      <w:lvlText w:val=""/>
      <w:lvlJc w:val="left"/>
      <w:pPr>
        <w:ind w:left="4113" w:hanging="360"/>
      </w:pPr>
      <w:rPr>
        <w:rFonts w:ascii="Wingdings" w:hAnsi="Wingdings" w:hint="default"/>
      </w:rPr>
    </w:lvl>
    <w:lvl w:ilvl="6" w:tplc="04260001" w:tentative="1">
      <w:start w:val="1"/>
      <w:numFmt w:val="bullet"/>
      <w:lvlText w:val=""/>
      <w:lvlJc w:val="left"/>
      <w:pPr>
        <w:ind w:left="4833" w:hanging="360"/>
      </w:pPr>
      <w:rPr>
        <w:rFonts w:ascii="Symbol" w:hAnsi="Symbol" w:hint="default"/>
      </w:rPr>
    </w:lvl>
    <w:lvl w:ilvl="7" w:tplc="04260003" w:tentative="1">
      <w:start w:val="1"/>
      <w:numFmt w:val="bullet"/>
      <w:lvlText w:val="o"/>
      <w:lvlJc w:val="left"/>
      <w:pPr>
        <w:ind w:left="5553" w:hanging="360"/>
      </w:pPr>
      <w:rPr>
        <w:rFonts w:ascii="Courier New" w:hAnsi="Courier New" w:cs="Courier New" w:hint="default"/>
      </w:rPr>
    </w:lvl>
    <w:lvl w:ilvl="8" w:tplc="04260005" w:tentative="1">
      <w:start w:val="1"/>
      <w:numFmt w:val="bullet"/>
      <w:lvlText w:val=""/>
      <w:lvlJc w:val="left"/>
      <w:pPr>
        <w:ind w:left="6273" w:hanging="360"/>
      </w:pPr>
      <w:rPr>
        <w:rFonts w:ascii="Wingdings" w:hAnsi="Wingdings" w:hint="default"/>
      </w:rPr>
    </w:lvl>
  </w:abstractNum>
  <w:abstractNum w:abstractNumId="29" w15:restartNumberingAfterBreak="0">
    <w:nsid w:val="665A68DD"/>
    <w:multiLevelType w:val="hybridMultilevel"/>
    <w:tmpl w:val="485689A0"/>
    <w:lvl w:ilvl="0" w:tplc="D1682AE6">
      <w:start w:val="1"/>
      <w:numFmt w:val="decimal"/>
      <w:lvlText w:val="%1)"/>
      <w:lvlJc w:val="left"/>
      <w:pPr>
        <w:ind w:left="-207" w:hanging="360"/>
      </w:pPr>
      <w:rPr>
        <w:rFonts w:hint="default"/>
      </w:rPr>
    </w:lvl>
    <w:lvl w:ilvl="1" w:tplc="04260019" w:tentative="1">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abstractNum w:abstractNumId="30" w15:restartNumberingAfterBreak="0">
    <w:nsid w:val="676B43A0"/>
    <w:multiLevelType w:val="multilevel"/>
    <w:tmpl w:val="4B2AF250"/>
    <w:lvl w:ilvl="0">
      <w:start w:val="1"/>
      <w:numFmt w:val="decimal"/>
      <w:lvlText w:val="%1."/>
      <w:lvlJc w:val="left"/>
      <w:pPr>
        <w:ind w:left="360" w:hanging="360"/>
      </w:pPr>
      <w:rPr>
        <w:rFonts w:hint="default"/>
      </w:rPr>
    </w:lvl>
    <w:lvl w:ilvl="1">
      <w:start w:val="1"/>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31" w15:restartNumberingAfterBreak="0">
    <w:nsid w:val="68BC5430"/>
    <w:multiLevelType w:val="hybridMultilevel"/>
    <w:tmpl w:val="EEC6C338"/>
    <w:lvl w:ilvl="0" w:tplc="C6FEA9F8">
      <w:start w:val="1"/>
      <w:numFmt w:val="bullet"/>
      <w:lvlText w:val="•"/>
      <w:lvlJc w:val="left"/>
      <w:pPr>
        <w:tabs>
          <w:tab w:val="num" w:pos="720"/>
        </w:tabs>
        <w:ind w:left="720" w:hanging="360"/>
      </w:pPr>
      <w:rPr>
        <w:rFonts w:ascii="Arial" w:hAnsi="Arial" w:hint="default"/>
      </w:rPr>
    </w:lvl>
    <w:lvl w:ilvl="1" w:tplc="2A5EA3C2" w:tentative="1">
      <w:start w:val="1"/>
      <w:numFmt w:val="bullet"/>
      <w:lvlText w:val="•"/>
      <w:lvlJc w:val="left"/>
      <w:pPr>
        <w:tabs>
          <w:tab w:val="num" w:pos="1440"/>
        </w:tabs>
        <w:ind w:left="1440" w:hanging="360"/>
      </w:pPr>
      <w:rPr>
        <w:rFonts w:ascii="Arial" w:hAnsi="Arial" w:hint="default"/>
      </w:rPr>
    </w:lvl>
    <w:lvl w:ilvl="2" w:tplc="DEACFD60" w:tentative="1">
      <w:start w:val="1"/>
      <w:numFmt w:val="bullet"/>
      <w:lvlText w:val="•"/>
      <w:lvlJc w:val="left"/>
      <w:pPr>
        <w:tabs>
          <w:tab w:val="num" w:pos="2160"/>
        </w:tabs>
        <w:ind w:left="2160" w:hanging="360"/>
      </w:pPr>
      <w:rPr>
        <w:rFonts w:ascii="Arial" w:hAnsi="Arial" w:hint="default"/>
      </w:rPr>
    </w:lvl>
    <w:lvl w:ilvl="3" w:tplc="E248A2D6" w:tentative="1">
      <w:start w:val="1"/>
      <w:numFmt w:val="bullet"/>
      <w:lvlText w:val="•"/>
      <w:lvlJc w:val="left"/>
      <w:pPr>
        <w:tabs>
          <w:tab w:val="num" w:pos="2880"/>
        </w:tabs>
        <w:ind w:left="2880" w:hanging="360"/>
      </w:pPr>
      <w:rPr>
        <w:rFonts w:ascii="Arial" w:hAnsi="Arial" w:hint="default"/>
      </w:rPr>
    </w:lvl>
    <w:lvl w:ilvl="4" w:tplc="7DA0F526" w:tentative="1">
      <w:start w:val="1"/>
      <w:numFmt w:val="bullet"/>
      <w:lvlText w:val="•"/>
      <w:lvlJc w:val="left"/>
      <w:pPr>
        <w:tabs>
          <w:tab w:val="num" w:pos="3600"/>
        </w:tabs>
        <w:ind w:left="3600" w:hanging="360"/>
      </w:pPr>
      <w:rPr>
        <w:rFonts w:ascii="Arial" w:hAnsi="Arial" w:hint="default"/>
      </w:rPr>
    </w:lvl>
    <w:lvl w:ilvl="5" w:tplc="5FF80972" w:tentative="1">
      <w:start w:val="1"/>
      <w:numFmt w:val="bullet"/>
      <w:lvlText w:val="•"/>
      <w:lvlJc w:val="left"/>
      <w:pPr>
        <w:tabs>
          <w:tab w:val="num" w:pos="4320"/>
        </w:tabs>
        <w:ind w:left="4320" w:hanging="360"/>
      </w:pPr>
      <w:rPr>
        <w:rFonts w:ascii="Arial" w:hAnsi="Arial" w:hint="default"/>
      </w:rPr>
    </w:lvl>
    <w:lvl w:ilvl="6" w:tplc="AA249B92" w:tentative="1">
      <w:start w:val="1"/>
      <w:numFmt w:val="bullet"/>
      <w:lvlText w:val="•"/>
      <w:lvlJc w:val="left"/>
      <w:pPr>
        <w:tabs>
          <w:tab w:val="num" w:pos="5040"/>
        </w:tabs>
        <w:ind w:left="5040" w:hanging="360"/>
      </w:pPr>
      <w:rPr>
        <w:rFonts w:ascii="Arial" w:hAnsi="Arial" w:hint="default"/>
      </w:rPr>
    </w:lvl>
    <w:lvl w:ilvl="7" w:tplc="A5042BF0" w:tentative="1">
      <w:start w:val="1"/>
      <w:numFmt w:val="bullet"/>
      <w:lvlText w:val="•"/>
      <w:lvlJc w:val="left"/>
      <w:pPr>
        <w:tabs>
          <w:tab w:val="num" w:pos="5760"/>
        </w:tabs>
        <w:ind w:left="5760" w:hanging="360"/>
      </w:pPr>
      <w:rPr>
        <w:rFonts w:ascii="Arial" w:hAnsi="Arial" w:hint="default"/>
      </w:rPr>
    </w:lvl>
    <w:lvl w:ilvl="8" w:tplc="19EA9A5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CB77572"/>
    <w:multiLevelType w:val="hybridMultilevel"/>
    <w:tmpl w:val="47585308"/>
    <w:lvl w:ilvl="0" w:tplc="47D66940">
      <w:start w:val="1"/>
      <w:numFmt w:val="decimal"/>
      <w:lvlText w:val="%1."/>
      <w:lvlJc w:val="left"/>
      <w:pPr>
        <w:ind w:left="-207" w:hanging="360"/>
      </w:pPr>
      <w:rPr>
        <w:rFonts w:hint="default"/>
        <w:color w:val="auto"/>
      </w:rPr>
    </w:lvl>
    <w:lvl w:ilvl="1" w:tplc="04260019" w:tentative="1">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abstractNum w:abstractNumId="33" w15:restartNumberingAfterBreak="0">
    <w:nsid w:val="6D8A2750"/>
    <w:multiLevelType w:val="hybridMultilevel"/>
    <w:tmpl w:val="D77682B4"/>
    <w:lvl w:ilvl="0" w:tplc="F1803BE2">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6737398"/>
    <w:multiLevelType w:val="hybridMultilevel"/>
    <w:tmpl w:val="94F283EA"/>
    <w:lvl w:ilvl="0" w:tplc="5E7E7546">
      <w:start w:val="12"/>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5" w15:restartNumberingAfterBreak="0">
    <w:nsid w:val="770E33FD"/>
    <w:multiLevelType w:val="hybridMultilevel"/>
    <w:tmpl w:val="0EC2AE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92272EA"/>
    <w:multiLevelType w:val="multilevel"/>
    <w:tmpl w:val="A442E1D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99E67A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A637118"/>
    <w:multiLevelType w:val="hybridMultilevel"/>
    <w:tmpl w:val="0B9CCEDE"/>
    <w:lvl w:ilvl="0" w:tplc="55785E88">
      <w:start w:val="1"/>
      <w:numFmt w:val="decimal"/>
      <w:lvlText w:val="%1."/>
      <w:lvlJc w:val="left"/>
      <w:pPr>
        <w:ind w:left="644" w:hanging="360"/>
      </w:pPr>
      <w:rPr>
        <w:rFonts w:eastAsia="Calibri"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9" w15:restartNumberingAfterBreak="0">
    <w:nsid w:val="7B787814"/>
    <w:multiLevelType w:val="hybridMultilevel"/>
    <w:tmpl w:val="0F104512"/>
    <w:lvl w:ilvl="0" w:tplc="A16C568E">
      <w:start w:val="1"/>
      <w:numFmt w:val="bullet"/>
      <w:lvlText w:val="-"/>
      <w:lvlJc w:val="left"/>
      <w:pPr>
        <w:ind w:left="927" w:hanging="360"/>
      </w:pPr>
      <w:rPr>
        <w:rFonts w:ascii="Times New Roman" w:eastAsia="Calibri" w:hAnsi="Times New Roman" w:cs="Times New Roman" w:hint="default"/>
        <w:b/>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0" w15:restartNumberingAfterBreak="0">
    <w:nsid w:val="7E12428E"/>
    <w:multiLevelType w:val="hybridMultilevel"/>
    <w:tmpl w:val="09381B20"/>
    <w:lvl w:ilvl="0" w:tplc="7D86E112">
      <w:start w:val="2"/>
      <w:numFmt w:val="bullet"/>
      <w:lvlText w:val="-"/>
      <w:lvlJc w:val="left"/>
      <w:pPr>
        <w:ind w:left="-207" w:hanging="360"/>
      </w:pPr>
      <w:rPr>
        <w:rFonts w:ascii="Times New Roman" w:eastAsia="Calibri" w:hAnsi="Times New Roman" w:cs="Times New Roman" w:hint="default"/>
      </w:rPr>
    </w:lvl>
    <w:lvl w:ilvl="1" w:tplc="04260003" w:tentative="1">
      <w:start w:val="1"/>
      <w:numFmt w:val="bullet"/>
      <w:lvlText w:val="o"/>
      <w:lvlJc w:val="left"/>
      <w:pPr>
        <w:ind w:left="513" w:hanging="360"/>
      </w:pPr>
      <w:rPr>
        <w:rFonts w:ascii="Courier New" w:hAnsi="Courier New" w:cs="Courier New" w:hint="default"/>
      </w:rPr>
    </w:lvl>
    <w:lvl w:ilvl="2" w:tplc="04260005" w:tentative="1">
      <w:start w:val="1"/>
      <w:numFmt w:val="bullet"/>
      <w:lvlText w:val=""/>
      <w:lvlJc w:val="left"/>
      <w:pPr>
        <w:ind w:left="1233" w:hanging="360"/>
      </w:pPr>
      <w:rPr>
        <w:rFonts w:ascii="Wingdings" w:hAnsi="Wingdings" w:hint="default"/>
      </w:rPr>
    </w:lvl>
    <w:lvl w:ilvl="3" w:tplc="04260001" w:tentative="1">
      <w:start w:val="1"/>
      <w:numFmt w:val="bullet"/>
      <w:lvlText w:val=""/>
      <w:lvlJc w:val="left"/>
      <w:pPr>
        <w:ind w:left="1953" w:hanging="360"/>
      </w:pPr>
      <w:rPr>
        <w:rFonts w:ascii="Symbol" w:hAnsi="Symbol" w:hint="default"/>
      </w:rPr>
    </w:lvl>
    <w:lvl w:ilvl="4" w:tplc="04260003" w:tentative="1">
      <w:start w:val="1"/>
      <w:numFmt w:val="bullet"/>
      <w:lvlText w:val="o"/>
      <w:lvlJc w:val="left"/>
      <w:pPr>
        <w:ind w:left="2673" w:hanging="360"/>
      </w:pPr>
      <w:rPr>
        <w:rFonts w:ascii="Courier New" w:hAnsi="Courier New" w:cs="Courier New" w:hint="default"/>
      </w:rPr>
    </w:lvl>
    <w:lvl w:ilvl="5" w:tplc="04260005" w:tentative="1">
      <w:start w:val="1"/>
      <w:numFmt w:val="bullet"/>
      <w:lvlText w:val=""/>
      <w:lvlJc w:val="left"/>
      <w:pPr>
        <w:ind w:left="3393" w:hanging="360"/>
      </w:pPr>
      <w:rPr>
        <w:rFonts w:ascii="Wingdings" w:hAnsi="Wingdings" w:hint="default"/>
      </w:rPr>
    </w:lvl>
    <w:lvl w:ilvl="6" w:tplc="04260001" w:tentative="1">
      <w:start w:val="1"/>
      <w:numFmt w:val="bullet"/>
      <w:lvlText w:val=""/>
      <w:lvlJc w:val="left"/>
      <w:pPr>
        <w:ind w:left="4113" w:hanging="360"/>
      </w:pPr>
      <w:rPr>
        <w:rFonts w:ascii="Symbol" w:hAnsi="Symbol" w:hint="default"/>
      </w:rPr>
    </w:lvl>
    <w:lvl w:ilvl="7" w:tplc="04260003" w:tentative="1">
      <w:start w:val="1"/>
      <w:numFmt w:val="bullet"/>
      <w:lvlText w:val="o"/>
      <w:lvlJc w:val="left"/>
      <w:pPr>
        <w:ind w:left="4833" w:hanging="360"/>
      </w:pPr>
      <w:rPr>
        <w:rFonts w:ascii="Courier New" w:hAnsi="Courier New" w:cs="Courier New" w:hint="default"/>
      </w:rPr>
    </w:lvl>
    <w:lvl w:ilvl="8" w:tplc="04260005" w:tentative="1">
      <w:start w:val="1"/>
      <w:numFmt w:val="bullet"/>
      <w:lvlText w:val=""/>
      <w:lvlJc w:val="left"/>
      <w:pPr>
        <w:ind w:left="5553" w:hanging="360"/>
      </w:pPr>
      <w:rPr>
        <w:rFonts w:ascii="Wingdings" w:hAnsi="Wingdings" w:hint="default"/>
      </w:rPr>
    </w:lvl>
  </w:abstractNum>
  <w:num w:numId="1">
    <w:abstractNumId w:val="0"/>
  </w:num>
  <w:num w:numId="2">
    <w:abstractNumId w:val="38"/>
  </w:num>
  <w:num w:numId="3">
    <w:abstractNumId w:val="33"/>
  </w:num>
  <w:num w:numId="4">
    <w:abstractNumId w:val="13"/>
  </w:num>
  <w:num w:numId="5">
    <w:abstractNumId w:val="12"/>
  </w:num>
  <w:num w:numId="6">
    <w:abstractNumId w:val="30"/>
  </w:num>
  <w:num w:numId="7">
    <w:abstractNumId w:val="36"/>
  </w:num>
  <w:num w:numId="8">
    <w:abstractNumId w:val="1"/>
  </w:num>
  <w:num w:numId="9">
    <w:abstractNumId w:val="25"/>
  </w:num>
  <w:num w:numId="10">
    <w:abstractNumId w:val="4"/>
  </w:num>
  <w:num w:numId="11">
    <w:abstractNumId w:val="19"/>
  </w:num>
  <w:num w:numId="12">
    <w:abstractNumId w:val="18"/>
  </w:num>
  <w:num w:numId="13">
    <w:abstractNumId w:val="11"/>
  </w:num>
  <w:num w:numId="14">
    <w:abstractNumId w:val="39"/>
  </w:num>
  <w:num w:numId="15">
    <w:abstractNumId w:val="14"/>
  </w:num>
  <w:num w:numId="16">
    <w:abstractNumId w:val="29"/>
  </w:num>
  <w:num w:numId="17">
    <w:abstractNumId w:val="23"/>
  </w:num>
  <w:num w:numId="18">
    <w:abstractNumId w:val="34"/>
  </w:num>
  <w:num w:numId="19">
    <w:abstractNumId w:val="16"/>
  </w:num>
  <w:num w:numId="20">
    <w:abstractNumId w:val="10"/>
  </w:num>
  <w:num w:numId="21">
    <w:abstractNumId w:val="7"/>
  </w:num>
  <w:num w:numId="22">
    <w:abstractNumId w:val="9"/>
  </w:num>
  <w:num w:numId="23">
    <w:abstractNumId w:val="40"/>
  </w:num>
  <w:num w:numId="24">
    <w:abstractNumId w:val="26"/>
  </w:num>
  <w:num w:numId="25">
    <w:abstractNumId w:val="32"/>
  </w:num>
  <w:num w:numId="26">
    <w:abstractNumId w:val="27"/>
  </w:num>
  <w:num w:numId="27">
    <w:abstractNumId w:val="15"/>
  </w:num>
  <w:num w:numId="28">
    <w:abstractNumId w:val="31"/>
  </w:num>
  <w:num w:numId="29">
    <w:abstractNumId w:val="8"/>
  </w:num>
  <w:num w:numId="30">
    <w:abstractNumId w:val="6"/>
  </w:num>
  <w:num w:numId="31">
    <w:abstractNumId w:val="28"/>
  </w:num>
  <w:num w:numId="32">
    <w:abstractNumId w:val="22"/>
  </w:num>
  <w:num w:numId="33">
    <w:abstractNumId w:val="2"/>
  </w:num>
  <w:num w:numId="34">
    <w:abstractNumId w:val="37"/>
  </w:num>
  <w:num w:numId="35">
    <w:abstractNumId w:val="21"/>
  </w:num>
  <w:num w:numId="36">
    <w:abstractNumId w:val="5"/>
  </w:num>
  <w:num w:numId="37">
    <w:abstractNumId w:val="20"/>
  </w:num>
  <w:num w:numId="38">
    <w:abstractNumId w:val="35"/>
  </w:num>
  <w:num w:numId="39">
    <w:abstractNumId w:val="3"/>
  </w:num>
  <w:num w:numId="40">
    <w:abstractNumId w:val="17"/>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14"/>
    <w:rsid w:val="00000E2B"/>
    <w:rsid w:val="00002ACD"/>
    <w:rsid w:val="00003914"/>
    <w:rsid w:val="000040EC"/>
    <w:rsid w:val="00004319"/>
    <w:rsid w:val="00005E79"/>
    <w:rsid w:val="0000619E"/>
    <w:rsid w:val="00006E73"/>
    <w:rsid w:val="00006EA9"/>
    <w:rsid w:val="00007FB1"/>
    <w:rsid w:val="00011548"/>
    <w:rsid w:val="000117CA"/>
    <w:rsid w:val="000122B1"/>
    <w:rsid w:val="00013506"/>
    <w:rsid w:val="00013E5D"/>
    <w:rsid w:val="00015356"/>
    <w:rsid w:val="00015851"/>
    <w:rsid w:val="0001650A"/>
    <w:rsid w:val="000169CF"/>
    <w:rsid w:val="000179CC"/>
    <w:rsid w:val="00020BA4"/>
    <w:rsid w:val="00021540"/>
    <w:rsid w:val="000220B9"/>
    <w:rsid w:val="00023373"/>
    <w:rsid w:val="00023F66"/>
    <w:rsid w:val="0002427B"/>
    <w:rsid w:val="00024C4E"/>
    <w:rsid w:val="00026169"/>
    <w:rsid w:val="000265A3"/>
    <w:rsid w:val="000279B3"/>
    <w:rsid w:val="00027D3A"/>
    <w:rsid w:val="0003099E"/>
    <w:rsid w:val="00031BBD"/>
    <w:rsid w:val="00035E02"/>
    <w:rsid w:val="000362E1"/>
    <w:rsid w:val="00036D0E"/>
    <w:rsid w:val="00036F5D"/>
    <w:rsid w:val="00037976"/>
    <w:rsid w:val="000415D0"/>
    <w:rsid w:val="00043B64"/>
    <w:rsid w:val="00044864"/>
    <w:rsid w:val="00045ACF"/>
    <w:rsid w:val="00047A60"/>
    <w:rsid w:val="0005009E"/>
    <w:rsid w:val="0005172E"/>
    <w:rsid w:val="00051B13"/>
    <w:rsid w:val="0005218F"/>
    <w:rsid w:val="00052B37"/>
    <w:rsid w:val="0005301A"/>
    <w:rsid w:val="0005322D"/>
    <w:rsid w:val="000536AF"/>
    <w:rsid w:val="00054925"/>
    <w:rsid w:val="00054F36"/>
    <w:rsid w:val="0005544E"/>
    <w:rsid w:val="00055896"/>
    <w:rsid w:val="00055C55"/>
    <w:rsid w:val="00055DD2"/>
    <w:rsid w:val="00056B3E"/>
    <w:rsid w:val="0005714A"/>
    <w:rsid w:val="000571CE"/>
    <w:rsid w:val="0005738C"/>
    <w:rsid w:val="000608F3"/>
    <w:rsid w:val="000619BF"/>
    <w:rsid w:val="00061B3C"/>
    <w:rsid w:val="00061D47"/>
    <w:rsid w:val="00062235"/>
    <w:rsid w:val="00063D9F"/>
    <w:rsid w:val="00065050"/>
    <w:rsid w:val="00067BC8"/>
    <w:rsid w:val="00070E3B"/>
    <w:rsid w:val="00071240"/>
    <w:rsid w:val="00074C3E"/>
    <w:rsid w:val="00075E44"/>
    <w:rsid w:val="00076055"/>
    <w:rsid w:val="0007606F"/>
    <w:rsid w:val="0007669F"/>
    <w:rsid w:val="00081FCE"/>
    <w:rsid w:val="00082937"/>
    <w:rsid w:val="00084E29"/>
    <w:rsid w:val="00086382"/>
    <w:rsid w:val="000869F6"/>
    <w:rsid w:val="000871AF"/>
    <w:rsid w:val="0009026A"/>
    <w:rsid w:val="0009042B"/>
    <w:rsid w:val="00090CAA"/>
    <w:rsid w:val="00091775"/>
    <w:rsid w:val="00092890"/>
    <w:rsid w:val="00092BA1"/>
    <w:rsid w:val="00092CAA"/>
    <w:rsid w:val="00092D2D"/>
    <w:rsid w:val="00093287"/>
    <w:rsid w:val="0009391A"/>
    <w:rsid w:val="000A1359"/>
    <w:rsid w:val="000A27A8"/>
    <w:rsid w:val="000A3B53"/>
    <w:rsid w:val="000A546A"/>
    <w:rsid w:val="000A61BE"/>
    <w:rsid w:val="000A61C1"/>
    <w:rsid w:val="000A652B"/>
    <w:rsid w:val="000B168C"/>
    <w:rsid w:val="000B33EF"/>
    <w:rsid w:val="000B3E7B"/>
    <w:rsid w:val="000B5FD1"/>
    <w:rsid w:val="000B62A3"/>
    <w:rsid w:val="000B6AB8"/>
    <w:rsid w:val="000C0CA6"/>
    <w:rsid w:val="000C18EC"/>
    <w:rsid w:val="000C4482"/>
    <w:rsid w:val="000C48EC"/>
    <w:rsid w:val="000C50F7"/>
    <w:rsid w:val="000C5136"/>
    <w:rsid w:val="000C6119"/>
    <w:rsid w:val="000C7317"/>
    <w:rsid w:val="000D027D"/>
    <w:rsid w:val="000D119A"/>
    <w:rsid w:val="000D13FC"/>
    <w:rsid w:val="000D31B7"/>
    <w:rsid w:val="000D3D97"/>
    <w:rsid w:val="000D5580"/>
    <w:rsid w:val="000D5703"/>
    <w:rsid w:val="000D5D57"/>
    <w:rsid w:val="000D5E46"/>
    <w:rsid w:val="000D611C"/>
    <w:rsid w:val="000D6351"/>
    <w:rsid w:val="000D6804"/>
    <w:rsid w:val="000E1FF4"/>
    <w:rsid w:val="000E2D04"/>
    <w:rsid w:val="000E2D82"/>
    <w:rsid w:val="000E2E75"/>
    <w:rsid w:val="000E2F60"/>
    <w:rsid w:val="000E32A0"/>
    <w:rsid w:val="000E372A"/>
    <w:rsid w:val="000E4FDA"/>
    <w:rsid w:val="000E6E41"/>
    <w:rsid w:val="000E7491"/>
    <w:rsid w:val="000F1A6D"/>
    <w:rsid w:val="000F1F32"/>
    <w:rsid w:val="000F1FF6"/>
    <w:rsid w:val="000F24B2"/>
    <w:rsid w:val="000F30D9"/>
    <w:rsid w:val="000F45B6"/>
    <w:rsid w:val="000F6096"/>
    <w:rsid w:val="000F6863"/>
    <w:rsid w:val="000F7AB8"/>
    <w:rsid w:val="000F7FFB"/>
    <w:rsid w:val="001006BD"/>
    <w:rsid w:val="00100FE0"/>
    <w:rsid w:val="00101256"/>
    <w:rsid w:val="0010309C"/>
    <w:rsid w:val="0010512B"/>
    <w:rsid w:val="00105231"/>
    <w:rsid w:val="00105282"/>
    <w:rsid w:val="00105667"/>
    <w:rsid w:val="001056F7"/>
    <w:rsid w:val="00105BA3"/>
    <w:rsid w:val="001062D3"/>
    <w:rsid w:val="00106557"/>
    <w:rsid w:val="00106AFD"/>
    <w:rsid w:val="00106E4F"/>
    <w:rsid w:val="00112DDB"/>
    <w:rsid w:val="00114CAA"/>
    <w:rsid w:val="00114CD9"/>
    <w:rsid w:val="0011589A"/>
    <w:rsid w:val="001178BD"/>
    <w:rsid w:val="0012234D"/>
    <w:rsid w:val="00123385"/>
    <w:rsid w:val="00126017"/>
    <w:rsid w:val="00127CE5"/>
    <w:rsid w:val="00127D48"/>
    <w:rsid w:val="001323DC"/>
    <w:rsid w:val="00132DE2"/>
    <w:rsid w:val="00132E23"/>
    <w:rsid w:val="00132F26"/>
    <w:rsid w:val="00137001"/>
    <w:rsid w:val="00137612"/>
    <w:rsid w:val="00137D79"/>
    <w:rsid w:val="00140772"/>
    <w:rsid w:val="001416A1"/>
    <w:rsid w:val="00142B94"/>
    <w:rsid w:val="00143486"/>
    <w:rsid w:val="00143F9E"/>
    <w:rsid w:val="00144A48"/>
    <w:rsid w:val="00144CB9"/>
    <w:rsid w:val="001460A0"/>
    <w:rsid w:val="001462EB"/>
    <w:rsid w:val="00147942"/>
    <w:rsid w:val="00150098"/>
    <w:rsid w:val="001504EA"/>
    <w:rsid w:val="00150CD2"/>
    <w:rsid w:val="00151F30"/>
    <w:rsid w:val="00153CA6"/>
    <w:rsid w:val="001549F5"/>
    <w:rsid w:val="00154BCD"/>
    <w:rsid w:val="00154C0B"/>
    <w:rsid w:val="00154DE1"/>
    <w:rsid w:val="0015679D"/>
    <w:rsid w:val="0015754B"/>
    <w:rsid w:val="00157A2E"/>
    <w:rsid w:val="00157B5B"/>
    <w:rsid w:val="00157B68"/>
    <w:rsid w:val="00160051"/>
    <w:rsid w:val="00162DC9"/>
    <w:rsid w:val="00162E2A"/>
    <w:rsid w:val="00163256"/>
    <w:rsid w:val="0016352F"/>
    <w:rsid w:val="00163698"/>
    <w:rsid w:val="00163DA1"/>
    <w:rsid w:val="001645E0"/>
    <w:rsid w:val="001647D5"/>
    <w:rsid w:val="00166258"/>
    <w:rsid w:val="00166DD8"/>
    <w:rsid w:val="0016706A"/>
    <w:rsid w:val="001701CB"/>
    <w:rsid w:val="001715E8"/>
    <w:rsid w:val="00171871"/>
    <w:rsid w:val="0017283E"/>
    <w:rsid w:val="00175E8D"/>
    <w:rsid w:val="00177609"/>
    <w:rsid w:val="00177C41"/>
    <w:rsid w:val="001805C8"/>
    <w:rsid w:val="00180733"/>
    <w:rsid w:val="001812F1"/>
    <w:rsid w:val="00181903"/>
    <w:rsid w:val="00181B6C"/>
    <w:rsid w:val="0018266A"/>
    <w:rsid w:val="00182FDD"/>
    <w:rsid w:val="00183B88"/>
    <w:rsid w:val="00183C08"/>
    <w:rsid w:val="001849FC"/>
    <w:rsid w:val="00191357"/>
    <w:rsid w:val="00192E0D"/>
    <w:rsid w:val="001940FC"/>
    <w:rsid w:val="00194AC2"/>
    <w:rsid w:val="00194FF0"/>
    <w:rsid w:val="0019534C"/>
    <w:rsid w:val="001959A0"/>
    <w:rsid w:val="00197560"/>
    <w:rsid w:val="00197DF3"/>
    <w:rsid w:val="001A2133"/>
    <w:rsid w:val="001A2663"/>
    <w:rsid w:val="001A3314"/>
    <w:rsid w:val="001A371B"/>
    <w:rsid w:val="001A4FF5"/>
    <w:rsid w:val="001A5408"/>
    <w:rsid w:val="001A553D"/>
    <w:rsid w:val="001A57D1"/>
    <w:rsid w:val="001A6686"/>
    <w:rsid w:val="001A6B47"/>
    <w:rsid w:val="001A6B77"/>
    <w:rsid w:val="001A7117"/>
    <w:rsid w:val="001B1C10"/>
    <w:rsid w:val="001B3C73"/>
    <w:rsid w:val="001B4D9C"/>
    <w:rsid w:val="001B51BA"/>
    <w:rsid w:val="001B562F"/>
    <w:rsid w:val="001B564C"/>
    <w:rsid w:val="001B6772"/>
    <w:rsid w:val="001B7636"/>
    <w:rsid w:val="001C0F3E"/>
    <w:rsid w:val="001C1009"/>
    <w:rsid w:val="001C1951"/>
    <w:rsid w:val="001C22AE"/>
    <w:rsid w:val="001C4C9E"/>
    <w:rsid w:val="001C57DE"/>
    <w:rsid w:val="001C585B"/>
    <w:rsid w:val="001C7F62"/>
    <w:rsid w:val="001D23DC"/>
    <w:rsid w:val="001D25ED"/>
    <w:rsid w:val="001D33BA"/>
    <w:rsid w:val="001D37D2"/>
    <w:rsid w:val="001D441E"/>
    <w:rsid w:val="001D48B5"/>
    <w:rsid w:val="001D50E9"/>
    <w:rsid w:val="001D72D6"/>
    <w:rsid w:val="001E0089"/>
    <w:rsid w:val="001E022A"/>
    <w:rsid w:val="001E0487"/>
    <w:rsid w:val="001E1DD7"/>
    <w:rsid w:val="001E38F9"/>
    <w:rsid w:val="001E3A1D"/>
    <w:rsid w:val="001E3BD9"/>
    <w:rsid w:val="001E3C57"/>
    <w:rsid w:val="001E4178"/>
    <w:rsid w:val="001E4318"/>
    <w:rsid w:val="001E4655"/>
    <w:rsid w:val="001E47CD"/>
    <w:rsid w:val="001E4DA1"/>
    <w:rsid w:val="001E594F"/>
    <w:rsid w:val="001E5FF7"/>
    <w:rsid w:val="001E6E97"/>
    <w:rsid w:val="001E6F83"/>
    <w:rsid w:val="001F156A"/>
    <w:rsid w:val="001F31CD"/>
    <w:rsid w:val="001F36F7"/>
    <w:rsid w:val="001F3CE2"/>
    <w:rsid w:val="001F3F23"/>
    <w:rsid w:val="001F44BA"/>
    <w:rsid w:val="001F557B"/>
    <w:rsid w:val="001F5902"/>
    <w:rsid w:val="001F5E70"/>
    <w:rsid w:val="001F62EB"/>
    <w:rsid w:val="001F6450"/>
    <w:rsid w:val="00200309"/>
    <w:rsid w:val="00200453"/>
    <w:rsid w:val="002015FE"/>
    <w:rsid w:val="00201782"/>
    <w:rsid w:val="00201A00"/>
    <w:rsid w:val="00203D35"/>
    <w:rsid w:val="0020418F"/>
    <w:rsid w:val="002052AD"/>
    <w:rsid w:val="00205B10"/>
    <w:rsid w:val="0021038D"/>
    <w:rsid w:val="002106EB"/>
    <w:rsid w:val="002119F6"/>
    <w:rsid w:val="00211A92"/>
    <w:rsid w:val="00212F98"/>
    <w:rsid w:val="0021373B"/>
    <w:rsid w:val="00214731"/>
    <w:rsid w:val="00214D0F"/>
    <w:rsid w:val="00214F52"/>
    <w:rsid w:val="002153D9"/>
    <w:rsid w:val="0021549A"/>
    <w:rsid w:val="00216AC1"/>
    <w:rsid w:val="002227E4"/>
    <w:rsid w:val="00224654"/>
    <w:rsid w:val="00230928"/>
    <w:rsid w:val="00230CB7"/>
    <w:rsid w:val="00230D08"/>
    <w:rsid w:val="00230FAE"/>
    <w:rsid w:val="00231331"/>
    <w:rsid w:val="00234B31"/>
    <w:rsid w:val="002356B2"/>
    <w:rsid w:val="002358BB"/>
    <w:rsid w:val="0023648D"/>
    <w:rsid w:val="00236C2F"/>
    <w:rsid w:val="00241074"/>
    <w:rsid w:val="002420D9"/>
    <w:rsid w:val="0024413D"/>
    <w:rsid w:val="002450E0"/>
    <w:rsid w:val="00246CD5"/>
    <w:rsid w:val="00246DB6"/>
    <w:rsid w:val="002479AF"/>
    <w:rsid w:val="0025126F"/>
    <w:rsid w:val="0025192B"/>
    <w:rsid w:val="00252216"/>
    <w:rsid w:val="002528CF"/>
    <w:rsid w:val="00252A56"/>
    <w:rsid w:val="002543C3"/>
    <w:rsid w:val="002552E9"/>
    <w:rsid w:val="00257798"/>
    <w:rsid w:val="002577A0"/>
    <w:rsid w:val="002622AC"/>
    <w:rsid w:val="00262718"/>
    <w:rsid w:val="00262A40"/>
    <w:rsid w:val="0026442E"/>
    <w:rsid w:val="0026451B"/>
    <w:rsid w:val="002661FD"/>
    <w:rsid w:val="00267276"/>
    <w:rsid w:val="002676BE"/>
    <w:rsid w:val="00270709"/>
    <w:rsid w:val="00271327"/>
    <w:rsid w:val="0027144A"/>
    <w:rsid w:val="00271916"/>
    <w:rsid w:val="00271C7F"/>
    <w:rsid w:val="00272760"/>
    <w:rsid w:val="002739D7"/>
    <w:rsid w:val="002751E5"/>
    <w:rsid w:val="00275FE9"/>
    <w:rsid w:val="00277305"/>
    <w:rsid w:val="00281F60"/>
    <w:rsid w:val="00283BF3"/>
    <w:rsid w:val="00283F6C"/>
    <w:rsid w:val="00286956"/>
    <w:rsid w:val="002871C3"/>
    <w:rsid w:val="00287EC3"/>
    <w:rsid w:val="00290393"/>
    <w:rsid w:val="002906DC"/>
    <w:rsid w:val="002934A4"/>
    <w:rsid w:val="002938FC"/>
    <w:rsid w:val="00294ABB"/>
    <w:rsid w:val="00296AA5"/>
    <w:rsid w:val="00297AB1"/>
    <w:rsid w:val="002A01E2"/>
    <w:rsid w:val="002A0737"/>
    <w:rsid w:val="002A1648"/>
    <w:rsid w:val="002A1965"/>
    <w:rsid w:val="002A3563"/>
    <w:rsid w:val="002A5D44"/>
    <w:rsid w:val="002A6159"/>
    <w:rsid w:val="002B1047"/>
    <w:rsid w:val="002B14E3"/>
    <w:rsid w:val="002B17C0"/>
    <w:rsid w:val="002B1DF5"/>
    <w:rsid w:val="002B3477"/>
    <w:rsid w:val="002B5EEE"/>
    <w:rsid w:val="002B6CC7"/>
    <w:rsid w:val="002B774C"/>
    <w:rsid w:val="002C3CAF"/>
    <w:rsid w:val="002C5DE2"/>
    <w:rsid w:val="002C5FAD"/>
    <w:rsid w:val="002C6206"/>
    <w:rsid w:val="002C728C"/>
    <w:rsid w:val="002C7E2B"/>
    <w:rsid w:val="002D0136"/>
    <w:rsid w:val="002D3B80"/>
    <w:rsid w:val="002D3D55"/>
    <w:rsid w:val="002D4859"/>
    <w:rsid w:val="002D5DB7"/>
    <w:rsid w:val="002D6248"/>
    <w:rsid w:val="002D7DAD"/>
    <w:rsid w:val="002E0F2D"/>
    <w:rsid w:val="002E185A"/>
    <w:rsid w:val="002E2C57"/>
    <w:rsid w:val="002E3216"/>
    <w:rsid w:val="002E5AA1"/>
    <w:rsid w:val="002E6C00"/>
    <w:rsid w:val="002E732D"/>
    <w:rsid w:val="002E7DC7"/>
    <w:rsid w:val="002F17C8"/>
    <w:rsid w:val="002F2C56"/>
    <w:rsid w:val="002F3E3D"/>
    <w:rsid w:val="002F40F7"/>
    <w:rsid w:val="002F4177"/>
    <w:rsid w:val="002F46F7"/>
    <w:rsid w:val="002F62FE"/>
    <w:rsid w:val="002F7131"/>
    <w:rsid w:val="002F72DB"/>
    <w:rsid w:val="002F730E"/>
    <w:rsid w:val="002F78DF"/>
    <w:rsid w:val="0030134E"/>
    <w:rsid w:val="00301629"/>
    <w:rsid w:val="0030199B"/>
    <w:rsid w:val="003026E8"/>
    <w:rsid w:val="00302B75"/>
    <w:rsid w:val="0030313E"/>
    <w:rsid w:val="003032A5"/>
    <w:rsid w:val="0030483F"/>
    <w:rsid w:val="003048B3"/>
    <w:rsid w:val="00305A88"/>
    <w:rsid w:val="00306957"/>
    <w:rsid w:val="00307BB1"/>
    <w:rsid w:val="00307D0B"/>
    <w:rsid w:val="00312AB3"/>
    <w:rsid w:val="003130E0"/>
    <w:rsid w:val="00313204"/>
    <w:rsid w:val="00313C66"/>
    <w:rsid w:val="00313DBF"/>
    <w:rsid w:val="00313F64"/>
    <w:rsid w:val="00315EB9"/>
    <w:rsid w:val="003206E8"/>
    <w:rsid w:val="00320EF0"/>
    <w:rsid w:val="00321268"/>
    <w:rsid w:val="00321643"/>
    <w:rsid w:val="00321B53"/>
    <w:rsid w:val="00321DC3"/>
    <w:rsid w:val="00321EBB"/>
    <w:rsid w:val="00321F1C"/>
    <w:rsid w:val="0032224A"/>
    <w:rsid w:val="003246CE"/>
    <w:rsid w:val="003248FD"/>
    <w:rsid w:val="00324A4B"/>
    <w:rsid w:val="00326484"/>
    <w:rsid w:val="00326D31"/>
    <w:rsid w:val="00327128"/>
    <w:rsid w:val="00331225"/>
    <w:rsid w:val="00331C4D"/>
    <w:rsid w:val="00331EC1"/>
    <w:rsid w:val="00332269"/>
    <w:rsid w:val="00332C3D"/>
    <w:rsid w:val="00332FC1"/>
    <w:rsid w:val="00333B2F"/>
    <w:rsid w:val="00334512"/>
    <w:rsid w:val="00335326"/>
    <w:rsid w:val="003364D3"/>
    <w:rsid w:val="00337919"/>
    <w:rsid w:val="00337DFB"/>
    <w:rsid w:val="00337E08"/>
    <w:rsid w:val="00340B2B"/>
    <w:rsid w:val="00340D6B"/>
    <w:rsid w:val="003424FA"/>
    <w:rsid w:val="0034267C"/>
    <w:rsid w:val="00343C0F"/>
    <w:rsid w:val="00343EFF"/>
    <w:rsid w:val="003444B8"/>
    <w:rsid w:val="00347FEC"/>
    <w:rsid w:val="00350FB0"/>
    <w:rsid w:val="00352FA5"/>
    <w:rsid w:val="00353139"/>
    <w:rsid w:val="003531ED"/>
    <w:rsid w:val="00353E08"/>
    <w:rsid w:val="00357001"/>
    <w:rsid w:val="003571F6"/>
    <w:rsid w:val="003575F9"/>
    <w:rsid w:val="00357FC1"/>
    <w:rsid w:val="0036090B"/>
    <w:rsid w:val="0036158A"/>
    <w:rsid w:val="003626A5"/>
    <w:rsid w:val="00363508"/>
    <w:rsid w:val="0036495B"/>
    <w:rsid w:val="00364FF0"/>
    <w:rsid w:val="003654D1"/>
    <w:rsid w:val="0036550E"/>
    <w:rsid w:val="00366BA5"/>
    <w:rsid w:val="0036777B"/>
    <w:rsid w:val="00370072"/>
    <w:rsid w:val="003717BE"/>
    <w:rsid w:val="00371FD2"/>
    <w:rsid w:val="00372582"/>
    <w:rsid w:val="00373D90"/>
    <w:rsid w:val="00376A09"/>
    <w:rsid w:val="00382A89"/>
    <w:rsid w:val="00382D87"/>
    <w:rsid w:val="00383776"/>
    <w:rsid w:val="0038491D"/>
    <w:rsid w:val="00384B75"/>
    <w:rsid w:val="00385D62"/>
    <w:rsid w:val="003873BC"/>
    <w:rsid w:val="00392818"/>
    <w:rsid w:val="0039470F"/>
    <w:rsid w:val="00394C3E"/>
    <w:rsid w:val="00394DFB"/>
    <w:rsid w:val="00394ECB"/>
    <w:rsid w:val="00394F61"/>
    <w:rsid w:val="003951B2"/>
    <w:rsid w:val="0039578F"/>
    <w:rsid w:val="00395921"/>
    <w:rsid w:val="0039621E"/>
    <w:rsid w:val="003A0F56"/>
    <w:rsid w:val="003A1E8A"/>
    <w:rsid w:val="003A23DE"/>
    <w:rsid w:val="003A481F"/>
    <w:rsid w:val="003A57F5"/>
    <w:rsid w:val="003A600E"/>
    <w:rsid w:val="003A6BA6"/>
    <w:rsid w:val="003B0E0C"/>
    <w:rsid w:val="003B167C"/>
    <w:rsid w:val="003B16B2"/>
    <w:rsid w:val="003B208F"/>
    <w:rsid w:val="003B442A"/>
    <w:rsid w:val="003B4EB7"/>
    <w:rsid w:val="003B5A91"/>
    <w:rsid w:val="003B6880"/>
    <w:rsid w:val="003B69A6"/>
    <w:rsid w:val="003B7E67"/>
    <w:rsid w:val="003C095A"/>
    <w:rsid w:val="003C110E"/>
    <w:rsid w:val="003C4EAE"/>
    <w:rsid w:val="003C4FB9"/>
    <w:rsid w:val="003C5139"/>
    <w:rsid w:val="003C79EC"/>
    <w:rsid w:val="003C7F7D"/>
    <w:rsid w:val="003D079D"/>
    <w:rsid w:val="003D0C3E"/>
    <w:rsid w:val="003D2262"/>
    <w:rsid w:val="003D2CA8"/>
    <w:rsid w:val="003D2D4E"/>
    <w:rsid w:val="003D4B7C"/>
    <w:rsid w:val="003D54E3"/>
    <w:rsid w:val="003D5914"/>
    <w:rsid w:val="003D5C0B"/>
    <w:rsid w:val="003D69D7"/>
    <w:rsid w:val="003D7917"/>
    <w:rsid w:val="003E114D"/>
    <w:rsid w:val="003E1281"/>
    <w:rsid w:val="003E1AC0"/>
    <w:rsid w:val="003E1CB3"/>
    <w:rsid w:val="003E261D"/>
    <w:rsid w:val="003E26F3"/>
    <w:rsid w:val="003E2994"/>
    <w:rsid w:val="003F0083"/>
    <w:rsid w:val="003F0221"/>
    <w:rsid w:val="003F0B70"/>
    <w:rsid w:val="003F1979"/>
    <w:rsid w:val="003F2390"/>
    <w:rsid w:val="003F321A"/>
    <w:rsid w:val="003F3DCA"/>
    <w:rsid w:val="003F4D15"/>
    <w:rsid w:val="003F4FF0"/>
    <w:rsid w:val="003F53A6"/>
    <w:rsid w:val="003F5708"/>
    <w:rsid w:val="003F5E94"/>
    <w:rsid w:val="003F6599"/>
    <w:rsid w:val="003F66EF"/>
    <w:rsid w:val="003F6C49"/>
    <w:rsid w:val="003F70EC"/>
    <w:rsid w:val="004002EE"/>
    <w:rsid w:val="00400DEE"/>
    <w:rsid w:val="0040169F"/>
    <w:rsid w:val="00401ED0"/>
    <w:rsid w:val="00402FBA"/>
    <w:rsid w:val="0040325A"/>
    <w:rsid w:val="00403F53"/>
    <w:rsid w:val="00405186"/>
    <w:rsid w:val="00405E2F"/>
    <w:rsid w:val="0040701E"/>
    <w:rsid w:val="004075D1"/>
    <w:rsid w:val="004078EF"/>
    <w:rsid w:val="00407D8E"/>
    <w:rsid w:val="00410060"/>
    <w:rsid w:val="00410569"/>
    <w:rsid w:val="00412926"/>
    <w:rsid w:val="00412C49"/>
    <w:rsid w:val="0041359B"/>
    <w:rsid w:val="004149C7"/>
    <w:rsid w:val="00414AEF"/>
    <w:rsid w:val="00414C01"/>
    <w:rsid w:val="00414E35"/>
    <w:rsid w:val="00417E93"/>
    <w:rsid w:val="00421678"/>
    <w:rsid w:val="00422085"/>
    <w:rsid w:val="00423F6E"/>
    <w:rsid w:val="004246C2"/>
    <w:rsid w:val="00424FA8"/>
    <w:rsid w:val="00431D73"/>
    <w:rsid w:val="004330C8"/>
    <w:rsid w:val="00433692"/>
    <w:rsid w:val="00435477"/>
    <w:rsid w:val="00435A18"/>
    <w:rsid w:val="00435F47"/>
    <w:rsid w:val="004361A4"/>
    <w:rsid w:val="004361B5"/>
    <w:rsid w:val="004374A0"/>
    <w:rsid w:val="004407C8"/>
    <w:rsid w:val="0044257A"/>
    <w:rsid w:val="0044634A"/>
    <w:rsid w:val="00446E7E"/>
    <w:rsid w:val="004470F0"/>
    <w:rsid w:val="0045030F"/>
    <w:rsid w:val="00450739"/>
    <w:rsid w:val="00453A3D"/>
    <w:rsid w:val="00456BDB"/>
    <w:rsid w:val="00460220"/>
    <w:rsid w:val="00460494"/>
    <w:rsid w:val="00460E95"/>
    <w:rsid w:val="00461E02"/>
    <w:rsid w:val="00462247"/>
    <w:rsid w:val="00462AA7"/>
    <w:rsid w:val="004633A6"/>
    <w:rsid w:val="00463738"/>
    <w:rsid w:val="004639EC"/>
    <w:rsid w:val="004642A6"/>
    <w:rsid w:val="0046440B"/>
    <w:rsid w:val="00464594"/>
    <w:rsid w:val="00465316"/>
    <w:rsid w:val="0046583E"/>
    <w:rsid w:val="00466D8C"/>
    <w:rsid w:val="00472A7D"/>
    <w:rsid w:val="00473E64"/>
    <w:rsid w:val="00474F37"/>
    <w:rsid w:val="004755D3"/>
    <w:rsid w:val="00476794"/>
    <w:rsid w:val="004772D3"/>
    <w:rsid w:val="00477D81"/>
    <w:rsid w:val="00482ECA"/>
    <w:rsid w:val="00483AF7"/>
    <w:rsid w:val="00484B0E"/>
    <w:rsid w:val="00485E89"/>
    <w:rsid w:val="00487733"/>
    <w:rsid w:val="004878DA"/>
    <w:rsid w:val="00487E02"/>
    <w:rsid w:val="004912FB"/>
    <w:rsid w:val="00493A37"/>
    <w:rsid w:val="00495D0D"/>
    <w:rsid w:val="00495F69"/>
    <w:rsid w:val="004968CA"/>
    <w:rsid w:val="00496E34"/>
    <w:rsid w:val="004A00C7"/>
    <w:rsid w:val="004A1868"/>
    <w:rsid w:val="004A1C6A"/>
    <w:rsid w:val="004A2153"/>
    <w:rsid w:val="004A3249"/>
    <w:rsid w:val="004A33CC"/>
    <w:rsid w:val="004A3BB9"/>
    <w:rsid w:val="004A3E7A"/>
    <w:rsid w:val="004A48A4"/>
    <w:rsid w:val="004A5125"/>
    <w:rsid w:val="004A6184"/>
    <w:rsid w:val="004A6E17"/>
    <w:rsid w:val="004A710A"/>
    <w:rsid w:val="004A7E37"/>
    <w:rsid w:val="004B13B3"/>
    <w:rsid w:val="004B49DC"/>
    <w:rsid w:val="004B4D2C"/>
    <w:rsid w:val="004B51F3"/>
    <w:rsid w:val="004B6A64"/>
    <w:rsid w:val="004B6EB6"/>
    <w:rsid w:val="004B7F68"/>
    <w:rsid w:val="004C013D"/>
    <w:rsid w:val="004C113B"/>
    <w:rsid w:val="004C40D8"/>
    <w:rsid w:val="004C4B2B"/>
    <w:rsid w:val="004C4E09"/>
    <w:rsid w:val="004C533C"/>
    <w:rsid w:val="004C599F"/>
    <w:rsid w:val="004D15D7"/>
    <w:rsid w:val="004D254F"/>
    <w:rsid w:val="004D4BD7"/>
    <w:rsid w:val="004D4BE9"/>
    <w:rsid w:val="004D5386"/>
    <w:rsid w:val="004D6912"/>
    <w:rsid w:val="004E2E1F"/>
    <w:rsid w:val="004E4871"/>
    <w:rsid w:val="004E50B1"/>
    <w:rsid w:val="004E63C6"/>
    <w:rsid w:val="004E6903"/>
    <w:rsid w:val="004E74BD"/>
    <w:rsid w:val="004F021F"/>
    <w:rsid w:val="004F1D84"/>
    <w:rsid w:val="004F264F"/>
    <w:rsid w:val="004F37CA"/>
    <w:rsid w:val="004F3E84"/>
    <w:rsid w:val="004F41BC"/>
    <w:rsid w:val="004F4FD1"/>
    <w:rsid w:val="004F56E1"/>
    <w:rsid w:val="004F6D18"/>
    <w:rsid w:val="004F7394"/>
    <w:rsid w:val="004F7C36"/>
    <w:rsid w:val="005006A9"/>
    <w:rsid w:val="00500A70"/>
    <w:rsid w:val="0050223E"/>
    <w:rsid w:val="00502589"/>
    <w:rsid w:val="00502E9B"/>
    <w:rsid w:val="00503582"/>
    <w:rsid w:val="005035A2"/>
    <w:rsid w:val="00503F56"/>
    <w:rsid w:val="00505397"/>
    <w:rsid w:val="005068BD"/>
    <w:rsid w:val="00506EE7"/>
    <w:rsid w:val="00510EC9"/>
    <w:rsid w:val="005115B9"/>
    <w:rsid w:val="005131E3"/>
    <w:rsid w:val="005131F5"/>
    <w:rsid w:val="005147F8"/>
    <w:rsid w:val="00515E5F"/>
    <w:rsid w:val="0051609B"/>
    <w:rsid w:val="005165A5"/>
    <w:rsid w:val="005172DB"/>
    <w:rsid w:val="005175B9"/>
    <w:rsid w:val="00520C43"/>
    <w:rsid w:val="00520E61"/>
    <w:rsid w:val="005233EE"/>
    <w:rsid w:val="00523880"/>
    <w:rsid w:val="00523E3B"/>
    <w:rsid w:val="005247A9"/>
    <w:rsid w:val="0052493A"/>
    <w:rsid w:val="005253DF"/>
    <w:rsid w:val="00527800"/>
    <w:rsid w:val="00532BE2"/>
    <w:rsid w:val="00532F77"/>
    <w:rsid w:val="00534230"/>
    <w:rsid w:val="0053475E"/>
    <w:rsid w:val="00535809"/>
    <w:rsid w:val="00537AC9"/>
    <w:rsid w:val="0054123F"/>
    <w:rsid w:val="005419E4"/>
    <w:rsid w:val="0054244A"/>
    <w:rsid w:val="00545F1C"/>
    <w:rsid w:val="00546F66"/>
    <w:rsid w:val="00547574"/>
    <w:rsid w:val="0055174F"/>
    <w:rsid w:val="00552A37"/>
    <w:rsid w:val="00553966"/>
    <w:rsid w:val="00554555"/>
    <w:rsid w:val="005548B7"/>
    <w:rsid w:val="00556CB5"/>
    <w:rsid w:val="00556D15"/>
    <w:rsid w:val="00556E25"/>
    <w:rsid w:val="0056129D"/>
    <w:rsid w:val="00563188"/>
    <w:rsid w:val="0056342C"/>
    <w:rsid w:val="005635B7"/>
    <w:rsid w:val="00563705"/>
    <w:rsid w:val="005646DD"/>
    <w:rsid w:val="00564977"/>
    <w:rsid w:val="00565195"/>
    <w:rsid w:val="005702A4"/>
    <w:rsid w:val="0057049F"/>
    <w:rsid w:val="00570E3A"/>
    <w:rsid w:val="0057165A"/>
    <w:rsid w:val="00571F02"/>
    <w:rsid w:val="005724C1"/>
    <w:rsid w:val="0057272B"/>
    <w:rsid w:val="0057275A"/>
    <w:rsid w:val="0057419D"/>
    <w:rsid w:val="00574332"/>
    <w:rsid w:val="00575E01"/>
    <w:rsid w:val="0058162C"/>
    <w:rsid w:val="00582A7B"/>
    <w:rsid w:val="00582DB2"/>
    <w:rsid w:val="00582F03"/>
    <w:rsid w:val="00583970"/>
    <w:rsid w:val="005839E4"/>
    <w:rsid w:val="005847BC"/>
    <w:rsid w:val="0058567C"/>
    <w:rsid w:val="00585A1C"/>
    <w:rsid w:val="005861A7"/>
    <w:rsid w:val="00586483"/>
    <w:rsid w:val="00586B6F"/>
    <w:rsid w:val="005907EA"/>
    <w:rsid w:val="00590ACC"/>
    <w:rsid w:val="00590BB8"/>
    <w:rsid w:val="00591EBE"/>
    <w:rsid w:val="0059292A"/>
    <w:rsid w:val="005934DE"/>
    <w:rsid w:val="005954DE"/>
    <w:rsid w:val="00596B8A"/>
    <w:rsid w:val="00597074"/>
    <w:rsid w:val="00597AFB"/>
    <w:rsid w:val="005A0401"/>
    <w:rsid w:val="005A1171"/>
    <w:rsid w:val="005A12F3"/>
    <w:rsid w:val="005A1F18"/>
    <w:rsid w:val="005A2458"/>
    <w:rsid w:val="005A304B"/>
    <w:rsid w:val="005A30AC"/>
    <w:rsid w:val="005A410C"/>
    <w:rsid w:val="005A47FB"/>
    <w:rsid w:val="005A514C"/>
    <w:rsid w:val="005A543F"/>
    <w:rsid w:val="005A5E4C"/>
    <w:rsid w:val="005A6C29"/>
    <w:rsid w:val="005A750E"/>
    <w:rsid w:val="005B038A"/>
    <w:rsid w:val="005B1570"/>
    <w:rsid w:val="005B179A"/>
    <w:rsid w:val="005B248D"/>
    <w:rsid w:val="005B347D"/>
    <w:rsid w:val="005B35B3"/>
    <w:rsid w:val="005B7D45"/>
    <w:rsid w:val="005C110A"/>
    <w:rsid w:val="005C15F9"/>
    <w:rsid w:val="005C18E2"/>
    <w:rsid w:val="005C21F9"/>
    <w:rsid w:val="005C319D"/>
    <w:rsid w:val="005C37E4"/>
    <w:rsid w:val="005C5759"/>
    <w:rsid w:val="005C575B"/>
    <w:rsid w:val="005C5F6B"/>
    <w:rsid w:val="005C6492"/>
    <w:rsid w:val="005C7647"/>
    <w:rsid w:val="005D0BAE"/>
    <w:rsid w:val="005D2754"/>
    <w:rsid w:val="005D30EA"/>
    <w:rsid w:val="005D3ECB"/>
    <w:rsid w:val="005D46DF"/>
    <w:rsid w:val="005D6947"/>
    <w:rsid w:val="005D76C0"/>
    <w:rsid w:val="005E0209"/>
    <w:rsid w:val="005E044B"/>
    <w:rsid w:val="005E0D3A"/>
    <w:rsid w:val="005E1CC5"/>
    <w:rsid w:val="005E2217"/>
    <w:rsid w:val="005E35DF"/>
    <w:rsid w:val="005E589D"/>
    <w:rsid w:val="005E7780"/>
    <w:rsid w:val="005E7FA1"/>
    <w:rsid w:val="005F2DDD"/>
    <w:rsid w:val="005F3B42"/>
    <w:rsid w:val="005F4121"/>
    <w:rsid w:val="005F412F"/>
    <w:rsid w:val="005F4B22"/>
    <w:rsid w:val="005F533C"/>
    <w:rsid w:val="005F6D48"/>
    <w:rsid w:val="005F76FA"/>
    <w:rsid w:val="00600E82"/>
    <w:rsid w:val="00601418"/>
    <w:rsid w:val="0060232F"/>
    <w:rsid w:val="00603B40"/>
    <w:rsid w:val="00603B86"/>
    <w:rsid w:val="006040FF"/>
    <w:rsid w:val="00605A4E"/>
    <w:rsid w:val="00606761"/>
    <w:rsid w:val="00606CD3"/>
    <w:rsid w:val="00606F1D"/>
    <w:rsid w:val="00607F19"/>
    <w:rsid w:val="006132EF"/>
    <w:rsid w:val="00614BEA"/>
    <w:rsid w:val="00616347"/>
    <w:rsid w:val="00617A2B"/>
    <w:rsid w:val="00617DC0"/>
    <w:rsid w:val="00617FA8"/>
    <w:rsid w:val="00621B75"/>
    <w:rsid w:val="00622008"/>
    <w:rsid w:val="006249B1"/>
    <w:rsid w:val="00626D3C"/>
    <w:rsid w:val="00627FC7"/>
    <w:rsid w:val="0063075C"/>
    <w:rsid w:val="00631694"/>
    <w:rsid w:val="0063221F"/>
    <w:rsid w:val="006324D0"/>
    <w:rsid w:val="00635D60"/>
    <w:rsid w:val="00636036"/>
    <w:rsid w:val="00636201"/>
    <w:rsid w:val="00636325"/>
    <w:rsid w:val="006368E9"/>
    <w:rsid w:val="00640119"/>
    <w:rsid w:val="0064313F"/>
    <w:rsid w:val="00643A0F"/>
    <w:rsid w:val="006444E5"/>
    <w:rsid w:val="00644BBC"/>
    <w:rsid w:val="00644DBF"/>
    <w:rsid w:val="006457C8"/>
    <w:rsid w:val="0064585C"/>
    <w:rsid w:val="00650378"/>
    <w:rsid w:val="006504FB"/>
    <w:rsid w:val="006513FD"/>
    <w:rsid w:val="00651958"/>
    <w:rsid w:val="00651D87"/>
    <w:rsid w:val="00654275"/>
    <w:rsid w:val="00655113"/>
    <w:rsid w:val="00656A18"/>
    <w:rsid w:val="00657D86"/>
    <w:rsid w:val="00662C78"/>
    <w:rsid w:val="00662DD0"/>
    <w:rsid w:val="006634A4"/>
    <w:rsid w:val="0066582B"/>
    <w:rsid w:val="00665DAB"/>
    <w:rsid w:val="00666A87"/>
    <w:rsid w:val="00667A6F"/>
    <w:rsid w:val="00667B87"/>
    <w:rsid w:val="006706EA"/>
    <w:rsid w:val="0067163D"/>
    <w:rsid w:val="0067207D"/>
    <w:rsid w:val="00672527"/>
    <w:rsid w:val="006732B6"/>
    <w:rsid w:val="00674B97"/>
    <w:rsid w:val="00675624"/>
    <w:rsid w:val="00676900"/>
    <w:rsid w:val="00677812"/>
    <w:rsid w:val="00677DFC"/>
    <w:rsid w:val="00677F0D"/>
    <w:rsid w:val="00680282"/>
    <w:rsid w:val="006835C2"/>
    <w:rsid w:val="00683ADE"/>
    <w:rsid w:val="0068473B"/>
    <w:rsid w:val="00684A37"/>
    <w:rsid w:val="00684DC9"/>
    <w:rsid w:val="00685858"/>
    <w:rsid w:val="0068626A"/>
    <w:rsid w:val="006915C2"/>
    <w:rsid w:val="006917A9"/>
    <w:rsid w:val="006927F9"/>
    <w:rsid w:val="00692A84"/>
    <w:rsid w:val="00694049"/>
    <w:rsid w:val="00694D44"/>
    <w:rsid w:val="00695289"/>
    <w:rsid w:val="00695C28"/>
    <w:rsid w:val="0069760C"/>
    <w:rsid w:val="00697A04"/>
    <w:rsid w:val="00697ABF"/>
    <w:rsid w:val="00697AC8"/>
    <w:rsid w:val="006A0734"/>
    <w:rsid w:val="006A0AB2"/>
    <w:rsid w:val="006A0AB3"/>
    <w:rsid w:val="006A2DE7"/>
    <w:rsid w:val="006A37C8"/>
    <w:rsid w:val="006A5BFA"/>
    <w:rsid w:val="006B0EDA"/>
    <w:rsid w:val="006B26CC"/>
    <w:rsid w:val="006B5DDC"/>
    <w:rsid w:val="006B6AB2"/>
    <w:rsid w:val="006C009B"/>
    <w:rsid w:val="006C3B50"/>
    <w:rsid w:val="006C51DF"/>
    <w:rsid w:val="006C5D34"/>
    <w:rsid w:val="006C6D3A"/>
    <w:rsid w:val="006C7066"/>
    <w:rsid w:val="006C769C"/>
    <w:rsid w:val="006D0665"/>
    <w:rsid w:val="006D1205"/>
    <w:rsid w:val="006D2B92"/>
    <w:rsid w:val="006D3EC1"/>
    <w:rsid w:val="006D4DA1"/>
    <w:rsid w:val="006D561C"/>
    <w:rsid w:val="006D61D1"/>
    <w:rsid w:val="006D6A87"/>
    <w:rsid w:val="006D7DE6"/>
    <w:rsid w:val="006E09B6"/>
    <w:rsid w:val="006E2281"/>
    <w:rsid w:val="006E257F"/>
    <w:rsid w:val="006E32B7"/>
    <w:rsid w:val="006E3AE6"/>
    <w:rsid w:val="006E3D98"/>
    <w:rsid w:val="006E45A5"/>
    <w:rsid w:val="006E4D3B"/>
    <w:rsid w:val="006E599B"/>
    <w:rsid w:val="006E7CF2"/>
    <w:rsid w:val="006F0740"/>
    <w:rsid w:val="006F145C"/>
    <w:rsid w:val="006F581A"/>
    <w:rsid w:val="006F5A1F"/>
    <w:rsid w:val="006F6CCF"/>
    <w:rsid w:val="006F6DDB"/>
    <w:rsid w:val="006F6F4D"/>
    <w:rsid w:val="006F7FAF"/>
    <w:rsid w:val="00703B09"/>
    <w:rsid w:val="00706305"/>
    <w:rsid w:val="00707006"/>
    <w:rsid w:val="007127EA"/>
    <w:rsid w:val="0071393C"/>
    <w:rsid w:val="00714D15"/>
    <w:rsid w:val="0071575E"/>
    <w:rsid w:val="00716C2D"/>
    <w:rsid w:val="0072538E"/>
    <w:rsid w:val="0072582B"/>
    <w:rsid w:val="00730FB0"/>
    <w:rsid w:val="00730FF3"/>
    <w:rsid w:val="0073136B"/>
    <w:rsid w:val="00731549"/>
    <w:rsid w:val="007315EA"/>
    <w:rsid w:val="00731A55"/>
    <w:rsid w:val="00732574"/>
    <w:rsid w:val="00732B45"/>
    <w:rsid w:val="007336ED"/>
    <w:rsid w:val="0073374A"/>
    <w:rsid w:val="00734957"/>
    <w:rsid w:val="00736750"/>
    <w:rsid w:val="00740D17"/>
    <w:rsid w:val="00740FAC"/>
    <w:rsid w:val="007412E5"/>
    <w:rsid w:val="00742E0B"/>
    <w:rsid w:val="00744108"/>
    <w:rsid w:val="0074554A"/>
    <w:rsid w:val="00745B43"/>
    <w:rsid w:val="00746005"/>
    <w:rsid w:val="007461B5"/>
    <w:rsid w:val="0074635C"/>
    <w:rsid w:val="00746A61"/>
    <w:rsid w:val="00750752"/>
    <w:rsid w:val="00750E95"/>
    <w:rsid w:val="0075275A"/>
    <w:rsid w:val="00752985"/>
    <w:rsid w:val="00752CAD"/>
    <w:rsid w:val="00753952"/>
    <w:rsid w:val="00754865"/>
    <w:rsid w:val="0075705C"/>
    <w:rsid w:val="007573FB"/>
    <w:rsid w:val="007624C7"/>
    <w:rsid w:val="00763401"/>
    <w:rsid w:val="0076491D"/>
    <w:rsid w:val="00766523"/>
    <w:rsid w:val="007673F6"/>
    <w:rsid w:val="007727DA"/>
    <w:rsid w:val="00773095"/>
    <w:rsid w:val="007733C4"/>
    <w:rsid w:val="0077404B"/>
    <w:rsid w:val="007744AC"/>
    <w:rsid w:val="007751E4"/>
    <w:rsid w:val="007754B9"/>
    <w:rsid w:val="0077552D"/>
    <w:rsid w:val="00776916"/>
    <w:rsid w:val="007779E0"/>
    <w:rsid w:val="00780080"/>
    <w:rsid w:val="00780466"/>
    <w:rsid w:val="00781CED"/>
    <w:rsid w:val="00781F33"/>
    <w:rsid w:val="0078219E"/>
    <w:rsid w:val="0078401B"/>
    <w:rsid w:val="00785185"/>
    <w:rsid w:val="00787421"/>
    <w:rsid w:val="00790E3F"/>
    <w:rsid w:val="007910EE"/>
    <w:rsid w:val="007911D3"/>
    <w:rsid w:val="00791324"/>
    <w:rsid w:val="0079257A"/>
    <w:rsid w:val="0079313A"/>
    <w:rsid w:val="007948FB"/>
    <w:rsid w:val="00794C01"/>
    <w:rsid w:val="00796761"/>
    <w:rsid w:val="00797CD4"/>
    <w:rsid w:val="007A0C64"/>
    <w:rsid w:val="007A29F8"/>
    <w:rsid w:val="007A31D5"/>
    <w:rsid w:val="007A344C"/>
    <w:rsid w:val="007A583E"/>
    <w:rsid w:val="007A5CFC"/>
    <w:rsid w:val="007A724B"/>
    <w:rsid w:val="007B058B"/>
    <w:rsid w:val="007B0630"/>
    <w:rsid w:val="007B08E0"/>
    <w:rsid w:val="007B1DF6"/>
    <w:rsid w:val="007B2626"/>
    <w:rsid w:val="007B2793"/>
    <w:rsid w:val="007B2B72"/>
    <w:rsid w:val="007C21EC"/>
    <w:rsid w:val="007C33EE"/>
    <w:rsid w:val="007C5943"/>
    <w:rsid w:val="007C61F4"/>
    <w:rsid w:val="007C7B20"/>
    <w:rsid w:val="007C7C53"/>
    <w:rsid w:val="007D0CC4"/>
    <w:rsid w:val="007D1BC5"/>
    <w:rsid w:val="007D3E25"/>
    <w:rsid w:val="007D407D"/>
    <w:rsid w:val="007D5210"/>
    <w:rsid w:val="007D5517"/>
    <w:rsid w:val="007D5CD6"/>
    <w:rsid w:val="007D60A7"/>
    <w:rsid w:val="007D6B23"/>
    <w:rsid w:val="007D779B"/>
    <w:rsid w:val="007D790F"/>
    <w:rsid w:val="007D79AE"/>
    <w:rsid w:val="007E004C"/>
    <w:rsid w:val="007E0C62"/>
    <w:rsid w:val="007E193D"/>
    <w:rsid w:val="007E2F74"/>
    <w:rsid w:val="007E37A3"/>
    <w:rsid w:val="007E4D42"/>
    <w:rsid w:val="007E5444"/>
    <w:rsid w:val="007E5EEB"/>
    <w:rsid w:val="007E70CC"/>
    <w:rsid w:val="007F3C81"/>
    <w:rsid w:val="007F51E9"/>
    <w:rsid w:val="007F5784"/>
    <w:rsid w:val="007F6ABC"/>
    <w:rsid w:val="00800D1E"/>
    <w:rsid w:val="00801604"/>
    <w:rsid w:val="00801CBC"/>
    <w:rsid w:val="00802C53"/>
    <w:rsid w:val="00802F0F"/>
    <w:rsid w:val="00803D14"/>
    <w:rsid w:val="0080445B"/>
    <w:rsid w:val="0080479F"/>
    <w:rsid w:val="008048DC"/>
    <w:rsid w:val="00804A35"/>
    <w:rsid w:val="00804C56"/>
    <w:rsid w:val="00805187"/>
    <w:rsid w:val="0080562A"/>
    <w:rsid w:val="008105E2"/>
    <w:rsid w:val="00812924"/>
    <w:rsid w:val="008133E5"/>
    <w:rsid w:val="00813949"/>
    <w:rsid w:val="00815ED4"/>
    <w:rsid w:val="00816036"/>
    <w:rsid w:val="00817BA1"/>
    <w:rsid w:val="00821567"/>
    <w:rsid w:val="00822E9E"/>
    <w:rsid w:val="0082312C"/>
    <w:rsid w:val="00823AA2"/>
    <w:rsid w:val="00826082"/>
    <w:rsid w:val="008261F3"/>
    <w:rsid w:val="00826DFB"/>
    <w:rsid w:val="00826FC4"/>
    <w:rsid w:val="008274A5"/>
    <w:rsid w:val="008308B7"/>
    <w:rsid w:val="00830EA8"/>
    <w:rsid w:val="008310B2"/>
    <w:rsid w:val="0083259A"/>
    <w:rsid w:val="008327AF"/>
    <w:rsid w:val="00832C70"/>
    <w:rsid w:val="0083310C"/>
    <w:rsid w:val="00833240"/>
    <w:rsid w:val="008333FA"/>
    <w:rsid w:val="00833641"/>
    <w:rsid w:val="00835C1F"/>
    <w:rsid w:val="00836D92"/>
    <w:rsid w:val="0084083C"/>
    <w:rsid w:val="00840BFF"/>
    <w:rsid w:val="00841DFA"/>
    <w:rsid w:val="0084250C"/>
    <w:rsid w:val="0084271D"/>
    <w:rsid w:val="00844BB0"/>
    <w:rsid w:val="00845626"/>
    <w:rsid w:val="008459F6"/>
    <w:rsid w:val="008470CA"/>
    <w:rsid w:val="00847B26"/>
    <w:rsid w:val="008503AC"/>
    <w:rsid w:val="00850CBE"/>
    <w:rsid w:val="00850EFD"/>
    <w:rsid w:val="00853D07"/>
    <w:rsid w:val="0085402F"/>
    <w:rsid w:val="008553E4"/>
    <w:rsid w:val="00855627"/>
    <w:rsid w:val="00855A8B"/>
    <w:rsid w:val="00857E8C"/>
    <w:rsid w:val="008604FF"/>
    <w:rsid w:val="00861199"/>
    <w:rsid w:val="00861653"/>
    <w:rsid w:val="00863522"/>
    <w:rsid w:val="008643D5"/>
    <w:rsid w:val="00865322"/>
    <w:rsid w:val="008708DA"/>
    <w:rsid w:val="00870ACF"/>
    <w:rsid w:val="008712EB"/>
    <w:rsid w:val="008713E3"/>
    <w:rsid w:val="008720AD"/>
    <w:rsid w:val="00872AFF"/>
    <w:rsid w:val="00872F6D"/>
    <w:rsid w:val="008730D9"/>
    <w:rsid w:val="008733D5"/>
    <w:rsid w:val="00873AAE"/>
    <w:rsid w:val="008740FB"/>
    <w:rsid w:val="008745CE"/>
    <w:rsid w:val="008769E7"/>
    <w:rsid w:val="008771BA"/>
    <w:rsid w:val="00882408"/>
    <w:rsid w:val="0088394A"/>
    <w:rsid w:val="00884AE6"/>
    <w:rsid w:val="00885B02"/>
    <w:rsid w:val="00886540"/>
    <w:rsid w:val="00890866"/>
    <w:rsid w:val="00890B52"/>
    <w:rsid w:val="008924CC"/>
    <w:rsid w:val="00894B29"/>
    <w:rsid w:val="008951A8"/>
    <w:rsid w:val="00897C8D"/>
    <w:rsid w:val="00897DB8"/>
    <w:rsid w:val="008A1D2A"/>
    <w:rsid w:val="008A28FC"/>
    <w:rsid w:val="008A38A1"/>
    <w:rsid w:val="008A3CB1"/>
    <w:rsid w:val="008A4D15"/>
    <w:rsid w:val="008A5F66"/>
    <w:rsid w:val="008B1487"/>
    <w:rsid w:val="008B1A32"/>
    <w:rsid w:val="008B22AE"/>
    <w:rsid w:val="008B231F"/>
    <w:rsid w:val="008B29CE"/>
    <w:rsid w:val="008B2D07"/>
    <w:rsid w:val="008B3004"/>
    <w:rsid w:val="008B466B"/>
    <w:rsid w:val="008B4946"/>
    <w:rsid w:val="008B5690"/>
    <w:rsid w:val="008B5797"/>
    <w:rsid w:val="008B7147"/>
    <w:rsid w:val="008B7C05"/>
    <w:rsid w:val="008C0344"/>
    <w:rsid w:val="008C0995"/>
    <w:rsid w:val="008C136A"/>
    <w:rsid w:val="008C1CA3"/>
    <w:rsid w:val="008C3680"/>
    <w:rsid w:val="008C4128"/>
    <w:rsid w:val="008C492B"/>
    <w:rsid w:val="008C5132"/>
    <w:rsid w:val="008C5C90"/>
    <w:rsid w:val="008C6707"/>
    <w:rsid w:val="008D0B50"/>
    <w:rsid w:val="008D1FBA"/>
    <w:rsid w:val="008D2AAF"/>
    <w:rsid w:val="008D2ECF"/>
    <w:rsid w:val="008D32AE"/>
    <w:rsid w:val="008D4DF2"/>
    <w:rsid w:val="008D4EF8"/>
    <w:rsid w:val="008D5518"/>
    <w:rsid w:val="008D6143"/>
    <w:rsid w:val="008D6EB4"/>
    <w:rsid w:val="008D704D"/>
    <w:rsid w:val="008D750D"/>
    <w:rsid w:val="008D7ACC"/>
    <w:rsid w:val="008E1619"/>
    <w:rsid w:val="008E1FD3"/>
    <w:rsid w:val="008E2CAE"/>
    <w:rsid w:val="008E310B"/>
    <w:rsid w:val="008E3516"/>
    <w:rsid w:val="008E4187"/>
    <w:rsid w:val="008E4780"/>
    <w:rsid w:val="008E574F"/>
    <w:rsid w:val="008E5D54"/>
    <w:rsid w:val="008E5FD1"/>
    <w:rsid w:val="008E668F"/>
    <w:rsid w:val="008F1355"/>
    <w:rsid w:val="008F1A3D"/>
    <w:rsid w:val="008F1AFB"/>
    <w:rsid w:val="008F3110"/>
    <w:rsid w:val="008F3CED"/>
    <w:rsid w:val="008F3DA3"/>
    <w:rsid w:val="008F4D6E"/>
    <w:rsid w:val="008F61D8"/>
    <w:rsid w:val="008F6251"/>
    <w:rsid w:val="008F68ED"/>
    <w:rsid w:val="008F719A"/>
    <w:rsid w:val="008F7A79"/>
    <w:rsid w:val="008F7D31"/>
    <w:rsid w:val="00901DA6"/>
    <w:rsid w:val="00902D79"/>
    <w:rsid w:val="00904982"/>
    <w:rsid w:val="00905370"/>
    <w:rsid w:val="00906ED9"/>
    <w:rsid w:val="00907477"/>
    <w:rsid w:val="00907BCF"/>
    <w:rsid w:val="00911782"/>
    <w:rsid w:val="00912598"/>
    <w:rsid w:val="00913CFB"/>
    <w:rsid w:val="00914D29"/>
    <w:rsid w:val="0091503D"/>
    <w:rsid w:val="00915FF4"/>
    <w:rsid w:val="00916A41"/>
    <w:rsid w:val="009178E0"/>
    <w:rsid w:val="009216C6"/>
    <w:rsid w:val="00922210"/>
    <w:rsid w:val="0092392F"/>
    <w:rsid w:val="009243E7"/>
    <w:rsid w:val="009250E3"/>
    <w:rsid w:val="009363AC"/>
    <w:rsid w:val="00936EB3"/>
    <w:rsid w:val="00940072"/>
    <w:rsid w:val="00940435"/>
    <w:rsid w:val="00940C43"/>
    <w:rsid w:val="0094180B"/>
    <w:rsid w:val="009429A9"/>
    <w:rsid w:val="00942DF6"/>
    <w:rsid w:val="009439AB"/>
    <w:rsid w:val="00944131"/>
    <w:rsid w:val="009444C1"/>
    <w:rsid w:val="009453F7"/>
    <w:rsid w:val="009457C5"/>
    <w:rsid w:val="00945A86"/>
    <w:rsid w:val="00945FBD"/>
    <w:rsid w:val="00946907"/>
    <w:rsid w:val="00947310"/>
    <w:rsid w:val="009477EC"/>
    <w:rsid w:val="00947F74"/>
    <w:rsid w:val="009505E6"/>
    <w:rsid w:val="009510A3"/>
    <w:rsid w:val="00951AA5"/>
    <w:rsid w:val="009558EC"/>
    <w:rsid w:val="00960941"/>
    <w:rsid w:val="00960DC4"/>
    <w:rsid w:val="00961583"/>
    <w:rsid w:val="00961A73"/>
    <w:rsid w:val="00962AA0"/>
    <w:rsid w:val="00962F85"/>
    <w:rsid w:val="00962FC4"/>
    <w:rsid w:val="0096392A"/>
    <w:rsid w:val="00963A70"/>
    <w:rsid w:val="00963DB6"/>
    <w:rsid w:val="00965B06"/>
    <w:rsid w:val="00965B12"/>
    <w:rsid w:val="00965F9D"/>
    <w:rsid w:val="00966844"/>
    <w:rsid w:val="009669D1"/>
    <w:rsid w:val="00967984"/>
    <w:rsid w:val="00970D0A"/>
    <w:rsid w:val="009711DF"/>
    <w:rsid w:val="0097146E"/>
    <w:rsid w:val="00971CBF"/>
    <w:rsid w:val="009734A2"/>
    <w:rsid w:val="009735F6"/>
    <w:rsid w:val="00974454"/>
    <w:rsid w:val="0097550D"/>
    <w:rsid w:val="00975AE1"/>
    <w:rsid w:val="00977F4F"/>
    <w:rsid w:val="00981B15"/>
    <w:rsid w:val="00983FEB"/>
    <w:rsid w:val="009843E2"/>
    <w:rsid w:val="0098456A"/>
    <w:rsid w:val="00984D3A"/>
    <w:rsid w:val="009856A6"/>
    <w:rsid w:val="0098596C"/>
    <w:rsid w:val="00985F51"/>
    <w:rsid w:val="00985FB5"/>
    <w:rsid w:val="00986608"/>
    <w:rsid w:val="00994AFD"/>
    <w:rsid w:val="00995AED"/>
    <w:rsid w:val="009A1C5F"/>
    <w:rsid w:val="009A631C"/>
    <w:rsid w:val="009A79CF"/>
    <w:rsid w:val="009B0362"/>
    <w:rsid w:val="009B1EDB"/>
    <w:rsid w:val="009B57C9"/>
    <w:rsid w:val="009B5BBD"/>
    <w:rsid w:val="009B6051"/>
    <w:rsid w:val="009C1C36"/>
    <w:rsid w:val="009C2BF4"/>
    <w:rsid w:val="009C303B"/>
    <w:rsid w:val="009C6692"/>
    <w:rsid w:val="009C7175"/>
    <w:rsid w:val="009C7B9C"/>
    <w:rsid w:val="009D2060"/>
    <w:rsid w:val="009D3A37"/>
    <w:rsid w:val="009D3D0B"/>
    <w:rsid w:val="009D6136"/>
    <w:rsid w:val="009D664C"/>
    <w:rsid w:val="009D7FE1"/>
    <w:rsid w:val="009E0F3D"/>
    <w:rsid w:val="009E3557"/>
    <w:rsid w:val="009E43E8"/>
    <w:rsid w:val="009F088B"/>
    <w:rsid w:val="009F18D4"/>
    <w:rsid w:val="009F2613"/>
    <w:rsid w:val="009F2A07"/>
    <w:rsid w:val="009F366D"/>
    <w:rsid w:val="009F3A2C"/>
    <w:rsid w:val="009F6812"/>
    <w:rsid w:val="009F695D"/>
    <w:rsid w:val="009F75C1"/>
    <w:rsid w:val="009F786E"/>
    <w:rsid w:val="009F7FD7"/>
    <w:rsid w:val="00A00485"/>
    <w:rsid w:val="00A012FD"/>
    <w:rsid w:val="00A0194A"/>
    <w:rsid w:val="00A022FE"/>
    <w:rsid w:val="00A04354"/>
    <w:rsid w:val="00A04F75"/>
    <w:rsid w:val="00A07153"/>
    <w:rsid w:val="00A07620"/>
    <w:rsid w:val="00A101A8"/>
    <w:rsid w:val="00A10AA2"/>
    <w:rsid w:val="00A111D2"/>
    <w:rsid w:val="00A1187A"/>
    <w:rsid w:val="00A1299B"/>
    <w:rsid w:val="00A1312D"/>
    <w:rsid w:val="00A13CB8"/>
    <w:rsid w:val="00A153FF"/>
    <w:rsid w:val="00A15C9B"/>
    <w:rsid w:val="00A17D54"/>
    <w:rsid w:val="00A205D6"/>
    <w:rsid w:val="00A209C4"/>
    <w:rsid w:val="00A20E5E"/>
    <w:rsid w:val="00A23BCB"/>
    <w:rsid w:val="00A23C43"/>
    <w:rsid w:val="00A2411D"/>
    <w:rsid w:val="00A24171"/>
    <w:rsid w:val="00A255A7"/>
    <w:rsid w:val="00A25635"/>
    <w:rsid w:val="00A256C3"/>
    <w:rsid w:val="00A25C26"/>
    <w:rsid w:val="00A2709F"/>
    <w:rsid w:val="00A271FA"/>
    <w:rsid w:val="00A30FAA"/>
    <w:rsid w:val="00A31014"/>
    <w:rsid w:val="00A32010"/>
    <w:rsid w:val="00A32AEB"/>
    <w:rsid w:val="00A336BA"/>
    <w:rsid w:val="00A40A49"/>
    <w:rsid w:val="00A43270"/>
    <w:rsid w:val="00A4340B"/>
    <w:rsid w:val="00A438ED"/>
    <w:rsid w:val="00A43C60"/>
    <w:rsid w:val="00A44E34"/>
    <w:rsid w:val="00A44ECB"/>
    <w:rsid w:val="00A452F2"/>
    <w:rsid w:val="00A4576B"/>
    <w:rsid w:val="00A45DB5"/>
    <w:rsid w:val="00A46279"/>
    <w:rsid w:val="00A4703F"/>
    <w:rsid w:val="00A51D94"/>
    <w:rsid w:val="00A52C43"/>
    <w:rsid w:val="00A52FD7"/>
    <w:rsid w:val="00A540EB"/>
    <w:rsid w:val="00A548F6"/>
    <w:rsid w:val="00A54924"/>
    <w:rsid w:val="00A55C25"/>
    <w:rsid w:val="00A56B54"/>
    <w:rsid w:val="00A57874"/>
    <w:rsid w:val="00A60D31"/>
    <w:rsid w:val="00A613E5"/>
    <w:rsid w:val="00A61AB6"/>
    <w:rsid w:val="00A62587"/>
    <w:rsid w:val="00A64B50"/>
    <w:rsid w:val="00A6608E"/>
    <w:rsid w:val="00A67486"/>
    <w:rsid w:val="00A6790D"/>
    <w:rsid w:val="00A70536"/>
    <w:rsid w:val="00A716DF"/>
    <w:rsid w:val="00A72716"/>
    <w:rsid w:val="00A73531"/>
    <w:rsid w:val="00A75229"/>
    <w:rsid w:val="00A758E1"/>
    <w:rsid w:val="00A75979"/>
    <w:rsid w:val="00A77D52"/>
    <w:rsid w:val="00A83005"/>
    <w:rsid w:val="00A8368C"/>
    <w:rsid w:val="00A83D78"/>
    <w:rsid w:val="00A84117"/>
    <w:rsid w:val="00A84593"/>
    <w:rsid w:val="00A85853"/>
    <w:rsid w:val="00A8597F"/>
    <w:rsid w:val="00A85BB5"/>
    <w:rsid w:val="00A87183"/>
    <w:rsid w:val="00A92381"/>
    <w:rsid w:val="00A92C9C"/>
    <w:rsid w:val="00A9353E"/>
    <w:rsid w:val="00A9513F"/>
    <w:rsid w:val="00A95964"/>
    <w:rsid w:val="00A97383"/>
    <w:rsid w:val="00AA0FF1"/>
    <w:rsid w:val="00AA1F16"/>
    <w:rsid w:val="00AA3DA2"/>
    <w:rsid w:val="00AA56B7"/>
    <w:rsid w:val="00AA6A8F"/>
    <w:rsid w:val="00AA704D"/>
    <w:rsid w:val="00AA7A98"/>
    <w:rsid w:val="00AB0251"/>
    <w:rsid w:val="00AB0C56"/>
    <w:rsid w:val="00AB1AEF"/>
    <w:rsid w:val="00AB500D"/>
    <w:rsid w:val="00AB7B70"/>
    <w:rsid w:val="00AC04C0"/>
    <w:rsid w:val="00AC07D5"/>
    <w:rsid w:val="00AC182E"/>
    <w:rsid w:val="00AC205C"/>
    <w:rsid w:val="00AC31CD"/>
    <w:rsid w:val="00AC3D68"/>
    <w:rsid w:val="00AC5F17"/>
    <w:rsid w:val="00AD30C7"/>
    <w:rsid w:val="00AD384B"/>
    <w:rsid w:val="00AD3856"/>
    <w:rsid w:val="00AD39B8"/>
    <w:rsid w:val="00AD3A84"/>
    <w:rsid w:val="00AD3ED2"/>
    <w:rsid w:val="00AD3FF5"/>
    <w:rsid w:val="00AD4652"/>
    <w:rsid w:val="00AD46E2"/>
    <w:rsid w:val="00AD543B"/>
    <w:rsid w:val="00AD5AC6"/>
    <w:rsid w:val="00AD5E19"/>
    <w:rsid w:val="00AE072D"/>
    <w:rsid w:val="00AE0C90"/>
    <w:rsid w:val="00AE1EAC"/>
    <w:rsid w:val="00AE369D"/>
    <w:rsid w:val="00AE4065"/>
    <w:rsid w:val="00AE6A27"/>
    <w:rsid w:val="00AF3358"/>
    <w:rsid w:val="00AF44E0"/>
    <w:rsid w:val="00AF48CF"/>
    <w:rsid w:val="00AF517D"/>
    <w:rsid w:val="00AF56C1"/>
    <w:rsid w:val="00AF5D47"/>
    <w:rsid w:val="00AF68C6"/>
    <w:rsid w:val="00AF6EB4"/>
    <w:rsid w:val="00AF7F60"/>
    <w:rsid w:val="00B00DB7"/>
    <w:rsid w:val="00B0330D"/>
    <w:rsid w:val="00B034B0"/>
    <w:rsid w:val="00B03BFC"/>
    <w:rsid w:val="00B0469A"/>
    <w:rsid w:val="00B0521E"/>
    <w:rsid w:val="00B0612F"/>
    <w:rsid w:val="00B07136"/>
    <w:rsid w:val="00B10CD9"/>
    <w:rsid w:val="00B1167F"/>
    <w:rsid w:val="00B1201D"/>
    <w:rsid w:val="00B1269E"/>
    <w:rsid w:val="00B156DC"/>
    <w:rsid w:val="00B15DDE"/>
    <w:rsid w:val="00B1661B"/>
    <w:rsid w:val="00B17FEC"/>
    <w:rsid w:val="00B20CED"/>
    <w:rsid w:val="00B22D32"/>
    <w:rsid w:val="00B23366"/>
    <w:rsid w:val="00B241A8"/>
    <w:rsid w:val="00B25609"/>
    <w:rsid w:val="00B27C47"/>
    <w:rsid w:val="00B30112"/>
    <w:rsid w:val="00B307CF"/>
    <w:rsid w:val="00B310F2"/>
    <w:rsid w:val="00B32DFE"/>
    <w:rsid w:val="00B32FCF"/>
    <w:rsid w:val="00B34051"/>
    <w:rsid w:val="00B341EA"/>
    <w:rsid w:val="00B34B60"/>
    <w:rsid w:val="00B35716"/>
    <w:rsid w:val="00B35D01"/>
    <w:rsid w:val="00B3689D"/>
    <w:rsid w:val="00B36A95"/>
    <w:rsid w:val="00B373CB"/>
    <w:rsid w:val="00B40054"/>
    <w:rsid w:val="00B40AA6"/>
    <w:rsid w:val="00B44078"/>
    <w:rsid w:val="00B4487F"/>
    <w:rsid w:val="00B45121"/>
    <w:rsid w:val="00B45275"/>
    <w:rsid w:val="00B457B6"/>
    <w:rsid w:val="00B45C27"/>
    <w:rsid w:val="00B46404"/>
    <w:rsid w:val="00B470A6"/>
    <w:rsid w:val="00B47303"/>
    <w:rsid w:val="00B476AB"/>
    <w:rsid w:val="00B47E64"/>
    <w:rsid w:val="00B5110E"/>
    <w:rsid w:val="00B51191"/>
    <w:rsid w:val="00B51710"/>
    <w:rsid w:val="00B52E4E"/>
    <w:rsid w:val="00B53910"/>
    <w:rsid w:val="00B53B38"/>
    <w:rsid w:val="00B541AF"/>
    <w:rsid w:val="00B54B83"/>
    <w:rsid w:val="00B55A9D"/>
    <w:rsid w:val="00B566F5"/>
    <w:rsid w:val="00B568B8"/>
    <w:rsid w:val="00B56AE8"/>
    <w:rsid w:val="00B57222"/>
    <w:rsid w:val="00B5775A"/>
    <w:rsid w:val="00B579FB"/>
    <w:rsid w:val="00B57B4D"/>
    <w:rsid w:val="00B6568F"/>
    <w:rsid w:val="00B66F3B"/>
    <w:rsid w:val="00B72D27"/>
    <w:rsid w:val="00B72E60"/>
    <w:rsid w:val="00B73022"/>
    <w:rsid w:val="00B74DAA"/>
    <w:rsid w:val="00B753B1"/>
    <w:rsid w:val="00B7647B"/>
    <w:rsid w:val="00B7648F"/>
    <w:rsid w:val="00B77130"/>
    <w:rsid w:val="00B77501"/>
    <w:rsid w:val="00B7766E"/>
    <w:rsid w:val="00B77D8C"/>
    <w:rsid w:val="00B8085E"/>
    <w:rsid w:val="00B80BC6"/>
    <w:rsid w:val="00B80D67"/>
    <w:rsid w:val="00B814E1"/>
    <w:rsid w:val="00B8171C"/>
    <w:rsid w:val="00B81774"/>
    <w:rsid w:val="00B83000"/>
    <w:rsid w:val="00B832A4"/>
    <w:rsid w:val="00B83C9B"/>
    <w:rsid w:val="00B85722"/>
    <w:rsid w:val="00B85EED"/>
    <w:rsid w:val="00B87160"/>
    <w:rsid w:val="00B910D3"/>
    <w:rsid w:val="00B92919"/>
    <w:rsid w:val="00B9315D"/>
    <w:rsid w:val="00B93C79"/>
    <w:rsid w:val="00B94986"/>
    <w:rsid w:val="00BA03C3"/>
    <w:rsid w:val="00BA1CE3"/>
    <w:rsid w:val="00BA20F5"/>
    <w:rsid w:val="00BA40D4"/>
    <w:rsid w:val="00BA4287"/>
    <w:rsid w:val="00BA5346"/>
    <w:rsid w:val="00BA6454"/>
    <w:rsid w:val="00BA66D4"/>
    <w:rsid w:val="00BA6FAC"/>
    <w:rsid w:val="00BB03C6"/>
    <w:rsid w:val="00BB08BE"/>
    <w:rsid w:val="00BB4875"/>
    <w:rsid w:val="00BB4FA2"/>
    <w:rsid w:val="00BB5488"/>
    <w:rsid w:val="00BC0238"/>
    <w:rsid w:val="00BC08A4"/>
    <w:rsid w:val="00BC19E5"/>
    <w:rsid w:val="00BC22C6"/>
    <w:rsid w:val="00BC475E"/>
    <w:rsid w:val="00BC5491"/>
    <w:rsid w:val="00BC6358"/>
    <w:rsid w:val="00BC6C6D"/>
    <w:rsid w:val="00BC70D6"/>
    <w:rsid w:val="00BE1A6A"/>
    <w:rsid w:val="00BE24D4"/>
    <w:rsid w:val="00BE2869"/>
    <w:rsid w:val="00BE29A5"/>
    <w:rsid w:val="00BE2AD3"/>
    <w:rsid w:val="00BE2FA0"/>
    <w:rsid w:val="00BE489F"/>
    <w:rsid w:val="00BE5431"/>
    <w:rsid w:val="00BE6EFD"/>
    <w:rsid w:val="00BF02E5"/>
    <w:rsid w:val="00BF0993"/>
    <w:rsid w:val="00BF0F21"/>
    <w:rsid w:val="00BF0FA7"/>
    <w:rsid w:val="00BF1FA7"/>
    <w:rsid w:val="00BF3E02"/>
    <w:rsid w:val="00BF6E5B"/>
    <w:rsid w:val="00BF6FE8"/>
    <w:rsid w:val="00BF734C"/>
    <w:rsid w:val="00BF75F5"/>
    <w:rsid w:val="00BF7C41"/>
    <w:rsid w:val="00C02DEF"/>
    <w:rsid w:val="00C02E1C"/>
    <w:rsid w:val="00C048CD"/>
    <w:rsid w:val="00C04910"/>
    <w:rsid w:val="00C06753"/>
    <w:rsid w:val="00C06C35"/>
    <w:rsid w:val="00C06FEE"/>
    <w:rsid w:val="00C104D2"/>
    <w:rsid w:val="00C11796"/>
    <w:rsid w:val="00C11AF0"/>
    <w:rsid w:val="00C136E4"/>
    <w:rsid w:val="00C14D6D"/>
    <w:rsid w:val="00C172E7"/>
    <w:rsid w:val="00C21CE4"/>
    <w:rsid w:val="00C22583"/>
    <w:rsid w:val="00C233D6"/>
    <w:rsid w:val="00C23831"/>
    <w:rsid w:val="00C23A23"/>
    <w:rsid w:val="00C24416"/>
    <w:rsid w:val="00C2474B"/>
    <w:rsid w:val="00C24848"/>
    <w:rsid w:val="00C275BE"/>
    <w:rsid w:val="00C27736"/>
    <w:rsid w:val="00C304D0"/>
    <w:rsid w:val="00C30954"/>
    <w:rsid w:val="00C312C5"/>
    <w:rsid w:val="00C3175A"/>
    <w:rsid w:val="00C33DD0"/>
    <w:rsid w:val="00C3401A"/>
    <w:rsid w:val="00C34F48"/>
    <w:rsid w:val="00C350AE"/>
    <w:rsid w:val="00C36A34"/>
    <w:rsid w:val="00C36B54"/>
    <w:rsid w:val="00C378FE"/>
    <w:rsid w:val="00C37AC4"/>
    <w:rsid w:val="00C40680"/>
    <w:rsid w:val="00C4423D"/>
    <w:rsid w:val="00C447C0"/>
    <w:rsid w:val="00C451EC"/>
    <w:rsid w:val="00C475E6"/>
    <w:rsid w:val="00C478AE"/>
    <w:rsid w:val="00C47AB8"/>
    <w:rsid w:val="00C51182"/>
    <w:rsid w:val="00C521A0"/>
    <w:rsid w:val="00C55855"/>
    <w:rsid w:val="00C5612C"/>
    <w:rsid w:val="00C5619F"/>
    <w:rsid w:val="00C60031"/>
    <w:rsid w:val="00C61C6C"/>
    <w:rsid w:val="00C61DF9"/>
    <w:rsid w:val="00C6268D"/>
    <w:rsid w:val="00C646B2"/>
    <w:rsid w:val="00C67754"/>
    <w:rsid w:val="00C70100"/>
    <w:rsid w:val="00C708B3"/>
    <w:rsid w:val="00C713FB"/>
    <w:rsid w:val="00C7191B"/>
    <w:rsid w:val="00C71E4A"/>
    <w:rsid w:val="00C72001"/>
    <w:rsid w:val="00C72616"/>
    <w:rsid w:val="00C72733"/>
    <w:rsid w:val="00C72983"/>
    <w:rsid w:val="00C733E9"/>
    <w:rsid w:val="00C74641"/>
    <w:rsid w:val="00C74D69"/>
    <w:rsid w:val="00C75E66"/>
    <w:rsid w:val="00C764E4"/>
    <w:rsid w:val="00C774A9"/>
    <w:rsid w:val="00C801D1"/>
    <w:rsid w:val="00C8176A"/>
    <w:rsid w:val="00C8270E"/>
    <w:rsid w:val="00C84064"/>
    <w:rsid w:val="00C853AA"/>
    <w:rsid w:val="00C86104"/>
    <w:rsid w:val="00C87038"/>
    <w:rsid w:val="00C87808"/>
    <w:rsid w:val="00C87F6C"/>
    <w:rsid w:val="00C902DF"/>
    <w:rsid w:val="00C909F7"/>
    <w:rsid w:val="00C90F1A"/>
    <w:rsid w:val="00C932A0"/>
    <w:rsid w:val="00C93CD0"/>
    <w:rsid w:val="00C95997"/>
    <w:rsid w:val="00C9629A"/>
    <w:rsid w:val="00C96D2A"/>
    <w:rsid w:val="00C97355"/>
    <w:rsid w:val="00CA04C5"/>
    <w:rsid w:val="00CA1FF6"/>
    <w:rsid w:val="00CA2DEE"/>
    <w:rsid w:val="00CA4231"/>
    <w:rsid w:val="00CA42AC"/>
    <w:rsid w:val="00CA4C23"/>
    <w:rsid w:val="00CA50E7"/>
    <w:rsid w:val="00CA60E8"/>
    <w:rsid w:val="00CB1017"/>
    <w:rsid w:val="00CB1718"/>
    <w:rsid w:val="00CB209A"/>
    <w:rsid w:val="00CB286C"/>
    <w:rsid w:val="00CB312C"/>
    <w:rsid w:val="00CB4584"/>
    <w:rsid w:val="00CB49CB"/>
    <w:rsid w:val="00CB6AD1"/>
    <w:rsid w:val="00CB71EF"/>
    <w:rsid w:val="00CC0907"/>
    <w:rsid w:val="00CC0BB7"/>
    <w:rsid w:val="00CC1976"/>
    <w:rsid w:val="00CC2401"/>
    <w:rsid w:val="00CC3148"/>
    <w:rsid w:val="00CC3270"/>
    <w:rsid w:val="00CC51E1"/>
    <w:rsid w:val="00CC6B0A"/>
    <w:rsid w:val="00CC6BE4"/>
    <w:rsid w:val="00CC7001"/>
    <w:rsid w:val="00CC7F71"/>
    <w:rsid w:val="00CD045F"/>
    <w:rsid w:val="00CD12A6"/>
    <w:rsid w:val="00CD16F3"/>
    <w:rsid w:val="00CD1985"/>
    <w:rsid w:val="00CD2AB6"/>
    <w:rsid w:val="00CD3666"/>
    <w:rsid w:val="00CD3954"/>
    <w:rsid w:val="00CD5843"/>
    <w:rsid w:val="00CD6C4A"/>
    <w:rsid w:val="00CD70F2"/>
    <w:rsid w:val="00CD79DE"/>
    <w:rsid w:val="00CE17DF"/>
    <w:rsid w:val="00CE1E5F"/>
    <w:rsid w:val="00CE1E8C"/>
    <w:rsid w:val="00CE2F2C"/>
    <w:rsid w:val="00CE6B14"/>
    <w:rsid w:val="00CE73DB"/>
    <w:rsid w:val="00CF2D7B"/>
    <w:rsid w:val="00CF2E62"/>
    <w:rsid w:val="00CF2E85"/>
    <w:rsid w:val="00CF5854"/>
    <w:rsid w:val="00CF61CC"/>
    <w:rsid w:val="00CF6280"/>
    <w:rsid w:val="00CF6D12"/>
    <w:rsid w:val="00D00ACA"/>
    <w:rsid w:val="00D02195"/>
    <w:rsid w:val="00D02706"/>
    <w:rsid w:val="00D039D4"/>
    <w:rsid w:val="00D0575B"/>
    <w:rsid w:val="00D10084"/>
    <w:rsid w:val="00D10ECA"/>
    <w:rsid w:val="00D12139"/>
    <w:rsid w:val="00D128F4"/>
    <w:rsid w:val="00D129F7"/>
    <w:rsid w:val="00D138FA"/>
    <w:rsid w:val="00D14716"/>
    <w:rsid w:val="00D15FC5"/>
    <w:rsid w:val="00D16216"/>
    <w:rsid w:val="00D17319"/>
    <w:rsid w:val="00D17A0C"/>
    <w:rsid w:val="00D17EA6"/>
    <w:rsid w:val="00D17EAF"/>
    <w:rsid w:val="00D20937"/>
    <w:rsid w:val="00D21BF1"/>
    <w:rsid w:val="00D224D4"/>
    <w:rsid w:val="00D2348D"/>
    <w:rsid w:val="00D23643"/>
    <w:rsid w:val="00D239F0"/>
    <w:rsid w:val="00D240E7"/>
    <w:rsid w:val="00D24845"/>
    <w:rsid w:val="00D24D5E"/>
    <w:rsid w:val="00D256DF"/>
    <w:rsid w:val="00D25A5B"/>
    <w:rsid w:val="00D3018C"/>
    <w:rsid w:val="00D306AE"/>
    <w:rsid w:val="00D30D6D"/>
    <w:rsid w:val="00D326EB"/>
    <w:rsid w:val="00D32B4C"/>
    <w:rsid w:val="00D334EA"/>
    <w:rsid w:val="00D34657"/>
    <w:rsid w:val="00D34BCF"/>
    <w:rsid w:val="00D3618B"/>
    <w:rsid w:val="00D4210D"/>
    <w:rsid w:val="00D42FAE"/>
    <w:rsid w:val="00D436B9"/>
    <w:rsid w:val="00D44F63"/>
    <w:rsid w:val="00D46599"/>
    <w:rsid w:val="00D4661A"/>
    <w:rsid w:val="00D50A24"/>
    <w:rsid w:val="00D50B8C"/>
    <w:rsid w:val="00D50D80"/>
    <w:rsid w:val="00D51BD7"/>
    <w:rsid w:val="00D51F10"/>
    <w:rsid w:val="00D525C6"/>
    <w:rsid w:val="00D52BDA"/>
    <w:rsid w:val="00D541DC"/>
    <w:rsid w:val="00D54810"/>
    <w:rsid w:val="00D56E5A"/>
    <w:rsid w:val="00D6034A"/>
    <w:rsid w:val="00D60583"/>
    <w:rsid w:val="00D60A9B"/>
    <w:rsid w:val="00D610A7"/>
    <w:rsid w:val="00D6197A"/>
    <w:rsid w:val="00D61A79"/>
    <w:rsid w:val="00D61B6D"/>
    <w:rsid w:val="00D630D6"/>
    <w:rsid w:val="00D6479E"/>
    <w:rsid w:val="00D6546F"/>
    <w:rsid w:val="00D66BEB"/>
    <w:rsid w:val="00D67542"/>
    <w:rsid w:val="00D6770E"/>
    <w:rsid w:val="00D700F5"/>
    <w:rsid w:val="00D708D0"/>
    <w:rsid w:val="00D70BE4"/>
    <w:rsid w:val="00D715AB"/>
    <w:rsid w:val="00D71C0A"/>
    <w:rsid w:val="00D72489"/>
    <w:rsid w:val="00D732F9"/>
    <w:rsid w:val="00D73306"/>
    <w:rsid w:val="00D739EC"/>
    <w:rsid w:val="00D74135"/>
    <w:rsid w:val="00D77003"/>
    <w:rsid w:val="00D77F60"/>
    <w:rsid w:val="00D8108E"/>
    <w:rsid w:val="00D82029"/>
    <w:rsid w:val="00D8227A"/>
    <w:rsid w:val="00D82E68"/>
    <w:rsid w:val="00D83914"/>
    <w:rsid w:val="00D83AFA"/>
    <w:rsid w:val="00D84FD5"/>
    <w:rsid w:val="00D85062"/>
    <w:rsid w:val="00D8786D"/>
    <w:rsid w:val="00D906E2"/>
    <w:rsid w:val="00D90CBB"/>
    <w:rsid w:val="00D91160"/>
    <w:rsid w:val="00D91288"/>
    <w:rsid w:val="00D913BE"/>
    <w:rsid w:val="00D93B66"/>
    <w:rsid w:val="00D944CB"/>
    <w:rsid w:val="00D94E5F"/>
    <w:rsid w:val="00D94F5E"/>
    <w:rsid w:val="00D95CDA"/>
    <w:rsid w:val="00D95E4D"/>
    <w:rsid w:val="00D97A98"/>
    <w:rsid w:val="00DA2BE3"/>
    <w:rsid w:val="00DA3FD0"/>
    <w:rsid w:val="00DA44BC"/>
    <w:rsid w:val="00DA5EE1"/>
    <w:rsid w:val="00DA6CB5"/>
    <w:rsid w:val="00DB2D9F"/>
    <w:rsid w:val="00DB370B"/>
    <w:rsid w:val="00DB41BE"/>
    <w:rsid w:val="00DB4498"/>
    <w:rsid w:val="00DB6004"/>
    <w:rsid w:val="00DB6A66"/>
    <w:rsid w:val="00DB70E8"/>
    <w:rsid w:val="00DB749E"/>
    <w:rsid w:val="00DB7FB4"/>
    <w:rsid w:val="00DC0231"/>
    <w:rsid w:val="00DC36D5"/>
    <w:rsid w:val="00DC46CF"/>
    <w:rsid w:val="00DC473B"/>
    <w:rsid w:val="00DC65F2"/>
    <w:rsid w:val="00DC70AB"/>
    <w:rsid w:val="00DD160B"/>
    <w:rsid w:val="00DD1FAC"/>
    <w:rsid w:val="00DD356D"/>
    <w:rsid w:val="00DD3695"/>
    <w:rsid w:val="00DD3A30"/>
    <w:rsid w:val="00DD4977"/>
    <w:rsid w:val="00DD5796"/>
    <w:rsid w:val="00DD70E4"/>
    <w:rsid w:val="00DD7615"/>
    <w:rsid w:val="00DE0CF6"/>
    <w:rsid w:val="00DE0E24"/>
    <w:rsid w:val="00DE1354"/>
    <w:rsid w:val="00DE1A13"/>
    <w:rsid w:val="00DE2EA1"/>
    <w:rsid w:val="00DE397B"/>
    <w:rsid w:val="00DE4A8E"/>
    <w:rsid w:val="00DE6328"/>
    <w:rsid w:val="00DE6F5F"/>
    <w:rsid w:val="00DE787B"/>
    <w:rsid w:val="00DF21CA"/>
    <w:rsid w:val="00DF2E9F"/>
    <w:rsid w:val="00DF33B1"/>
    <w:rsid w:val="00DF4504"/>
    <w:rsid w:val="00DF4864"/>
    <w:rsid w:val="00E00599"/>
    <w:rsid w:val="00E005D1"/>
    <w:rsid w:val="00E0087F"/>
    <w:rsid w:val="00E047DD"/>
    <w:rsid w:val="00E06FF4"/>
    <w:rsid w:val="00E10D36"/>
    <w:rsid w:val="00E14415"/>
    <w:rsid w:val="00E147C6"/>
    <w:rsid w:val="00E14ED9"/>
    <w:rsid w:val="00E16A37"/>
    <w:rsid w:val="00E178A4"/>
    <w:rsid w:val="00E20453"/>
    <w:rsid w:val="00E20670"/>
    <w:rsid w:val="00E206C1"/>
    <w:rsid w:val="00E207F9"/>
    <w:rsid w:val="00E22922"/>
    <w:rsid w:val="00E23FB7"/>
    <w:rsid w:val="00E24078"/>
    <w:rsid w:val="00E245D9"/>
    <w:rsid w:val="00E24E80"/>
    <w:rsid w:val="00E25D2F"/>
    <w:rsid w:val="00E26170"/>
    <w:rsid w:val="00E264F2"/>
    <w:rsid w:val="00E268B4"/>
    <w:rsid w:val="00E26F59"/>
    <w:rsid w:val="00E2726F"/>
    <w:rsid w:val="00E3076F"/>
    <w:rsid w:val="00E31923"/>
    <w:rsid w:val="00E323DD"/>
    <w:rsid w:val="00E368EF"/>
    <w:rsid w:val="00E400A6"/>
    <w:rsid w:val="00E4125A"/>
    <w:rsid w:val="00E42777"/>
    <w:rsid w:val="00E42BF7"/>
    <w:rsid w:val="00E438E7"/>
    <w:rsid w:val="00E444F5"/>
    <w:rsid w:val="00E447E5"/>
    <w:rsid w:val="00E45144"/>
    <w:rsid w:val="00E45B90"/>
    <w:rsid w:val="00E46AAE"/>
    <w:rsid w:val="00E47523"/>
    <w:rsid w:val="00E479EB"/>
    <w:rsid w:val="00E505E1"/>
    <w:rsid w:val="00E5073D"/>
    <w:rsid w:val="00E50AC4"/>
    <w:rsid w:val="00E52C36"/>
    <w:rsid w:val="00E531DA"/>
    <w:rsid w:val="00E539FB"/>
    <w:rsid w:val="00E54BE4"/>
    <w:rsid w:val="00E5595A"/>
    <w:rsid w:val="00E56120"/>
    <w:rsid w:val="00E576CB"/>
    <w:rsid w:val="00E57701"/>
    <w:rsid w:val="00E610A3"/>
    <w:rsid w:val="00E61483"/>
    <w:rsid w:val="00E62252"/>
    <w:rsid w:val="00E62F8D"/>
    <w:rsid w:val="00E63008"/>
    <w:rsid w:val="00E647AC"/>
    <w:rsid w:val="00E65F4F"/>
    <w:rsid w:val="00E6682E"/>
    <w:rsid w:val="00E6770C"/>
    <w:rsid w:val="00E71B80"/>
    <w:rsid w:val="00E752A8"/>
    <w:rsid w:val="00E77781"/>
    <w:rsid w:val="00E804C9"/>
    <w:rsid w:val="00E822F9"/>
    <w:rsid w:val="00E842E0"/>
    <w:rsid w:val="00E85DEF"/>
    <w:rsid w:val="00E871BA"/>
    <w:rsid w:val="00E9310A"/>
    <w:rsid w:val="00E93422"/>
    <w:rsid w:val="00E93BF7"/>
    <w:rsid w:val="00E969B4"/>
    <w:rsid w:val="00EA2CE0"/>
    <w:rsid w:val="00EA2D32"/>
    <w:rsid w:val="00EA3D08"/>
    <w:rsid w:val="00EA3DCE"/>
    <w:rsid w:val="00EA4429"/>
    <w:rsid w:val="00EA47A6"/>
    <w:rsid w:val="00EA47D3"/>
    <w:rsid w:val="00EA6271"/>
    <w:rsid w:val="00EA777B"/>
    <w:rsid w:val="00EB0694"/>
    <w:rsid w:val="00EB111B"/>
    <w:rsid w:val="00EB1D53"/>
    <w:rsid w:val="00EB1DE1"/>
    <w:rsid w:val="00EB2108"/>
    <w:rsid w:val="00EB3A09"/>
    <w:rsid w:val="00EB445A"/>
    <w:rsid w:val="00EC05BA"/>
    <w:rsid w:val="00EC0DDB"/>
    <w:rsid w:val="00EC2149"/>
    <w:rsid w:val="00EC2E2E"/>
    <w:rsid w:val="00EC47E0"/>
    <w:rsid w:val="00EC4915"/>
    <w:rsid w:val="00EC4B01"/>
    <w:rsid w:val="00EC55E7"/>
    <w:rsid w:val="00ED15BC"/>
    <w:rsid w:val="00ED3209"/>
    <w:rsid w:val="00ED3935"/>
    <w:rsid w:val="00ED4EC3"/>
    <w:rsid w:val="00ED5CBB"/>
    <w:rsid w:val="00EE14B0"/>
    <w:rsid w:val="00EE38FE"/>
    <w:rsid w:val="00EE3EA2"/>
    <w:rsid w:val="00EE6DDE"/>
    <w:rsid w:val="00EE6E60"/>
    <w:rsid w:val="00EE7C61"/>
    <w:rsid w:val="00EF0021"/>
    <w:rsid w:val="00EF1147"/>
    <w:rsid w:val="00EF11E4"/>
    <w:rsid w:val="00EF2916"/>
    <w:rsid w:val="00EF3E94"/>
    <w:rsid w:val="00EF4C2B"/>
    <w:rsid w:val="00EF5091"/>
    <w:rsid w:val="00EF6A58"/>
    <w:rsid w:val="00EF6F03"/>
    <w:rsid w:val="00EF792A"/>
    <w:rsid w:val="00F024D8"/>
    <w:rsid w:val="00F02526"/>
    <w:rsid w:val="00F03774"/>
    <w:rsid w:val="00F06209"/>
    <w:rsid w:val="00F07E1E"/>
    <w:rsid w:val="00F10624"/>
    <w:rsid w:val="00F106E3"/>
    <w:rsid w:val="00F11B00"/>
    <w:rsid w:val="00F11E0F"/>
    <w:rsid w:val="00F12531"/>
    <w:rsid w:val="00F13C43"/>
    <w:rsid w:val="00F1439A"/>
    <w:rsid w:val="00F20C69"/>
    <w:rsid w:val="00F20EEC"/>
    <w:rsid w:val="00F24EB2"/>
    <w:rsid w:val="00F2593C"/>
    <w:rsid w:val="00F27337"/>
    <w:rsid w:val="00F30353"/>
    <w:rsid w:val="00F3036E"/>
    <w:rsid w:val="00F31191"/>
    <w:rsid w:val="00F32048"/>
    <w:rsid w:val="00F33772"/>
    <w:rsid w:val="00F34BA9"/>
    <w:rsid w:val="00F3593D"/>
    <w:rsid w:val="00F35F0A"/>
    <w:rsid w:val="00F361EC"/>
    <w:rsid w:val="00F36BC5"/>
    <w:rsid w:val="00F37337"/>
    <w:rsid w:val="00F402B3"/>
    <w:rsid w:val="00F40EC5"/>
    <w:rsid w:val="00F41809"/>
    <w:rsid w:val="00F42DA9"/>
    <w:rsid w:val="00F42F76"/>
    <w:rsid w:val="00F42FDD"/>
    <w:rsid w:val="00F437F3"/>
    <w:rsid w:val="00F438A6"/>
    <w:rsid w:val="00F44146"/>
    <w:rsid w:val="00F45A04"/>
    <w:rsid w:val="00F45C3C"/>
    <w:rsid w:val="00F47AF6"/>
    <w:rsid w:val="00F51D44"/>
    <w:rsid w:val="00F5213F"/>
    <w:rsid w:val="00F52277"/>
    <w:rsid w:val="00F54DC1"/>
    <w:rsid w:val="00F55A1C"/>
    <w:rsid w:val="00F562CB"/>
    <w:rsid w:val="00F5687A"/>
    <w:rsid w:val="00F56E21"/>
    <w:rsid w:val="00F56FF1"/>
    <w:rsid w:val="00F601DC"/>
    <w:rsid w:val="00F6140B"/>
    <w:rsid w:val="00F6333B"/>
    <w:rsid w:val="00F65A7E"/>
    <w:rsid w:val="00F6638A"/>
    <w:rsid w:val="00F6658A"/>
    <w:rsid w:val="00F66F26"/>
    <w:rsid w:val="00F70F2A"/>
    <w:rsid w:val="00F713E3"/>
    <w:rsid w:val="00F72AB8"/>
    <w:rsid w:val="00F73E97"/>
    <w:rsid w:val="00F76255"/>
    <w:rsid w:val="00F7701D"/>
    <w:rsid w:val="00F819D0"/>
    <w:rsid w:val="00F81B86"/>
    <w:rsid w:val="00F832C3"/>
    <w:rsid w:val="00F8349A"/>
    <w:rsid w:val="00F84B42"/>
    <w:rsid w:val="00F86E53"/>
    <w:rsid w:val="00F874C6"/>
    <w:rsid w:val="00F87D95"/>
    <w:rsid w:val="00F87FF1"/>
    <w:rsid w:val="00F90219"/>
    <w:rsid w:val="00F90D5C"/>
    <w:rsid w:val="00F92A39"/>
    <w:rsid w:val="00F92DCB"/>
    <w:rsid w:val="00F94381"/>
    <w:rsid w:val="00F95A64"/>
    <w:rsid w:val="00F96116"/>
    <w:rsid w:val="00F962F5"/>
    <w:rsid w:val="00F9784D"/>
    <w:rsid w:val="00FA01E5"/>
    <w:rsid w:val="00FA17D2"/>
    <w:rsid w:val="00FA304F"/>
    <w:rsid w:val="00FA498F"/>
    <w:rsid w:val="00FA527C"/>
    <w:rsid w:val="00FB0C60"/>
    <w:rsid w:val="00FB1DF1"/>
    <w:rsid w:val="00FB253E"/>
    <w:rsid w:val="00FB2E56"/>
    <w:rsid w:val="00FB6FC9"/>
    <w:rsid w:val="00FC0131"/>
    <w:rsid w:val="00FC06EB"/>
    <w:rsid w:val="00FC071C"/>
    <w:rsid w:val="00FC0809"/>
    <w:rsid w:val="00FC22F6"/>
    <w:rsid w:val="00FC258F"/>
    <w:rsid w:val="00FC35FE"/>
    <w:rsid w:val="00FC3EC4"/>
    <w:rsid w:val="00FC46D9"/>
    <w:rsid w:val="00FC47F6"/>
    <w:rsid w:val="00FC6312"/>
    <w:rsid w:val="00FC6BD3"/>
    <w:rsid w:val="00FC7716"/>
    <w:rsid w:val="00FD1F55"/>
    <w:rsid w:val="00FD46C9"/>
    <w:rsid w:val="00FD6616"/>
    <w:rsid w:val="00FD6B45"/>
    <w:rsid w:val="00FD72E1"/>
    <w:rsid w:val="00FD7E06"/>
    <w:rsid w:val="00FD7F78"/>
    <w:rsid w:val="00FE0D9E"/>
    <w:rsid w:val="00FE0E87"/>
    <w:rsid w:val="00FE128D"/>
    <w:rsid w:val="00FE36C1"/>
    <w:rsid w:val="00FE3C18"/>
    <w:rsid w:val="00FE43B2"/>
    <w:rsid w:val="00FE4CB8"/>
    <w:rsid w:val="00FE68F3"/>
    <w:rsid w:val="00FF1CC2"/>
    <w:rsid w:val="00FF631A"/>
    <w:rsid w:val="00FF71FD"/>
    <w:rsid w:val="00FF76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4109E693"/>
  <w15:chartTrackingRefBased/>
  <w15:docId w15:val="{AF56FB44-486C-45D3-B8B8-11AFA309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8553E4"/>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0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31014"/>
  </w:style>
  <w:style w:type="paragraph" w:styleId="Footer">
    <w:name w:val="footer"/>
    <w:basedOn w:val="Normal"/>
    <w:link w:val="FooterChar"/>
    <w:uiPriority w:val="99"/>
    <w:unhideWhenUsed/>
    <w:rsid w:val="00A310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31014"/>
  </w:style>
  <w:style w:type="paragraph" w:styleId="FootnoteText">
    <w:name w:val="footnote text"/>
    <w:aliases w:val="Footnote,Fußnote,Fußnote Char,Fußnote Char Char Char,Fußnotentext Char,Fußnotentext Char1 Char1,Fußnotentext Char Char Char Char,Fußnotentext Char1 Char Char Char,Fußnotentext Char Char,Fußnotentext Char1 Char Char Char Char,Fußn,stile 1,f"/>
    <w:basedOn w:val="Normal"/>
    <w:link w:val="FootnoteTextChar"/>
    <w:uiPriority w:val="99"/>
    <w:unhideWhenUsed/>
    <w:rsid w:val="003626A5"/>
    <w:pPr>
      <w:spacing w:after="0" w:line="240" w:lineRule="auto"/>
      <w:jc w:val="both"/>
    </w:pPr>
    <w:rPr>
      <w:rFonts w:ascii="Times New Roman" w:hAnsi="Times New Roman"/>
      <w:sz w:val="20"/>
      <w:szCs w:val="20"/>
      <w:lang w:val="x-none"/>
    </w:rPr>
  </w:style>
  <w:style w:type="character" w:customStyle="1" w:styleId="FootnoteTextChar">
    <w:name w:val="Footnote Text Char"/>
    <w:aliases w:val="Footnote Char,Fußnote Char1,Fußnote Char Char,Fußnote Char Char Char Char,Fußnotentext Char Char1,Fußnotentext Char1 Char1 Char,Fußnotentext Char Char Char Char Char,Fußnotentext Char1 Char Char Char Char1,Fußnotentext Char Char Char"/>
    <w:link w:val="FootnoteText"/>
    <w:uiPriority w:val="99"/>
    <w:rsid w:val="003626A5"/>
    <w:rPr>
      <w:rFonts w:ascii="Times New Roman" w:hAnsi="Times New Roman"/>
      <w:lang w:eastAsia="en-US"/>
    </w:rPr>
  </w:style>
  <w:style w:type="character" w:styleId="FootnoteReference">
    <w:name w:val="footnote reference"/>
    <w:aliases w:val="Footnote Reference Number,SUPERS,Footnote symbol,ftref,Footnote Refernece,stylish,BVI fnr,Fußnotenzeichen_Raxen,callout,Footnote Reference Superscript,Footnote symbFootnote Refernece,fr,Odwołanie przypisu,Footnotes refss,Ref,E,E FNZ"/>
    <w:link w:val="CharCharCharChar"/>
    <w:uiPriority w:val="99"/>
    <w:unhideWhenUsed/>
    <w:rsid w:val="003626A5"/>
    <w:rPr>
      <w:vertAlign w:val="superscript"/>
    </w:rPr>
  </w:style>
  <w:style w:type="paragraph" w:customStyle="1" w:styleId="CharCharCharChar">
    <w:name w:val="Char Char Char Char"/>
    <w:aliases w:val="Char2"/>
    <w:basedOn w:val="Normal"/>
    <w:next w:val="Normal"/>
    <w:link w:val="FootnoteReference"/>
    <w:uiPriority w:val="99"/>
    <w:rsid w:val="003626A5"/>
    <w:pPr>
      <w:spacing w:line="240" w:lineRule="exact"/>
      <w:jc w:val="both"/>
      <w:textAlignment w:val="baseline"/>
    </w:pPr>
    <w:rPr>
      <w:sz w:val="20"/>
      <w:szCs w:val="20"/>
      <w:vertAlign w:val="superscript"/>
      <w:lang w:val="x-none" w:eastAsia="x-none"/>
    </w:rPr>
  </w:style>
  <w:style w:type="paragraph" w:styleId="ListParagraph">
    <w:name w:val="List Paragraph"/>
    <w:aliases w:val="2,Strip"/>
    <w:basedOn w:val="Normal"/>
    <w:link w:val="ListParagraphChar"/>
    <w:uiPriority w:val="34"/>
    <w:qFormat/>
    <w:rsid w:val="003626A5"/>
    <w:pPr>
      <w:ind w:left="720"/>
      <w:contextualSpacing/>
    </w:pPr>
    <w:rPr>
      <w:lang w:val="en-GB"/>
    </w:rPr>
  </w:style>
  <w:style w:type="paragraph" w:customStyle="1" w:styleId="Default">
    <w:name w:val="Default"/>
    <w:rsid w:val="00435A18"/>
    <w:pPr>
      <w:autoSpaceDE w:val="0"/>
      <w:autoSpaceDN w:val="0"/>
      <w:adjustRightInd w:val="0"/>
    </w:pPr>
    <w:rPr>
      <w:rFonts w:cs="Calibri"/>
      <w:color w:val="000000"/>
      <w:sz w:val="24"/>
      <w:szCs w:val="24"/>
      <w:lang w:eastAsia="en-US"/>
    </w:rPr>
  </w:style>
  <w:style w:type="paragraph" w:styleId="ListNumber">
    <w:name w:val="List Number"/>
    <w:basedOn w:val="Normal"/>
    <w:link w:val="ListNumberChar"/>
    <w:rsid w:val="008A3CB1"/>
    <w:pPr>
      <w:numPr>
        <w:numId w:val="12"/>
      </w:numPr>
      <w:spacing w:after="240" w:line="240" w:lineRule="auto"/>
      <w:jc w:val="both"/>
    </w:pPr>
    <w:rPr>
      <w:rFonts w:ascii="Times New Roman" w:eastAsia="Times New Roman" w:hAnsi="Times New Roman"/>
      <w:sz w:val="24"/>
      <w:szCs w:val="20"/>
      <w:lang w:val="x-none"/>
    </w:rPr>
  </w:style>
  <w:style w:type="paragraph" w:customStyle="1" w:styleId="ListNumberLevel2">
    <w:name w:val="List Number (Level 2)"/>
    <w:basedOn w:val="Normal"/>
    <w:rsid w:val="008A3CB1"/>
    <w:pPr>
      <w:numPr>
        <w:ilvl w:val="1"/>
        <w:numId w:val="12"/>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8A3CB1"/>
    <w:pPr>
      <w:numPr>
        <w:ilvl w:val="2"/>
        <w:numId w:val="12"/>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8A3CB1"/>
    <w:pPr>
      <w:numPr>
        <w:ilvl w:val="3"/>
        <w:numId w:val="12"/>
      </w:numPr>
      <w:spacing w:after="240" w:line="240" w:lineRule="auto"/>
      <w:jc w:val="both"/>
    </w:pPr>
    <w:rPr>
      <w:rFonts w:ascii="Times New Roman" w:eastAsia="Times New Roman" w:hAnsi="Times New Roman"/>
      <w:sz w:val="24"/>
      <w:szCs w:val="20"/>
    </w:rPr>
  </w:style>
  <w:style w:type="character" w:customStyle="1" w:styleId="ListNumberChar">
    <w:name w:val="List Number Char"/>
    <w:link w:val="ListNumber"/>
    <w:locked/>
    <w:rsid w:val="008A3CB1"/>
    <w:rPr>
      <w:rFonts w:ascii="Times New Roman" w:eastAsia="Times New Roman" w:hAnsi="Times New Roman"/>
      <w:sz w:val="24"/>
      <w:lang w:eastAsia="en-US"/>
    </w:rPr>
  </w:style>
  <w:style w:type="character" w:styleId="Hyperlink">
    <w:name w:val="Hyperlink"/>
    <w:uiPriority w:val="99"/>
    <w:unhideWhenUsed/>
    <w:rsid w:val="00D10084"/>
    <w:rPr>
      <w:color w:val="0000FF"/>
      <w:u w:val="single"/>
    </w:rPr>
  </w:style>
  <w:style w:type="table" w:styleId="TableGrid">
    <w:name w:val="Table Grid"/>
    <w:basedOn w:val="TableNormal"/>
    <w:uiPriority w:val="59"/>
    <w:rsid w:val="00A859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3952"/>
    <w:pPr>
      <w:spacing w:after="0" w:line="240" w:lineRule="auto"/>
    </w:pPr>
    <w:rPr>
      <w:rFonts w:ascii="Segoe UI" w:hAnsi="Segoe UI"/>
      <w:sz w:val="18"/>
      <w:szCs w:val="18"/>
      <w:lang w:val="x-none"/>
    </w:rPr>
  </w:style>
  <w:style w:type="character" w:customStyle="1" w:styleId="BalloonTextChar">
    <w:name w:val="Balloon Text Char"/>
    <w:link w:val="BalloonText"/>
    <w:uiPriority w:val="99"/>
    <w:semiHidden/>
    <w:rsid w:val="00753952"/>
    <w:rPr>
      <w:rFonts w:ascii="Segoe UI" w:hAnsi="Segoe UI" w:cs="Segoe UI"/>
      <w:sz w:val="18"/>
      <w:szCs w:val="18"/>
      <w:lang w:eastAsia="en-US"/>
    </w:rPr>
  </w:style>
  <w:style w:type="character" w:styleId="CommentReference">
    <w:name w:val="annotation reference"/>
    <w:uiPriority w:val="99"/>
    <w:semiHidden/>
    <w:unhideWhenUsed/>
    <w:rsid w:val="00A45DB5"/>
    <w:rPr>
      <w:sz w:val="16"/>
      <w:szCs w:val="16"/>
    </w:rPr>
  </w:style>
  <w:style w:type="paragraph" w:styleId="CommentText">
    <w:name w:val="annotation text"/>
    <w:basedOn w:val="Normal"/>
    <w:link w:val="CommentTextChar"/>
    <w:uiPriority w:val="99"/>
    <w:semiHidden/>
    <w:unhideWhenUsed/>
    <w:rsid w:val="00A45DB5"/>
    <w:rPr>
      <w:sz w:val="20"/>
      <w:szCs w:val="20"/>
      <w:lang w:val="x-none"/>
    </w:rPr>
  </w:style>
  <w:style w:type="character" w:customStyle="1" w:styleId="CommentTextChar">
    <w:name w:val="Comment Text Char"/>
    <w:link w:val="CommentText"/>
    <w:uiPriority w:val="99"/>
    <w:semiHidden/>
    <w:rsid w:val="00A45DB5"/>
    <w:rPr>
      <w:lang w:eastAsia="en-US"/>
    </w:rPr>
  </w:style>
  <w:style w:type="paragraph" w:styleId="CommentSubject">
    <w:name w:val="annotation subject"/>
    <w:basedOn w:val="CommentText"/>
    <w:next w:val="CommentText"/>
    <w:link w:val="CommentSubjectChar"/>
    <w:uiPriority w:val="99"/>
    <w:semiHidden/>
    <w:unhideWhenUsed/>
    <w:rsid w:val="00A45DB5"/>
    <w:rPr>
      <w:b/>
      <w:bCs/>
    </w:rPr>
  </w:style>
  <w:style w:type="character" w:customStyle="1" w:styleId="CommentSubjectChar">
    <w:name w:val="Comment Subject Char"/>
    <w:link w:val="CommentSubject"/>
    <w:uiPriority w:val="99"/>
    <w:semiHidden/>
    <w:rsid w:val="00A45DB5"/>
    <w:rPr>
      <w:b/>
      <w:bCs/>
      <w:lang w:eastAsia="en-US"/>
    </w:rPr>
  </w:style>
  <w:style w:type="character" w:customStyle="1" w:styleId="bumpedfont15">
    <w:name w:val="bumpedfont15"/>
    <w:rsid w:val="006D0665"/>
  </w:style>
  <w:style w:type="character" w:customStyle="1" w:styleId="shorttext">
    <w:name w:val="short_text"/>
    <w:rsid w:val="000619BF"/>
  </w:style>
  <w:style w:type="paragraph" w:styleId="NormalWeb">
    <w:name w:val="Normal (Web)"/>
    <w:basedOn w:val="Normal"/>
    <w:unhideWhenUsed/>
    <w:rsid w:val="00E14ED9"/>
    <w:pPr>
      <w:spacing w:after="0" w:line="240" w:lineRule="auto"/>
    </w:pPr>
    <w:rPr>
      <w:rFonts w:ascii="Times New Roman" w:hAnsi="Times New Roman"/>
      <w:sz w:val="24"/>
      <w:szCs w:val="24"/>
      <w:lang w:eastAsia="lv-LV"/>
    </w:rPr>
  </w:style>
  <w:style w:type="paragraph" w:customStyle="1" w:styleId="default0">
    <w:name w:val="default"/>
    <w:basedOn w:val="Normal"/>
    <w:rsid w:val="00414E35"/>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181B6C"/>
    <w:rPr>
      <w:sz w:val="22"/>
      <w:szCs w:val="22"/>
      <w:lang w:eastAsia="en-US"/>
    </w:rPr>
  </w:style>
  <w:style w:type="character" w:styleId="FollowedHyperlink">
    <w:name w:val="FollowedHyperlink"/>
    <w:uiPriority w:val="99"/>
    <w:semiHidden/>
    <w:unhideWhenUsed/>
    <w:rsid w:val="00985FB5"/>
    <w:rPr>
      <w:color w:val="954F72"/>
      <w:u w:val="single"/>
    </w:rPr>
  </w:style>
  <w:style w:type="paragraph" w:styleId="EndnoteText">
    <w:name w:val="endnote text"/>
    <w:basedOn w:val="Normal"/>
    <w:link w:val="EndnoteTextChar"/>
    <w:uiPriority w:val="99"/>
    <w:semiHidden/>
    <w:unhideWhenUsed/>
    <w:rsid w:val="00BF75F5"/>
    <w:rPr>
      <w:sz w:val="20"/>
      <w:szCs w:val="20"/>
      <w:lang w:val="x-none"/>
    </w:rPr>
  </w:style>
  <w:style w:type="character" w:customStyle="1" w:styleId="EndnoteTextChar">
    <w:name w:val="Endnote Text Char"/>
    <w:link w:val="EndnoteText"/>
    <w:uiPriority w:val="99"/>
    <w:semiHidden/>
    <w:rsid w:val="00BF75F5"/>
    <w:rPr>
      <w:lang w:eastAsia="en-US"/>
    </w:rPr>
  </w:style>
  <w:style w:type="character" w:styleId="EndnoteReference">
    <w:name w:val="endnote reference"/>
    <w:uiPriority w:val="99"/>
    <w:semiHidden/>
    <w:unhideWhenUsed/>
    <w:rsid w:val="00BF75F5"/>
    <w:rPr>
      <w:vertAlign w:val="superscript"/>
    </w:rPr>
  </w:style>
  <w:style w:type="character" w:customStyle="1" w:styleId="ListParagraphChar">
    <w:name w:val="List Paragraph Char"/>
    <w:aliases w:val="2 Char,Strip Char"/>
    <w:link w:val="ListParagraph"/>
    <w:uiPriority w:val="99"/>
    <w:locked/>
    <w:rsid w:val="006A0AB3"/>
    <w:rPr>
      <w:sz w:val="22"/>
      <w:szCs w:val="22"/>
      <w:lang w:val="en-GB" w:eastAsia="en-US"/>
    </w:rPr>
  </w:style>
  <w:style w:type="character" w:customStyle="1" w:styleId="Heading1Char">
    <w:name w:val="Heading 1 Char"/>
    <w:link w:val="Heading1"/>
    <w:uiPriority w:val="9"/>
    <w:rsid w:val="008553E4"/>
    <w:rPr>
      <w:rFonts w:ascii="Calibri Light" w:eastAsia="Times New Roman" w:hAnsi="Calibri Light" w:cs="Times New Roman"/>
      <w:b/>
      <w:bCs/>
      <w:kern w:val="32"/>
      <w:sz w:val="32"/>
      <w:szCs w:val="32"/>
      <w:lang w:eastAsia="en-US"/>
    </w:rPr>
  </w:style>
  <w:style w:type="paragraph" w:styleId="TOCHeading">
    <w:name w:val="TOC Heading"/>
    <w:basedOn w:val="Heading1"/>
    <w:next w:val="Normal"/>
    <w:uiPriority w:val="39"/>
    <w:unhideWhenUsed/>
    <w:qFormat/>
    <w:rsid w:val="008553E4"/>
    <w:pPr>
      <w:keepLines/>
      <w:spacing w:after="0"/>
      <w:outlineLvl w:val="9"/>
    </w:pPr>
    <w:rPr>
      <w:rFonts w:ascii="Times New Roman" w:hAnsi="Times New Roman"/>
      <w:bCs w:val="0"/>
      <w:kern w:val="0"/>
      <w:sz w:val="28"/>
      <w:lang w:val="en-US"/>
    </w:rPr>
  </w:style>
  <w:style w:type="paragraph" w:styleId="TOC2">
    <w:name w:val="toc 2"/>
    <w:basedOn w:val="Normal"/>
    <w:next w:val="Normal"/>
    <w:autoRedefine/>
    <w:uiPriority w:val="39"/>
    <w:unhideWhenUsed/>
    <w:rsid w:val="00AF7F60"/>
    <w:pPr>
      <w:tabs>
        <w:tab w:val="left" w:pos="567"/>
        <w:tab w:val="right" w:leader="dot" w:pos="10054"/>
      </w:tabs>
      <w:spacing w:before="240" w:after="0" w:line="240" w:lineRule="auto"/>
    </w:pPr>
    <w:rPr>
      <w:b/>
      <w:bCs/>
      <w:sz w:val="20"/>
      <w:szCs w:val="20"/>
    </w:rPr>
  </w:style>
  <w:style w:type="paragraph" w:styleId="TOC1">
    <w:name w:val="toc 1"/>
    <w:basedOn w:val="Normal"/>
    <w:next w:val="Normal"/>
    <w:autoRedefine/>
    <w:uiPriority w:val="39"/>
    <w:unhideWhenUsed/>
    <w:rsid w:val="00B85EED"/>
    <w:pPr>
      <w:tabs>
        <w:tab w:val="left" w:pos="567"/>
        <w:tab w:val="right" w:leader="dot" w:pos="10054"/>
      </w:tabs>
      <w:spacing w:before="360" w:after="0" w:line="240" w:lineRule="auto"/>
    </w:pPr>
    <w:rPr>
      <w:rFonts w:ascii="Calibri Light" w:hAnsi="Calibri Light"/>
      <w:b/>
      <w:bCs/>
      <w:caps/>
      <w:sz w:val="24"/>
      <w:szCs w:val="24"/>
    </w:rPr>
  </w:style>
  <w:style w:type="paragraph" w:styleId="TOC3">
    <w:name w:val="toc 3"/>
    <w:basedOn w:val="Normal"/>
    <w:next w:val="Normal"/>
    <w:autoRedefine/>
    <w:uiPriority w:val="39"/>
    <w:unhideWhenUsed/>
    <w:rsid w:val="008553E4"/>
    <w:pPr>
      <w:spacing w:after="0" w:line="240" w:lineRule="auto"/>
      <w:ind w:left="240"/>
    </w:pPr>
    <w:rPr>
      <w:sz w:val="20"/>
      <w:szCs w:val="20"/>
    </w:rPr>
  </w:style>
  <w:style w:type="paragraph" w:styleId="PlainText">
    <w:name w:val="Plain Text"/>
    <w:basedOn w:val="Normal"/>
    <w:link w:val="PlainTextChar"/>
    <w:uiPriority w:val="99"/>
    <w:unhideWhenUsed/>
    <w:rsid w:val="0064313F"/>
    <w:pPr>
      <w:spacing w:after="0" w:line="240" w:lineRule="auto"/>
    </w:pPr>
    <w:rPr>
      <w:szCs w:val="21"/>
    </w:rPr>
  </w:style>
  <w:style w:type="character" w:customStyle="1" w:styleId="PlainTextChar">
    <w:name w:val="Plain Text Char"/>
    <w:link w:val="PlainText"/>
    <w:uiPriority w:val="99"/>
    <w:rsid w:val="0064313F"/>
    <w:rPr>
      <w:sz w:val="22"/>
      <w:szCs w:val="21"/>
      <w:lang w:eastAsia="en-US"/>
    </w:rPr>
  </w:style>
  <w:style w:type="character" w:styleId="Strong">
    <w:name w:val="Strong"/>
    <w:uiPriority w:val="22"/>
    <w:qFormat/>
    <w:rsid w:val="00F361EC"/>
    <w:rPr>
      <w:b/>
      <w:bCs/>
    </w:rPr>
  </w:style>
  <w:style w:type="character" w:customStyle="1" w:styleId="apple-converted-space">
    <w:name w:val="apple-converted-space"/>
    <w:rsid w:val="00287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2822">
      <w:bodyDiv w:val="1"/>
      <w:marLeft w:val="0"/>
      <w:marRight w:val="0"/>
      <w:marTop w:val="0"/>
      <w:marBottom w:val="0"/>
      <w:divBdr>
        <w:top w:val="none" w:sz="0" w:space="0" w:color="auto"/>
        <w:left w:val="none" w:sz="0" w:space="0" w:color="auto"/>
        <w:bottom w:val="none" w:sz="0" w:space="0" w:color="auto"/>
        <w:right w:val="none" w:sz="0" w:space="0" w:color="auto"/>
      </w:divBdr>
    </w:div>
    <w:div w:id="137041777">
      <w:bodyDiv w:val="1"/>
      <w:marLeft w:val="0"/>
      <w:marRight w:val="0"/>
      <w:marTop w:val="0"/>
      <w:marBottom w:val="0"/>
      <w:divBdr>
        <w:top w:val="none" w:sz="0" w:space="0" w:color="auto"/>
        <w:left w:val="none" w:sz="0" w:space="0" w:color="auto"/>
        <w:bottom w:val="none" w:sz="0" w:space="0" w:color="auto"/>
        <w:right w:val="none" w:sz="0" w:space="0" w:color="auto"/>
      </w:divBdr>
    </w:div>
    <w:div w:id="175314646">
      <w:bodyDiv w:val="1"/>
      <w:marLeft w:val="0"/>
      <w:marRight w:val="0"/>
      <w:marTop w:val="0"/>
      <w:marBottom w:val="0"/>
      <w:divBdr>
        <w:top w:val="none" w:sz="0" w:space="0" w:color="auto"/>
        <w:left w:val="none" w:sz="0" w:space="0" w:color="auto"/>
        <w:bottom w:val="none" w:sz="0" w:space="0" w:color="auto"/>
        <w:right w:val="none" w:sz="0" w:space="0" w:color="auto"/>
      </w:divBdr>
    </w:div>
    <w:div w:id="255477797">
      <w:bodyDiv w:val="1"/>
      <w:marLeft w:val="0"/>
      <w:marRight w:val="0"/>
      <w:marTop w:val="0"/>
      <w:marBottom w:val="0"/>
      <w:divBdr>
        <w:top w:val="none" w:sz="0" w:space="0" w:color="auto"/>
        <w:left w:val="none" w:sz="0" w:space="0" w:color="auto"/>
        <w:bottom w:val="none" w:sz="0" w:space="0" w:color="auto"/>
        <w:right w:val="none" w:sz="0" w:space="0" w:color="auto"/>
      </w:divBdr>
      <w:divsChild>
        <w:div w:id="73362425">
          <w:marLeft w:val="547"/>
          <w:marRight w:val="0"/>
          <w:marTop w:val="86"/>
          <w:marBottom w:val="0"/>
          <w:divBdr>
            <w:top w:val="none" w:sz="0" w:space="0" w:color="auto"/>
            <w:left w:val="none" w:sz="0" w:space="0" w:color="auto"/>
            <w:bottom w:val="none" w:sz="0" w:space="0" w:color="auto"/>
            <w:right w:val="none" w:sz="0" w:space="0" w:color="auto"/>
          </w:divBdr>
        </w:div>
        <w:div w:id="497964629">
          <w:marLeft w:val="547"/>
          <w:marRight w:val="0"/>
          <w:marTop w:val="86"/>
          <w:marBottom w:val="0"/>
          <w:divBdr>
            <w:top w:val="none" w:sz="0" w:space="0" w:color="auto"/>
            <w:left w:val="none" w:sz="0" w:space="0" w:color="auto"/>
            <w:bottom w:val="none" w:sz="0" w:space="0" w:color="auto"/>
            <w:right w:val="none" w:sz="0" w:space="0" w:color="auto"/>
          </w:divBdr>
        </w:div>
        <w:div w:id="1344471624">
          <w:marLeft w:val="547"/>
          <w:marRight w:val="0"/>
          <w:marTop w:val="86"/>
          <w:marBottom w:val="0"/>
          <w:divBdr>
            <w:top w:val="none" w:sz="0" w:space="0" w:color="auto"/>
            <w:left w:val="none" w:sz="0" w:space="0" w:color="auto"/>
            <w:bottom w:val="none" w:sz="0" w:space="0" w:color="auto"/>
            <w:right w:val="none" w:sz="0" w:space="0" w:color="auto"/>
          </w:divBdr>
        </w:div>
        <w:div w:id="1370834716">
          <w:marLeft w:val="547"/>
          <w:marRight w:val="0"/>
          <w:marTop w:val="86"/>
          <w:marBottom w:val="0"/>
          <w:divBdr>
            <w:top w:val="none" w:sz="0" w:space="0" w:color="auto"/>
            <w:left w:val="none" w:sz="0" w:space="0" w:color="auto"/>
            <w:bottom w:val="none" w:sz="0" w:space="0" w:color="auto"/>
            <w:right w:val="none" w:sz="0" w:space="0" w:color="auto"/>
          </w:divBdr>
        </w:div>
      </w:divsChild>
    </w:div>
    <w:div w:id="279144793">
      <w:bodyDiv w:val="1"/>
      <w:marLeft w:val="0"/>
      <w:marRight w:val="0"/>
      <w:marTop w:val="0"/>
      <w:marBottom w:val="0"/>
      <w:divBdr>
        <w:top w:val="none" w:sz="0" w:space="0" w:color="auto"/>
        <w:left w:val="none" w:sz="0" w:space="0" w:color="auto"/>
        <w:bottom w:val="none" w:sz="0" w:space="0" w:color="auto"/>
        <w:right w:val="none" w:sz="0" w:space="0" w:color="auto"/>
      </w:divBdr>
    </w:div>
    <w:div w:id="351029188">
      <w:bodyDiv w:val="1"/>
      <w:marLeft w:val="0"/>
      <w:marRight w:val="0"/>
      <w:marTop w:val="0"/>
      <w:marBottom w:val="0"/>
      <w:divBdr>
        <w:top w:val="none" w:sz="0" w:space="0" w:color="auto"/>
        <w:left w:val="none" w:sz="0" w:space="0" w:color="auto"/>
        <w:bottom w:val="none" w:sz="0" w:space="0" w:color="auto"/>
        <w:right w:val="none" w:sz="0" w:space="0" w:color="auto"/>
      </w:divBdr>
    </w:div>
    <w:div w:id="377317628">
      <w:bodyDiv w:val="1"/>
      <w:marLeft w:val="0"/>
      <w:marRight w:val="0"/>
      <w:marTop w:val="0"/>
      <w:marBottom w:val="0"/>
      <w:divBdr>
        <w:top w:val="none" w:sz="0" w:space="0" w:color="auto"/>
        <w:left w:val="none" w:sz="0" w:space="0" w:color="auto"/>
        <w:bottom w:val="none" w:sz="0" w:space="0" w:color="auto"/>
        <w:right w:val="none" w:sz="0" w:space="0" w:color="auto"/>
      </w:divBdr>
    </w:div>
    <w:div w:id="440489127">
      <w:bodyDiv w:val="1"/>
      <w:marLeft w:val="0"/>
      <w:marRight w:val="0"/>
      <w:marTop w:val="0"/>
      <w:marBottom w:val="0"/>
      <w:divBdr>
        <w:top w:val="none" w:sz="0" w:space="0" w:color="auto"/>
        <w:left w:val="none" w:sz="0" w:space="0" w:color="auto"/>
        <w:bottom w:val="none" w:sz="0" w:space="0" w:color="auto"/>
        <w:right w:val="none" w:sz="0" w:space="0" w:color="auto"/>
      </w:divBdr>
    </w:div>
    <w:div w:id="542786687">
      <w:bodyDiv w:val="1"/>
      <w:marLeft w:val="0"/>
      <w:marRight w:val="0"/>
      <w:marTop w:val="0"/>
      <w:marBottom w:val="0"/>
      <w:divBdr>
        <w:top w:val="none" w:sz="0" w:space="0" w:color="auto"/>
        <w:left w:val="none" w:sz="0" w:space="0" w:color="auto"/>
        <w:bottom w:val="none" w:sz="0" w:space="0" w:color="auto"/>
        <w:right w:val="none" w:sz="0" w:space="0" w:color="auto"/>
      </w:divBdr>
    </w:div>
    <w:div w:id="723258567">
      <w:bodyDiv w:val="1"/>
      <w:marLeft w:val="0"/>
      <w:marRight w:val="0"/>
      <w:marTop w:val="0"/>
      <w:marBottom w:val="0"/>
      <w:divBdr>
        <w:top w:val="none" w:sz="0" w:space="0" w:color="auto"/>
        <w:left w:val="none" w:sz="0" w:space="0" w:color="auto"/>
        <w:bottom w:val="none" w:sz="0" w:space="0" w:color="auto"/>
        <w:right w:val="none" w:sz="0" w:space="0" w:color="auto"/>
      </w:divBdr>
    </w:div>
    <w:div w:id="757092020">
      <w:bodyDiv w:val="1"/>
      <w:marLeft w:val="0"/>
      <w:marRight w:val="0"/>
      <w:marTop w:val="0"/>
      <w:marBottom w:val="0"/>
      <w:divBdr>
        <w:top w:val="none" w:sz="0" w:space="0" w:color="auto"/>
        <w:left w:val="none" w:sz="0" w:space="0" w:color="auto"/>
        <w:bottom w:val="none" w:sz="0" w:space="0" w:color="auto"/>
        <w:right w:val="none" w:sz="0" w:space="0" w:color="auto"/>
      </w:divBdr>
    </w:div>
    <w:div w:id="787578455">
      <w:bodyDiv w:val="1"/>
      <w:marLeft w:val="0"/>
      <w:marRight w:val="0"/>
      <w:marTop w:val="0"/>
      <w:marBottom w:val="0"/>
      <w:divBdr>
        <w:top w:val="none" w:sz="0" w:space="0" w:color="auto"/>
        <w:left w:val="none" w:sz="0" w:space="0" w:color="auto"/>
        <w:bottom w:val="none" w:sz="0" w:space="0" w:color="auto"/>
        <w:right w:val="none" w:sz="0" w:space="0" w:color="auto"/>
      </w:divBdr>
      <w:divsChild>
        <w:div w:id="296685470">
          <w:marLeft w:val="547"/>
          <w:marRight w:val="0"/>
          <w:marTop w:val="0"/>
          <w:marBottom w:val="0"/>
          <w:divBdr>
            <w:top w:val="none" w:sz="0" w:space="0" w:color="auto"/>
            <w:left w:val="none" w:sz="0" w:space="0" w:color="auto"/>
            <w:bottom w:val="none" w:sz="0" w:space="0" w:color="auto"/>
            <w:right w:val="none" w:sz="0" w:space="0" w:color="auto"/>
          </w:divBdr>
        </w:div>
      </w:divsChild>
    </w:div>
    <w:div w:id="865631508">
      <w:bodyDiv w:val="1"/>
      <w:marLeft w:val="0"/>
      <w:marRight w:val="0"/>
      <w:marTop w:val="0"/>
      <w:marBottom w:val="0"/>
      <w:divBdr>
        <w:top w:val="none" w:sz="0" w:space="0" w:color="auto"/>
        <w:left w:val="none" w:sz="0" w:space="0" w:color="auto"/>
        <w:bottom w:val="none" w:sz="0" w:space="0" w:color="auto"/>
        <w:right w:val="none" w:sz="0" w:space="0" w:color="auto"/>
      </w:divBdr>
    </w:div>
    <w:div w:id="907692006">
      <w:bodyDiv w:val="1"/>
      <w:marLeft w:val="0"/>
      <w:marRight w:val="0"/>
      <w:marTop w:val="0"/>
      <w:marBottom w:val="0"/>
      <w:divBdr>
        <w:top w:val="none" w:sz="0" w:space="0" w:color="auto"/>
        <w:left w:val="none" w:sz="0" w:space="0" w:color="auto"/>
        <w:bottom w:val="none" w:sz="0" w:space="0" w:color="auto"/>
        <w:right w:val="none" w:sz="0" w:space="0" w:color="auto"/>
      </w:divBdr>
      <w:divsChild>
        <w:div w:id="137067424">
          <w:marLeft w:val="446"/>
          <w:marRight w:val="0"/>
          <w:marTop w:val="82"/>
          <w:marBottom w:val="0"/>
          <w:divBdr>
            <w:top w:val="none" w:sz="0" w:space="0" w:color="auto"/>
            <w:left w:val="none" w:sz="0" w:space="0" w:color="auto"/>
            <w:bottom w:val="none" w:sz="0" w:space="0" w:color="auto"/>
            <w:right w:val="none" w:sz="0" w:space="0" w:color="auto"/>
          </w:divBdr>
        </w:div>
        <w:div w:id="217785267">
          <w:marLeft w:val="1080"/>
          <w:marRight w:val="0"/>
          <w:marTop w:val="82"/>
          <w:marBottom w:val="0"/>
          <w:divBdr>
            <w:top w:val="none" w:sz="0" w:space="0" w:color="auto"/>
            <w:left w:val="none" w:sz="0" w:space="0" w:color="auto"/>
            <w:bottom w:val="none" w:sz="0" w:space="0" w:color="auto"/>
            <w:right w:val="none" w:sz="0" w:space="0" w:color="auto"/>
          </w:divBdr>
        </w:div>
        <w:div w:id="573927745">
          <w:marLeft w:val="446"/>
          <w:marRight w:val="0"/>
          <w:marTop w:val="82"/>
          <w:marBottom w:val="0"/>
          <w:divBdr>
            <w:top w:val="none" w:sz="0" w:space="0" w:color="auto"/>
            <w:left w:val="none" w:sz="0" w:space="0" w:color="auto"/>
            <w:bottom w:val="none" w:sz="0" w:space="0" w:color="auto"/>
            <w:right w:val="none" w:sz="0" w:space="0" w:color="auto"/>
          </w:divBdr>
        </w:div>
        <w:div w:id="923758894">
          <w:marLeft w:val="1080"/>
          <w:marRight w:val="0"/>
          <w:marTop w:val="82"/>
          <w:marBottom w:val="0"/>
          <w:divBdr>
            <w:top w:val="none" w:sz="0" w:space="0" w:color="auto"/>
            <w:left w:val="none" w:sz="0" w:space="0" w:color="auto"/>
            <w:bottom w:val="none" w:sz="0" w:space="0" w:color="auto"/>
            <w:right w:val="none" w:sz="0" w:space="0" w:color="auto"/>
          </w:divBdr>
        </w:div>
        <w:div w:id="1471705621">
          <w:marLeft w:val="547"/>
          <w:marRight w:val="0"/>
          <w:marTop w:val="82"/>
          <w:marBottom w:val="0"/>
          <w:divBdr>
            <w:top w:val="none" w:sz="0" w:space="0" w:color="auto"/>
            <w:left w:val="none" w:sz="0" w:space="0" w:color="auto"/>
            <w:bottom w:val="none" w:sz="0" w:space="0" w:color="auto"/>
            <w:right w:val="none" w:sz="0" w:space="0" w:color="auto"/>
          </w:divBdr>
        </w:div>
        <w:div w:id="2099401732">
          <w:marLeft w:val="1080"/>
          <w:marRight w:val="0"/>
          <w:marTop w:val="82"/>
          <w:marBottom w:val="0"/>
          <w:divBdr>
            <w:top w:val="none" w:sz="0" w:space="0" w:color="auto"/>
            <w:left w:val="none" w:sz="0" w:space="0" w:color="auto"/>
            <w:bottom w:val="none" w:sz="0" w:space="0" w:color="auto"/>
            <w:right w:val="none" w:sz="0" w:space="0" w:color="auto"/>
          </w:divBdr>
        </w:div>
      </w:divsChild>
    </w:div>
    <w:div w:id="940406522">
      <w:bodyDiv w:val="1"/>
      <w:marLeft w:val="0"/>
      <w:marRight w:val="0"/>
      <w:marTop w:val="0"/>
      <w:marBottom w:val="0"/>
      <w:divBdr>
        <w:top w:val="none" w:sz="0" w:space="0" w:color="auto"/>
        <w:left w:val="none" w:sz="0" w:space="0" w:color="auto"/>
        <w:bottom w:val="none" w:sz="0" w:space="0" w:color="auto"/>
        <w:right w:val="none" w:sz="0" w:space="0" w:color="auto"/>
      </w:divBdr>
    </w:div>
    <w:div w:id="1013143863">
      <w:bodyDiv w:val="1"/>
      <w:marLeft w:val="0"/>
      <w:marRight w:val="0"/>
      <w:marTop w:val="0"/>
      <w:marBottom w:val="0"/>
      <w:divBdr>
        <w:top w:val="none" w:sz="0" w:space="0" w:color="auto"/>
        <w:left w:val="none" w:sz="0" w:space="0" w:color="auto"/>
        <w:bottom w:val="none" w:sz="0" w:space="0" w:color="auto"/>
        <w:right w:val="none" w:sz="0" w:space="0" w:color="auto"/>
      </w:divBdr>
    </w:div>
    <w:div w:id="1037974408">
      <w:bodyDiv w:val="1"/>
      <w:marLeft w:val="0"/>
      <w:marRight w:val="0"/>
      <w:marTop w:val="0"/>
      <w:marBottom w:val="0"/>
      <w:divBdr>
        <w:top w:val="none" w:sz="0" w:space="0" w:color="auto"/>
        <w:left w:val="none" w:sz="0" w:space="0" w:color="auto"/>
        <w:bottom w:val="none" w:sz="0" w:space="0" w:color="auto"/>
        <w:right w:val="none" w:sz="0" w:space="0" w:color="auto"/>
      </w:divBdr>
      <w:divsChild>
        <w:div w:id="1163473541">
          <w:marLeft w:val="0"/>
          <w:marRight w:val="0"/>
          <w:marTop w:val="0"/>
          <w:marBottom w:val="0"/>
          <w:divBdr>
            <w:top w:val="none" w:sz="0" w:space="0" w:color="auto"/>
            <w:left w:val="none" w:sz="0" w:space="0" w:color="auto"/>
            <w:bottom w:val="none" w:sz="0" w:space="0" w:color="auto"/>
            <w:right w:val="none" w:sz="0" w:space="0" w:color="auto"/>
          </w:divBdr>
          <w:divsChild>
            <w:div w:id="1754667322">
              <w:marLeft w:val="0"/>
              <w:marRight w:val="0"/>
              <w:marTop w:val="0"/>
              <w:marBottom w:val="0"/>
              <w:divBdr>
                <w:top w:val="none" w:sz="0" w:space="0" w:color="auto"/>
                <w:left w:val="none" w:sz="0" w:space="0" w:color="auto"/>
                <w:bottom w:val="none" w:sz="0" w:space="0" w:color="auto"/>
                <w:right w:val="none" w:sz="0" w:space="0" w:color="auto"/>
              </w:divBdr>
              <w:divsChild>
                <w:div w:id="228468154">
                  <w:marLeft w:val="0"/>
                  <w:marRight w:val="0"/>
                  <w:marTop w:val="0"/>
                  <w:marBottom w:val="0"/>
                  <w:divBdr>
                    <w:top w:val="none" w:sz="0" w:space="0" w:color="auto"/>
                    <w:left w:val="none" w:sz="0" w:space="0" w:color="auto"/>
                    <w:bottom w:val="none" w:sz="0" w:space="0" w:color="auto"/>
                    <w:right w:val="none" w:sz="0" w:space="0" w:color="auto"/>
                  </w:divBdr>
                  <w:divsChild>
                    <w:div w:id="346175888">
                      <w:marLeft w:val="0"/>
                      <w:marRight w:val="0"/>
                      <w:marTop w:val="400"/>
                      <w:marBottom w:val="0"/>
                      <w:divBdr>
                        <w:top w:val="none" w:sz="0" w:space="0" w:color="auto"/>
                        <w:left w:val="none" w:sz="0" w:space="0" w:color="auto"/>
                        <w:bottom w:val="none" w:sz="0" w:space="0" w:color="auto"/>
                        <w:right w:val="none" w:sz="0" w:space="0" w:color="auto"/>
                      </w:divBdr>
                    </w:div>
                    <w:div w:id="648898604">
                      <w:marLeft w:val="0"/>
                      <w:marRight w:val="0"/>
                      <w:marTop w:val="240"/>
                      <w:marBottom w:val="0"/>
                      <w:divBdr>
                        <w:top w:val="none" w:sz="0" w:space="0" w:color="auto"/>
                        <w:left w:val="none" w:sz="0" w:space="0" w:color="auto"/>
                        <w:bottom w:val="none" w:sz="0" w:space="0" w:color="auto"/>
                        <w:right w:val="none" w:sz="0" w:space="0" w:color="auto"/>
                      </w:divBdr>
                    </w:div>
                    <w:div w:id="1636645302">
                      <w:marLeft w:val="0"/>
                      <w:marRight w:val="0"/>
                      <w:marTop w:val="240"/>
                      <w:marBottom w:val="0"/>
                      <w:divBdr>
                        <w:top w:val="none" w:sz="0" w:space="0" w:color="auto"/>
                        <w:left w:val="none" w:sz="0" w:space="0" w:color="auto"/>
                        <w:bottom w:val="none" w:sz="0" w:space="0" w:color="auto"/>
                        <w:right w:val="none" w:sz="0" w:space="0" w:color="auto"/>
                      </w:divBdr>
                    </w:div>
                    <w:div w:id="1679112577">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 w:id="1072855481">
      <w:bodyDiv w:val="1"/>
      <w:marLeft w:val="0"/>
      <w:marRight w:val="0"/>
      <w:marTop w:val="0"/>
      <w:marBottom w:val="0"/>
      <w:divBdr>
        <w:top w:val="none" w:sz="0" w:space="0" w:color="auto"/>
        <w:left w:val="none" w:sz="0" w:space="0" w:color="auto"/>
        <w:bottom w:val="none" w:sz="0" w:space="0" w:color="auto"/>
        <w:right w:val="none" w:sz="0" w:space="0" w:color="auto"/>
      </w:divBdr>
    </w:div>
    <w:div w:id="1172600303">
      <w:bodyDiv w:val="1"/>
      <w:marLeft w:val="0"/>
      <w:marRight w:val="0"/>
      <w:marTop w:val="0"/>
      <w:marBottom w:val="0"/>
      <w:divBdr>
        <w:top w:val="none" w:sz="0" w:space="0" w:color="auto"/>
        <w:left w:val="none" w:sz="0" w:space="0" w:color="auto"/>
        <w:bottom w:val="none" w:sz="0" w:space="0" w:color="auto"/>
        <w:right w:val="none" w:sz="0" w:space="0" w:color="auto"/>
      </w:divBdr>
    </w:div>
    <w:div w:id="1373000733">
      <w:bodyDiv w:val="1"/>
      <w:marLeft w:val="0"/>
      <w:marRight w:val="0"/>
      <w:marTop w:val="0"/>
      <w:marBottom w:val="0"/>
      <w:divBdr>
        <w:top w:val="none" w:sz="0" w:space="0" w:color="auto"/>
        <w:left w:val="none" w:sz="0" w:space="0" w:color="auto"/>
        <w:bottom w:val="none" w:sz="0" w:space="0" w:color="auto"/>
        <w:right w:val="none" w:sz="0" w:space="0" w:color="auto"/>
      </w:divBdr>
    </w:div>
    <w:div w:id="1385447691">
      <w:bodyDiv w:val="1"/>
      <w:marLeft w:val="0"/>
      <w:marRight w:val="0"/>
      <w:marTop w:val="0"/>
      <w:marBottom w:val="0"/>
      <w:divBdr>
        <w:top w:val="none" w:sz="0" w:space="0" w:color="auto"/>
        <w:left w:val="none" w:sz="0" w:space="0" w:color="auto"/>
        <w:bottom w:val="none" w:sz="0" w:space="0" w:color="auto"/>
        <w:right w:val="none" w:sz="0" w:space="0" w:color="auto"/>
      </w:divBdr>
    </w:div>
    <w:div w:id="1388527414">
      <w:bodyDiv w:val="1"/>
      <w:marLeft w:val="0"/>
      <w:marRight w:val="0"/>
      <w:marTop w:val="0"/>
      <w:marBottom w:val="0"/>
      <w:divBdr>
        <w:top w:val="none" w:sz="0" w:space="0" w:color="auto"/>
        <w:left w:val="none" w:sz="0" w:space="0" w:color="auto"/>
        <w:bottom w:val="none" w:sz="0" w:space="0" w:color="auto"/>
        <w:right w:val="none" w:sz="0" w:space="0" w:color="auto"/>
      </w:divBdr>
      <w:divsChild>
        <w:div w:id="754976203">
          <w:marLeft w:val="547"/>
          <w:marRight w:val="0"/>
          <w:marTop w:val="96"/>
          <w:marBottom w:val="0"/>
          <w:divBdr>
            <w:top w:val="none" w:sz="0" w:space="0" w:color="auto"/>
            <w:left w:val="none" w:sz="0" w:space="0" w:color="auto"/>
            <w:bottom w:val="none" w:sz="0" w:space="0" w:color="auto"/>
            <w:right w:val="none" w:sz="0" w:space="0" w:color="auto"/>
          </w:divBdr>
        </w:div>
      </w:divsChild>
    </w:div>
    <w:div w:id="1421869059">
      <w:bodyDiv w:val="1"/>
      <w:marLeft w:val="0"/>
      <w:marRight w:val="0"/>
      <w:marTop w:val="0"/>
      <w:marBottom w:val="0"/>
      <w:divBdr>
        <w:top w:val="none" w:sz="0" w:space="0" w:color="auto"/>
        <w:left w:val="none" w:sz="0" w:space="0" w:color="auto"/>
        <w:bottom w:val="none" w:sz="0" w:space="0" w:color="auto"/>
        <w:right w:val="none" w:sz="0" w:space="0" w:color="auto"/>
      </w:divBdr>
    </w:div>
    <w:div w:id="1435326265">
      <w:bodyDiv w:val="1"/>
      <w:marLeft w:val="0"/>
      <w:marRight w:val="0"/>
      <w:marTop w:val="0"/>
      <w:marBottom w:val="0"/>
      <w:divBdr>
        <w:top w:val="none" w:sz="0" w:space="0" w:color="auto"/>
        <w:left w:val="none" w:sz="0" w:space="0" w:color="auto"/>
        <w:bottom w:val="none" w:sz="0" w:space="0" w:color="auto"/>
        <w:right w:val="none" w:sz="0" w:space="0" w:color="auto"/>
      </w:divBdr>
    </w:div>
    <w:div w:id="1439643660">
      <w:bodyDiv w:val="1"/>
      <w:marLeft w:val="0"/>
      <w:marRight w:val="0"/>
      <w:marTop w:val="0"/>
      <w:marBottom w:val="0"/>
      <w:divBdr>
        <w:top w:val="none" w:sz="0" w:space="0" w:color="auto"/>
        <w:left w:val="none" w:sz="0" w:space="0" w:color="auto"/>
        <w:bottom w:val="none" w:sz="0" w:space="0" w:color="auto"/>
        <w:right w:val="none" w:sz="0" w:space="0" w:color="auto"/>
      </w:divBdr>
    </w:div>
    <w:div w:id="1670137684">
      <w:bodyDiv w:val="1"/>
      <w:marLeft w:val="0"/>
      <w:marRight w:val="0"/>
      <w:marTop w:val="0"/>
      <w:marBottom w:val="0"/>
      <w:divBdr>
        <w:top w:val="none" w:sz="0" w:space="0" w:color="auto"/>
        <w:left w:val="none" w:sz="0" w:space="0" w:color="auto"/>
        <w:bottom w:val="none" w:sz="0" w:space="0" w:color="auto"/>
        <w:right w:val="none" w:sz="0" w:space="0" w:color="auto"/>
      </w:divBdr>
    </w:div>
    <w:div w:id="1874804467">
      <w:bodyDiv w:val="1"/>
      <w:marLeft w:val="0"/>
      <w:marRight w:val="0"/>
      <w:marTop w:val="0"/>
      <w:marBottom w:val="0"/>
      <w:divBdr>
        <w:top w:val="none" w:sz="0" w:space="0" w:color="auto"/>
        <w:left w:val="none" w:sz="0" w:space="0" w:color="auto"/>
        <w:bottom w:val="none" w:sz="0" w:space="0" w:color="auto"/>
        <w:right w:val="none" w:sz="0" w:space="0" w:color="auto"/>
      </w:divBdr>
    </w:div>
    <w:div w:id="1933081528">
      <w:bodyDiv w:val="1"/>
      <w:marLeft w:val="0"/>
      <w:marRight w:val="0"/>
      <w:marTop w:val="0"/>
      <w:marBottom w:val="0"/>
      <w:divBdr>
        <w:top w:val="none" w:sz="0" w:space="0" w:color="auto"/>
        <w:left w:val="none" w:sz="0" w:space="0" w:color="auto"/>
        <w:bottom w:val="none" w:sz="0" w:space="0" w:color="auto"/>
        <w:right w:val="none" w:sz="0" w:space="0" w:color="auto"/>
      </w:divBdr>
    </w:div>
    <w:div w:id="1967271727">
      <w:bodyDiv w:val="1"/>
      <w:marLeft w:val="0"/>
      <w:marRight w:val="0"/>
      <w:marTop w:val="0"/>
      <w:marBottom w:val="0"/>
      <w:divBdr>
        <w:top w:val="none" w:sz="0" w:space="0" w:color="auto"/>
        <w:left w:val="none" w:sz="0" w:space="0" w:color="auto"/>
        <w:bottom w:val="none" w:sz="0" w:space="0" w:color="auto"/>
        <w:right w:val="none" w:sz="0" w:space="0" w:color="auto"/>
      </w:divBdr>
    </w:div>
    <w:div w:id="2055232701">
      <w:bodyDiv w:val="1"/>
      <w:marLeft w:val="0"/>
      <w:marRight w:val="0"/>
      <w:marTop w:val="0"/>
      <w:marBottom w:val="0"/>
      <w:divBdr>
        <w:top w:val="none" w:sz="0" w:space="0" w:color="auto"/>
        <w:left w:val="none" w:sz="0" w:space="0" w:color="auto"/>
        <w:bottom w:val="none" w:sz="0" w:space="0" w:color="auto"/>
        <w:right w:val="none" w:sz="0" w:space="0" w:color="auto"/>
      </w:divBdr>
    </w:div>
    <w:div w:id="210707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c.gov.lv/lv/content/normativo-aktu-prasibas-starpniecibai-hipotekaras-kreditesanas-jom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ba.europa.eu/languages/home_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9D8CC-6F39-48F5-89D3-977BCE79F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30768</Words>
  <Characters>17538</Characters>
  <Application>Microsoft Office Word</Application>
  <DocSecurity>0</DocSecurity>
  <Lines>146</Lines>
  <Paragraphs>96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Finanšu sektora attīstības plāna 2017.-2019.gadam izpilde (uz 2017.gada 31.decembri)</vt:lpstr>
      <vt:lpstr/>
    </vt:vector>
  </TitlesOfParts>
  <Company>Finanšu ministrija</Company>
  <LinksUpToDate>false</LinksUpToDate>
  <CharactersWithSpaces>48210</CharactersWithSpaces>
  <SharedDoc>false</SharedDoc>
  <HLinks>
    <vt:vector size="12" baseType="variant">
      <vt:variant>
        <vt:i4>8257601</vt:i4>
      </vt:variant>
      <vt:variant>
        <vt:i4>3</vt:i4>
      </vt:variant>
      <vt:variant>
        <vt:i4>0</vt:i4>
      </vt:variant>
      <vt:variant>
        <vt:i4>5</vt:i4>
      </vt:variant>
      <vt:variant>
        <vt:lpwstr>https://www.eba.europa.eu/languages/home_lv</vt:lpwstr>
      </vt:variant>
      <vt:variant>
        <vt:lpwstr/>
      </vt:variant>
      <vt:variant>
        <vt:i4>5242889</vt:i4>
      </vt:variant>
      <vt:variant>
        <vt:i4>0</vt:i4>
      </vt:variant>
      <vt:variant>
        <vt:i4>0</vt:i4>
      </vt:variant>
      <vt:variant>
        <vt:i4>5</vt:i4>
      </vt:variant>
      <vt:variant>
        <vt:lpwstr>http://www.ptac.gov.lv/lv/content/normativo-aktu-prasibas-starpniecibai-hipotekaras-kreditesanas-joma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Finanšu sektora attīstības plāna 2017.-2019.gadam izpilde (uz 2017.gada 31.decembri)</dc:title>
  <dc:subject>Plāns</dc:subject>
  <dc:creator>raimonds.grinbergs@fm.gov.lv</dc:creator>
  <cp:keywords>Ziņojuma pielikums</cp:keywords>
  <dc:description>67083935, raimonds.grinbergs@fm.gov.lv</dc:description>
  <cp:lastModifiedBy>Raimonds Grīnbergs</cp:lastModifiedBy>
  <cp:revision>2</cp:revision>
  <cp:lastPrinted>2018-01-16T07:08:00Z</cp:lastPrinted>
  <dcterms:created xsi:type="dcterms:W3CDTF">2018-04-24T08:44:00Z</dcterms:created>
  <dcterms:modified xsi:type="dcterms:W3CDTF">2018-04-24T08:44:00Z</dcterms:modified>
</cp:coreProperties>
</file>