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4FE7" w14:textId="77777777" w:rsidR="00BC6DE2" w:rsidRPr="00E83A3F" w:rsidRDefault="007427CD" w:rsidP="00CF4A6E">
      <w:pPr>
        <w:pStyle w:val="NormalWeb"/>
        <w:spacing w:before="0" w:beforeAutospacing="0" w:after="0" w:afterAutospacing="0"/>
        <w:jc w:val="center"/>
        <w:rPr>
          <w:b/>
          <w:bCs/>
          <w:sz w:val="28"/>
          <w:szCs w:val="28"/>
        </w:rPr>
      </w:pPr>
      <w:bookmarkStart w:id="0" w:name="_GoBack"/>
      <w:bookmarkEnd w:id="0"/>
      <w:r w:rsidRPr="00E83A3F">
        <w:rPr>
          <w:b/>
          <w:bCs/>
          <w:sz w:val="28"/>
          <w:szCs w:val="28"/>
        </w:rPr>
        <w:t>M</w:t>
      </w:r>
      <w:r w:rsidR="008C239A" w:rsidRPr="00E83A3F">
        <w:rPr>
          <w:b/>
          <w:bCs/>
          <w:sz w:val="28"/>
          <w:szCs w:val="28"/>
        </w:rPr>
        <w:t xml:space="preserve">inistru kabineta noteikumu </w:t>
      </w:r>
      <w:r w:rsidR="005128C9" w:rsidRPr="00E83A3F">
        <w:rPr>
          <w:b/>
          <w:bCs/>
          <w:sz w:val="28"/>
          <w:szCs w:val="28"/>
        </w:rPr>
        <w:t xml:space="preserve">projekta </w:t>
      </w:r>
    </w:p>
    <w:p w14:paraId="5423D36C" w14:textId="5E5C6184" w:rsidR="00BE2B47" w:rsidRPr="00E83A3F" w:rsidRDefault="00463C9E" w:rsidP="00CF4A6E">
      <w:pPr>
        <w:pStyle w:val="NormalWeb"/>
        <w:spacing w:before="0" w:beforeAutospacing="0" w:after="0" w:afterAutospacing="0"/>
        <w:jc w:val="center"/>
        <w:rPr>
          <w:sz w:val="28"/>
          <w:szCs w:val="28"/>
        </w:rPr>
      </w:pPr>
      <w:r w:rsidRPr="00E83A3F">
        <w:rPr>
          <w:b/>
          <w:bCs/>
          <w:sz w:val="28"/>
          <w:szCs w:val="28"/>
        </w:rPr>
        <w:t>“</w:t>
      </w:r>
      <w:r w:rsidR="00661765" w:rsidRPr="00E83A3F">
        <w:rPr>
          <w:b/>
          <w:bCs/>
          <w:sz w:val="28"/>
          <w:szCs w:val="28"/>
        </w:rPr>
        <w:t>Valsts policijas koledžas maksas pakalpojumu cenrādis</w:t>
      </w:r>
      <w:r w:rsidR="001C668D" w:rsidRPr="00E83A3F">
        <w:rPr>
          <w:b/>
          <w:bCs/>
          <w:sz w:val="28"/>
          <w:szCs w:val="28"/>
        </w:rPr>
        <w:t>”</w:t>
      </w:r>
      <w:r w:rsidR="005128C9" w:rsidRPr="00E83A3F">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005128C9" w:rsidRPr="00E83A3F">
          <w:rPr>
            <w:b/>
            <w:bCs/>
            <w:sz w:val="28"/>
            <w:szCs w:val="28"/>
          </w:rPr>
          <w:t>ziņojums</w:t>
        </w:r>
      </w:smartTag>
      <w:r w:rsidR="005128C9" w:rsidRPr="00E83A3F">
        <w:rPr>
          <w:b/>
          <w:bCs/>
          <w:sz w:val="28"/>
          <w:szCs w:val="28"/>
        </w:rPr>
        <w:t xml:space="preserve"> (anotācija)</w:t>
      </w:r>
    </w:p>
    <w:p w14:paraId="7D72ABE0" w14:textId="6F1E3C35" w:rsidR="00867058" w:rsidRPr="00E83A3F" w:rsidRDefault="00867058" w:rsidP="00CF4A6E">
      <w:pPr>
        <w:pStyle w:val="NormalWeb"/>
        <w:spacing w:before="0" w:beforeAutospacing="0" w:after="0" w:afterAutospacing="0"/>
        <w:rPr>
          <w:sz w:val="28"/>
          <w:szCs w:val="28"/>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878"/>
        <w:gridCol w:w="5762"/>
      </w:tblGrid>
      <w:tr w:rsidR="000F5EDB" w:rsidRPr="000852E1" w14:paraId="1EA4A911" w14:textId="77777777" w:rsidTr="008C4309">
        <w:trPr>
          <w:trHeight w:val="419"/>
        </w:trPr>
        <w:tc>
          <w:tcPr>
            <w:tcW w:w="5000" w:type="pct"/>
            <w:gridSpan w:val="3"/>
            <w:vAlign w:val="center"/>
          </w:tcPr>
          <w:p w14:paraId="3338A1D1" w14:textId="77777777" w:rsidR="007F6B1C" w:rsidRPr="000852E1" w:rsidRDefault="007F6B1C" w:rsidP="00CF4A6E">
            <w:pPr>
              <w:pStyle w:val="naisnod"/>
              <w:spacing w:before="0" w:beforeAutospacing="0" w:after="0" w:afterAutospacing="0"/>
              <w:ind w:left="57" w:right="57"/>
              <w:jc w:val="center"/>
              <w:rPr>
                <w:b/>
              </w:rPr>
            </w:pPr>
            <w:r w:rsidRPr="000852E1">
              <w:rPr>
                <w:b/>
              </w:rPr>
              <w:t>I. Tiesību akta projekta izstrādes nepieciešamība</w:t>
            </w:r>
          </w:p>
        </w:tc>
      </w:tr>
      <w:tr w:rsidR="000F5EDB" w:rsidRPr="000852E1" w14:paraId="1FC5352E" w14:textId="77777777" w:rsidTr="008C4309">
        <w:trPr>
          <w:trHeight w:val="415"/>
        </w:trPr>
        <w:tc>
          <w:tcPr>
            <w:tcW w:w="235" w:type="pct"/>
          </w:tcPr>
          <w:p w14:paraId="2DF6B85C" w14:textId="77777777" w:rsidR="007F6B1C" w:rsidRPr="000852E1" w:rsidRDefault="007F6B1C" w:rsidP="00CF4A6E">
            <w:pPr>
              <w:pStyle w:val="naiskr"/>
              <w:spacing w:before="0" w:beforeAutospacing="0" w:after="0" w:afterAutospacing="0"/>
              <w:ind w:left="57" w:right="57"/>
              <w:jc w:val="center"/>
            </w:pPr>
            <w:r w:rsidRPr="000852E1">
              <w:t>1.</w:t>
            </w:r>
          </w:p>
        </w:tc>
        <w:tc>
          <w:tcPr>
            <w:tcW w:w="1587" w:type="pct"/>
          </w:tcPr>
          <w:p w14:paraId="6D0B6A53" w14:textId="4983BB6C" w:rsidR="002A4EB4" w:rsidRDefault="007F6B1C" w:rsidP="00CF4A6E">
            <w:pPr>
              <w:pStyle w:val="naiskr"/>
              <w:spacing w:before="0" w:beforeAutospacing="0" w:after="0" w:afterAutospacing="0"/>
              <w:ind w:left="57" w:right="57"/>
            </w:pPr>
            <w:r w:rsidRPr="000852E1">
              <w:t>Pamatojums</w:t>
            </w:r>
          </w:p>
          <w:p w14:paraId="5DB9ECC2" w14:textId="40BCB61A" w:rsidR="007F6B1C" w:rsidRPr="00C507A6" w:rsidRDefault="002A4EB4" w:rsidP="00EC623A">
            <w:pPr>
              <w:tabs>
                <w:tab w:val="left" w:pos="960"/>
              </w:tabs>
            </w:pPr>
            <w:r>
              <w:rPr>
                <w:lang w:eastAsia="lv-LV"/>
              </w:rPr>
              <w:tab/>
            </w:r>
          </w:p>
        </w:tc>
        <w:tc>
          <w:tcPr>
            <w:tcW w:w="3178" w:type="pct"/>
          </w:tcPr>
          <w:p w14:paraId="46C4DE11" w14:textId="0B42695E" w:rsidR="005423A8" w:rsidRDefault="00D7749B" w:rsidP="003030AF">
            <w:pPr>
              <w:pStyle w:val="Heading3"/>
              <w:shd w:val="clear" w:color="auto" w:fill="FFFFFF"/>
              <w:spacing w:before="0" w:beforeAutospacing="0" w:after="0" w:afterAutospacing="0"/>
              <w:ind w:right="128" w:firstLine="386"/>
              <w:jc w:val="both"/>
              <w:rPr>
                <w:b w:val="0"/>
                <w:sz w:val="24"/>
                <w:szCs w:val="24"/>
              </w:rPr>
            </w:pPr>
            <w:r w:rsidRPr="000852E1">
              <w:rPr>
                <w:b w:val="0"/>
                <w:sz w:val="24"/>
                <w:szCs w:val="24"/>
              </w:rPr>
              <w:t>Likuma par budžetu un finanšu vadību 5.</w:t>
            </w:r>
            <w:r w:rsidR="00463C9E">
              <w:rPr>
                <w:b w:val="0"/>
                <w:sz w:val="24"/>
                <w:szCs w:val="24"/>
              </w:rPr>
              <w:t> </w:t>
            </w:r>
            <w:r w:rsidRPr="000852E1">
              <w:rPr>
                <w:b w:val="0"/>
                <w:sz w:val="24"/>
                <w:szCs w:val="24"/>
              </w:rPr>
              <w:t>panta devītā daļa un 5.</w:t>
            </w:r>
            <w:r w:rsidR="00463C9E">
              <w:rPr>
                <w:b w:val="0"/>
                <w:sz w:val="24"/>
                <w:szCs w:val="24"/>
              </w:rPr>
              <w:t> </w:t>
            </w:r>
            <w:r w:rsidRPr="000852E1">
              <w:rPr>
                <w:b w:val="0"/>
                <w:sz w:val="24"/>
                <w:szCs w:val="24"/>
              </w:rPr>
              <w:t xml:space="preserve">panta </w:t>
            </w:r>
            <w:r w:rsidR="00A2135C">
              <w:rPr>
                <w:b w:val="0"/>
                <w:sz w:val="24"/>
                <w:szCs w:val="24"/>
              </w:rPr>
              <w:t>12.</w:t>
            </w:r>
            <w:r w:rsidRPr="000852E1">
              <w:rPr>
                <w:b w:val="0"/>
                <w:sz w:val="24"/>
                <w:szCs w:val="24"/>
                <w:vertAlign w:val="superscript"/>
              </w:rPr>
              <w:t>1</w:t>
            </w:r>
            <w:r w:rsidR="00463C9E">
              <w:rPr>
                <w:b w:val="0"/>
                <w:sz w:val="24"/>
                <w:szCs w:val="24"/>
                <w:vertAlign w:val="superscript"/>
              </w:rPr>
              <w:t> </w:t>
            </w:r>
            <w:r w:rsidRPr="000852E1">
              <w:rPr>
                <w:b w:val="0"/>
                <w:sz w:val="24"/>
                <w:szCs w:val="24"/>
              </w:rPr>
              <w:t>daļa</w:t>
            </w:r>
            <w:r w:rsidR="00A7403A" w:rsidRPr="000852E1">
              <w:rPr>
                <w:b w:val="0"/>
                <w:sz w:val="24"/>
                <w:szCs w:val="24"/>
              </w:rPr>
              <w:t>.</w:t>
            </w:r>
            <w:r w:rsidRPr="000852E1">
              <w:rPr>
                <w:b w:val="0"/>
                <w:sz w:val="24"/>
                <w:szCs w:val="24"/>
              </w:rPr>
              <w:t xml:space="preserve"> </w:t>
            </w:r>
          </w:p>
          <w:p w14:paraId="3D2DC401" w14:textId="1915EAA2" w:rsidR="00F766DD" w:rsidRPr="000E6FB0" w:rsidRDefault="006C73B6" w:rsidP="00E83A3F">
            <w:pPr>
              <w:pStyle w:val="Heading3"/>
              <w:shd w:val="clear" w:color="auto" w:fill="FFFFFF"/>
              <w:spacing w:before="0" w:beforeAutospacing="0" w:after="0" w:afterAutospacing="0"/>
              <w:ind w:right="128"/>
              <w:jc w:val="both"/>
              <w:rPr>
                <w:b w:val="0"/>
                <w:sz w:val="24"/>
                <w:szCs w:val="24"/>
              </w:rPr>
            </w:pPr>
            <w:r w:rsidRPr="000852E1">
              <w:rPr>
                <w:b w:val="0"/>
                <w:sz w:val="24"/>
                <w:szCs w:val="24"/>
              </w:rPr>
              <w:t>Ministru kabineta 2011.</w:t>
            </w:r>
            <w:r w:rsidR="00463C9E">
              <w:rPr>
                <w:b w:val="0"/>
                <w:sz w:val="24"/>
                <w:szCs w:val="24"/>
              </w:rPr>
              <w:t> </w:t>
            </w:r>
            <w:r w:rsidRPr="000852E1">
              <w:rPr>
                <w:b w:val="0"/>
                <w:sz w:val="24"/>
                <w:szCs w:val="24"/>
              </w:rPr>
              <w:t>gada 3.</w:t>
            </w:r>
            <w:r w:rsidR="00463C9E">
              <w:rPr>
                <w:b w:val="0"/>
                <w:sz w:val="24"/>
                <w:szCs w:val="24"/>
              </w:rPr>
              <w:t> </w:t>
            </w:r>
            <w:r w:rsidRPr="000852E1">
              <w:rPr>
                <w:b w:val="0"/>
                <w:sz w:val="24"/>
                <w:szCs w:val="24"/>
              </w:rPr>
              <w:t>maija noteikum</w:t>
            </w:r>
            <w:r w:rsidR="00320ED9">
              <w:rPr>
                <w:b w:val="0"/>
                <w:sz w:val="24"/>
                <w:szCs w:val="24"/>
              </w:rPr>
              <w:t>u</w:t>
            </w:r>
            <w:r w:rsidRPr="000852E1">
              <w:rPr>
                <w:b w:val="0"/>
                <w:sz w:val="24"/>
                <w:szCs w:val="24"/>
              </w:rPr>
              <w:t xml:space="preserve"> Nr.</w:t>
            </w:r>
            <w:r w:rsidR="00463C9E">
              <w:rPr>
                <w:b w:val="0"/>
                <w:sz w:val="24"/>
                <w:szCs w:val="24"/>
              </w:rPr>
              <w:t> </w:t>
            </w:r>
            <w:r w:rsidRPr="000852E1">
              <w:rPr>
                <w:b w:val="0"/>
                <w:sz w:val="24"/>
                <w:szCs w:val="24"/>
              </w:rPr>
              <w:t>333 „Kārtība, kādā plānojami un uzskaitāmi ieņēmumi no maksas pakalpojumiem un ar šo pakalpojumu sniegšanu saistītie izdevumi, kā arī maksas pakalpojumu izcenojumu noteikšanas metodika un izcenojumu apstiprināšanas kārtība”</w:t>
            </w:r>
            <w:r w:rsidR="00463C9E">
              <w:rPr>
                <w:b w:val="0"/>
                <w:sz w:val="24"/>
                <w:szCs w:val="24"/>
              </w:rPr>
              <w:t xml:space="preserve"> (turpmāk – noteikumi Nr. 333)</w:t>
            </w:r>
            <w:r w:rsidR="00320ED9">
              <w:rPr>
                <w:b w:val="0"/>
                <w:sz w:val="24"/>
                <w:szCs w:val="24"/>
              </w:rPr>
              <w:t xml:space="preserve"> 18.</w:t>
            </w:r>
            <w:r w:rsidR="00463C9E">
              <w:rPr>
                <w:b w:val="0"/>
                <w:sz w:val="24"/>
                <w:szCs w:val="24"/>
              </w:rPr>
              <w:t> </w:t>
            </w:r>
            <w:r w:rsidR="00320ED9">
              <w:rPr>
                <w:b w:val="0"/>
                <w:sz w:val="24"/>
                <w:szCs w:val="24"/>
              </w:rPr>
              <w:t>punkts</w:t>
            </w:r>
            <w:r w:rsidR="00A7403A" w:rsidRPr="000852E1">
              <w:rPr>
                <w:b w:val="0"/>
                <w:sz w:val="24"/>
                <w:szCs w:val="24"/>
              </w:rPr>
              <w:t>.</w:t>
            </w:r>
          </w:p>
        </w:tc>
      </w:tr>
      <w:tr w:rsidR="000F5EDB" w:rsidRPr="000852E1" w14:paraId="55F7155C" w14:textId="77777777" w:rsidTr="008C4309">
        <w:trPr>
          <w:trHeight w:val="472"/>
        </w:trPr>
        <w:tc>
          <w:tcPr>
            <w:tcW w:w="235" w:type="pct"/>
          </w:tcPr>
          <w:p w14:paraId="6B95DEE1" w14:textId="7A73A041" w:rsidR="007F6B1C" w:rsidRPr="000852E1" w:rsidRDefault="007F6B1C" w:rsidP="00CF4A6E">
            <w:pPr>
              <w:pStyle w:val="naiskr"/>
              <w:spacing w:before="0" w:beforeAutospacing="0" w:after="0" w:afterAutospacing="0"/>
              <w:ind w:left="57" w:right="57"/>
              <w:jc w:val="center"/>
            </w:pPr>
            <w:r w:rsidRPr="000852E1">
              <w:t>2.</w:t>
            </w:r>
          </w:p>
        </w:tc>
        <w:tc>
          <w:tcPr>
            <w:tcW w:w="1587" w:type="pct"/>
          </w:tcPr>
          <w:p w14:paraId="6F944E47" w14:textId="03544396" w:rsidR="002A4EB4" w:rsidRDefault="007F6B1C" w:rsidP="00CF4A6E">
            <w:pPr>
              <w:pStyle w:val="naiskr"/>
              <w:tabs>
                <w:tab w:val="left" w:pos="170"/>
              </w:tabs>
              <w:spacing w:before="0" w:beforeAutospacing="0" w:after="0" w:afterAutospacing="0"/>
              <w:ind w:left="57" w:right="57"/>
            </w:pPr>
            <w:r w:rsidRPr="000852E1">
              <w:t>Pašreizējā situācija un problēmas, kuru risināšanai tiesību akta projekts izstrādāts, tiesiskā regulējuma mērķis un būtība</w:t>
            </w:r>
          </w:p>
          <w:p w14:paraId="32929F2A" w14:textId="77777777" w:rsidR="002A4EB4" w:rsidRPr="00C507A6" w:rsidRDefault="002A4EB4" w:rsidP="00EC623A"/>
          <w:p w14:paraId="5E8912CE" w14:textId="77777777" w:rsidR="002A4EB4" w:rsidRPr="00C507A6" w:rsidRDefault="002A4EB4" w:rsidP="00EC623A"/>
          <w:p w14:paraId="5186B56A" w14:textId="77777777" w:rsidR="002A4EB4" w:rsidRPr="00C01882" w:rsidRDefault="002A4EB4" w:rsidP="00EC623A"/>
          <w:p w14:paraId="3C3335D9" w14:textId="77777777" w:rsidR="002A4EB4" w:rsidRPr="00C01882" w:rsidRDefault="002A4EB4" w:rsidP="00EC623A"/>
          <w:p w14:paraId="50A400EB" w14:textId="77777777" w:rsidR="002A4EB4" w:rsidRPr="00B70839" w:rsidRDefault="002A4EB4" w:rsidP="00EC623A"/>
          <w:p w14:paraId="04E03EC1" w14:textId="77777777" w:rsidR="002A4EB4" w:rsidRPr="00B70839" w:rsidRDefault="002A4EB4" w:rsidP="00EC623A"/>
          <w:p w14:paraId="4D36C68F" w14:textId="77777777" w:rsidR="002A4EB4" w:rsidRPr="007C3FB2" w:rsidRDefault="002A4EB4" w:rsidP="00EC623A"/>
          <w:p w14:paraId="56EB1CF8" w14:textId="77777777" w:rsidR="002A4EB4" w:rsidRPr="007C3FB2" w:rsidRDefault="002A4EB4" w:rsidP="00EC623A"/>
          <w:p w14:paraId="1F7A30D8" w14:textId="77777777" w:rsidR="002A4EB4" w:rsidRPr="00EC623A" w:rsidRDefault="002A4EB4" w:rsidP="00EC623A"/>
          <w:p w14:paraId="68282A91" w14:textId="77777777" w:rsidR="002A4EB4" w:rsidRPr="00EC623A" w:rsidRDefault="002A4EB4" w:rsidP="00EC623A"/>
          <w:p w14:paraId="5F1641E6" w14:textId="77777777" w:rsidR="002A4EB4" w:rsidRPr="00EC623A" w:rsidRDefault="002A4EB4" w:rsidP="00EC623A"/>
          <w:p w14:paraId="16722E3F" w14:textId="77777777" w:rsidR="002A4EB4" w:rsidRPr="00EC623A" w:rsidRDefault="002A4EB4" w:rsidP="00EC623A"/>
          <w:p w14:paraId="7A50657D" w14:textId="77777777" w:rsidR="002A4EB4" w:rsidRPr="00EC623A" w:rsidRDefault="002A4EB4" w:rsidP="00EC623A"/>
          <w:p w14:paraId="52B172C2" w14:textId="79525515" w:rsidR="002A4EB4" w:rsidRDefault="002A4EB4" w:rsidP="002A4EB4">
            <w:pPr>
              <w:rPr>
                <w:lang w:eastAsia="lv-LV"/>
              </w:rPr>
            </w:pPr>
          </w:p>
          <w:p w14:paraId="6696FD63" w14:textId="77777777" w:rsidR="007F6B1C" w:rsidRPr="00C507A6" w:rsidRDefault="007F6B1C" w:rsidP="00EC623A">
            <w:pPr>
              <w:jc w:val="center"/>
            </w:pPr>
          </w:p>
        </w:tc>
        <w:tc>
          <w:tcPr>
            <w:tcW w:w="3178" w:type="pct"/>
          </w:tcPr>
          <w:p w14:paraId="2739AC7D" w14:textId="776B3C54" w:rsidR="001C668D" w:rsidRDefault="001C668D" w:rsidP="003030AF">
            <w:pPr>
              <w:spacing w:after="0" w:line="240" w:lineRule="auto"/>
              <w:ind w:right="128" w:firstLine="386"/>
              <w:jc w:val="both"/>
              <w:rPr>
                <w:rFonts w:ascii="Times New Roman" w:hAnsi="Times New Roman" w:cs="Times New Roman"/>
                <w:sz w:val="24"/>
                <w:szCs w:val="24"/>
              </w:rPr>
            </w:pPr>
            <w:r w:rsidRPr="00C774D9">
              <w:rPr>
                <w:rFonts w:ascii="Times New Roman" w:hAnsi="Times New Roman" w:cs="Times New Roman"/>
                <w:sz w:val="24"/>
                <w:szCs w:val="24"/>
              </w:rPr>
              <w:t>Saskaņā ar Ministru kabineta 2006.</w:t>
            </w:r>
            <w:r w:rsidR="00463C9E">
              <w:rPr>
                <w:rFonts w:ascii="Times New Roman" w:hAnsi="Times New Roman" w:cs="Times New Roman"/>
                <w:sz w:val="24"/>
                <w:szCs w:val="24"/>
              </w:rPr>
              <w:t> </w:t>
            </w:r>
            <w:r w:rsidRPr="00C774D9">
              <w:rPr>
                <w:rFonts w:ascii="Times New Roman" w:hAnsi="Times New Roman" w:cs="Times New Roman"/>
                <w:sz w:val="24"/>
                <w:szCs w:val="24"/>
              </w:rPr>
              <w:t>gada 11.</w:t>
            </w:r>
            <w:r w:rsidR="00463C9E">
              <w:rPr>
                <w:rFonts w:ascii="Times New Roman" w:hAnsi="Times New Roman" w:cs="Times New Roman"/>
                <w:sz w:val="24"/>
                <w:szCs w:val="24"/>
              </w:rPr>
              <w:t> </w:t>
            </w:r>
            <w:r w:rsidRPr="00C774D9">
              <w:rPr>
                <w:rFonts w:ascii="Times New Roman" w:hAnsi="Times New Roman" w:cs="Times New Roman"/>
                <w:sz w:val="24"/>
                <w:szCs w:val="24"/>
              </w:rPr>
              <w:t>jūlija noteikumu Nr.</w:t>
            </w:r>
            <w:r w:rsidR="00463C9E">
              <w:rPr>
                <w:rFonts w:ascii="Times New Roman" w:hAnsi="Times New Roman" w:cs="Times New Roman"/>
                <w:sz w:val="24"/>
                <w:szCs w:val="24"/>
              </w:rPr>
              <w:t> </w:t>
            </w:r>
            <w:r w:rsidRPr="00C774D9">
              <w:rPr>
                <w:rFonts w:ascii="Times New Roman" w:hAnsi="Times New Roman" w:cs="Times New Roman"/>
                <w:sz w:val="24"/>
                <w:szCs w:val="24"/>
              </w:rPr>
              <w:t>584 „Valsts policijas koledžas nolikums” 56.</w:t>
            </w:r>
            <w:r w:rsidRPr="00C774D9">
              <w:rPr>
                <w:rFonts w:ascii="Times New Roman" w:hAnsi="Times New Roman" w:cs="Times New Roman"/>
                <w:sz w:val="24"/>
                <w:szCs w:val="24"/>
                <w:vertAlign w:val="superscript"/>
              </w:rPr>
              <w:t>1</w:t>
            </w:r>
            <w:r w:rsidR="00320ED9">
              <w:rPr>
                <w:rFonts w:ascii="Times New Roman" w:hAnsi="Times New Roman" w:cs="Times New Roman"/>
                <w:sz w:val="24"/>
                <w:szCs w:val="24"/>
              </w:rPr>
              <w:t> </w:t>
            </w:r>
            <w:r w:rsidRPr="00C774D9">
              <w:rPr>
                <w:rFonts w:ascii="Times New Roman" w:hAnsi="Times New Roman" w:cs="Times New Roman"/>
                <w:sz w:val="24"/>
                <w:szCs w:val="24"/>
              </w:rPr>
              <w:t xml:space="preserve">punktu </w:t>
            </w:r>
            <w:r w:rsidR="00320ED9">
              <w:rPr>
                <w:rFonts w:ascii="Times New Roman" w:hAnsi="Times New Roman" w:cs="Times New Roman"/>
                <w:sz w:val="24"/>
                <w:szCs w:val="24"/>
              </w:rPr>
              <w:t>Valsts policijas k</w:t>
            </w:r>
            <w:r w:rsidRPr="00C774D9">
              <w:rPr>
                <w:rFonts w:ascii="Times New Roman" w:hAnsi="Times New Roman" w:cs="Times New Roman"/>
                <w:sz w:val="24"/>
                <w:szCs w:val="24"/>
              </w:rPr>
              <w:t>oledža</w:t>
            </w:r>
            <w:r w:rsidR="00692DD0">
              <w:rPr>
                <w:rFonts w:ascii="Times New Roman" w:hAnsi="Times New Roman" w:cs="Times New Roman"/>
                <w:sz w:val="24"/>
                <w:szCs w:val="24"/>
              </w:rPr>
              <w:t xml:space="preserve"> (turpmāk – Koledža)</w:t>
            </w:r>
            <w:r w:rsidRPr="00C774D9">
              <w:rPr>
                <w:rFonts w:ascii="Times New Roman" w:hAnsi="Times New Roman" w:cs="Times New Roman"/>
                <w:sz w:val="24"/>
                <w:szCs w:val="24"/>
              </w:rPr>
              <w:t xml:space="preserve"> atbilstoši tās darbības pamatvirzieniem un normatīvajiem aktiem var sniegt maksas pakalpojumus.</w:t>
            </w:r>
          </w:p>
          <w:p w14:paraId="7D58EACC" w14:textId="78D70EFB" w:rsidR="001C668D" w:rsidRDefault="00692DD0" w:rsidP="003030AF">
            <w:pPr>
              <w:spacing w:after="0" w:line="240" w:lineRule="auto"/>
              <w:ind w:right="128" w:firstLine="386"/>
              <w:jc w:val="both"/>
              <w:rPr>
                <w:rFonts w:ascii="Times New Roman" w:hAnsi="Times New Roman" w:cs="Times New Roman"/>
                <w:sz w:val="24"/>
                <w:szCs w:val="24"/>
              </w:rPr>
            </w:pPr>
            <w:r>
              <w:rPr>
                <w:rFonts w:ascii="Times New Roman" w:hAnsi="Times New Roman" w:cs="Times New Roman"/>
                <w:sz w:val="24"/>
                <w:szCs w:val="24"/>
              </w:rPr>
              <w:t>K</w:t>
            </w:r>
            <w:r w:rsidR="001C668D" w:rsidRPr="003030AF">
              <w:rPr>
                <w:rFonts w:ascii="Times New Roman" w:hAnsi="Times New Roman" w:cs="Times New Roman"/>
                <w:sz w:val="24"/>
                <w:szCs w:val="24"/>
              </w:rPr>
              <w:t>oledžas</w:t>
            </w:r>
            <w:r w:rsidR="001C668D">
              <w:rPr>
                <w:rFonts w:ascii="Times New Roman" w:hAnsi="Times New Roman" w:cs="Times New Roman"/>
                <w:sz w:val="24"/>
                <w:szCs w:val="24"/>
              </w:rPr>
              <w:t xml:space="preserve"> </w:t>
            </w:r>
            <w:r w:rsidR="001C668D" w:rsidRPr="003030AF">
              <w:rPr>
                <w:rFonts w:ascii="Times New Roman" w:hAnsi="Times New Roman" w:cs="Times New Roman"/>
                <w:sz w:val="24"/>
                <w:szCs w:val="24"/>
              </w:rPr>
              <w:t xml:space="preserve">sniegto maksas pakalpojumu cenrādi </w:t>
            </w:r>
            <w:r w:rsidR="00463C9E">
              <w:rPr>
                <w:rFonts w:ascii="Times New Roman" w:hAnsi="Times New Roman" w:cs="Times New Roman"/>
                <w:sz w:val="24"/>
                <w:szCs w:val="24"/>
              </w:rPr>
              <w:t>š</w:t>
            </w:r>
            <w:r w:rsidR="00463C9E" w:rsidRPr="003030AF">
              <w:rPr>
                <w:rFonts w:ascii="Times New Roman" w:hAnsi="Times New Roman" w:cs="Times New Roman"/>
                <w:sz w:val="24"/>
                <w:szCs w:val="24"/>
              </w:rPr>
              <w:t xml:space="preserve">obrīd </w:t>
            </w:r>
            <w:r w:rsidR="001C668D" w:rsidRPr="003030AF">
              <w:rPr>
                <w:rFonts w:ascii="Times New Roman" w:hAnsi="Times New Roman" w:cs="Times New Roman"/>
                <w:sz w:val="24"/>
                <w:szCs w:val="24"/>
              </w:rPr>
              <w:t>nosaka Ministru kabineta 2013.</w:t>
            </w:r>
            <w:r w:rsidR="00463C9E">
              <w:rPr>
                <w:rFonts w:ascii="Times New Roman" w:hAnsi="Times New Roman" w:cs="Times New Roman"/>
                <w:sz w:val="24"/>
                <w:szCs w:val="24"/>
              </w:rPr>
              <w:t> </w:t>
            </w:r>
            <w:r w:rsidR="001C668D" w:rsidRPr="003030AF">
              <w:rPr>
                <w:rFonts w:ascii="Times New Roman" w:hAnsi="Times New Roman" w:cs="Times New Roman"/>
                <w:sz w:val="24"/>
                <w:szCs w:val="24"/>
              </w:rPr>
              <w:t>gada 24.</w:t>
            </w:r>
            <w:r w:rsidR="00463C9E">
              <w:rPr>
                <w:rFonts w:ascii="Times New Roman" w:hAnsi="Times New Roman" w:cs="Times New Roman"/>
                <w:sz w:val="24"/>
                <w:szCs w:val="24"/>
              </w:rPr>
              <w:t> </w:t>
            </w:r>
            <w:r w:rsidR="001C668D" w:rsidRPr="003030AF">
              <w:rPr>
                <w:rFonts w:ascii="Times New Roman" w:hAnsi="Times New Roman" w:cs="Times New Roman"/>
                <w:sz w:val="24"/>
                <w:szCs w:val="24"/>
              </w:rPr>
              <w:t>septembra noteikumi Nr.</w:t>
            </w:r>
            <w:r w:rsidR="00463C9E">
              <w:rPr>
                <w:rFonts w:ascii="Times New Roman" w:hAnsi="Times New Roman" w:cs="Times New Roman"/>
                <w:sz w:val="24"/>
                <w:szCs w:val="24"/>
              </w:rPr>
              <w:t> </w:t>
            </w:r>
            <w:r w:rsidR="001C668D" w:rsidRPr="003030AF">
              <w:rPr>
                <w:rFonts w:ascii="Times New Roman" w:hAnsi="Times New Roman" w:cs="Times New Roman"/>
                <w:sz w:val="24"/>
                <w:szCs w:val="24"/>
              </w:rPr>
              <w:t>904 „Valsts policijas koledžas maksas pakalpojumu cenrādis”</w:t>
            </w:r>
            <w:r w:rsidR="001C668D">
              <w:rPr>
                <w:rFonts w:ascii="Times New Roman" w:hAnsi="Times New Roman" w:cs="Times New Roman"/>
                <w:sz w:val="24"/>
                <w:szCs w:val="24"/>
              </w:rPr>
              <w:t xml:space="preserve"> (turpmāk – noteikumi Nr.</w:t>
            </w:r>
            <w:r w:rsidR="00463C9E">
              <w:rPr>
                <w:rFonts w:ascii="Times New Roman" w:hAnsi="Times New Roman" w:cs="Times New Roman"/>
                <w:sz w:val="24"/>
                <w:szCs w:val="24"/>
              </w:rPr>
              <w:t> </w:t>
            </w:r>
            <w:r w:rsidR="001C668D">
              <w:rPr>
                <w:rFonts w:ascii="Times New Roman" w:hAnsi="Times New Roman" w:cs="Times New Roman"/>
                <w:sz w:val="24"/>
                <w:szCs w:val="24"/>
              </w:rPr>
              <w:t>904).</w:t>
            </w:r>
          </w:p>
          <w:p w14:paraId="6193960B" w14:textId="4FD30C91" w:rsidR="00CE5271" w:rsidRDefault="00CE5271" w:rsidP="003030AF">
            <w:pPr>
              <w:spacing w:after="0" w:line="240" w:lineRule="auto"/>
              <w:ind w:right="128" w:firstLine="38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iCs/>
                <w:color w:val="000000"/>
                <w:sz w:val="24"/>
                <w:szCs w:val="24"/>
                <w:lang w:eastAsia="lv-LV"/>
              </w:rPr>
              <w:t xml:space="preserve">Saskaņā ar </w:t>
            </w:r>
            <w:r w:rsidR="00463C9E">
              <w:rPr>
                <w:rFonts w:ascii="Times New Roman" w:eastAsia="Times New Roman" w:hAnsi="Times New Roman" w:cs="Times New Roman"/>
                <w:iCs/>
                <w:color w:val="000000"/>
                <w:sz w:val="24"/>
                <w:szCs w:val="24"/>
                <w:lang w:eastAsia="lv-LV"/>
              </w:rPr>
              <w:t>noteikumu Nr. 333</w:t>
            </w:r>
            <w:r w:rsidRPr="00CE5271">
              <w:rPr>
                <w:rFonts w:ascii="Times New Roman" w:eastAsia="Calibri" w:hAnsi="Times New Roman" w:cs="Times New Roman"/>
                <w:bCs/>
                <w:color w:val="000000"/>
                <w:sz w:val="24"/>
                <w:szCs w:val="24"/>
              </w:rPr>
              <w:t xml:space="preserve"> 18.2.</w:t>
            </w:r>
            <w:r w:rsidR="00463C9E">
              <w:rPr>
                <w:rFonts w:ascii="Times New Roman" w:eastAsia="Calibri" w:hAnsi="Times New Roman" w:cs="Times New Roman"/>
                <w:bCs/>
                <w:color w:val="000000"/>
                <w:sz w:val="24"/>
                <w:szCs w:val="24"/>
              </w:rPr>
              <w:t> </w:t>
            </w:r>
            <w:r w:rsidRPr="00CE5271">
              <w:rPr>
                <w:rFonts w:ascii="Times New Roman" w:eastAsia="Calibri" w:hAnsi="Times New Roman" w:cs="Times New Roman"/>
                <w:bCs/>
                <w:color w:val="000000"/>
                <w:sz w:val="24"/>
                <w:szCs w:val="24"/>
              </w:rPr>
              <w:t>apakšpunkt</w:t>
            </w:r>
            <w:r>
              <w:rPr>
                <w:rFonts w:ascii="Times New Roman" w:eastAsia="Calibri" w:hAnsi="Times New Roman" w:cs="Times New Roman"/>
                <w:bCs/>
                <w:color w:val="000000"/>
                <w:sz w:val="24"/>
                <w:szCs w:val="24"/>
              </w:rPr>
              <w:t>u</w:t>
            </w:r>
            <w:r w:rsidRPr="00CE5271">
              <w:rPr>
                <w:rFonts w:ascii="Times New Roman" w:eastAsia="Calibri" w:hAnsi="Times New Roman" w:cs="Times New Roman"/>
                <w:bCs/>
                <w:color w:val="000000"/>
                <w:sz w:val="24"/>
                <w:szCs w:val="24"/>
              </w:rPr>
              <w:t xml:space="preserve"> </w:t>
            </w:r>
            <w:r w:rsidRPr="00CE5271">
              <w:rPr>
                <w:rFonts w:ascii="Times New Roman" w:eastAsia="Times New Roman" w:hAnsi="Times New Roman" w:cs="Times New Roman"/>
                <w:color w:val="000000"/>
                <w:sz w:val="24"/>
                <w:szCs w:val="24"/>
                <w:lang w:eastAsia="lv-LV"/>
              </w:rPr>
              <w:t>maksas pakalpojumu cenrādi pārskata, ja ir būtiski mainījušās (samazinājušās vai palielinājušās) tiešās vai netiešās izmaksas, kuras veido maksas pakalpojumu izcenojumus.</w:t>
            </w:r>
          </w:p>
          <w:p w14:paraId="78AEC52B" w14:textId="63CEF449" w:rsidR="00E83A3F" w:rsidRPr="00E83A3F" w:rsidRDefault="00E83A3F" w:rsidP="003030AF">
            <w:pPr>
              <w:spacing w:after="0" w:line="240" w:lineRule="auto"/>
              <w:ind w:right="128" w:firstLine="386"/>
              <w:jc w:val="both"/>
              <w:rPr>
                <w:rFonts w:ascii="Times New Roman" w:hAnsi="Times New Roman" w:cs="Times New Roman"/>
                <w:sz w:val="24"/>
                <w:szCs w:val="24"/>
              </w:rPr>
            </w:pPr>
            <w:r w:rsidRPr="00E83A3F">
              <w:rPr>
                <w:rFonts w:ascii="Times New Roman" w:hAnsi="Times New Roman" w:cs="Times New Roman"/>
                <w:sz w:val="24"/>
                <w:szCs w:val="24"/>
              </w:rPr>
              <w:t>Ministru kabineta 2009. gada 3. februāra noteikumu Nr. 108 “Normatīvo aktu projektu sagatavošanas noteikumi” 140. punkts noteic, ka grozījumu Ministru kabineta noteikumu projektu nesagatavo, ja tā normu apjoms pārsniedz pusi no spēkā esošo Ministru kabineta noteikumu normu apjoma. Līdz ar to, tiek sagatavots jauns Ministru kabineta noteikumu projekts.</w:t>
            </w:r>
          </w:p>
          <w:p w14:paraId="278BF367" w14:textId="2EFFF85C" w:rsidR="006C73B6" w:rsidRDefault="006C73B6" w:rsidP="003030AF">
            <w:pPr>
              <w:spacing w:after="0" w:line="240" w:lineRule="auto"/>
              <w:ind w:right="128" w:firstLine="386"/>
              <w:jc w:val="both"/>
              <w:rPr>
                <w:rFonts w:ascii="Times New Roman" w:hAnsi="Times New Roman" w:cs="Times New Roman"/>
                <w:sz w:val="24"/>
                <w:szCs w:val="24"/>
              </w:rPr>
            </w:pPr>
            <w:r w:rsidRPr="003030AF">
              <w:rPr>
                <w:rFonts w:ascii="Times New Roman" w:hAnsi="Times New Roman" w:cs="Times New Roman"/>
                <w:sz w:val="24"/>
                <w:szCs w:val="24"/>
              </w:rPr>
              <w:t xml:space="preserve">Ministru kabineta noteikumu projekts </w:t>
            </w:r>
            <w:r w:rsidR="00070476" w:rsidRPr="003030AF">
              <w:rPr>
                <w:rFonts w:ascii="Times New Roman" w:hAnsi="Times New Roman" w:cs="Times New Roman"/>
                <w:sz w:val="24"/>
                <w:szCs w:val="24"/>
              </w:rPr>
              <w:t>„</w:t>
            </w:r>
            <w:r w:rsidR="003030AF" w:rsidRPr="003030AF">
              <w:rPr>
                <w:rFonts w:ascii="Times New Roman" w:hAnsi="Times New Roman" w:cs="Times New Roman"/>
                <w:bCs/>
                <w:sz w:val="24"/>
                <w:szCs w:val="24"/>
              </w:rPr>
              <w:t>Valsts policijas koledžas maksas pakalpojumu cenrādis</w:t>
            </w:r>
            <w:r w:rsidR="00393ECA">
              <w:rPr>
                <w:rFonts w:ascii="Times New Roman" w:hAnsi="Times New Roman" w:cs="Times New Roman"/>
                <w:sz w:val="24"/>
                <w:szCs w:val="24"/>
              </w:rPr>
              <w:t>”</w:t>
            </w:r>
            <w:r w:rsidRPr="003030AF">
              <w:rPr>
                <w:rFonts w:ascii="Times New Roman" w:hAnsi="Times New Roman" w:cs="Times New Roman"/>
                <w:sz w:val="24"/>
                <w:szCs w:val="24"/>
              </w:rPr>
              <w:t xml:space="preserve"> (turpmāk </w:t>
            </w:r>
            <w:r w:rsidR="00C9459A" w:rsidRPr="003030AF">
              <w:rPr>
                <w:rFonts w:ascii="Times New Roman" w:hAnsi="Times New Roman" w:cs="Times New Roman"/>
                <w:sz w:val="24"/>
                <w:szCs w:val="24"/>
              </w:rPr>
              <w:t>–</w:t>
            </w:r>
            <w:r w:rsidRPr="003030AF">
              <w:rPr>
                <w:rFonts w:ascii="Times New Roman" w:hAnsi="Times New Roman" w:cs="Times New Roman"/>
                <w:sz w:val="24"/>
                <w:szCs w:val="24"/>
              </w:rPr>
              <w:t xml:space="preserve"> projekts) paredz aktualizēt </w:t>
            </w:r>
            <w:r w:rsidR="00320ED9">
              <w:rPr>
                <w:rFonts w:ascii="Times New Roman" w:hAnsi="Times New Roman" w:cs="Times New Roman"/>
                <w:sz w:val="24"/>
                <w:szCs w:val="24"/>
              </w:rPr>
              <w:t>K</w:t>
            </w:r>
            <w:r w:rsidR="003030AF" w:rsidRPr="003030AF">
              <w:rPr>
                <w:rFonts w:ascii="Times New Roman" w:hAnsi="Times New Roman" w:cs="Times New Roman"/>
                <w:sz w:val="24"/>
                <w:szCs w:val="24"/>
              </w:rPr>
              <w:t xml:space="preserve">oledžas </w:t>
            </w:r>
            <w:r w:rsidRPr="003030AF">
              <w:rPr>
                <w:rFonts w:ascii="Times New Roman" w:hAnsi="Times New Roman" w:cs="Times New Roman"/>
                <w:sz w:val="24"/>
                <w:szCs w:val="24"/>
              </w:rPr>
              <w:t>sni</w:t>
            </w:r>
            <w:r w:rsidR="001C668D">
              <w:rPr>
                <w:rFonts w:ascii="Times New Roman" w:hAnsi="Times New Roman" w:cs="Times New Roman"/>
                <w:sz w:val="24"/>
                <w:szCs w:val="24"/>
              </w:rPr>
              <w:t xml:space="preserve">egto maksas pakalpojumu cenrādi, jo Koledžas </w:t>
            </w:r>
            <w:r w:rsidR="00CE5271" w:rsidRPr="00CE5271">
              <w:rPr>
                <w:rFonts w:ascii="Times New Roman" w:eastAsia="Times New Roman" w:hAnsi="Times New Roman" w:cs="Times New Roman"/>
                <w:iCs/>
                <w:color w:val="000000"/>
                <w:sz w:val="24"/>
                <w:szCs w:val="24"/>
                <w:lang w:eastAsia="lv-LV"/>
              </w:rPr>
              <w:t xml:space="preserve"> sniegto maksas pakalpojumu tiešās un netiešās izmaksas, kuras veido maksas pakalpojumu izcenojumu ir būtiski palielinājušās</w:t>
            </w:r>
            <w:r w:rsidR="00AC6CAD">
              <w:rPr>
                <w:rFonts w:ascii="Times New Roman" w:eastAsia="Times New Roman" w:hAnsi="Times New Roman" w:cs="Times New Roman"/>
                <w:iCs/>
                <w:color w:val="000000"/>
                <w:sz w:val="24"/>
                <w:szCs w:val="24"/>
                <w:lang w:eastAsia="lv-LV"/>
              </w:rPr>
              <w:t xml:space="preserve"> </w:t>
            </w:r>
            <w:r w:rsidR="00CE5271">
              <w:rPr>
                <w:rFonts w:ascii="Times New Roman" w:hAnsi="Times New Roman" w:cs="Times New Roman"/>
                <w:sz w:val="24"/>
                <w:szCs w:val="24"/>
              </w:rPr>
              <w:t>Koledžas sniegto maksas pakalpojumu izcenojumi nav pārskatīti kopš 201</w:t>
            </w:r>
            <w:r w:rsidR="00AC6CAD">
              <w:rPr>
                <w:rFonts w:ascii="Times New Roman" w:hAnsi="Times New Roman" w:cs="Times New Roman"/>
                <w:sz w:val="24"/>
                <w:szCs w:val="24"/>
              </w:rPr>
              <w:t>3</w:t>
            </w:r>
            <w:r w:rsidR="00CE5271">
              <w:rPr>
                <w:rFonts w:ascii="Times New Roman" w:hAnsi="Times New Roman" w:cs="Times New Roman"/>
                <w:sz w:val="24"/>
                <w:szCs w:val="24"/>
              </w:rPr>
              <w:t>.</w:t>
            </w:r>
            <w:r w:rsidR="00463C9E">
              <w:rPr>
                <w:rFonts w:ascii="Times New Roman" w:hAnsi="Times New Roman" w:cs="Times New Roman"/>
                <w:sz w:val="24"/>
                <w:szCs w:val="24"/>
              </w:rPr>
              <w:t> </w:t>
            </w:r>
            <w:r w:rsidR="00CE5271">
              <w:rPr>
                <w:rFonts w:ascii="Times New Roman" w:hAnsi="Times New Roman" w:cs="Times New Roman"/>
                <w:sz w:val="24"/>
                <w:szCs w:val="24"/>
              </w:rPr>
              <w:t>gada</w:t>
            </w:r>
            <w:r w:rsidR="00631FF8">
              <w:rPr>
                <w:rFonts w:ascii="Times New Roman" w:hAnsi="Times New Roman" w:cs="Times New Roman"/>
                <w:sz w:val="24"/>
                <w:szCs w:val="24"/>
              </w:rPr>
              <w:t xml:space="preserve"> </w:t>
            </w:r>
            <w:r w:rsidR="00E83A3F" w:rsidRPr="00AC6CAD">
              <w:rPr>
                <w:rFonts w:ascii="Times New Roman" w:hAnsi="Times New Roman" w:cs="Times New Roman"/>
                <w:sz w:val="24"/>
                <w:szCs w:val="24"/>
              </w:rPr>
              <w:t>u</w:t>
            </w:r>
            <w:r w:rsidR="00E83A3F" w:rsidRPr="00AC6CAD">
              <w:rPr>
                <w:rFonts w:ascii="Times New Roman" w:eastAsia="Times New Roman" w:hAnsi="Times New Roman" w:cs="Times New Roman"/>
                <w:iCs/>
                <w:color w:val="000000"/>
                <w:sz w:val="24"/>
                <w:szCs w:val="24"/>
                <w:lang w:eastAsia="lv-LV"/>
              </w:rPr>
              <w:t xml:space="preserve">n šobrīd faktiski vairs nesedz pakalpojuma patiesās izmaksas. </w:t>
            </w:r>
          </w:p>
          <w:p w14:paraId="72839715" w14:textId="68DF710C" w:rsidR="00082DC3" w:rsidRDefault="00CE5271" w:rsidP="00C774D9">
            <w:pPr>
              <w:pStyle w:val="Heading3"/>
              <w:shd w:val="clear" w:color="auto" w:fill="FFFFFF"/>
              <w:spacing w:before="0" w:beforeAutospacing="0" w:after="0" w:afterAutospacing="0"/>
              <w:ind w:right="128" w:firstLine="386"/>
              <w:jc w:val="both"/>
              <w:rPr>
                <w:b w:val="0"/>
                <w:color w:val="000000" w:themeColor="text1"/>
                <w:sz w:val="24"/>
                <w:szCs w:val="24"/>
              </w:rPr>
            </w:pPr>
            <w:r>
              <w:rPr>
                <w:b w:val="0"/>
                <w:sz w:val="24"/>
                <w:szCs w:val="24"/>
              </w:rPr>
              <w:t>A</w:t>
            </w:r>
            <w:r w:rsidR="00C774D9" w:rsidRPr="00041EF1">
              <w:rPr>
                <w:b w:val="0"/>
                <w:sz w:val="24"/>
                <w:szCs w:val="24"/>
              </w:rPr>
              <w:t>r</w:t>
            </w:r>
            <w:r w:rsidR="00B9009F" w:rsidRPr="00041EF1">
              <w:rPr>
                <w:b w:val="0"/>
                <w:sz w:val="24"/>
                <w:szCs w:val="24"/>
              </w:rPr>
              <w:t xml:space="preserve"> 201</w:t>
            </w:r>
            <w:r w:rsidR="00C774D9" w:rsidRPr="00041EF1">
              <w:rPr>
                <w:b w:val="0"/>
                <w:sz w:val="24"/>
                <w:szCs w:val="24"/>
              </w:rPr>
              <w:t>7</w:t>
            </w:r>
            <w:r w:rsidR="00B9009F" w:rsidRPr="00041EF1">
              <w:rPr>
                <w:b w:val="0"/>
                <w:sz w:val="24"/>
                <w:szCs w:val="24"/>
              </w:rPr>
              <w:t>.</w:t>
            </w:r>
            <w:r w:rsidR="00463C9E">
              <w:rPr>
                <w:b w:val="0"/>
                <w:sz w:val="24"/>
                <w:szCs w:val="24"/>
              </w:rPr>
              <w:t> </w:t>
            </w:r>
            <w:r w:rsidR="00B9009F" w:rsidRPr="00041EF1">
              <w:rPr>
                <w:b w:val="0"/>
                <w:sz w:val="24"/>
                <w:szCs w:val="24"/>
              </w:rPr>
              <w:t xml:space="preserve">gada </w:t>
            </w:r>
            <w:r w:rsidR="00C774D9" w:rsidRPr="00041EF1">
              <w:rPr>
                <w:b w:val="0"/>
                <w:sz w:val="24"/>
                <w:szCs w:val="24"/>
              </w:rPr>
              <w:t>1</w:t>
            </w:r>
            <w:r w:rsidR="00B9009F" w:rsidRPr="00041EF1">
              <w:rPr>
                <w:b w:val="0"/>
                <w:sz w:val="24"/>
                <w:szCs w:val="24"/>
              </w:rPr>
              <w:t>.</w:t>
            </w:r>
            <w:r w:rsidR="00463C9E">
              <w:rPr>
                <w:b w:val="0"/>
                <w:sz w:val="24"/>
                <w:szCs w:val="24"/>
              </w:rPr>
              <w:t> </w:t>
            </w:r>
            <w:r w:rsidR="00C774D9" w:rsidRPr="00041EF1">
              <w:rPr>
                <w:b w:val="0"/>
                <w:sz w:val="24"/>
                <w:szCs w:val="24"/>
              </w:rPr>
              <w:t>janvāri</w:t>
            </w:r>
            <w:r w:rsidR="00041EF1" w:rsidRPr="00041EF1">
              <w:rPr>
                <w:b w:val="0"/>
                <w:sz w:val="24"/>
                <w:szCs w:val="24"/>
              </w:rPr>
              <w:t xml:space="preserve"> </w:t>
            </w:r>
            <w:r w:rsidR="00041EF1" w:rsidRPr="00041EF1">
              <w:rPr>
                <w:b w:val="0"/>
                <w:color w:val="000000" w:themeColor="text1"/>
                <w:sz w:val="24"/>
                <w:szCs w:val="24"/>
              </w:rPr>
              <w:t xml:space="preserve">mainījās </w:t>
            </w:r>
            <w:r w:rsidR="008D6EAC">
              <w:rPr>
                <w:b w:val="0"/>
                <w:color w:val="000000" w:themeColor="text1"/>
                <w:sz w:val="24"/>
                <w:szCs w:val="24"/>
              </w:rPr>
              <w:t>mēnešalgu apmērs</w:t>
            </w:r>
            <w:r w:rsidR="008D6EAC" w:rsidRPr="00041EF1">
              <w:rPr>
                <w:b w:val="0"/>
                <w:color w:val="000000" w:themeColor="text1"/>
                <w:sz w:val="24"/>
                <w:szCs w:val="24"/>
              </w:rPr>
              <w:t xml:space="preserve"> </w:t>
            </w:r>
            <w:r w:rsidR="00041EF1" w:rsidRPr="00041EF1">
              <w:rPr>
                <w:b w:val="0"/>
                <w:color w:val="000000" w:themeColor="text1"/>
                <w:sz w:val="24"/>
                <w:szCs w:val="24"/>
              </w:rPr>
              <w:t>Koledžas amatperson</w:t>
            </w:r>
            <w:r w:rsidR="00320ED9">
              <w:rPr>
                <w:b w:val="0"/>
                <w:color w:val="000000" w:themeColor="text1"/>
                <w:sz w:val="24"/>
                <w:szCs w:val="24"/>
              </w:rPr>
              <w:t>ām</w:t>
            </w:r>
            <w:r w:rsidR="00041EF1" w:rsidRPr="00041EF1">
              <w:rPr>
                <w:b w:val="0"/>
                <w:color w:val="000000" w:themeColor="text1"/>
                <w:sz w:val="24"/>
                <w:szCs w:val="24"/>
              </w:rPr>
              <w:t xml:space="preserve"> ar speciāl</w:t>
            </w:r>
            <w:r w:rsidR="00320ED9">
              <w:rPr>
                <w:b w:val="0"/>
                <w:color w:val="000000" w:themeColor="text1"/>
                <w:sz w:val="24"/>
                <w:szCs w:val="24"/>
              </w:rPr>
              <w:t>ajām</w:t>
            </w:r>
            <w:r w:rsidR="00041EF1" w:rsidRPr="00041EF1">
              <w:rPr>
                <w:b w:val="0"/>
                <w:color w:val="000000" w:themeColor="text1"/>
                <w:sz w:val="24"/>
                <w:szCs w:val="24"/>
              </w:rPr>
              <w:t xml:space="preserve"> dienesta pakāp</w:t>
            </w:r>
            <w:r w:rsidR="00320ED9">
              <w:rPr>
                <w:b w:val="0"/>
                <w:color w:val="000000" w:themeColor="text1"/>
                <w:sz w:val="24"/>
                <w:szCs w:val="24"/>
              </w:rPr>
              <w:t>ēm</w:t>
            </w:r>
            <w:r w:rsidR="00041EF1" w:rsidRPr="00041EF1">
              <w:rPr>
                <w:b w:val="0"/>
                <w:color w:val="000000" w:themeColor="text1"/>
                <w:sz w:val="24"/>
                <w:szCs w:val="24"/>
              </w:rPr>
              <w:t xml:space="preserve"> un darbiniek</w:t>
            </w:r>
            <w:r w:rsidR="00320ED9">
              <w:rPr>
                <w:b w:val="0"/>
                <w:color w:val="000000" w:themeColor="text1"/>
                <w:sz w:val="24"/>
                <w:szCs w:val="24"/>
              </w:rPr>
              <w:t>iem</w:t>
            </w:r>
            <w:r w:rsidR="00041EF1" w:rsidRPr="00041EF1">
              <w:rPr>
                <w:b w:val="0"/>
                <w:color w:val="000000" w:themeColor="text1"/>
                <w:sz w:val="24"/>
                <w:szCs w:val="24"/>
              </w:rPr>
              <w:t>, ar kuriem Koledžai noslēgts darba līgums</w:t>
            </w:r>
            <w:r w:rsidR="00463C9E">
              <w:rPr>
                <w:b w:val="0"/>
                <w:color w:val="000000" w:themeColor="text1"/>
                <w:sz w:val="24"/>
                <w:szCs w:val="24"/>
              </w:rPr>
              <w:t xml:space="preserve">, jo </w:t>
            </w:r>
            <w:r w:rsidR="00C774D9" w:rsidRPr="00041EF1">
              <w:rPr>
                <w:b w:val="0"/>
                <w:sz w:val="24"/>
                <w:szCs w:val="24"/>
              </w:rPr>
              <w:t>stājās spēkā</w:t>
            </w:r>
            <w:r w:rsidR="007E2384" w:rsidRPr="00041EF1">
              <w:rPr>
                <w:b w:val="0"/>
                <w:sz w:val="24"/>
                <w:szCs w:val="24"/>
              </w:rPr>
              <w:t xml:space="preserve"> Ministru kabineta 2016.</w:t>
            </w:r>
            <w:r w:rsidR="00463C9E">
              <w:rPr>
                <w:b w:val="0"/>
                <w:sz w:val="24"/>
                <w:szCs w:val="24"/>
              </w:rPr>
              <w:t> </w:t>
            </w:r>
            <w:r w:rsidR="007E2384" w:rsidRPr="00041EF1">
              <w:rPr>
                <w:b w:val="0"/>
                <w:sz w:val="24"/>
                <w:szCs w:val="24"/>
              </w:rPr>
              <w:t>gada 13.</w:t>
            </w:r>
            <w:r w:rsidR="00463C9E">
              <w:rPr>
                <w:b w:val="0"/>
                <w:sz w:val="24"/>
                <w:szCs w:val="24"/>
              </w:rPr>
              <w:t> </w:t>
            </w:r>
            <w:r w:rsidR="007E2384" w:rsidRPr="00041EF1">
              <w:rPr>
                <w:b w:val="0"/>
                <w:sz w:val="24"/>
                <w:szCs w:val="24"/>
              </w:rPr>
              <w:t>decembra noteikumi Nr.</w:t>
            </w:r>
            <w:r w:rsidR="00463C9E">
              <w:rPr>
                <w:b w:val="0"/>
                <w:sz w:val="24"/>
                <w:szCs w:val="24"/>
              </w:rPr>
              <w:t> </w:t>
            </w:r>
            <w:r w:rsidR="007E2384" w:rsidRPr="00041EF1">
              <w:rPr>
                <w:b w:val="0"/>
                <w:sz w:val="24"/>
                <w:szCs w:val="24"/>
              </w:rPr>
              <w:t>8</w:t>
            </w:r>
            <w:r w:rsidR="00692DD0">
              <w:rPr>
                <w:b w:val="0"/>
                <w:sz w:val="24"/>
                <w:szCs w:val="24"/>
              </w:rPr>
              <w:t>06</w:t>
            </w:r>
            <w:r w:rsidR="007E2384" w:rsidRPr="00041EF1">
              <w:rPr>
                <w:b w:val="0"/>
                <w:sz w:val="24"/>
                <w:szCs w:val="24"/>
              </w:rPr>
              <w:t xml:space="preserve"> “</w:t>
            </w:r>
            <w:r w:rsidR="007E2384" w:rsidRPr="00041EF1">
              <w:rPr>
                <w:b w:val="0"/>
                <w:bCs w:val="0"/>
                <w:color w:val="000000" w:themeColor="text1"/>
                <w:sz w:val="24"/>
                <w:szCs w:val="24"/>
              </w:rPr>
              <w:t xml:space="preserve">Noteikumi par Iekšlietu ministrijas sistēmas iestāžu un Ieslodzījuma vietu pārvaldes amatpersonu ar speciālajām dienesta pakāpēm </w:t>
            </w:r>
            <w:r w:rsidR="007E2384" w:rsidRPr="00041EF1">
              <w:rPr>
                <w:b w:val="0"/>
                <w:bCs w:val="0"/>
                <w:color w:val="000000" w:themeColor="text1"/>
                <w:sz w:val="24"/>
                <w:szCs w:val="24"/>
              </w:rPr>
              <w:lastRenderedPageBreak/>
              <w:t>mēnešalgu un speciālo piemaksu noteikšanas kārtību un to apmēru</w:t>
            </w:r>
            <w:r w:rsidR="007E2384" w:rsidRPr="00041EF1">
              <w:rPr>
                <w:b w:val="0"/>
                <w:sz w:val="24"/>
                <w:szCs w:val="24"/>
              </w:rPr>
              <w:t>” un Ministru</w:t>
            </w:r>
            <w:r w:rsidR="007E2384">
              <w:rPr>
                <w:b w:val="0"/>
                <w:sz w:val="24"/>
                <w:szCs w:val="24"/>
              </w:rPr>
              <w:t xml:space="preserve"> kabineta 2016.</w:t>
            </w:r>
            <w:r w:rsidR="00463C9E">
              <w:rPr>
                <w:b w:val="0"/>
                <w:sz w:val="24"/>
                <w:szCs w:val="24"/>
              </w:rPr>
              <w:t> </w:t>
            </w:r>
            <w:r w:rsidR="007E2384">
              <w:rPr>
                <w:b w:val="0"/>
                <w:sz w:val="24"/>
                <w:szCs w:val="24"/>
              </w:rPr>
              <w:t>gada 20.</w:t>
            </w:r>
            <w:r w:rsidR="00463C9E">
              <w:rPr>
                <w:b w:val="0"/>
                <w:sz w:val="24"/>
                <w:szCs w:val="24"/>
              </w:rPr>
              <w:t> </w:t>
            </w:r>
            <w:r w:rsidR="007E2384">
              <w:rPr>
                <w:b w:val="0"/>
                <w:sz w:val="24"/>
                <w:szCs w:val="24"/>
              </w:rPr>
              <w:t>decembra noteikumi Nr.</w:t>
            </w:r>
            <w:r w:rsidR="00463C9E">
              <w:rPr>
                <w:b w:val="0"/>
                <w:sz w:val="24"/>
                <w:szCs w:val="24"/>
              </w:rPr>
              <w:t> </w:t>
            </w:r>
            <w:r w:rsidR="007E2384">
              <w:rPr>
                <w:b w:val="0"/>
                <w:sz w:val="24"/>
                <w:szCs w:val="24"/>
              </w:rPr>
              <w:t>822</w:t>
            </w:r>
            <w:r w:rsidR="007E2384">
              <w:rPr>
                <w:rFonts w:ascii="Arial" w:hAnsi="Arial" w:cs="Arial"/>
              </w:rPr>
              <w:t xml:space="preserve"> </w:t>
            </w:r>
            <w:r w:rsidR="007E2384" w:rsidRPr="00041EF1">
              <w:rPr>
                <w:b w:val="0"/>
                <w:color w:val="000000" w:themeColor="text1"/>
                <w:sz w:val="24"/>
                <w:szCs w:val="24"/>
              </w:rPr>
              <w:t xml:space="preserve">“Grozījumi </w:t>
            </w:r>
            <w:r w:rsidR="008C4309">
              <w:rPr>
                <w:b w:val="0"/>
                <w:color w:val="000000" w:themeColor="text1"/>
                <w:sz w:val="24"/>
                <w:szCs w:val="24"/>
              </w:rPr>
              <w:t>Ministru kabineta 2013.</w:t>
            </w:r>
            <w:r w:rsidR="00463C9E">
              <w:rPr>
                <w:b w:val="0"/>
                <w:color w:val="000000" w:themeColor="text1"/>
                <w:sz w:val="24"/>
                <w:szCs w:val="24"/>
              </w:rPr>
              <w:t> </w:t>
            </w:r>
            <w:r w:rsidR="008C4309">
              <w:rPr>
                <w:b w:val="0"/>
                <w:color w:val="000000" w:themeColor="text1"/>
                <w:sz w:val="24"/>
                <w:szCs w:val="24"/>
              </w:rPr>
              <w:t>gada 29.</w:t>
            </w:r>
            <w:r w:rsidR="00463C9E">
              <w:rPr>
                <w:b w:val="0"/>
                <w:color w:val="000000" w:themeColor="text1"/>
                <w:sz w:val="24"/>
                <w:szCs w:val="24"/>
              </w:rPr>
              <w:t> </w:t>
            </w:r>
            <w:r w:rsidR="00041EF1">
              <w:rPr>
                <w:b w:val="0"/>
                <w:color w:val="000000" w:themeColor="text1"/>
                <w:sz w:val="24"/>
                <w:szCs w:val="24"/>
              </w:rPr>
              <w:t>janvāra noteikumos Nr.</w:t>
            </w:r>
            <w:r w:rsidR="00463C9E">
              <w:rPr>
                <w:b w:val="0"/>
                <w:color w:val="000000" w:themeColor="text1"/>
                <w:sz w:val="24"/>
                <w:szCs w:val="24"/>
              </w:rPr>
              <w:t> </w:t>
            </w:r>
            <w:r w:rsidR="007E2384" w:rsidRPr="00041EF1">
              <w:rPr>
                <w:b w:val="0"/>
                <w:color w:val="000000" w:themeColor="text1"/>
                <w:sz w:val="24"/>
                <w:szCs w:val="24"/>
              </w:rPr>
              <w:t xml:space="preserve">66 </w:t>
            </w:r>
            <w:r w:rsidR="00041EF1">
              <w:rPr>
                <w:b w:val="0"/>
                <w:color w:val="000000" w:themeColor="text1"/>
                <w:sz w:val="24"/>
                <w:szCs w:val="24"/>
              </w:rPr>
              <w:t>“</w:t>
            </w:r>
            <w:r w:rsidR="007E2384" w:rsidRPr="00041EF1">
              <w:rPr>
                <w:b w:val="0"/>
                <w:bCs w:val="0"/>
                <w:color w:val="000000" w:themeColor="text1"/>
                <w:sz w:val="24"/>
                <w:szCs w:val="24"/>
              </w:rPr>
              <w:t>Noteikumi par valsts un pašvaldību institūciju amatpersonu un darbinieku darba samaksu un tās noteikšanas kārtību</w:t>
            </w:r>
            <w:r w:rsidR="00041EF1">
              <w:rPr>
                <w:b w:val="0"/>
                <w:color w:val="000000" w:themeColor="text1"/>
                <w:sz w:val="24"/>
                <w:szCs w:val="24"/>
              </w:rPr>
              <w:t>”.</w:t>
            </w:r>
          </w:p>
          <w:p w14:paraId="0360D695" w14:textId="7C2B36A0" w:rsidR="00AC0415" w:rsidRDefault="00AC0415" w:rsidP="00C774D9">
            <w:pPr>
              <w:pStyle w:val="Heading3"/>
              <w:shd w:val="clear" w:color="auto" w:fill="FFFFFF"/>
              <w:spacing w:before="0" w:beforeAutospacing="0" w:after="0" w:afterAutospacing="0"/>
              <w:ind w:right="128" w:firstLine="386"/>
              <w:jc w:val="both"/>
              <w:rPr>
                <w:b w:val="0"/>
                <w:color w:val="000000" w:themeColor="text1"/>
                <w:sz w:val="24"/>
                <w:szCs w:val="24"/>
              </w:rPr>
            </w:pPr>
            <w:r>
              <w:rPr>
                <w:b w:val="0"/>
                <w:sz w:val="24"/>
                <w:szCs w:val="24"/>
              </w:rPr>
              <w:t>Atbilstoši faktiskajai situācijai, veicot detalizētu maksas pakalpojum</w:t>
            </w:r>
            <w:r w:rsidR="00911212">
              <w:rPr>
                <w:b w:val="0"/>
                <w:sz w:val="24"/>
                <w:szCs w:val="24"/>
              </w:rPr>
              <w:t>u</w:t>
            </w:r>
            <w:r>
              <w:rPr>
                <w:b w:val="0"/>
                <w:sz w:val="24"/>
                <w:szCs w:val="24"/>
              </w:rPr>
              <w:t xml:space="preserve"> aprēķinu</w:t>
            </w:r>
            <w:r w:rsidR="009E6483">
              <w:rPr>
                <w:b w:val="0"/>
                <w:sz w:val="24"/>
                <w:szCs w:val="24"/>
              </w:rPr>
              <w:t xml:space="preserve"> un</w:t>
            </w:r>
            <w:r w:rsidR="009B017A">
              <w:rPr>
                <w:b w:val="0"/>
                <w:sz w:val="24"/>
                <w:szCs w:val="24"/>
              </w:rPr>
              <w:t xml:space="preserve"> ņem</w:t>
            </w:r>
            <w:r w:rsidR="007D450D">
              <w:rPr>
                <w:b w:val="0"/>
                <w:sz w:val="24"/>
                <w:szCs w:val="24"/>
              </w:rPr>
              <w:t>o</w:t>
            </w:r>
            <w:r w:rsidR="009B017A">
              <w:rPr>
                <w:b w:val="0"/>
                <w:sz w:val="24"/>
                <w:szCs w:val="24"/>
              </w:rPr>
              <w:t>t vērā</w:t>
            </w:r>
            <w:r w:rsidR="009E6483">
              <w:rPr>
                <w:b w:val="0"/>
                <w:sz w:val="24"/>
                <w:szCs w:val="24"/>
              </w:rPr>
              <w:t xml:space="preserve"> t</w:t>
            </w:r>
            <w:r w:rsidR="007D450D">
              <w:rPr>
                <w:b w:val="0"/>
                <w:sz w:val="24"/>
                <w:szCs w:val="24"/>
              </w:rPr>
              <w:t>o</w:t>
            </w:r>
            <w:r w:rsidR="009B017A">
              <w:rPr>
                <w:b w:val="0"/>
                <w:sz w:val="24"/>
                <w:szCs w:val="24"/>
              </w:rPr>
              <w:t xml:space="preserve">, ka </w:t>
            </w:r>
            <w:r w:rsidR="009B017A" w:rsidRPr="00F0045C">
              <w:rPr>
                <w:b w:val="0"/>
                <w:iCs/>
                <w:sz w:val="24"/>
                <w:szCs w:val="24"/>
                <w:shd w:val="clear" w:color="auto" w:fill="FFFFFF"/>
              </w:rPr>
              <w:t xml:space="preserve">palielinājušās maksas pakalpojumu nodrošināšanā iesaistīto nodarbināto mēnešalgas, tehnisko resursu uzturēšanas izmaksas, </w:t>
            </w:r>
            <w:r w:rsidR="009B017A" w:rsidRPr="00F0045C">
              <w:rPr>
                <w:b w:val="0"/>
                <w:bCs w:val="0"/>
                <w:sz w:val="24"/>
                <w:szCs w:val="24"/>
              </w:rPr>
              <w:t>samaksa par pakalpojumiem, materiāliem, energoresursie</w:t>
            </w:r>
            <w:r w:rsidR="009B017A">
              <w:rPr>
                <w:b w:val="0"/>
                <w:bCs w:val="0"/>
                <w:sz w:val="24"/>
                <w:szCs w:val="24"/>
              </w:rPr>
              <w:t>m, apkuri, ūdeni u.c. izdevumi</w:t>
            </w:r>
            <w:r>
              <w:rPr>
                <w:b w:val="0"/>
                <w:sz w:val="24"/>
                <w:szCs w:val="24"/>
              </w:rPr>
              <w:t>, konstatēts, ka</w:t>
            </w:r>
            <w:r w:rsidR="009B017A">
              <w:rPr>
                <w:b w:val="0"/>
                <w:sz w:val="24"/>
                <w:szCs w:val="24"/>
              </w:rPr>
              <w:t xml:space="preserve"> palielinā</w:t>
            </w:r>
            <w:r w:rsidR="00463C9E">
              <w:rPr>
                <w:b w:val="0"/>
                <w:sz w:val="24"/>
                <w:szCs w:val="24"/>
              </w:rPr>
              <w:t>jā</w:t>
            </w:r>
            <w:r w:rsidR="009B017A">
              <w:rPr>
                <w:b w:val="0"/>
                <w:sz w:val="24"/>
                <w:szCs w:val="24"/>
              </w:rPr>
              <w:t>s visu maksas pakalpojumu izcenojumi,</w:t>
            </w:r>
            <w:r>
              <w:rPr>
                <w:b w:val="0"/>
                <w:sz w:val="24"/>
                <w:szCs w:val="24"/>
              </w:rPr>
              <w:t xml:space="preserve"> </w:t>
            </w:r>
            <w:r w:rsidR="009E6483">
              <w:rPr>
                <w:b w:val="0"/>
                <w:sz w:val="24"/>
                <w:szCs w:val="24"/>
              </w:rPr>
              <w:t>projektā</w:t>
            </w:r>
            <w:r w:rsidR="00463C9E">
              <w:rPr>
                <w:b w:val="0"/>
                <w:sz w:val="24"/>
                <w:szCs w:val="24"/>
              </w:rPr>
              <w:t> </w:t>
            </w:r>
            <w:r w:rsidR="009E6483">
              <w:rPr>
                <w:b w:val="0"/>
                <w:sz w:val="24"/>
                <w:szCs w:val="24"/>
              </w:rPr>
              <w:t>paredzēts</w:t>
            </w:r>
            <w:r>
              <w:rPr>
                <w:b w:val="0"/>
                <w:sz w:val="24"/>
                <w:szCs w:val="24"/>
              </w:rPr>
              <w:t xml:space="preserve"> </w:t>
            </w:r>
            <w:r w:rsidR="009E6483">
              <w:rPr>
                <w:b w:val="0"/>
                <w:sz w:val="24"/>
                <w:szCs w:val="24"/>
              </w:rPr>
              <w:t xml:space="preserve">pielikumu izteikt </w:t>
            </w:r>
            <w:r>
              <w:rPr>
                <w:b w:val="0"/>
                <w:sz w:val="24"/>
                <w:szCs w:val="24"/>
              </w:rPr>
              <w:t>jaunā redakcijā.</w:t>
            </w:r>
          </w:p>
          <w:p w14:paraId="50549C41" w14:textId="6193886F" w:rsidR="00041EF1" w:rsidRDefault="00BE5A63" w:rsidP="00C774D9">
            <w:pPr>
              <w:pStyle w:val="Heading3"/>
              <w:shd w:val="clear" w:color="auto" w:fill="FFFFFF"/>
              <w:spacing w:before="0" w:beforeAutospacing="0" w:after="0" w:afterAutospacing="0"/>
              <w:ind w:right="128" w:firstLine="386"/>
              <w:jc w:val="both"/>
              <w:rPr>
                <w:b w:val="0"/>
                <w:sz w:val="24"/>
                <w:szCs w:val="24"/>
              </w:rPr>
            </w:pPr>
            <w:r>
              <w:rPr>
                <w:b w:val="0"/>
                <w:sz w:val="24"/>
                <w:szCs w:val="24"/>
              </w:rPr>
              <w:t>Projektā precizēt</w:t>
            </w:r>
            <w:r w:rsidR="00320ED9">
              <w:rPr>
                <w:b w:val="0"/>
                <w:sz w:val="24"/>
                <w:szCs w:val="24"/>
              </w:rPr>
              <w:t>s</w:t>
            </w:r>
            <w:r>
              <w:rPr>
                <w:b w:val="0"/>
                <w:sz w:val="24"/>
                <w:szCs w:val="24"/>
              </w:rPr>
              <w:t xml:space="preserve"> maksas pakalpojuma</w:t>
            </w:r>
            <w:r w:rsidR="00320ED9">
              <w:rPr>
                <w:b w:val="0"/>
                <w:sz w:val="24"/>
                <w:szCs w:val="24"/>
              </w:rPr>
              <w:t xml:space="preserve"> veida</w:t>
            </w:r>
            <w:r w:rsidR="00CB2B32">
              <w:rPr>
                <w:b w:val="0"/>
                <w:sz w:val="24"/>
                <w:szCs w:val="24"/>
              </w:rPr>
              <w:t>,</w:t>
            </w:r>
            <w:r>
              <w:rPr>
                <w:b w:val="0"/>
                <w:sz w:val="24"/>
                <w:szCs w:val="24"/>
              </w:rPr>
              <w:t xml:space="preserve"> </w:t>
            </w:r>
            <w:r w:rsidR="00692DD0">
              <w:rPr>
                <w:b w:val="0"/>
                <w:sz w:val="24"/>
                <w:szCs w:val="24"/>
              </w:rPr>
              <w:t>“Atkārtota mācību kursa apguve”</w:t>
            </w:r>
            <w:r w:rsidR="00320ED9">
              <w:rPr>
                <w:b w:val="0"/>
                <w:sz w:val="24"/>
                <w:szCs w:val="24"/>
              </w:rPr>
              <w:t xml:space="preserve"> nosaukums</w:t>
            </w:r>
            <w:r w:rsidR="00CB2B32">
              <w:rPr>
                <w:b w:val="0"/>
                <w:sz w:val="24"/>
                <w:szCs w:val="24"/>
              </w:rPr>
              <w:t>,</w:t>
            </w:r>
            <w:r w:rsidR="00320ED9">
              <w:rPr>
                <w:b w:val="0"/>
                <w:sz w:val="24"/>
                <w:szCs w:val="24"/>
              </w:rPr>
              <w:t xml:space="preserve"> </w:t>
            </w:r>
            <w:r>
              <w:rPr>
                <w:b w:val="0"/>
                <w:sz w:val="24"/>
                <w:szCs w:val="24"/>
              </w:rPr>
              <w:t>a</w:t>
            </w:r>
            <w:r w:rsidRPr="00BE5A63">
              <w:rPr>
                <w:b w:val="0"/>
                <w:sz w:val="24"/>
                <w:szCs w:val="24"/>
              </w:rPr>
              <w:t xml:space="preserve">tbilstoši Augstskolu </w:t>
            </w:r>
            <w:r>
              <w:rPr>
                <w:b w:val="0"/>
                <w:sz w:val="24"/>
                <w:szCs w:val="24"/>
              </w:rPr>
              <w:t>likumam</w:t>
            </w:r>
            <w:r w:rsidR="00463C9E">
              <w:rPr>
                <w:b w:val="0"/>
                <w:sz w:val="24"/>
                <w:szCs w:val="24"/>
              </w:rPr>
              <w:t>, kur</w:t>
            </w:r>
            <w:r>
              <w:rPr>
                <w:b w:val="0"/>
                <w:sz w:val="24"/>
                <w:szCs w:val="24"/>
              </w:rPr>
              <w:t xml:space="preserve"> vārds “mācību” aizstāts ar vārdu “studiju”.</w:t>
            </w:r>
          </w:p>
          <w:p w14:paraId="6D0B521A" w14:textId="63074157" w:rsidR="00345624" w:rsidRDefault="00E63829" w:rsidP="00CB2B32">
            <w:pPr>
              <w:pStyle w:val="Heading3"/>
              <w:shd w:val="clear" w:color="auto" w:fill="FFFFFF"/>
              <w:spacing w:before="0" w:beforeAutospacing="0" w:after="0" w:afterAutospacing="0"/>
              <w:ind w:right="128" w:firstLine="386"/>
              <w:jc w:val="both"/>
              <w:rPr>
                <w:b w:val="0"/>
                <w:sz w:val="24"/>
                <w:szCs w:val="24"/>
              </w:rPr>
            </w:pPr>
            <w:r>
              <w:rPr>
                <w:b w:val="0"/>
                <w:sz w:val="24"/>
                <w:szCs w:val="24"/>
              </w:rPr>
              <w:t>Šobrīd normatīvajā regulējumā nav paredzēts, ka profesionālās pilnveides un pieaugušo neformālās izglītības pakalpojumus</w:t>
            </w:r>
            <w:r w:rsidR="00E56A7B">
              <w:rPr>
                <w:b w:val="0"/>
                <w:sz w:val="24"/>
                <w:szCs w:val="24"/>
              </w:rPr>
              <w:t xml:space="preserve"> var saņemt viena persona</w:t>
            </w:r>
            <w:r w:rsidR="00F83A72">
              <w:rPr>
                <w:b w:val="0"/>
                <w:sz w:val="24"/>
                <w:szCs w:val="24"/>
              </w:rPr>
              <w:t>. Organizējot grupas, neatkarīgi no personu skaita grupā, tiek piemērots viens izcenojums.</w:t>
            </w:r>
            <w:r>
              <w:rPr>
                <w:b w:val="0"/>
                <w:sz w:val="24"/>
                <w:szCs w:val="24"/>
              </w:rPr>
              <w:t xml:space="preserve"> </w:t>
            </w:r>
            <w:r w:rsidR="00F83A72">
              <w:rPr>
                <w:b w:val="0"/>
                <w:sz w:val="24"/>
                <w:szCs w:val="24"/>
              </w:rPr>
              <w:t>Tāpēc p</w:t>
            </w:r>
            <w:r w:rsidR="00345624">
              <w:rPr>
                <w:b w:val="0"/>
                <w:sz w:val="24"/>
                <w:szCs w:val="24"/>
              </w:rPr>
              <w:t>rojektā p</w:t>
            </w:r>
            <w:r w:rsidR="00544A23">
              <w:rPr>
                <w:b w:val="0"/>
                <w:sz w:val="24"/>
                <w:szCs w:val="24"/>
              </w:rPr>
              <w:t>aredzēts</w:t>
            </w:r>
            <w:r w:rsidR="00345624">
              <w:rPr>
                <w:b w:val="0"/>
                <w:sz w:val="24"/>
                <w:szCs w:val="24"/>
              </w:rPr>
              <w:t xml:space="preserve"> precizēt maksas pakalpojum</w:t>
            </w:r>
            <w:r>
              <w:rPr>
                <w:b w:val="0"/>
                <w:sz w:val="24"/>
                <w:szCs w:val="24"/>
              </w:rPr>
              <w:t>u</w:t>
            </w:r>
            <w:r w:rsidR="00345624">
              <w:rPr>
                <w:b w:val="0"/>
                <w:sz w:val="24"/>
                <w:szCs w:val="24"/>
              </w:rPr>
              <w:t xml:space="preserve"> veidu</w:t>
            </w:r>
            <w:r>
              <w:rPr>
                <w:b w:val="0"/>
                <w:sz w:val="24"/>
                <w:szCs w:val="24"/>
              </w:rPr>
              <w:t>s</w:t>
            </w:r>
            <w:r w:rsidR="00345624">
              <w:rPr>
                <w:b w:val="0"/>
                <w:sz w:val="24"/>
                <w:szCs w:val="24"/>
              </w:rPr>
              <w:t xml:space="preserve"> </w:t>
            </w:r>
            <w:r w:rsidR="00345624" w:rsidRPr="00E63829">
              <w:rPr>
                <w:b w:val="0"/>
                <w:sz w:val="24"/>
                <w:szCs w:val="24"/>
              </w:rPr>
              <w:t>“</w:t>
            </w:r>
            <w:r w:rsidR="00345624" w:rsidRPr="00911212">
              <w:rPr>
                <w:b w:val="0"/>
                <w:bCs w:val="0"/>
                <w:color w:val="000000"/>
                <w:sz w:val="24"/>
                <w:szCs w:val="24"/>
              </w:rPr>
              <w:t xml:space="preserve">Profesionālās pilnveides un pieaugušo neformālās izglītības pakalpojumu sniegšana fiziskām un juridiskām personām </w:t>
            </w:r>
            <w:r w:rsidR="00CB2B32">
              <w:rPr>
                <w:b w:val="0"/>
                <w:bCs w:val="0"/>
                <w:color w:val="000000"/>
                <w:sz w:val="24"/>
                <w:szCs w:val="24"/>
              </w:rPr>
              <w:t xml:space="preserve">– </w:t>
            </w:r>
            <w:r w:rsidR="00345624" w:rsidRPr="00911212">
              <w:rPr>
                <w:b w:val="0"/>
                <w:bCs w:val="0"/>
                <w:color w:val="000000"/>
                <w:sz w:val="24"/>
                <w:szCs w:val="24"/>
              </w:rPr>
              <w:t>profesionālās pilnveides un pieaugušo neformālās izglītības programmu nodarbību vadīšana Rīgā</w:t>
            </w:r>
            <w:r w:rsidRPr="00911212">
              <w:rPr>
                <w:b w:val="0"/>
                <w:bCs w:val="0"/>
                <w:color w:val="000000"/>
                <w:sz w:val="24"/>
                <w:szCs w:val="24"/>
              </w:rPr>
              <w:t xml:space="preserve"> (mācību grupa līdz 20</w:t>
            </w:r>
            <w:r w:rsidR="001C0E7E">
              <w:rPr>
                <w:b w:val="0"/>
                <w:bCs w:val="0"/>
                <w:color w:val="000000"/>
                <w:sz w:val="24"/>
                <w:szCs w:val="24"/>
              </w:rPr>
              <w:t> </w:t>
            </w:r>
            <w:r w:rsidRPr="00911212">
              <w:rPr>
                <w:b w:val="0"/>
                <w:bCs w:val="0"/>
                <w:color w:val="000000"/>
                <w:sz w:val="24"/>
                <w:szCs w:val="24"/>
              </w:rPr>
              <w:t>personām</w:t>
            </w:r>
            <w:r w:rsidR="006E1FA8">
              <w:rPr>
                <w:b w:val="0"/>
                <w:bCs w:val="0"/>
                <w:color w:val="000000"/>
                <w:sz w:val="24"/>
                <w:szCs w:val="24"/>
              </w:rPr>
              <w:t xml:space="preserve">) </w:t>
            </w:r>
            <w:r w:rsidRPr="00911212">
              <w:rPr>
                <w:b w:val="0"/>
                <w:bCs w:val="0"/>
                <w:color w:val="000000"/>
                <w:sz w:val="24"/>
                <w:szCs w:val="24"/>
              </w:rPr>
              <w:t>un profesionālās pilnveides un pieaugušo neformālās izglītības programmu nodarbību vadīšana ārpus Rīgas (mācību grupa līdz 20</w:t>
            </w:r>
            <w:r w:rsidR="001C0E7E">
              <w:rPr>
                <w:b w:val="0"/>
                <w:bCs w:val="0"/>
                <w:color w:val="000000"/>
                <w:sz w:val="24"/>
                <w:szCs w:val="24"/>
              </w:rPr>
              <w:t> </w:t>
            </w:r>
            <w:r w:rsidRPr="00911212">
              <w:rPr>
                <w:b w:val="0"/>
                <w:bCs w:val="0"/>
                <w:color w:val="000000"/>
                <w:sz w:val="24"/>
                <w:szCs w:val="24"/>
              </w:rPr>
              <w:t>personām)</w:t>
            </w:r>
            <w:r w:rsidR="00345624" w:rsidRPr="00E63829">
              <w:rPr>
                <w:b w:val="0"/>
                <w:sz w:val="24"/>
                <w:szCs w:val="24"/>
              </w:rPr>
              <w:t>”</w:t>
            </w:r>
            <w:r w:rsidR="00F83A72">
              <w:rPr>
                <w:b w:val="0"/>
                <w:sz w:val="24"/>
                <w:szCs w:val="24"/>
              </w:rPr>
              <w:t>, aizstājot vārdus “</w:t>
            </w:r>
            <w:r w:rsidR="00F83A72" w:rsidRPr="005E4473">
              <w:rPr>
                <w:b w:val="0"/>
                <w:bCs w:val="0"/>
                <w:color w:val="000000"/>
                <w:sz w:val="24"/>
                <w:szCs w:val="24"/>
              </w:rPr>
              <w:t>mācību grupa līdz 20</w:t>
            </w:r>
            <w:r w:rsidR="001C0E7E">
              <w:rPr>
                <w:b w:val="0"/>
                <w:bCs w:val="0"/>
                <w:color w:val="000000"/>
                <w:sz w:val="24"/>
                <w:szCs w:val="24"/>
              </w:rPr>
              <w:t> </w:t>
            </w:r>
            <w:r w:rsidR="00F83A72" w:rsidRPr="005E4473">
              <w:rPr>
                <w:b w:val="0"/>
                <w:bCs w:val="0"/>
                <w:color w:val="000000"/>
                <w:sz w:val="24"/>
                <w:szCs w:val="24"/>
              </w:rPr>
              <w:t>personām</w:t>
            </w:r>
            <w:r w:rsidR="00F83A72">
              <w:rPr>
                <w:b w:val="0"/>
                <w:sz w:val="24"/>
                <w:szCs w:val="24"/>
              </w:rPr>
              <w:t>” ar vārdiem “</w:t>
            </w:r>
            <w:r w:rsidR="005175AF">
              <w:rPr>
                <w:b w:val="0"/>
                <w:bCs w:val="0"/>
                <w:color w:val="000000"/>
                <w:sz w:val="24"/>
                <w:szCs w:val="24"/>
              </w:rPr>
              <w:t>20</w:t>
            </w:r>
            <w:r w:rsidR="001C0E7E">
              <w:rPr>
                <w:b w:val="0"/>
                <w:bCs w:val="0"/>
                <w:color w:val="000000"/>
                <w:sz w:val="24"/>
                <w:szCs w:val="24"/>
              </w:rPr>
              <w:t> </w:t>
            </w:r>
            <w:r w:rsidR="00F83A72" w:rsidRPr="00911212">
              <w:rPr>
                <w:b w:val="0"/>
                <w:bCs w:val="0"/>
                <w:color w:val="000000"/>
                <w:sz w:val="24"/>
                <w:szCs w:val="24"/>
              </w:rPr>
              <w:t>person</w:t>
            </w:r>
            <w:r w:rsidR="005175AF">
              <w:rPr>
                <w:b w:val="0"/>
                <w:bCs w:val="0"/>
                <w:color w:val="000000"/>
                <w:sz w:val="24"/>
                <w:szCs w:val="24"/>
              </w:rPr>
              <w:t>u</w:t>
            </w:r>
            <w:r w:rsidR="00F83A72" w:rsidRPr="00911212">
              <w:rPr>
                <w:b w:val="0"/>
                <w:bCs w:val="0"/>
                <w:color w:val="000000"/>
                <w:sz w:val="24"/>
                <w:szCs w:val="24"/>
              </w:rPr>
              <w:t xml:space="preserve"> mācību grup</w:t>
            </w:r>
            <w:r w:rsidR="005175AF">
              <w:rPr>
                <w:b w:val="0"/>
                <w:bCs w:val="0"/>
                <w:color w:val="000000"/>
                <w:sz w:val="24"/>
                <w:szCs w:val="24"/>
              </w:rPr>
              <w:t>a</w:t>
            </w:r>
            <w:r w:rsidR="00F83A72">
              <w:rPr>
                <w:b w:val="0"/>
                <w:sz w:val="24"/>
                <w:szCs w:val="24"/>
              </w:rPr>
              <w:t>”</w:t>
            </w:r>
            <w:r>
              <w:rPr>
                <w:b w:val="0"/>
                <w:sz w:val="24"/>
                <w:szCs w:val="24"/>
              </w:rPr>
              <w:t xml:space="preserve">. </w:t>
            </w:r>
            <w:r w:rsidR="00F83A72">
              <w:rPr>
                <w:b w:val="0"/>
                <w:sz w:val="24"/>
                <w:szCs w:val="24"/>
              </w:rPr>
              <w:t xml:space="preserve">Līdz ar </w:t>
            </w:r>
            <w:r w:rsidR="00CB2B32">
              <w:rPr>
                <w:b w:val="0"/>
                <w:sz w:val="24"/>
                <w:szCs w:val="24"/>
              </w:rPr>
              <w:t>k</w:t>
            </w:r>
            <w:r w:rsidR="00F83A72">
              <w:rPr>
                <w:b w:val="0"/>
                <w:sz w:val="24"/>
                <w:szCs w:val="24"/>
              </w:rPr>
              <w:t xml:space="preserve">o, </w:t>
            </w:r>
            <w:r w:rsidR="005175AF">
              <w:rPr>
                <w:b w:val="0"/>
                <w:sz w:val="24"/>
                <w:szCs w:val="24"/>
              </w:rPr>
              <w:t xml:space="preserve">būs iespēja </w:t>
            </w:r>
            <w:r w:rsidR="00F83A72">
              <w:rPr>
                <w:b w:val="0"/>
                <w:sz w:val="24"/>
                <w:szCs w:val="24"/>
              </w:rPr>
              <w:t>komplektē</w:t>
            </w:r>
            <w:r w:rsidR="005175AF">
              <w:rPr>
                <w:b w:val="0"/>
                <w:sz w:val="24"/>
                <w:szCs w:val="24"/>
              </w:rPr>
              <w:t>t</w:t>
            </w:r>
            <w:r w:rsidR="00F83A72">
              <w:rPr>
                <w:b w:val="0"/>
                <w:sz w:val="24"/>
                <w:szCs w:val="24"/>
              </w:rPr>
              <w:t xml:space="preserve"> grupas no dažādām institūcijām</w:t>
            </w:r>
            <w:r w:rsidR="00544A23">
              <w:rPr>
                <w:b w:val="0"/>
                <w:sz w:val="24"/>
                <w:szCs w:val="24"/>
              </w:rPr>
              <w:t>, kā arī vienai institūcijai, ja personu skaits grupā būs mazāks par 20</w:t>
            </w:r>
            <w:r w:rsidR="00631FF8">
              <w:rPr>
                <w:b w:val="0"/>
                <w:sz w:val="24"/>
                <w:szCs w:val="24"/>
              </w:rPr>
              <w:t>,</w:t>
            </w:r>
            <w:r w:rsidR="00F83A72">
              <w:rPr>
                <w:b w:val="0"/>
                <w:sz w:val="24"/>
                <w:szCs w:val="24"/>
              </w:rPr>
              <w:t xml:space="preserve"> </w:t>
            </w:r>
            <w:r w:rsidR="005175AF">
              <w:rPr>
                <w:b w:val="0"/>
                <w:sz w:val="24"/>
                <w:szCs w:val="24"/>
              </w:rPr>
              <w:t>un</w:t>
            </w:r>
            <w:r w:rsidR="00F83A72">
              <w:rPr>
                <w:b w:val="0"/>
                <w:sz w:val="24"/>
                <w:szCs w:val="24"/>
              </w:rPr>
              <w:t xml:space="preserve"> </w:t>
            </w:r>
            <w:r w:rsidR="00544A23">
              <w:rPr>
                <w:b w:val="0"/>
                <w:sz w:val="24"/>
                <w:szCs w:val="24"/>
              </w:rPr>
              <w:t xml:space="preserve">aprēķināt izcenojumu vienai personai </w:t>
            </w:r>
            <w:r w:rsidR="005175AF">
              <w:rPr>
                <w:b w:val="0"/>
                <w:sz w:val="24"/>
                <w:szCs w:val="24"/>
              </w:rPr>
              <w:t>proporcionāli personu skaitam</w:t>
            </w:r>
            <w:r w:rsidR="00F83A72">
              <w:rPr>
                <w:b w:val="0"/>
                <w:sz w:val="24"/>
                <w:szCs w:val="24"/>
              </w:rPr>
              <w:t xml:space="preserve"> </w:t>
            </w:r>
            <w:r w:rsidR="00544A23">
              <w:rPr>
                <w:b w:val="0"/>
                <w:sz w:val="24"/>
                <w:szCs w:val="24"/>
              </w:rPr>
              <w:t>grupā</w:t>
            </w:r>
            <w:r w:rsidR="00F83A72">
              <w:rPr>
                <w:b w:val="0"/>
                <w:sz w:val="24"/>
                <w:szCs w:val="24"/>
              </w:rPr>
              <w:t>.</w:t>
            </w:r>
          </w:p>
          <w:p w14:paraId="504C0B08" w14:textId="375E570F" w:rsidR="00EC623A" w:rsidRDefault="00EC623A" w:rsidP="00C774D9">
            <w:pPr>
              <w:pStyle w:val="Heading3"/>
              <w:shd w:val="clear" w:color="auto" w:fill="FFFFFF"/>
              <w:spacing w:before="0" w:beforeAutospacing="0" w:after="0" w:afterAutospacing="0"/>
              <w:ind w:right="128" w:firstLine="386"/>
              <w:jc w:val="both"/>
              <w:rPr>
                <w:b w:val="0"/>
                <w:sz w:val="24"/>
                <w:szCs w:val="24"/>
              </w:rPr>
            </w:pPr>
            <w:r>
              <w:rPr>
                <w:b w:val="0"/>
                <w:sz w:val="24"/>
                <w:szCs w:val="24"/>
              </w:rPr>
              <w:t>Lai neveidotos situācija, ka persona neierodas saņemt pieprasītos dokumentus un pakalpojumu neapmaksā, projektā noteikts, ka fiziskās personas par pakalpojumu norēķinās pirms pakalpojuma sniegšanas. Līdz ar to, lai fiziskās personas par pakalpojumu varētu norēķināties jau iesnieguma iesniegšanas brīdī, projektā tiek noteikts, ar kādiem maksājuma pakalpojuma veidiem iespējams veikt maksājumu.</w:t>
            </w:r>
            <w:r w:rsidR="00911212">
              <w:rPr>
                <w:b w:val="0"/>
                <w:sz w:val="24"/>
                <w:szCs w:val="24"/>
              </w:rPr>
              <w:t xml:space="preserve"> Juridiskās personas</w:t>
            </w:r>
            <w:r w:rsidR="00375188">
              <w:rPr>
                <w:b w:val="0"/>
                <w:sz w:val="24"/>
                <w:szCs w:val="24"/>
              </w:rPr>
              <w:t>, lai saņemtu pakalpojumu, slēdz līgumu un</w:t>
            </w:r>
            <w:r w:rsidR="00911212">
              <w:rPr>
                <w:b w:val="0"/>
                <w:sz w:val="24"/>
                <w:szCs w:val="24"/>
              </w:rPr>
              <w:t xml:space="preserve"> par pakalpojumu norēķinās kārtībā, kāda noteikta ar starp pusēm </w:t>
            </w:r>
            <w:r w:rsidR="00375188">
              <w:rPr>
                <w:b w:val="0"/>
                <w:sz w:val="24"/>
                <w:szCs w:val="24"/>
              </w:rPr>
              <w:t>noslēgtajā līgumā.</w:t>
            </w:r>
          </w:p>
          <w:p w14:paraId="393647E4" w14:textId="09C4A8A5" w:rsidR="00EE5B04" w:rsidRPr="00EE5B04" w:rsidRDefault="00AE136A" w:rsidP="00C774D9">
            <w:pPr>
              <w:pStyle w:val="Heading3"/>
              <w:shd w:val="clear" w:color="auto" w:fill="FFFFFF"/>
              <w:spacing w:before="0" w:beforeAutospacing="0" w:after="0" w:afterAutospacing="0"/>
              <w:ind w:right="128" w:firstLine="386"/>
              <w:jc w:val="both"/>
              <w:rPr>
                <w:b w:val="0"/>
                <w:sz w:val="24"/>
                <w:szCs w:val="24"/>
              </w:rPr>
            </w:pPr>
            <w:r>
              <w:rPr>
                <w:b w:val="0"/>
                <w:sz w:val="24"/>
                <w:szCs w:val="24"/>
              </w:rPr>
              <w:t>K</w:t>
            </w:r>
            <w:r w:rsidR="00EE5B04" w:rsidRPr="00AE136A">
              <w:rPr>
                <w:b w:val="0"/>
                <w:sz w:val="24"/>
                <w:szCs w:val="24"/>
              </w:rPr>
              <w:t xml:space="preserve">oledžas sniegtajiem izglītības pakalpojumiem pievienotās vērtības nodokli nepiemēro saskaņā ar Pievienotās vērtības nodokļa likuma 52.panta pirmās daļas 12.punktu un </w:t>
            </w:r>
            <w:r>
              <w:rPr>
                <w:b w:val="0"/>
                <w:sz w:val="24"/>
                <w:szCs w:val="24"/>
              </w:rPr>
              <w:t>maksas pakalpojuma veidam “</w:t>
            </w:r>
            <w:r w:rsidRPr="00AE136A">
              <w:rPr>
                <w:b w:val="0"/>
                <w:bCs w:val="0"/>
                <w:sz w:val="24"/>
                <w:szCs w:val="24"/>
              </w:rPr>
              <w:t xml:space="preserve">Kopēšanas un </w:t>
            </w:r>
            <w:proofErr w:type="spellStart"/>
            <w:r w:rsidRPr="00AE136A">
              <w:rPr>
                <w:b w:val="0"/>
                <w:bCs w:val="0"/>
                <w:sz w:val="24"/>
                <w:szCs w:val="24"/>
              </w:rPr>
              <w:lastRenderedPageBreak/>
              <w:t>printēšanas</w:t>
            </w:r>
            <w:proofErr w:type="spellEnd"/>
            <w:r w:rsidRPr="00AE136A">
              <w:rPr>
                <w:b w:val="0"/>
                <w:bCs w:val="0"/>
                <w:sz w:val="24"/>
                <w:szCs w:val="24"/>
              </w:rPr>
              <w:t xml:space="preserve"> pakalpojumi (A4 formāts)</w:t>
            </w:r>
            <w:r>
              <w:rPr>
                <w:b w:val="0"/>
                <w:sz w:val="24"/>
                <w:szCs w:val="24"/>
              </w:rPr>
              <w:t>”</w:t>
            </w:r>
            <w:r w:rsidR="00EE5B04" w:rsidRPr="00AE136A">
              <w:rPr>
                <w:b w:val="0"/>
                <w:sz w:val="24"/>
                <w:szCs w:val="24"/>
              </w:rPr>
              <w:t xml:space="preserve"> </w:t>
            </w:r>
            <w:r w:rsidR="00EE5B04">
              <w:rPr>
                <w:b w:val="0"/>
                <w:sz w:val="24"/>
                <w:szCs w:val="24"/>
              </w:rPr>
              <w:t>pievienotās vērtības nodokli</w:t>
            </w:r>
            <w:r w:rsidR="00EE5B04" w:rsidRPr="00AE136A">
              <w:rPr>
                <w:b w:val="0"/>
                <w:sz w:val="24"/>
                <w:szCs w:val="24"/>
              </w:rPr>
              <w:t xml:space="preserve"> nepiemēro saskaņā ar Pievienotās vērtības nodokļa likuma 59.panta pirmo daļu</w:t>
            </w:r>
            <w:r>
              <w:rPr>
                <w:b w:val="0"/>
                <w:sz w:val="24"/>
                <w:szCs w:val="24"/>
              </w:rPr>
              <w:t xml:space="preserve">. </w:t>
            </w:r>
            <w:r w:rsidRPr="00AE136A">
              <w:rPr>
                <w:b w:val="0"/>
                <w:sz w:val="24"/>
                <w:szCs w:val="24"/>
              </w:rPr>
              <w:t xml:space="preserve">Līdz ar to, ir svītrojama cenrāža pielikuma otrajā piezīmē atsauce uz Pievienotās vērtības nodokļa likuma 59.panta pirmo daļu, ņemot vērā, ka </w:t>
            </w:r>
            <w:r>
              <w:rPr>
                <w:b w:val="0"/>
                <w:sz w:val="24"/>
                <w:szCs w:val="24"/>
              </w:rPr>
              <w:t>K</w:t>
            </w:r>
            <w:r w:rsidRPr="00AE136A">
              <w:rPr>
                <w:b w:val="0"/>
                <w:sz w:val="24"/>
                <w:szCs w:val="24"/>
              </w:rPr>
              <w:t>oledžas sniegtajiem izglītības pakalpojumiem pievienotās vērtības nodoklis netiek piemērots saskaņā ar Pievienotās vērtības nodokļa likuma 52.panta pirmās daļas 12.punktu un pievienotās vērtības nodokļa piemērošana šim pakalpojum</w:t>
            </w:r>
            <w:r>
              <w:rPr>
                <w:b w:val="0"/>
                <w:sz w:val="24"/>
                <w:szCs w:val="24"/>
              </w:rPr>
              <w:t>a</w:t>
            </w:r>
            <w:r w:rsidRPr="00AE136A">
              <w:rPr>
                <w:b w:val="0"/>
                <w:sz w:val="24"/>
                <w:szCs w:val="24"/>
              </w:rPr>
              <w:t xml:space="preserve">m nemainās no tā, vai </w:t>
            </w:r>
            <w:r>
              <w:rPr>
                <w:b w:val="0"/>
                <w:sz w:val="24"/>
                <w:szCs w:val="24"/>
              </w:rPr>
              <w:t>K</w:t>
            </w:r>
            <w:r w:rsidRPr="00AE136A">
              <w:rPr>
                <w:b w:val="0"/>
                <w:sz w:val="24"/>
                <w:szCs w:val="24"/>
              </w:rPr>
              <w:t xml:space="preserve">oledža ir vai nav reģistrējusies Valsts ieņēmumu dienesta </w:t>
            </w:r>
            <w:r>
              <w:rPr>
                <w:b w:val="0"/>
                <w:sz w:val="24"/>
                <w:szCs w:val="24"/>
              </w:rPr>
              <w:t>pievienotās vērtības nodokļu</w:t>
            </w:r>
            <w:r w:rsidRPr="00AE136A">
              <w:rPr>
                <w:b w:val="0"/>
                <w:sz w:val="24"/>
                <w:szCs w:val="24"/>
              </w:rPr>
              <w:t xml:space="preserve"> maksātāju reģistrā.</w:t>
            </w:r>
          </w:p>
          <w:p w14:paraId="62EA6A26" w14:textId="1E114B33" w:rsidR="00C774D9" w:rsidRPr="00CC5117" w:rsidRDefault="00C774D9" w:rsidP="00E83A3F">
            <w:pPr>
              <w:pStyle w:val="Heading3"/>
              <w:shd w:val="clear" w:color="auto" w:fill="FFFFFF"/>
              <w:spacing w:before="0" w:beforeAutospacing="0" w:after="0" w:afterAutospacing="0"/>
              <w:ind w:right="130" w:firstLine="386"/>
              <w:jc w:val="both"/>
              <w:rPr>
                <w:color w:val="FF0000"/>
                <w:sz w:val="24"/>
                <w:szCs w:val="24"/>
              </w:rPr>
            </w:pPr>
          </w:p>
        </w:tc>
      </w:tr>
      <w:tr w:rsidR="000F5EDB" w:rsidRPr="000852E1" w14:paraId="5F5A936A" w14:textId="77777777" w:rsidTr="008C4309">
        <w:trPr>
          <w:trHeight w:val="476"/>
        </w:trPr>
        <w:tc>
          <w:tcPr>
            <w:tcW w:w="235" w:type="pct"/>
          </w:tcPr>
          <w:p w14:paraId="02FB574C" w14:textId="481011E5" w:rsidR="007F6B1C" w:rsidRPr="000852E1" w:rsidRDefault="007F6B1C" w:rsidP="00CF4A6E">
            <w:pPr>
              <w:pStyle w:val="naiskr"/>
              <w:spacing w:before="0" w:beforeAutospacing="0" w:after="0" w:afterAutospacing="0"/>
              <w:ind w:left="57" w:right="57"/>
              <w:jc w:val="center"/>
            </w:pPr>
            <w:r w:rsidRPr="000852E1">
              <w:lastRenderedPageBreak/>
              <w:t>3.</w:t>
            </w:r>
          </w:p>
        </w:tc>
        <w:tc>
          <w:tcPr>
            <w:tcW w:w="1587" w:type="pct"/>
          </w:tcPr>
          <w:p w14:paraId="7F50AF29" w14:textId="77777777" w:rsidR="007F6B1C" w:rsidRPr="000852E1" w:rsidRDefault="007F6B1C" w:rsidP="00CF4A6E">
            <w:pPr>
              <w:pStyle w:val="naiskr"/>
              <w:spacing w:before="0" w:beforeAutospacing="0" w:after="0" w:afterAutospacing="0"/>
              <w:ind w:left="57" w:right="57"/>
            </w:pPr>
            <w:r w:rsidRPr="000852E1">
              <w:t>Projekta izstrādē iesaistītās institūcijas</w:t>
            </w:r>
          </w:p>
        </w:tc>
        <w:tc>
          <w:tcPr>
            <w:tcW w:w="3178" w:type="pct"/>
          </w:tcPr>
          <w:p w14:paraId="555CACB6" w14:textId="023F00DE" w:rsidR="007F6B1C" w:rsidRPr="000852E1" w:rsidRDefault="00661765" w:rsidP="00EC623A">
            <w:pPr>
              <w:spacing w:after="0" w:line="240" w:lineRule="auto"/>
              <w:ind w:right="128"/>
              <w:rPr>
                <w:rFonts w:ascii="Times New Roman" w:hAnsi="Times New Roman" w:cs="Times New Roman"/>
                <w:b/>
                <w:sz w:val="24"/>
                <w:szCs w:val="24"/>
              </w:rPr>
            </w:pPr>
            <w:r>
              <w:rPr>
                <w:rFonts w:ascii="Times New Roman" w:hAnsi="Times New Roman" w:cs="Times New Roman"/>
                <w:sz w:val="24"/>
                <w:szCs w:val="24"/>
              </w:rPr>
              <w:t>Valsts policija, Valsts policijas koledža</w:t>
            </w:r>
            <w:r w:rsidR="003C2F8A" w:rsidRPr="000852E1">
              <w:rPr>
                <w:rFonts w:ascii="Times New Roman" w:hAnsi="Times New Roman" w:cs="Times New Roman"/>
                <w:sz w:val="24"/>
                <w:szCs w:val="24"/>
              </w:rPr>
              <w:t>.</w:t>
            </w:r>
          </w:p>
        </w:tc>
      </w:tr>
      <w:tr w:rsidR="000F5EDB" w:rsidRPr="000852E1" w14:paraId="6B8D4CA6" w14:textId="77777777" w:rsidTr="008C4309">
        <w:tc>
          <w:tcPr>
            <w:tcW w:w="235" w:type="pct"/>
          </w:tcPr>
          <w:p w14:paraId="30D6266C" w14:textId="77777777" w:rsidR="007F6B1C" w:rsidRPr="000852E1" w:rsidRDefault="007F6B1C" w:rsidP="00CF4A6E">
            <w:pPr>
              <w:pStyle w:val="naiskr"/>
              <w:spacing w:before="0" w:beforeAutospacing="0" w:after="0" w:afterAutospacing="0"/>
              <w:ind w:left="57" w:right="57"/>
              <w:jc w:val="center"/>
            </w:pPr>
            <w:r w:rsidRPr="000852E1">
              <w:t>4.</w:t>
            </w:r>
          </w:p>
        </w:tc>
        <w:tc>
          <w:tcPr>
            <w:tcW w:w="1587" w:type="pct"/>
          </w:tcPr>
          <w:p w14:paraId="228CB9B4" w14:textId="77777777" w:rsidR="007F6B1C" w:rsidRPr="000852E1" w:rsidRDefault="007F6B1C" w:rsidP="00CF4A6E">
            <w:pPr>
              <w:pStyle w:val="naiskr"/>
              <w:spacing w:before="0" w:beforeAutospacing="0" w:after="0" w:afterAutospacing="0"/>
              <w:ind w:left="57" w:right="57"/>
            </w:pPr>
            <w:r w:rsidRPr="000852E1">
              <w:t>Cita informācija</w:t>
            </w:r>
          </w:p>
        </w:tc>
        <w:tc>
          <w:tcPr>
            <w:tcW w:w="3178" w:type="pct"/>
          </w:tcPr>
          <w:p w14:paraId="0BBCF846" w14:textId="77777777" w:rsidR="007F6B1C" w:rsidRPr="000852E1" w:rsidRDefault="00096ACC" w:rsidP="003030AF">
            <w:pPr>
              <w:pStyle w:val="naiskr"/>
              <w:spacing w:before="0" w:beforeAutospacing="0" w:after="0" w:afterAutospacing="0"/>
              <w:ind w:left="57" w:right="128"/>
            </w:pPr>
            <w:r w:rsidRPr="000852E1">
              <w:t>Nav</w:t>
            </w:r>
            <w:r w:rsidR="003C2F8A" w:rsidRPr="000852E1">
              <w:t>.</w:t>
            </w:r>
          </w:p>
        </w:tc>
      </w:tr>
    </w:tbl>
    <w:p w14:paraId="0D6EC191" w14:textId="77777777" w:rsidR="00BE2B47" w:rsidRPr="000852E1" w:rsidRDefault="00BE2B47" w:rsidP="00CF4A6E">
      <w:pPr>
        <w:spacing w:after="0" w:line="240" w:lineRule="auto"/>
        <w:rPr>
          <w:rFonts w:ascii="Times New Roman" w:hAnsi="Times New Roman" w:cs="Times New Roman"/>
          <w:sz w:val="24"/>
          <w:szCs w:val="24"/>
        </w:rPr>
      </w:pP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2"/>
        <w:gridCol w:w="1892"/>
        <w:gridCol w:w="871"/>
        <w:gridCol w:w="311"/>
        <w:gridCol w:w="1379"/>
        <w:gridCol w:w="1407"/>
        <w:gridCol w:w="1415"/>
        <w:gridCol w:w="1297"/>
      </w:tblGrid>
      <w:tr w:rsidR="009D3419" w:rsidRPr="000852E1" w14:paraId="636C3C8D" w14:textId="77777777" w:rsidTr="00EC623A">
        <w:trPr>
          <w:trHeight w:val="555"/>
        </w:trPr>
        <w:tc>
          <w:tcPr>
            <w:tcW w:w="5000" w:type="pct"/>
            <w:gridSpan w:val="8"/>
            <w:vAlign w:val="center"/>
            <w:hideMark/>
          </w:tcPr>
          <w:p w14:paraId="6D049244" w14:textId="77777777" w:rsidR="009D3419" w:rsidRPr="000852E1" w:rsidRDefault="009D3419" w:rsidP="00CF4A6E">
            <w:pPr>
              <w:spacing w:after="0" w:line="240" w:lineRule="auto"/>
              <w:ind w:firstLine="300"/>
              <w:jc w:val="center"/>
              <w:rPr>
                <w:rFonts w:ascii="Times New Roman" w:eastAsia="Times New Roman" w:hAnsi="Times New Roman" w:cs="Times New Roman"/>
                <w:b/>
                <w:bCs/>
                <w:sz w:val="24"/>
                <w:szCs w:val="24"/>
                <w:lang w:eastAsia="lv-LV"/>
              </w:rPr>
            </w:pPr>
            <w:r w:rsidRPr="000852E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D3419" w:rsidRPr="000852E1" w14:paraId="7D82906C" w14:textId="77777777" w:rsidTr="00EC623A">
        <w:trPr>
          <w:trHeight w:val="465"/>
        </w:trPr>
        <w:tc>
          <w:tcPr>
            <w:tcW w:w="256" w:type="pct"/>
            <w:hideMark/>
          </w:tcPr>
          <w:p w14:paraId="4A5BE52F"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1.</w:t>
            </w:r>
          </w:p>
        </w:tc>
        <w:tc>
          <w:tcPr>
            <w:tcW w:w="1529" w:type="pct"/>
            <w:gridSpan w:val="2"/>
            <w:hideMark/>
          </w:tcPr>
          <w:p w14:paraId="42740E7F"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Sabiedrības mērķgrupas, kuras tiesiskais regulējums ietekmē vai varētu ietekmēt</w:t>
            </w:r>
          </w:p>
        </w:tc>
        <w:tc>
          <w:tcPr>
            <w:tcW w:w="3215" w:type="pct"/>
            <w:gridSpan w:val="5"/>
          </w:tcPr>
          <w:p w14:paraId="795CF07B" w14:textId="372DC551" w:rsidR="009D3419" w:rsidRPr="000852E1" w:rsidRDefault="00FB1DB6" w:rsidP="003030AF">
            <w:pPr>
              <w:spacing w:after="0" w:line="240" w:lineRule="auto"/>
              <w:ind w:right="101"/>
              <w:jc w:val="both"/>
              <w:rPr>
                <w:rFonts w:ascii="Times New Roman" w:eastAsia="Calibri" w:hAnsi="Times New Roman" w:cs="Times New Roman"/>
                <w:iCs/>
                <w:sz w:val="24"/>
                <w:szCs w:val="24"/>
              </w:rPr>
            </w:pPr>
            <w:r w:rsidRPr="000852E1">
              <w:rPr>
                <w:rFonts w:ascii="Times New Roman" w:hAnsi="Times New Roman" w:cs="Times New Roman"/>
                <w:sz w:val="24"/>
                <w:szCs w:val="24"/>
              </w:rPr>
              <w:t>Privātpersonas</w:t>
            </w:r>
            <w:r w:rsidR="00EC623A">
              <w:rPr>
                <w:rFonts w:ascii="Times New Roman" w:hAnsi="Times New Roman" w:cs="Times New Roman"/>
                <w:sz w:val="24"/>
                <w:szCs w:val="24"/>
              </w:rPr>
              <w:t xml:space="preserve"> un juridiskās personas</w:t>
            </w:r>
            <w:r w:rsidRPr="000852E1">
              <w:rPr>
                <w:rFonts w:ascii="Times New Roman" w:hAnsi="Times New Roman" w:cs="Times New Roman"/>
                <w:sz w:val="24"/>
                <w:szCs w:val="24"/>
              </w:rPr>
              <w:t xml:space="preserve">, kuras izmanto </w:t>
            </w:r>
            <w:r w:rsidR="003030AF">
              <w:rPr>
                <w:rFonts w:ascii="Times New Roman" w:hAnsi="Times New Roman" w:cs="Times New Roman"/>
                <w:sz w:val="24"/>
                <w:szCs w:val="24"/>
              </w:rPr>
              <w:t>K</w:t>
            </w:r>
            <w:r w:rsidR="00661765">
              <w:rPr>
                <w:rFonts w:ascii="Times New Roman" w:hAnsi="Times New Roman" w:cs="Times New Roman"/>
                <w:sz w:val="24"/>
                <w:szCs w:val="24"/>
              </w:rPr>
              <w:t>oledžas</w:t>
            </w:r>
            <w:r w:rsidRPr="000852E1">
              <w:rPr>
                <w:rFonts w:ascii="Times New Roman" w:hAnsi="Times New Roman" w:cs="Times New Roman"/>
                <w:sz w:val="24"/>
                <w:szCs w:val="24"/>
              </w:rPr>
              <w:t xml:space="preserve"> sniegtos maksas pakalpojumus.</w:t>
            </w:r>
          </w:p>
        </w:tc>
      </w:tr>
      <w:tr w:rsidR="009D3419" w:rsidRPr="000852E1" w14:paraId="3162071A" w14:textId="77777777" w:rsidTr="00EC623A">
        <w:trPr>
          <w:trHeight w:val="510"/>
        </w:trPr>
        <w:tc>
          <w:tcPr>
            <w:tcW w:w="256" w:type="pct"/>
            <w:hideMark/>
          </w:tcPr>
          <w:p w14:paraId="14EB7540"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2.</w:t>
            </w:r>
          </w:p>
        </w:tc>
        <w:tc>
          <w:tcPr>
            <w:tcW w:w="1529" w:type="pct"/>
            <w:gridSpan w:val="2"/>
            <w:hideMark/>
          </w:tcPr>
          <w:p w14:paraId="27FDCF06"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Tiesiskā regulējuma ietekme uz tautsaimniecību un administratīvo slogu</w:t>
            </w:r>
          </w:p>
        </w:tc>
        <w:tc>
          <w:tcPr>
            <w:tcW w:w="3215" w:type="pct"/>
            <w:gridSpan w:val="5"/>
          </w:tcPr>
          <w:p w14:paraId="4EFBEA8D" w14:textId="77777777" w:rsidR="009D3419" w:rsidRPr="000852E1" w:rsidRDefault="00B22A37" w:rsidP="003030AF">
            <w:pPr>
              <w:spacing w:after="0" w:line="240" w:lineRule="auto"/>
              <w:ind w:right="101"/>
              <w:jc w:val="both"/>
              <w:rPr>
                <w:rFonts w:ascii="Times New Roman" w:eastAsia="Calibri" w:hAnsi="Times New Roman" w:cs="Times New Roman"/>
                <w:iCs/>
                <w:color w:val="FF0000"/>
                <w:sz w:val="24"/>
                <w:szCs w:val="24"/>
              </w:rPr>
            </w:pPr>
            <w:r w:rsidRPr="000852E1">
              <w:rPr>
                <w:rFonts w:ascii="Times New Roman" w:eastAsia="Calibri" w:hAnsi="Times New Roman" w:cs="Times New Roman"/>
                <w:iCs/>
                <w:sz w:val="24"/>
                <w:szCs w:val="24"/>
              </w:rPr>
              <w:t>Projekts šo jomu neskar.</w:t>
            </w:r>
          </w:p>
        </w:tc>
      </w:tr>
      <w:tr w:rsidR="009D3419" w:rsidRPr="000852E1" w14:paraId="00561436" w14:textId="77777777" w:rsidTr="00EC623A">
        <w:trPr>
          <w:trHeight w:val="510"/>
        </w:trPr>
        <w:tc>
          <w:tcPr>
            <w:tcW w:w="256" w:type="pct"/>
            <w:tcBorders>
              <w:bottom w:val="single" w:sz="4" w:space="0" w:color="auto"/>
            </w:tcBorders>
            <w:hideMark/>
          </w:tcPr>
          <w:p w14:paraId="18B74F28" w14:textId="77777777" w:rsidR="009D3419" w:rsidRPr="000852E1" w:rsidRDefault="009D3419" w:rsidP="00CF4A6E">
            <w:pPr>
              <w:spacing w:after="0" w:line="240" w:lineRule="auto"/>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t>3.</w:t>
            </w:r>
          </w:p>
        </w:tc>
        <w:tc>
          <w:tcPr>
            <w:tcW w:w="1529" w:type="pct"/>
            <w:gridSpan w:val="2"/>
            <w:tcBorders>
              <w:bottom w:val="single" w:sz="4" w:space="0" w:color="auto"/>
            </w:tcBorders>
            <w:hideMark/>
          </w:tcPr>
          <w:p w14:paraId="4B647BC9"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Administratīvo izmaksu monetārs novērtējums</w:t>
            </w:r>
          </w:p>
        </w:tc>
        <w:tc>
          <w:tcPr>
            <w:tcW w:w="3215" w:type="pct"/>
            <w:gridSpan w:val="5"/>
            <w:tcBorders>
              <w:bottom w:val="single" w:sz="4" w:space="0" w:color="auto"/>
            </w:tcBorders>
          </w:tcPr>
          <w:p w14:paraId="68EDA815" w14:textId="77777777" w:rsidR="009D3419" w:rsidRPr="000852E1" w:rsidRDefault="00FB1DB6" w:rsidP="003030AF">
            <w:pPr>
              <w:spacing w:after="0" w:line="240" w:lineRule="auto"/>
              <w:ind w:right="101"/>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Projekts šo jomu neskar.</w:t>
            </w:r>
          </w:p>
        </w:tc>
      </w:tr>
      <w:tr w:rsidR="009D3419" w:rsidRPr="000852E1" w14:paraId="57881D16" w14:textId="77777777" w:rsidTr="00EC623A">
        <w:trPr>
          <w:trHeight w:val="345"/>
        </w:trPr>
        <w:tc>
          <w:tcPr>
            <w:tcW w:w="256" w:type="pct"/>
            <w:tcBorders>
              <w:bottom w:val="single" w:sz="4" w:space="0" w:color="auto"/>
            </w:tcBorders>
            <w:hideMark/>
          </w:tcPr>
          <w:p w14:paraId="01520249" w14:textId="77777777" w:rsidR="009D3419" w:rsidRPr="000852E1" w:rsidRDefault="009D3419" w:rsidP="00CF4A6E">
            <w:pPr>
              <w:spacing w:after="0" w:line="240" w:lineRule="auto"/>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t>4.</w:t>
            </w:r>
          </w:p>
        </w:tc>
        <w:tc>
          <w:tcPr>
            <w:tcW w:w="1529" w:type="pct"/>
            <w:gridSpan w:val="2"/>
            <w:tcBorders>
              <w:bottom w:val="single" w:sz="4" w:space="0" w:color="auto"/>
            </w:tcBorders>
            <w:hideMark/>
          </w:tcPr>
          <w:p w14:paraId="422E5382"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Cita informācija</w:t>
            </w:r>
          </w:p>
        </w:tc>
        <w:tc>
          <w:tcPr>
            <w:tcW w:w="3215" w:type="pct"/>
            <w:gridSpan w:val="5"/>
            <w:tcBorders>
              <w:bottom w:val="single" w:sz="4" w:space="0" w:color="auto"/>
            </w:tcBorders>
            <w:hideMark/>
          </w:tcPr>
          <w:p w14:paraId="064671CB" w14:textId="77777777" w:rsidR="009D3419" w:rsidRPr="000852E1" w:rsidRDefault="009D3419" w:rsidP="003030AF">
            <w:pPr>
              <w:spacing w:after="0" w:line="240" w:lineRule="auto"/>
              <w:ind w:right="101"/>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Nav</w:t>
            </w:r>
            <w:r w:rsidR="007C4779" w:rsidRPr="000852E1">
              <w:rPr>
                <w:rFonts w:ascii="Times New Roman" w:eastAsia="Calibri" w:hAnsi="Times New Roman" w:cs="Times New Roman"/>
                <w:iCs/>
                <w:sz w:val="24"/>
                <w:szCs w:val="24"/>
              </w:rPr>
              <w:t>.</w:t>
            </w:r>
          </w:p>
        </w:tc>
      </w:tr>
      <w:tr w:rsidR="000852E1" w:rsidRPr="000852E1" w14:paraId="210167B3" w14:textId="77777777" w:rsidTr="00EC623A">
        <w:trPr>
          <w:trHeight w:val="20"/>
        </w:trPr>
        <w:tc>
          <w:tcPr>
            <w:tcW w:w="256" w:type="pct"/>
            <w:tcBorders>
              <w:top w:val="single" w:sz="4" w:space="0" w:color="auto"/>
              <w:left w:val="nil"/>
              <w:bottom w:val="nil"/>
              <w:right w:val="nil"/>
            </w:tcBorders>
          </w:tcPr>
          <w:p w14:paraId="1BD0B281" w14:textId="77777777" w:rsidR="00661765" w:rsidRPr="000852E1" w:rsidRDefault="00661765" w:rsidP="00CF4A6E">
            <w:pPr>
              <w:spacing w:after="0" w:line="240" w:lineRule="auto"/>
              <w:rPr>
                <w:rFonts w:ascii="Times New Roman" w:eastAsia="Times New Roman" w:hAnsi="Times New Roman" w:cs="Times New Roman"/>
                <w:sz w:val="24"/>
                <w:szCs w:val="24"/>
                <w:lang w:eastAsia="lv-LV"/>
              </w:rPr>
            </w:pPr>
          </w:p>
        </w:tc>
        <w:tc>
          <w:tcPr>
            <w:tcW w:w="1529" w:type="pct"/>
            <w:gridSpan w:val="2"/>
            <w:tcBorders>
              <w:top w:val="single" w:sz="4" w:space="0" w:color="auto"/>
              <w:left w:val="nil"/>
              <w:bottom w:val="nil"/>
              <w:right w:val="nil"/>
            </w:tcBorders>
          </w:tcPr>
          <w:p w14:paraId="305CCCB7" w14:textId="77777777" w:rsidR="000852E1" w:rsidRPr="000852E1" w:rsidRDefault="000852E1" w:rsidP="00CF4A6E">
            <w:pPr>
              <w:spacing w:after="0" w:line="240" w:lineRule="auto"/>
              <w:rPr>
                <w:rFonts w:ascii="Times New Roman" w:eastAsia="Calibri" w:hAnsi="Times New Roman" w:cs="Times New Roman"/>
                <w:iCs/>
                <w:sz w:val="24"/>
                <w:szCs w:val="24"/>
              </w:rPr>
            </w:pPr>
          </w:p>
        </w:tc>
        <w:tc>
          <w:tcPr>
            <w:tcW w:w="3215" w:type="pct"/>
            <w:gridSpan w:val="5"/>
            <w:tcBorders>
              <w:top w:val="single" w:sz="4" w:space="0" w:color="auto"/>
              <w:left w:val="nil"/>
              <w:bottom w:val="nil"/>
              <w:right w:val="nil"/>
            </w:tcBorders>
          </w:tcPr>
          <w:p w14:paraId="732657C0" w14:textId="77777777" w:rsidR="000852E1" w:rsidRPr="000852E1" w:rsidRDefault="000852E1" w:rsidP="00CF4A6E">
            <w:pPr>
              <w:spacing w:after="0" w:line="240" w:lineRule="auto"/>
              <w:ind w:firstLine="300"/>
              <w:rPr>
                <w:rFonts w:ascii="Times New Roman" w:eastAsia="Calibri" w:hAnsi="Times New Roman" w:cs="Times New Roman"/>
                <w:iCs/>
                <w:sz w:val="24"/>
                <w:szCs w:val="24"/>
              </w:rPr>
            </w:pPr>
          </w:p>
        </w:tc>
      </w:tr>
      <w:tr w:rsidR="00661765" w:rsidRPr="00661765" w14:paraId="5B765BAF" w14:textId="77777777" w:rsidTr="00EC623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5C91ABBD"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b/>
                <w:sz w:val="24"/>
                <w:szCs w:val="24"/>
              </w:rPr>
              <w:t>III. Tiesību akta projekta ietekme uz valsts budžetu un pašvaldību budžetiem</w:t>
            </w:r>
          </w:p>
        </w:tc>
      </w:tr>
      <w:tr w:rsidR="00661765" w:rsidRPr="00661765" w14:paraId="2BFE29E7" w14:textId="77777777" w:rsidTr="007C3F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vMerge w:val="restart"/>
            <w:tcBorders>
              <w:top w:val="single" w:sz="4" w:space="0" w:color="000000"/>
              <w:left w:val="single" w:sz="4" w:space="0" w:color="000000"/>
              <w:bottom w:val="single" w:sz="4" w:space="0" w:color="000000"/>
            </w:tcBorders>
            <w:shd w:val="clear" w:color="auto" w:fill="auto"/>
            <w:vAlign w:val="center"/>
          </w:tcPr>
          <w:p w14:paraId="66A8233C"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Rādītāji</w:t>
            </w:r>
          </w:p>
        </w:tc>
        <w:tc>
          <w:tcPr>
            <w:tcW w:w="1417" w:type="pct"/>
            <w:gridSpan w:val="3"/>
            <w:vMerge w:val="restart"/>
            <w:tcBorders>
              <w:top w:val="single" w:sz="4" w:space="0" w:color="000000"/>
              <w:left w:val="single" w:sz="4" w:space="0" w:color="000000"/>
              <w:bottom w:val="single" w:sz="4" w:space="0" w:color="000000"/>
            </w:tcBorders>
            <w:shd w:val="clear" w:color="auto" w:fill="auto"/>
            <w:vAlign w:val="center"/>
          </w:tcPr>
          <w:p w14:paraId="5B5CACC1" w14:textId="6BE364D8" w:rsidR="00661765" w:rsidRPr="00661765" w:rsidRDefault="007C3FB2" w:rsidP="007C3FB2">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201</w:t>
            </w:r>
            <w:r>
              <w:rPr>
                <w:rFonts w:ascii="Times New Roman" w:hAnsi="Times New Roman" w:cs="Times New Roman"/>
                <w:sz w:val="24"/>
                <w:szCs w:val="24"/>
              </w:rPr>
              <w:t>8</w:t>
            </w:r>
            <w:r w:rsidR="00661765" w:rsidRPr="00661765">
              <w:rPr>
                <w:rFonts w:ascii="Times New Roman" w:hAnsi="Times New Roman" w:cs="Times New Roman"/>
                <w:sz w:val="24"/>
                <w:szCs w:val="24"/>
              </w:rPr>
              <w:t>.gads</w:t>
            </w:r>
          </w:p>
        </w:tc>
        <w:tc>
          <w:tcPr>
            <w:tcW w:w="2280" w:type="pct"/>
            <w:gridSpan w:val="3"/>
            <w:tcBorders>
              <w:top w:val="single" w:sz="4" w:space="0" w:color="000000"/>
              <w:left w:val="single" w:sz="4" w:space="0" w:color="000000"/>
              <w:bottom w:val="single" w:sz="4" w:space="0" w:color="000000"/>
              <w:right w:val="single" w:sz="4" w:space="0" w:color="000000"/>
            </w:tcBorders>
            <w:shd w:val="clear" w:color="auto" w:fill="auto"/>
          </w:tcPr>
          <w:p w14:paraId="0D5C60E7"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 xml:space="preserve">Turpmākie trīs gadi </w:t>
            </w:r>
          </w:p>
        </w:tc>
      </w:tr>
      <w:tr w:rsidR="007C3FB2" w:rsidRPr="00661765" w14:paraId="1128BB89" w14:textId="77777777" w:rsidTr="007C3FB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vMerge/>
            <w:tcBorders>
              <w:top w:val="single" w:sz="4" w:space="0" w:color="000000"/>
              <w:left w:val="single" w:sz="4" w:space="0" w:color="000000"/>
              <w:bottom w:val="single" w:sz="4" w:space="0" w:color="000000"/>
            </w:tcBorders>
            <w:shd w:val="clear" w:color="auto" w:fill="auto"/>
          </w:tcPr>
          <w:p w14:paraId="509A4E4C" w14:textId="77777777" w:rsidR="00661765" w:rsidRPr="00661765" w:rsidRDefault="00661765" w:rsidP="00661765">
            <w:pPr>
              <w:snapToGrid w:val="0"/>
              <w:spacing w:line="240" w:lineRule="auto"/>
              <w:rPr>
                <w:rFonts w:ascii="Times New Roman" w:hAnsi="Times New Roman" w:cs="Times New Roman"/>
                <w:sz w:val="24"/>
                <w:szCs w:val="24"/>
              </w:rPr>
            </w:pPr>
          </w:p>
        </w:tc>
        <w:tc>
          <w:tcPr>
            <w:tcW w:w="1417" w:type="pct"/>
            <w:gridSpan w:val="3"/>
            <w:vMerge/>
            <w:tcBorders>
              <w:top w:val="single" w:sz="4" w:space="0" w:color="000000"/>
              <w:left w:val="single" w:sz="4" w:space="0" w:color="000000"/>
              <w:bottom w:val="single" w:sz="4" w:space="0" w:color="000000"/>
            </w:tcBorders>
            <w:shd w:val="clear" w:color="auto" w:fill="auto"/>
          </w:tcPr>
          <w:p w14:paraId="4ABA891C" w14:textId="77777777" w:rsidR="00661765" w:rsidRPr="00661765" w:rsidRDefault="00661765" w:rsidP="00661765">
            <w:pPr>
              <w:snapToGrid w:val="0"/>
              <w:spacing w:line="240" w:lineRule="auto"/>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tcBorders>
            <w:shd w:val="clear" w:color="auto" w:fill="auto"/>
          </w:tcPr>
          <w:p w14:paraId="712AC64B" w14:textId="531B426A" w:rsidR="00661765" w:rsidRPr="00661765" w:rsidRDefault="007C3FB2" w:rsidP="007C3FB2">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201</w:t>
            </w:r>
            <w:r>
              <w:rPr>
                <w:rFonts w:ascii="Times New Roman" w:hAnsi="Times New Roman" w:cs="Times New Roman"/>
                <w:sz w:val="24"/>
                <w:szCs w:val="24"/>
              </w:rPr>
              <w:t>9</w:t>
            </w:r>
            <w:r w:rsidR="00661765" w:rsidRPr="00661765">
              <w:rPr>
                <w:rFonts w:ascii="Times New Roman" w:hAnsi="Times New Roman" w:cs="Times New Roman"/>
                <w:sz w:val="24"/>
                <w:szCs w:val="24"/>
              </w:rPr>
              <w:t>.gads</w:t>
            </w:r>
          </w:p>
        </w:tc>
        <w:tc>
          <w:tcPr>
            <w:tcW w:w="783" w:type="pct"/>
            <w:tcBorders>
              <w:top w:val="single" w:sz="4" w:space="0" w:color="000000"/>
              <w:left w:val="single" w:sz="4" w:space="0" w:color="000000"/>
              <w:bottom w:val="single" w:sz="4" w:space="0" w:color="000000"/>
            </w:tcBorders>
            <w:shd w:val="clear" w:color="auto" w:fill="auto"/>
            <w:vAlign w:val="center"/>
          </w:tcPr>
          <w:p w14:paraId="11062442" w14:textId="6B71A6A8" w:rsidR="00661765" w:rsidRPr="00661765" w:rsidRDefault="007C3FB2" w:rsidP="007C3FB2">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20</w:t>
            </w:r>
            <w:r>
              <w:rPr>
                <w:rFonts w:ascii="Times New Roman" w:hAnsi="Times New Roman" w:cs="Times New Roman"/>
                <w:sz w:val="24"/>
                <w:szCs w:val="24"/>
              </w:rPr>
              <w:t>20</w:t>
            </w:r>
            <w:r w:rsidR="00661765" w:rsidRPr="00661765">
              <w:rPr>
                <w:rFonts w:ascii="Times New Roman" w:hAnsi="Times New Roman" w:cs="Times New Roman"/>
                <w:sz w:val="24"/>
                <w:szCs w:val="24"/>
              </w:rPr>
              <w:t>.gads</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9B8F1" w14:textId="0BB55269" w:rsidR="00661765" w:rsidRPr="00661765" w:rsidRDefault="007C3FB2" w:rsidP="007C3FB2">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202</w:t>
            </w:r>
            <w:r>
              <w:rPr>
                <w:rFonts w:ascii="Times New Roman" w:hAnsi="Times New Roman" w:cs="Times New Roman"/>
                <w:sz w:val="24"/>
                <w:szCs w:val="24"/>
              </w:rPr>
              <w:t>1</w:t>
            </w:r>
            <w:r w:rsidR="00661765" w:rsidRPr="00661765">
              <w:rPr>
                <w:rFonts w:ascii="Times New Roman" w:hAnsi="Times New Roman" w:cs="Times New Roman"/>
                <w:sz w:val="24"/>
                <w:szCs w:val="24"/>
              </w:rPr>
              <w:t>.gads</w:t>
            </w:r>
          </w:p>
        </w:tc>
      </w:tr>
      <w:tr w:rsidR="007C3FB2" w:rsidRPr="00661765" w14:paraId="605B5C30"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vMerge/>
            <w:tcBorders>
              <w:top w:val="single" w:sz="4" w:space="0" w:color="000000"/>
              <w:left w:val="single" w:sz="4" w:space="0" w:color="000000"/>
              <w:bottom w:val="single" w:sz="4" w:space="0" w:color="000000"/>
            </w:tcBorders>
            <w:shd w:val="clear" w:color="auto" w:fill="auto"/>
          </w:tcPr>
          <w:p w14:paraId="62AF4345" w14:textId="77777777" w:rsidR="00661765" w:rsidRPr="00661765" w:rsidRDefault="00661765" w:rsidP="00661765">
            <w:pPr>
              <w:snapToGrid w:val="0"/>
              <w:spacing w:line="240" w:lineRule="auto"/>
              <w:rPr>
                <w:rFonts w:ascii="Times New Roman" w:hAnsi="Times New Roman" w:cs="Times New Roman"/>
                <w:sz w:val="24"/>
                <w:szCs w:val="24"/>
              </w:rPr>
            </w:pPr>
          </w:p>
        </w:tc>
        <w:tc>
          <w:tcPr>
            <w:tcW w:w="654" w:type="pct"/>
            <w:gridSpan w:val="2"/>
            <w:tcBorders>
              <w:top w:val="single" w:sz="4" w:space="0" w:color="000000"/>
              <w:left w:val="single" w:sz="4" w:space="0" w:color="000000"/>
              <w:bottom w:val="single" w:sz="4" w:space="0" w:color="000000"/>
            </w:tcBorders>
            <w:shd w:val="clear" w:color="auto" w:fill="auto"/>
            <w:vAlign w:val="center"/>
          </w:tcPr>
          <w:p w14:paraId="78B4995C"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Saskaņā ar valsts budžetu kārtējam gadam</w:t>
            </w:r>
          </w:p>
        </w:tc>
        <w:tc>
          <w:tcPr>
            <w:tcW w:w="763" w:type="pct"/>
            <w:tcBorders>
              <w:top w:val="single" w:sz="4" w:space="0" w:color="000000"/>
              <w:left w:val="single" w:sz="4" w:space="0" w:color="000000"/>
              <w:bottom w:val="single" w:sz="4" w:space="0" w:color="000000"/>
            </w:tcBorders>
            <w:shd w:val="clear" w:color="auto" w:fill="auto"/>
            <w:vAlign w:val="center"/>
          </w:tcPr>
          <w:p w14:paraId="436C62D2"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Izmaiņas kārtējā gadā, salīdzinot ar budžetu kārtējam gadam</w:t>
            </w:r>
          </w:p>
        </w:tc>
        <w:tc>
          <w:tcPr>
            <w:tcW w:w="779" w:type="pct"/>
            <w:tcBorders>
              <w:top w:val="single" w:sz="4" w:space="0" w:color="000000"/>
              <w:left w:val="single" w:sz="4" w:space="0" w:color="000000"/>
              <w:bottom w:val="single" w:sz="4" w:space="0" w:color="000000"/>
            </w:tcBorders>
            <w:shd w:val="clear" w:color="auto" w:fill="auto"/>
            <w:vAlign w:val="center"/>
          </w:tcPr>
          <w:p w14:paraId="3017EAA1" w14:textId="50A420EE" w:rsidR="00661765" w:rsidRPr="00661765" w:rsidRDefault="00661765" w:rsidP="007C3FB2">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Izmaiņas, salīdzinot ar kārtējo (</w:t>
            </w:r>
            <w:r w:rsidR="007C3FB2" w:rsidRPr="00661765">
              <w:rPr>
                <w:rFonts w:ascii="Times New Roman" w:hAnsi="Times New Roman" w:cs="Times New Roman"/>
                <w:sz w:val="24"/>
                <w:szCs w:val="24"/>
              </w:rPr>
              <w:t>201</w:t>
            </w:r>
            <w:r w:rsidR="007C3FB2">
              <w:rPr>
                <w:rFonts w:ascii="Times New Roman" w:hAnsi="Times New Roman" w:cs="Times New Roman"/>
                <w:sz w:val="24"/>
                <w:szCs w:val="24"/>
              </w:rPr>
              <w:t>8</w:t>
            </w:r>
            <w:r w:rsidRPr="00661765">
              <w:rPr>
                <w:rFonts w:ascii="Times New Roman" w:hAnsi="Times New Roman" w:cs="Times New Roman"/>
                <w:sz w:val="24"/>
                <w:szCs w:val="24"/>
              </w:rPr>
              <w:t>.) gadu</w:t>
            </w:r>
          </w:p>
        </w:tc>
        <w:tc>
          <w:tcPr>
            <w:tcW w:w="783" w:type="pct"/>
            <w:tcBorders>
              <w:top w:val="single" w:sz="4" w:space="0" w:color="000000"/>
              <w:left w:val="single" w:sz="4" w:space="0" w:color="000000"/>
              <w:bottom w:val="single" w:sz="4" w:space="0" w:color="000000"/>
            </w:tcBorders>
            <w:shd w:val="clear" w:color="auto" w:fill="auto"/>
            <w:vAlign w:val="center"/>
          </w:tcPr>
          <w:p w14:paraId="20910240" w14:textId="43902247" w:rsidR="00661765" w:rsidRPr="00661765" w:rsidRDefault="00661765" w:rsidP="007C3FB2">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Izmaiņas, salīdzinot ar kārtējo (</w:t>
            </w:r>
            <w:r w:rsidR="007C3FB2" w:rsidRPr="00661765">
              <w:rPr>
                <w:rFonts w:ascii="Times New Roman" w:hAnsi="Times New Roman" w:cs="Times New Roman"/>
                <w:sz w:val="24"/>
                <w:szCs w:val="24"/>
              </w:rPr>
              <w:t>201</w:t>
            </w:r>
            <w:r w:rsidR="007C3FB2">
              <w:rPr>
                <w:rFonts w:ascii="Times New Roman" w:hAnsi="Times New Roman" w:cs="Times New Roman"/>
                <w:sz w:val="24"/>
                <w:szCs w:val="24"/>
              </w:rPr>
              <w:t>8</w:t>
            </w:r>
            <w:r w:rsidRPr="00661765">
              <w:rPr>
                <w:rFonts w:ascii="Times New Roman" w:hAnsi="Times New Roman" w:cs="Times New Roman"/>
                <w:sz w:val="24"/>
                <w:szCs w:val="24"/>
              </w:rPr>
              <w:t>.) gadu</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009F8" w14:textId="0B7FD324" w:rsidR="00661765" w:rsidRPr="00661765" w:rsidRDefault="00661765" w:rsidP="007C3FB2">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Izmaiņas, salīdzinot ar kārtējo (</w:t>
            </w:r>
            <w:r w:rsidR="007C3FB2" w:rsidRPr="00661765">
              <w:rPr>
                <w:rFonts w:ascii="Times New Roman" w:hAnsi="Times New Roman" w:cs="Times New Roman"/>
                <w:sz w:val="24"/>
                <w:szCs w:val="24"/>
              </w:rPr>
              <w:t>201</w:t>
            </w:r>
            <w:r w:rsidR="007C3FB2">
              <w:rPr>
                <w:rFonts w:ascii="Times New Roman" w:hAnsi="Times New Roman" w:cs="Times New Roman"/>
                <w:sz w:val="24"/>
                <w:szCs w:val="24"/>
              </w:rPr>
              <w:t>8</w:t>
            </w:r>
            <w:r w:rsidRPr="00661765">
              <w:rPr>
                <w:rFonts w:ascii="Times New Roman" w:hAnsi="Times New Roman" w:cs="Times New Roman"/>
                <w:sz w:val="24"/>
                <w:szCs w:val="24"/>
              </w:rPr>
              <w:t>.) gadu</w:t>
            </w:r>
          </w:p>
        </w:tc>
      </w:tr>
      <w:tr w:rsidR="007C3FB2" w:rsidRPr="00661765" w14:paraId="062B8341"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397"/>
          <w:jc w:val="center"/>
        </w:trPr>
        <w:tc>
          <w:tcPr>
            <w:tcW w:w="1303" w:type="pct"/>
            <w:gridSpan w:val="2"/>
            <w:tcBorders>
              <w:top w:val="single" w:sz="4" w:space="0" w:color="000000"/>
              <w:left w:val="single" w:sz="4" w:space="0" w:color="000000"/>
              <w:bottom w:val="single" w:sz="4" w:space="0" w:color="000000"/>
            </w:tcBorders>
            <w:shd w:val="clear" w:color="auto" w:fill="auto"/>
            <w:vAlign w:val="center"/>
          </w:tcPr>
          <w:p w14:paraId="2BEC8943"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1</w:t>
            </w:r>
          </w:p>
        </w:tc>
        <w:tc>
          <w:tcPr>
            <w:tcW w:w="654" w:type="pct"/>
            <w:gridSpan w:val="2"/>
            <w:tcBorders>
              <w:top w:val="single" w:sz="4" w:space="0" w:color="000000"/>
              <w:left w:val="single" w:sz="4" w:space="0" w:color="000000"/>
              <w:bottom w:val="single" w:sz="4" w:space="0" w:color="000000"/>
            </w:tcBorders>
            <w:shd w:val="clear" w:color="auto" w:fill="auto"/>
            <w:vAlign w:val="center"/>
          </w:tcPr>
          <w:p w14:paraId="2C5A916E"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2</w:t>
            </w:r>
          </w:p>
        </w:tc>
        <w:tc>
          <w:tcPr>
            <w:tcW w:w="763" w:type="pct"/>
            <w:tcBorders>
              <w:top w:val="single" w:sz="4" w:space="0" w:color="000000"/>
              <w:left w:val="single" w:sz="4" w:space="0" w:color="000000"/>
              <w:bottom w:val="single" w:sz="4" w:space="0" w:color="000000"/>
            </w:tcBorders>
            <w:shd w:val="clear" w:color="auto" w:fill="auto"/>
            <w:vAlign w:val="center"/>
          </w:tcPr>
          <w:p w14:paraId="2989E461"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3</w:t>
            </w:r>
          </w:p>
        </w:tc>
        <w:tc>
          <w:tcPr>
            <w:tcW w:w="779" w:type="pct"/>
            <w:tcBorders>
              <w:top w:val="single" w:sz="4" w:space="0" w:color="000000"/>
              <w:left w:val="single" w:sz="4" w:space="0" w:color="000000"/>
              <w:bottom w:val="single" w:sz="4" w:space="0" w:color="000000"/>
            </w:tcBorders>
            <w:shd w:val="clear" w:color="auto" w:fill="auto"/>
            <w:vAlign w:val="center"/>
          </w:tcPr>
          <w:p w14:paraId="2A0B38A7"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4</w:t>
            </w:r>
          </w:p>
        </w:tc>
        <w:tc>
          <w:tcPr>
            <w:tcW w:w="783" w:type="pct"/>
            <w:tcBorders>
              <w:top w:val="single" w:sz="4" w:space="0" w:color="000000"/>
              <w:left w:val="single" w:sz="4" w:space="0" w:color="000000"/>
              <w:bottom w:val="single" w:sz="4" w:space="0" w:color="000000"/>
            </w:tcBorders>
            <w:shd w:val="clear" w:color="auto" w:fill="auto"/>
            <w:vAlign w:val="center"/>
          </w:tcPr>
          <w:p w14:paraId="0B89293A"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5</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F3F48" w14:textId="77777777" w:rsidR="00661765" w:rsidRPr="00661765" w:rsidRDefault="00661765" w:rsidP="00661765">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6</w:t>
            </w:r>
          </w:p>
        </w:tc>
      </w:tr>
      <w:tr w:rsidR="0036015C" w:rsidRPr="00661765" w14:paraId="7E33CB92"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389"/>
          <w:jc w:val="center"/>
        </w:trPr>
        <w:tc>
          <w:tcPr>
            <w:tcW w:w="1303" w:type="pct"/>
            <w:gridSpan w:val="2"/>
            <w:tcBorders>
              <w:top w:val="single" w:sz="4" w:space="0" w:color="000000"/>
              <w:left w:val="single" w:sz="4" w:space="0" w:color="000000"/>
              <w:bottom w:val="single" w:sz="4" w:space="0" w:color="000000"/>
            </w:tcBorders>
            <w:shd w:val="clear" w:color="auto" w:fill="auto"/>
          </w:tcPr>
          <w:p w14:paraId="4E56FCC6" w14:textId="77777777" w:rsidR="0036015C" w:rsidRPr="00661765" w:rsidRDefault="0036015C" w:rsidP="0036015C">
            <w:pPr>
              <w:spacing w:line="240" w:lineRule="auto"/>
              <w:rPr>
                <w:rFonts w:ascii="Times New Roman" w:hAnsi="Times New Roman" w:cs="Times New Roman"/>
                <w:sz w:val="24"/>
                <w:szCs w:val="24"/>
              </w:rPr>
            </w:pPr>
            <w:r w:rsidRPr="00661765">
              <w:rPr>
                <w:rFonts w:ascii="Times New Roman" w:hAnsi="Times New Roman" w:cs="Times New Roman"/>
                <w:sz w:val="24"/>
                <w:szCs w:val="24"/>
              </w:rPr>
              <w:t> 1. Budžeta ieņēmumi:</w:t>
            </w:r>
          </w:p>
        </w:tc>
        <w:tc>
          <w:tcPr>
            <w:tcW w:w="654" w:type="pct"/>
            <w:gridSpan w:val="2"/>
            <w:tcBorders>
              <w:top w:val="single" w:sz="4" w:space="0" w:color="000000"/>
              <w:left w:val="single" w:sz="4" w:space="0" w:color="000000"/>
              <w:bottom w:val="single" w:sz="4" w:space="0" w:color="000000"/>
            </w:tcBorders>
            <w:shd w:val="clear" w:color="auto" w:fill="auto"/>
            <w:vAlign w:val="center"/>
          </w:tcPr>
          <w:p w14:paraId="7A2C1F8D" w14:textId="57E8D4DD" w:rsidR="0036015C" w:rsidRPr="00661765" w:rsidRDefault="00F460FC" w:rsidP="0036015C">
            <w:pPr>
              <w:pStyle w:val="TableContents"/>
              <w:snapToGrid w:val="0"/>
              <w:jc w:val="center"/>
            </w:pPr>
            <w:r>
              <w:t>22 278</w:t>
            </w:r>
          </w:p>
        </w:tc>
        <w:tc>
          <w:tcPr>
            <w:tcW w:w="763" w:type="pct"/>
            <w:tcBorders>
              <w:top w:val="single" w:sz="4" w:space="0" w:color="000000"/>
              <w:left w:val="single" w:sz="4" w:space="0" w:color="000000"/>
              <w:bottom w:val="single" w:sz="4" w:space="0" w:color="000000"/>
            </w:tcBorders>
            <w:shd w:val="clear" w:color="auto" w:fill="auto"/>
            <w:vAlign w:val="center"/>
          </w:tcPr>
          <w:p w14:paraId="09C36C72" w14:textId="1A3B1454" w:rsidR="0036015C" w:rsidRPr="00661765" w:rsidRDefault="00F460FC" w:rsidP="0036015C">
            <w:pPr>
              <w:pStyle w:val="TableContents"/>
              <w:snapToGrid w:val="0"/>
              <w:jc w:val="center"/>
            </w:pPr>
            <w:r>
              <w:t>9 750</w:t>
            </w:r>
          </w:p>
        </w:tc>
        <w:tc>
          <w:tcPr>
            <w:tcW w:w="779" w:type="pct"/>
            <w:tcBorders>
              <w:top w:val="single" w:sz="4" w:space="0" w:color="000000"/>
              <w:left w:val="single" w:sz="4" w:space="0" w:color="000000"/>
              <w:bottom w:val="single" w:sz="4" w:space="0" w:color="000000"/>
            </w:tcBorders>
            <w:shd w:val="clear" w:color="auto" w:fill="auto"/>
            <w:vAlign w:val="center"/>
          </w:tcPr>
          <w:p w14:paraId="29240D95" w14:textId="65F659B7" w:rsidR="0036015C" w:rsidRPr="00C01882" w:rsidRDefault="00F460FC" w:rsidP="007C3FB2">
            <w:pPr>
              <w:pStyle w:val="TableContents"/>
              <w:snapToGrid w:val="0"/>
              <w:jc w:val="center"/>
            </w:pPr>
            <w:r>
              <w:t>9 750</w:t>
            </w:r>
          </w:p>
        </w:tc>
        <w:tc>
          <w:tcPr>
            <w:tcW w:w="783" w:type="pct"/>
            <w:tcBorders>
              <w:top w:val="single" w:sz="4" w:space="0" w:color="000000"/>
              <w:left w:val="single" w:sz="4" w:space="0" w:color="000000"/>
              <w:bottom w:val="single" w:sz="4" w:space="0" w:color="000000"/>
            </w:tcBorders>
            <w:shd w:val="clear" w:color="auto" w:fill="auto"/>
            <w:vAlign w:val="center"/>
          </w:tcPr>
          <w:p w14:paraId="6729E17F" w14:textId="4DE54969" w:rsidR="0036015C" w:rsidRPr="00C01882" w:rsidRDefault="00F460FC" w:rsidP="007C3FB2">
            <w:pPr>
              <w:pStyle w:val="TableContents"/>
              <w:snapToGrid w:val="0"/>
              <w:jc w:val="center"/>
            </w:pPr>
            <w:r>
              <w:t>9 750</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CB335" w14:textId="195BEA32" w:rsidR="0036015C" w:rsidRPr="00C01882" w:rsidRDefault="00F460FC" w:rsidP="007C3FB2">
            <w:pPr>
              <w:pStyle w:val="TableContents"/>
              <w:snapToGrid w:val="0"/>
              <w:jc w:val="center"/>
            </w:pPr>
            <w:r>
              <w:t>9 750</w:t>
            </w:r>
          </w:p>
        </w:tc>
      </w:tr>
      <w:tr w:rsidR="008C0B69" w:rsidRPr="00661765" w14:paraId="50F75A44" w14:textId="77777777" w:rsidTr="00B708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24159FA5"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xml:space="preserve"> 1.1. valsts pamatbudžets, tai skaitā ieņēmumi no </w:t>
            </w:r>
            <w:r w:rsidRPr="00661765">
              <w:rPr>
                <w:rFonts w:ascii="Times New Roman" w:hAnsi="Times New Roman" w:cs="Times New Roman"/>
                <w:sz w:val="24"/>
                <w:szCs w:val="24"/>
              </w:rPr>
              <w:lastRenderedPageBreak/>
              <w:t>maksas pakalpojumiem un citi pašu ieņēmumi</w:t>
            </w:r>
          </w:p>
        </w:tc>
        <w:tc>
          <w:tcPr>
            <w:tcW w:w="654" w:type="pct"/>
            <w:gridSpan w:val="2"/>
            <w:tcBorders>
              <w:top w:val="single" w:sz="4" w:space="0" w:color="000000"/>
              <w:left w:val="single" w:sz="4" w:space="0" w:color="000000"/>
              <w:bottom w:val="single" w:sz="4" w:space="0" w:color="000000"/>
            </w:tcBorders>
            <w:shd w:val="clear" w:color="auto" w:fill="auto"/>
            <w:vAlign w:val="center"/>
          </w:tcPr>
          <w:p w14:paraId="6C9A3D4D" w14:textId="76344552" w:rsidR="008C0B69" w:rsidRPr="00661765" w:rsidRDefault="00F460FC" w:rsidP="008C0B69">
            <w:pPr>
              <w:pStyle w:val="TableContents"/>
              <w:snapToGrid w:val="0"/>
              <w:jc w:val="center"/>
            </w:pPr>
            <w:r>
              <w:lastRenderedPageBreak/>
              <w:t>22 278</w:t>
            </w:r>
          </w:p>
        </w:tc>
        <w:tc>
          <w:tcPr>
            <w:tcW w:w="763" w:type="pct"/>
            <w:tcBorders>
              <w:top w:val="single" w:sz="4" w:space="0" w:color="000000"/>
              <w:left w:val="single" w:sz="4" w:space="0" w:color="000000"/>
              <w:bottom w:val="single" w:sz="4" w:space="0" w:color="000000"/>
            </w:tcBorders>
            <w:shd w:val="clear" w:color="auto" w:fill="auto"/>
            <w:vAlign w:val="center"/>
          </w:tcPr>
          <w:p w14:paraId="742EB44C" w14:textId="4E544DBB" w:rsidR="008C0B69" w:rsidRPr="00661765" w:rsidRDefault="00F460FC" w:rsidP="008C0B69">
            <w:pPr>
              <w:pStyle w:val="TableContents"/>
              <w:snapToGrid w:val="0"/>
              <w:jc w:val="center"/>
            </w:pPr>
            <w:r>
              <w:t>9 750</w:t>
            </w:r>
          </w:p>
        </w:tc>
        <w:tc>
          <w:tcPr>
            <w:tcW w:w="779" w:type="pct"/>
            <w:tcBorders>
              <w:top w:val="single" w:sz="4" w:space="0" w:color="000000"/>
              <w:left w:val="single" w:sz="4" w:space="0" w:color="000000"/>
              <w:bottom w:val="single" w:sz="4" w:space="0" w:color="000000"/>
            </w:tcBorders>
            <w:shd w:val="clear" w:color="auto" w:fill="auto"/>
            <w:vAlign w:val="center"/>
          </w:tcPr>
          <w:p w14:paraId="3EC7B53B" w14:textId="38160D66" w:rsidR="008C0B69" w:rsidRPr="00661765" w:rsidRDefault="00F460FC" w:rsidP="007C3FB2">
            <w:pPr>
              <w:pStyle w:val="TableContents"/>
              <w:snapToGrid w:val="0"/>
              <w:jc w:val="center"/>
            </w:pPr>
            <w:r>
              <w:t>9 750</w:t>
            </w:r>
          </w:p>
        </w:tc>
        <w:tc>
          <w:tcPr>
            <w:tcW w:w="783" w:type="pct"/>
            <w:tcBorders>
              <w:top w:val="single" w:sz="4" w:space="0" w:color="000000"/>
              <w:left w:val="single" w:sz="4" w:space="0" w:color="000000"/>
              <w:bottom w:val="single" w:sz="4" w:space="0" w:color="000000"/>
            </w:tcBorders>
            <w:shd w:val="clear" w:color="auto" w:fill="auto"/>
            <w:vAlign w:val="center"/>
          </w:tcPr>
          <w:p w14:paraId="0E806863" w14:textId="23F28229" w:rsidR="008C0B69" w:rsidRPr="00661765" w:rsidRDefault="00F460FC" w:rsidP="007C3FB2">
            <w:pPr>
              <w:pStyle w:val="TableContents"/>
              <w:snapToGrid w:val="0"/>
              <w:jc w:val="center"/>
            </w:pPr>
            <w:r>
              <w:t>9 750</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14A2C" w14:textId="0167F587" w:rsidR="008C0B69" w:rsidRPr="00661765" w:rsidRDefault="00F460FC" w:rsidP="007C3FB2">
            <w:pPr>
              <w:pStyle w:val="TableContents"/>
              <w:snapToGrid w:val="0"/>
              <w:jc w:val="center"/>
            </w:pPr>
            <w:r>
              <w:t>9 750</w:t>
            </w:r>
          </w:p>
        </w:tc>
      </w:tr>
      <w:tr w:rsidR="007C3FB2" w:rsidRPr="00661765" w14:paraId="37F10242"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3C4ECC47"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1.2. valsts speciālais budžets</w:t>
            </w:r>
          </w:p>
        </w:tc>
        <w:tc>
          <w:tcPr>
            <w:tcW w:w="654" w:type="pct"/>
            <w:gridSpan w:val="2"/>
            <w:tcBorders>
              <w:top w:val="single" w:sz="4" w:space="0" w:color="000000"/>
              <w:left w:val="single" w:sz="4" w:space="0" w:color="000000"/>
              <w:bottom w:val="single" w:sz="4" w:space="0" w:color="000000"/>
            </w:tcBorders>
            <w:shd w:val="clear" w:color="auto" w:fill="auto"/>
          </w:tcPr>
          <w:p w14:paraId="35FF9703" w14:textId="77777777" w:rsidR="008C0B69" w:rsidRPr="00661765" w:rsidRDefault="008C0B69" w:rsidP="008C0B69">
            <w:pPr>
              <w:pStyle w:val="TableContents"/>
              <w:snapToGrid w:val="0"/>
              <w:jc w:val="center"/>
            </w:pPr>
            <w:r w:rsidRPr="00661765">
              <w:t>0</w:t>
            </w:r>
          </w:p>
        </w:tc>
        <w:tc>
          <w:tcPr>
            <w:tcW w:w="763" w:type="pct"/>
            <w:tcBorders>
              <w:top w:val="single" w:sz="4" w:space="0" w:color="000000"/>
              <w:left w:val="single" w:sz="4" w:space="0" w:color="000000"/>
              <w:bottom w:val="single" w:sz="4" w:space="0" w:color="000000"/>
            </w:tcBorders>
            <w:shd w:val="clear" w:color="auto" w:fill="auto"/>
          </w:tcPr>
          <w:p w14:paraId="2951120D" w14:textId="77777777" w:rsidR="008C0B69" w:rsidRPr="00661765" w:rsidRDefault="008C0B69" w:rsidP="008C0B69">
            <w:pPr>
              <w:pStyle w:val="TableContents"/>
              <w:snapToGrid w:val="0"/>
              <w:jc w:val="center"/>
            </w:pPr>
            <w:r w:rsidRPr="00661765">
              <w:t>0</w:t>
            </w:r>
          </w:p>
        </w:tc>
        <w:tc>
          <w:tcPr>
            <w:tcW w:w="779" w:type="pct"/>
            <w:tcBorders>
              <w:top w:val="single" w:sz="4" w:space="0" w:color="000000"/>
              <w:left w:val="single" w:sz="4" w:space="0" w:color="000000"/>
              <w:bottom w:val="single" w:sz="4" w:space="0" w:color="000000"/>
            </w:tcBorders>
            <w:shd w:val="clear" w:color="auto" w:fill="auto"/>
          </w:tcPr>
          <w:p w14:paraId="262E4CE6" w14:textId="77777777" w:rsidR="008C0B69" w:rsidRPr="00661765" w:rsidRDefault="008C0B69" w:rsidP="008C0B69">
            <w:pPr>
              <w:pStyle w:val="TableContents"/>
              <w:snapToGrid w:val="0"/>
              <w:jc w:val="center"/>
            </w:pPr>
            <w:r w:rsidRPr="00661765">
              <w:t>0</w:t>
            </w:r>
          </w:p>
        </w:tc>
        <w:tc>
          <w:tcPr>
            <w:tcW w:w="783" w:type="pct"/>
            <w:tcBorders>
              <w:top w:val="single" w:sz="4" w:space="0" w:color="000000"/>
              <w:left w:val="single" w:sz="4" w:space="0" w:color="000000"/>
              <w:bottom w:val="single" w:sz="4" w:space="0" w:color="000000"/>
            </w:tcBorders>
            <w:shd w:val="clear" w:color="auto" w:fill="auto"/>
          </w:tcPr>
          <w:p w14:paraId="5948D4AB" w14:textId="77777777" w:rsidR="008C0B69" w:rsidRPr="00661765" w:rsidRDefault="008C0B69" w:rsidP="008C0B69">
            <w:pPr>
              <w:pStyle w:val="TableContents"/>
              <w:snapToGrid w:val="0"/>
              <w:jc w:val="center"/>
            </w:pPr>
            <w:r w:rsidRPr="00661765">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5A13780A" w14:textId="77777777" w:rsidR="008C0B69" w:rsidRPr="00661765" w:rsidRDefault="008C0B69" w:rsidP="008C0B69">
            <w:pPr>
              <w:pStyle w:val="TableContents"/>
              <w:snapToGrid w:val="0"/>
              <w:jc w:val="center"/>
            </w:pPr>
            <w:r w:rsidRPr="00661765">
              <w:t>0</w:t>
            </w:r>
          </w:p>
        </w:tc>
      </w:tr>
      <w:tr w:rsidR="007C3FB2" w:rsidRPr="00661765" w14:paraId="166FA21C"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33F063A9"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1.3. pašvaldību budžets</w:t>
            </w:r>
          </w:p>
        </w:tc>
        <w:tc>
          <w:tcPr>
            <w:tcW w:w="654" w:type="pct"/>
            <w:gridSpan w:val="2"/>
            <w:tcBorders>
              <w:top w:val="single" w:sz="4" w:space="0" w:color="000000"/>
              <w:left w:val="single" w:sz="4" w:space="0" w:color="000000"/>
              <w:bottom w:val="single" w:sz="4" w:space="0" w:color="000000"/>
            </w:tcBorders>
            <w:shd w:val="clear" w:color="auto" w:fill="auto"/>
          </w:tcPr>
          <w:p w14:paraId="282C2163" w14:textId="77777777" w:rsidR="008C0B69" w:rsidRPr="00661765" w:rsidRDefault="008C0B69" w:rsidP="008C0B69">
            <w:pPr>
              <w:pStyle w:val="TableContents"/>
              <w:snapToGrid w:val="0"/>
              <w:jc w:val="center"/>
            </w:pPr>
            <w:r w:rsidRPr="00661765">
              <w:t>0</w:t>
            </w:r>
          </w:p>
        </w:tc>
        <w:tc>
          <w:tcPr>
            <w:tcW w:w="763" w:type="pct"/>
            <w:tcBorders>
              <w:top w:val="single" w:sz="4" w:space="0" w:color="000000"/>
              <w:left w:val="single" w:sz="4" w:space="0" w:color="000000"/>
              <w:bottom w:val="single" w:sz="4" w:space="0" w:color="000000"/>
            </w:tcBorders>
            <w:shd w:val="clear" w:color="auto" w:fill="auto"/>
          </w:tcPr>
          <w:p w14:paraId="4009A862" w14:textId="77777777" w:rsidR="008C0B69" w:rsidRPr="00661765" w:rsidRDefault="008C0B69" w:rsidP="008C0B69">
            <w:pPr>
              <w:pStyle w:val="TableContents"/>
              <w:snapToGrid w:val="0"/>
              <w:jc w:val="center"/>
            </w:pPr>
            <w:r w:rsidRPr="00661765">
              <w:t>0</w:t>
            </w:r>
          </w:p>
        </w:tc>
        <w:tc>
          <w:tcPr>
            <w:tcW w:w="779" w:type="pct"/>
            <w:tcBorders>
              <w:top w:val="single" w:sz="4" w:space="0" w:color="000000"/>
              <w:left w:val="single" w:sz="4" w:space="0" w:color="000000"/>
              <w:bottom w:val="single" w:sz="4" w:space="0" w:color="000000"/>
            </w:tcBorders>
            <w:shd w:val="clear" w:color="auto" w:fill="auto"/>
          </w:tcPr>
          <w:p w14:paraId="4D8D9423" w14:textId="77777777" w:rsidR="008C0B69" w:rsidRPr="00661765" w:rsidRDefault="008C0B69" w:rsidP="008C0B69">
            <w:pPr>
              <w:pStyle w:val="TableContents"/>
              <w:snapToGrid w:val="0"/>
              <w:jc w:val="center"/>
            </w:pPr>
            <w:r w:rsidRPr="00661765">
              <w:t>0</w:t>
            </w:r>
          </w:p>
        </w:tc>
        <w:tc>
          <w:tcPr>
            <w:tcW w:w="783" w:type="pct"/>
            <w:tcBorders>
              <w:top w:val="single" w:sz="4" w:space="0" w:color="000000"/>
              <w:left w:val="single" w:sz="4" w:space="0" w:color="000000"/>
              <w:bottom w:val="single" w:sz="4" w:space="0" w:color="000000"/>
            </w:tcBorders>
            <w:shd w:val="clear" w:color="auto" w:fill="auto"/>
          </w:tcPr>
          <w:p w14:paraId="4B78E911" w14:textId="77777777" w:rsidR="008C0B69" w:rsidRPr="00661765" w:rsidRDefault="008C0B69" w:rsidP="008C0B69">
            <w:pPr>
              <w:pStyle w:val="TableContents"/>
              <w:snapToGrid w:val="0"/>
              <w:jc w:val="center"/>
            </w:pPr>
            <w:r w:rsidRPr="00661765">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78920FA8" w14:textId="77777777" w:rsidR="008C0B69" w:rsidRPr="00661765" w:rsidRDefault="008C0B69" w:rsidP="008C0B69">
            <w:pPr>
              <w:pStyle w:val="TableContents"/>
              <w:snapToGrid w:val="0"/>
              <w:jc w:val="center"/>
            </w:pPr>
            <w:r w:rsidRPr="00661765">
              <w:t>0</w:t>
            </w:r>
          </w:p>
        </w:tc>
      </w:tr>
      <w:tr w:rsidR="008C0B69" w:rsidRPr="00661765" w14:paraId="3212B968" w14:textId="77777777" w:rsidTr="00B708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345"/>
          <w:jc w:val="center"/>
        </w:trPr>
        <w:tc>
          <w:tcPr>
            <w:tcW w:w="1303" w:type="pct"/>
            <w:gridSpan w:val="2"/>
            <w:tcBorders>
              <w:top w:val="single" w:sz="4" w:space="0" w:color="000000"/>
              <w:left w:val="single" w:sz="4" w:space="0" w:color="000000"/>
              <w:bottom w:val="single" w:sz="4" w:space="0" w:color="000000"/>
            </w:tcBorders>
            <w:shd w:val="clear" w:color="auto" w:fill="auto"/>
          </w:tcPr>
          <w:p w14:paraId="53AACC3C" w14:textId="77777777" w:rsidR="008C0B69" w:rsidRPr="00661765" w:rsidRDefault="008C0B69" w:rsidP="008C0B69">
            <w:pPr>
              <w:spacing w:line="240" w:lineRule="auto"/>
              <w:jc w:val="both"/>
              <w:rPr>
                <w:rFonts w:ascii="Times New Roman" w:hAnsi="Times New Roman" w:cs="Times New Roman"/>
                <w:sz w:val="24"/>
                <w:szCs w:val="24"/>
              </w:rPr>
            </w:pPr>
            <w:r w:rsidRPr="00661765">
              <w:rPr>
                <w:rFonts w:ascii="Times New Roman" w:hAnsi="Times New Roman" w:cs="Times New Roman"/>
                <w:sz w:val="24"/>
                <w:szCs w:val="24"/>
              </w:rPr>
              <w:t> 2. Budžeta izdevumi:</w:t>
            </w:r>
          </w:p>
        </w:tc>
        <w:tc>
          <w:tcPr>
            <w:tcW w:w="654" w:type="pct"/>
            <w:gridSpan w:val="2"/>
            <w:tcBorders>
              <w:top w:val="single" w:sz="4" w:space="0" w:color="000000"/>
              <w:left w:val="single" w:sz="4" w:space="0" w:color="000000"/>
              <w:bottom w:val="single" w:sz="4" w:space="0" w:color="000000"/>
            </w:tcBorders>
            <w:shd w:val="clear" w:color="auto" w:fill="auto"/>
            <w:vAlign w:val="center"/>
          </w:tcPr>
          <w:p w14:paraId="5A69FF40" w14:textId="0C42F72A" w:rsidR="008C0B69" w:rsidRPr="00661765" w:rsidRDefault="00F460FC" w:rsidP="008C0B69">
            <w:pPr>
              <w:pStyle w:val="TableContents"/>
              <w:snapToGrid w:val="0"/>
              <w:jc w:val="center"/>
            </w:pPr>
            <w:r>
              <w:t>22 278</w:t>
            </w:r>
          </w:p>
        </w:tc>
        <w:tc>
          <w:tcPr>
            <w:tcW w:w="763" w:type="pct"/>
            <w:tcBorders>
              <w:top w:val="single" w:sz="4" w:space="0" w:color="000000"/>
              <w:left w:val="single" w:sz="4" w:space="0" w:color="000000"/>
              <w:bottom w:val="single" w:sz="4" w:space="0" w:color="000000"/>
            </w:tcBorders>
            <w:shd w:val="clear" w:color="auto" w:fill="auto"/>
            <w:vAlign w:val="center"/>
          </w:tcPr>
          <w:p w14:paraId="2F7211D8" w14:textId="0010C5CD" w:rsidR="008C0B69" w:rsidRPr="00661765" w:rsidRDefault="00F460FC" w:rsidP="008C0B69">
            <w:pPr>
              <w:pStyle w:val="TableContents"/>
              <w:snapToGrid w:val="0"/>
              <w:jc w:val="center"/>
            </w:pPr>
            <w:r>
              <w:t>9 750</w:t>
            </w:r>
          </w:p>
        </w:tc>
        <w:tc>
          <w:tcPr>
            <w:tcW w:w="779" w:type="pct"/>
            <w:tcBorders>
              <w:top w:val="single" w:sz="4" w:space="0" w:color="000000"/>
              <w:left w:val="single" w:sz="4" w:space="0" w:color="000000"/>
              <w:bottom w:val="single" w:sz="4" w:space="0" w:color="000000"/>
            </w:tcBorders>
            <w:shd w:val="clear" w:color="auto" w:fill="auto"/>
            <w:vAlign w:val="center"/>
          </w:tcPr>
          <w:p w14:paraId="46234BE8" w14:textId="575C0207" w:rsidR="008C0B69" w:rsidRPr="00661765" w:rsidRDefault="00F460FC" w:rsidP="007C3FB2">
            <w:pPr>
              <w:pStyle w:val="TableContents"/>
              <w:snapToGrid w:val="0"/>
              <w:jc w:val="center"/>
            </w:pPr>
            <w:r>
              <w:t>9 750</w:t>
            </w:r>
          </w:p>
        </w:tc>
        <w:tc>
          <w:tcPr>
            <w:tcW w:w="783" w:type="pct"/>
            <w:tcBorders>
              <w:top w:val="single" w:sz="4" w:space="0" w:color="000000"/>
              <w:left w:val="single" w:sz="4" w:space="0" w:color="000000"/>
              <w:bottom w:val="single" w:sz="4" w:space="0" w:color="000000"/>
            </w:tcBorders>
            <w:shd w:val="clear" w:color="auto" w:fill="auto"/>
            <w:vAlign w:val="center"/>
          </w:tcPr>
          <w:p w14:paraId="5323E536" w14:textId="05AB4738" w:rsidR="008C0B69" w:rsidRPr="00661765" w:rsidRDefault="00F460FC" w:rsidP="007C3FB2">
            <w:pPr>
              <w:pStyle w:val="TableContents"/>
              <w:snapToGrid w:val="0"/>
              <w:jc w:val="center"/>
            </w:pPr>
            <w:r>
              <w:t>9 750</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D31F8" w14:textId="73D1DC33" w:rsidR="008C0B69" w:rsidRPr="00661765" w:rsidRDefault="00F460FC" w:rsidP="007C3FB2">
            <w:pPr>
              <w:pStyle w:val="TableContents"/>
              <w:snapToGrid w:val="0"/>
              <w:jc w:val="center"/>
            </w:pPr>
            <w:r>
              <w:t>9 750</w:t>
            </w:r>
          </w:p>
        </w:tc>
      </w:tr>
      <w:tr w:rsidR="008C0B69" w:rsidRPr="00661765" w14:paraId="713AF83B" w14:textId="77777777" w:rsidTr="00B708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135F9B1C"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2.1. valsts pamatbudžets</w:t>
            </w:r>
          </w:p>
        </w:tc>
        <w:tc>
          <w:tcPr>
            <w:tcW w:w="654" w:type="pct"/>
            <w:gridSpan w:val="2"/>
            <w:tcBorders>
              <w:top w:val="single" w:sz="4" w:space="0" w:color="000000"/>
              <w:left w:val="single" w:sz="4" w:space="0" w:color="000000"/>
              <w:bottom w:val="single" w:sz="4" w:space="0" w:color="000000"/>
            </w:tcBorders>
            <w:shd w:val="clear" w:color="auto" w:fill="auto"/>
            <w:vAlign w:val="center"/>
          </w:tcPr>
          <w:p w14:paraId="55CE29DB" w14:textId="54F97F32" w:rsidR="008C0B69" w:rsidRPr="00661765" w:rsidRDefault="00F460FC" w:rsidP="008C0B69">
            <w:pPr>
              <w:pStyle w:val="TableContents"/>
              <w:snapToGrid w:val="0"/>
              <w:jc w:val="center"/>
            </w:pPr>
            <w:r>
              <w:t>22 278</w:t>
            </w:r>
          </w:p>
        </w:tc>
        <w:tc>
          <w:tcPr>
            <w:tcW w:w="763" w:type="pct"/>
            <w:tcBorders>
              <w:top w:val="single" w:sz="4" w:space="0" w:color="000000"/>
              <w:left w:val="single" w:sz="4" w:space="0" w:color="000000"/>
              <w:bottom w:val="single" w:sz="4" w:space="0" w:color="000000"/>
            </w:tcBorders>
            <w:shd w:val="clear" w:color="auto" w:fill="auto"/>
            <w:vAlign w:val="center"/>
          </w:tcPr>
          <w:p w14:paraId="6128A899" w14:textId="029185F2" w:rsidR="008C0B69" w:rsidRPr="00661765" w:rsidRDefault="00F460FC" w:rsidP="008C0B69">
            <w:pPr>
              <w:pStyle w:val="TableContents"/>
              <w:snapToGrid w:val="0"/>
              <w:jc w:val="center"/>
            </w:pPr>
            <w:r>
              <w:t>9 750</w:t>
            </w:r>
          </w:p>
        </w:tc>
        <w:tc>
          <w:tcPr>
            <w:tcW w:w="779" w:type="pct"/>
            <w:tcBorders>
              <w:top w:val="single" w:sz="4" w:space="0" w:color="000000"/>
              <w:left w:val="single" w:sz="4" w:space="0" w:color="000000"/>
              <w:bottom w:val="single" w:sz="4" w:space="0" w:color="000000"/>
            </w:tcBorders>
            <w:shd w:val="clear" w:color="auto" w:fill="auto"/>
            <w:vAlign w:val="center"/>
          </w:tcPr>
          <w:p w14:paraId="6FD8E0F4" w14:textId="70C541B2" w:rsidR="008C0B69" w:rsidRPr="008C0B69" w:rsidRDefault="00F460FC" w:rsidP="007C3FB2">
            <w:pPr>
              <w:pStyle w:val="TableContents"/>
              <w:snapToGrid w:val="0"/>
              <w:jc w:val="center"/>
            </w:pPr>
            <w:r>
              <w:t>9 750</w:t>
            </w:r>
          </w:p>
        </w:tc>
        <w:tc>
          <w:tcPr>
            <w:tcW w:w="783" w:type="pct"/>
            <w:tcBorders>
              <w:top w:val="single" w:sz="4" w:space="0" w:color="000000"/>
              <w:left w:val="single" w:sz="4" w:space="0" w:color="000000"/>
              <w:bottom w:val="single" w:sz="4" w:space="0" w:color="000000"/>
            </w:tcBorders>
            <w:shd w:val="clear" w:color="auto" w:fill="auto"/>
            <w:vAlign w:val="center"/>
          </w:tcPr>
          <w:p w14:paraId="6E3AD5A4" w14:textId="05646DC3" w:rsidR="008C0B69" w:rsidRPr="00C01882" w:rsidRDefault="00F460FC" w:rsidP="007C3FB2">
            <w:pPr>
              <w:pStyle w:val="TableContents"/>
              <w:snapToGrid w:val="0"/>
              <w:jc w:val="center"/>
            </w:pPr>
            <w:r>
              <w:t>9 750</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2EF16" w14:textId="681E0A08" w:rsidR="008C0B69" w:rsidRPr="00C01882" w:rsidRDefault="00F460FC" w:rsidP="007C3FB2">
            <w:pPr>
              <w:pStyle w:val="TableContents"/>
              <w:snapToGrid w:val="0"/>
              <w:jc w:val="center"/>
            </w:pPr>
            <w:r>
              <w:t>9 750</w:t>
            </w:r>
          </w:p>
        </w:tc>
      </w:tr>
      <w:tr w:rsidR="007C3FB2" w:rsidRPr="00661765" w14:paraId="1D03278C"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7E51D615"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2.2. valsts speciālais budžets</w:t>
            </w:r>
          </w:p>
        </w:tc>
        <w:tc>
          <w:tcPr>
            <w:tcW w:w="654" w:type="pct"/>
            <w:gridSpan w:val="2"/>
            <w:tcBorders>
              <w:top w:val="single" w:sz="4" w:space="0" w:color="000000"/>
              <w:left w:val="single" w:sz="4" w:space="0" w:color="000000"/>
              <w:bottom w:val="single" w:sz="4" w:space="0" w:color="000000"/>
            </w:tcBorders>
            <w:shd w:val="clear" w:color="auto" w:fill="auto"/>
          </w:tcPr>
          <w:p w14:paraId="248EDE23" w14:textId="77777777" w:rsidR="008C0B69" w:rsidRPr="00661765" w:rsidRDefault="008C0B69" w:rsidP="008C0B69">
            <w:pPr>
              <w:pStyle w:val="TableContents"/>
              <w:snapToGrid w:val="0"/>
              <w:jc w:val="center"/>
            </w:pPr>
            <w:r w:rsidRPr="00661765">
              <w:t>0</w:t>
            </w:r>
          </w:p>
        </w:tc>
        <w:tc>
          <w:tcPr>
            <w:tcW w:w="763" w:type="pct"/>
            <w:tcBorders>
              <w:top w:val="single" w:sz="4" w:space="0" w:color="000000"/>
              <w:left w:val="single" w:sz="4" w:space="0" w:color="000000"/>
              <w:bottom w:val="single" w:sz="4" w:space="0" w:color="000000"/>
            </w:tcBorders>
            <w:shd w:val="clear" w:color="auto" w:fill="auto"/>
          </w:tcPr>
          <w:p w14:paraId="17ECBDF5" w14:textId="77777777" w:rsidR="008C0B69" w:rsidRPr="00661765" w:rsidRDefault="008C0B69" w:rsidP="008C0B69">
            <w:pPr>
              <w:pStyle w:val="TableContents"/>
              <w:snapToGrid w:val="0"/>
              <w:jc w:val="center"/>
            </w:pPr>
            <w:r w:rsidRPr="00661765">
              <w:t>0</w:t>
            </w:r>
          </w:p>
        </w:tc>
        <w:tc>
          <w:tcPr>
            <w:tcW w:w="779" w:type="pct"/>
            <w:tcBorders>
              <w:top w:val="single" w:sz="4" w:space="0" w:color="000000"/>
              <w:left w:val="single" w:sz="4" w:space="0" w:color="000000"/>
              <w:bottom w:val="single" w:sz="4" w:space="0" w:color="000000"/>
            </w:tcBorders>
            <w:shd w:val="clear" w:color="auto" w:fill="auto"/>
          </w:tcPr>
          <w:p w14:paraId="7040204A" w14:textId="77777777" w:rsidR="008C0B69" w:rsidRPr="00661765" w:rsidRDefault="008C0B69" w:rsidP="008C0B69">
            <w:pPr>
              <w:pStyle w:val="TableContents"/>
              <w:snapToGrid w:val="0"/>
              <w:jc w:val="center"/>
            </w:pPr>
            <w:r w:rsidRPr="00661765">
              <w:t>0</w:t>
            </w:r>
          </w:p>
        </w:tc>
        <w:tc>
          <w:tcPr>
            <w:tcW w:w="783" w:type="pct"/>
            <w:tcBorders>
              <w:top w:val="single" w:sz="4" w:space="0" w:color="000000"/>
              <w:left w:val="single" w:sz="4" w:space="0" w:color="000000"/>
              <w:bottom w:val="single" w:sz="4" w:space="0" w:color="000000"/>
            </w:tcBorders>
            <w:shd w:val="clear" w:color="auto" w:fill="auto"/>
          </w:tcPr>
          <w:p w14:paraId="6723B13D" w14:textId="77777777" w:rsidR="008C0B69" w:rsidRPr="00661765" w:rsidRDefault="008C0B69" w:rsidP="008C0B69">
            <w:pPr>
              <w:pStyle w:val="TableContents"/>
              <w:snapToGrid w:val="0"/>
              <w:jc w:val="center"/>
            </w:pPr>
            <w:r w:rsidRPr="00661765">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5F5362D3" w14:textId="77777777" w:rsidR="008C0B69" w:rsidRPr="00661765" w:rsidRDefault="008C0B69" w:rsidP="008C0B69">
            <w:pPr>
              <w:pStyle w:val="TableContents"/>
              <w:snapToGrid w:val="0"/>
              <w:jc w:val="center"/>
            </w:pPr>
            <w:r w:rsidRPr="00661765">
              <w:t>0</w:t>
            </w:r>
          </w:p>
        </w:tc>
      </w:tr>
      <w:tr w:rsidR="007C3FB2" w:rsidRPr="00661765" w14:paraId="7F1A6322"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1D10F91B"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2.3. pašvaldību budžets</w:t>
            </w:r>
          </w:p>
        </w:tc>
        <w:tc>
          <w:tcPr>
            <w:tcW w:w="654" w:type="pct"/>
            <w:gridSpan w:val="2"/>
            <w:tcBorders>
              <w:top w:val="single" w:sz="4" w:space="0" w:color="000000"/>
              <w:left w:val="single" w:sz="4" w:space="0" w:color="000000"/>
              <w:bottom w:val="single" w:sz="4" w:space="0" w:color="000000"/>
            </w:tcBorders>
            <w:shd w:val="clear" w:color="auto" w:fill="auto"/>
          </w:tcPr>
          <w:p w14:paraId="2F315315" w14:textId="77777777" w:rsidR="008C0B69" w:rsidRPr="00661765" w:rsidRDefault="008C0B69" w:rsidP="008C0B69">
            <w:pPr>
              <w:pStyle w:val="TableContents"/>
              <w:snapToGrid w:val="0"/>
              <w:jc w:val="center"/>
            </w:pPr>
            <w:r w:rsidRPr="00661765">
              <w:t>0</w:t>
            </w:r>
          </w:p>
        </w:tc>
        <w:tc>
          <w:tcPr>
            <w:tcW w:w="763" w:type="pct"/>
            <w:tcBorders>
              <w:top w:val="single" w:sz="4" w:space="0" w:color="000000"/>
              <w:left w:val="single" w:sz="4" w:space="0" w:color="000000"/>
              <w:bottom w:val="single" w:sz="4" w:space="0" w:color="000000"/>
            </w:tcBorders>
            <w:shd w:val="clear" w:color="auto" w:fill="auto"/>
          </w:tcPr>
          <w:p w14:paraId="124D110B" w14:textId="77777777" w:rsidR="008C0B69" w:rsidRPr="00661765" w:rsidRDefault="008C0B69" w:rsidP="008C0B69">
            <w:pPr>
              <w:pStyle w:val="TableContents"/>
              <w:snapToGrid w:val="0"/>
              <w:jc w:val="center"/>
            </w:pPr>
            <w:r w:rsidRPr="00661765">
              <w:t>0</w:t>
            </w:r>
          </w:p>
        </w:tc>
        <w:tc>
          <w:tcPr>
            <w:tcW w:w="779" w:type="pct"/>
            <w:tcBorders>
              <w:top w:val="single" w:sz="4" w:space="0" w:color="000000"/>
              <w:left w:val="single" w:sz="4" w:space="0" w:color="000000"/>
              <w:bottom w:val="single" w:sz="4" w:space="0" w:color="000000"/>
            </w:tcBorders>
            <w:shd w:val="clear" w:color="auto" w:fill="auto"/>
          </w:tcPr>
          <w:p w14:paraId="31938041" w14:textId="77777777" w:rsidR="008C0B69" w:rsidRPr="00661765" w:rsidRDefault="008C0B69" w:rsidP="008C0B69">
            <w:pPr>
              <w:pStyle w:val="TableContents"/>
              <w:snapToGrid w:val="0"/>
              <w:jc w:val="center"/>
            </w:pPr>
            <w:r w:rsidRPr="00661765">
              <w:t>0</w:t>
            </w:r>
          </w:p>
        </w:tc>
        <w:tc>
          <w:tcPr>
            <w:tcW w:w="783" w:type="pct"/>
            <w:tcBorders>
              <w:top w:val="single" w:sz="4" w:space="0" w:color="000000"/>
              <w:left w:val="single" w:sz="4" w:space="0" w:color="000000"/>
              <w:bottom w:val="single" w:sz="4" w:space="0" w:color="000000"/>
            </w:tcBorders>
            <w:shd w:val="clear" w:color="auto" w:fill="auto"/>
          </w:tcPr>
          <w:p w14:paraId="02AC0C5E" w14:textId="77777777" w:rsidR="008C0B69" w:rsidRPr="00661765" w:rsidRDefault="008C0B69" w:rsidP="008C0B69">
            <w:pPr>
              <w:pStyle w:val="TableContents"/>
              <w:snapToGrid w:val="0"/>
              <w:jc w:val="center"/>
            </w:pPr>
            <w:r w:rsidRPr="00661765">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1D6321F5" w14:textId="77777777" w:rsidR="008C0B69" w:rsidRPr="00661765" w:rsidRDefault="008C0B69" w:rsidP="008C0B69">
            <w:pPr>
              <w:pStyle w:val="TableContents"/>
              <w:snapToGrid w:val="0"/>
              <w:jc w:val="center"/>
            </w:pPr>
            <w:r w:rsidRPr="00661765">
              <w:t>0</w:t>
            </w:r>
          </w:p>
        </w:tc>
      </w:tr>
      <w:tr w:rsidR="007C3FB2" w:rsidRPr="00661765" w14:paraId="40504CBE"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430"/>
          <w:jc w:val="center"/>
        </w:trPr>
        <w:tc>
          <w:tcPr>
            <w:tcW w:w="1303" w:type="pct"/>
            <w:gridSpan w:val="2"/>
            <w:tcBorders>
              <w:top w:val="single" w:sz="4" w:space="0" w:color="000000"/>
              <w:left w:val="single" w:sz="4" w:space="0" w:color="000000"/>
              <w:bottom w:val="single" w:sz="4" w:space="0" w:color="000000"/>
            </w:tcBorders>
            <w:shd w:val="clear" w:color="auto" w:fill="auto"/>
          </w:tcPr>
          <w:p w14:paraId="325A09DC"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3. Finansiālā ietekme:</w:t>
            </w:r>
          </w:p>
        </w:tc>
        <w:tc>
          <w:tcPr>
            <w:tcW w:w="654" w:type="pct"/>
            <w:gridSpan w:val="2"/>
            <w:tcBorders>
              <w:top w:val="single" w:sz="4" w:space="0" w:color="000000"/>
              <w:left w:val="single" w:sz="4" w:space="0" w:color="000000"/>
              <w:bottom w:val="single" w:sz="4" w:space="0" w:color="000000"/>
            </w:tcBorders>
            <w:shd w:val="clear" w:color="auto" w:fill="auto"/>
          </w:tcPr>
          <w:p w14:paraId="43391629"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63" w:type="pct"/>
            <w:tcBorders>
              <w:top w:val="single" w:sz="4" w:space="0" w:color="000000"/>
              <w:left w:val="single" w:sz="4" w:space="0" w:color="000000"/>
              <w:bottom w:val="single" w:sz="4" w:space="0" w:color="000000"/>
            </w:tcBorders>
            <w:shd w:val="clear" w:color="auto" w:fill="auto"/>
          </w:tcPr>
          <w:p w14:paraId="0014098D"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79" w:type="pct"/>
            <w:tcBorders>
              <w:top w:val="single" w:sz="4" w:space="0" w:color="000000"/>
              <w:left w:val="single" w:sz="4" w:space="0" w:color="000000"/>
              <w:bottom w:val="single" w:sz="4" w:space="0" w:color="000000"/>
            </w:tcBorders>
            <w:shd w:val="clear" w:color="auto" w:fill="auto"/>
          </w:tcPr>
          <w:p w14:paraId="1BBF13DB"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83" w:type="pct"/>
            <w:tcBorders>
              <w:top w:val="single" w:sz="4" w:space="0" w:color="000000"/>
              <w:left w:val="single" w:sz="4" w:space="0" w:color="000000"/>
              <w:bottom w:val="single" w:sz="4" w:space="0" w:color="000000"/>
            </w:tcBorders>
            <w:shd w:val="clear" w:color="auto" w:fill="auto"/>
          </w:tcPr>
          <w:p w14:paraId="0C6983CB"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46F1AB95"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r>
      <w:tr w:rsidR="007C3FB2" w:rsidRPr="00661765" w14:paraId="3B17FEFB"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639CF827"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3.1. valsts pamatbudžets</w:t>
            </w:r>
          </w:p>
        </w:tc>
        <w:tc>
          <w:tcPr>
            <w:tcW w:w="654" w:type="pct"/>
            <w:gridSpan w:val="2"/>
            <w:tcBorders>
              <w:top w:val="single" w:sz="4" w:space="0" w:color="000000"/>
              <w:left w:val="single" w:sz="4" w:space="0" w:color="000000"/>
              <w:bottom w:val="single" w:sz="4" w:space="0" w:color="000000"/>
            </w:tcBorders>
            <w:shd w:val="clear" w:color="auto" w:fill="auto"/>
          </w:tcPr>
          <w:p w14:paraId="17E8D5EC"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63" w:type="pct"/>
            <w:tcBorders>
              <w:top w:val="single" w:sz="4" w:space="0" w:color="000000"/>
              <w:left w:val="single" w:sz="4" w:space="0" w:color="000000"/>
              <w:bottom w:val="single" w:sz="4" w:space="0" w:color="000000"/>
            </w:tcBorders>
            <w:shd w:val="clear" w:color="auto" w:fill="auto"/>
          </w:tcPr>
          <w:p w14:paraId="5A638BD6"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79" w:type="pct"/>
            <w:tcBorders>
              <w:top w:val="single" w:sz="4" w:space="0" w:color="000000"/>
              <w:left w:val="single" w:sz="4" w:space="0" w:color="000000"/>
              <w:bottom w:val="single" w:sz="4" w:space="0" w:color="000000"/>
            </w:tcBorders>
            <w:shd w:val="clear" w:color="auto" w:fill="auto"/>
          </w:tcPr>
          <w:p w14:paraId="37F8670F"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83" w:type="pct"/>
            <w:tcBorders>
              <w:top w:val="single" w:sz="4" w:space="0" w:color="000000"/>
              <w:left w:val="single" w:sz="4" w:space="0" w:color="000000"/>
              <w:bottom w:val="single" w:sz="4" w:space="0" w:color="000000"/>
            </w:tcBorders>
            <w:shd w:val="clear" w:color="auto" w:fill="auto"/>
          </w:tcPr>
          <w:p w14:paraId="4F968DE1"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5DCDCC00"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r>
      <w:tr w:rsidR="007C3FB2" w:rsidRPr="00661765" w14:paraId="2606636D"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417"/>
          <w:jc w:val="center"/>
        </w:trPr>
        <w:tc>
          <w:tcPr>
            <w:tcW w:w="1303" w:type="pct"/>
            <w:gridSpan w:val="2"/>
            <w:tcBorders>
              <w:top w:val="single" w:sz="4" w:space="0" w:color="000000"/>
              <w:left w:val="single" w:sz="4" w:space="0" w:color="000000"/>
              <w:bottom w:val="single" w:sz="4" w:space="0" w:color="000000"/>
            </w:tcBorders>
            <w:shd w:val="clear" w:color="auto" w:fill="auto"/>
          </w:tcPr>
          <w:p w14:paraId="229DBB00"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3.2. speciālais budžets</w:t>
            </w:r>
          </w:p>
        </w:tc>
        <w:tc>
          <w:tcPr>
            <w:tcW w:w="654" w:type="pct"/>
            <w:gridSpan w:val="2"/>
            <w:tcBorders>
              <w:top w:val="single" w:sz="4" w:space="0" w:color="000000"/>
              <w:left w:val="single" w:sz="4" w:space="0" w:color="000000"/>
              <w:bottom w:val="single" w:sz="4" w:space="0" w:color="000000"/>
            </w:tcBorders>
            <w:shd w:val="clear" w:color="auto" w:fill="auto"/>
          </w:tcPr>
          <w:p w14:paraId="181BC459"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63" w:type="pct"/>
            <w:tcBorders>
              <w:top w:val="single" w:sz="4" w:space="0" w:color="000000"/>
              <w:left w:val="single" w:sz="4" w:space="0" w:color="000000"/>
              <w:bottom w:val="single" w:sz="4" w:space="0" w:color="000000"/>
            </w:tcBorders>
            <w:shd w:val="clear" w:color="auto" w:fill="auto"/>
          </w:tcPr>
          <w:p w14:paraId="7C483989"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79" w:type="pct"/>
            <w:tcBorders>
              <w:top w:val="single" w:sz="4" w:space="0" w:color="000000"/>
              <w:left w:val="single" w:sz="4" w:space="0" w:color="000000"/>
              <w:bottom w:val="single" w:sz="4" w:space="0" w:color="000000"/>
            </w:tcBorders>
            <w:shd w:val="clear" w:color="auto" w:fill="auto"/>
          </w:tcPr>
          <w:p w14:paraId="79D4273D"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83" w:type="pct"/>
            <w:tcBorders>
              <w:top w:val="single" w:sz="4" w:space="0" w:color="000000"/>
              <w:left w:val="single" w:sz="4" w:space="0" w:color="000000"/>
              <w:bottom w:val="single" w:sz="4" w:space="0" w:color="000000"/>
            </w:tcBorders>
            <w:shd w:val="clear" w:color="auto" w:fill="auto"/>
          </w:tcPr>
          <w:p w14:paraId="5AF253B5"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1D822D09"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r>
      <w:tr w:rsidR="007C3FB2" w:rsidRPr="00661765" w14:paraId="51796654"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5E210611"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3.3. pašvaldību budžets</w:t>
            </w:r>
          </w:p>
        </w:tc>
        <w:tc>
          <w:tcPr>
            <w:tcW w:w="654" w:type="pct"/>
            <w:gridSpan w:val="2"/>
            <w:tcBorders>
              <w:top w:val="single" w:sz="4" w:space="0" w:color="000000"/>
              <w:left w:val="single" w:sz="4" w:space="0" w:color="000000"/>
              <w:bottom w:val="single" w:sz="4" w:space="0" w:color="000000"/>
            </w:tcBorders>
            <w:shd w:val="clear" w:color="auto" w:fill="auto"/>
          </w:tcPr>
          <w:p w14:paraId="33F2A03B"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63" w:type="pct"/>
            <w:tcBorders>
              <w:top w:val="single" w:sz="4" w:space="0" w:color="000000"/>
              <w:left w:val="single" w:sz="4" w:space="0" w:color="000000"/>
              <w:bottom w:val="single" w:sz="4" w:space="0" w:color="000000"/>
            </w:tcBorders>
            <w:shd w:val="clear" w:color="auto" w:fill="auto"/>
          </w:tcPr>
          <w:p w14:paraId="7DF9BA0B"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79" w:type="pct"/>
            <w:tcBorders>
              <w:top w:val="single" w:sz="4" w:space="0" w:color="000000"/>
              <w:left w:val="single" w:sz="4" w:space="0" w:color="000000"/>
              <w:bottom w:val="single" w:sz="4" w:space="0" w:color="000000"/>
            </w:tcBorders>
            <w:shd w:val="clear" w:color="auto" w:fill="auto"/>
          </w:tcPr>
          <w:p w14:paraId="70632431"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83" w:type="pct"/>
            <w:tcBorders>
              <w:top w:val="single" w:sz="4" w:space="0" w:color="000000"/>
              <w:left w:val="single" w:sz="4" w:space="0" w:color="000000"/>
              <w:bottom w:val="single" w:sz="4" w:space="0" w:color="000000"/>
            </w:tcBorders>
            <w:shd w:val="clear" w:color="auto" w:fill="auto"/>
          </w:tcPr>
          <w:p w14:paraId="267050BB"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3DD5E32F"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r>
      <w:tr w:rsidR="007C3FB2" w:rsidRPr="00661765" w14:paraId="1EF6F402"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39577FB4"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4. Finanšu līdzekļi papildu izde</w:t>
            </w:r>
            <w:r w:rsidRPr="00661765">
              <w:rPr>
                <w:rFonts w:ascii="Times New Roman" w:hAnsi="Times New Roman" w:cs="Times New Roman"/>
                <w:sz w:val="24"/>
                <w:szCs w:val="24"/>
              </w:rPr>
              <w:softHyphen/>
              <w:t>vumu finansēšanai (kompensējošu izdevumu samazinājumu norāda ar "+" zīmi)</w:t>
            </w:r>
          </w:p>
        </w:tc>
        <w:tc>
          <w:tcPr>
            <w:tcW w:w="654" w:type="pct"/>
            <w:gridSpan w:val="2"/>
            <w:tcBorders>
              <w:top w:val="single" w:sz="4" w:space="0" w:color="000000"/>
              <w:left w:val="single" w:sz="4" w:space="0" w:color="000000"/>
              <w:bottom w:val="single" w:sz="4" w:space="0" w:color="000000"/>
            </w:tcBorders>
            <w:shd w:val="clear" w:color="auto" w:fill="auto"/>
            <w:vAlign w:val="center"/>
          </w:tcPr>
          <w:p w14:paraId="6CCAF866"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X</w:t>
            </w:r>
          </w:p>
        </w:tc>
        <w:tc>
          <w:tcPr>
            <w:tcW w:w="763" w:type="pct"/>
            <w:tcBorders>
              <w:top w:val="single" w:sz="4" w:space="0" w:color="000000"/>
              <w:left w:val="single" w:sz="4" w:space="0" w:color="000000"/>
              <w:bottom w:val="single" w:sz="4" w:space="0" w:color="000000"/>
            </w:tcBorders>
            <w:shd w:val="clear" w:color="auto" w:fill="auto"/>
            <w:vAlign w:val="center"/>
          </w:tcPr>
          <w:p w14:paraId="73F86F19" w14:textId="60BE13E2" w:rsidR="008C0B69" w:rsidRPr="00661765" w:rsidRDefault="008C0B69" w:rsidP="008C0B69">
            <w:pPr>
              <w:snapToGrid w:val="0"/>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79" w:type="pct"/>
            <w:tcBorders>
              <w:top w:val="single" w:sz="4" w:space="0" w:color="000000"/>
              <w:left w:val="single" w:sz="4" w:space="0" w:color="000000"/>
              <w:bottom w:val="single" w:sz="4" w:space="0" w:color="000000"/>
            </w:tcBorders>
            <w:shd w:val="clear" w:color="auto" w:fill="auto"/>
            <w:vAlign w:val="center"/>
          </w:tcPr>
          <w:p w14:paraId="3677E19C" w14:textId="770DB86A" w:rsidR="008C0B69" w:rsidRPr="00661765" w:rsidRDefault="008C0B69" w:rsidP="008C0B69">
            <w:pPr>
              <w:snapToGrid w:val="0"/>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83" w:type="pct"/>
            <w:tcBorders>
              <w:top w:val="single" w:sz="4" w:space="0" w:color="000000"/>
              <w:left w:val="single" w:sz="4" w:space="0" w:color="000000"/>
              <w:bottom w:val="single" w:sz="4" w:space="0" w:color="000000"/>
            </w:tcBorders>
            <w:shd w:val="clear" w:color="auto" w:fill="auto"/>
            <w:vAlign w:val="center"/>
          </w:tcPr>
          <w:p w14:paraId="78E373A2" w14:textId="6468A940" w:rsidR="008C0B69" w:rsidRPr="00661765" w:rsidRDefault="008C0B69" w:rsidP="008C0B69">
            <w:pPr>
              <w:snapToGrid w:val="0"/>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0DE90" w14:textId="1E31E813" w:rsidR="008C0B69" w:rsidRPr="00661765" w:rsidRDefault="008C0B69" w:rsidP="008C0B69">
            <w:pPr>
              <w:snapToGrid w:val="0"/>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r>
      <w:tr w:rsidR="007C3FB2" w:rsidRPr="00661765" w14:paraId="212C43D8"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02FBC553"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5. Precizēta finansiālā ietekme:</w:t>
            </w:r>
          </w:p>
        </w:tc>
        <w:tc>
          <w:tcPr>
            <w:tcW w:w="654" w:type="pct"/>
            <w:gridSpan w:val="2"/>
            <w:tcBorders>
              <w:top w:val="single" w:sz="4" w:space="0" w:color="000000"/>
              <w:left w:val="single" w:sz="4" w:space="0" w:color="000000"/>
              <w:bottom w:val="single" w:sz="4" w:space="0" w:color="000000"/>
            </w:tcBorders>
            <w:shd w:val="clear" w:color="auto" w:fill="auto"/>
          </w:tcPr>
          <w:p w14:paraId="0FCDB767"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X</w:t>
            </w:r>
          </w:p>
        </w:tc>
        <w:tc>
          <w:tcPr>
            <w:tcW w:w="763" w:type="pct"/>
            <w:tcBorders>
              <w:top w:val="single" w:sz="4" w:space="0" w:color="000000"/>
              <w:left w:val="single" w:sz="4" w:space="0" w:color="000000"/>
              <w:bottom w:val="single" w:sz="4" w:space="0" w:color="000000"/>
            </w:tcBorders>
            <w:shd w:val="clear" w:color="auto" w:fill="auto"/>
          </w:tcPr>
          <w:p w14:paraId="6201B160"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79" w:type="pct"/>
            <w:tcBorders>
              <w:top w:val="single" w:sz="4" w:space="0" w:color="000000"/>
              <w:left w:val="single" w:sz="4" w:space="0" w:color="000000"/>
              <w:bottom w:val="single" w:sz="4" w:space="0" w:color="000000"/>
            </w:tcBorders>
            <w:shd w:val="clear" w:color="auto" w:fill="auto"/>
          </w:tcPr>
          <w:p w14:paraId="75FEA13D"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83" w:type="pct"/>
            <w:tcBorders>
              <w:top w:val="single" w:sz="4" w:space="0" w:color="000000"/>
              <w:left w:val="single" w:sz="4" w:space="0" w:color="000000"/>
              <w:bottom w:val="single" w:sz="4" w:space="0" w:color="000000"/>
            </w:tcBorders>
            <w:shd w:val="clear" w:color="auto" w:fill="auto"/>
          </w:tcPr>
          <w:p w14:paraId="447C9A8B"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7B41AA39"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r>
      <w:tr w:rsidR="007C3FB2" w:rsidRPr="00661765" w14:paraId="7F8F2821"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3A33881E"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5.1. valsts pamatbudžets</w:t>
            </w:r>
          </w:p>
        </w:tc>
        <w:tc>
          <w:tcPr>
            <w:tcW w:w="654" w:type="pct"/>
            <w:gridSpan w:val="2"/>
            <w:tcBorders>
              <w:top w:val="single" w:sz="4" w:space="0" w:color="000000"/>
              <w:left w:val="single" w:sz="4" w:space="0" w:color="000000"/>
              <w:bottom w:val="single" w:sz="4" w:space="0" w:color="000000"/>
            </w:tcBorders>
            <w:shd w:val="clear" w:color="auto" w:fill="auto"/>
          </w:tcPr>
          <w:p w14:paraId="65F9A7C9"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63" w:type="pct"/>
            <w:tcBorders>
              <w:top w:val="single" w:sz="4" w:space="0" w:color="000000"/>
              <w:left w:val="single" w:sz="4" w:space="0" w:color="000000"/>
              <w:bottom w:val="single" w:sz="4" w:space="0" w:color="000000"/>
            </w:tcBorders>
            <w:shd w:val="clear" w:color="auto" w:fill="auto"/>
          </w:tcPr>
          <w:p w14:paraId="35A6AF66"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79" w:type="pct"/>
            <w:tcBorders>
              <w:top w:val="single" w:sz="4" w:space="0" w:color="000000"/>
              <w:left w:val="single" w:sz="4" w:space="0" w:color="000000"/>
              <w:bottom w:val="single" w:sz="4" w:space="0" w:color="000000"/>
            </w:tcBorders>
            <w:shd w:val="clear" w:color="auto" w:fill="auto"/>
          </w:tcPr>
          <w:p w14:paraId="56A3ACAD"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83" w:type="pct"/>
            <w:tcBorders>
              <w:top w:val="single" w:sz="4" w:space="0" w:color="000000"/>
              <w:left w:val="single" w:sz="4" w:space="0" w:color="000000"/>
              <w:bottom w:val="single" w:sz="4" w:space="0" w:color="000000"/>
            </w:tcBorders>
            <w:shd w:val="clear" w:color="auto" w:fill="auto"/>
          </w:tcPr>
          <w:p w14:paraId="602453C5"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6CAE8E1F"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r>
      <w:tr w:rsidR="007C3FB2" w:rsidRPr="00661765" w14:paraId="5A81CDD4"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32037758"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5.2. speciālais budžets</w:t>
            </w:r>
          </w:p>
        </w:tc>
        <w:tc>
          <w:tcPr>
            <w:tcW w:w="654" w:type="pct"/>
            <w:gridSpan w:val="2"/>
            <w:tcBorders>
              <w:top w:val="single" w:sz="4" w:space="0" w:color="000000"/>
              <w:left w:val="single" w:sz="4" w:space="0" w:color="000000"/>
              <w:bottom w:val="single" w:sz="4" w:space="0" w:color="000000"/>
            </w:tcBorders>
            <w:shd w:val="clear" w:color="auto" w:fill="auto"/>
          </w:tcPr>
          <w:p w14:paraId="4A064076"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63" w:type="pct"/>
            <w:tcBorders>
              <w:top w:val="single" w:sz="4" w:space="0" w:color="000000"/>
              <w:left w:val="single" w:sz="4" w:space="0" w:color="000000"/>
              <w:bottom w:val="single" w:sz="4" w:space="0" w:color="000000"/>
            </w:tcBorders>
            <w:shd w:val="clear" w:color="auto" w:fill="auto"/>
          </w:tcPr>
          <w:p w14:paraId="6CE3D25F"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79" w:type="pct"/>
            <w:tcBorders>
              <w:top w:val="single" w:sz="4" w:space="0" w:color="000000"/>
              <w:left w:val="single" w:sz="4" w:space="0" w:color="000000"/>
              <w:bottom w:val="single" w:sz="4" w:space="0" w:color="000000"/>
            </w:tcBorders>
            <w:shd w:val="clear" w:color="auto" w:fill="auto"/>
          </w:tcPr>
          <w:p w14:paraId="7B0A68BD"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83" w:type="pct"/>
            <w:tcBorders>
              <w:top w:val="single" w:sz="4" w:space="0" w:color="000000"/>
              <w:left w:val="single" w:sz="4" w:space="0" w:color="000000"/>
              <w:bottom w:val="single" w:sz="4" w:space="0" w:color="000000"/>
            </w:tcBorders>
            <w:shd w:val="clear" w:color="auto" w:fill="auto"/>
          </w:tcPr>
          <w:p w14:paraId="59611FF5"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7E13D93C"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r>
      <w:tr w:rsidR="007C3FB2" w:rsidRPr="00661765" w14:paraId="14EFB14D" w14:textId="77777777" w:rsidTr="008C0B6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40C221BF"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5.3. pašvaldību budžets</w:t>
            </w:r>
          </w:p>
        </w:tc>
        <w:tc>
          <w:tcPr>
            <w:tcW w:w="654" w:type="pct"/>
            <w:gridSpan w:val="2"/>
            <w:tcBorders>
              <w:top w:val="single" w:sz="4" w:space="0" w:color="000000"/>
              <w:left w:val="single" w:sz="4" w:space="0" w:color="000000"/>
              <w:bottom w:val="single" w:sz="4" w:space="0" w:color="000000"/>
            </w:tcBorders>
            <w:shd w:val="clear" w:color="auto" w:fill="auto"/>
          </w:tcPr>
          <w:p w14:paraId="72956D28"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63" w:type="pct"/>
            <w:tcBorders>
              <w:top w:val="single" w:sz="4" w:space="0" w:color="000000"/>
              <w:left w:val="single" w:sz="4" w:space="0" w:color="000000"/>
              <w:bottom w:val="single" w:sz="4" w:space="0" w:color="000000"/>
            </w:tcBorders>
            <w:shd w:val="clear" w:color="auto" w:fill="auto"/>
          </w:tcPr>
          <w:p w14:paraId="69899063"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79" w:type="pct"/>
            <w:tcBorders>
              <w:top w:val="single" w:sz="4" w:space="0" w:color="000000"/>
              <w:left w:val="single" w:sz="4" w:space="0" w:color="000000"/>
              <w:bottom w:val="single" w:sz="4" w:space="0" w:color="000000"/>
            </w:tcBorders>
            <w:shd w:val="clear" w:color="auto" w:fill="auto"/>
          </w:tcPr>
          <w:p w14:paraId="5D7525B7"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83" w:type="pct"/>
            <w:tcBorders>
              <w:top w:val="single" w:sz="4" w:space="0" w:color="000000"/>
              <w:left w:val="single" w:sz="4" w:space="0" w:color="000000"/>
              <w:bottom w:val="single" w:sz="4" w:space="0" w:color="000000"/>
            </w:tcBorders>
            <w:shd w:val="clear" w:color="auto" w:fill="auto"/>
          </w:tcPr>
          <w:p w14:paraId="7234D211"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c>
          <w:tcPr>
            <w:tcW w:w="718" w:type="pct"/>
            <w:tcBorders>
              <w:top w:val="single" w:sz="4" w:space="0" w:color="000000"/>
              <w:left w:val="single" w:sz="4" w:space="0" w:color="000000"/>
              <w:bottom w:val="single" w:sz="4" w:space="0" w:color="000000"/>
              <w:right w:val="single" w:sz="4" w:space="0" w:color="000000"/>
            </w:tcBorders>
            <w:shd w:val="clear" w:color="auto" w:fill="auto"/>
          </w:tcPr>
          <w:p w14:paraId="6F6BC84A" w14:textId="77777777" w:rsidR="008C0B69" w:rsidRPr="00661765" w:rsidRDefault="008C0B69" w:rsidP="008C0B69">
            <w:pPr>
              <w:spacing w:line="240" w:lineRule="auto"/>
              <w:jc w:val="center"/>
              <w:rPr>
                <w:rFonts w:ascii="Times New Roman" w:hAnsi="Times New Roman" w:cs="Times New Roman"/>
                <w:sz w:val="24"/>
                <w:szCs w:val="24"/>
              </w:rPr>
            </w:pPr>
            <w:r w:rsidRPr="00661765">
              <w:rPr>
                <w:rFonts w:ascii="Times New Roman" w:hAnsi="Times New Roman" w:cs="Times New Roman"/>
                <w:sz w:val="24"/>
                <w:szCs w:val="24"/>
              </w:rPr>
              <w:t>0</w:t>
            </w:r>
          </w:p>
        </w:tc>
      </w:tr>
      <w:tr w:rsidR="008C0B69" w:rsidRPr="00661765" w14:paraId="25DB3054" w14:textId="77777777" w:rsidTr="00EC623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973"/>
          <w:jc w:val="center"/>
        </w:trPr>
        <w:tc>
          <w:tcPr>
            <w:tcW w:w="1303" w:type="pct"/>
            <w:gridSpan w:val="2"/>
            <w:tcBorders>
              <w:top w:val="single" w:sz="4" w:space="0" w:color="000000"/>
              <w:left w:val="single" w:sz="4" w:space="0" w:color="000000"/>
              <w:bottom w:val="single" w:sz="4" w:space="0" w:color="000000"/>
            </w:tcBorders>
            <w:shd w:val="clear" w:color="auto" w:fill="auto"/>
          </w:tcPr>
          <w:p w14:paraId="4A719889"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lastRenderedPageBreak/>
              <w:t>6. Detalizēts ieņēmumu un izdevu</w:t>
            </w:r>
            <w:r w:rsidRPr="00661765">
              <w:rPr>
                <w:rFonts w:ascii="Times New Roman" w:hAnsi="Times New Roman" w:cs="Times New Roman"/>
                <w:sz w:val="24"/>
                <w:szCs w:val="24"/>
              </w:rPr>
              <w:softHyphen/>
              <w:t>mu aprēķins (ja nepieciešams, detalizētu ieņēmumu un izdevumu aprēķinu var pievienot anotācijas pielikumā):</w:t>
            </w:r>
          </w:p>
        </w:tc>
        <w:tc>
          <w:tcPr>
            <w:tcW w:w="3697" w:type="pct"/>
            <w:gridSpan w:val="6"/>
            <w:vMerge w:val="restart"/>
            <w:tcBorders>
              <w:top w:val="single" w:sz="4" w:space="0" w:color="000000"/>
              <w:left w:val="single" w:sz="4" w:space="0" w:color="000000"/>
              <w:bottom w:val="single" w:sz="4" w:space="0" w:color="000000"/>
              <w:right w:val="single" w:sz="4" w:space="0" w:color="000000"/>
            </w:tcBorders>
            <w:shd w:val="clear" w:color="auto" w:fill="auto"/>
          </w:tcPr>
          <w:p w14:paraId="02F59724" w14:textId="71F78B31" w:rsidR="008C0B69" w:rsidRPr="00E83A3F" w:rsidRDefault="008C0B69" w:rsidP="00E83A3F">
            <w:pPr>
              <w:spacing w:after="0" w:line="240" w:lineRule="auto"/>
              <w:ind w:right="113"/>
              <w:jc w:val="both"/>
              <w:rPr>
                <w:rFonts w:ascii="Times New Roman" w:hAnsi="Times New Roman" w:cs="Times New Roman"/>
                <w:color w:val="000000" w:themeColor="text1"/>
                <w:sz w:val="24"/>
                <w:szCs w:val="24"/>
              </w:rPr>
            </w:pPr>
            <w:r w:rsidRPr="00E83A3F">
              <w:rPr>
                <w:rFonts w:ascii="Times New Roman" w:hAnsi="Times New Roman" w:cs="Times New Roman"/>
                <w:color w:val="000000" w:themeColor="text1"/>
                <w:sz w:val="24"/>
                <w:szCs w:val="24"/>
              </w:rPr>
              <w:t xml:space="preserve">Aktualizējot maksas pakalpojumu izcenojumus atbilstoši Ministru kabineta 2011.gada 3.maija noteikumu Nr.333 </w:t>
            </w:r>
            <w:r w:rsidR="00140DD8" w:rsidRPr="00E83A3F">
              <w:rPr>
                <w:rFonts w:ascii="Times New Roman" w:hAnsi="Times New Roman" w:cs="Times New Roman"/>
                <w:color w:val="000000" w:themeColor="text1"/>
                <w:sz w:val="24"/>
                <w:szCs w:val="24"/>
              </w:rPr>
              <w:t>“</w:t>
            </w:r>
            <w:r w:rsidRPr="00E83A3F">
              <w:rPr>
                <w:rFonts w:ascii="Times New Roman" w:hAnsi="Times New Roman" w:cs="Times New Roman"/>
                <w:color w:val="000000" w:themeColor="text1"/>
                <w:sz w:val="24"/>
                <w:szCs w:val="24"/>
              </w:rPr>
              <w:t>Kārtība, kādā plānojami un uzskaitāmi ieņēmumi no maksas pakalpojumiem un ar šo pakalpojumu sniegšanu saistītie izdevumi, kā arī maksas pakalpojumu izcenojumu noteikšanas metodika un izcenojumu apstiprināšanas kārtība” prasībām, tika izvērtēti katra maksas pakalpojuma nodrošināšanai nepieciešamie tiešie izdevumi un ņemtas vērā uz katra pakalpojuma sniegšanu attiecināmās netiešās izmaksas.</w:t>
            </w:r>
          </w:p>
          <w:p w14:paraId="22B3EB9D" w14:textId="77777777" w:rsidR="008C0B69" w:rsidRPr="00E83A3F" w:rsidRDefault="008C0B69" w:rsidP="00E83A3F">
            <w:pPr>
              <w:spacing w:after="0" w:line="240" w:lineRule="auto"/>
              <w:ind w:right="113"/>
              <w:jc w:val="both"/>
              <w:rPr>
                <w:rFonts w:ascii="Times New Roman" w:hAnsi="Times New Roman" w:cs="Times New Roman"/>
                <w:color w:val="000000" w:themeColor="text1"/>
                <w:sz w:val="24"/>
                <w:szCs w:val="24"/>
              </w:rPr>
            </w:pPr>
            <w:r w:rsidRPr="00E83A3F">
              <w:rPr>
                <w:rFonts w:ascii="Times New Roman" w:hAnsi="Times New Roman" w:cs="Times New Roman"/>
                <w:color w:val="000000" w:themeColor="text1"/>
                <w:sz w:val="24"/>
                <w:szCs w:val="24"/>
              </w:rPr>
              <w:t>Veikta maksas pakalpojumu apjoma izvērtēšana, un attiecīgi precizēti plānotie ieņēmumi un izdevumi.</w:t>
            </w:r>
          </w:p>
          <w:p w14:paraId="43B8DBF5" w14:textId="433125B5" w:rsidR="008C0B69" w:rsidRPr="00E83A3F" w:rsidRDefault="008C0B69" w:rsidP="00E83A3F">
            <w:pPr>
              <w:spacing w:after="0" w:line="240" w:lineRule="auto"/>
              <w:ind w:right="113"/>
              <w:jc w:val="both"/>
              <w:rPr>
                <w:rFonts w:ascii="Times New Roman" w:hAnsi="Times New Roman" w:cs="Times New Roman"/>
                <w:color w:val="000000" w:themeColor="text1"/>
                <w:sz w:val="24"/>
                <w:szCs w:val="24"/>
              </w:rPr>
            </w:pPr>
            <w:r w:rsidRPr="00E83A3F">
              <w:rPr>
                <w:rFonts w:ascii="Times New Roman" w:hAnsi="Times New Roman" w:cs="Times New Roman"/>
                <w:color w:val="000000" w:themeColor="text1"/>
                <w:sz w:val="24"/>
                <w:szCs w:val="24"/>
              </w:rPr>
              <w:t>Izdevumu prognoze pa ekonomiskās klasifikācijas kodiem, sniegta projekta sākotnējās ietekmes novērtējuma ziņojuma (anotācijas) 1.</w:t>
            </w:r>
            <w:r w:rsidR="00140DD8">
              <w:rPr>
                <w:rFonts w:ascii="Times New Roman" w:hAnsi="Times New Roman" w:cs="Times New Roman"/>
                <w:color w:val="000000" w:themeColor="text1"/>
                <w:sz w:val="24"/>
                <w:szCs w:val="24"/>
              </w:rPr>
              <w:t> </w:t>
            </w:r>
            <w:r w:rsidRPr="00E83A3F">
              <w:rPr>
                <w:rFonts w:ascii="Times New Roman" w:hAnsi="Times New Roman" w:cs="Times New Roman"/>
                <w:color w:val="000000" w:themeColor="text1"/>
                <w:sz w:val="24"/>
                <w:szCs w:val="24"/>
              </w:rPr>
              <w:t>pielikumā, ieņēmumu prognoze 2.</w:t>
            </w:r>
            <w:r w:rsidR="00140DD8">
              <w:rPr>
                <w:rFonts w:ascii="Times New Roman" w:hAnsi="Times New Roman" w:cs="Times New Roman"/>
                <w:color w:val="000000" w:themeColor="text1"/>
                <w:sz w:val="24"/>
                <w:szCs w:val="24"/>
              </w:rPr>
              <w:t> </w:t>
            </w:r>
            <w:r w:rsidRPr="00E83A3F">
              <w:rPr>
                <w:rFonts w:ascii="Times New Roman" w:hAnsi="Times New Roman" w:cs="Times New Roman"/>
                <w:color w:val="000000" w:themeColor="text1"/>
                <w:sz w:val="24"/>
                <w:szCs w:val="24"/>
              </w:rPr>
              <w:t>pielikumā, savukārt detalizēti maksas pakalpojumu aprēķini 3.</w:t>
            </w:r>
            <w:r w:rsidR="00140DD8">
              <w:rPr>
                <w:rFonts w:ascii="Times New Roman" w:hAnsi="Times New Roman" w:cs="Times New Roman"/>
                <w:color w:val="000000" w:themeColor="text1"/>
                <w:sz w:val="24"/>
                <w:szCs w:val="24"/>
              </w:rPr>
              <w:t> </w:t>
            </w:r>
            <w:r w:rsidRPr="00E83A3F">
              <w:rPr>
                <w:rFonts w:ascii="Times New Roman" w:hAnsi="Times New Roman" w:cs="Times New Roman"/>
                <w:color w:val="000000" w:themeColor="text1"/>
                <w:sz w:val="24"/>
                <w:szCs w:val="24"/>
              </w:rPr>
              <w:t>pielikumā.</w:t>
            </w:r>
          </w:p>
        </w:tc>
      </w:tr>
      <w:tr w:rsidR="008C0B69" w:rsidRPr="00661765" w14:paraId="78F2876D" w14:textId="77777777" w:rsidTr="00EC623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519"/>
          <w:jc w:val="center"/>
        </w:trPr>
        <w:tc>
          <w:tcPr>
            <w:tcW w:w="1303" w:type="pct"/>
            <w:gridSpan w:val="2"/>
            <w:tcBorders>
              <w:top w:val="single" w:sz="4" w:space="0" w:color="000000"/>
              <w:left w:val="single" w:sz="4" w:space="0" w:color="000000"/>
              <w:bottom w:val="single" w:sz="4" w:space="0" w:color="000000"/>
            </w:tcBorders>
            <w:shd w:val="clear" w:color="auto" w:fill="auto"/>
          </w:tcPr>
          <w:p w14:paraId="64D9D6B0"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6.1. detalizēts ieņēmumu aprēķins</w:t>
            </w:r>
          </w:p>
        </w:tc>
        <w:tc>
          <w:tcPr>
            <w:tcW w:w="3697" w:type="pct"/>
            <w:gridSpan w:val="6"/>
            <w:vMerge/>
            <w:tcBorders>
              <w:top w:val="single" w:sz="4" w:space="0" w:color="000000"/>
              <w:left w:val="single" w:sz="4" w:space="0" w:color="000000"/>
              <w:bottom w:val="single" w:sz="4" w:space="0" w:color="000000"/>
              <w:right w:val="single" w:sz="4" w:space="0" w:color="000000"/>
            </w:tcBorders>
            <w:shd w:val="clear" w:color="auto" w:fill="auto"/>
          </w:tcPr>
          <w:p w14:paraId="140E056B" w14:textId="77777777" w:rsidR="008C0B69" w:rsidRPr="00E83A3F" w:rsidRDefault="008C0B69" w:rsidP="008C0B69">
            <w:pPr>
              <w:snapToGrid w:val="0"/>
              <w:spacing w:line="240" w:lineRule="auto"/>
              <w:jc w:val="center"/>
              <w:rPr>
                <w:rFonts w:ascii="Times New Roman" w:hAnsi="Times New Roman" w:cs="Times New Roman"/>
                <w:color w:val="000000" w:themeColor="text1"/>
                <w:sz w:val="24"/>
                <w:szCs w:val="24"/>
              </w:rPr>
            </w:pPr>
          </w:p>
        </w:tc>
      </w:tr>
      <w:tr w:rsidR="008C0B69" w:rsidRPr="00661765" w14:paraId="5928A630" w14:textId="77777777" w:rsidTr="00EC623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004"/>
          <w:jc w:val="center"/>
        </w:trPr>
        <w:tc>
          <w:tcPr>
            <w:tcW w:w="1303" w:type="pct"/>
            <w:gridSpan w:val="2"/>
            <w:tcBorders>
              <w:top w:val="single" w:sz="4" w:space="0" w:color="000000"/>
              <w:left w:val="single" w:sz="4" w:space="0" w:color="000000"/>
              <w:bottom w:val="single" w:sz="4" w:space="0" w:color="000000"/>
            </w:tcBorders>
            <w:shd w:val="clear" w:color="auto" w:fill="auto"/>
          </w:tcPr>
          <w:p w14:paraId="0B424B39"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6.2. detalizēts izdevumu aprēķins</w:t>
            </w:r>
          </w:p>
        </w:tc>
        <w:tc>
          <w:tcPr>
            <w:tcW w:w="3697" w:type="pct"/>
            <w:gridSpan w:val="6"/>
            <w:vMerge/>
            <w:tcBorders>
              <w:top w:val="single" w:sz="4" w:space="0" w:color="000000"/>
              <w:left w:val="single" w:sz="4" w:space="0" w:color="000000"/>
              <w:bottom w:val="single" w:sz="4" w:space="0" w:color="000000"/>
              <w:right w:val="single" w:sz="4" w:space="0" w:color="000000"/>
            </w:tcBorders>
            <w:shd w:val="clear" w:color="auto" w:fill="auto"/>
          </w:tcPr>
          <w:p w14:paraId="094C8F78" w14:textId="77777777" w:rsidR="008C0B69" w:rsidRPr="00E83A3F" w:rsidRDefault="008C0B69" w:rsidP="008C0B69">
            <w:pPr>
              <w:snapToGrid w:val="0"/>
              <w:spacing w:line="240" w:lineRule="auto"/>
              <w:jc w:val="center"/>
              <w:rPr>
                <w:rFonts w:ascii="Times New Roman" w:hAnsi="Times New Roman" w:cs="Times New Roman"/>
                <w:color w:val="000000" w:themeColor="text1"/>
                <w:sz w:val="24"/>
                <w:szCs w:val="24"/>
              </w:rPr>
            </w:pPr>
          </w:p>
        </w:tc>
      </w:tr>
      <w:tr w:rsidR="008C0B69" w:rsidRPr="00661765" w14:paraId="2B8422B1" w14:textId="77777777" w:rsidTr="00EC623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jc w:val="center"/>
        </w:trPr>
        <w:tc>
          <w:tcPr>
            <w:tcW w:w="1303" w:type="pct"/>
            <w:gridSpan w:val="2"/>
            <w:tcBorders>
              <w:top w:val="single" w:sz="4" w:space="0" w:color="000000"/>
              <w:left w:val="single" w:sz="4" w:space="0" w:color="000000"/>
              <w:bottom w:val="single" w:sz="4" w:space="0" w:color="000000"/>
            </w:tcBorders>
            <w:shd w:val="clear" w:color="auto" w:fill="auto"/>
          </w:tcPr>
          <w:p w14:paraId="077C771A" w14:textId="77777777" w:rsidR="008C0B69" w:rsidRPr="00661765" w:rsidRDefault="008C0B69" w:rsidP="008C0B69">
            <w:pPr>
              <w:spacing w:line="240" w:lineRule="auto"/>
              <w:rPr>
                <w:rFonts w:ascii="Times New Roman" w:hAnsi="Times New Roman" w:cs="Times New Roman"/>
                <w:sz w:val="24"/>
                <w:szCs w:val="24"/>
              </w:rPr>
            </w:pPr>
            <w:r w:rsidRPr="00661765">
              <w:rPr>
                <w:rFonts w:ascii="Times New Roman" w:hAnsi="Times New Roman" w:cs="Times New Roman"/>
                <w:sz w:val="24"/>
                <w:szCs w:val="24"/>
              </w:rPr>
              <w:t> 7. Cita informācija.</w:t>
            </w:r>
          </w:p>
        </w:tc>
        <w:tc>
          <w:tcPr>
            <w:tcW w:w="3697"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4D1B11A" w14:textId="6373C8D2" w:rsidR="008C0B69" w:rsidRPr="00E83A3F" w:rsidRDefault="008C0B69" w:rsidP="00F460FC">
            <w:pPr>
              <w:spacing w:after="0" w:line="240" w:lineRule="auto"/>
              <w:jc w:val="both"/>
              <w:rPr>
                <w:rFonts w:ascii="Times New Roman" w:hAnsi="Times New Roman" w:cs="Times New Roman"/>
                <w:vanish/>
                <w:color w:val="000000" w:themeColor="text1"/>
                <w:sz w:val="24"/>
                <w:szCs w:val="24"/>
              </w:rPr>
            </w:pPr>
            <w:r w:rsidRPr="00E83A3F">
              <w:rPr>
                <w:rFonts w:ascii="Times New Roman" w:hAnsi="Times New Roman" w:cs="Times New Roman"/>
                <w:color w:val="000000" w:themeColor="text1"/>
                <w:sz w:val="24"/>
                <w:szCs w:val="24"/>
              </w:rPr>
              <w:t xml:space="preserve">Ieņēmumi no </w:t>
            </w:r>
            <w:r w:rsidR="00F460FC">
              <w:rPr>
                <w:rFonts w:ascii="Times New Roman" w:hAnsi="Times New Roman" w:cs="Times New Roman"/>
                <w:color w:val="000000" w:themeColor="text1"/>
                <w:sz w:val="24"/>
                <w:szCs w:val="24"/>
              </w:rPr>
              <w:t>Koledžas sniegtajiem</w:t>
            </w:r>
            <w:r w:rsidRPr="00E83A3F">
              <w:rPr>
                <w:rFonts w:ascii="Times New Roman" w:hAnsi="Times New Roman" w:cs="Times New Roman"/>
                <w:color w:val="000000" w:themeColor="text1"/>
                <w:sz w:val="24"/>
                <w:szCs w:val="24"/>
              </w:rPr>
              <w:t xml:space="preserve"> maksas pakalpojumiem tiks ieskaitīti budžeta apakšprogrammā 06.01.00 „Valsts policija” un tiks izlietoti izdevumu, kas saistīti ar Koledžas maksas pakalpojumu sniegšanu, segšanai.</w:t>
            </w:r>
          </w:p>
        </w:tc>
      </w:tr>
    </w:tbl>
    <w:p w14:paraId="132D4CC8" w14:textId="77777777" w:rsidR="009E6366" w:rsidRDefault="009E6366"/>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4"/>
      </w:tblGrid>
      <w:tr w:rsidR="009E6366" w:rsidRPr="004346D2" w14:paraId="2AAC64D2" w14:textId="77777777" w:rsidTr="00EC623A">
        <w:trPr>
          <w:trHeight w:val="321"/>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3360FBE6" w14:textId="6782CF3F" w:rsidR="009E6366" w:rsidRPr="004346D2" w:rsidRDefault="009E6366" w:rsidP="001D1232">
            <w:pPr>
              <w:pStyle w:val="NormalWeb"/>
              <w:tabs>
                <w:tab w:val="left" w:pos="552"/>
                <w:tab w:val="left" w:pos="2145"/>
                <w:tab w:val="center" w:pos="5043"/>
              </w:tabs>
              <w:spacing w:before="0" w:beforeAutospacing="0" w:after="0" w:afterAutospacing="0"/>
              <w:ind w:firstLine="525"/>
              <w:jc w:val="center"/>
              <w:rPr>
                <w:b/>
                <w:bCs/>
              </w:rPr>
            </w:pPr>
            <w:r w:rsidRPr="009E6366">
              <w:rPr>
                <w:b/>
                <w:bCs/>
              </w:rPr>
              <w:t>IV. Tiesību akta projekta ietekme uz spēkā esošo tiesību normu sistēmu</w:t>
            </w:r>
          </w:p>
        </w:tc>
      </w:tr>
      <w:tr w:rsidR="009E6366" w:rsidRPr="005E4EF6" w14:paraId="0EBC2C5E" w14:textId="77777777" w:rsidTr="00EC623A">
        <w:tc>
          <w:tcPr>
            <w:tcW w:w="5000" w:type="pct"/>
            <w:tcBorders>
              <w:top w:val="single" w:sz="4" w:space="0" w:color="auto"/>
              <w:left w:val="single" w:sz="4" w:space="0" w:color="auto"/>
              <w:bottom w:val="single" w:sz="4" w:space="0" w:color="auto"/>
              <w:right w:val="single" w:sz="4" w:space="0" w:color="auto"/>
            </w:tcBorders>
            <w:shd w:val="clear" w:color="auto" w:fill="auto"/>
          </w:tcPr>
          <w:p w14:paraId="41665AF4" w14:textId="0627AEA4" w:rsidR="009E6366" w:rsidRPr="005E4EF6" w:rsidRDefault="009E6366" w:rsidP="00EC623A">
            <w:pPr>
              <w:spacing w:line="240" w:lineRule="auto"/>
              <w:jc w:val="center"/>
              <w:rPr>
                <w:rFonts w:ascii="Times New Roman" w:hAnsi="Times New Roman" w:cs="Times New Roman"/>
                <w:sz w:val="24"/>
                <w:szCs w:val="24"/>
              </w:rPr>
            </w:pPr>
            <w:r w:rsidRPr="00E83A3F">
              <w:rPr>
                <w:rFonts w:ascii="Times New Roman" w:hAnsi="Times New Roman" w:cs="Times New Roman"/>
                <w:color w:val="000000" w:themeColor="text1"/>
                <w:sz w:val="24"/>
                <w:szCs w:val="24"/>
              </w:rPr>
              <w:t>Projekts šo jomu neskar.</w:t>
            </w:r>
          </w:p>
        </w:tc>
      </w:tr>
    </w:tbl>
    <w:p w14:paraId="76F61BE4" w14:textId="77777777" w:rsidR="007C4478" w:rsidRDefault="007C4478" w:rsidP="007C4478"/>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4"/>
      </w:tblGrid>
      <w:tr w:rsidR="007C4478" w:rsidRPr="004346D2" w14:paraId="3613C0D0" w14:textId="77777777" w:rsidTr="00A212A6">
        <w:trPr>
          <w:trHeight w:val="321"/>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A98E19A" w14:textId="3C72DED5" w:rsidR="007C4478" w:rsidRPr="004346D2" w:rsidRDefault="00CF2A9E" w:rsidP="00A212A6">
            <w:pPr>
              <w:pStyle w:val="NormalWeb"/>
              <w:tabs>
                <w:tab w:val="left" w:pos="552"/>
                <w:tab w:val="left" w:pos="2145"/>
                <w:tab w:val="center" w:pos="5043"/>
              </w:tabs>
              <w:spacing w:before="0" w:beforeAutospacing="0" w:after="0" w:afterAutospacing="0"/>
              <w:ind w:firstLine="525"/>
              <w:jc w:val="center"/>
              <w:rPr>
                <w:b/>
                <w:bCs/>
              </w:rPr>
            </w:pPr>
            <w:r w:rsidRPr="00CF2A9E">
              <w:rPr>
                <w:b/>
                <w:bCs/>
              </w:rPr>
              <w:t>V. Tiesību akta projekta atbilstība Latvijas Republikas starptautiskajām saistībām</w:t>
            </w:r>
          </w:p>
        </w:tc>
      </w:tr>
      <w:tr w:rsidR="007C4478" w:rsidRPr="005E4EF6" w14:paraId="4E30A58B" w14:textId="77777777" w:rsidTr="00A212A6">
        <w:tc>
          <w:tcPr>
            <w:tcW w:w="5000" w:type="pct"/>
            <w:tcBorders>
              <w:top w:val="single" w:sz="4" w:space="0" w:color="auto"/>
              <w:left w:val="single" w:sz="4" w:space="0" w:color="auto"/>
              <w:bottom w:val="single" w:sz="4" w:space="0" w:color="auto"/>
              <w:right w:val="single" w:sz="4" w:space="0" w:color="auto"/>
            </w:tcBorders>
            <w:shd w:val="clear" w:color="auto" w:fill="auto"/>
          </w:tcPr>
          <w:p w14:paraId="2ED8CCAC" w14:textId="77777777" w:rsidR="007C4478" w:rsidRPr="005E4EF6" w:rsidRDefault="007C4478" w:rsidP="00A212A6">
            <w:pPr>
              <w:spacing w:line="240" w:lineRule="auto"/>
              <w:jc w:val="center"/>
              <w:rPr>
                <w:rFonts w:ascii="Times New Roman" w:hAnsi="Times New Roman" w:cs="Times New Roman"/>
                <w:sz w:val="24"/>
                <w:szCs w:val="24"/>
              </w:rPr>
            </w:pPr>
            <w:r w:rsidRPr="009E6366">
              <w:rPr>
                <w:rFonts w:ascii="Times New Roman" w:hAnsi="Times New Roman" w:cs="Times New Roman"/>
                <w:sz w:val="24"/>
                <w:szCs w:val="24"/>
              </w:rPr>
              <w:t>Projekts šo jomu neskar</w:t>
            </w:r>
            <w:r>
              <w:rPr>
                <w:rFonts w:ascii="Times New Roman" w:hAnsi="Times New Roman" w:cs="Times New Roman"/>
                <w:sz w:val="24"/>
                <w:szCs w:val="24"/>
              </w:rPr>
              <w:t>.</w:t>
            </w:r>
          </w:p>
        </w:tc>
      </w:tr>
    </w:tbl>
    <w:p w14:paraId="7F81D8A4" w14:textId="77777777" w:rsidR="009E6366" w:rsidRDefault="009E6366"/>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17"/>
        <w:gridCol w:w="5383"/>
      </w:tblGrid>
      <w:tr w:rsidR="00B441BA" w:rsidRPr="00A523F4" w14:paraId="26FEC3D5" w14:textId="77777777" w:rsidTr="00EC623A">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11FC0A" w14:textId="77777777" w:rsidR="00B441BA" w:rsidRPr="004346D2" w:rsidRDefault="00B441BA" w:rsidP="00B441BA">
            <w:pPr>
              <w:pStyle w:val="NormalWeb"/>
              <w:tabs>
                <w:tab w:val="left" w:pos="552"/>
                <w:tab w:val="left" w:pos="2145"/>
                <w:tab w:val="center" w:pos="5043"/>
              </w:tabs>
              <w:spacing w:before="0" w:beforeAutospacing="0" w:after="0" w:afterAutospacing="0"/>
              <w:ind w:firstLine="525"/>
              <w:jc w:val="center"/>
              <w:rPr>
                <w:b/>
                <w:bCs/>
              </w:rPr>
            </w:pPr>
            <w:r w:rsidRPr="004346D2">
              <w:rPr>
                <w:b/>
                <w:bCs/>
              </w:rPr>
              <w:t>VI. Sabiedrības līdzdalība un komunikācijas aktivitātes</w:t>
            </w:r>
          </w:p>
        </w:tc>
      </w:tr>
      <w:tr w:rsidR="00B441BA" w:rsidRPr="005E4EF6" w14:paraId="284798CE" w14:textId="77777777" w:rsidTr="00EC623A">
        <w:tc>
          <w:tcPr>
            <w:tcW w:w="235" w:type="pct"/>
            <w:tcBorders>
              <w:top w:val="single" w:sz="4" w:space="0" w:color="auto"/>
              <w:left w:val="single" w:sz="4" w:space="0" w:color="auto"/>
              <w:bottom w:val="single" w:sz="4" w:space="0" w:color="auto"/>
              <w:right w:val="single" w:sz="4" w:space="0" w:color="auto"/>
            </w:tcBorders>
            <w:shd w:val="clear" w:color="auto" w:fill="auto"/>
            <w:hideMark/>
          </w:tcPr>
          <w:p w14:paraId="16AB7EB3" w14:textId="77777777" w:rsidR="00B441BA" w:rsidRPr="005E4EF6" w:rsidRDefault="00B441BA" w:rsidP="00B441BA">
            <w:pPr>
              <w:spacing w:before="100" w:beforeAutospacing="1" w:after="100" w:afterAutospacing="1"/>
              <w:ind w:firstLine="29"/>
              <w:rPr>
                <w:rFonts w:ascii="Times New Roman" w:hAnsi="Times New Roman" w:cs="Times New Roman"/>
                <w:sz w:val="24"/>
                <w:szCs w:val="24"/>
              </w:rPr>
            </w:pPr>
            <w:r w:rsidRPr="005E4EF6">
              <w:rPr>
                <w:rFonts w:ascii="Times New Roman" w:hAnsi="Times New Roman" w:cs="Times New Roman"/>
                <w:sz w:val="24"/>
                <w:szCs w:val="24"/>
              </w:rPr>
              <w:t>1.</w:t>
            </w:r>
          </w:p>
        </w:tc>
        <w:tc>
          <w:tcPr>
            <w:tcW w:w="1783" w:type="pct"/>
            <w:tcBorders>
              <w:top w:val="single" w:sz="4" w:space="0" w:color="auto"/>
              <w:left w:val="single" w:sz="4" w:space="0" w:color="auto"/>
              <w:bottom w:val="single" w:sz="4" w:space="0" w:color="auto"/>
              <w:right w:val="single" w:sz="4" w:space="0" w:color="auto"/>
            </w:tcBorders>
            <w:shd w:val="clear" w:color="auto" w:fill="auto"/>
            <w:hideMark/>
          </w:tcPr>
          <w:p w14:paraId="4C2854F8" w14:textId="77777777" w:rsidR="00B441BA" w:rsidRPr="005E4EF6" w:rsidRDefault="00B441BA" w:rsidP="00B441BA">
            <w:pPr>
              <w:spacing w:before="100" w:beforeAutospacing="1" w:after="100" w:afterAutospacing="1" w:line="240" w:lineRule="auto"/>
              <w:ind w:left="-86"/>
              <w:rPr>
                <w:rFonts w:ascii="Times New Roman" w:hAnsi="Times New Roman" w:cs="Times New Roman"/>
                <w:sz w:val="24"/>
                <w:szCs w:val="24"/>
              </w:rPr>
            </w:pPr>
            <w:r w:rsidRPr="005E4EF6">
              <w:rPr>
                <w:rFonts w:ascii="Times New Roman" w:hAnsi="Times New Roman" w:cs="Times New Roman"/>
                <w:sz w:val="24"/>
                <w:szCs w:val="24"/>
                <w:shd w:val="clear" w:color="auto" w:fill="FFFFFF"/>
              </w:rPr>
              <w:t>Plānotās sabiedrības līdzdalības un komunikācijas aktivitātes saistībā ar projektu</w:t>
            </w:r>
          </w:p>
        </w:tc>
        <w:tc>
          <w:tcPr>
            <w:tcW w:w="2982" w:type="pct"/>
            <w:tcBorders>
              <w:top w:val="single" w:sz="4" w:space="0" w:color="auto"/>
              <w:left w:val="single" w:sz="4" w:space="0" w:color="auto"/>
              <w:bottom w:val="single" w:sz="4" w:space="0" w:color="auto"/>
              <w:right w:val="single" w:sz="4" w:space="0" w:color="auto"/>
            </w:tcBorders>
            <w:shd w:val="clear" w:color="auto" w:fill="auto"/>
            <w:hideMark/>
          </w:tcPr>
          <w:p w14:paraId="425093EC" w14:textId="77777777" w:rsidR="00B441BA" w:rsidRPr="005E4EF6" w:rsidRDefault="00B441BA" w:rsidP="00E83A3F">
            <w:pPr>
              <w:spacing w:after="0" w:line="240" w:lineRule="auto"/>
              <w:jc w:val="both"/>
              <w:rPr>
                <w:rFonts w:ascii="Times New Roman" w:hAnsi="Times New Roman" w:cs="Times New Roman"/>
                <w:sz w:val="24"/>
                <w:szCs w:val="24"/>
              </w:rPr>
            </w:pPr>
            <w:r w:rsidRPr="005E4EF6">
              <w:rPr>
                <w:rFonts w:ascii="Times New Roman" w:hAnsi="Times New Roman" w:cs="Times New Roman"/>
                <w:sz w:val="24"/>
                <w:szCs w:val="24"/>
              </w:rPr>
              <w:t>Sabiedrības līdzdalība tika nodrošināta saskaņā ar Ministru kabineta 2009. gada 25. augusta noteikumiem Nr. 970 “Sabiedrības līdzdalības kārtība attīstības plānošanas procesā”, sagatavojot un publicējot paziņojumu par līdzdalības procesu. Projekts ir publicēts Iekšlietu ministrijas tīmekļa vietnē sadaļā „Sabiedrības līdzdalība”.</w:t>
            </w:r>
          </w:p>
        </w:tc>
      </w:tr>
      <w:tr w:rsidR="00B441BA" w:rsidRPr="005E4EF6" w14:paraId="3919224C" w14:textId="77777777" w:rsidTr="00EC623A">
        <w:trPr>
          <w:trHeight w:val="284"/>
        </w:trPr>
        <w:tc>
          <w:tcPr>
            <w:tcW w:w="235" w:type="pct"/>
            <w:tcBorders>
              <w:top w:val="single" w:sz="4" w:space="0" w:color="auto"/>
              <w:left w:val="single" w:sz="4" w:space="0" w:color="auto"/>
              <w:bottom w:val="single" w:sz="4" w:space="0" w:color="auto"/>
              <w:right w:val="single" w:sz="4" w:space="0" w:color="auto"/>
            </w:tcBorders>
            <w:shd w:val="clear" w:color="auto" w:fill="auto"/>
            <w:hideMark/>
          </w:tcPr>
          <w:p w14:paraId="5DBDE908" w14:textId="77777777" w:rsidR="00B441BA" w:rsidRPr="005E4EF6" w:rsidRDefault="00B441BA" w:rsidP="00B441BA">
            <w:pPr>
              <w:spacing w:before="100" w:beforeAutospacing="1" w:after="100" w:afterAutospacing="1"/>
              <w:ind w:firstLine="29"/>
              <w:rPr>
                <w:rFonts w:ascii="Times New Roman" w:hAnsi="Times New Roman" w:cs="Times New Roman"/>
                <w:sz w:val="24"/>
                <w:szCs w:val="24"/>
              </w:rPr>
            </w:pPr>
            <w:r w:rsidRPr="005E4EF6">
              <w:rPr>
                <w:rFonts w:ascii="Times New Roman" w:hAnsi="Times New Roman" w:cs="Times New Roman"/>
                <w:sz w:val="24"/>
                <w:szCs w:val="24"/>
              </w:rPr>
              <w:t>2.</w:t>
            </w:r>
          </w:p>
        </w:tc>
        <w:tc>
          <w:tcPr>
            <w:tcW w:w="1783" w:type="pct"/>
            <w:tcBorders>
              <w:top w:val="single" w:sz="4" w:space="0" w:color="auto"/>
              <w:left w:val="single" w:sz="4" w:space="0" w:color="auto"/>
              <w:bottom w:val="single" w:sz="4" w:space="0" w:color="auto"/>
              <w:right w:val="single" w:sz="4" w:space="0" w:color="auto"/>
            </w:tcBorders>
            <w:shd w:val="clear" w:color="auto" w:fill="auto"/>
            <w:hideMark/>
          </w:tcPr>
          <w:p w14:paraId="59A1BBB6" w14:textId="77777777" w:rsidR="00B441BA" w:rsidRPr="005E4EF6" w:rsidRDefault="00B441BA" w:rsidP="00B441BA">
            <w:pPr>
              <w:spacing w:before="100" w:beforeAutospacing="1" w:after="100" w:afterAutospacing="1" w:line="240" w:lineRule="auto"/>
              <w:ind w:left="-86"/>
              <w:rPr>
                <w:rFonts w:ascii="Times New Roman" w:hAnsi="Times New Roman" w:cs="Times New Roman"/>
                <w:sz w:val="24"/>
                <w:szCs w:val="24"/>
              </w:rPr>
            </w:pPr>
            <w:r w:rsidRPr="005E4EF6">
              <w:rPr>
                <w:rFonts w:ascii="Times New Roman" w:hAnsi="Times New Roman" w:cs="Times New Roman"/>
                <w:sz w:val="24"/>
                <w:szCs w:val="24"/>
                <w:shd w:val="clear" w:color="auto" w:fill="FFFFFF"/>
              </w:rPr>
              <w:t>Sabiedrības līdzdalība projekta izstrādē</w:t>
            </w:r>
          </w:p>
        </w:tc>
        <w:tc>
          <w:tcPr>
            <w:tcW w:w="2982" w:type="pct"/>
            <w:tcBorders>
              <w:top w:val="single" w:sz="4" w:space="0" w:color="auto"/>
              <w:left w:val="single" w:sz="4" w:space="0" w:color="auto"/>
              <w:bottom w:val="single" w:sz="4" w:space="0" w:color="auto"/>
              <w:right w:val="single" w:sz="4" w:space="0" w:color="auto"/>
            </w:tcBorders>
            <w:shd w:val="clear" w:color="auto" w:fill="auto"/>
            <w:hideMark/>
          </w:tcPr>
          <w:p w14:paraId="2CAB0CDC" w14:textId="45917A24" w:rsidR="00B441BA" w:rsidRPr="005E4EF6" w:rsidRDefault="00B441BA" w:rsidP="00E83A3F">
            <w:pPr>
              <w:spacing w:after="120" w:line="240" w:lineRule="auto"/>
              <w:jc w:val="both"/>
              <w:rPr>
                <w:rFonts w:ascii="Times New Roman" w:hAnsi="Times New Roman" w:cs="Times New Roman"/>
                <w:sz w:val="24"/>
                <w:szCs w:val="24"/>
              </w:rPr>
            </w:pPr>
            <w:r w:rsidRPr="005E4EF6">
              <w:rPr>
                <w:rFonts w:ascii="Times New Roman" w:hAnsi="Times New Roman" w:cs="Times New Roman"/>
                <w:sz w:val="24"/>
                <w:szCs w:val="24"/>
              </w:rPr>
              <w:t xml:space="preserve">Projekts un tā sākotnējās ietekmes novērtējuma ziņojums (anotācija) tiks ievietots Iekšlietu ministrijas tīmekļvietnē </w:t>
            </w:r>
            <w:hyperlink r:id="rId8" w:history="1">
              <w:r w:rsidRPr="005E4EF6">
                <w:rPr>
                  <w:rStyle w:val="Hyperlink"/>
                  <w:rFonts w:ascii="Times New Roman" w:hAnsi="Times New Roman" w:cs="Times New Roman"/>
                  <w:sz w:val="24"/>
                  <w:szCs w:val="24"/>
                </w:rPr>
                <w:t>www.iem.gov.lv</w:t>
              </w:r>
            </w:hyperlink>
            <w:r w:rsidRPr="005E4EF6">
              <w:rPr>
                <w:rFonts w:ascii="Times New Roman" w:hAnsi="Times New Roman" w:cs="Times New Roman"/>
                <w:sz w:val="24"/>
                <w:szCs w:val="24"/>
              </w:rPr>
              <w:t xml:space="preserve"> sadaļā “Sabiedrības līdzdalība”, aicinot sabiedrību rakst</w:t>
            </w:r>
            <w:r w:rsidR="00544A23">
              <w:rPr>
                <w:rFonts w:ascii="Times New Roman" w:hAnsi="Times New Roman" w:cs="Times New Roman"/>
                <w:sz w:val="24"/>
                <w:szCs w:val="24"/>
              </w:rPr>
              <w:t>iski</w:t>
            </w:r>
            <w:r w:rsidRPr="005E4EF6">
              <w:rPr>
                <w:rFonts w:ascii="Times New Roman" w:hAnsi="Times New Roman" w:cs="Times New Roman"/>
                <w:sz w:val="24"/>
                <w:szCs w:val="24"/>
              </w:rPr>
              <w:t xml:space="preserve"> izteikt savu viedokli par projektu</w:t>
            </w:r>
            <w:r>
              <w:rPr>
                <w:rFonts w:ascii="Times New Roman" w:hAnsi="Times New Roman" w:cs="Times New Roman"/>
                <w:sz w:val="24"/>
                <w:szCs w:val="24"/>
              </w:rPr>
              <w:t xml:space="preserve"> līdz 2017. gada </w:t>
            </w:r>
            <w:r w:rsidR="00B32C0E">
              <w:rPr>
                <w:rFonts w:ascii="Times New Roman" w:hAnsi="Times New Roman" w:cs="Times New Roman"/>
                <w:sz w:val="24"/>
                <w:szCs w:val="24"/>
              </w:rPr>
              <w:t>21</w:t>
            </w:r>
            <w:r>
              <w:rPr>
                <w:rFonts w:ascii="Times New Roman" w:hAnsi="Times New Roman" w:cs="Times New Roman"/>
                <w:sz w:val="24"/>
                <w:szCs w:val="24"/>
              </w:rPr>
              <w:t>. septembrim</w:t>
            </w:r>
            <w:r w:rsidRPr="005E4EF6">
              <w:rPr>
                <w:rFonts w:ascii="Times New Roman" w:hAnsi="Times New Roman" w:cs="Times New Roman"/>
                <w:sz w:val="24"/>
                <w:szCs w:val="24"/>
              </w:rPr>
              <w:t>.</w:t>
            </w:r>
          </w:p>
        </w:tc>
      </w:tr>
      <w:tr w:rsidR="00B441BA" w:rsidRPr="005E4EF6" w14:paraId="4B0B6871" w14:textId="77777777" w:rsidTr="00EC623A">
        <w:trPr>
          <w:trHeight w:val="284"/>
        </w:trPr>
        <w:tc>
          <w:tcPr>
            <w:tcW w:w="235" w:type="pct"/>
            <w:tcBorders>
              <w:top w:val="single" w:sz="4" w:space="0" w:color="auto"/>
              <w:left w:val="single" w:sz="4" w:space="0" w:color="auto"/>
              <w:bottom w:val="single" w:sz="4" w:space="0" w:color="auto"/>
              <w:right w:val="single" w:sz="4" w:space="0" w:color="auto"/>
            </w:tcBorders>
            <w:shd w:val="clear" w:color="auto" w:fill="auto"/>
            <w:hideMark/>
          </w:tcPr>
          <w:p w14:paraId="1445974D" w14:textId="77777777" w:rsidR="00B441BA" w:rsidRPr="005E4EF6" w:rsidRDefault="00B441BA" w:rsidP="00B441BA">
            <w:pPr>
              <w:spacing w:before="100" w:beforeAutospacing="1" w:after="100" w:afterAutospacing="1"/>
              <w:ind w:firstLine="29"/>
              <w:rPr>
                <w:rFonts w:ascii="Times New Roman" w:hAnsi="Times New Roman" w:cs="Times New Roman"/>
                <w:sz w:val="24"/>
                <w:szCs w:val="24"/>
              </w:rPr>
            </w:pPr>
            <w:r w:rsidRPr="005E4EF6">
              <w:rPr>
                <w:rFonts w:ascii="Times New Roman" w:hAnsi="Times New Roman" w:cs="Times New Roman"/>
                <w:sz w:val="24"/>
                <w:szCs w:val="24"/>
              </w:rPr>
              <w:t>3.</w:t>
            </w:r>
          </w:p>
        </w:tc>
        <w:tc>
          <w:tcPr>
            <w:tcW w:w="1783" w:type="pct"/>
            <w:tcBorders>
              <w:top w:val="single" w:sz="4" w:space="0" w:color="auto"/>
              <w:left w:val="single" w:sz="4" w:space="0" w:color="auto"/>
              <w:bottom w:val="single" w:sz="4" w:space="0" w:color="auto"/>
              <w:right w:val="single" w:sz="4" w:space="0" w:color="auto"/>
            </w:tcBorders>
            <w:shd w:val="clear" w:color="auto" w:fill="auto"/>
            <w:hideMark/>
          </w:tcPr>
          <w:p w14:paraId="4CCA28B5" w14:textId="77777777" w:rsidR="00B441BA" w:rsidRPr="005E4EF6" w:rsidRDefault="00B441BA" w:rsidP="00B441BA">
            <w:pPr>
              <w:spacing w:before="100" w:beforeAutospacing="1" w:after="100" w:afterAutospacing="1" w:line="240" w:lineRule="auto"/>
              <w:ind w:left="-86"/>
              <w:rPr>
                <w:rFonts w:ascii="Times New Roman" w:hAnsi="Times New Roman" w:cs="Times New Roman"/>
                <w:sz w:val="24"/>
                <w:szCs w:val="24"/>
              </w:rPr>
            </w:pPr>
            <w:r w:rsidRPr="005E4EF6">
              <w:rPr>
                <w:rFonts w:ascii="Times New Roman" w:hAnsi="Times New Roman" w:cs="Times New Roman"/>
                <w:sz w:val="24"/>
                <w:szCs w:val="24"/>
                <w:shd w:val="clear" w:color="auto" w:fill="FFFFFF"/>
              </w:rPr>
              <w:t>Sabiedrības līdzdalības rezultāti</w:t>
            </w:r>
          </w:p>
        </w:tc>
        <w:tc>
          <w:tcPr>
            <w:tcW w:w="2982" w:type="pct"/>
            <w:tcBorders>
              <w:top w:val="single" w:sz="4" w:space="0" w:color="auto"/>
              <w:left w:val="single" w:sz="4" w:space="0" w:color="auto"/>
              <w:bottom w:val="single" w:sz="4" w:space="0" w:color="auto"/>
              <w:right w:val="single" w:sz="4" w:space="0" w:color="auto"/>
            </w:tcBorders>
            <w:shd w:val="clear" w:color="auto" w:fill="auto"/>
            <w:hideMark/>
          </w:tcPr>
          <w:p w14:paraId="02888964" w14:textId="57785727" w:rsidR="00B441BA" w:rsidRPr="005E4EF6" w:rsidRDefault="00303594" w:rsidP="00EC623A">
            <w:pPr>
              <w:spacing w:line="240" w:lineRule="auto"/>
              <w:jc w:val="both"/>
              <w:rPr>
                <w:rFonts w:ascii="Times New Roman" w:hAnsi="Times New Roman" w:cs="Times New Roman"/>
                <w:sz w:val="24"/>
                <w:szCs w:val="24"/>
              </w:rPr>
            </w:pPr>
            <w:r w:rsidRPr="00303594">
              <w:rPr>
                <w:rFonts w:ascii="Times New Roman" w:eastAsia="Times New Roman" w:hAnsi="Times New Roman" w:cs="Times New Roman"/>
                <w:sz w:val="24"/>
                <w:szCs w:val="28"/>
                <w:lang w:eastAsia="lv-LV"/>
              </w:rPr>
              <w:t>Sabiedrības viedoklis par projektu netika saņemts</w:t>
            </w:r>
            <w:r w:rsidR="00B32C0E">
              <w:rPr>
                <w:rFonts w:ascii="Times New Roman" w:hAnsi="Times New Roman" w:cs="Times New Roman"/>
                <w:sz w:val="24"/>
                <w:szCs w:val="24"/>
              </w:rPr>
              <w:t>.</w:t>
            </w:r>
            <w:r w:rsidR="00B441BA" w:rsidRPr="005E4EF6">
              <w:rPr>
                <w:rFonts w:ascii="Times New Roman" w:hAnsi="Times New Roman" w:cs="Times New Roman"/>
                <w:sz w:val="24"/>
                <w:szCs w:val="24"/>
              </w:rPr>
              <w:t xml:space="preserve"> </w:t>
            </w:r>
          </w:p>
        </w:tc>
      </w:tr>
      <w:tr w:rsidR="00B441BA" w:rsidRPr="005E4EF6" w14:paraId="4A33B96D" w14:textId="77777777" w:rsidTr="00EC623A">
        <w:trPr>
          <w:trHeight w:val="284"/>
        </w:trPr>
        <w:tc>
          <w:tcPr>
            <w:tcW w:w="235" w:type="pct"/>
            <w:tcBorders>
              <w:top w:val="single" w:sz="4" w:space="0" w:color="auto"/>
              <w:left w:val="single" w:sz="4" w:space="0" w:color="auto"/>
              <w:bottom w:val="single" w:sz="4" w:space="0" w:color="auto"/>
              <w:right w:val="single" w:sz="4" w:space="0" w:color="auto"/>
            </w:tcBorders>
            <w:shd w:val="clear" w:color="auto" w:fill="auto"/>
            <w:hideMark/>
          </w:tcPr>
          <w:p w14:paraId="0FB289DA" w14:textId="77777777" w:rsidR="00B441BA" w:rsidRPr="005E4EF6" w:rsidRDefault="00B441BA" w:rsidP="00B441BA">
            <w:pPr>
              <w:spacing w:before="100" w:beforeAutospacing="1" w:after="100" w:afterAutospacing="1"/>
              <w:ind w:firstLine="29"/>
              <w:rPr>
                <w:rFonts w:ascii="Times New Roman" w:hAnsi="Times New Roman" w:cs="Times New Roman"/>
                <w:sz w:val="24"/>
                <w:szCs w:val="24"/>
              </w:rPr>
            </w:pPr>
            <w:r w:rsidRPr="005E4EF6">
              <w:rPr>
                <w:rFonts w:ascii="Times New Roman" w:hAnsi="Times New Roman" w:cs="Times New Roman"/>
                <w:sz w:val="24"/>
                <w:szCs w:val="24"/>
              </w:rPr>
              <w:t>4.</w:t>
            </w:r>
          </w:p>
        </w:tc>
        <w:tc>
          <w:tcPr>
            <w:tcW w:w="1783" w:type="pct"/>
            <w:tcBorders>
              <w:top w:val="single" w:sz="4" w:space="0" w:color="auto"/>
              <w:left w:val="single" w:sz="4" w:space="0" w:color="auto"/>
              <w:bottom w:val="single" w:sz="4" w:space="0" w:color="auto"/>
              <w:right w:val="single" w:sz="4" w:space="0" w:color="auto"/>
            </w:tcBorders>
            <w:shd w:val="clear" w:color="auto" w:fill="auto"/>
            <w:hideMark/>
          </w:tcPr>
          <w:p w14:paraId="4F5F2FA9" w14:textId="77777777" w:rsidR="00B441BA" w:rsidRPr="005E4EF6" w:rsidRDefault="00B441BA" w:rsidP="00B441BA">
            <w:pPr>
              <w:spacing w:before="100" w:beforeAutospacing="1" w:after="100" w:afterAutospacing="1"/>
              <w:ind w:left="-86" w:firstLine="284"/>
              <w:rPr>
                <w:rFonts w:ascii="Times New Roman" w:hAnsi="Times New Roman" w:cs="Times New Roman"/>
                <w:sz w:val="24"/>
                <w:szCs w:val="24"/>
              </w:rPr>
            </w:pPr>
            <w:r w:rsidRPr="005E4EF6">
              <w:rPr>
                <w:rFonts w:ascii="Times New Roman" w:hAnsi="Times New Roman" w:cs="Times New Roman"/>
                <w:sz w:val="24"/>
                <w:szCs w:val="24"/>
                <w:shd w:val="clear" w:color="auto" w:fill="FFFFFF"/>
              </w:rPr>
              <w:t>Cita informācija</w:t>
            </w:r>
          </w:p>
        </w:tc>
        <w:tc>
          <w:tcPr>
            <w:tcW w:w="2982" w:type="pct"/>
            <w:tcBorders>
              <w:top w:val="single" w:sz="4" w:space="0" w:color="auto"/>
              <w:left w:val="single" w:sz="4" w:space="0" w:color="auto"/>
              <w:bottom w:val="single" w:sz="4" w:space="0" w:color="auto"/>
              <w:right w:val="single" w:sz="4" w:space="0" w:color="auto"/>
            </w:tcBorders>
            <w:shd w:val="clear" w:color="auto" w:fill="auto"/>
            <w:hideMark/>
          </w:tcPr>
          <w:p w14:paraId="11B43A78" w14:textId="77777777" w:rsidR="00B441BA" w:rsidRPr="005E4EF6" w:rsidRDefault="00B441BA" w:rsidP="00B441BA">
            <w:pPr>
              <w:spacing w:before="100" w:beforeAutospacing="1" w:after="100" w:afterAutospacing="1"/>
              <w:rPr>
                <w:rFonts w:ascii="Times New Roman" w:hAnsi="Times New Roman" w:cs="Times New Roman"/>
                <w:sz w:val="24"/>
                <w:szCs w:val="24"/>
              </w:rPr>
            </w:pPr>
            <w:r w:rsidRPr="005E4EF6">
              <w:rPr>
                <w:rFonts w:ascii="Times New Roman" w:hAnsi="Times New Roman" w:cs="Times New Roman"/>
                <w:sz w:val="24"/>
                <w:szCs w:val="24"/>
              </w:rPr>
              <w:t>Nav.</w:t>
            </w:r>
          </w:p>
        </w:tc>
      </w:tr>
    </w:tbl>
    <w:p w14:paraId="64183378" w14:textId="77777777" w:rsidR="003E20E3" w:rsidRDefault="003E20E3"/>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8"/>
        <w:gridCol w:w="2651"/>
        <w:gridCol w:w="5897"/>
      </w:tblGrid>
      <w:tr w:rsidR="00B441BA" w:rsidRPr="000852E1" w14:paraId="59077FE8" w14:textId="77777777" w:rsidTr="00EC623A">
        <w:trPr>
          <w:trHeight w:val="381"/>
          <w:jc w:val="center"/>
        </w:trPr>
        <w:tc>
          <w:tcPr>
            <w:tcW w:w="5000" w:type="pct"/>
            <w:gridSpan w:val="3"/>
            <w:vAlign w:val="center"/>
          </w:tcPr>
          <w:p w14:paraId="4A166AAE" w14:textId="77777777" w:rsidR="00B441BA" w:rsidRPr="000852E1" w:rsidRDefault="00B441BA" w:rsidP="00B441BA">
            <w:pPr>
              <w:pStyle w:val="naisnod"/>
              <w:spacing w:before="0" w:beforeAutospacing="0" w:after="0" w:afterAutospacing="0"/>
              <w:ind w:left="85" w:right="57" w:hanging="28"/>
              <w:jc w:val="center"/>
            </w:pPr>
            <w:r w:rsidRPr="000852E1">
              <w:rPr>
                <w:b/>
              </w:rPr>
              <w:lastRenderedPageBreak/>
              <w:t>VII. Tiesību akta projekta izpildes nodrošināšana un tās ietekme uz institūcijām</w:t>
            </w:r>
          </w:p>
        </w:tc>
      </w:tr>
      <w:tr w:rsidR="00B441BA" w:rsidRPr="000852E1" w14:paraId="40917D56" w14:textId="77777777" w:rsidTr="00EC623A">
        <w:trPr>
          <w:trHeight w:val="427"/>
          <w:jc w:val="center"/>
        </w:trPr>
        <w:tc>
          <w:tcPr>
            <w:tcW w:w="270" w:type="pct"/>
          </w:tcPr>
          <w:p w14:paraId="0FC2DA4D" w14:textId="77777777" w:rsidR="00B441BA" w:rsidRPr="000852E1" w:rsidRDefault="00B441BA" w:rsidP="00B441BA">
            <w:pPr>
              <w:pStyle w:val="naisnod"/>
              <w:spacing w:before="0" w:beforeAutospacing="0" w:after="0" w:afterAutospacing="0"/>
              <w:ind w:left="57" w:right="57"/>
              <w:jc w:val="both"/>
            </w:pPr>
            <w:r w:rsidRPr="000852E1">
              <w:t>1.</w:t>
            </w:r>
          </w:p>
        </w:tc>
        <w:tc>
          <w:tcPr>
            <w:tcW w:w="1467" w:type="pct"/>
          </w:tcPr>
          <w:p w14:paraId="413D687B" w14:textId="77777777" w:rsidR="00B441BA" w:rsidRPr="000852E1" w:rsidRDefault="00B441BA" w:rsidP="00B441BA">
            <w:pPr>
              <w:pStyle w:val="naisf"/>
              <w:spacing w:before="0" w:beforeAutospacing="0" w:after="0" w:afterAutospacing="0"/>
              <w:ind w:left="57" w:right="57"/>
            </w:pPr>
            <w:r w:rsidRPr="000852E1">
              <w:t>Projekta izpildē iesaistītās institūcijas</w:t>
            </w:r>
          </w:p>
        </w:tc>
        <w:tc>
          <w:tcPr>
            <w:tcW w:w="3263" w:type="pct"/>
          </w:tcPr>
          <w:p w14:paraId="6BDE0C79" w14:textId="2588499F" w:rsidR="00B441BA" w:rsidRPr="000852E1" w:rsidRDefault="00B441BA" w:rsidP="00B441BA">
            <w:pPr>
              <w:shd w:val="clear" w:color="auto" w:fill="FFFFFF"/>
              <w:spacing w:after="0" w:line="240" w:lineRule="auto"/>
              <w:ind w:right="139" w:firstLine="216"/>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Pr>
                <w:rFonts w:ascii="Times New Roman" w:hAnsi="Times New Roman" w:cs="Times New Roman"/>
                <w:sz w:val="24"/>
                <w:szCs w:val="24"/>
              </w:rPr>
              <w:t>Valsts policija, Valsts policijas koledža</w:t>
            </w:r>
            <w:r w:rsidRPr="000852E1">
              <w:rPr>
                <w:rFonts w:ascii="Times New Roman" w:hAnsi="Times New Roman" w:cs="Times New Roman"/>
                <w:sz w:val="24"/>
                <w:szCs w:val="24"/>
              </w:rPr>
              <w:t>.</w:t>
            </w:r>
          </w:p>
        </w:tc>
      </w:tr>
      <w:tr w:rsidR="00B441BA" w:rsidRPr="000852E1" w14:paraId="1340D470" w14:textId="77777777" w:rsidTr="00EC623A">
        <w:trPr>
          <w:trHeight w:val="463"/>
          <w:jc w:val="center"/>
        </w:trPr>
        <w:tc>
          <w:tcPr>
            <w:tcW w:w="270" w:type="pct"/>
          </w:tcPr>
          <w:p w14:paraId="28821DFE" w14:textId="77777777" w:rsidR="00B441BA" w:rsidRPr="000852E1" w:rsidRDefault="00B441BA" w:rsidP="00B441BA">
            <w:pPr>
              <w:pStyle w:val="naisnod"/>
              <w:spacing w:before="0" w:beforeAutospacing="0" w:after="0" w:afterAutospacing="0"/>
              <w:ind w:left="57" w:right="57"/>
              <w:jc w:val="both"/>
            </w:pPr>
            <w:r w:rsidRPr="000852E1">
              <w:t>2.</w:t>
            </w:r>
          </w:p>
        </w:tc>
        <w:tc>
          <w:tcPr>
            <w:tcW w:w="1467" w:type="pct"/>
          </w:tcPr>
          <w:p w14:paraId="22C55345" w14:textId="77777777" w:rsidR="00B441BA" w:rsidRPr="000852E1" w:rsidRDefault="00B441BA" w:rsidP="00B441BA">
            <w:pPr>
              <w:pStyle w:val="naisf"/>
              <w:spacing w:before="0" w:beforeAutospacing="0" w:after="0" w:afterAutospacing="0"/>
              <w:ind w:left="57" w:right="57"/>
            </w:pPr>
            <w:r w:rsidRPr="000852E1">
              <w:t>Projekta izpildes ietekme uz pār</w:t>
            </w:r>
            <w:r w:rsidRPr="000852E1">
              <w:softHyphen/>
              <w:t>valdes funkcijām un institucionālo struktūru.</w:t>
            </w:r>
          </w:p>
          <w:p w14:paraId="0718482D" w14:textId="77777777" w:rsidR="00B441BA" w:rsidRPr="000852E1" w:rsidRDefault="00B441BA" w:rsidP="00B441BA">
            <w:pPr>
              <w:pStyle w:val="naisf"/>
              <w:spacing w:before="0" w:beforeAutospacing="0" w:after="0" w:afterAutospacing="0"/>
              <w:ind w:left="57" w:right="57"/>
            </w:pPr>
            <w:r w:rsidRPr="000852E1">
              <w:t>Jaunu institūciju izveide, esošu institūciju likvidācija vai reorga</w:t>
            </w:r>
            <w:r w:rsidRPr="000852E1">
              <w:softHyphen/>
              <w:t>nizācija, to ietekme uz institūcijas cilvēkresursiem.</w:t>
            </w:r>
          </w:p>
        </w:tc>
        <w:tc>
          <w:tcPr>
            <w:tcW w:w="3263" w:type="pct"/>
          </w:tcPr>
          <w:p w14:paraId="49958C1C" w14:textId="77777777" w:rsidR="00B441BA" w:rsidRPr="000852E1" w:rsidRDefault="00B441BA" w:rsidP="00B441BA">
            <w:pPr>
              <w:shd w:val="clear" w:color="auto" w:fill="FFFFFF"/>
              <w:spacing w:after="0" w:line="240" w:lineRule="auto"/>
              <w:ind w:right="139" w:firstLine="216"/>
              <w:jc w:val="both"/>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 xml:space="preserve">Projekta izpilde neietekmēs pārvaldes funkcijas vai institucionālo struktūru. </w:t>
            </w:r>
          </w:p>
          <w:p w14:paraId="092CFCFF" w14:textId="77777777" w:rsidR="00B441BA" w:rsidRPr="000852E1" w:rsidRDefault="00B441BA" w:rsidP="00B441BA">
            <w:pPr>
              <w:shd w:val="clear" w:color="auto" w:fill="FFFFFF"/>
              <w:spacing w:after="0" w:line="240" w:lineRule="auto"/>
              <w:ind w:right="139" w:firstLine="216"/>
              <w:jc w:val="both"/>
              <w:rPr>
                <w:rFonts w:ascii="Times New Roman" w:eastAsia="Calibri" w:hAnsi="Times New Roman" w:cs="Times New Roman"/>
                <w:iCs/>
                <w:sz w:val="24"/>
                <w:szCs w:val="24"/>
              </w:rPr>
            </w:pPr>
          </w:p>
          <w:p w14:paraId="1DF2688E" w14:textId="77777777" w:rsidR="00B441BA" w:rsidRPr="000852E1" w:rsidRDefault="00B441BA" w:rsidP="00B441BA">
            <w:pPr>
              <w:shd w:val="clear" w:color="auto" w:fill="FFFFFF"/>
              <w:spacing w:after="0" w:line="240" w:lineRule="auto"/>
              <w:ind w:right="139" w:firstLine="216"/>
              <w:jc w:val="both"/>
              <w:rPr>
                <w:rFonts w:ascii="Times New Roman" w:eastAsia="Calibri" w:hAnsi="Times New Roman" w:cs="Times New Roman"/>
                <w:iCs/>
                <w:sz w:val="24"/>
                <w:szCs w:val="24"/>
              </w:rPr>
            </w:pPr>
          </w:p>
          <w:p w14:paraId="77A1BF9D" w14:textId="77777777" w:rsidR="00B441BA" w:rsidRPr="000852E1" w:rsidRDefault="00B441BA" w:rsidP="00B441BA">
            <w:pPr>
              <w:shd w:val="clear" w:color="auto" w:fill="FFFFFF"/>
              <w:spacing w:after="0" w:line="240" w:lineRule="auto"/>
              <w:ind w:right="139" w:firstLine="216"/>
              <w:jc w:val="both"/>
              <w:rPr>
                <w:rFonts w:ascii="Times New Roman" w:hAnsi="Times New Roman" w:cs="Times New Roman"/>
                <w:sz w:val="24"/>
                <w:szCs w:val="24"/>
                <w:lang w:eastAsia="lv-LV"/>
              </w:rPr>
            </w:pPr>
            <w:r w:rsidRPr="000852E1">
              <w:rPr>
                <w:rFonts w:ascii="Times New Roman" w:eastAsia="Calibri" w:hAnsi="Times New Roman" w:cs="Times New Roman"/>
                <w:iCs/>
                <w:sz w:val="24"/>
                <w:szCs w:val="24"/>
              </w:rPr>
              <w:t>Netiks izveidotas jaunas institūcijas un netiks likvidētas vai reorganizētas esošās institūcijas.</w:t>
            </w:r>
          </w:p>
        </w:tc>
      </w:tr>
      <w:tr w:rsidR="00B441BA" w:rsidRPr="000852E1" w14:paraId="0BDD4533" w14:textId="77777777" w:rsidTr="00EC623A">
        <w:trPr>
          <w:trHeight w:val="402"/>
          <w:jc w:val="center"/>
        </w:trPr>
        <w:tc>
          <w:tcPr>
            <w:tcW w:w="270" w:type="pct"/>
            <w:tcBorders>
              <w:top w:val="single" w:sz="4" w:space="0" w:color="auto"/>
              <w:left w:val="single" w:sz="4" w:space="0" w:color="auto"/>
              <w:bottom w:val="single" w:sz="4" w:space="0" w:color="auto"/>
              <w:right w:val="single" w:sz="4" w:space="0" w:color="auto"/>
            </w:tcBorders>
          </w:tcPr>
          <w:p w14:paraId="39227D77" w14:textId="77777777" w:rsidR="00B441BA" w:rsidRPr="000852E1" w:rsidRDefault="00B441BA" w:rsidP="00B441BA">
            <w:pPr>
              <w:pStyle w:val="naisnod"/>
              <w:spacing w:before="0" w:beforeAutospacing="0" w:after="0" w:afterAutospacing="0"/>
              <w:ind w:left="57" w:right="57"/>
              <w:jc w:val="both"/>
            </w:pPr>
            <w:r w:rsidRPr="000852E1">
              <w:t>3.</w:t>
            </w:r>
          </w:p>
        </w:tc>
        <w:tc>
          <w:tcPr>
            <w:tcW w:w="1467" w:type="pct"/>
            <w:tcBorders>
              <w:top w:val="single" w:sz="4" w:space="0" w:color="auto"/>
              <w:left w:val="single" w:sz="4" w:space="0" w:color="auto"/>
              <w:bottom w:val="single" w:sz="4" w:space="0" w:color="auto"/>
              <w:right w:val="single" w:sz="4" w:space="0" w:color="auto"/>
            </w:tcBorders>
          </w:tcPr>
          <w:p w14:paraId="7B342195" w14:textId="77777777" w:rsidR="00B441BA" w:rsidRPr="000852E1" w:rsidRDefault="00B441BA" w:rsidP="00B441BA">
            <w:pPr>
              <w:pStyle w:val="naisf"/>
              <w:spacing w:before="0" w:beforeAutospacing="0" w:after="0" w:afterAutospacing="0"/>
              <w:ind w:left="57" w:right="57"/>
            </w:pPr>
            <w:r w:rsidRPr="000852E1">
              <w:t>Cita informācija</w:t>
            </w:r>
          </w:p>
        </w:tc>
        <w:tc>
          <w:tcPr>
            <w:tcW w:w="3263" w:type="pct"/>
            <w:tcBorders>
              <w:top w:val="single" w:sz="4" w:space="0" w:color="auto"/>
              <w:left w:val="single" w:sz="4" w:space="0" w:color="auto"/>
              <w:bottom w:val="single" w:sz="4" w:space="0" w:color="auto"/>
              <w:right w:val="single" w:sz="4" w:space="0" w:color="auto"/>
            </w:tcBorders>
          </w:tcPr>
          <w:p w14:paraId="19F94BCA" w14:textId="77777777" w:rsidR="00B441BA" w:rsidRPr="000852E1" w:rsidRDefault="00B441BA" w:rsidP="00B441BA">
            <w:pPr>
              <w:spacing w:after="0" w:line="240" w:lineRule="auto"/>
              <w:ind w:left="57" w:right="57"/>
              <w:jc w:val="both"/>
              <w:rPr>
                <w:rFonts w:ascii="Times New Roman" w:hAnsi="Times New Roman" w:cs="Times New Roman"/>
                <w:sz w:val="24"/>
                <w:szCs w:val="24"/>
                <w:lang w:eastAsia="lv-LV"/>
              </w:rPr>
            </w:pPr>
            <w:r w:rsidRPr="000852E1">
              <w:rPr>
                <w:rFonts w:ascii="Times New Roman" w:hAnsi="Times New Roman" w:cs="Times New Roman"/>
                <w:sz w:val="24"/>
                <w:szCs w:val="24"/>
              </w:rPr>
              <w:t>Nav.</w:t>
            </w:r>
          </w:p>
        </w:tc>
      </w:tr>
    </w:tbl>
    <w:p w14:paraId="42B46D93" w14:textId="77777777" w:rsidR="00D710FF" w:rsidRDefault="00D710FF" w:rsidP="00CF4A6E">
      <w:pPr>
        <w:pStyle w:val="naisf"/>
        <w:spacing w:before="0" w:beforeAutospacing="0" w:after="0" w:afterAutospacing="0"/>
      </w:pPr>
    </w:p>
    <w:p w14:paraId="76BE2CFC" w14:textId="77777777" w:rsidR="005128C9" w:rsidRPr="000852E1" w:rsidRDefault="005128C9" w:rsidP="00CF4A6E">
      <w:pPr>
        <w:spacing w:after="0" w:line="240" w:lineRule="auto"/>
        <w:ind w:left="283" w:firstLine="437"/>
        <w:rPr>
          <w:rFonts w:ascii="Times New Roman" w:hAnsi="Times New Roman" w:cs="Times New Roman"/>
          <w:sz w:val="24"/>
          <w:szCs w:val="24"/>
        </w:rPr>
      </w:pPr>
    </w:p>
    <w:p w14:paraId="33D11D85" w14:textId="77777777" w:rsidR="00D37D67" w:rsidRDefault="002A3A0E" w:rsidP="002A3A0E">
      <w:pPr>
        <w:tabs>
          <w:tab w:val="left" w:pos="6237"/>
        </w:tabs>
        <w:spacing w:after="0" w:line="240" w:lineRule="auto"/>
        <w:rPr>
          <w:rFonts w:ascii="Times New Roman" w:hAnsi="Times New Roman"/>
          <w:sz w:val="28"/>
          <w:szCs w:val="28"/>
        </w:rPr>
      </w:pPr>
      <w:r>
        <w:rPr>
          <w:rFonts w:ascii="Times New Roman" w:hAnsi="Times New Roman"/>
          <w:sz w:val="28"/>
          <w:szCs w:val="28"/>
        </w:rPr>
        <w:t>Iekšlietu ministrs</w:t>
      </w:r>
      <w:r>
        <w:rPr>
          <w:rFonts w:ascii="Times New Roman" w:hAnsi="Times New Roman"/>
          <w:sz w:val="28"/>
          <w:szCs w:val="28"/>
        </w:rPr>
        <w:tab/>
      </w:r>
      <w:r w:rsidR="004210A9">
        <w:rPr>
          <w:rFonts w:ascii="Times New Roman" w:hAnsi="Times New Roman"/>
          <w:sz w:val="28"/>
          <w:szCs w:val="28"/>
        </w:rPr>
        <w:t>R</w:t>
      </w:r>
      <w:r>
        <w:rPr>
          <w:rFonts w:ascii="Times New Roman" w:hAnsi="Times New Roman"/>
          <w:sz w:val="28"/>
          <w:szCs w:val="28"/>
        </w:rPr>
        <w:t xml:space="preserve">ihards </w:t>
      </w:r>
      <w:r w:rsidR="001A7547" w:rsidRPr="00BA5EFB">
        <w:rPr>
          <w:rFonts w:ascii="Times New Roman" w:hAnsi="Times New Roman"/>
          <w:sz w:val="28"/>
          <w:szCs w:val="28"/>
        </w:rPr>
        <w:t>Kozlovskis</w:t>
      </w:r>
      <w:r w:rsidR="001A7547" w:rsidRPr="00BA5EFB">
        <w:rPr>
          <w:rFonts w:ascii="Times New Roman" w:hAnsi="Times New Roman"/>
          <w:sz w:val="28"/>
          <w:szCs w:val="28"/>
        </w:rPr>
        <w:tab/>
      </w:r>
    </w:p>
    <w:p w14:paraId="046769B2" w14:textId="77777777" w:rsidR="00D37D67" w:rsidRDefault="00D37D67" w:rsidP="002A3A0E">
      <w:pPr>
        <w:tabs>
          <w:tab w:val="left" w:pos="6237"/>
        </w:tabs>
        <w:spacing w:after="0" w:line="240" w:lineRule="auto"/>
        <w:rPr>
          <w:rFonts w:ascii="Times New Roman" w:hAnsi="Times New Roman"/>
          <w:sz w:val="28"/>
          <w:szCs w:val="28"/>
        </w:rPr>
      </w:pPr>
    </w:p>
    <w:p w14:paraId="1A9F7BAD" w14:textId="77777777" w:rsidR="00140DD8" w:rsidRDefault="00140DD8" w:rsidP="002A3A0E">
      <w:pPr>
        <w:tabs>
          <w:tab w:val="left" w:pos="6237"/>
        </w:tabs>
        <w:spacing w:after="0" w:line="240" w:lineRule="auto"/>
        <w:rPr>
          <w:rFonts w:ascii="Times New Roman" w:hAnsi="Times New Roman"/>
          <w:sz w:val="28"/>
          <w:szCs w:val="28"/>
        </w:rPr>
      </w:pPr>
    </w:p>
    <w:p w14:paraId="744DC10B" w14:textId="19F65820" w:rsidR="001A7547" w:rsidRPr="00BA5EFB" w:rsidRDefault="00140DD8" w:rsidP="002A3A0E">
      <w:pPr>
        <w:tabs>
          <w:tab w:val="left" w:pos="6237"/>
        </w:tabs>
        <w:spacing w:after="0" w:line="240" w:lineRule="auto"/>
        <w:rPr>
          <w:rFonts w:ascii="Times New Roman" w:hAnsi="Times New Roman"/>
          <w:sz w:val="28"/>
          <w:szCs w:val="28"/>
        </w:rPr>
      </w:pPr>
      <w:r>
        <w:rPr>
          <w:rFonts w:ascii="Times New Roman" w:hAnsi="Times New Roman"/>
          <w:sz w:val="28"/>
          <w:szCs w:val="28"/>
        </w:rPr>
        <w:t>Iesniedzējs:</w:t>
      </w:r>
      <w:r w:rsidR="001A7547" w:rsidRPr="00BA5EFB">
        <w:rPr>
          <w:rFonts w:ascii="Times New Roman" w:hAnsi="Times New Roman"/>
          <w:sz w:val="28"/>
          <w:szCs w:val="28"/>
        </w:rPr>
        <w:tab/>
      </w:r>
      <w:r w:rsidR="001A7547" w:rsidRPr="00BA5EFB">
        <w:rPr>
          <w:rFonts w:ascii="Times New Roman" w:hAnsi="Times New Roman"/>
          <w:sz w:val="28"/>
          <w:szCs w:val="28"/>
        </w:rPr>
        <w:tab/>
      </w:r>
      <w:r w:rsidR="001A7547" w:rsidRPr="00BA5EFB">
        <w:rPr>
          <w:rFonts w:ascii="Times New Roman" w:hAnsi="Times New Roman"/>
          <w:sz w:val="28"/>
          <w:szCs w:val="28"/>
        </w:rPr>
        <w:tab/>
      </w:r>
      <w:r w:rsidR="001A7547" w:rsidRPr="00BA5EFB">
        <w:rPr>
          <w:rFonts w:ascii="Times New Roman" w:hAnsi="Times New Roman"/>
          <w:sz w:val="28"/>
          <w:szCs w:val="28"/>
        </w:rPr>
        <w:tab/>
      </w:r>
    </w:p>
    <w:p w14:paraId="76DEB18E" w14:textId="0A0A5797" w:rsidR="004B54BB" w:rsidRPr="000852E1" w:rsidRDefault="002E7829" w:rsidP="002A3A0E">
      <w:pPr>
        <w:pStyle w:val="naisf"/>
        <w:tabs>
          <w:tab w:val="left" w:pos="6237"/>
        </w:tabs>
        <w:spacing w:before="0" w:beforeAutospacing="0" w:after="0" w:afterAutospacing="0"/>
        <w:jc w:val="both"/>
      </w:pPr>
      <w:r>
        <w:rPr>
          <w:sz w:val="28"/>
          <w:szCs w:val="28"/>
        </w:rPr>
        <w:t>Iekšl</w:t>
      </w:r>
      <w:r w:rsidR="002A3A0E">
        <w:rPr>
          <w:sz w:val="28"/>
          <w:szCs w:val="28"/>
        </w:rPr>
        <w:t>ietu ministrijas valsts sekretār</w:t>
      </w:r>
      <w:r w:rsidR="00715465">
        <w:rPr>
          <w:sz w:val="28"/>
          <w:szCs w:val="28"/>
        </w:rPr>
        <w:t>s</w:t>
      </w:r>
      <w:r w:rsidR="002A3A0E">
        <w:rPr>
          <w:sz w:val="28"/>
          <w:szCs w:val="28"/>
        </w:rPr>
        <w:t xml:space="preserve"> </w:t>
      </w:r>
      <w:r w:rsidR="002A3A0E">
        <w:rPr>
          <w:sz w:val="28"/>
          <w:szCs w:val="28"/>
        </w:rPr>
        <w:tab/>
      </w:r>
      <w:r w:rsidR="00715465">
        <w:rPr>
          <w:sz w:val="28"/>
          <w:szCs w:val="28"/>
        </w:rPr>
        <w:t>Dimitrijs Trofimovs</w:t>
      </w:r>
    </w:p>
    <w:p w14:paraId="39B14CF3" w14:textId="77777777" w:rsidR="00707BBC" w:rsidRDefault="00707BBC" w:rsidP="00CF4A6E">
      <w:pPr>
        <w:spacing w:after="0" w:line="240" w:lineRule="auto"/>
        <w:rPr>
          <w:rFonts w:ascii="Times New Roman" w:eastAsia="Times New Roman" w:hAnsi="Times New Roman" w:cs="Times New Roman"/>
          <w:sz w:val="24"/>
          <w:szCs w:val="24"/>
          <w:lang w:eastAsia="lv-LV"/>
        </w:rPr>
      </w:pPr>
    </w:p>
    <w:p w14:paraId="20EDE0F8" w14:textId="77777777" w:rsidR="00752E3B" w:rsidRDefault="00752E3B" w:rsidP="00CF4A6E">
      <w:pPr>
        <w:spacing w:after="0" w:line="240" w:lineRule="auto"/>
        <w:rPr>
          <w:rFonts w:ascii="Times New Roman" w:eastAsia="Times New Roman" w:hAnsi="Times New Roman" w:cs="Times New Roman"/>
          <w:sz w:val="24"/>
          <w:szCs w:val="24"/>
          <w:lang w:eastAsia="lv-LV"/>
        </w:rPr>
      </w:pPr>
    </w:p>
    <w:p w14:paraId="306F7096" w14:textId="77777777" w:rsidR="00C535D1" w:rsidRDefault="00C535D1" w:rsidP="00CF4A6E">
      <w:pPr>
        <w:spacing w:after="0" w:line="240" w:lineRule="auto"/>
        <w:rPr>
          <w:rFonts w:ascii="Times New Roman" w:hAnsi="Times New Roman" w:cs="Times New Roman"/>
          <w:sz w:val="20"/>
          <w:szCs w:val="20"/>
        </w:rPr>
      </w:pPr>
    </w:p>
    <w:p w14:paraId="765C5781" w14:textId="77777777" w:rsidR="00CF4A6E" w:rsidRDefault="00CF4A6E" w:rsidP="00CF4A6E">
      <w:pPr>
        <w:spacing w:after="0" w:line="240" w:lineRule="auto"/>
        <w:rPr>
          <w:rFonts w:ascii="Times New Roman" w:hAnsi="Times New Roman" w:cs="Times New Roman"/>
          <w:sz w:val="20"/>
          <w:szCs w:val="20"/>
        </w:rPr>
      </w:pPr>
    </w:p>
    <w:p w14:paraId="4F95E20E" w14:textId="77777777" w:rsidR="00CF4A6E" w:rsidRDefault="00CF4A6E" w:rsidP="00CF4A6E">
      <w:pPr>
        <w:spacing w:after="0" w:line="240" w:lineRule="auto"/>
        <w:rPr>
          <w:rFonts w:ascii="Times New Roman" w:hAnsi="Times New Roman" w:cs="Times New Roman"/>
          <w:sz w:val="20"/>
          <w:szCs w:val="20"/>
        </w:rPr>
      </w:pPr>
    </w:p>
    <w:p w14:paraId="690A3DAA" w14:textId="77777777" w:rsidR="00CF4A6E" w:rsidRDefault="00CF4A6E" w:rsidP="00CF4A6E">
      <w:pPr>
        <w:spacing w:after="0" w:line="240" w:lineRule="auto"/>
        <w:rPr>
          <w:rFonts w:ascii="Times New Roman" w:hAnsi="Times New Roman" w:cs="Times New Roman"/>
          <w:sz w:val="20"/>
          <w:szCs w:val="20"/>
        </w:rPr>
      </w:pPr>
    </w:p>
    <w:p w14:paraId="1631D99A" w14:textId="77777777" w:rsidR="00CF4A6E" w:rsidRDefault="00CF4A6E" w:rsidP="00CF4A6E">
      <w:pPr>
        <w:spacing w:after="0" w:line="240" w:lineRule="auto"/>
        <w:rPr>
          <w:rFonts w:ascii="Times New Roman" w:hAnsi="Times New Roman" w:cs="Times New Roman"/>
          <w:sz w:val="20"/>
          <w:szCs w:val="20"/>
        </w:rPr>
      </w:pPr>
    </w:p>
    <w:p w14:paraId="1175A02C" w14:textId="77777777" w:rsidR="00CF4A6E" w:rsidRDefault="00CF4A6E" w:rsidP="00CF4A6E">
      <w:pPr>
        <w:spacing w:after="0" w:line="240" w:lineRule="auto"/>
        <w:rPr>
          <w:rFonts w:ascii="Times New Roman" w:hAnsi="Times New Roman" w:cs="Times New Roman"/>
          <w:sz w:val="20"/>
          <w:szCs w:val="20"/>
        </w:rPr>
      </w:pPr>
    </w:p>
    <w:p w14:paraId="688E6670" w14:textId="77777777" w:rsidR="00CF4A6E" w:rsidRDefault="00CF4A6E" w:rsidP="00CF4A6E">
      <w:pPr>
        <w:spacing w:after="0" w:line="240" w:lineRule="auto"/>
        <w:rPr>
          <w:rFonts w:ascii="Times New Roman" w:hAnsi="Times New Roman" w:cs="Times New Roman"/>
          <w:sz w:val="20"/>
          <w:szCs w:val="20"/>
        </w:rPr>
      </w:pPr>
    </w:p>
    <w:p w14:paraId="39FCC834" w14:textId="77777777" w:rsidR="00CF4A6E" w:rsidRDefault="00CF4A6E" w:rsidP="00CF4A6E">
      <w:pPr>
        <w:spacing w:after="0" w:line="240" w:lineRule="auto"/>
        <w:rPr>
          <w:rFonts w:ascii="Times New Roman" w:hAnsi="Times New Roman" w:cs="Times New Roman"/>
          <w:sz w:val="20"/>
          <w:szCs w:val="20"/>
        </w:rPr>
      </w:pPr>
    </w:p>
    <w:p w14:paraId="319953D9" w14:textId="77777777" w:rsidR="00CF4A6E" w:rsidRDefault="00CF4A6E" w:rsidP="00CF4A6E">
      <w:pPr>
        <w:spacing w:after="0" w:line="240" w:lineRule="auto"/>
        <w:rPr>
          <w:rFonts w:ascii="Times New Roman" w:hAnsi="Times New Roman" w:cs="Times New Roman"/>
          <w:sz w:val="20"/>
          <w:szCs w:val="20"/>
        </w:rPr>
      </w:pPr>
    </w:p>
    <w:p w14:paraId="62328751" w14:textId="77777777" w:rsidR="00CF4A6E" w:rsidRDefault="00CF4A6E" w:rsidP="00CF4A6E">
      <w:pPr>
        <w:spacing w:after="0" w:line="240" w:lineRule="auto"/>
        <w:rPr>
          <w:rFonts w:ascii="Times New Roman" w:hAnsi="Times New Roman" w:cs="Times New Roman"/>
          <w:sz w:val="20"/>
          <w:szCs w:val="20"/>
        </w:rPr>
      </w:pPr>
    </w:p>
    <w:p w14:paraId="477E2650" w14:textId="77777777" w:rsidR="00CF4A6E" w:rsidRDefault="00CF4A6E" w:rsidP="00CF4A6E">
      <w:pPr>
        <w:spacing w:after="0" w:line="240" w:lineRule="auto"/>
        <w:rPr>
          <w:rFonts w:ascii="Times New Roman" w:hAnsi="Times New Roman" w:cs="Times New Roman"/>
          <w:sz w:val="20"/>
          <w:szCs w:val="20"/>
        </w:rPr>
      </w:pPr>
    </w:p>
    <w:p w14:paraId="4D909684" w14:textId="77777777" w:rsidR="00CF4A6E" w:rsidRDefault="00CF4A6E" w:rsidP="00CF4A6E">
      <w:pPr>
        <w:spacing w:after="0" w:line="240" w:lineRule="auto"/>
        <w:rPr>
          <w:rFonts w:ascii="Times New Roman" w:hAnsi="Times New Roman" w:cs="Times New Roman"/>
          <w:sz w:val="20"/>
          <w:szCs w:val="20"/>
        </w:rPr>
      </w:pPr>
    </w:p>
    <w:p w14:paraId="7BDF38CD" w14:textId="4FEE30F2" w:rsidR="002A3A0E" w:rsidRPr="002A3A0E" w:rsidRDefault="002A3A0E" w:rsidP="002A3A0E">
      <w:pPr>
        <w:suppressAutoHyphens/>
        <w:spacing w:after="0" w:line="240" w:lineRule="auto"/>
        <w:jc w:val="both"/>
        <w:rPr>
          <w:rFonts w:ascii="Times New Roman" w:eastAsia="Times New Roman" w:hAnsi="Times New Roman" w:cs="Times New Roman"/>
          <w:lang w:eastAsia="ar-SA"/>
        </w:rPr>
      </w:pPr>
      <w:r w:rsidRPr="002A3A0E">
        <w:rPr>
          <w:rFonts w:ascii="Times New Roman" w:eastAsia="Times New Roman" w:hAnsi="Times New Roman" w:cs="Times New Roman"/>
          <w:lang w:eastAsia="ar-SA"/>
        </w:rPr>
        <w:fldChar w:fldCharType="begin"/>
      </w:r>
      <w:r w:rsidRPr="002A3A0E">
        <w:rPr>
          <w:rFonts w:ascii="Times New Roman" w:eastAsia="Times New Roman" w:hAnsi="Times New Roman" w:cs="Times New Roman"/>
          <w:lang w:eastAsia="ar-SA"/>
        </w:rPr>
        <w:instrText xml:space="preserve"> NUMWORDS   \* MERGEFORMAT </w:instrText>
      </w:r>
      <w:r w:rsidRPr="002A3A0E">
        <w:rPr>
          <w:rFonts w:ascii="Times New Roman" w:eastAsia="Times New Roman" w:hAnsi="Times New Roman" w:cs="Times New Roman"/>
          <w:lang w:eastAsia="ar-SA"/>
        </w:rPr>
        <w:fldChar w:fldCharType="separate"/>
      </w:r>
      <w:r w:rsidR="00BA46B8">
        <w:rPr>
          <w:rFonts w:ascii="Times New Roman" w:eastAsia="Times New Roman" w:hAnsi="Times New Roman" w:cs="Times New Roman"/>
          <w:noProof/>
          <w:lang w:eastAsia="ar-SA"/>
        </w:rPr>
        <w:t>1411</w:t>
      </w:r>
      <w:r w:rsidRPr="002A3A0E">
        <w:rPr>
          <w:rFonts w:ascii="Times New Roman" w:eastAsia="Times New Roman" w:hAnsi="Times New Roman" w:cs="Times New Roman"/>
          <w:lang w:eastAsia="ar-SA"/>
        </w:rPr>
        <w:fldChar w:fldCharType="end"/>
      </w:r>
    </w:p>
    <w:p w14:paraId="3D930104" w14:textId="77777777" w:rsidR="002A3A0E" w:rsidRPr="002A3A0E" w:rsidRDefault="002A3A0E" w:rsidP="002A3A0E">
      <w:pPr>
        <w:suppressAutoHyphens/>
        <w:spacing w:after="0" w:line="240" w:lineRule="auto"/>
        <w:ind w:right="-7"/>
        <w:rPr>
          <w:rFonts w:ascii="Times New Roman" w:eastAsia="Times New Roman" w:hAnsi="Times New Roman" w:cs="Times New Roman"/>
          <w:lang w:eastAsia="ar-SA"/>
        </w:rPr>
      </w:pPr>
      <w:r w:rsidRPr="002A3A0E">
        <w:rPr>
          <w:rFonts w:ascii="Times New Roman" w:eastAsia="Times New Roman" w:hAnsi="Times New Roman" w:cs="Times New Roman"/>
          <w:lang w:eastAsia="ar-SA"/>
        </w:rPr>
        <w:t>Dzelme, 67219634</w:t>
      </w:r>
    </w:p>
    <w:p w14:paraId="4B9AC9B3" w14:textId="77777777" w:rsidR="002A3A0E" w:rsidRPr="002A3A0E" w:rsidRDefault="002C4BA9" w:rsidP="002A3A0E">
      <w:pPr>
        <w:suppressAutoHyphens/>
        <w:spacing w:after="0" w:line="240" w:lineRule="auto"/>
        <w:ind w:right="-7"/>
        <w:rPr>
          <w:rFonts w:ascii="Times New Roman" w:eastAsia="Times New Roman" w:hAnsi="Times New Roman" w:cs="Times New Roman"/>
          <w:color w:val="0000FF"/>
          <w:u w:val="single"/>
          <w:lang w:eastAsia="ar-SA"/>
        </w:rPr>
      </w:pPr>
      <w:hyperlink r:id="rId9" w:history="1">
        <w:r w:rsidR="002A3A0E" w:rsidRPr="002A3A0E">
          <w:rPr>
            <w:rFonts w:ascii="Times New Roman" w:eastAsia="Times New Roman" w:hAnsi="Times New Roman" w:cs="Times New Roman"/>
            <w:color w:val="0000FF"/>
            <w:u w:val="single"/>
            <w:lang w:eastAsia="ar-SA"/>
          </w:rPr>
          <w:t>inita.dzelme@vp.gov.lv</w:t>
        </w:r>
      </w:hyperlink>
    </w:p>
    <w:p w14:paraId="0C38AA4D" w14:textId="77777777" w:rsidR="002A3A0E" w:rsidRPr="002A3A0E" w:rsidRDefault="002A3A0E" w:rsidP="002A3A0E">
      <w:pPr>
        <w:suppressAutoHyphens/>
        <w:spacing w:after="0" w:line="240" w:lineRule="auto"/>
        <w:ind w:right="-7"/>
        <w:rPr>
          <w:rFonts w:ascii="Times New Roman" w:eastAsia="Times New Roman" w:hAnsi="Times New Roman" w:cs="Times New Roman"/>
          <w:color w:val="0000FF"/>
          <w:u w:val="single"/>
          <w:lang w:eastAsia="ar-SA"/>
        </w:rPr>
      </w:pPr>
    </w:p>
    <w:p w14:paraId="10DD14B7" w14:textId="77777777" w:rsidR="002B209B" w:rsidRPr="002B209B" w:rsidRDefault="002B209B" w:rsidP="002B209B">
      <w:pPr>
        <w:suppressAutoHyphens/>
        <w:spacing w:after="0" w:line="240" w:lineRule="auto"/>
        <w:ind w:right="-7"/>
        <w:rPr>
          <w:rFonts w:ascii="Times New Roman" w:eastAsia="Times New Roman" w:hAnsi="Times New Roman" w:cs="Times New Roman"/>
          <w:color w:val="000000"/>
          <w:lang w:eastAsia="ar-SA"/>
        </w:rPr>
      </w:pPr>
      <w:r w:rsidRPr="002B209B">
        <w:rPr>
          <w:rFonts w:ascii="Times New Roman" w:eastAsia="Times New Roman" w:hAnsi="Times New Roman" w:cs="Times New Roman"/>
          <w:color w:val="000000"/>
          <w:lang w:eastAsia="ar-SA"/>
        </w:rPr>
        <w:t>Isajeva, 67146277</w:t>
      </w:r>
    </w:p>
    <w:p w14:paraId="52835339" w14:textId="56E4B5CA" w:rsidR="002A3A0E" w:rsidRPr="002A3A0E" w:rsidRDefault="002C4BA9" w:rsidP="002A3A0E">
      <w:pPr>
        <w:suppressAutoHyphens/>
        <w:spacing w:after="0" w:line="240" w:lineRule="auto"/>
        <w:ind w:right="-7"/>
        <w:rPr>
          <w:rFonts w:ascii="Times New Roman" w:eastAsia="Times New Roman" w:hAnsi="Times New Roman" w:cs="Times New Roman"/>
          <w:color w:val="0000FF"/>
          <w:u w:val="single"/>
          <w:lang w:eastAsia="ar-SA"/>
        </w:rPr>
      </w:pPr>
      <w:hyperlink r:id="rId10" w:history="1">
        <w:r w:rsidR="006B30C3" w:rsidRPr="006B30C3">
          <w:rPr>
            <w:rStyle w:val="Hyperlink"/>
            <w:rFonts w:ascii="Times New Roman" w:eastAsia="Times New Roman" w:hAnsi="Times New Roman" w:cs="Times New Roman"/>
            <w:lang w:eastAsia="ar-SA"/>
          </w:rPr>
          <w:t>grmv@koledza.vp.gov.lv</w:t>
        </w:r>
      </w:hyperlink>
      <w:r w:rsidR="00140DD8">
        <w:rPr>
          <w:rFonts w:ascii="Times New Roman" w:eastAsia="Times New Roman" w:hAnsi="Times New Roman" w:cs="Times New Roman"/>
          <w:color w:val="0000FF"/>
          <w:u w:val="single"/>
          <w:lang w:eastAsia="ar-SA"/>
        </w:rPr>
        <w:t xml:space="preserve"> </w:t>
      </w:r>
    </w:p>
    <w:p w14:paraId="0F237C91" w14:textId="24B6D48E" w:rsidR="007C705B" w:rsidRDefault="007C705B" w:rsidP="002A3A0E">
      <w:pPr>
        <w:suppressAutoHyphens/>
        <w:spacing w:after="0" w:line="240" w:lineRule="auto"/>
        <w:rPr>
          <w:rStyle w:val="Hyperlink"/>
          <w:rFonts w:ascii="Times New Roman" w:hAnsi="Times New Roman" w:cs="Times New Roman"/>
          <w:sz w:val="20"/>
          <w:szCs w:val="20"/>
        </w:rPr>
      </w:pPr>
    </w:p>
    <w:sectPr w:rsidR="007C705B" w:rsidSect="00AC21D2">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BEEA" w14:textId="77777777" w:rsidR="002C4BA9" w:rsidRDefault="002C4BA9" w:rsidP="00A61504">
      <w:pPr>
        <w:spacing w:after="0" w:line="240" w:lineRule="auto"/>
      </w:pPr>
      <w:r>
        <w:separator/>
      </w:r>
    </w:p>
  </w:endnote>
  <w:endnote w:type="continuationSeparator" w:id="0">
    <w:p w14:paraId="34CEACC9" w14:textId="77777777" w:rsidR="002C4BA9" w:rsidRDefault="002C4BA9"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F5D0" w14:textId="436DF416" w:rsidR="00C9459A" w:rsidRPr="003030AF" w:rsidRDefault="003030AF" w:rsidP="003030AF">
    <w:pPr>
      <w:pStyle w:val="NormalWeb"/>
      <w:spacing w:before="0" w:beforeAutospacing="0" w:after="0" w:afterAutospacing="0"/>
      <w:jc w:val="both"/>
    </w:pPr>
    <w:r w:rsidRPr="00E52EAC">
      <w:rPr>
        <w:sz w:val="20"/>
        <w:szCs w:val="20"/>
      </w:rPr>
      <w:fldChar w:fldCharType="begin"/>
    </w:r>
    <w:r w:rsidRPr="00E52EAC">
      <w:rPr>
        <w:sz w:val="20"/>
        <w:szCs w:val="20"/>
      </w:rPr>
      <w:instrText xml:space="preserve"> FILENAME   \* MERGEFORMAT </w:instrText>
    </w:r>
    <w:r w:rsidRPr="00E52EAC">
      <w:rPr>
        <w:sz w:val="20"/>
        <w:szCs w:val="20"/>
      </w:rPr>
      <w:fldChar w:fldCharType="separate"/>
    </w:r>
    <w:r w:rsidR="00BA46B8">
      <w:rPr>
        <w:noProof/>
        <w:sz w:val="20"/>
        <w:szCs w:val="20"/>
      </w:rPr>
      <w:t>IEMAnot_260318_VSS_1176.docx</w:t>
    </w:r>
    <w:r w:rsidRPr="00E52EA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D16F" w14:textId="6C39B5E6" w:rsidR="00C9459A" w:rsidRPr="003030AF" w:rsidRDefault="00E52EAC" w:rsidP="003030AF">
    <w:pPr>
      <w:pStyle w:val="NormalWeb"/>
      <w:spacing w:before="0" w:beforeAutospacing="0" w:after="0" w:afterAutospacing="0"/>
      <w:jc w:val="both"/>
      <w:rPr>
        <w:sz w:val="20"/>
        <w:szCs w:val="20"/>
      </w:rPr>
    </w:pPr>
    <w:r w:rsidRPr="00E52EAC">
      <w:rPr>
        <w:sz w:val="20"/>
        <w:szCs w:val="20"/>
      </w:rPr>
      <w:fldChar w:fldCharType="begin"/>
    </w:r>
    <w:r w:rsidRPr="00E52EAC">
      <w:rPr>
        <w:sz w:val="20"/>
        <w:szCs w:val="20"/>
      </w:rPr>
      <w:instrText xml:space="preserve"> FILENAME   \* MERGEFORMAT </w:instrText>
    </w:r>
    <w:r w:rsidRPr="00E52EAC">
      <w:rPr>
        <w:sz w:val="20"/>
        <w:szCs w:val="20"/>
      </w:rPr>
      <w:fldChar w:fldCharType="separate"/>
    </w:r>
    <w:r w:rsidR="00BA46B8">
      <w:rPr>
        <w:noProof/>
        <w:sz w:val="20"/>
        <w:szCs w:val="20"/>
      </w:rPr>
      <w:t>IEMAnot_260318_VSS_1176.docx</w:t>
    </w:r>
    <w:r w:rsidRPr="00E52EA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A96D" w14:textId="77777777" w:rsidR="002C4BA9" w:rsidRDefault="002C4BA9" w:rsidP="00A61504">
      <w:pPr>
        <w:spacing w:after="0" w:line="240" w:lineRule="auto"/>
      </w:pPr>
      <w:r>
        <w:separator/>
      </w:r>
    </w:p>
  </w:footnote>
  <w:footnote w:type="continuationSeparator" w:id="0">
    <w:p w14:paraId="1D18F49B" w14:textId="77777777" w:rsidR="002C4BA9" w:rsidRDefault="002C4BA9" w:rsidP="00A61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67718"/>
      <w:docPartObj>
        <w:docPartGallery w:val="Page Numbers (Top of Page)"/>
        <w:docPartUnique/>
      </w:docPartObj>
    </w:sdtPr>
    <w:sdtEndPr>
      <w:rPr>
        <w:rFonts w:ascii="Times New Roman" w:hAnsi="Times New Roman" w:cs="Times New Roman"/>
        <w:noProof/>
        <w:sz w:val="24"/>
        <w:szCs w:val="24"/>
      </w:rPr>
    </w:sdtEndPr>
    <w:sdtContent>
      <w:p w14:paraId="4B77B5D2" w14:textId="2B149417" w:rsidR="00C9459A" w:rsidRPr="00456B21" w:rsidRDefault="00C9459A">
        <w:pPr>
          <w:pStyle w:val="Header"/>
          <w:jc w:val="center"/>
          <w:rPr>
            <w:rFonts w:ascii="Times New Roman" w:hAnsi="Times New Roman" w:cs="Times New Roman"/>
            <w:sz w:val="24"/>
            <w:szCs w:val="24"/>
          </w:rPr>
        </w:pPr>
        <w:r w:rsidRPr="00456B21">
          <w:rPr>
            <w:rFonts w:ascii="Times New Roman" w:hAnsi="Times New Roman" w:cs="Times New Roman"/>
            <w:sz w:val="24"/>
            <w:szCs w:val="24"/>
          </w:rPr>
          <w:fldChar w:fldCharType="begin"/>
        </w:r>
        <w:r w:rsidRPr="00456B21">
          <w:rPr>
            <w:rFonts w:ascii="Times New Roman" w:hAnsi="Times New Roman" w:cs="Times New Roman"/>
            <w:sz w:val="24"/>
            <w:szCs w:val="24"/>
          </w:rPr>
          <w:instrText xml:space="preserve"> PAGE   \* MERGEFORMAT </w:instrText>
        </w:r>
        <w:r w:rsidRPr="00456B21">
          <w:rPr>
            <w:rFonts w:ascii="Times New Roman" w:hAnsi="Times New Roman" w:cs="Times New Roman"/>
            <w:sz w:val="24"/>
            <w:szCs w:val="24"/>
          </w:rPr>
          <w:fldChar w:fldCharType="separate"/>
        </w:r>
        <w:r w:rsidR="00027045">
          <w:rPr>
            <w:rFonts w:ascii="Times New Roman" w:hAnsi="Times New Roman" w:cs="Times New Roman"/>
            <w:noProof/>
            <w:sz w:val="24"/>
            <w:szCs w:val="24"/>
          </w:rPr>
          <w:t>6</w:t>
        </w:r>
        <w:r w:rsidRPr="00456B21">
          <w:rPr>
            <w:rFonts w:ascii="Times New Roman" w:hAnsi="Times New Roman" w:cs="Times New Roman"/>
            <w:noProof/>
            <w:sz w:val="24"/>
            <w:szCs w:val="24"/>
          </w:rPr>
          <w:fldChar w:fldCharType="end"/>
        </w:r>
      </w:p>
    </w:sdtContent>
  </w:sdt>
  <w:p w14:paraId="4A870617" w14:textId="77777777" w:rsidR="00C9459A" w:rsidRDefault="00C9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70B37"/>
    <w:multiLevelType w:val="hybridMultilevel"/>
    <w:tmpl w:val="2736B790"/>
    <w:lvl w:ilvl="0" w:tplc="092C253E">
      <w:start w:val="1"/>
      <w:numFmt w:val="decimal"/>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abstractNum w:abstractNumId="1" w15:restartNumberingAfterBreak="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5914055"/>
    <w:multiLevelType w:val="hybridMultilevel"/>
    <w:tmpl w:val="AD62191C"/>
    <w:lvl w:ilvl="0" w:tplc="84EA68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A5AD1"/>
    <w:multiLevelType w:val="hybridMultilevel"/>
    <w:tmpl w:val="64907932"/>
    <w:lvl w:ilvl="0" w:tplc="133C4444">
      <w:start w:val="13"/>
      <w:numFmt w:val="bullet"/>
      <w:lvlText w:val="-"/>
      <w:lvlJc w:val="left"/>
      <w:pPr>
        <w:ind w:left="354" w:hanging="360"/>
      </w:pPr>
      <w:rPr>
        <w:rFonts w:ascii="Times New Roman" w:eastAsiaTheme="minorHAnsi" w:hAnsi="Times New Roman" w:cs="Times New Roman" w:hint="default"/>
      </w:rPr>
    </w:lvl>
    <w:lvl w:ilvl="1" w:tplc="04260003" w:tentative="1">
      <w:start w:val="1"/>
      <w:numFmt w:val="bullet"/>
      <w:lvlText w:val="o"/>
      <w:lvlJc w:val="left"/>
      <w:pPr>
        <w:ind w:left="1074" w:hanging="360"/>
      </w:pPr>
      <w:rPr>
        <w:rFonts w:ascii="Courier New" w:hAnsi="Courier New" w:cs="Courier New" w:hint="default"/>
      </w:rPr>
    </w:lvl>
    <w:lvl w:ilvl="2" w:tplc="04260005" w:tentative="1">
      <w:start w:val="1"/>
      <w:numFmt w:val="bullet"/>
      <w:lvlText w:val=""/>
      <w:lvlJc w:val="left"/>
      <w:pPr>
        <w:ind w:left="1794" w:hanging="360"/>
      </w:pPr>
      <w:rPr>
        <w:rFonts w:ascii="Wingdings" w:hAnsi="Wingdings" w:hint="default"/>
      </w:rPr>
    </w:lvl>
    <w:lvl w:ilvl="3" w:tplc="04260001" w:tentative="1">
      <w:start w:val="1"/>
      <w:numFmt w:val="bullet"/>
      <w:lvlText w:val=""/>
      <w:lvlJc w:val="left"/>
      <w:pPr>
        <w:ind w:left="2514" w:hanging="360"/>
      </w:pPr>
      <w:rPr>
        <w:rFonts w:ascii="Symbol" w:hAnsi="Symbol" w:hint="default"/>
      </w:rPr>
    </w:lvl>
    <w:lvl w:ilvl="4" w:tplc="04260003" w:tentative="1">
      <w:start w:val="1"/>
      <w:numFmt w:val="bullet"/>
      <w:lvlText w:val="o"/>
      <w:lvlJc w:val="left"/>
      <w:pPr>
        <w:ind w:left="3234" w:hanging="360"/>
      </w:pPr>
      <w:rPr>
        <w:rFonts w:ascii="Courier New" w:hAnsi="Courier New" w:cs="Courier New" w:hint="default"/>
      </w:rPr>
    </w:lvl>
    <w:lvl w:ilvl="5" w:tplc="04260005" w:tentative="1">
      <w:start w:val="1"/>
      <w:numFmt w:val="bullet"/>
      <w:lvlText w:val=""/>
      <w:lvlJc w:val="left"/>
      <w:pPr>
        <w:ind w:left="3954" w:hanging="360"/>
      </w:pPr>
      <w:rPr>
        <w:rFonts w:ascii="Wingdings" w:hAnsi="Wingdings" w:hint="default"/>
      </w:rPr>
    </w:lvl>
    <w:lvl w:ilvl="6" w:tplc="04260001" w:tentative="1">
      <w:start w:val="1"/>
      <w:numFmt w:val="bullet"/>
      <w:lvlText w:val=""/>
      <w:lvlJc w:val="left"/>
      <w:pPr>
        <w:ind w:left="4674" w:hanging="360"/>
      </w:pPr>
      <w:rPr>
        <w:rFonts w:ascii="Symbol" w:hAnsi="Symbol" w:hint="default"/>
      </w:rPr>
    </w:lvl>
    <w:lvl w:ilvl="7" w:tplc="04260003" w:tentative="1">
      <w:start w:val="1"/>
      <w:numFmt w:val="bullet"/>
      <w:lvlText w:val="o"/>
      <w:lvlJc w:val="left"/>
      <w:pPr>
        <w:ind w:left="5394" w:hanging="360"/>
      </w:pPr>
      <w:rPr>
        <w:rFonts w:ascii="Courier New" w:hAnsi="Courier New" w:cs="Courier New" w:hint="default"/>
      </w:rPr>
    </w:lvl>
    <w:lvl w:ilvl="8" w:tplc="04260005" w:tentative="1">
      <w:start w:val="1"/>
      <w:numFmt w:val="bullet"/>
      <w:lvlText w:val=""/>
      <w:lvlJc w:val="left"/>
      <w:pPr>
        <w:ind w:left="6114" w:hanging="360"/>
      </w:pPr>
      <w:rPr>
        <w:rFonts w:ascii="Wingdings" w:hAnsi="Wingdings" w:hint="default"/>
      </w:rPr>
    </w:lvl>
  </w:abstractNum>
  <w:abstractNum w:abstractNumId="4" w15:restartNumberingAfterBreak="0">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1C"/>
    <w:rsid w:val="000115A6"/>
    <w:rsid w:val="00016AB4"/>
    <w:rsid w:val="00027045"/>
    <w:rsid w:val="000360D1"/>
    <w:rsid w:val="00036D79"/>
    <w:rsid w:val="00040EB9"/>
    <w:rsid w:val="00041784"/>
    <w:rsid w:val="00041EF1"/>
    <w:rsid w:val="00044B60"/>
    <w:rsid w:val="00050BDE"/>
    <w:rsid w:val="00052B85"/>
    <w:rsid w:val="0005385E"/>
    <w:rsid w:val="00067B71"/>
    <w:rsid w:val="00070476"/>
    <w:rsid w:val="00082DC3"/>
    <w:rsid w:val="000852C4"/>
    <w:rsid w:val="000852E1"/>
    <w:rsid w:val="00086432"/>
    <w:rsid w:val="00087261"/>
    <w:rsid w:val="000907CF"/>
    <w:rsid w:val="00096ACC"/>
    <w:rsid w:val="000A0997"/>
    <w:rsid w:val="000A7226"/>
    <w:rsid w:val="000B018F"/>
    <w:rsid w:val="000B2B65"/>
    <w:rsid w:val="000B614B"/>
    <w:rsid w:val="000D2F97"/>
    <w:rsid w:val="000D5801"/>
    <w:rsid w:val="000D7A2A"/>
    <w:rsid w:val="000E5C31"/>
    <w:rsid w:val="000E63B9"/>
    <w:rsid w:val="000E6FB0"/>
    <w:rsid w:val="000F5EDB"/>
    <w:rsid w:val="00111EFF"/>
    <w:rsid w:val="00113EBE"/>
    <w:rsid w:val="0012664A"/>
    <w:rsid w:val="00131DE9"/>
    <w:rsid w:val="00140B45"/>
    <w:rsid w:val="00140DD8"/>
    <w:rsid w:val="00144B31"/>
    <w:rsid w:val="00145F3C"/>
    <w:rsid w:val="00161703"/>
    <w:rsid w:val="00162F54"/>
    <w:rsid w:val="0016441D"/>
    <w:rsid w:val="00183052"/>
    <w:rsid w:val="001902BF"/>
    <w:rsid w:val="00191890"/>
    <w:rsid w:val="001A0E71"/>
    <w:rsid w:val="001A4520"/>
    <w:rsid w:val="001A49F6"/>
    <w:rsid w:val="001A7547"/>
    <w:rsid w:val="001B04E2"/>
    <w:rsid w:val="001B1928"/>
    <w:rsid w:val="001B3F48"/>
    <w:rsid w:val="001C0E7E"/>
    <w:rsid w:val="001C1DFD"/>
    <w:rsid w:val="001C668D"/>
    <w:rsid w:val="001D56AF"/>
    <w:rsid w:val="001D5A37"/>
    <w:rsid w:val="001D77C9"/>
    <w:rsid w:val="001F3CC6"/>
    <w:rsid w:val="001F3E10"/>
    <w:rsid w:val="00206EB2"/>
    <w:rsid w:val="00224BF5"/>
    <w:rsid w:val="00225925"/>
    <w:rsid w:val="00227D31"/>
    <w:rsid w:val="002402A6"/>
    <w:rsid w:val="002408AC"/>
    <w:rsid w:val="002424E4"/>
    <w:rsid w:val="0027057E"/>
    <w:rsid w:val="00270810"/>
    <w:rsid w:val="0027325F"/>
    <w:rsid w:val="00276964"/>
    <w:rsid w:val="00277BE8"/>
    <w:rsid w:val="00285EFA"/>
    <w:rsid w:val="00290F94"/>
    <w:rsid w:val="002914F1"/>
    <w:rsid w:val="00294155"/>
    <w:rsid w:val="002A3A0E"/>
    <w:rsid w:val="002A42F6"/>
    <w:rsid w:val="002A4EB4"/>
    <w:rsid w:val="002B209B"/>
    <w:rsid w:val="002B2C0D"/>
    <w:rsid w:val="002C4BA9"/>
    <w:rsid w:val="002C4F91"/>
    <w:rsid w:val="002D4E1A"/>
    <w:rsid w:val="002D78D1"/>
    <w:rsid w:val="002E4110"/>
    <w:rsid w:val="002E7829"/>
    <w:rsid w:val="002F14DA"/>
    <w:rsid w:val="002F22CC"/>
    <w:rsid w:val="002F39D8"/>
    <w:rsid w:val="002F5DBA"/>
    <w:rsid w:val="003030AF"/>
    <w:rsid w:val="003031F3"/>
    <w:rsid w:val="00303594"/>
    <w:rsid w:val="00306642"/>
    <w:rsid w:val="00307976"/>
    <w:rsid w:val="00317CC1"/>
    <w:rsid w:val="00320ED9"/>
    <w:rsid w:val="00321EB0"/>
    <w:rsid w:val="00335F0F"/>
    <w:rsid w:val="00343A8C"/>
    <w:rsid w:val="00345624"/>
    <w:rsid w:val="003463F6"/>
    <w:rsid w:val="0036015C"/>
    <w:rsid w:val="003667C9"/>
    <w:rsid w:val="0037409D"/>
    <w:rsid w:val="00375188"/>
    <w:rsid w:val="003804B0"/>
    <w:rsid w:val="003848BF"/>
    <w:rsid w:val="00393ECA"/>
    <w:rsid w:val="00393F64"/>
    <w:rsid w:val="003962EB"/>
    <w:rsid w:val="003B61C9"/>
    <w:rsid w:val="003B73FC"/>
    <w:rsid w:val="003B7958"/>
    <w:rsid w:val="003C2F8A"/>
    <w:rsid w:val="003C3BD1"/>
    <w:rsid w:val="003D0697"/>
    <w:rsid w:val="003D5CF8"/>
    <w:rsid w:val="003E20E3"/>
    <w:rsid w:val="003E36DD"/>
    <w:rsid w:val="003E708D"/>
    <w:rsid w:val="003E7743"/>
    <w:rsid w:val="003F630B"/>
    <w:rsid w:val="00407E2C"/>
    <w:rsid w:val="004123FA"/>
    <w:rsid w:val="00416537"/>
    <w:rsid w:val="004210A9"/>
    <w:rsid w:val="00433FF8"/>
    <w:rsid w:val="0043704C"/>
    <w:rsid w:val="00440F49"/>
    <w:rsid w:val="0044182D"/>
    <w:rsid w:val="00443B51"/>
    <w:rsid w:val="00453293"/>
    <w:rsid w:val="00456365"/>
    <w:rsid w:val="00456B21"/>
    <w:rsid w:val="00461256"/>
    <w:rsid w:val="00461622"/>
    <w:rsid w:val="00463872"/>
    <w:rsid w:val="00463C9E"/>
    <w:rsid w:val="00463F48"/>
    <w:rsid w:val="00472DD3"/>
    <w:rsid w:val="004751D8"/>
    <w:rsid w:val="00480306"/>
    <w:rsid w:val="00483745"/>
    <w:rsid w:val="00484257"/>
    <w:rsid w:val="004A6010"/>
    <w:rsid w:val="004B54BB"/>
    <w:rsid w:val="004C4A9F"/>
    <w:rsid w:val="004D3C0F"/>
    <w:rsid w:val="0050600C"/>
    <w:rsid w:val="005128C9"/>
    <w:rsid w:val="00514D2E"/>
    <w:rsid w:val="00515D06"/>
    <w:rsid w:val="00516115"/>
    <w:rsid w:val="005175AF"/>
    <w:rsid w:val="00532841"/>
    <w:rsid w:val="00535C68"/>
    <w:rsid w:val="005366EF"/>
    <w:rsid w:val="005423A8"/>
    <w:rsid w:val="00542E46"/>
    <w:rsid w:val="00544798"/>
    <w:rsid w:val="00544A23"/>
    <w:rsid w:val="005554FC"/>
    <w:rsid w:val="005565C5"/>
    <w:rsid w:val="00565C8D"/>
    <w:rsid w:val="00566021"/>
    <w:rsid w:val="00574734"/>
    <w:rsid w:val="00577B1B"/>
    <w:rsid w:val="00581B70"/>
    <w:rsid w:val="005849E2"/>
    <w:rsid w:val="00585ADC"/>
    <w:rsid w:val="00590171"/>
    <w:rsid w:val="00595D28"/>
    <w:rsid w:val="005A23F1"/>
    <w:rsid w:val="005B07B7"/>
    <w:rsid w:val="005B7C79"/>
    <w:rsid w:val="005C0C4A"/>
    <w:rsid w:val="005C3591"/>
    <w:rsid w:val="005C463B"/>
    <w:rsid w:val="005C47DC"/>
    <w:rsid w:val="005C6AA4"/>
    <w:rsid w:val="005E0067"/>
    <w:rsid w:val="005E2239"/>
    <w:rsid w:val="005E4EF6"/>
    <w:rsid w:val="00604ADF"/>
    <w:rsid w:val="00605782"/>
    <w:rsid w:val="0061006F"/>
    <w:rsid w:val="00621FE1"/>
    <w:rsid w:val="00623ED5"/>
    <w:rsid w:val="00625328"/>
    <w:rsid w:val="00626CD9"/>
    <w:rsid w:val="0062724A"/>
    <w:rsid w:val="00631FF8"/>
    <w:rsid w:val="00634387"/>
    <w:rsid w:val="006556FE"/>
    <w:rsid w:val="00661765"/>
    <w:rsid w:val="0066329A"/>
    <w:rsid w:val="00666D05"/>
    <w:rsid w:val="006708E3"/>
    <w:rsid w:val="0067222B"/>
    <w:rsid w:val="006730A0"/>
    <w:rsid w:val="006779EA"/>
    <w:rsid w:val="00677C33"/>
    <w:rsid w:val="00682C86"/>
    <w:rsid w:val="00683577"/>
    <w:rsid w:val="00683A00"/>
    <w:rsid w:val="00683C83"/>
    <w:rsid w:val="00684341"/>
    <w:rsid w:val="00684792"/>
    <w:rsid w:val="006879ED"/>
    <w:rsid w:val="0069017C"/>
    <w:rsid w:val="00692DD0"/>
    <w:rsid w:val="006A21AC"/>
    <w:rsid w:val="006A6A25"/>
    <w:rsid w:val="006B08D6"/>
    <w:rsid w:val="006B30C3"/>
    <w:rsid w:val="006B4385"/>
    <w:rsid w:val="006C62ED"/>
    <w:rsid w:val="006C73B6"/>
    <w:rsid w:val="006C77CA"/>
    <w:rsid w:val="006D4A6D"/>
    <w:rsid w:val="006D72BA"/>
    <w:rsid w:val="006D7EF0"/>
    <w:rsid w:val="006E1FA8"/>
    <w:rsid w:val="006E6765"/>
    <w:rsid w:val="006F293E"/>
    <w:rsid w:val="007019C2"/>
    <w:rsid w:val="00705DD6"/>
    <w:rsid w:val="00707BBC"/>
    <w:rsid w:val="007130F5"/>
    <w:rsid w:val="00715465"/>
    <w:rsid w:val="00726E2B"/>
    <w:rsid w:val="00737EE0"/>
    <w:rsid w:val="007427CD"/>
    <w:rsid w:val="00742D34"/>
    <w:rsid w:val="00744BF1"/>
    <w:rsid w:val="00752E3B"/>
    <w:rsid w:val="00760705"/>
    <w:rsid w:val="00760739"/>
    <w:rsid w:val="007638C2"/>
    <w:rsid w:val="007656C4"/>
    <w:rsid w:val="00772432"/>
    <w:rsid w:val="0078619B"/>
    <w:rsid w:val="00795379"/>
    <w:rsid w:val="007A2AF9"/>
    <w:rsid w:val="007A64C9"/>
    <w:rsid w:val="007B1596"/>
    <w:rsid w:val="007B1EC6"/>
    <w:rsid w:val="007B3BE3"/>
    <w:rsid w:val="007C3FB2"/>
    <w:rsid w:val="007C4478"/>
    <w:rsid w:val="007C4779"/>
    <w:rsid w:val="007C705B"/>
    <w:rsid w:val="007D00D7"/>
    <w:rsid w:val="007D3CF7"/>
    <w:rsid w:val="007D450D"/>
    <w:rsid w:val="007E2384"/>
    <w:rsid w:val="007E6316"/>
    <w:rsid w:val="007F1ABD"/>
    <w:rsid w:val="007F6B1C"/>
    <w:rsid w:val="008101DF"/>
    <w:rsid w:val="00817729"/>
    <w:rsid w:val="00823418"/>
    <w:rsid w:val="008322A4"/>
    <w:rsid w:val="008371A8"/>
    <w:rsid w:val="00846F61"/>
    <w:rsid w:val="00847212"/>
    <w:rsid w:val="00850F06"/>
    <w:rsid w:val="00854307"/>
    <w:rsid w:val="00854FF3"/>
    <w:rsid w:val="00855CB7"/>
    <w:rsid w:val="00855DBD"/>
    <w:rsid w:val="00867058"/>
    <w:rsid w:val="008761BB"/>
    <w:rsid w:val="008774FE"/>
    <w:rsid w:val="00883503"/>
    <w:rsid w:val="00890473"/>
    <w:rsid w:val="008925C9"/>
    <w:rsid w:val="008925F9"/>
    <w:rsid w:val="00892E48"/>
    <w:rsid w:val="008A0C1C"/>
    <w:rsid w:val="008A2A70"/>
    <w:rsid w:val="008A5431"/>
    <w:rsid w:val="008B1432"/>
    <w:rsid w:val="008B3A62"/>
    <w:rsid w:val="008B413F"/>
    <w:rsid w:val="008C0B69"/>
    <w:rsid w:val="008C239A"/>
    <w:rsid w:val="008C285E"/>
    <w:rsid w:val="008C4309"/>
    <w:rsid w:val="008D0D60"/>
    <w:rsid w:val="008D3F59"/>
    <w:rsid w:val="008D69F2"/>
    <w:rsid w:val="008D6EAC"/>
    <w:rsid w:val="008E6D79"/>
    <w:rsid w:val="009026D9"/>
    <w:rsid w:val="00906564"/>
    <w:rsid w:val="00911212"/>
    <w:rsid w:val="009168CA"/>
    <w:rsid w:val="0092749F"/>
    <w:rsid w:val="0093413E"/>
    <w:rsid w:val="0095358D"/>
    <w:rsid w:val="009600CD"/>
    <w:rsid w:val="0096237B"/>
    <w:rsid w:val="009643C2"/>
    <w:rsid w:val="00965632"/>
    <w:rsid w:val="00971C7C"/>
    <w:rsid w:val="00974374"/>
    <w:rsid w:val="00977692"/>
    <w:rsid w:val="0098129F"/>
    <w:rsid w:val="0098448D"/>
    <w:rsid w:val="00987A19"/>
    <w:rsid w:val="00991028"/>
    <w:rsid w:val="009A7058"/>
    <w:rsid w:val="009B017A"/>
    <w:rsid w:val="009B4769"/>
    <w:rsid w:val="009C43C7"/>
    <w:rsid w:val="009C5F76"/>
    <w:rsid w:val="009C6826"/>
    <w:rsid w:val="009D3419"/>
    <w:rsid w:val="009E0EA3"/>
    <w:rsid w:val="009E6366"/>
    <w:rsid w:val="009E6483"/>
    <w:rsid w:val="00A016E6"/>
    <w:rsid w:val="00A07479"/>
    <w:rsid w:val="00A15B48"/>
    <w:rsid w:val="00A206CD"/>
    <w:rsid w:val="00A2135C"/>
    <w:rsid w:val="00A24A52"/>
    <w:rsid w:val="00A3364E"/>
    <w:rsid w:val="00A42224"/>
    <w:rsid w:val="00A46F1C"/>
    <w:rsid w:val="00A50BB5"/>
    <w:rsid w:val="00A5227C"/>
    <w:rsid w:val="00A61504"/>
    <w:rsid w:val="00A62D4E"/>
    <w:rsid w:val="00A65216"/>
    <w:rsid w:val="00A67B27"/>
    <w:rsid w:val="00A718F7"/>
    <w:rsid w:val="00A7403A"/>
    <w:rsid w:val="00A808ED"/>
    <w:rsid w:val="00A85A6B"/>
    <w:rsid w:val="00A93186"/>
    <w:rsid w:val="00A950BF"/>
    <w:rsid w:val="00A97B99"/>
    <w:rsid w:val="00AB5033"/>
    <w:rsid w:val="00AB5992"/>
    <w:rsid w:val="00AC0415"/>
    <w:rsid w:val="00AC155B"/>
    <w:rsid w:val="00AC21D2"/>
    <w:rsid w:val="00AC6CAD"/>
    <w:rsid w:val="00AD1027"/>
    <w:rsid w:val="00AD1C5D"/>
    <w:rsid w:val="00AD22E0"/>
    <w:rsid w:val="00AD3266"/>
    <w:rsid w:val="00AD37AB"/>
    <w:rsid w:val="00AE136A"/>
    <w:rsid w:val="00AF089A"/>
    <w:rsid w:val="00AF35BD"/>
    <w:rsid w:val="00AF792F"/>
    <w:rsid w:val="00B0757E"/>
    <w:rsid w:val="00B20EA1"/>
    <w:rsid w:val="00B22A37"/>
    <w:rsid w:val="00B2543C"/>
    <w:rsid w:val="00B26B50"/>
    <w:rsid w:val="00B2708D"/>
    <w:rsid w:val="00B307E3"/>
    <w:rsid w:val="00B3096A"/>
    <w:rsid w:val="00B32C0E"/>
    <w:rsid w:val="00B441BA"/>
    <w:rsid w:val="00B56F0D"/>
    <w:rsid w:val="00B65E74"/>
    <w:rsid w:val="00B70839"/>
    <w:rsid w:val="00B76C02"/>
    <w:rsid w:val="00B8520B"/>
    <w:rsid w:val="00B859EC"/>
    <w:rsid w:val="00B9009F"/>
    <w:rsid w:val="00B943C3"/>
    <w:rsid w:val="00B94BAD"/>
    <w:rsid w:val="00BA46B8"/>
    <w:rsid w:val="00BA6CFF"/>
    <w:rsid w:val="00BC1213"/>
    <w:rsid w:val="00BC4D16"/>
    <w:rsid w:val="00BC6DE2"/>
    <w:rsid w:val="00BD26FD"/>
    <w:rsid w:val="00BD509F"/>
    <w:rsid w:val="00BD7652"/>
    <w:rsid w:val="00BE2B47"/>
    <w:rsid w:val="00BE2B7F"/>
    <w:rsid w:val="00BE5A63"/>
    <w:rsid w:val="00BE5F3C"/>
    <w:rsid w:val="00BE6FCD"/>
    <w:rsid w:val="00BE7ED9"/>
    <w:rsid w:val="00BF1955"/>
    <w:rsid w:val="00BF4A69"/>
    <w:rsid w:val="00BF687E"/>
    <w:rsid w:val="00BF71FA"/>
    <w:rsid w:val="00BF78FF"/>
    <w:rsid w:val="00C00E99"/>
    <w:rsid w:val="00C01882"/>
    <w:rsid w:val="00C01EB9"/>
    <w:rsid w:val="00C05B60"/>
    <w:rsid w:val="00C12B7A"/>
    <w:rsid w:val="00C13A13"/>
    <w:rsid w:val="00C146FD"/>
    <w:rsid w:val="00C15EE3"/>
    <w:rsid w:val="00C173B1"/>
    <w:rsid w:val="00C32645"/>
    <w:rsid w:val="00C40A99"/>
    <w:rsid w:val="00C462A7"/>
    <w:rsid w:val="00C507A6"/>
    <w:rsid w:val="00C535D1"/>
    <w:rsid w:val="00C60EC5"/>
    <w:rsid w:val="00C65899"/>
    <w:rsid w:val="00C774D9"/>
    <w:rsid w:val="00C804A3"/>
    <w:rsid w:val="00C920BA"/>
    <w:rsid w:val="00C93D2D"/>
    <w:rsid w:val="00C9459A"/>
    <w:rsid w:val="00CA31FA"/>
    <w:rsid w:val="00CA7B87"/>
    <w:rsid w:val="00CB2B32"/>
    <w:rsid w:val="00CB68FD"/>
    <w:rsid w:val="00CC2248"/>
    <w:rsid w:val="00CC5117"/>
    <w:rsid w:val="00CD14C2"/>
    <w:rsid w:val="00CD5ED1"/>
    <w:rsid w:val="00CD6B8D"/>
    <w:rsid w:val="00CE5271"/>
    <w:rsid w:val="00CF2A9E"/>
    <w:rsid w:val="00CF4A6E"/>
    <w:rsid w:val="00D02FF3"/>
    <w:rsid w:val="00D03295"/>
    <w:rsid w:val="00D06FCE"/>
    <w:rsid w:val="00D10809"/>
    <w:rsid w:val="00D11027"/>
    <w:rsid w:val="00D112E4"/>
    <w:rsid w:val="00D11F84"/>
    <w:rsid w:val="00D172D0"/>
    <w:rsid w:val="00D17A25"/>
    <w:rsid w:val="00D22461"/>
    <w:rsid w:val="00D36FB8"/>
    <w:rsid w:val="00D37D67"/>
    <w:rsid w:val="00D50496"/>
    <w:rsid w:val="00D604AC"/>
    <w:rsid w:val="00D60648"/>
    <w:rsid w:val="00D710FF"/>
    <w:rsid w:val="00D71635"/>
    <w:rsid w:val="00D7749B"/>
    <w:rsid w:val="00D85AB2"/>
    <w:rsid w:val="00D92E35"/>
    <w:rsid w:val="00DA2314"/>
    <w:rsid w:val="00DA5CF2"/>
    <w:rsid w:val="00DC387C"/>
    <w:rsid w:val="00DD0CDC"/>
    <w:rsid w:val="00DE077C"/>
    <w:rsid w:val="00DE1A2B"/>
    <w:rsid w:val="00DF37F6"/>
    <w:rsid w:val="00DF7695"/>
    <w:rsid w:val="00E00822"/>
    <w:rsid w:val="00E01E5C"/>
    <w:rsid w:val="00E07BD8"/>
    <w:rsid w:val="00E12504"/>
    <w:rsid w:val="00E20FED"/>
    <w:rsid w:val="00E21710"/>
    <w:rsid w:val="00E27DB8"/>
    <w:rsid w:val="00E32A73"/>
    <w:rsid w:val="00E35508"/>
    <w:rsid w:val="00E40E11"/>
    <w:rsid w:val="00E44B7D"/>
    <w:rsid w:val="00E52EAC"/>
    <w:rsid w:val="00E53494"/>
    <w:rsid w:val="00E56A7B"/>
    <w:rsid w:val="00E63829"/>
    <w:rsid w:val="00E7070C"/>
    <w:rsid w:val="00E70AD1"/>
    <w:rsid w:val="00E73929"/>
    <w:rsid w:val="00E7737A"/>
    <w:rsid w:val="00E81B52"/>
    <w:rsid w:val="00E83A3F"/>
    <w:rsid w:val="00E86212"/>
    <w:rsid w:val="00E919D3"/>
    <w:rsid w:val="00EA13AF"/>
    <w:rsid w:val="00EB185B"/>
    <w:rsid w:val="00EB29FA"/>
    <w:rsid w:val="00EB608B"/>
    <w:rsid w:val="00EC25B0"/>
    <w:rsid w:val="00EC623A"/>
    <w:rsid w:val="00EC629A"/>
    <w:rsid w:val="00EC75ED"/>
    <w:rsid w:val="00ED4681"/>
    <w:rsid w:val="00ED531D"/>
    <w:rsid w:val="00ED536B"/>
    <w:rsid w:val="00ED6D47"/>
    <w:rsid w:val="00EE5B04"/>
    <w:rsid w:val="00EE74BD"/>
    <w:rsid w:val="00EF41CD"/>
    <w:rsid w:val="00F0045C"/>
    <w:rsid w:val="00F0554F"/>
    <w:rsid w:val="00F14B28"/>
    <w:rsid w:val="00F216C2"/>
    <w:rsid w:val="00F460FC"/>
    <w:rsid w:val="00F47DF8"/>
    <w:rsid w:val="00F55347"/>
    <w:rsid w:val="00F6625B"/>
    <w:rsid w:val="00F70E6D"/>
    <w:rsid w:val="00F76254"/>
    <w:rsid w:val="00F766DD"/>
    <w:rsid w:val="00F768FA"/>
    <w:rsid w:val="00F83A72"/>
    <w:rsid w:val="00F85D11"/>
    <w:rsid w:val="00F91E13"/>
    <w:rsid w:val="00F92A67"/>
    <w:rsid w:val="00F93734"/>
    <w:rsid w:val="00FA0FF4"/>
    <w:rsid w:val="00FA568E"/>
    <w:rsid w:val="00FA7602"/>
    <w:rsid w:val="00FB1DB6"/>
    <w:rsid w:val="00FB757E"/>
    <w:rsid w:val="00FB7FC6"/>
    <w:rsid w:val="00FC5C3B"/>
    <w:rsid w:val="00FC6C44"/>
    <w:rsid w:val="00FD23A3"/>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B76735B"/>
  <w15:docId w15:val="{AF614010-32E5-4625-932A-48D47D2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uiPriority w:val="99"/>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character" w:styleId="CommentReference">
    <w:name w:val="annotation reference"/>
    <w:basedOn w:val="DefaultParagraphFont"/>
    <w:uiPriority w:val="99"/>
    <w:semiHidden/>
    <w:unhideWhenUsed/>
    <w:rsid w:val="00461622"/>
    <w:rPr>
      <w:sz w:val="16"/>
      <w:szCs w:val="16"/>
    </w:rPr>
  </w:style>
  <w:style w:type="paragraph" w:styleId="CommentText">
    <w:name w:val="annotation text"/>
    <w:basedOn w:val="Normal"/>
    <w:link w:val="CommentTextChar"/>
    <w:uiPriority w:val="99"/>
    <w:semiHidden/>
    <w:unhideWhenUsed/>
    <w:rsid w:val="00461622"/>
    <w:pPr>
      <w:spacing w:line="240" w:lineRule="auto"/>
    </w:pPr>
    <w:rPr>
      <w:sz w:val="20"/>
      <w:szCs w:val="20"/>
    </w:rPr>
  </w:style>
  <w:style w:type="character" w:customStyle="1" w:styleId="CommentTextChar">
    <w:name w:val="Comment Text Char"/>
    <w:basedOn w:val="DefaultParagraphFont"/>
    <w:link w:val="CommentText"/>
    <w:uiPriority w:val="99"/>
    <w:semiHidden/>
    <w:rsid w:val="00461622"/>
    <w:rPr>
      <w:sz w:val="20"/>
      <w:szCs w:val="20"/>
    </w:rPr>
  </w:style>
  <w:style w:type="paragraph" w:styleId="CommentSubject">
    <w:name w:val="annotation subject"/>
    <w:basedOn w:val="CommentText"/>
    <w:next w:val="CommentText"/>
    <w:link w:val="CommentSubjectChar"/>
    <w:uiPriority w:val="99"/>
    <w:semiHidden/>
    <w:unhideWhenUsed/>
    <w:rsid w:val="00461622"/>
    <w:rPr>
      <w:b/>
      <w:bCs/>
    </w:rPr>
  </w:style>
  <w:style w:type="character" w:customStyle="1" w:styleId="CommentSubjectChar">
    <w:name w:val="Comment Subject Char"/>
    <w:basedOn w:val="CommentTextChar"/>
    <w:link w:val="CommentSubject"/>
    <w:uiPriority w:val="99"/>
    <w:semiHidden/>
    <w:rsid w:val="00461622"/>
    <w:rPr>
      <w:b/>
      <w:bCs/>
      <w:sz w:val="20"/>
      <w:szCs w:val="20"/>
    </w:rPr>
  </w:style>
  <w:style w:type="paragraph" w:customStyle="1" w:styleId="TableContents">
    <w:name w:val="Table Contents"/>
    <w:basedOn w:val="Normal"/>
    <w:rsid w:val="00661765"/>
    <w:pPr>
      <w:suppressLineNumbers/>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9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91875">
      <w:bodyDiv w:val="1"/>
      <w:marLeft w:val="0"/>
      <w:marRight w:val="0"/>
      <w:marTop w:val="0"/>
      <w:marBottom w:val="0"/>
      <w:divBdr>
        <w:top w:val="none" w:sz="0" w:space="0" w:color="auto"/>
        <w:left w:val="none" w:sz="0" w:space="0" w:color="auto"/>
        <w:bottom w:val="none" w:sz="0" w:space="0" w:color="auto"/>
        <w:right w:val="none" w:sz="0" w:space="0" w:color="auto"/>
      </w:divBdr>
      <w:divsChild>
        <w:div w:id="543370395">
          <w:marLeft w:val="0"/>
          <w:marRight w:val="0"/>
          <w:marTop w:val="0"/>
          <w:marBottom w:val="0"/>
          <w:divBdr>
            <w:top w:val="none" w:sz="0" w:space="0" w:color="auto"/>
            <w:left w:val="none" w:sz="0" w:space="0" w:color="auto"/>
            <w:bottom w:val="none" w:sz="0" w:space="0" w:color="auto"/>
            <w:right w:val="none" w:sz="0" w:space="0" w:color="auto"/>
          </w:divBdr>
          <w:divsChild>
            <w:div w:id="1371102479">
              <w:marLeft w:val="0"/>
              <w:marRight w:val="0"/>
              <w:marTop w:val="0"/>
              <w:marBottom w:val="0"/>
              <w:divBdr>
                <w:top w:val="none" w:sz="0" w:space="0" w:color="auto"/>
                <w:left w:val="none" w:sz="0" w:space="0" w:color="auto"/>
                <w:bottom w:val="none" w:sz="0" w:space="0" w:color="auto"/>
                <w:right w:val="none" w:sz="0" w:space="0" w:color="auto"/>
              </w:divBdr>
              <w:divsChild>
                <w:div w:id="529610541">
                  <w:marLeft w:val="0"/>
                  <w:marRight w:val="0"/>
                  <w:marTop w:val="0"/>
                  <w:marBottom w:val="0"/>
                  <w:divBdr>
                    <w:top w:val="none" w:sz="0" w:space="0" w:color="auto"/>
                    <w:left w:val="none" w:sz="0" w:space="0" w:color="auto"/>
                    <w:bottom w:val="none" w:sz="0" w:space="0" w:color="auto"/>
                    <w:right w:val="none" w:sz="0" w:space="0" w:color="auto"/>
                  </w:divBdr>
                  <w:divsChild>
                    <w:div w:id="1950045731">
                      <w:marLeft w:val="0"/>
                      <w:marRight w:val="0"/>
                      <w:marTop w:val="0"/>
                      <w:marBottom w:val="0"/>
                      <w:divBdr>
                        <w:top w:val="none" w:sz="0" w:space="0" w:color="auto"/>
                        <w:left w:val="none" w:sz="0" w:space="0" w:color="auto"/>
                        <w:bottom w:val="none" w:sz="0" w:space="0" w:color="auto"/>
                        <w:right w:val="none" w:sz="0" w:space="0" w:color="auto"/>
                      </w:divBdr>
                      <w:divsChild>
                        <w:div w:id="311178004">
                          <w:marLeft w:val="0"/>
                          <w:marRight w:val="0"/>
                          <w:marTop w:val="0"/>
                          <w:marBottom w:val="0"/>
                          <w:divBdr>
                            <w:top w:val="none" w:sz="0" w:space="0" w:color="auto"/>
                            <w:left w:val="none" w:sz="0" w:space="0" w:color="auto"/>
                            <w:bottom w:val="none" w:sz="0" w:space="0" w:color="auto"/>
                            <w:right w:val="none" w:sz="0" w:space="0" w:color="auto"/>
                          </w:divBdr>
                          <w:divsChild>
                            <w:div w:id="12522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mv@koledza.vp.gov.lv" TargetMode="External"/><Relationship Id="rId4" Type="http://schemas.openxmlformats.org/officeDocument/2006/relationships/settings" Target="settings.xml"/><Relationship Id="rId9" Type="http://schemas.openxmlformats.org/officeDocument/2006/relationships/hyperlink" Target="mailto:ronalds.petrovskis@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F9B8-48A5-434A-A087-FB316CE4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7094</Words>
  <Characters>4045</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noteikumu projekta "Nodrošinājuma valsts aģentūras sniegto maksas pakalpojumu cenrādis"</vt:lpstr>
    </vt:vector>
  </TitlesOfParts>
  <Manager>Iekšlietu ministrija</Manager>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Inita Dzelme</dc:creator>
  <dc:description/>
  <cp:lastModifiedBy>Laimdota Adlere</cp:lastModifiedBy>
  <cp:revision>4</cp:revision>
  <cp:lastPrinted>2018-03-26T09:42:00Z</cp:lastPrinted>
  <dcterms:created xsi:type="dcterms:W3CDTF">2018-04-05T13:01:00Z</dcterms:created>
  <dcterms:modified xsi:type="dcterms:W3CDTF">2018-04-05T13:01:00Z</dcterms:modified>
</cp:coreProperties>
</file>