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963" w:rsidRPr="00894963" w:rsidRDefault="00894963" w:rsidP="00894963">
      <w:pPr>
        <w:suppressAutoHyphens/>
        <w:spacing w:after="0" w:line="240" w:lineRule="auto"/>
        <w:jc w:val="center"/>
        <w:textAlignment w:val="baseline"/>
        <w:rPr>
          <w:rFonts w:ascii="Calibri" w:eastAsia="Calibri" w:hAnsi="Calibri" w:cs="Times New Roman"/>
        </w:rPr>
      </w:pPr>
      <w:r w:rsidRPr="00894963">
        <w:rPr>
          <w:rFonts w:ascii="Times New Roman" w:eastAsia="Times New Roman" w:hAnsi="Times New Roman" w:cs="Times New Roman"/>
          <w:b/>
          <w:color w:val="414142"/>
          <w:sz w:val="28"/>
          <w:szCs w:val="28"/>
          <w:lang w:eastAsia="lv-LV"/>
        </w:rPr>
        <w:t>Grozījumu Sociālo pakalpojumu un palīdzības likumā</w:t>
      </w:r>
      <w:r w:rsidRPr="00894963">
        <w:rPr>
          <w:rFonts w:ascii="Times New Roman" w:eastAsia="Times New Roman" w:hAnsi="Times New Roman" w:cs="Times New Roman"/>
          <w:color w:val="414142"/>
          <w:sz w:val="24"/>
          <w:szCs w:val="24"/>
          <w:lang w:eastAsia="lv-LV"/>
        </w:rPr>
        <w:t xml:space="preserve"> </w:t>
      </w:r>
      <w:r w:rsidRPr="00894963">
        <w:rPr>
          <w:rFonts w:ascii="Times New Roman" w:eastAsia="Times New Roman" w:hAnsi="Times New Roman" w:cs="Times New Roman"/>
          <w:b/>
          <w:bCs/>
          <w:sz w:val="28"/>
          <w:szCs w:val="28"/>
          <w:lang w:eastAsia="lv-LV"/>
        </w:rPr>
        <w:t>sākotnējās ietekmes novērtējuma ziņojums</w:t>
      </w:r>
      <w:r w:rsidRPr="00894963">
        <w:rPr>
          <w:rFonts w:ascii="Times New Roman" w:eastAsia="Times New Roman" w:hAnsi="Times New Roman" w:cs="Times New Roman"/>
          <w:b/>
          <w:bCs/>
          <w:sz w:val="28"/>
          <w:szCs w:val="28"/>
          <w:lang w:eastAsia="lv-LV"/>
        </w:rPr>
        <w:br/>
        <w:t>(anotācija)</w:t>
      </w:r>
    </w:p>
    <w:tbl>
      <w:tblPr>
        <w:tblW w:w="5000" w:type="pct"/>
        <w:tblInd w:w="-112"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8" w:type="dxa"/>
          <w:bottom w:w="30" w:type="dxa"/>
          <w:right w:w="30" w:type="dxa"/>
        </w:tblCellMar>
        <w:tblLook w:val="04A0" w:firstRow="1" w:lastRow="0" w:firstColumn="1" w:lastColumn="0" w:noHBand="0" w:noVBand="1"/>
      </w:tblPr>
      <w:tblGrid>
        <w:gridCol w:w="3365"/>
        <w:gridCol w:w="5690"/>
      </w:tblGrid>
      <w:tr w:rsidR="00894963" w:rsidRPr="00894963" w:rsidTr="000408D0">
        <w:tc>
          <w:tcPr>
            <w:tcW w:w="9055"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894963" w:rsidRPr="00894963" w:rsidRDefault="00894963" w:rsidP="00894963">
            <w:pPr>
              <w:spacing w:beforeAutospacing="1" w:afterAutospacing="1" w:line="293" w:lineRule="atLeast"/>
              <w:jc w:val="center"/>
              <w:rPr>
                <w:rFonts w:ascii="Times New Roman" w:eastAsia="Times New Roman" w:hAnsi="Times New Roman" w:cs="Times New Roman"/>
                <w:b/>
                <w:bCs/>
                <w:color w:val="414142"/>
                <w:sz w:val="24"/>
                <w:szCs w:val="24"/>
                <w:lang w:eastAsia="lv-LV"/>
              </w:rPr>
            </w:pPr>
            <w:r w:rsidRPr="00894963">
              <w:rPr>
                <w:rFonts w:ascii="Times New Roman" w:eastAsia="Times New Roman" w:hAnsi="Times New Roman" w:cs="Times New Roman"/>
                <w:b/>
                <w:bCs/>
                <w:color w:val="414142"/>
                <w:sz w:val="24"/>
                <w:szCs w:val="24"/>
                <w:lang w:eastAsia="lv-LV"/>
              </w:rPr>
              <w:t>Tiesību akta projekta anotācijas kopsavilkums</w:t>
            </w:r>
          </w:p>
        </w:tc>
      </w:tr>
      <w:tr w:rsidR="00894963" w:rsidRPr="00894963" w:rsidTr="000408D0">
        <w:tc>
          <w:tcPr>
            <w:tcW w:w="3365" w:type="dxa"/>
            <w:tcBorders>
              <w:top w:val="outset" w:sz="6" w:space="0" w:color="414142"/>
              <w:left w:val="outset" w:sz="6" w:space="0" w:color="414142"/>
              <w:bottom w:val="outset" w:sz="6" w:space="0" w:color="414142"/>
              <w:right w:val="outset" w:sz="6" w:space="0" w:color="414142"/>
            </w:tcBorders>
            <w:shd w:val="clear" w:color="auto" w:fill="FFFFFF"/>
          </w:tcPr>
          <w:p w:rsidR="00894963" w:rsidRPr="00894963" w:rsidRDefault="00894963" w:rsidP="00894963">
            <w:pPr>
              <w:spacing w:after="0" w:line="240" w:lineRule="auto"/>
              <w:jc w:val="both"/>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Mērķis, risinājums un projekta spēkā stāšanās laiks </w:t>
            </w: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jc w:val="right"/>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jc w:val="center"/>
              <w:rPr>
                <w:rFonts w:ascii="Times New Roman" w:eastAsia="Times New Roman" w:hAnsi="Times New Roman" w:cs="Times New Roman"/>
                <w:sz w:val="24"/>
                <w:szCs w:val="24"/>
                <w:lang w:eastAsia="lv-LV"/>
              </w:rPr>
            </w:pPr>
          </w:p>
        </w:tc>
        <w:tc>
          <w:tcPr>
            <w:tcW w:w="5690" w:type="dxa"/>
            <w:tcBorders>
              <w:top w:val="outset" w:sz="6" w:space="0" w:color="414142"/>
              <w:left w:val="outset" w:sz="6" w:space="0" w:color="414142"/>
              <w:bottom w:val="outset" w:sz="6" w:space="0" w:color="414142"/>
              <w:right w:val="outset" w:sz="6" w:space="0" w:color="414142"/>
            </w:tcBorders>
            <w:shd w:val="clear" w:color="auto" w:fill="FFFFFF"/>
          </w:tcPr>
          <w:p w:rsidR="00894963" w:rsidRPr="00894963" w:rsidRDefault="00894963" w:rsidP="00894963">
            <w:pPr>
              <w:spacing w:after="0" w:line="240" w:lineRule="auto"/>
              <w:jc w:val="both"/>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Grozījumu Sociālo pakalpojumu un palīdzības likumā (turpmāk – projekts) izstrādes mērķi ir:</w:t>
            </w:r>
          </w:p>
          <w:p w:rsidR="00894963" w:rsidRPr="00894963" w:rsidRDefault="00894963" w:rsidP="00894963">
            <w:pPr>
              <w:spacing w:after="0" w:line="240" w:lineRule="auto"/>
              <w:jc w:val="both"/>
            </w:pPr>
            <w:r w:rsidRPr="00894963">
              <w:rPr>
                <w:rFonts w:ascii="Times New Roman" w:eastAsia="Times New Roman" w:hAnsi="Times New Roman" w:cs="Times New Roman"/>
                <w:sz w:val="24"/>
                <w:szCs w:val="24"/>
                <w:lang w:eastAsia="lv-LV"/>
              </w:rPr>
              <w:t xml:space="preserve">1) </w:t>
            </w:r>
            <w:r w:rsidRPr="00894963">
              <w:rPr>
                <w:rFonts w:ascii="Times New Roman" w:eastAsia="Times New Roman" w:hAnsi="Times New Roman" w:cs="Times New Roman"/>
                <w:b/>
                <w:sz w:val="24"/>
                <w:szCs w:val="24"/>
                <w:lang w:eastAsia="lv-LV"/>
              </w:rPr>
              <w:t>uzlabot situāciju tehnisko palīglīdzekļu nodrošināšanā</w:t>
            </w:r>
            <w:r w:rsidRPr="00894963">
              <w:rPr>
                <w:rFonts w:ascii="Times New Roman" w:eastAsia="Times New Roman" w:hAnsi="Times New Roman" w:cs="Times New Roman"/>
                <w:sz w:val="24"/>
                <w:szCs w:val="24"/>
                <w:lang w:eastAsia="lv-LV"/>
              </w:rPr>
              <w:t>, izveidojot sistēmu, kurā personas pašas, izslēdzot valsts noteiktu starpnieku, varētu izvēlēties savām funkcionēšanas spējām atbilstošāko tehnisko palīglīdzekli, saņemot no valsts atbilstošu kompensāciju. Projektā paredzēts, ka tehnisko palīglīdzekļu pakalpojumu (valsts kompensāciju izmaksu par tehniskā palīglīdzekļa iegādi) turpmāk nodrošina Veselības un darbspēju ekspertīzes ārstu valsts komisija (turpmāk - VDEĀVK). Tehnisko palīglīdzekļu pakalpojuma administratora maiņa (šobrīd pakalpojumu nodrošina valsts sabiedrība ar ierobežotu atbildību “Nacionālais rehabilitācijas centrs “Vaivari”), stājas spēkā 2019. gada 1. janvārī. Savukārt patērētāju tiešas izvēles sistēmas, t.sk. kompensācijas par tehniskā palīglīdzekļa iegādi mehānisma ieviešana (Ministru kabinets noteiks tehnisko palīglīdzekļu piešķiršanas un saņemšanas kārtību, valsts kompensēto tehnisko palīglīdzekļu sarakstu un kompensācijas apjomu), stājas spēkā 2020. gada 1. janvārī.</w:t>
            </w:r>
          </w:p>
          <w:p w:rsidR="00894963" w:rsidRPr="00894963" w:rsidRDefault="00894963" w:rsidP="00894963">
            <w:pPr>
              <w:spacing w:after="0" w:line="240" w:lineRule="auto"/>
              <w:jc w:val="both"/>
              <w:rPr>
                <w:rFonts w:ascii="Times New Roman" w:hAnsi="Times New Roman" w:cs="Times New Roman"/>
                <w:sz w:val="24"/>
                <w:szCs w:val="24"/>
              </w:rPr>
            </w:pPr>
            <w:r w:rsidRPr="00894963">
              <w:rPr>
                <w:rFonts w:ascii="Times New Roman" w:eastAsia="Times New Roman" w:hAnsi="Times New Roman" w:cs="Times New Roman"/>
                <w:sz w:val="24"/>
                <w:szCs w:val="24"/>
                <w:lang w:eastAsia="lv-LV"/>
              </w:rPr>
              <w:t xml:space="preserve">2) </w:t>
            </w:r>
            <w:r w:rsidRPr="00894963">
              <w:rPr>
                <w:rFonts w:ascii="Times New Roman" w:eastAsia="Times New Roman" w:hAnsi="Times New Roman" w:cs="Times New Roman"/>
                <w:b/>
                <w:sz w:val="24"/>
                <w:szCs w:val="24"/>
                <w:lang w:eastAsia="lv-LV"/>
              </w:rPr>
              <w:t xml:space="preserve">noteikt </w:t>
            </w:r>
            <w:r w:rsidRPr="00894963">
              <w:rPr>
                <w:rFonts w:ascii="Times New Roman" w:hAnsi="Times New Roman" w:cs="Times New Roman"/>
                <w:b/>
                <w:sz w:val="24"/>
                <w:szCs w:val="24"/>
              </w:rPr>
              <w:t>piemaksu pie ģimenes valsts pabalsta kā</w:t>
            </w:r>
            <w:r w:rsidRPr="00894963">
              <w:rPr>
                <w:rFonts w:ascii="Times New Roman" w:eastAsia="Times New Roman" w:hAnsi="Times New Roman" w:cs="Times New Roman"/>
                <w:b/>
                <w:sz w:val="24"/>
                <w:szCs w:val="24"/>
                <w:lang w:eastAsia="lv-LV"/>
              </w:rPr>
              <w:t xml:space="preserve"> papildus ienākumu veidu</w:t>
            </w:r>
            <w:r w:rsidRPr="00894963">
              <w:rPr>
                <w:rFonts w:ascii="Times New Roman" w:eastAsia="Times New Roman" w:hAnsi="Times New Roman" w:cs="Times New Roman"/>
                <w:sz w:val="24"/>
                <w:szCs w:val="24"/>
                <w:lang w:eastAsia="lv-LV"/>
              </w:rPr>
              <w:t xml:space="preserve">, </w:t>
            </w:r>
            <w:r w:rsidRPr="00894963">
              <w:rPr>
                <w:rFonts w:ascii="Times New Roman" w:eastAsia="Times New Roman" w:hAnsi="Times New Roman" w:cs="Times New Roman"/>
                <w:b/>
                <w:sz w:val="24"/>
                <w:szCs w:val="24"/>
                <w:lang w:eastAsia="lv-LV"/>
              </w:rPr>
              <w:t>kuru neņem vērā</w:t>
            </w:r>
            <w:r w:rsidRPr="00894963">
              <w:rPr>
                <w:rFonts w:ascii="Times New Roman" w:eastAsia="Times New Roman" w:hAnsi="Times New Roman" w:cs="Times New Roman"/>
                <w:sz w:val="24"/>
                <w:szCs w:val="24"/>
                <w:lang w:eastAsia="lv-LV"/>
              </w:rPr>
              <w:t xml:space="preserve">, novērtējot klienta materiālos resursus. </w:t>
            </w:r>
            <w:r w:rsidRPr="00894963">
              <w:rPr>
                <w:rFonts w:ascii="Times New Roman" w:hAnsi="Times New Roman" w:cs="Times New Roman"/>
                <w:sz w:val="24"/>
                <w:szCs w:val="24"/>
              </w:rPr>
              <w:t xml:space="preserve">Turklāt nepieciešams </w:t>
            </w:r>
            <w:r w:rsidRPr="00894963">
              <w:rPr>
                <w:rFonts w:ascii="Times New Roman" w:hAnsi="Times New Roman" w:cs="Times New Roman"/>
                <w:b/>
                <w:sz w:val="24"/>
                <w:szCs w:val="24"/>
              </w:rPr>
              <w:t xml:space="preserve">harmonizēt normas par klienta līdzdarbību </w:t>
            </w:r>
            <w:r w:rsidRPr="00894963">
              <w:rPr>
                <w:rFonts w:ascii="Times New Roman" w:hAnsi="Times New Roman" w:cs="Times New Roman"/>
                <w:sz w:val="24"/>
                <w:szCs w:val="24"/>
              </w:rPr>
              <w:t xml:space="preserve">savas sociālās situācijas uzlabošanā, kā arī precizēt normas par pašvaldības sociālā dienesta tiesībām iesaistīt darbspējīgos klientus, kuri saņem sociālo palīdzību, darba un sociālo prasmju saglabāšanas, atjaunošanas un apgūšanas pasākumos. </w:t>
            </w:r>
          </w:p>
          <w:p w:rsidR="00894963" w:rsidRPr="00894963" w:rsidRDefault="00894963" w:rsidP="00894963">
            <w:pPr>
              <w:spacing w:after="0" w:line="240" w:lineRule="auto"/>
              <w:jc w:val="both"/>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3) </w:t>
            </w:r>
            <w:r w:rsidRPr="00894963">
              <w:rPr>
                <w:rFonts w:ascii="Times New Roman" w:eastAsia="Times New Roman" w:hAnsi="Times New Roman" w:cs="Times New Roman"/>
                <w:b/>
                <w:sz w:val="24"/>
                <w:szCs w:val="24"/>
                <w:lang w:eastAsia="lv-LV"/>
              </w:rPr>
              <w:t>pilnveidot no psihoaktīvām vielām atkarīgo personu sociālās rehabilitācijas pakalpojumu saturu</w:t>
            </w:r>
            <w:r w:rsidRPr="00894963">
              <w:rPr>
                <w:rFonts w:ascii="Times New Roman" w:eastAsia="Times New Roman" w:hAnsi="Times New Roman" w:cs="Times New Roman"/>
                <w:sz w:val="24"/>
                <w:szCs w:val="24"/>
                <w:lang w:eastAsia="lv-LV"/>
              </w:rPr>
              <w:t xml:space="preserve">, papildinot pakalpojuma saņēmēju loku ar personām, kuras atkarīgas no procesiem (piemēram, datorspēlēm), </w:t>
            </w:r>
            <w:r w:rsidRPr="00894963">
              <w:rPr>
                <w:rFonts w:ascii="Times New Roman" w:eastAsia="Times New Roman" w:hAnsi="Times New Roman" w:cs="Times New Roman"/>
                <w:b/>
                <w:bCs/>
                <w:sz w:val="24"/>
                <w:szCs w:val="24"/>
                <w:lang w:eastAsia="lv-LV"/>
              </w:rPr>
              <w:t>un formu</w:t>
            </w:r>
            <w:r w:rsidRPr="00894963">
              <w:rPr>
                <w:rFonts w:ascii="Times New Roman" w:eastAsia="Times New Roman" w:hAnsi="Times New Roman" w:cs="Times New Roman"/>
                <w:sz w:val="24"/>
                <w:szCs w:val="24"/>
                <w:lang w:eastAsia="lv-LV"/>
              </w:rPr>
              <w:t xml:space="preserve">, papildinot valsts sociālās rehabilitācijas pakalpojumus institūcijā ar ambulatoriem sociālās rehabilitācijas pakalpojumiem. </w:t>
            </w:r>
          </w:p>
          <w:p w:rsidR="00894963" w:rsidRPr="00894963" w:rsidRDefault="00894963" w:rsidP="00894963">
            <w:pPr>
              <w:spacing w:after="0" w:line="240" w:lineRule="auto"/>
              <w:jc w:val="both"/>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4) atbilstoši Tieslietu ministrijas uzdevumam </w:t>
            </w:r>
            <w:r w:rsidRPr="00894963">
              <w:rPr>
                <w:rFonts w:ascii="Times New Roman" w:eastAsia="Times New Roman" w:hAnsi="Times New Roman" w:cs="Times New Roman"/>
                <w:b/>
                <w:sz w:val="24"/>
                <w:szCs w:val="24"/>
                <w:lang w:eastAsia="lv-LV"/>
              </w:rPr>
              <w:t>precizēt deleģējumu attiecībā uz personām ar onkoloģiskām slimībām</w:t>
            </w:r>
            <w:r w:rsidRPr="00894963">
              <w:rPr>
                <w:rFonts w:ascii="Times New Roman" w:eastAsia="Times New Roman" w:hAnsi="Times New Roman" w:cs="Times New Roman"/>
                <w:sz w:val="24"/>
                <w:szCs w:val="24"/>
                <w:lang w:eastAsia="lv-LV"/>
              </w:rPr>
              <w:t>, kurām ir tiesības saņemt psihosociālo rehabilitāciju.</w:t>
            </w:r>
          </w:p>
          <w:p w:rsidR="00894963" w:rsidRPr="00894963" w:rsidRDefault="00894963" w:rsidP="00894963">
            <w:pPr>
              <w:spacing w:after="0" w:line="240" w:lineRule="auto"/>
              <w:jc w:val="both"/>
            </w:pPr>
            <w:r>
              <w:rPr>
                <w:rFonts w:ascii="Times New Roman" w:eastAsia="Times New Roman" w:hAnsi="Times New Roman" w:cs="Times New Roman"/>
                <w:sz w:val="24"/>
                <w:szCs w:val="24"/>
                <w:lang w:eastAsia="lv-LV"/>
              </w:rPr>
              <w:t>5</w:t>
            </w:r>
            <w:r w:rsidRPr="00894963">
              <w:rPr>
                <w:rFonts w:ascii="Times New Roman" w:eastAsia="Times New Roman" w:hAnsi="Times New Roman" w:cs="Times New Roman"/>
                <w:sz w:val="24"/>
                <w:szCs w:val="24"/>
                <w:lang w:eastAsia="lv-LV"/>
              </w:rPr>
              <w:t xml:space="preserve">)  veikt grozījumus attiecībā uz </w:t>
            </w:r>
            <w:r w:rsidRPr="00894963">
              <w:rPr>
                <w:rFonts w:ascii="Times New Roman" w:eastAsia="Times New Roman" w:hAnsi="Times New Roman" w:cs="Times New Roman"/>
                <w:b/>
                <w:sz w:val="24"/>
                <w:szCs w:val="24"/>
                <w:lang w:eastAsia="lv-LV"/>
              </w:rPr>
              <w:t xml:space="preserve">sociālās rehabilitācijas pakalpojumu saturu un organizāciju personām ar funkcionāliem traucējumiem, kurus nodrošina </w:t>
            </w:r>
            <w:r w:rsidRPr="00894963">
              <w:rPr>
                <w:rFonts w:ascii="Times New Roman" w:eastAsia="Times New Roman" w:hAnsi="Times New Roman" w:cs="Times New Roman"/>
                <w:b/>
                <w:sz w:val="24"/>
                <w:szCs w:val="24"/>
                <w:lang w:eastAsia="lv-LV"/>
              </w:rPr>
              <w:br/>
              <w:t>Sociālās integrācijas valsts aģentūra (turpmāk – SIVA)</w:t>
            </w:r>
            <w:r w:rsidRPr="00894963">
              <w:rPr>
                <w:rFonts w:ascii="Times New Roman" w:eastAsia="Times New Roman" w:hAnsi="Times New Roman" w:cs="Times New Roman"/>
                <w:sz w:val="24"/>
                <w:szCs w:val="24"/>
                <w:lang w:eastAsia="lv-LV"/>
              </w:rPr>
              <w:t xml:space="preserve">, lai valsts finansētos sociālās rehabilitācijas pakalpojumus </w:t>
            </w:r>
            <w:r w:rsidRPr="00894963">
              <w:rPr>
                <w:rFonts w:ascii="Times New Roman" w:eastAsia="Times New Roman" w:hAnsi="Times New Roman" w:cs="Times New Roman"/>
                <w:sz w:val="24"/>
                <w:szCs w:val="24"/>
                <w:lang w:eastAsia="lv-LV"/>
              </w:rPr>
              <w:lastRenderedPageBreak/>
              <w:t>institūcijā, ko nodrošina SIVA, iekļautu profesionālās rehabilitācijas pakalpojuma grozā, mērķējot pakalpojumu uz personu ar invaliditāti (prognozējamu invaliditāti) vai ar funkcionāliem traucējumiem integrāciju darba tirgū.</w:t>
            </w:r>
          </w:p>
        </w:tc>
      </w:tr>
    </w:tbl>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Arial" w:eastAsia="Times New Roman" w:hAnsi="Arial" w:cs="Arial"/>
          <w:color w:val="414142"/>
          <w:sz w:val="27"/>
          <w:szCs w:val="27"/>
          <w:shd w:val="clear" w:color="auto" w:fill="FFFFFF"/>
          <w:lang w:eastAsia="lv-LV"/>
        </w:rPr>
        <w:lastRenderedPageBreak/>
        <w:t> </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91"/>
        <w:gridCol w:w="2956"/>
        <w:gridCol w:w="5714"/>
      </w:tblGrid>
      <w:tr w:rsidR="00894963" w:rsidRPr="00894963" w:rsidTr="000408D0">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4"/>
                <w:szCs w:val="24"/>
                <w:lang w:eastAsia="lv-LV"/>
              </w:rPr>
            </w:pPr>
            <w:r w:rsidRPr="00894963">
              <w:rPr>
                <w:rFonts w:ascii="Times New Roman" w:eastAsia="Times New Roman" w:hAnsi="Times New Roman" w:cs="Times New Roman"/>
                <w:b/>
                <w:sz w:val="24"/>
                <w:szCs w:val="24"/>
                <w:lang w:eastAsia="lv-LV"/>
              </w:rPr>
              <w:t>I Tiesību akta projekta izstrādes nepieciešamība</w:t>
            </w:r>
          </w:p>
        </w:tc>
      </w:tr>
      <w:tr w:rsidR="00894963" w:rsidRPr="00894963" w:rsidTr="000408D0">
        <w:tc>
          <w:tcPr>
            <w:tcW w:w="391"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1.</w:t>
            </w:r>
          </w:p>
        </w:tc>
        <w:tc>
          <w:tcPr>
            <w:tcW w:w="2959"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Pamatojums</w:t>
            </w:r>
          </w:p>
          <w:p w:rsidR="00894963" w:rsidRPr="00894963" w:rsidRDefault="00894963" w:rsidP="00894963">
            <w:pPr>
              <w:suppressAutoHyphens/>
              <w:spacing w:after="0" w:line="240" w:lineRule="auto"/>
              <w:ind w:firstLine="720"/>
              <w:textAlignment w:val="baseline"/>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jc w:val="center"/>
              <w:rPr>
                <w:rFonts w:ascii="Times New Roman" w:eastAsia="Times New Roman" w:hAnsi="Times New Roman" w:cs="Times New Roman"/>
                <w:sz w:val="24"/>
                <w:szCs w:val="24"/>
                <w:lang w:eastAsia="lv-LV"/>
              </w:rPr>
            </w:pPr>
          </w:p>
        </w:tc>
        <w:tc>
          <w:tcPr>
            <w:tcW w:w="5721"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ind w:left="-66" w:hanging="41"/>
              <w:jc w:val="both"/>
              <w:textAlignment w:val="baseline"/>
              <w:rPr>
                <w:rFonts w:ascii="Times New Roman" w:eastAsia="Times New Roman" w:hAnsi="Times New Roman"/>
                <w:bCs/>
                <w:sz w:val="24"/>
                <w:szCs w:val="24"/>
                <w:lang w:eastAsia="lv-LV"/>
              </w:rPr>
            </w:pPr>
            <w:r w:rsidRPr="00894963">
              <w:rPr>
                <w:rFonts w:ascii="Times New Roman" w:eastAsia="Times New Roman" w:hAnsi="Times New Roman" w:cs="Times New Roman"/>
                <w:sz w:val="24"/>
                <w:szCs w:val="24"/>
                <w:lang w:eastAsia="lv-LV"/>
              </w:rPr>
              <w:t xml:space="preserve"> </w:t>
            </w:r>
            <w:r w:rsidRPr="00894963">
              <w:rPr>
                <w:rFonts w:ascii="Times New Roman" w:eastAsia="Times New Roman" w:hAnsi="Times New Roman" w:cs="Times New Roman"/>
                <w:i/>
                <w:sz w:val="24"/>
                <w:szCs w:val="24"/>
                <w:u w:val="single"/>
                <w:lang w:eastAsia="lv-LV"/>
              </w:rPr>
              <w:t>Tehnisko palīglīdzekļu pakalpojums</w:t>
            </w:r>
            <w:r w:rsidRPr="00894963">
              <w:rPr>
                <w:rFonts w:ascii="Times New Roman" w:eastAsia="Times New Roman" w:hAnsi="Times New Roman" w:cs="Times New Roman"/>
                <w:sz w:val="24"/>
                <w:szCs w:val="24"/>
                <w:lang w:eastAsia="lv-LV"/>
              </w:rPr>
              <w:t xml:space="preserve">. Labklājības ministrijas (turpmāk – Ministrija) </w:t>
            </w:r>
            <w:r w:rsidRPr="00894963">
              <w:rPr>
                <w:rFonts w:ascii="Times New Roman" w:eastAsia="Times New Roman" w:hAnsi="Times New Roman"/>
                <w:bCs/>
                <w:iCs/>
                <w:sz w:val="24"/>
                <w:szCs w:val="24"/>
                <w:lang w:eastAsia="lv-LV"/>
              </w:rPr>
              <w:t xml:space="preserve">izstrādātās Sociālo pakalpojumu attīstības pamatnostādnes 2014.-2020. gadam (turpmāk – Pamatnostādnes), kas Ministru kabinetā apstiprinātas 2013. gada 4. decembrī (rīkojums Nr.589), paredz, ka, īstenojot Pamatnostādņu Rīcības plāna II rīcības virziena – sabiedrībā balstīti, pēctecīgi un klienta vajadzībām atbilstoši sociālie pakalpojumi un </w:t>
            </w:r>
            <w:r w:rsidRPr="00894963">
              <w:rPr>
                <w:rFonts w:ascii="Times New Roman" w:eastAsia="Times New Roman" w:hAnsi="Times New Roman"/>
                <w:bCs/>
                <w:sz w:val="24"/>
                <w:szCs w:val="24"/>
                <w:lang w:eastAsia="lv-LV"/>
              </w:rPr>
              <w:t>„Pamatnostādnes ANO Konvencijas par personu ar invaliditāti tiesībām īstenošanai 2014.-2020. gadam” (</w:t>
            </w:r>
            <w:r w:rsidRPr="00894963">
              <w:rPr>
                <w:rFonts w:ascii="Times New Roman" w:eastAsia="Times New Roman" w:hAnsi="Times New Roman"/>
                <w:bCs/>
                <w:iCs/>
                <w:sz w:val="24"/>
                <w:szCs w:val="24"/>
                <w:lang w:eastAsia="lv-LV"/>
              </w:rPr>
              <w:t>Ministru kabinetā apstiprinātas</w:t>
            </w:r>
            <w:r w:rsidRPr="00894963">
              <w:rPr>
                <w:rFonts w:ascii="Times New Roman" w:eastAsia="Times New Roman" w:hAnsi="Times New Roman"/>
                <w:bCs/>
                <w:sz w:val="24"/>
                <w:szCs w:val="24"/>
                <w:lang w:eastAsia="lv-LV"/>
              </w:rPr>
              <w:t xml:space="preserve"> 2013. gada 11. novembrī, rīkojums Nr.564, 3.1.3.3. uzdevums) paredz</w:t>
            </w:r>
            <w:r w:rsidRPr="00894963">
              <w:rPr>
                <w:rFonts w:ascii="Times New Roman" w:eastAsia="Times New Roman" w:hAnsi="Times New Roman"/>
                <w:bCs/>
                <w:iCs/>
                <w:sz w:val="24"/>
                <w:szCs w:val="24"/>
                <w:lang w:eastAsia="lv-LV"/>
              </w:rPr>
              <w:t xml:space="preserve"> politikas mērķi - uzlabot personu pašaprūpes un mobilitātes spējas.</w:t>
            </w:r>
            <w:r w:rsidRPr="00894963">
              <w:rPr>
                <w:rFonts w:ascii="Times New Roman" w:eastAsia="Times New Roman" w:hAnsi="Times New Roman"/>
                <w:bCs/>
                <w:sz w:val="24"/>
                <w:szCs w:val="24"/>
                <w:lang w:eastAsia="lv-LV"/>
              </w:rPr>
              <w:t xml:space="preserve"> </w:t>
            </w:r>
          </w:p>
          <w:p w:rsidR="00894963" w:rsidRPr="00894963" w:rsidRDefault="00894963" w:rsidP="00894963">
            <w:pPr>
              <w:spacing w:after="0" w:line="240" w:lineRule="auto"/>
              <w:jc w:val="both"/>
              <w:rPr>
                <w:rFonts w:ascii="Times New Roman" w:hAnsi="Times New Roman"/>
                <w:sz w:val="24"/>
                <w:szCs w:val="24"/>
              </w:rPr>
            </w:pPr>
            <w:r w:rsidRPr="00894963">
              <w:rPr>
                <w:rFonts w:ascii="Times New Roman" w:hAnsi="Times New Roman" w:cs="Times New Roman"/>
                <w:bCs/>
                <w:i/>
                <w:sz w:val="24"/>
                <w:szCs w:val="24"/>
                <w:u w:val="single"/>
                <w:shd w:val="clear" w:color="auto" w:fill="FFFFFF"/>
              </w:rPr>
              <w:t xml:space="preserve">Sociālā palīdzība un līdzdarbības pienākumi. </w:t>
            </w:r>
            <w:r w:rsidRPr="00894963">
              <w:rPr>
                <w:rFonts w:ascii="Times New Roman" w:hAnsi="Times New Roman" w:cs="Times New Roman"/>
                <w:sz w:val="24"/>
                <w:szCs w:val="24"/>
              </w:rPr>
              <w:t>Valsts sociālo pabalstu likumā, kura grozījumi stājušies spēkā 2018. gada 1. martā, noteiktā piemaksa pie ģimenes valsts pabalsta par vairākiem bērniem ir skatāma un vērtējama kopā ar ģimenes valsts pabalstu kā vienots veselums</w:t>
            </w:r>
            <w:r w:rsidRPr="00894963">
              <w:rPr>
                <w:rFonts w:ascii="Times New Roman" w:hAnsi="Times New Roman" w:cs="Times New Roman"/>
                <w:color w:val="000000"/>
                <w:sz w:val="24"/>
                <w:szCs w:val="24"/>
                <w:shd w:val="clear" w:color="auto" w:fill="FFFFFF"/>
              </w:rPr>
              <w:t xml:space="preserve"> un ir neatdalāma ģimenes valsts pabalsta sastāvdaļa. Likumā šobrīd noteikts, ka, </w:t>
            </w:r>
            <w:r w:rsidRPr="00894963">
              <w:rPr>
                <w:rFonts w:ascii="Times New Roman" w:hAnsi="Times New Roman" w:cs="Times New Roman"/>
                <w:color w:val="000000"/>
                <w:sz w:val="24"/>
                <w:szCs w:val="24"/>
              </w:rPr>
              <w:t>novērtējot klienta materiālo situāciju un sniedzot sociālo palīdzību, ģimenes valsts pabalsts netiek ņemts vērā ienākumos</w:t>
            </w:r>
            <w:r w:rsidRPr="00894963">
              <w:rPr>
                <w:rFonts w:ascii="Times New Roman" w:hAnsi="Times New Roman" w:cs="Times New Roman"/>
                <w:color w:val="000000"/>
                <w:sz w:val="24"/>
                <w:szCs w:val="24"/>
                <w:shd w:val="clear" w:color="auto" w:fill="FFFFFF"/>
              </w:rPr>
              <w:t xml:space="preserve">, tai </w:t>
            </w:r>
            <w:r w:rsidRPr="00894963">
              <w:rPr>
                <w:rFonts w:ascii="Times New Roman" w:hAnsi="Times New Roman"/>
                <w:sz w:val="24"/>
                <w:szCs w:val="24"/>
              </w:rPr>
              <w:t>skaitā piemaksa pie ģimenes valsts pabalsta par bērnu invalīdu. Tomēr šajā pantā nav norādes, ka par ienākumiem neuzskata piemaksu pie ģimenes valsts pabalsta par vairākiem bērniem.</w:t>
            </w:r>
          </w:p>
          <w:p w:rsidR="00894963" w:rsidRPr="00894963" w:rsidRDefault="00894963" w:rsidP="00894963">
            <w:pPr>
              <w:spacing w:after="0" w:line="240" w:lineRule="auto"/>
              <w:jc w:val="both"/>
              <w:rPr>
                <w:rFonts w:ascii="Times New Roman" w:hAnsi="Times New Roman"/>
                <w:sz w:val="24"/>
                <w:szCs w:val="24"/>
              </w:rPr>
            </w:pPr>
            <w:r w:rsidRPr="00894963">
              <w:rPr>
                <w:rFonts w:ascii="Times New Roman" w:hAnsi="Times New Roman" w:cs="Times New Roman"/>
                <w:sz w:val="24"/>
                <w:szCs w:val="24"/>
              </w:rPr>
              <w:t xml:space="preserve">2017. gadā tika veikts iekšējais audits Nr.S-17-04 sistēmā „Sociālā darba politikas izstrāde un uzraudzība, sociālās palīdzības politikas izstrāde un uzraudzība”. Auditā tika konstatēts, ka izlases pašvaldībās vienošanās slēgšana pie garantētā minimālā ienākumu (GMI) pabalsta saņemšanas nav lietderīga, jo pārsvarā gadījumos tiek īstenota formāli. Turklāt pastāv risks, ka vienošanās pie GMI pabalsta piešķiršanas līdzinās nodarbinātībai bez nodokļu nomaksas.  </w:t>
            </w:r>
          </w:p>
          <w:p w:rsidR="00894963" w:rsidRPr="00894963" w:rsidRDefault="00894963" w:rsidP="00894963">
            <w:pPr>
              <w:spacing w:after="0" w:line="240" w:lineRule="auto"/>
              <w:jc w:val="both"/>
              <w:rPr>
                <w:rFonts w:ascii="Times New Roman" w:eastAsia="Calibri" w:hAnsi="Times New Roman" w:cs="Times New Roman"/>
                <w:iCs/>
                <w:sz w:val="24"/>
                <w:szCs w:val="24"/>
              </w:rPr>
            </w:pPr>
            <w:r w:rsidRPr="00894963">
              <w:rPr>
                <w:rFonts w:ascii="Times New Roman" w:hAnsi="Times New Roman"/>
                <w:i/>
                <w:sz w:val="24"/>
                <w:szCs w:val="24"/>
                <w:u w:val="single"/>
              </w:rPr>
              <w:t>Personu ar onkoloģiskām slimībām psihosociālā rehabilitācija.</w:t>
            </w:r>
            <w:r w:rsidRPr="00894963">
              <w:rPr>
                <w:rFonts w:ascii="Times New Roman" w:hAnsi="Times New Roman"/>
                <w:sz w:val="24"/>
                <w:szCs w:val="24"/>
              </w:rPr>
              <w:t xml:space="preserve"> </w:t>
            </w:r>
            <w:r w:rsidRPr="00894963">
              <w:rPr>
                <w:rFonts w:ascii="Times New Roman" w:eastAsia="Calibri" w:hAnsi="Times New Roman" w:cs="Times New Roman"/>
                <w:iCs/>
                <w:sz w:val="24"/>
                <w:szCs w:val="24"/>
              </w:rPr>
              <w:t>Normas sagatavotas, izpildot Ministru kabineta 19.12.2017.sēdes protokola Nr.63 26.§ 2.punktā un 45.§ 2.punktā Labklājības ministrijai noteiktos uzdevumus.</w:t>
            </w:r>
          </w:p>
          <w:p w:rsidR="00894963" w:rsidRPr="00894963" w:rsidRDefault="00894963" w:rsidP="00894963">
            <w:pPr>
              <w:suppressAutoHyphens/>
              <w:spacing w:after="0" w:line="240" w:lineRule="auto"/>
              <w:ind w:left="-66" w:hanging="41"/>
              <w:jc w:val="both"/>
              <w:textAlignment w:val="baseline"/>
              <w:rPr>
                <w:rFonts w:ascii="Times New Roman" w:eastAsia="Times New Roman" w:hAnsi="Times New Roman"/>
                <w:bCs/>
                <w:sz w:val="24"/>
                <w:szCs w:val="24"/>
                <w:lang w:eastAsia="lv-LV"/>
              </w:rPr>
            </w:pPr>
            <w:r w:rsidRPr="00894963">
              <w:rPr>
                <w:rFonts w:ascii="Times New Roman" w:eastAsia="Times New Roman" w:hAnsi="Times New Roman"/>
                <w:bCs/>
                <w:i/>
                <w:sz w:val="24"/>
                <w:szCs w:val="24"/>
                <w:u w:val="single"/>
                <w:lang w:eastAsia="lv-LV"/>
              </w:rPr>
              <w:t>No psihoaktīvām vielām atkarīgo personu sociālās rehabilitācijas pakalpojums.</w:t>
            </w:r>
            <w:r w:rsidRPr="00894963">
              <w:rPr>
                <w:rFonts w:ascii="Times New Roman" w:eastAsia="Times New Roman" w:hAnsi="Times New Roman"/>
                <w:b/>
                <w:bCs/>
                <w:sz w:val="24"/>
                <w:szCs w:val="24"/>
                <w:lang w:eastAsia="lv-LV"/>
              </w:rPr>
              <w:t xml:space="preserve"> </w:t>
            </w:r>
            <w:r w:rsidRPr="00894963">
              <w:rPr>
                <w:rFonts w:ascii="Times New Roman" w:eastAsia="Times New Roman" w:hAnsi="Times New Roman"/>
                <w:bCs/>
                <w:iCs/>
                <w:sz w:val="24"/>
                <w:szCs w:val="24"/>
                <w:lang w:eastAsia="lv-LV"/>
              </w:rPr>
              <w:t xml:space="preserve">Pamatnostādnes paredz, ka īstenojot Rīcības plāna rīcības virziena – attīstīt sociālās rehabilitācijas pakalpojumu pieejamību personām riska situācijās </w:t>
            </w:r>
            <w:r w:rsidRPr="00894963">
              <w:rPr>
                <w:rFonts w:ascii="Times New Roman" w:eastAsia="Times New Roman" w:hAnsi="Times New Roman"/>
                <w:bCs/>
                <w:sz w:val="24"/>
                <w:szCs w:val="24"/>
                <w:lang w:eastAsia="lv-LV"/>
              </w:rPr>
              <w:t>noteikts</w:t>
            </w:r>
            <w:r w:rsidRPr="00894963">
              <w:rPr>
                <w:rFonts w:ascii="Times New Roman" w:eastAsia="Times New Roman" w:hAnsi="Times New Roman"/>
                <w:bCs/>
                <w:iCs/>
                <w:sz w:val="24"/>
                <w:szCs w:val="24"/>
                <w:lang w:eastAsia="lv-LV"/>
              </w:rPr>
              <w:t xml:space="preserve"> politikas mērķis -</w:t>
            </w:r>
            <w:r w:rsidRPr="00894963">
              <w:rPr>
                <w:rFonts w:ascii="Times New Roman" w:eastAsia="Times New Roman" w:hAnsi="Times New Roman"/>
                <w:b/>
                <w:bCs/>
                <w:sz w:val="24"/>
                <w:szCs w:val="24"/>
                <w:lang w:eastAsia="lv-LV"/>
              </w:rPr>
              <w:t xml:space="preserve"> </w:t>
            </w:r>
            <w:r w:rsidRPr="00894963">
              <w:rPr>
                <w:rFonts w:ascii="Times New Roman" w:eastAsia="Times New Roman" w:hAnsi="Times New Roman"/>
                <w:bCs/>
                <w:sz w:val="24"/>
                <w:szCs w:val="24"/>
                <w:lang w:eastAsia="lv-LV"/>
              </w:rPr>
              <w:t xml:space="preserve">veicināt sociālo </w:t>
            </w:r>
            <w:r w:rsidRPr="00894963">
              <w:rPr>
                <w:rFonts w:ascii="Times New Roman" w:eastAsia="Times New Roman" w:hAnsi="Times New Roman"/>
                <w:bCs/>
                <w:sz w:val="24"/>
                <w:szCs w:val="24"/>
                <w:lang w:eastAsia="lv-LV"/>
              </w:rPr>
              <w:lastRenderedPageBreak/>
              <w:t>pakalpojumu un sociālās rehabilitācijas pasākumu kopuma attīstību personām ar dažāda veida atkarībām.</w:t>
            </w:r>
            <w:r w:rsidRPr="00894963">
              <w:rPr>
                <w:rFonts w:ascii="Times New Roman" w:eastAsia="Times New Roman" w:hAnsi="Times New Roman"/>
                <w:b/>
                <w:bCs/>
                <w:sz w:val="24"/>
                <w:szCs w:val="24"/>
                <w:lang w:eastAsia="lv-LV"/>
              </w:rPr>
              <w:t xml:space="preserve"> </w:t>
            </w:r>
            <w:r w:rsidRPr="00894963">
              <w:rPr>
                <w:rFonts w:ascii="Times New Roman" w:eastAsia="Times New Roman" w:hAnsi="Times New Roman"/>
                <w:bCs/>
                <w:sz w:val="24"/>
                <w:szCs w:val="24"/>
                <w:lang w:eastAsia="lv-LV"/>
              </w:rPr>
              <w:t>Papildus projektā iekļautas normas atbilstoši Valsts pārvaldes iekārtas likuma 10. panta desmitajai daļai, kas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rsidR="00894963" w:rsidRPr="00894963" w:rsidRDefault="00894963" w:rsidP="00894963">
            <w:pPr>
              <w:suppressAutoHyphens/>
              <w:spacing w:after="0" w:line="240" w:lineRule="auto"/>
              <w:ind w:left="-66" w:hanging="41"/>
              <w:jc w:val="both"/>
              <w:textAlignment w:val="baseline"/>
              <w:rPr>
                <w:rFonts w:ascii="Calibri" w:eastAsia="Calibri" w:hAnsi="Calibri" w:cs="Times New Roman"/>
              </w:rPr>
            </w:pPr>
            <w:r w:rsidRPr="00894963">
              <w:rPr>
                <w:rFonts w:ascii="Times New Roman" w:eastAsia="Times New Roman" w:hAnsi="Times New Roman"/>
                <w:bCs/>
                <w:i/>
                <w:sz w:val="24"/>
                <w:szCs w:val="24"/>
                <w:u w:val="single"/>
                <w:lang w:eastAsia="lv-LV"/>
              </w:rPr>
              <w:t>Sociālās integrācijas valsts aģentūras sniegto pakalpojumu organizēšanas izmaiņas.</w:t>
            </w:r>
            <w:r w:rsidRPr="00894963">
              <w:rPr>
                <w:rFonts w:eastAsia="Calibri" w:cs="Times New Roman"/>
              </w:rPr>
              <w:t xml:space="preserve"> </w:t>
            </w:r>
            <w:r w:rsidRPr="00894963">
              <w:rPr>
                <w:rFonts w:ascii="Times New Roman" w:eastAsia="Times New Roman" w:hAnsi="Times New Roman"/>
                <w:bCs/>
                <w:sz w:val="24"/>
                <w:szCs w:val="24"/>
                <w:lang w:eastAsia="lv-LV"/>
              </w:rPr>
              <w:t>Ministru kabinets 2015. gada 15. septembra sēdē akceptēja konceptuālo ziņojumu ''Par sociālās integrācijas valsts aģentūru'' (Rīkojums Nr. 561, protokols Nr. 44), kurā tika norādīti SIVA attīstības virzieni vidējā termiņā, kas tika noteikti ar labklājības ministra 2014. gada 6. oktobra rīkojumu Nr. 93. ”Par darba grupas izveidi pasākumu plāna sagatavošanai personu ar invaliditāti iekļaušanai izglītības programmu apguvē, profesionālās rehabilitācijas pakalpojuma efektivizācijai un tālākai integrācijai darba tirgū”, izveidotās darba grupas, kurā piedalījās LM, NVA, SIVA, RSU, IZM, VISC, ‘’Sustento’’, ‘’Apeirons’’ un biedrības ‘’Vecāki izglītībai’’ pārstāvji identificēto priekšlikumu rezultātā.</w:t>
            </w:r>
          </w:p>
        </w:tc>
      </w:tr>
      <w:tr w:rsidR="00894963" w:rsidRPr="00894963" w:rsidTr="000408D0">
        <w:tc>
          <w:tcPr>
            <w:tcW w:w="391"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pageBreakBefore/>
              <w:suppressAutoHyphens/>
              <w:spacing w:after="0" w:line="240" w:lineRule="auto"/>
              <w:textAlignment w:val="baseline"/>
            </w:pPr>
            <w:r w:rsidRPr="00894963">
              <w:rPr>
                <w:rFonts w:ascii="Times New Roman" w:eastAsia="Times New Roman" w:hAnsi="Times New Roman" w:cs="Times New Roman"/>
                <w:sz w:val="24"/>
                <w:szCs w:val="24"/>
                <w:lang w:eastAsia="lv-LV"/>
              </w:rPr>
              <w:lastRenderedPageBreak/>
              <w:t xml:space="preserve">2. </w:t>
            </w:r>
          </w:p>
        </w:tc>
        <w:tc>
          <w:tcPr>
            <w:tcW w:w="2959"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721" w:type="dxa"/>
            <w:tcBorders>
              <w:top w:val="single" w:sz="4" w:space="0" w:color="000001"/>
              <w:left w:val="single" w:sz="4" w:space="0" w:color="000001"/>
              <w:bottom w:val="single" w:sz="4" w:space="0" w:color="000001"/>
              <w:right w:val="single" w:sz="4" w:space="0" w:color="000001"/>
            </w:tcBorders>
            <w:shd w:val="clear" w:color="auto" w:fill="auto"/>
          </w:tcPr>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b/>
                <w:sz w:val="24"/>
                <w:szCs w:val="24"/>
                <w:lang w:eastAsia="lv-LV"/>
              </w:rPr>
            </w:pPr>
            <w:r w:rsidRPr="008B086D">
              <w:rPr>
                <w:rFonts w:ascii="Times New Roman" w:eastAsia="Times New Roman" w:hAnsi="Times New Roman" w:cs="Times New Roman"/>
                <w:b/>
                <w:sz w:val="24"/>
                <w:szCs w:val="24"/>
                <w:lang w:eastAsia="lv-LV"/>
              </w:rPr>
              <w:t>Tehnisko palīglīdzekļu pakalpojums.</w:t>
            </w:r>
          </w:p>
          <w:p w:rsidR="00894963" w:rsidRPr="008B086D" w:rsidRDefault="00894963" w:rsidP="00894963">
            <w:pPr>
              <w:suppressAutoHyphens/>
              <w:spacing w:after="0" w:line="240" w:lineRule="auto"/>
              <w:ind w:firstLine="231"/>
              <w:jc w:val="both"/>
              <w:textAlignment w:val="baseline"/>
            </w:pPr>
            <w:r w:rsidRPr="008B086D">
              <w:rPr>
                <w:rFonts w:ascii="Times New Roman" w:eastAsia="Times New Roman" w:hAnsi="Times New Roman" w:cs="Times New Roman"/>
                <w:sz w:val="24"/>
                <w:szCs w:val="24"/>
                <w:lang w:eastAsia="lv-LV"/>
              </w:rPr>
              <w:t xml:space="preserve">Saskaņā ar Sociālo pakalpojumu un sociālās palīdzības likuma (turpmāk – likums) 13. panta pirmās daļas 5. punktu un 25. panta pirmo daļu valsts budžeta programmas 05.00.00 „Valsts sociālie pakalpojumi” apakšprogrammas 05.01.00 „Sociālās rehabilitācijas valsts programmas” ietvaros personām, ja tās saņēmušas ārstniecības personas atzinumu par pakalpojuma nepieciešamību, tiek nodrošināti tehniskie palīglīdzekļi (turpmāk – TPL). </w:t>
            </w:r>
            <w:r w:rsidRPr="008B086D">
              <w:rPr>
                <w:rFonts w:ascii="Times New Roman" w:eastAsia="Times New Roman" w:hAnsi="Times New Roman" w:cs="Times New Roman"/>
                <w:bCs/>
                <w:sz w:val="24"/>
                <w:szCs w:val="24"/>
                <w:lang w:eastAsia="lv-LV"/>
              </w:rPr>
              <w:t xml:space="preserve">Pakalpojuma ietvaros </w:t>
            </w:r>
            <w:r w:rsidRPr="008B086D">
              <w:rPr>
                <w:rFonts w:ascii="Times New Roman" w:eastAsia="Times New Roman" w:hAnsi="Times New Roman" w:cs="Times New Roman"/>
                <w:sz w:val="24"/>
                <w:szCs w:val="24"/>
                <w:lang w:eastAsia="lv-LV"/>
              </w:rPr>
              <w:t>personai tiek veikta funkcionālo spēju novērtēšana, atbilstošā TPL izsniegšana vai izgatavošana, pielāgošana, lietošanas apmācība, pēcgarantijas remonts, kā arī nepieciešamības gadījumā TPL piegāde personas dzīvesvietā. Kārtību, kādā personas saņem TPL, nosaka Ministru kabineta 2009. gada 15. decembra noteikumi Nr.1474 „Tehnisko palīglīdzekļu noteikumi” (turpmāk – MK noteikumi Nr.1474). Savukārt kārtību, kādā personas ar redzes un dzirdes funkcionāliem traucējumiem saņem valsts nodrošinātos TPL, nosaka Ministru kabineta 2009. gada 15. decembra noteikumi Nr.1472 „Kārtība, kādā Latvijas Neredzīgo biedrība un Latvijas Nedzirdīgo savienība sniedz sociālās rehabilitācijas pakalpojumus un nodrošina tehniskos palīglīdzekļus – tiflotehniku un surdotehniku” (turpmāk – MK noteikumi Nr.1472).</w:t>
            </w:r>
            <w:r w:rsidRPr="008B086D">
              <w:rPr>
                <w:rFonts w:ascii="Times New Roman" w:eastAsia="Times New Roman" w:hAnsi="Times New Roman" w:cs="Times New Roman"/>
                <w:bCs/>
                <w:sz w:val="24"/>
                <w:szCs w:val="24"/>
                <w:lang w:eastAsia="lv-LV"/>
              </w:rPr>
              <w:t xml:space="preserve"> Ņemot vērā straujo tehnoloģiju attīstību, arī TPL (t.sk. tiflotehnikas un surdotehnikas) izstrādājumi un to izmantošanas iespējas ir kļuvušas daudzveidīgākas. Lai apmierinātu klientu neatliekamās vajadzības un personām Latvijā būtu iespējams saņemt to funkcionēšanas traucējumiem visatbilstošākos tehniskos palīglīdzekļus, TPL nodrošināšanas sistēmu nepieciešams pilnveidot. Vienlaikus TPL iegādei piemērotais mehānisms – publiskais iepirkums – nenodrošina ātru un kvalitatīvu TPL iegādi (sīkāk skatīt 8. lpp. </w:t>
            </w:r>
            <w:r w:rsidRPr="008B086D">
              <w:rPr>
                <w:rFonts w:ascii="Times New Roman" w:eastAsia="Times New Roman" w:hAnsi="Times New Roman" w:cs="Times New Roman"/>
                <w:bCs/>
                <w:i/>
                <w:iCs/>
                <w:sz w:val="24"/>
                <w:szCs w:val="24"/>
                <w:u w:val="single"/>
                <w:lang w:eastAsia="lv-LV"/>
              </w:rPr>
              <w:t>Publiskā iepirkuma problēmas</w:t>
            </w:r>
            <w:r w:rsidRPr="008B086D">
              <w:rPr>
                <w:rFonts w:ascii="Times New Roman" w:eastAsia="Times New Roman" w:hAnsi="Times New Roman" w:cs="Times New Roman"/>
                <w:bCs/>
                <w:sz w:val="24"/>
                <w:szCs w:val="24"/>
                <w:lang w:eastAsia="lv-LV"/>
              </w:rPr>
              <w:t xml:space="preserve">). </w:t>
            </w:r>
          </w:p>
          <w:p w:rsidR="00894963" w:rsidRPr="008B086D" w:rsidRDefault="00894963" w:rsidP="00894963">
            <w:pPr>
              <w:suppressAutoHyphens/>
              <w:spacing w:after="0" w:line="240" w:lineRule="auto"/>
              <w:ind w:firstLine="89"/>
              <w:jc w:val="both"/>
              <w:textAlignment w:val="baseline"/>
              <w:rPr>
                <w:rFonts w:ascii="Times New Roman" w:eastAsia="Times New Roman" w:hAnsi="Times New Roman" w:cs="Times New Roman"/>
                <w:bCs/>
                <w:sz w:val="24"/>
                <w:szCs w:val="24"/>
                <w:lang w:eastAsia="lv-LV"/>
              </w:rPr>
            </w:pPr>
            <w:r w:rsidRPr="008B086D">
              <w:rPr>
                <w:rFonts w:ascii="Times New Roman" w:eastAsia="Times New Roman" w:hAnsi="Times New Roman" w:cs="Times New Roman"/>
                <w:bCs/>
                <w:sz w:val="24"/>
                <w:szCs w:val="24"/>
                <w:lang w:eastAsia="lv-LV"/>
              </w:rPr>
              <w:t xml:space="preserve">Ņemot vērā konstatētās TPL sistēmas nepilnības, lietderīgāk būtu ieviest TPL kompensāciju pēc kuponu sistēmas principa un organizācijas modeli, kas ļaus personai vērsties taisni pie TPL piegādātāja vai izstrādātāja, nosakot kritērijus un nosacījumus TPL piegādātajiem (reģistrācijas mehānisms, prasības piegādātājiem), TPL kompensējamās vērtības, pamatojoties uz regulāri aktualizējamiem TPL izmaksu groziem atbilstoši faktiskām TPL ražošanas vai individuālās sagatavošanas izmaksām (kompensējamo TPL grupu noteikšana ar cenu robežām), kā arī piemērot atsevišķiem TPL veidiem Veselības ministrijas aprobēto standartizācijas un licenzēšanas kārtību. Par šādu risinājumu bija panākta vienošanās LM 07.02.2017. </w:t>
            </w:r>
            <w:r w:rsidRPr="008B086D">
              <w:rPr>
                <w:rFonts w:ascii="Times New Roman" w:eastAsia="Times New Roman" w:hAnsi="Times New Roman" w:cs="Times New Roman"/>
                <w:bCs/>
                <w:sz w:val="24"/>
                <w:szCs w:val="24"/>
                <w:lang w:eastAsia="lv-LV"/>
              </w:rPr>
              <w:lastRenderedPageBreak/>
              <w:t xml:space="preserve">organizētajā sanāksmē starp LM, Veselības ministriju, Finanšu ministriju un Iepirkumu uzraudzības biroju.  </w:t>
            </w:r>
          </w:p>
          <w:p w:rsidR="00894963" w:rsidRPr="008B086D" w:rsidRDefault="00894963" w:rsidP="00894963">
            <w:pPr>
              <w:suppressAutoHyphens/>
              <w:spacing w:after="0" w:line="240" w:lineRule="auto"/>
              <w:ind w:firstLine="231"/>
              <w:jc w:val="both"/>
              <w:textAlignment w:val="baseline"/>
            </w:pPr>
            <w:r w:rsidRPr="008B086D">
              <w:rPr>
                <w:rFonts w:ascii="Times New Roman" w:eastAsia="Times New Roman" w:hAnsi="Times New Roman" w:cs="Times New Roman"/>
                <w:bCs/>
                <w:sz w:val="24"/>
                <w:szCs w:val="24"/>
                <w:lang w:eastAsia="lv-LV"/>
              </w:rPr>
              <w:t xml:space="preserve">Lai panāktu tehnisko palīglīdzekļu lietotāju iesaisti kopš 2014. gada darbojas VSIA NRC „Vaivari” Tehnisko palīglīdzekļu centra konsultatīvā padome, savukārt 2016. gadā, lai nodrošinātu likuma 13. panta pirmās daļas 5. punktā noteiktā uzdevuma izpildi, pilnveidojot valsts finansēto tehnisko palīglīdzekļu pakalpojumu, Ministrija izveidoja darba grupu, kurā iekļāva Invalīdu un viņu draugu apvienības „APEIRONS”, Biedrības “Speciālo palīglīdzekļu parks”, Latvijas Paralimpiskās komitejas, Fonda “Jūnijs”, Latvijas Spina bifida un hidrocefālijas biedrības, Insultu pārcietušo cilvēku un viņu radinieku psiholoģiskā atbalsta biedrība “Vigor”, Biedrības Bērnu un jauniešu rotaļu un attīstības centra “Oranžais stars”, Cilvēku ar īpašām vajadzībām biedrības “Motus Vita”, Biedrības “Latvijas bērniem ar kustību traucējumiem” pārstāvjus. Darba grupai analizējot situāciju Latvijā, kā arī Igaunijas un Lietuvas pieredzi TPL nodrošināšanas jomā secināts, ka nepieciešams paplašināt valsts nodrošināto TPL klāstu un mainīt TPL administrēšanas sistēmu, dodot iespēju saņemt no valsts kompensāciju TPL iegādei un ļaujot personai tiešas izvēles principa ietvaros veikt līdzmaksājumu tādējādi nodrošinot personas iesaisti savām funkcionēšanas spējām atbilstošākā TPL iegādei. </w:t>
            </w:r>
            <w:r w:rsidRPr="008B086D">
              <w:rPr>
                <w:rFonts w:ascii="Times New Roman" w:eastAsia="Calibri" w:hAnsi="Times New Roman" w:cs="Times New Roman"/>
                <w:sz w:val="24"/>
                <w:szCs w:val="24"/>
              </w:rPr>
              <w:t>Izmaiņas TPL nodrošināšanas sistēmā paredz:</w:t>
            </w:r>
          </w:p>
          <w:p w:rsidR="00894963" w:rsidRPr="008B086D" w:rsidRDefault="00894963" w:rsidP="00894963">
            <w:pPr>
              <w:numPr>
                <w:ilvl w:val="0"/>
                <w:numId w:val="1"/>
              </w:numPr>
              <w:suppressAutoHyphens/>
              <w:spacing w:after="0" w:line="240" w:lineRule="auto"/>
              <w:ind w:firstLine="360"/>
              <w:jc w:val="both"/>
              <w:textAlignment w:val="baseline"/>
            </w:pPr>
            <w:r w:rsidRPr="008B086D">
              <w:rPr>
                <w:rFonts w:ascii="Times New Roman" w:eastAsia="Calibri" w:hAnsi="Times New Roman" w:cs="Times New Roman"/>
                <w:sz w:val="24"/>
                <w:szCs w:val="24"/>
              </w:rPr>
              <w:t>izstrādāt jaunu pakalpojuma organizācijas modeli, kas paredz pakalpojuma iegādi pie ražotājiem vai piegādātājiem patērētāju tiešas izvēles sistēmas ietvaros;</w:t>
            </w:r>
          </w:p>
          <w:p w:rsidR="00894963" w:rsidRPr="008B086D" w:rsidRDefault="00894963" w:rsidP="00894963">
            <w:pPr>
              <w:numPr>
                <w:ilvl w:val="0"/>
                <w:numId w:val="1"/>
              </w:numPr>
              <w:suppressAutoHyphens/>
              <w:spacing w:after="0" w:line="240" w:lineRule="auto"/>
              <w:ind w:firstLine="360"/>
              <w:jc w:val="both"/>
              <w:textAlignment w:val="baseline"/>
              <w:rPr>
                <w:rFonts w:ascii="Times New Roman" w:eastAsia="Calibri" w:hAnsi="Times New Roman" w:cs="Times New Roman"/>
                <w:sz w:val="24"/>
                <w:szCs w:val="24"/>
              </w:rPr>
            </w:pPr>
            <w:r w:rsidRPr="008B086D">
              <w:rPr>
                <w:rFonts w:ascii="Times New Roman" w:eastAsia="Calibri" w:hAnsi="Times New Roman" w:cs="Times New Roman"/>
                <w:sz w:val="24"/>
                <w:szCs w:val="24"/>
              </w:rPr>
              <w:t>stiprināt pakalpojuma sniegšanas administratīvo kapacitāti;</w:t>
            </w:r>
          </w:p>
          <w:p w:rsidR="00894963" w:rsidRPr="008B086D" w:rsidRDefault="00894963" w:rsidP="00894963">
            <w:pPr>
              <w:numPr>
                <w:ilvl w:val="0"/>
                <w:numId w:val="1"/>
              </w:numPr>
              <w:suppressAutoHyphens/>
              <w:spacing w:after="0" w:line="240" w:lineRule="auto"/>
              <w:ind w:firstLine="360"/>
              <w:jc w:val="both"/>
              <w:textAlignment w:val="baseline"/>
              <w:rPr>
                <w:rFonts w:ascii="Times New Roman" w:eastAsia="Calibri" w:hAnsi="Times New Roman" w:cs="Times New Roman"/>
                <w:sz w:val="24"/>
                <w:szCs w:val="24"/>
              </w:rPr>
            </w:pPr>
            <w:r w:rsidRPr="008B086D">
              <w:rPr>
                <w:rFonts w:ascii="Times New Roman" w:eastAsia="Calibri" w:hAnsi="Times New Roman" w:cs="Times New Roman"/>
                <w:sz w:val="24"/>
                <w:szCs w:val="24"/>
              </w:rPr>
              <w:t>veicināt pakalpojuma pieejamību un aktualizēt TPL sarakstu, paredzot tehnisko palīglīdzekļu grupu un pozīciju pārskatīšanu un papildināšanu ar jauniem tehnisko palīglīdzekļu veidiem, tehnisko palīglīdzekļu dalīšanu atbilstoši pieprasītāju funkcionālās aktivitātes līmeņiem un tehnisko palīglīdzekļu izmantošanas mērķiem u.c.;</w:t>
            </w:r>
          </w:p>
          <w:p w:rsidR="00894963" w:rsidRPr="008B086D" w:rsidRDefault="00894963" w:rsidP="00894963">
            <w:pPr>
              <w:numPr>
                <w:ilvl w:val="0"/>
                <w:numId w:val="1"/>
              </w:numPr>
              <w:suppressAutoHyphens/>
              <w:spacing w:after="0" w:line="240" w:lineRule="auto"/>
              <w:ind w:left="35" w:firstLine="325"/>
              <w:jc w:val="both"/>
              <w:textAlignment w:val="baseline"/>
              <w:rPr>
                <w:rFonts w:ascii="Times New Roman" w:eastAsia="Calibri" w:hAnsi="Times New Roman" w:cs="Times New Roman"/>
                <w:sz w:val="24"/>
                <w:szCs w:val="24"/>
              </w:rPr>
            </w:pPr>
            <w:r w:rsidRPr="008B086D">
              <w:rPr>
                <w:rFonts w:ascii="Times New Roman" w:eastAsia="Calibri" w:hAnsi="Times New Roman" w:cs="Times New Roman"/>
                <w:sz w:val="24"/>
                <w:szCs w:val="24"/>
              </w:rPr>
              <w:t>pakalpojuma saņēmēju aktīvāku iesaisti darba tirgū un iekļaujošajā izglītībā.;</w:t>
            </w:r>
          </w:p>
          <w:p w:rsidR="00894963" w:rsidRPr="008B086D" w:rsidRDefault="00894963" w:rsidP="00894963">
            <w:pPr>
              <w:numPr>
                <w:ilvl w:val="0"/>
                <w:numId w:val="1"/>
              </w:numPr>
              <w:suppressAutoHyphens/>
              <w:spacing w:after="0" w:line="240" w:lineRule="auto"/>
              <w:ind w:left="35" w:firstLine="325"/>
              <w:jc w:val="both"/>
              <w:textAlignment w:val="baseline"/>
              <w:rPr>
                <w:rFonts w:ascii="Times New Roman" w:eastAsia="Calibri" w:hAnsi="Times New Roman" w:cs="Times New Roman"/>
                <w:sz w:val="24"/>
                <w:szCs w:val="24"/>
              </w:rPr>
            </w:pPr>
            <w:r w:rsidRPr="008B086D">
              <w:rPr>
                <w:rFonts w:ascii="Times New Roman" w:eastAsia="Calibri" w:hAnsi="Times New Roman" w:cs="Times New Roman"/>
                <w:sz w:val="24"/>
                <w:szCs w:val="24"/>
              </w:rPr>
              <w:t>izmaiņu veiksmīgas ieviešanas gadījumā TPL nodrošināšanā minētos principus attiecināt arī uz tiflotehnikas un surdotehnikas nodrošināšanu.</w:t>
            </w:r>
          </w:p>
          <w:p w:rsidR="00894963" w:rsidRPr="008B086D" w:rsidRDefault="00894963" w:rsidP="00894963">
            <w:pPr>
              <w:suppressAutoHyphens/>
              <w:spacing w:after="0" w:line="240" w:lineRule="auto"/>
              <w:jc w:val="both"/>
              <w:textAlignment w:val="baseline"/>
            </w:pPr>
            <w:r w:rsidRPr="008B086D">
              <w:rPr>
                <w:rFonts w:ascii="Times New Roman" w:eastAsia="Times New Roman" w:hAnsi="Times New Roman" w:cs="Times New Roman"/>
                <w:bCs/>
                <w:sz w:val="24"/>
                <w:szCs w:val="24"/>
                <w:lang w:eastAsia="lv-LV"/>
              </w:rPr>
              <w:t xml:space="preserve">Jāatzīmē, ka TPL lietotāju tiešas izvēles sistēmā iekļaujama arī tāda TPL pakalpojuma sastāvdaļa kā transportlīdzekļa pielāgošana, kura iekļauta MK noteikumos Nr.1474, bet ko šobrīd nodrošina Sociālās integrācijas valsts aģentūra un kura vairākās Eiropas </w:t>
            </w:r>
            <w:r w:rsidRPr="008B086D">
              <w:rPr>
                <w:rFonts w:ascii="Times New Roman" w:eastAsia="Times New Roman" w:hAnsi="Times New Roman" w:cs="Times New Roman"/>
                <w:bCs/>
                <w:sz w:val="24"/>
                <w:szCs w:val="24"/>
                <w:lang w:eastAsia="lv-LV"/>
              </w:rPr>
              <w:lastRenderedPageBreak/>
              <w:t xml:space="preserve">Savienības dalībvalstīs jau ir vienotas asistīvo tehnoloģiju sistēmas sastāvdaļa. </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i/>
                <w:sz w:val="24"/>
                <w:szCs w:val="24"/>
                <w:u w:val="single"/>
                <w:lang w:eastAsia="lv-LV"/>
              </w:rPr>
            </w:pPr>
            <w:r w:rsidRPr="008B086D">
              <w:rPr>
                <w:rFonts w:ascii="Times New Roman" w:eastAsia="Times New Roman" w:hAnsi="Times New Roman" w:cs="Times New Roman"/>
                <w:i/>
                <w:sz w:val="24"/>
                <w:szCs w:val="24"/>
                <w:u w:val="single"/>
                <w:lang w:eastAsia="lv-LV"/>
              </w:rPr>
              <w:t xml:space="preserve">TPL pakalpojuma administrēšana un finansēšana </w:t>
            </w:r>
          </w:p>
          <w:p w:rsidR="00894963" w:rsidRPr="008B086D" w:rsidRDefault="00894963" w:rsidP="00894963">
            <w:pPr>
              <w:suppressAutoHyphens/>
              <w:spacing w:after="0" w:line="240" w:lineRule="auto"/>
              <w:jc w:val="both"/>
              <w:textAlignment w:val="baseline"/>
            </w:pPr>
            <w:r w:rsidRPr="008B086D">
              <w:rPr>
                <w:rFonts w:ascii="Times New Roman" w:eastAsia="Times New Roman" w:hAnsi="Times New Roman" w:cs="Times New Roman"/>
                <w:sz w:val="24"/>
                <w:szCs w:val="24"/>
                <w:lang w:eastAsia="lv-LV"/>
              </w:rPr>
              <w:t>Valsts pārvaldes strukturālās reformas un izdevumu optimizācijas ietvaros ar 2009. gada 1. septembri likvidējot Valsts aģentūru „Tehnisko palīglīdzekļu centrs”, valsts funkcija - personu nodrošināšana ar TPL, uz valsts pārvaldes funkciju deleģējuma līguma pamata (saskaņā ar likuma 13. panta 2.² daļu) tika deleģēta VSIA „Nacionālais rehabilitācijas centrs „Vaivari”” (</w:t>
            </w:r>
            <w:r w:rsidRPr="008B086D">
              <w:rPr>
                <w:rFonts w:ascii="Times New Roman" w:eastAsia="Times New Roman" w:hAnsi="Times New Roman" w:cs="Times New Roman"/>
                <w:i/>
                <w:sz w:val="24"/>
                <w:szCs w:val="24"/>
                <w:lang w:eastAsia="lv-LV"/>
              </w:rPr>
              <w:t>turpmāk</w:t>
            </w:r>
            <w:r w:rsidRPr="008B086D">
              <w:rPr>
                <w:rFonts w:ascii="Times New Roman" w:eastAsia="Times New Roman" w:hAnsi="Times New Roman" w:cs="Times New Roman"/>
                <w:sz w:val="24"/>
                <w:szCs w:val="24"/>
                <w:lang w:eastAsia="lv-LV"/>
              </w:rPr>
              <w:t xml:space="preserve"> – VSIA NRC „Vaivari”) savukārt ar 2010. gada 1. janvāri - tiflotehnisko palīglīdzekļu nodrošināšana ir deleģēta Latvijas Neredzīgo biedrībai (turpmāk – LNB), bet surdotehnisko palīglīdzekļu nodrošināšana - Latvijas Nedzirdīgo savienībai (turpmāk – LNS). VSIA NRC „Vaivari”, LNS un LNB administrē TPL pakalpojuma piešķiršanu, pamatojoties uz personas iesniegumu par TPL nepieciešamību un ārstējošā ārsta atzinumu. Atsevišķos gadījumos personas izvērtēšanas procesā iesaistās VSIA NRC „Vaivari” Funkcionēšanas novērtēšanas komisija un funkcionālie speciālisti (ergoterapeiti, fizioterapeiti). Saskaņā ar likumā noteikto TPL pakalpojumu var sniegt gan VSIA NRC „Vaivari” (iesaistot tās kapitālsabiedrības), LNS un LNB, gan citi Publisko iepirkumu likuma kārtībā izvēlēti pakalpojumu sniedzēji.</w:t>
            </w:r>
          </w:p>
          <w:p w:rsidR="00894963" w:rsidRPr="008B086D" w:rsidRDefault="00894963" w:rsidP="00894963">
            <w:pPr>
              <w:suppressAutoHyphens/>
              <w:spacing w:after="0" w:line="240" w:lineRule="auto"/>
              <w:jc w:val="both"/>
              <w:textAlignment w:val="baseline"/>
            </w:pPr>
            <w:r w:rsidRPr="008B086D">
              <w:rPr>
                <w:rFonts w:ascii="Times New Roman" w:eastAsia="Times New Roman" w:hAnsi="Times New Roman" w:cs="Times New Roman"/>
                <w:sz w:val="24"/>
                <w:szCs w:val="24"/>
                <w:lang w:eastAsia="lv-LV"/>
              </w:rPr>
              <w:t>Tomēr klienti regulāri sūdzas par NRC “Vaivari” darbu, attieksmi pret klientiem, publisko iepirkumu procedūrā iepirkto TPL kvalitāti, ilgu gaidīšanas laiku rindā u.c. Vairāku gadu garumā tika veikti dažādi pasākumi komunikācijas uzlabošanai, tomēr būtiski uzlabojumi nav panākti. VSIA NRC “Vaivari” administrē arvien lielāku ministrijas novirzītu valsts budžeta finansējumu, kas proporcionāli arī sastāda lielu daļu VSIA NRC „Vaivari” budžeta, tomēr ministrijai nav ietekmes VSIA NRC “Vaivari” valdē un tās viedoklis, lemjot par TPL pakalpojuma attīstību, personāla politiku un attieksmes pret klientiem uzlabošanu, nav pārstāvēts TPL aprites organizācijas un iepirkumu jautājumos.</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i/>
                <w:sz w:val="24"/>
                <w:szCs w:val="24"/>
                <w:u w:val="single"/>
                <w:lang w:eastAsia="lv-LV"/>
              </w:rPr>
            </w:pPr>
            <w:r w:rsidRPr="008B086D">
              <w:rPr>
                <w:rFonts w:ascii="Times New Roman" w:eastAsia="Times New Roman" w:hAnsi="Times New Roman" w:cs="Times New Roman"/>
                <w:i/>
                <w:sz w:val="24"/>
                <w:szCs w:val="24"/>
                <w:u w:val="single"/>
                <w:lang w:eastAsia="lv-LV"/>
              </w:rPr>
              <w:t>Būtiskākās sistēmas administrēšanas un nodrošināšanas problēmas.</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i/>
                <w:sz w:val="24"/>
                <w:szCs w:val="24"/>
                <w:lang w:eastAsia="lv-LV"/>
              </w:rPr>
            </w:pPr>
            <w:r w:rsidRPr="008B086D">
              <w:rPr>
                <w:rFonts w:ascii="Times New Roman" w:eastAsia="Times New Roman" w:hAnsi="Times New Roman" w:cs="Times New Roman"/>
                <w:i/>
                <w:sz w:val="24"/>
                <w:szCs w:val="24"/>
                <w:lang w:eastAsia="lv-LV"/>
              </w:rPr>
              <w:t>1.TPL pakalpojuma saņēmēju skaita pieaugums un lielas rindas TPL saņemšanai</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t xml:space="preserve">Pieprasījuma pieaugumu ietekmē personu, kurām pirmreizēji noteikta invaliditāte, skaita pieaugums, sabiedrības novecošanās u.c. sistēmiskie faktori. Tādus TPL kā ortozes, protēzes, ortopēdiskos apavus persona var saņemt dažu mēnešu laikā, bet, jo dārgāks un pieprasītāks ir nepieciešamais pārvietošanās TPL (piemēram – elektriskie riteņkrēsli), jo ilgāks ir gaidīšanas laiks rindā TPL saņemšanai, jo šie TPL tiek iepirkti </w:t>
            </w:r>
            <w:r w:rsidRPr="008B086D">
              <w:rPr>
                <w:rFonts w:ascii="Times New Roman" w:eastAsia="Times New Roman" w:hAnsi="Times New Roman" w:cs="Times New Roman"/>
                <w:sz w:val="24"/>
                <w:szCs w:val="24"/>
                <w:lang w:eastAsia="lv-LV"/>
              </w:rPr>
              <w:lastRenderedPageBreak/>
              <w:t>ierobežotā apjomā. TPL tiek izsniegti uz noteiktu periodu, turklāt tie nolietojas, kā rezultātā, arī personas, kuras jau ir saņēmušas TPL, vēršas pēc TPL atkārtoti. Noteiktos gadījumos valsts finansētos TPL ir tiesības saņemt arī personām ar funkcionāliem traucējumiem, kurām invaliditāte nav noteikta (piemēram, pensijas vecuma personām), kā arī personām, kam jau ir piešķirti TPL, pēc noteikta perioda, kas saistīts ar to lietošanas termiņu, ir tiesības tos pieprasīt atkārtoti.</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i/>
                <w:sz w:val="24"/>
                <w:szCs w:val="24"/>
                <w:lang w:eastAsia="lv-LV"/>
              </w:rPr>
            </w:pPr>
            <w:r w:rsidRPr="008B086D">
              <w:rPr>
                <w:rFonts w:ascii="Times New Roman" w:eastAsia="Times New Roman" w:hAnsi="Times New Roman" w:cs="Times New Roman"/>
                <w:i/>
                <w:sz w:val="24"/>
                <w:szCs w:val="24"/>
                <w:lang w:eastAsia="lv-LV"/>
              </w:rPr>
              <w:t>2. Publiskā iepirkuma problēmas</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b/>
                <w:bCs/>
                <w:sz w:val="24"/>
                <w:szCs w:val="24"/>
                <w:lang w:eastAsia="lv-LV"/>
              </w:rPr>
            </w:pPr>
            <w:r w:rsidRPr="008B086D">
              <w:rPr>
                <w:rFonts w:ascii="Times New Roman" w:eastAsia="Times New Roman" w:hAnsi="Times New Roman" w:cs="Times New Roman"/>
                <w:sz w:val="24"/>
                <w:szCs w:val="24"/>
                <w:lang w:eastAsia="lv-LV"/>
              </w:rPr>
              <w:t>Publiskais iepirkums nenodrošina ātru un kvalitatīvu TPL iegādi. Iepirkt visus nepieciešamos TPL vienā iepirkumā pat vienas grupas ietvaros nav iespējams, ir jāizsludina atkārtoti iepirkumi. Par dažām pozīcijām neizdodas noslēgt iepirkumu līgumus, pat izsludinot iepirkumus vairākas reizes. Sarežģīti ir iepirkt arī TPL, kas nepieciešami nelielos daudzumos (piemēram, ratiņkrēslus ar palielinātu svara izturību vai citām papildus prasībām). TPL attīstās un uzlabojas to tehniskie parametri, nav iespējams tos iepirkt, ja ir pārtraukta kāda modeļa ražošana vai starpnieki Latvijā (autorizētie dīleri) tos nepiedāvā, nav iespējams nodrošināt nepieciešamo modeļu piedāvājumu, jo nepiesakās pretendenti vai iesniegtie piedāvājumi neatbilst iepirkuma tehniskajai specifikācijai, bet klienta veselības stāvoklis vai anatomiskās īpatnības nosaka nepieciešamību pēc individualizēta TPL. Iepirkuma procedūra ir neelastīga un laikietilpīga. Iepirkumu vidējais ilgums – 6 mēneši, pārsūdzības palielina iepirkuma procedūras termiņus, jo jāņem vērā, ka TPL ir medicīnas preces. TPL iegādes cenas par valsts budžeta līdzekļiem būtu zemākas, ja TPL iegādātos pie to ražotājiem.  Vienlaicīgi piegādātāji iepirkumos piedāvā tos TPL, kas pēc licencēm ražoti trešajās valstīs (zemas kvalitātes TPL). Individualizētu rūpnieciski izgatavoto TPL iepirkumā, kur tiek iepirkti mazi TPL apjomi, dīleru piedāvātās cenas ir nesamērīgi augstas. Esošajā TPL nodrošināšanas sistēmā var identificēt konkurences ierobežošanas risku, jo TPL tirgus Latvijā ir mazs, piegādātāji ir savstarpēji saistīti. Individuāli izgatavojamo TPL piegādātāji (piemēram, protēzes, ortozes) nav tendēti uz investīcijām TPL pakalpojumu kvalitātes uzlabošanai un sistēmas maiņai kopumā. Īstenoto iepirkuma procedūru nav iespējams saistīt ar klienta ārstniecības procesu, kad klienta veselības stāvoklis vai anatomiskās īpatnības nosaka nepieciešamību pēc individualizēta TPL vai individuāli izgatavota TPL, ko nepieciešams nodrošināt īsos termiņos (piemēram, ortozes maiņa bērna augšanas procesā, maksimāli ātra protezēšana pēc ekstremitātes amputācijas, ārstniecības personu uzraudzība TPL lietošanas laikā, elpošanas TPL).</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bCs/>
                <w:i/>
                <w:sz w:val="24"/>
                <w:szCs w:val="24"/>
                <w:lang w:eastAsia="lv-LV"/>
              </w:rPr>
            </w:pPr>
            <w:r w:rsidRPr="008B086D">
              <w:rPr>
                <w:rFonts w:ascii="Times New Roman" w:eastAsia="Times New Roman" w:hAnsi="Times New Roman" w:cs="Times New Roman"/>
                <w:bCs/>
                <w:i/>
                <w:sz w:val="24"/>
                <w:szCs w:val="24"/>
                <w:lang w:eastAsia="lv-LV"/>
              </w:rPr>
              <w:lastRenderedPageBreak/>
              <w:t xml:space="preserve">3.Liels pārsūdzību risks </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t xml:space="preserve">VSIA NRC “Vaivari” pieņemtie lēmumi par paaugstinātās kvalitātes vai citās ES valstīs nopirktā TPL kompensāciju tiek apstrīdēti dažādās institūcijās, personas sūdzas par piešķirto kompensācijas apjomu. Lēmumu argumentācija pārsvarā balstās uz ārstu atzinumiem (ekspertīzi), un klientiem labvēlīgos tiesiskos principus ne vienmēr ir iespējams piemērot. </w:t>
            </w:r>
            <w:r w:rsidRPr="008B086D">
              <w:rPr>
                <w:rFonts w:ascii="Times New Roman" w:eastAsia="Times New Roman" w:hAnsi="Times New Roman" w:cs="Times New Roman"/>
                <w:sz w:val="24"/>
                <w:szCs w:val="24"/>
                <w:lang w:eastAsia="lv-LV"/>
              </w:rPr>
              <w:br/>
              <w:t xml:space="preserve">Par šādu praksi ir saņemti arī Tiesībsarga aizrādījumi. </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i/>
                <w:sz w:val="24"/>
                <w:szCs w:val="24"/>
                <w:lang w:eastAsia="lv-LV"/>
              </w:rPr>
            </w:pPr>
            <w:r w:rsidRPr="008B086D">
              <w:rPr>
                <w:rFonts w:ascii="Times New Roman" w:eastAsia="Times New Roman" w:hAnsi="Times New Roman" w:cs="Times New Roman"/>
                <w:i/>
                <w:sz w:val="24"/>
                <w:szCs w:val="24"/>
                <w:lang w:eastAsia="lv-LV"/>
              </w:rPr>
              <w:t>4. Komplicētie TPL</w:t>
            </w:r>
          </w:p>
          <w:p w:rsidR="00894963" w:rsidRPr="008B086D" w:rsidRDefault="00894963" w:rsidP="00894963">
            <w:pPr>
              <w:tabs>
                <w:tab w:val="left" w:pos="0"/>
              </w:tabs>
              <w:suppressAutoHyphens/>
              <w:spacing w:after="0" w:line="240" w:lineRule="auto"/>
              <w:jc w:val="both"/>
              <w:textAlignment w:val="baseline"/>
            </w:pPr>
            <w:r w:rsidRPr="008B086D">
              <w:rPr>
                <w:rFonts w:ascii="Times New Roman" w:eastAsia="Times New Roman" w:hAnsi="Times New Roman" w:cs="Times New Roman"/>
                <w:sz w:val="24"/>
                <w:szCs w:val="24"/>
                <w:lang w:eastAsia="lv-LV"/>
              </w:rPr>
              <w:t xml:space="preserve"> Jau vairāk kā 2 gadus darbojas kompensācijas mehānisms TPL saņemšanai: persona TPL, kas minēts MK noteikumu Nr.1474 </w:t>
            </w:r>
            <w:hyperlink r:id="rId8" w:anchor="_blank" w:history="1">
              <w:r w:rsidRPr="008B086D">
                <w:rPr>
                  <w:rFonts w:ascii="Times New Roman" w:eastAsia="Times New Roman" w:hAnsi="Times New Roman" w:cs="Times New Roman"/>
                  <w:color w:val="00000A"/>
                  <w:sz w:val="24"/>
                  <w:szCs w:val="24"/>
                  <w:lang w:eastAsia="lv-LV"/>
                </w:rPr>
                <w:t>2. pielikumā</w:t>
              </w:r>
            </w:hyperlink>
            <w:r w:rsidRPr="008B086D">
              <w:rPr>
                <w:rFonts w:ascii="Times New Roman" w:eastAsia="Times New Roman" w:hAnsi="Times New Roman" w:cs="Times New Roman"/>
                <w:color w:val="00000A"/>
                <w:sz w:val="24"/>
                <w:szCs w:val="24"/>
                <w:lang w:eastAsia="lv-LV"/>
              </w:rPr>
              <w:t xml:space="preserve"> (valsts finansēto TPL saraksts)</w:t>
            </w:r>
            <w:r w:rsidRPr="008B086D">
              <w:rPr>
                <w:rFonts w:ascii="Times New Roman" w:eastAsia="Times New Roman" w:hAnsi="Times New Roman" w:cs="Times New Roman"/>
                <w:sz w:val="24"/>
                <w:szCs w:val="24"/>
                <w:lang w:eastAsia="lv-LV"/>
              </w:rPr>
              <w:t xml:space="preserve">, vai kam ir paaugstināta funkcionalitāte, vai kas ir īpaši aprīkots (MK noteikumu Nr.1474 </w:t>
            </w:r>
            <w:r w:rsidRPr="008B086D">
              <w:rPr>
                <w:rFonts w:ascii="Times New Roman" w:eastAsia="Times New Roman" w:hAnsi="Times New Roman" w:cs="Times New Roman"/>
                <w:bCs/>
                <w:sz w:val="24"/>
                <w:szCs w:val="24"/>
                <w:lang w:eastAsia="lv-LV"/>
              </w:rPr>
              <w:t>25.</w:t>
            </w:r>
            <w:r w:rsidRPr="008B086D">
              <w:rPr>
                <w:rFonts w:ascii="Times New Roman" w:eastAsia="Times New Roman" w:hAnsi="Times New Roman" w:cs="Times New Roman"/>
                <w:bCs/>
                <w:sz w:val="24"/>
                <w:szCs w:val="24"/>
                <w:vertAlign w:val="superscript"/>
                <w:lang w:eastAsia="lv-LV"/>
              </w:rPr>
              <w:t>1</w:t>
            </w:r>
            <w:r w:rsidRPr="008B086D">
              <w:rPr>
                <w:rFonts w:ascii="Times New Roman" w:eastAsia="Times New Roman" w:hAnsi="Times New Roman" w:cs="Times New Roman"/>
                <w:bCs/>
                <w:sz w:val="24"/>
                <w:szCs w:val="24"/>
                <w:lang w:eastAsia="lv-LV"/>
              </w:rPr>
              <w:t xml:space="preserve"> punkts)</w:t>
            </w:r>
            <w:r w:rsidRPr="008B086D">
              <w:rPr>
                <w:rFonts w:ascii="Times New Roman" w:eastAsia="Times New Roman" w:hAnsi="Times New Roman" w:cs="Times New Roman"/>
                <w:sz w:val="24"/>
                <w:szCs w:val="24"/>
                <w:lang w:eastAsia="lv-LV"/>
              </w:rPr>
              <w:t xml:space="preserve">, vai arī TPL, kas nav minēts MK noteikumu Nr.1474 </w:t>
            </w:r>
            <w:hyperlink r:id="rId9" w:anchor="_blank" w:history="1">
              <w:r w:rsidRPr="008B086D">
                <w:rPr>
                  <w:rFonts w:ascii="Times New Roman" w:eastAsia="Times New Roman" w:hAnsi="Times New Roman" w:cs="Times New Roman"/>
                  <w:color w:val="00000A"/>
                  <w:sz w:val="24"/>
                  <w:szCs w:val="24"/>
                  <w:lang w:eastAsia="lv-LV"/>
                </w:rPr>
                <w:t>2. pielikumā</w:t>
              </w:r>
            </w:hyperlink>
            <w:r w:rsidRPr="008B086D">
              <w:rPr>
                <w:rFonts w:ascii="Times New Roman" w:eastAsia="Times New Roman" w:hAnsi="Times New Roman" w:cs="Times New Roman"/>
                <w:sz w:val="24"/>
                <w:szCs w:val="24"/>
                <w:lang w:eastAsia="lv-LV"/>
              </w:rPr>
              <w:t xml:space="preserve">, bet iekļaujas ortožu grupā un kam ir paaugstināta funkcionalitāte, vai kas ir īpaši aprīkots (MK noteikumu Nr.1474 </w:t>
            </w:r>
            <w:r w:rsidRPr="008B086D">
              <w:rPr>
                <w:rFonts w:ascii="Times New Roman" w:eastAsia="Times New Roman" w:hAnsi="Times New Roman" w:cs="Times New Roman"/>
                <w:bCs/>
                <w:sz w:val="24"/>
                <w:szCs w:val="24"/>
                <w:lang w:eastAsia="lv-LV"/>
              </w:rPr>
              <w:t>25.</w:t>
            </w:r>
            <w:r w:rsidRPr="008B086D">
              <w:rPr>
                <w:rFonts w:ascii="Times New Roman" w:eastAsia="Times New Roman" w:hAnsi="Times New Roman" w:cs="Times New Roman"/>
                <w:bCs/>
                <w:sz w:val="24"/>
                <w:szCs w:val="24"/>
                <w:vertAlign w:val="superscript"/>
                <w:lang w:eastAsia="lv-LV"/>
              </w:rPr>
              <w:t>2</w:t>
            </w:r>
            <w:r w:rsidRPr="008B086D">
              <w:rPr>
                <w:rFonts w:ascii="Times New Roman" w:eastAsia="Times New Roman" w:hAnsi="Times New Roman" w:cs="Times New Roman"/>
                <w:bCs/>
                <w:sz w:val="24"/>
                <w:szCs w:val="24"/>
                <w:lang w:eastAsia="lv-LV"/>
              </w:rPr>
              <w:t xml:space="preserve"> punkts)</w:t>
            </w:r>
            <w:r w:rsidRPr="008B086D">
              <w:rPr>
                <w:rFonts w:ascii="Times New Roman" w:eastAsia="Times New Roman" w:hAnsi="Times New Roman" w:cs="Times New Roman"/>
                <w:sz w:val="24"/>
                <w:szCs w:val="24"/>
                <w:lang w:eastAsia="lv-LV"/>
              </w:rPr>
              <w:t xml:space="preserve">, iegādājas par saviem līdzekļiem Eiropas Savienības dalībvalstī. Šajā gadījumā, pienākot rindai, personai no valsts budžeta līdzekļiem izmaksā kompensāciju – atlīdzina izdevumus atbilstoši MK noteikumu Nr.1474 </w:t>
            </w:r>
            <w:hyperlink r:id="rId10" w:anchor="_blank" w:history="1">
              <w:r w:rsidRPr="008B086D">
                <w:rPr>
                  <w:rFonts w:ascii="Times New Roman" w:eastAsia="Times New Roman" w:hAnsi="Times New Roman" w:cs="Times New Roman"/>
                  <w:color w:val="00000A"/>
                  <w:sz w:val="24"/>
                  <w:szCs w:val="24"/>
                  <w:lang w:eastAsia="lv-LV"/>
                </w:rPr>
                <w:t>2. pielikumā</w:t>
              </w:r>
            </w:hyperlink>
            <w:r w:rsidRPr="008B086D">
              <w:rPr>
                <w:rFonts w:ascii="Times New Roman" w:eastAsia="Times New Roman" w:hAnsi="Times New Roman" w:cs="Times New Roman"/>
                <w:sz w:val="24"/>
                <w:szCs w:val="24"/>
                <w:lang w:eastAsia="lv-LV"/>
              </w:rPr>
              <w:t xml:space="preserve"> iekļauta analoga TPL iegādes cenai gadā, kad persona pieprasījusi kompensāciju vai summu, kas nepārsniedz EUR 2500, ja TPL iekļaujas ortožu grupā, bet nav minēts MK noteikumu Nr.1474 2.pielikumā. Paredzēts, ka sarežģītajiem un individuāli izgatavojamajiem TPL ir jāpārskata kompensācijas cenas, vienlaicīgi ļoti precīzi nosakot klientu loku, kuriem būtu tiesības šādus TPL saņemt. </w:t>
            </w:r>
          </w:p>
          <w:p w:rsidR="00894963" w:rsidRPr="008B086D" w:rsidRDefault="00894963" w:rsidP="00894963">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t>TPL nodrošināšanas maiņu paredzēts veikt vairākos posmos:</w:t>
            </w:r>
          </w:p>
          <w:p w:rsidR="00894963" w:rsidRPr="008B086D" w:rsidRDefault="00894963" w:rsidP="00894963">
            <w:pPr>
              <w:numPr>
                <w:ilvl w:val="0"/>
                <w:numId w:val="3"/>
              </w:numPr>
              <w:tabs>
                <w:tab w:val="left" w:pos="0"/>
              </w:tabs>
              <w:suppressAutoHyphens/>
              <w:spacing w:after="0" w:line="240" w:lineRule="auto"/>
              <w:ind w:left="35" w:firstLine="385"/>
              <w:contextualSpacing/>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t>TPL administrētāja maiņa, paredzot, ka VSIA NRC “Vaivari” funkcijas veiks ministrijas padotības iestāde Veselības un darbspēju ekspertīzes valsts ārstu komisija (turpmāk – VDEĀVK), tādējādi risinot jautājumu par savstarpējās komunikācijas uzlabošanu TPL administrēšanas procesa uzlabošanai;</w:t>
            </w:r>
          </w:p>
          <w:p w:rsidR="00894963" w:rsidRPr="008B086D" w:rsidRDefault="00894963" w:rsidP="00894963">
            <w:pPr>
              <w:numPr>
                <w:ilvl w:val="0"/>
                <w:numId w:val="3"/>
              </w:numPr>
              <w:suppressAutoHyphens/>
              <w:spacing w:after="0" w:line="240" w:lineRule="auto"/>
              <w:ind w:left="35" w:firstLine="385"/>
              <w:contextualSpacing/>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t xml:space="preserve">veikt izmaiņas TPL nodrošināšanas sistēmā, paredzot personas tiešas izvēles principa ieviešanu, vienlaicīgi atverot brīvo tirgu, kas stimulēs ražotājus izgatavot vai piegādāt modernus un komplicētus TPL. Projekts paredz no 2020. gada 1. janvāra ieviest publiskam iepirkumam alternatīvu – patērētāju tiešas izvēles modeli, vienlaicīgi radot atvērtu tirgu visiem TPL piegādātājiem/ražotājiem, kas tiks reģistrēti atbilstoši Ministru kabineta noteiktiem kvalitātes kritērijiem. Par šādu risinājuma variantu tika saņemts konceptuāls Iepirkumu uzraudzības biroja un Finanšu ministrijas akcepts. </w:t>
            </w:r>
          </w:p>
          <w:p w:rsidR="00894963" w:rsidRPr="008B086D" w:rsidRDefault="00894963" w:rsidP="00894963">
            <w:pPr>
              <w:suppressAutoHyphens/>
              <w:spacing w:after="0" w:line="240" w:lineRule="auto"/>
              <w:ind w:left="35"/>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lastRenderedPageBreak/>
              <w:t>TPL administrēšanai VDEĀVK ietvaros būs šādas priekšrocības:</w:t>
            </w:r>
          </w:p>
          <w:p w:rsidR="00894963" w:rsidRPr="008B086D" w:rsidRDefault="00894963" w:rsidP="00894963">
            <w:pPr>
              <w:numPr>
                <w:ilvl w:val="0"/>
                <w:numId w:val="8"/>
              </w:numPr>
              <w:suppressAutoHyphens/>
              <w:spacing w:after="0" w:line="240" w:lineRule="auto"/>
              <w:contextualSpacing/>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t>TPL sistēma būs integrēts elements vienas pieturas aģentūras ietvarā (invaliditātes ekspertīzi un indikāciju noteikšanu TPL veiks un administrēs vienota LM padotības iestāde ar vienotu klientu plūsmu, pieredzi administratīvajā procesā un pieejamību reģionos);</w:t>
            </w:r>
          </w:p>
          <w:p w:rsidR="00894963" w:rsidRPr="008B086D" w:rsidRDefault="00894963" w:rsidP="00894963">
            <w:pPr>
              <w:numPr>
                <w:ilvl w:val="0"/>
                <w:numId w:val="8"/>
              </w:numPr>
              <w:suppressAutoHyphens/>
              <w:spacing w:after="0" w:line="240" w:lineRule="auto"/>
              <w:contextualSpacing/>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t>tiks nodrošināta operatīvāka personas integrācija darba tirgū un izglītības sistēmā;</w:t>
            </w:r>
          </w:p>
          <w:p w:rsidR="00894963" w:rsidRPr="008B086D" w:rsidRDefault="00894963" w:rsidP="00894963">
            <w:pPr>
              <w:numPr>
                <w:ilvl w:val="0"/>
                <w:numId w:val="8"/>
              </w:numPr>
              <w:suppressAutoHyphens/>
              <w:spacing w:after="0" w:line="240" w:lineRule="auto"/>
              <w:contextualSpacing/>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t>darbspējas un TPL ekspertīzes savstarpējās kapacitātes stiprināšana;</w:t>
            </w:r>
          </w:p>
          <w:p w:rsidR="00894963" w:rsidRPr="008B086D" w:rsidRDefault="00894963" w:rsidP="00894963">
            <w:pPr>
              <w:numPr>
                <w:ilvl w:val="0"/>
                <w:numId w:val="8"/>
              </w:numPr>
              <w:suppressAutoHyphens/>
              <w:spacing w:after="0" w:line="240" w:lineRule="auto"/>
              <w:contextualSpacing/>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t>lielāks un klientam ērtāks reģionālais pārklājums;</w:t>
            </w:r>
          </w:p>
          <w:p w:rsidR="00894963" w:rsidRPr="008B086D" w:rsidRDefault="00894963" w:rsidP="00894963">
            <w:pPr>
              <w:numPr>
                <w:ilvl w:val="0"/>
                <w:numId w:val="8"/>
              </w:numPr>
              <w:suppressAutoHyphens/>
              <w:spacing w:after="0" w:line="240" w:lineRule="auto"/>
              <w:contextualSpacing/>
              <w:jc w:val="both"/>
              <w:textAlignment w:val="baseline"/>
              <w:rPr>
                <w:rFonts w:ascii="Times New Roman" w:eastAsia="Times New Roman" w:hAnsi="Times New Roman" w:cs="Times New Roman"/>
                <w:sz w:val="24"/>
                <w:szCs w:val="24"/>
                <w:lang w:eastAsia="lv-LV"/>
              </w:rPr>
            </w:pPr>
            <w:r w:rsidRPr="008B086D">
              <w:rPr>
                <w:rFonts w:ascii="Times New Roman" w:eastAsia="Times New Roman" w:hAnsi="Times New Roman" w:cs="Times New Roman"/>
                <w:sz w:val="24"/>
                <w:szCs w:val="24"/>
                <w:lang w:eastAsia="lv-LV"/>
              </w:rPr>
              <w:t>mazāks gaidīšanas laiks rindā.</w:t>
            </w:r>
          </w:p>
          <w:p w:rsidR="00894963" w:rsidRPr="008B086D" w:rsidRDefault="00894963" w:rsidP="00894963">
            <w:pPr>
              <w:suppressAutoHyphens/>
              <w:spacing w:after="0" w:line="240" w:lineRule="auto"/>
              <w:ind w:left="420"/>
              <w:contextualSpacing/>
              <w:jc w:val="both"/>
              <w:textAlignment w:val="baseline"/>
              <w:rPr>
                <w:rFonts w:ascii="Times New Roman" w:eastAsia="Times New Roman" w:hAnsi="Times New Roman" w:cs="Times New Roman"/>
                <w:sz w:val="24"/>
                <w:szCs w:val="24"/>
                <w:lang w:eastAsia="lv-LV"/>
              </w:rPr>
            </w:pPr>
          </w:p>
          <w:p w:rsidR="00894963" w:rsidRPr="008B086D" w:rsidRDefault="00894963" w:rsidP="00894963">
            <w:pPr>
              <w:suppressAutoHyphens/>
              <w:spacing w:after="0" w:line="240" w:lineRule="auto"/>
              <w:contextualSpacing/>
              <w:jc w:val="both"/>
              <w:textAlignment w:val="baseline"/>
            </w:pPr>
            <w:r w:rsidRPr="008B086D">
              <w:rPr>
                <w:rFonts w:ascii="Times New Roman" w:eastAsia="Times New Roman" w:hAnsi="Times New Roman" w:cs="Times New Roman"/>
                <w:bCs/>
                <w:sz w:val="24"/>
                <w:szCs w:val="24"/>
                <w:u w:val="single"/>
                <w:lang w:eastAsia="lv-LV"/>
              </w:rPr>
              <w:t xml:space="preserve">TPL pakalpojuma administrētāja maiņa. </w:t>
            </w:r>
            <w:r w:rsidRPr="008B086D">
              <w:rPr>
                <w:rFonts w:ascii="Times New Roman" w:eastAsia="Times New Roman" w:hAnsi="Times New Roman" w:cs="Times New Roman"/>
                <w:bCs/>
                <w:sz w:val="24"/>
                <w:szCs w:val="24"/>
                <w:lang w:eastAsia="lv-LV"/>
              </w:rPr>
              <w:t>Projektā</w:t>
            </w:r>
            <w:r w:rsidRPr="008B086D">
              <w:rPr>
                <w:rFonts w:ascii="Times New Roman" w:eastAsia="Times New Roman" w:hAnsi="Times New Roman" w:cs="Times New Roman"/>
                <w:bCs/>
                <w:sz w:val="24"/>
                <w:szCs w:val="24"/>
                <w:u w:val="single"/>
                <w:lang w:eastAsia="lv-LV"/>
              </w:rPr>
              <w:t xml:space="preserve"> </w:t>
            </w:r>
            <w:r w:rsidRPr="008B086D">
              <w:rPr>
                <w:rFonts w:ascii="Times New Roman" w:eastAsia="Times New Roman" w:hAnsi="Times New Roman" w:cs="Times New Roman"/>
                <w:bCs/>
                <w:sz w:val="24"/>
                <w:szCs w:val="24"/>
                <w:lang w:eastAsia="lv-LV"/>
              </w:rPr>
              <w:t>paredzēts i</w:t>
            </w:r>
            <w:r w:rsidRPr="008B086D">
              <w:rPr>
                <w:rFonts w:ascii="Times New Roman" w:eastAsia="Times New Roman" w:hAnsi="Times New Roman" w:cs="Times New Roman"/>
                <w:bCs/>
                <w:iCs/>
                <w:sz w:val="24"/>
                <w:szCs w:val="24"/>
                <w:lang w:eastAsia="lv-LV"/>
              </w:rPr>
              <w:t>zslēgt VSIA NRC “Vaivari” no TPL pakalpojuma administrēšanas, vienlaicīgi deleģēto uzdevumu atstājot LNB un LNS, kā arī detalizēti noteiktu VDEĀVK pienākumus TPL jomā. Paredzēts, ka šāda norma stājas spēkā ar 2019. gada 1. janvāri (pārejas noteikumu 33. punkts). Līdz ar šādas normas ieviešanu p</w:t>
            </w:r>
            <w:r w:rsidRPr="008B086D">
              <w:rPr>
                <w:rFonts w:ascii="Times New Roman" w:eastAsia="Times New Roman" w:hAnsi="Times New Roman" w:cs="Times New Roman"/>
                <w:bCs/>
                <w:sz w:val="24"/>
                <w:szCs w:val="24"/>
                <w:lang w:eastAsia="lv-LV"/>
              </w:rPr>
              <w:t>rojektā paredzēts izslēgt 13. panta 2.</w:t>
            </w:r>
            <w:r w:rsidRPr="008B086D">
              <w:rPr>
                <w:rFonts w:ascii="Times New Roman" w:eastAsia="Times New Roman" w:hAnsi="Times New Roman" w:cs="Times New Roman"/>
                <w:bCs/>
                <w:sz w:val="24"/>
                <w:szCs w:val="24"/>
                <w:vertAlign w:val="superscript"/>
                <w:lang w:eastAsia="lv-LV"/>
              </w:rPr>
              <w:t>2</w:t>
            </w:r>
            <w:r w:rsidRPr="008B086D">
              <w:rPr>
                <w:rFonts w:ascii="Times New Roman" w:eastAsia="Times New Roman" w:hAnsi="Times New Roman" w:cs="Times New Roman"/>
                <w:bCs/>
                <w:sz w:val="24"/>
                <w:szCs w:val="24"/>
                <w:lang w:eastAsia="lv-LV"/>
              </w:rPr>
              <w:t xml:space="preserve"> daļu, aizstāt 13. panta 2.</w:t>
            </w:r>
            <w:r w:rsidRPr="008B086D">
              <w:rPr>
                <w:rFonts w:ascii="Times New Roman" w:eastAsia="Times New Roman" w:hAnsi="Times New Roman" w:cs="Times New Roman"/>
                <w:bCs/>
                <w:sz w:val="24"/>
                <w:szCs w:val="24"/>
                <w:vertAlign w:val="superscript"/>
                <w:lang w:eastAsia="lv-LV"/>
              </w:rPr>
              <w:t>3</w:t>
            </w:r>
            <w:r w:rsidRPr="008B086D">
              <w:rPr>
                <w:rFonts w:ascii="Times New Roman" w:eastAsia="Times New Roman" w:hAnsi="Times New Roman" w:cs="Times New Roman"/>
                <w:bCs/>
                <w:sz w:val="24"/>
                <w:szCs w:val="24"/>
                <w:lang w:eastAsia="lv-LV"/>
              </w:rPr>
              <w:t xml:space="preserve"> daļā skaitli un vārdus, kā arī izslēgt 13. pantā 2.</w:t>
            </w:r>
            <w:r w:rsidRPr="008B086D">
              <w:rPr>
                <w:rFonts w:ascii="Times New Roman" w:eastAsia="Times New Roman" w:hAnsi="Times New Roman" w:cs="Times New Roman"/>
                <w:bCs/>
                <w:sz w:val="24"/>
                <w:szCs w:val="24"/>
                <w:vertAlign w:val="superscript"/>
                <w:lang w:eastAsia="lv-LV"/>
              </w:rPr>
              <w:t>4</w:t>
            </w:r>
            <w:r w:rsidRPr="008B086D">
              <w:rPr>
                <w:rFonts w:ascii="Times New Roman" w:eastAsia="Times New Roman" w:hAnsi="Times New Roman" w:cs="Times New Roman"/>
                <w:bCs/>
                <w:sz w:val="24"/>
                <w:szCs w:val="24"/>
                <w:lang w:eastAsia="lv-LV"/>
              </w:rPr>
              <w:t xml:space="preserve"> daļā skaitli un vārdu „un 2.</w:t>
            </w:r>
            <w:r w:rsidRPr="008B086D">
              <w:rPr>
                <w:rFonts w:ascii="Times New Roman" w:eastAsia="Times New Roman" w:hAnsi="Times New Roman" w:cs="Times New Roman"/>
                <w:bCs/>
                <w:sz w:val="24"/>
                <w:szCs w:val="24"/>
                <w:vertAlign w:val="superscript"/>
                <w:lang w:eastAsia="lv-LV"/>
              </w:rPr>
              <w:t>2</w:t>
            </w:r>
            <w:r w:rsidRPr="008B086D">
              <w:rPr>
                <w:rFonts w:ascii="Times New Roman" w:eastAsia="Times New Roman" w:hAnsi="Times New Roman" w:cs="Times New Roman"/>
                <w:bCs/>
                <w:sz w:val="24"/>
                <w:szCs w:val="24"/>
                <w:lang w:eastAsia="lv-LV"/>
              </w:rPr>
              <w:t xml:space="preserve"> daļā”.</w:t>
            </w:r>
            <w:r w:rsidRPr="008B086D">
              <w:rPr>
                <w:rFonts w:ascii="Times New Roman" w:eastAsia="Times New Roman" w:hAnsi="Times New Roman" w:cs="Times New Roman"/>
                <w:bCs/>
                <w:iCs/>
                <w:color w:val="000000"/>
                <w:sz w:val="24"/>
                <w:szCs w:val="24"/>
                <w:lang w:eastAsia="lv-LV"/>
              </w:rPr>
              <w:t xml:space="preserve"> Papildus projektā paredzēts i</w:t>
            </w:r>
            <w:r w:rsidRPr="008B086D">
              <w:rPr>
                <w:rFonts w:ascii="Times New Roman" w:eastAsia="Times New Roman" w:hAnsi="Times New Roman" w:cs="Times New Roman"/>
                <w:bCs/>
                <w:iCs/>
                <w:sz w:val="24"/>
                <w:szCs w:val="24"/>
                <w:lang w:eastAsia="lv-LV"/>
              </w:rPr>
              <w:t>zslēgt 17.</w:t>
            </w:r>
            <w:r w:rsidRPr="008B086D">
              <w:rPr>
                <w:rFonts w:ascii="Times New Roman" w:eastAsia="Times New Roman" w:hAnsi="Times New Roman" w:cs="Times New Roman"/>
                <w:bCs/>
                <w:iCs/>
                <w:sz w:val="24"/>
                <w:szCs w:val="24"/>
                <w:vertAlign w:val="superscript"/>
                <w:lang w:eastAsia="lv-LV"/>
              </w:rPr>
              <w:t>1</w:t>
            </w:r>
            <w:r w:rsidRPr="008B086D">
              <w:rPr>
                <w:rFonts w:ascii="Times New Roman" w:eastAsia="Times New Roman" w:hAnsi="Times New Roman" w:cs="Times New Roman"/>
                <w:bCs/>
                <w:iCs/>
                <w:sz w:val="24"/>
                <w:szCs w:val="24"/>
                <w:lang w:eastAsia="lv-LV"/>
              </w:rPr>
              <w:t xml:space="preserve"> panta pirmajā daļā skaitli un vārdu „un 2.</w:t>
            </w:r>
            <w:r w:rsidRPr="008B086D">
              <w:rPr>
                <w:rFonts w:ascii="Times New Roman" w:eastAsia="Times New Roman" w:hAnsi="Times New Roman" w:cs="Times New Roman"/>
                <w:bCs/>
                <w:iCs/>
                <w:sz w:val="24"/>
                <w:szCs w:val="24"/>
                <w:vertAlign w:val="superscript"/>
                <w:lang w:eastAsia="lv-LV"/>
              </w:rPr>
              <w:t>2</w:t>
            </w:r>
            <w:r w:rsidRPr="008B086D">
              <w:rPr>
                <w:rFonts w:ascii="Times New Roman" w:eastAsia="Times New Roman" w:hAnsi="Times New Roman" w:cs="Times New Roman"/>
                <w:bCs/>
                <w:iCs/>
                <w:sz w:val="24"/>
                <w:szCs w:val="24"/>
                <w:lang w:eastAsia="lv-LV"/>
              </w:rPr>
              <w:t xml:space="preserve"> daļā”. Grozījums izslēdz </w:t>
            </w:r>
            <w:r w:rsidRPr="008B086D">
              <w:rPr>
                <w:rFonts w:ascii="Times New Roman" w:eastAsia="Times New Roman" w:hAnsi="Times New Roman" w:cs="Times New Roman"/>
                <w:sz w:val="24"/>
                <w:szCs w:val="24"/>
                <w:lang w:eastAsia="lv-LV"/>
              </w:rPr>
              <w:t>VSIA NRC “Vaivari”</w:t>
            </w:r>
            <w:r w:rsidRPr="008B086D">
              <w:rPr>
                <w:rFonts w:ascii="Times New Roman" w:eastAsia="Times New Roman" w:hAnsi="Times New Roman" w:cs="Times New Roman"/>
                <w:bCs/>
                <w:iCs/>
                <w:sz w:val="24"/>
                <w:szCs w:val="24"/>
                <w:lang w:eastAsia="lv-LV"/>
              </w:rPr>
              <w:t xml:space="preserve"> tiesības izdot administratīvos aktus TPL jomā – norma saistīta ar administratora maiņu.</w:t>
            </w:r>
            <w:r w:rsidRPr="008B086D">
              <w:rPr>
                <w:rFonts w:ascii="Times New Roman" w:eastAsia="Times New Roman" w:hAnsi="Times New Roman" w:cs="Times New Roman"/>
                <w:bCs/>
                <w:sz w:val="24"/>
                <w:szCs w:val="24"/>
                <w:lang w:eastAsia="lv-LV"/>
              </w:rPr>
              <w:t xml:space="preserve"> </w:t>
            </w:r>
          </w:p>
          <w:p w:rsidR="00894963" w:rsidRPr="008B086D" w:rsidRDefault="00894963" w:rsidP="00894963">
            <w:pPr>
              <w:suppressAutoHyphens/>
              <w:spacing w:after="0" w:line="240" w:lineRule="auto"/>
              <w:contextualSpacing/>
              <w:jc w:val="both"/>
              <w:textAlignment w:val="baseline"/>
            </w:pPr>
            <w:r w:rsidRPr="008B086D">
              <w:rPr>
                <w:rFonts w:ascii="Times New Roman" w:eastAsia="Times New Roman" w:hAnsi="Times New Roman" w:cs="Times New Roman"/>
                <w:sz w:val="24"/>
                <w:szCs w:val="24"/>
                <w:u w:val="single"/>
                <w:lang w:eastAsia="lv-LV"/>
              </w:rPr>
              <w:t>Normas, kas paredz noteikt jaunu TPL nodrošināšanas sistēmu – valsts kompensācijas mehānisma ieviešanu</w:t>
            </w:r>
            <w:r w:rsidRPr="008B086D">
              <w:rPr>
                <w:rFonts w:ascii="Times New Roman" w:eastAsia="Times New Roman" w:hAnsi="Times New Roman" w:cs="Times New Roman"/>
                <w:sz w:val="24"/>
                <w:szCs w:val="24"/>
                <w:lang w:eastAsia="lv-LV"/>
              </w:rPr>
              <w:t xml:space="preserve">. Lai ieviestu minētās izmaiņas, Likuma 1. pants papildināts ar 40. punktu – jaunu termina skaidrojumu, kas nosaka kompensācijas un klientu brīvās izvēles principa (atteikšanās no TPL nodrošinātāja pienākuma organizēt publisko iepirkumu) ieviešanu. Attiecīgi tiek precizēta arī TPL pakalpojuma definīcija (likuma 1. panta 33. punkts), nosakot, ka valsts budžets TPL jomā kompensē pilnu vai daļēju TPL vērtību, kā arī nosaka principu, ka TPL izmantošanas ietekme tiek vērtēta, lai noskaidrotu, kādu ieguvumu klients saņems no piešķirtā TPL. Paredzēts, ka valsts budžets kompensē pilnu vai daļēju TPL vērtību, bet klienta pienākums ir veikt atlikušo maksājumu, nevis vienreizēju iemaksu, kā bija iepriekš. Attiecīgi projektā paredzēts </w:t>
            </w:r>
            <w:r w:rsidRPr="008B086D">
              <w:rPr>
                <w:rFonts w:ascii="Times New Roman" w:eastAsia="Times New Roman" w:hAnsi="Times New Roman" w:cs="Times New Roman"/>
                <w:bCs/>
                <w:sz w:val="24"/>
                <w:szCs w:val="24"/>
                <w:lang w:eastAsia="lv-LV"/>
              </w:rPr>
              <w:t>13.</w:t>
            </w:r>
            <w:r w:rsidRPr="008B086D">
              <w:rPr>
                <w:rFonts w:ascii="Times New Roman" w:eastAsia="Times New Roman" w:hAnsi="Times New Roman" w:cs="Times New Roman"/>
                <w:bCs/>
                <w:sz w:val="24"/>
                <w:szCs w:val="24"/>
                <w:vertAlign w:val="superscript"/>
                <w:lang w:eastAsia="lv-LV"/>
              </w:rPr>
              <w:t>1</w:t>
            </w:r>
            <w:r w:rsidRPr="008B086D">
              <w:rPr>
                <w:rFonts w:ascii="Times New Roman" w:eastAsia="Times New Roman" w:hAnsi="Times New Roman" w:cs="Times New Roman"/>
                <w:bCs/>
                <w:sz w:val="24"/>
                <w:szCs w:val="24"/>
                <w:lang w:eastAsia="lv-LV"/>
              </w:rPr>
              <w:t xml:space="preserve"> pantā izteikt otro daļu jaunā redakcijā. </w:t>
            </w:r>
            <w:r w:rsidRPr="008B086D">
              <w:rPr>
                <w:rFonts w:ascii="Times New Roman" w:eastAsia="Times New Roman" w:hAnsi="Times New Roman" w:cs="Times New Roman"/>
                <w:sz w:val="24"/>
                <w:szCs w:val="24"/>
                <w:lang w:eastAsia="lv-LV"/>
              </w:rPr>
              <w:t xml:space="preserve">Likuma pamattekstā kompensācija noteikta 13. </w:t>
            </w:r>
            <w:r w:rsidRPr="008B086D">
              <w:rPr>
                <w:rFonts w:ascii="Times New Roman" w:eastAsia="Times New Roman" w:hAnsi="Times New Roman" w:cs="Times New Roman"/>
                <w:sz w:val="24"/>
                <w:szCs w:val="24"/>
                <w:vertAlign w:val="superscript"/>
                <w:lang w:eastAsia="lv-LV"/>
              </w:rPr>
              <w:t>1</w:t>
            </w:r>
            <w:r w:rsidRPr="008B086D">
              <w:rPr>
                <w:rFonts w:ascii="Times New Roman" w:eastAsia="Times New Roman" w:hAnsi="Times New Roman" w:cs="Times New Roman"/>
                <w:sz w:val="24"/>
                <w:szCs w:val="24"/>
                <w:lang w:eastAsia="lv-LV"/>
              </w:rPr>
              <w:t xml:space="preserve"> un 25. pantā un paredzēts, ka norma stājas spēkā ar 2020. gada 1. </w:t>
            </w:r>
            <w:r w:rsidRPr="005B7C26">
              <w:rPr>
                <w:rFonts w:ascii="Times New Roman" w:eastAsia="Times New Roman" w:hAnsi="Times New Roman" w:cs="Times New Roman"/>
                <w:sz w:val="24"/>
                <w:szCs w:val="24"/>
                <w:lang w:eastAsia="lv-LV"/>
              </w:rPr>
              <w:t>janvāri (projekta pārejas noteikumu 34. punkts).</w:t>
            </w:r>
            <w:r w:rsidR="000B10C8" w:rsidRPr="005B7C26">
              <w:rPr>
                <w:rFonts w:ascii="Times New Roman" w:eastAsia="Times New Roman" w:hAnsi="Times New Roman" w:cs="Times New Roman"/>
                <w:sz w:val="24"/>
                <w:szCs w:val="24"/>
                <w:lang w:eastAsia="lv-LV"/>
              </w:rPr>
              <w:t xml:space="preserve"> P</w:t>
            </w:r>
            <w:r w:rsidR="00385C4F" w:rsidRPr="005B7C26">
              <w:rPr>
                <w:rFonts w:ascii="Times New Roman" w:eastAsia="Times New Roman" w:hAnsi="Times New Roman" w:cs="Times New Roman"/>
                <w:sz w:val="24"/>
                <w:szCs w:val="24"/>
                <w:lang w:eastAsia="lv-LV"/>
              </w:rPr>
              <w:t>rojektā p</w:t>
            </w:r>
            <w:r w:rsidR="000B10C8" w:rsidRPr="005B7C26">
              <w:rPr>
                <w:rFonts w:ascii="Times New Roman" w:eastAsia="Times New Roman" w:hAnsi="Times New Roman" w:cs="Times New Roman"/>
                <w:sz w:val="24"/>
                <w:szCs w:val="24"/>
                <w:lang w:eastAsia="lv-LV"/>
              </w:rPr>
              <w:t>aredzēts, ka</w:t>
            </w:r>
            <w:r w:rsidR="00385C4F" w:rsidRPr="005B7C26">
              <w:rPr>
                <w:rFonts w:ascii="Times New Roman" w:eastAsia="Times New Roman" w:hAnsi="Times New Roman" w:cs="Times New Roman"/>
                <w:sz w:val="24"/>
                <w:szCs w:val="24"/>
                <w:lang w:eastAsia="lv-LV"/>
              </w:rPr>
              <w:t xml:space="preserve"> ar 2019.gadu TPL administrēšanu līdzšinējā kārtībā atbilstoši MK noteikumos Nr.1474 noteiktajai kārtībai nodrošina VDEĀVK, savukārt </w:t>
            </w:r>
            <w:r w:rsidR="00385C4F" w:rsidRPr="005B7C26">
              <w:rPr>
                <w:rFonts w:ascii="Times New Roman" w:eastAsia="Times New Roman" w:hAnsi="Times New Roman" w:cs="Times New Roman"/>
                <w:sz w:val="24"/>
                <w:szCs w:val="24"/>
                <w:lang w:eastAsia="lv-LV"/>
              </w:rPr>
              <w:lastRenderedPageBreak/>
              <w:t>kompensācijas mehānisma ieviešanai  p</w:t>
            </w:r>
            <w:r w:rsidRPr="005B7C26">
              <w:rPr>
                <w:rFonts w:ascii="Times New Roman" w:eastAsia="Times New Roman" w:hAnsi="Times New Roman" w:cs="Times New Roman"/>
                <w:sz w:val="24"/>
                <w:szCs w:val="24"/>
                <w:lang w:eastAsia="lv-LV"/>
              </w:rPr>
              <w:t>aredzēts, ka jauno TPL nodrošināšanas kārtību apstiprinās Ministru kabinets</w:t>
            </w:r>
            <w:r w:rsidR="00385C4F" w:rsidRPr="005B7C26">
              <w:rPr>
                <w:rFonts w:ascii="Times New Roman" w:eastAsia="Times New Roman" w:hAnsi="Times New Roman" w:cs="Times New Roman"/>
                <w:sz w:val="24"/>
                <w:szCs w:val="24"/>
                <w:lang w:eastAsia="lv-LV"/>
              </w:rPr>
              <w:t xml:space="preserve"> un sp</w:t>
            </w:r>
            <w:r w:rsidR="002B5593">
              <w:rPr>
                <w:rFonts w:ascii="Times New Roman" w:eastAsia="Times New Roman" w:hAnsi="Times New Roman" w:cs="Times New Roman"/>
                <w:sz w:val="24"/>
                <w:szCs w:val="24"/>
                <w:lang w:eastAsia="lv-LV"/>
              </w:rPr>
              <w:t>ēk</w:t>
            </w:r>
            <w:r w:rsidR="00385C4F" w:rsidRPr="005B7C26">
              <w:rPr>
                <w:rFonts w:ascii="Times New Roman" w:eastAsia="Times New Roman" w:hAnsi="Times New Roman" w:cs="Times New Roman"/>
                <w:sz w:val="24"/>
                <w:szCs w:val="24"/>
                <w:lang w:eastAsia="lv-LV"/>
              </w:rPr>
              <w:t>u zaudēs MK noteikumi Nr.1474. Savukā</w:t>
            </w:r>
            <w:r w:rsidR="002B5593">
              <w:rPr>
                <w:rFonts w:ascii="Times New Roman" w:eastAsia="Times New Roman" w:hAnsi="Times New Roman" w:cs="Times New Roman"/>
                <w:sz w:val="24"/>
                <w:szCs w:val="24"/>
                <w:lang w:eastAsia="lv-LV"/>
              </w:rPr>
              <w:t>r</w:t>
            </w:r>
            <w:r w:rsidR="00385C4F" w:rsidRPr="005B7C26">
              <w:rPr>
                <w:rFonts w:ascii="Times New Roman" w:eastAsia="Times New Roman" w:hAnsi="Times New Roman" w:cs="Times New Roman"/>
                <w:sz w:val="24"/>
                <w:szCs w:val="24"/>
                <w:lang w:eastAsia="lv-LV"/>
              </w:rPr>
              <w:t>t, personu loks, kam tiks piešķirti TPL nemainās un personas, kas gaida rindā TPL saņemšanai, varēs saņemt TPL līdzšinējā kārtībā atbilstoši MK noteikumos Nr.1474 noteiktajam.  Pēc 2020.gad</w:t>
            </w:r>
            <w:r w:rsidR="00CB2B77" w:rsidRPr="005B7C26">
              <w:rPr>
                <w:rFonts w:ascii="Times New Roman" w:eastAsia="Times New Roman" w:hAnsi="Times New Roman" w:cs="Times New Roman"/>
                <w:sz w:val="24"/>
                <w:szCs w:val="24"/>
                <w:lang w:eastAsia="lv-LV"/>
              </w:rPr>
              <w:t>a</w:t>
            </w:r>
            <w:r w:rsidR="00385C4F" w:rsidRPr="005B7C26">
              <w:rPr>
                <w:rFonts w:ascii="Times New Roman" w:eastAsia="Times New Roman" w:hAnsi="Times New Roman" w:cs="Times New Roman"/>
                <w:sz w:val="24"/>
                <w:szCs w:val="24"/>
                <w:lang w:eastAsia="lv-LV"/>
              </w:rPr>
              <w:t xml:space="preserve"> 1.janvāra </w:t>
            </w:r>
            <w:r w:rsidR="00CB2B77" w:rsidRPr="005B7C26">
              <w:rPr>
                <w:rFonts w:ascii="Times New Roman" w:eastAsia="Times New Roman" w:hAnsi="Times New Roman" w:cs="Times New Roman"/>
                <w:sz w:val="24"/>
                <w:szCs w:val="24"/>
                <w:lang w:eastAsia="lv-LV"/>
              </w:rPr>
              <w:t>personu loks, kam tiks nodrošināti TPL nemainās, bet tiek ieviests tiešās izvēles princips, izslēdzot starpnieku VSIA NRC “Vaivari”</w:t>
            </w:r>
            <w:r w:rsidRPr="005B7C26">
              <w:rPr>
                <w:rFonts w:ascii="Times New Roman" w:eastAsia="Times New Roman" w:hAnsi="Times New Roman" w:cs="Times New Roman"/>
                <w:sz w:val="24"/>
                <w:szCs w:val="24"/>
                <w:lang w:eastAsia="lv-LV"/>
              </w:rPr>
              <w:t>.</w:t>
            </w:r>
            <w:r w:rsidR="00CB2B77" w:rsidRPr="005B7C26">
              <w:rPr>
                <w:rFonts w:ascii="Times New Roman" w:eastAsia="Times New Roman" w:hAnsi="Times New Roman" w:cs="Times New Roman"/>
                <w:sz w:val="24"/>
                <w:szCs w:val="24"/>
                <w:lang w:eastAsia="lv-LV"/>
              </w:rPr>
              <w:t xml:space="preserve"> TPL ir tiesības saņemt personām ar pirmreizējiem funkcionāliem traucējumiem</w:t>
            </w:r>
            <w:r w:rsidR="00CB2B77" w:rsidRPr="005B7C26">
              <w:rPr>
                <w:rFonts w:ascii="Times New Roman" w:eastAsia="Times New Roman" w:hAnsi="Times New Roman" w:cs="Times New Roman"/>
                <w:i/>
                <w:sz w:val="24"/>
                <w:szCs w:val="24"/>
                <w:lang w:eastAsia="lv-LV"/>
              </w:rPr>
              <w:t xml:space="preserve"> (t.i. pēc operācijām, avārijām, hroniskām saslimšanām). </w:t>
            </w:r>
            <w:r w:rsidR="00CB2B77" w:rsidRPr="005B7C26">
              <w:rPr>
                <w:rFonts w:ascii="Times New Roman" w:eastAsia="Times New Roman" w:hAnsi="Times New Roman" w:cs="Times New Roman"/>
                <w:sz w:val="24"/>
                <w:szCs w:val="24"/>
                <w:lang w:eastAsia="lv-LV"/>
              </w:rPr>
              <w:t>TPL</w:t>
            </w:r>
            <w:r w:rsidR="00EC4CE5" w:rsidRPr="005B7C26">
              <w:rPr>
                <w:rFonts w:ascii="Times New Roman" w:eastAsia="Times New Roman" w:hAnsi="Times New Roman" w:cs="Times New Roman"/>
                <w:iCs/>
                <w:sz w:val="24"/>
                <w:szCs w:val="24"/>
                <w:lang w:eastAsia="lv-LV"/>
              </w:rPr>
              <w:t xml:space="preserve"> tiek izsniegti uz noteiktu periodu, turklāt tie nolietojas, kā rezultātā personas, kuras jau iepriekš ir saņēmušas </w:t>
            </w:r>
            <w:r w:rsidR="00CB2B77" w:rsidRPr="005B7C26">
              <w:rPr>
                <w:rFonts w:ascii="Times New Roman" w:eastAsia="Times New Roman" w:hAnsi="Times New Roman" w:cs="Times New Roman"/>
                <w:iCs/>
                <w:sz w:val="24"/>
                <w:szCs w:val="24"/>
                <w:lang w:eastAsia="lv-LV"/>
              </w:rPr>
              <w:t>TPL</w:t>
            </w:r>
            <w:r w:rsidR="00EC4CE5" w:rsidRPr="005B7C26">
              <w:rPr>
                <w:rFonts w:ascii="Times New Roman" w:eastAsia="Times New Roman" w:hAnsi="Times New Roman" w:cs="Times New Roman"/>
                <w:iCs/>
                <w:sz w:val="24"/>
                <w:szCs w:val="24"/>
                <w:lang w:eastAsia="lv-LV"/>
              </w:rPr>
              <w:t xml:space="preserve">, vēršas pēc tiem atkārtoti. </w:t>
            </w:r>
            <w:r w:rsidRPr="005B7C26">
              <w:rPr>
                <w:rFonts w:ascii="Times New Roman" w:eastAsia="Times New Roman" w:hAnsi="Times New Roman" w:cs="Times New Roman"/>
                <w:sz w:val="24"/>
                <w:szCs w:val="24"/>
                <w:lang w:eastAsia="lv-LV"/>
              </w:rPr>
              <w:t xml:space="preserve">Redakcionāli </w:t>
            </w:r>
            <w:r w:rsidRPr="005B7C26">
              <w:rPr>
                <w:rFonts w:ascii="Times New Roman" w:eastAsia="Times New Roman" w:hAnsi="Times New Roman" w:cs="Times New Roman"/>
                <w:iCs/>
                <w:color w:val="000000"/>
                <w:sz w:val="24"/>
                <w:szCs w:val="24"/>
                <w:lang w:eastAsia="lv-LV"/>
              </w:rPr>
              <w:t>tiek precizēts peronu loks, kam tiesības uz</w:t>
            </w:r>
            <w:r w:rsidRPr="008B086D">
              <w:rPr>
                <w:rFonts w:ascii="Times New Roman" w:eastAsia="Times New Roman" w:hAnsi="Times New Roman" w:cs="Times New Roman"/>
                <w:iCs/>
                <w:color w:val="000000"/>
                <w:sz w:val="24"/>
                <w:szCs w:val="24"/>
                <w:lang w:eastAsia="lv-LV"/>
              </w:rPr>
              <w:t xml:space="preserve"> TPL pakalpojumu, </w:t>
            </w:r>
            <w:r w:rsidRPr="008B086D">
              <w:rPr>
                <w:rFonts w:ascii="Times New Roman" w:eastAsia="Times New Roman" w:hAnsi="Times New Roman" w:cs="Times New Roman"/>
                <w:bCs/>
                <w:iCs/>
                <w:color w:val="000000"/>
                <w:sz w:val="24"/>
                <w:szCs w:val="24"/>
                <w:lang w:eastAsia="lv-LV"/>
              </w:rPr>
              <w:t xml:space="preserve">papildinot 25. panta pirmās daļas 2. punktu ar vārdiem “vai anatomisko defektu” un 25. pantā izteikt pirmās daļas 1. punktā saskaņojot terminoloģiju ar Invaliditātes likumu, kā arī izslēgt pirmās daļas 4. punktu. Paredzēts, ka </w:t>
            </w:r>
            <w:r w:rsidRPr="008B086D">
              <w:rPr>
                <w:rFonts w:ascii="Times New Roman" w:eastAsia="Times New Roman" w:hAnsi="Times New Roman" w:cs="Times New Roman"/>
                <w:iCs/>
                <w:color w:val="000000"/>
                <w:sz w:val="24"/>
                <w:szCs w:val="24"/>
                <w:lang w:eastAsia="lv-LV"/>
              </w:rPr>
              <w:t>Ministru kabineta noteiktajai kārtībai jā</w:t>
            </w:r>
            <w:r w:rsidRPr="008B086D">
              <w:rPr>
                <w:rFonts w:ascii="Times New Roman" w:eastAsia="Times New Roman" w:hAnsi="Times New Roman" w:cs="Times New Roman"/>
                <w:bCs/>
                <w:iCs/>
                <w:color w:val="000000"/>
                <w:sz w:val="24"/>
                <w:szCs w:val="24"/>
                <w:lang w:eastAsia="lv-LV"/>
              </w:rPr>
              <w:t>stājas spēkā ar 2020. gada 1. janvāri (grozījumi likuma 25. panta otrajā daļā, projekta pārejas noteikumu 35. un 36.punkts).</w:t>
            </w:r>
            <w:r w:rsidRPr="008B086D">
              <w:rPr>
                <w:rFonts w:ascii="Times New Roman" w:eastAsia="Times New Roman" w:hAnsi="Times New Roman" w:cs="Times New Roman"/>
                <w:bCs/>
                <w:sz w:val="24"/>
                <w:szCs w:val="24"/>
                <w:lang w:eastAsia="lv-LV"/>
              </w:rPr>
              <w:t xml:space="preserve"> Lai veidotu vienotu TPL nodrošināšanas sistēmu, projektā paredzēts </w:t>
            </w:r>
            <w:r w:rsidRPr="008B086D">
              <w:rPr>
                <w:rFonts w:ascii="Times New Roman" w:eastAsia="Times New Roman" w:hAnsi="Times New Roman" w:cs="Times New Roman"/>
                <w:iCs/>
                <w:color w:val="000000"/>
                <w:sz w:val="24"/>
                <w:szCs w:val="24"/>
                <w:lang w:eastAsia="lv-LV"/>
              </w:rPr>
              <w:t xml:space="preserve">izslēgt </w:t>
            </w:r>
            <w:r w:rsidRPr="008B086D">
              <w:rPr>
                <w:rFonts w:ascii="Times New Roman" w:eastAsia="Times New Roman" w:hAnsi="Times New Roman" w:cs="Times New Roman"/>
                <w:bCs/>
                <w:iCs/>
                <w:color w:val="000000"/>
                <w:sz w:val="24"/>
                <w:szCs w:val="24"/>
                <w:lang w:eastAsia="lv-LV"/>
              </w:rPr>
              <w:t>15.</w:t>
            </w:r>
            <w:r w:rsidRPr="008B086D">
              <w:rPr>
                <w:rFonts w:ascii="Times New Roman" w:eastAsia="Times New Roman" w:hAnsi="Times New Roman" w:cs="Times New Roman"/>
                <w:bCs/>
                <w:iCs/>
                <w:color w:val="000000"/>
                <w:sz w:val="24"/>
                <w:szCs w:val="24"/>
                <w:vertAlign w:val="superscript"/>
                <w:lang w:eastAsia="lv-LV"/>
              </w:rPr>
              <w:t>1</w:t>
            </w:r>
            <w:r w:rsidRPr="008B086D">
              <w:rPr>
                <w:rFonts w:ascii="Times New Roman" w:eastAsia="Times New Roman" w:hAnsi="Times New Roman" w:cs="Times New Roman"/>
                <w:bCs/>
                <w:iCs/>
                <w:color w:val="000000"/>
                <w:sz w:val="24"/>
                <w:szCs w:val="24"/>
                <w:lang w:eastAsia="lv-LV"/>
              </w:rPr>
              <w:t xml:space="preserve"> panta </w:t>
            </w:r>
            <w:r w:rsidRPr="008B086D">
              <w:rPr>
                <w:rFonts w:ascii="Times New Roman" w:eastAsia="Times New Roman" w:hAnsi="Times New Roman" w:cs="Times New Roman"/>
                <w:iCs/>
                <w:color w:val="000000"/>
                <w:sz w:val="24"/>
                <w:szCs w:val="24"/>
                <w:lang w:eastAsia="lv-LV"/>
              </w:rPr>
              <w:t>pirmās daļas 6. punktu. Grozījums saistīts ar situācijas, kad SIVA ir vienīgais pakalpojumu sniedzējs transportlīdzekļu pielāgošanas jomā, pārtraukšanu, to iekļaujot kopējā TPL kuponu sistēmā un diversificējot pakalpojuma sniegšanu.</w:t>
            </w:r>
          </w:p>
          <w:p w:rsidR="00894963" w:rsidRPr="000B10C8" w:rsidRDefault="00894963" w:rsidP="00766F71">
            <w:pPr>
              <w:spacing w:after="0" w:line="240" w:lineRule="auto"/>
              <w:jc w:val="both"/>
              <w:rPr>
                <w:rFonts w:ascii="Times New Roman" w:eastAsia="Times New Roman" w:hAnsi="Times New Roman" w:cs="Times New Roman"/>
                <w:sz w:val="24"/>
                <w:szCs w:val="24"/>
                <w:lang w:eastAsia="lv-LV"/>
              </w:rPr>
            </w:pPr>
            <w:r w:rsidRPr="008B086D">
              <w:rPr>
                <w:rFonts w:ascii="Times New Roman" w:eastAsia="Times New Roman" w:hAnsi="Times New Roman" w:cs="Times New Roman"/>
                <w:bCs/>
                <w:sz w:val="24"/>
                <w:szCs w:val="24"/>
                <w:lang w:eastAsia="lv-LV"/>
              </w:rPr>
              <w:t>Papildus projektā paredzēts papildināt 2. pantu pēc vārdiem „</w:t>
            </w:r>
            <w:r w:rsidRPr="008B086D">
              <w:rPr>
                <w:rFonts w:ascii="Times New Roman" w:eastAsia="Times New Roman" w:hAnsi="Times New Roman" w:cs="Times New Roman"/>
                <w:sz w:val="24"/>
                <w:szCs w:val="24"/>
                <w:lang w:eastAsia="lv-LV"/>
              </w:rPr>
              <w:t xml:space="preserve">profesionālās rehabilitācijas” ar vārdiem „tehnisko palīglīdzekļu”, kas ir precizējošs grozījums, kas nosaka, ka TPL arī ir sociālais pakalpojums (līdz šim tas </w:t>
            </w:r>
            <w:r w:rsidRPr="000B10C8">
              <w:rPr>
                <w:rFonts w:ascii="Times New Roman" w:eastAsia="Times New Roman" w:hAnsi="Times New Roman" w:cs="Times New Roman"/>
                <w:sz w:val="24"/>
                <w:szCs w:val="24"/>
                <w:lang w:eastAsia="lv-LV"/>
              </w:rPr>
              <w:t xml:space="preserve">likumā nebija norādīts). </w:t>
            </w:r>
          </w:p>
          <w:p w:rsidR="002A79B5" w:rsidRPr="00121699" w:rsidRDefault="002A79B5" w:rsidP="00766F71">
            <w:pPr>
              <w:spacing w:after="0" w:line="240" w:lineRule="auto"/>
              <w:jc w:val="both"/>
              <w:rPr>
                <w:rFonts w:ascii="Times New Roman" w:eastAsia="Times New Roman" w:hAnsi="Times New Roman" w:cs="Times New Roman"/>
                <w:bCs/>
                <w:sz w:val="24"/>
                <w:szCs w:val="24"/>
                <w:highlight w:val="yellow"/>
                <w:lang w:eastAsia="lv-LV"/>
              </w:rPr>
            </w:pPr>
            <w:r w:rsidRPr="000B10C8">
              <w:rPr>
                <w:rFonts w:ascii="Times New Roman" w:eastAsia="Times New Roman" w:hAnsi="Times New Roman" w:cs="Times New Roman"/>
                <w:sz w:val="24"/>
                <w:szCs w:val="24"/>
                <w:lang w:eastAsia="lv-LV"/>
              </w:rPr>
              <w:t xml:space="preserve">Paredzēts, </w:t>
            </w:r>
            <w:r w:rsidRPr="000B10C8">
              <w:rPr>
                <w:rFonts w:ascii="Times New Roman" w:eastAsia="Times New Roman" w:hAnsi="Times New Roman" w:cs="Times New Roman"/>
                <w:bCs/>
                <w:sz w:val="24"/>
                <w:szCs w:val="24"/>
                <w:lang w:eastAsia="lv-LV"/>
              </w:rPr>
              <w:t xml:space="preserve">ka </w:t>
            </w:r>
            <w:r w:rsidR="00766F71" w:rsidRPr="000B10C8">
              <w:rPr>
                <w:rFonts w:ascii="Times New Roman" w:eastAsia="Times New Roman" w:hAnsi="Times New Roman" w:cs="Times New Roman"/>
                <w:bCs/>
                <w:sz w:val="24"/>
                <w:szCs w:val="24"/>
                <w:lang w:eastAsia="lv-LV"/>
              </w:rPr>
              <w:t>TPL nodrošināšanas uzlabošanai tik</w:t>
            </w:r>
            <w:r w:rsidR="00306ADF">
              <w:rPr>
                <w:rFonts w:ascii="Times New Roman" w:eastAsia="Times New Roman" w:hAnsi="Times New Roman" w:cs="Times New Roman"/>
                <w:bCs/>
                <w:sz w:val="24"/>
                <w:szCs w:val="24"/>
                <w:lang w:eastAsia="lv-LV"/>
              </w:rPr>
              <w:t>s</w:t>
            </w:r>
            <w:r w:rsidR="00766F71" w:rsidRPr="000B10C8">
              <w:rPr>
                <w:rFonts w:ascii="Times New Roman" w:eastAsia="Times New Roman" w:hAnsi="Times New Roman" w:cs="Times New Roman"/>
                <w:bCs/>
                <w:sz w:val="24"/>
                <w:szCs w:val="24"/>
                <w:lang w:eastAsia="lv-LV"/>
              </w:rPr>
              <w:t xml:space="preserve"> veidots </w:t>
            </w:r>
            <w:r w:rsidR="008B086D" w:rsidRPr="000B10C8">
              <w:rPr>
                <w:rFonts w:ascii="Times New Roman" w:eastAsia="Times New Roman" w:hAnsi="Times New Roman" w:cs="Times New Roman"/>
                <w:bCs/>
                <w:sz w:val="24"/>
                <w:szCs w:val="24"/>
                <w:lang w:eastAsia="lv-LV"/>
              </w:rPr>
              <w:t xml:space="preserve">Tehnisko palīglīdzekļu kompetences centrs (TPKC) — nozares nevalstisko organizāciju iniciatīva, kas vērsta uz vairāku mērķu īstenošanu, lai: 1. veiktu konsultatīvās padomes funkciju; 2. informētu sabiedrību par </w:t>
            </w:r>
            <w:r w:rsidR="00121699" w:rsidRPr="000B10C8">
              <w:rPr>
                <w:rFonts w:ascii="Times New Roman" w:eastAsia="Times New Roman" w:hAnsi="Times New Roman" w:cs="Times New Roman"/>
                <w:bCs/>
                <w:sz w:val="24"/>
                <w:szCs w:val="24"/>
                <w:lang w:eastAsia="lv-LV"/>
              </w:rPr>
              <w:t>TPL</w:t>
            </w:r>
            <w:r w:rsidR="008B086D" w:rsidRPr="000B10C8">
              <w:rPr>
                <w:rFonts w:ascii="Times New Roman" w:eastAsia="Times New Roman" w:hAnsi="Times New Roman" w:cs="Times New Roman"/>
                <w:bCs/>
                <w:sz w:val="24"/>
                <w:szCs w:val="24"/>
                <w:lang w:eastAsia="lv-LV"/>
              </w:rPr>
              <w:t xml:space="preserve"> nozīmi personu ar invaliditāti integrēšanai sabiedrībā; 3. konsultētu personas ar invaliditāti piemērotu </w:t>
            </w:r>
            <w:r w:rsidR="00121699" w:rsidRPr="000B10C8">
              <w:rPr>
                <w:rFonts w:ascii="Times New Roman" w:eastAsia="Times New Roman" w:hAnsi="Times New Roman" w:cs="Times New Roman"/>
                <w:bCs/>
                <w:sz w:val="24"/>
                <w:szCs w:val="24"/>
                <w:lang w:eastAsia="lv-LV"/>
              </w:rPr>
              <w:t>TPL</w:t>
            </w:r>
            <w:r w:rsidR="008B086D" w:rsidRPr="000B10C8">
              <w:rPr>
                <w:rFonts w:ascii="Times New Roman" w:eastAsia="Times New Roman" w:hAnsi="Times New Roman" w:cs="Times New Roman"/>
                <w:bCs/>
                <w:sz w:val="24"/>
                <w:szCs w:val="24"/>
                <w:lang w:eastAsia="lv-LV"/>
              </w:rPr>
              <w:t xml:space="preserve"> izvēlē, tādejādi darbojoties kā mediators konflikta situācijās, kas saistīta </w:t>
            </w:r>
            <w:r w:rsidR="00121699" w:rsidRPr="000B10C8">
              <w:rPr>
                <w:rFonts w:ascii="Times New Roman" w:eastAsia="Times New Roman" w:hAnsi="Times New Roman" w:cs="Times New Roman"/>
                <w:bCs/>
                <w:sz w:val="24"/>
                <w:szCs w:val="24"/>
                <w:lang w:eastAsia="lv-LV"/>
              </w:rPr>
              <w:t>TPL</w:t>
            </w:r>
            <w:r w:rsidR="008B086D" w:rsidRPr="000B10C8">
              <w:rPr>
                <w:rFonts w:ascii="Times New Roman" w:eastAsia="Times New Roman" w:hAnsi="Times New Roman" w:cs="Times New Roman"/>
                <w:bCs/>
                <w:sz w:val="24"/>
                <w:szCs w:val="24"/>
                <w:lang w:eastAsia="lv-LV"/>
              </w:rPr>
              <w:t xml:space="preserve"> izvēli, tajā skaitā to iegādi ārvalstīs; 4. sekotu ārvalstu novitātēm </w:t>
            </w:r>
            <w:r w:rsidR="00121699" w:rsidRPr="000B10C8">
              <w:rPr>
                <w:rFonts w:ascii="Times New Roman" w:eastAsia="Times New Roman" w:hAnsi="Times New Roman" w:cs="Times New Roman"/>
                <w:bCs/>
                <w:sz w:val="24"/>
                <w:szCs w:val="24"/>
                <w:lang w:eastAsia="lv-LV"/>
              </w:rPr>
              <w:t>TPL</w:t>
            </w:r>
            <w:r w:rsidR="008B086D" w:rsidRPr="000B10C8">
              <w:rPr>
                <w:rFonts w:ascii="Times New Roman" w:eastAsia="Times New Roman" w:hAnsi="Times New Roman" w:cs="Times New Roman"/>
                <w:bCs/>
                <w:sz w:val="24"/>
                <w:szCs w:val="24"/>
                <w:lang w:eastAsia="lv-LV"/>
              </w:rPr>
              <w:t xml:space="preserve"> jomām – jaunajiem piedāvājumiem un iegādes iespējām; 5. novērtētu Latvijas tirgū piedāvāto </w:t>
            </w:r>
            <w:r w:rsidR="00121699" w:rsidRPr="000B10C8">
              <w:rPr>
                <w:rFonts w:ascii="Times New Roman" w:eastAsia="Times New Roman" w:hAnsi="Times New Roman" w:cs="Times New Roman"/>
                <w:bCs/>
                <w:sz w:val="24"/>
                <w:szCs w:val="24"/>
                <w:lang w:eastAsia="lv-LV"/>
              </w:rPr>
              <w:t>TPL</w:t>
            </w:r>
            <w:r w:rsidR="008B086D" w:rsidRPr="000B10C8">
              <w:rPr>
                <w:rFonts w:ascii="Times New Roman" w:eastAsia="Times New Roman" w:hAnsi="Times New Roman" w:cs="Times New Roman"/>
                <w:bCs/>
                <w:sz w:val="24"/>
                <w:szCs w:val="24"/>
                <w:lang w:eastAsia="lv-LV"/>
              </w:rPr>
              <w:t xml:space="preserve"> funkcionalitāti un kvalitāti.</w:t>
            </w:r>
            <w:r w:rsidR="00766F71" w:rsidRPr="000B10C8">
              <w:rPr>
                <w:rFonts w:ascii="Times New Roman" w:eastAsia="Times New Roman" w:hAnsi="Times New Roman" w:cs="Times New Roman"/>
                <w:sz w:val="24"/>
                <w:szCs w:val="24"/>
                <w:lang w:eastAsia="lv-LV"/>
              </w:rPr>
              <w:t xml:space="preserve"> TPKC </w:t>
            </w:r>
            <w:r w:rsidR="00121699" w:rsidRPr="000B10C8">
              <w:rPr>
                <w:rFonts w:ascii="Times New Roman" w:eastAsia="Times New Roman" w:hAnsi="Times New Roman" w:cs="Times New Roman"/>
                <w:sz w:val="24"/>
                <w:szCs w:val="24"/>
                <w:lang w:eastAsia="lv-LV"/>
              </w:rPr>
              <w:t>izveido</w:t>
            </w:r>
            <w:r w:rsidR="00766F71" w:rsidRPr="000B10C8">
              <w:rPr>
                <w:rFonts w:ascii="Times New Roman" w:eastAsia="Times New Roman" w:hAnsi="Times New Roman" w:cs="Times New Roman"/>
                <w:sz w:val="24"/>
                <w:szCs w:val="24"/>
                <w:lang w:eastAsia="lv-LV"/>
              </w:rPr>
              <w:t xml:space="preserve"> Ministru kabinets </w:t>
            </w:r>
            <w:r w:rsidR="00121699" w:rsidRPr="000B10C8">
              <w:rPr>
                <w:rFonts w:ascii="Times New Roman" w:eastAsia="Times New Roman" w:hAnsi="Times New Roman" w:cs="Times New Roman"/>
                <w:sz w:val="24"/>
                <w:szCs w:val="24"/>
                <w:lang w:eastAsia="lv-LV"/>
              </w:rPr>
              <w:t>atbilstoši Valsts pārvaldes iekārtas likumam TPKC funkcijas var deleģēt privātpersonai. Nepieciešamības gadījumā TPKC var tikt deleģētas  atsevišķas funkcijas, kas noteiktas</w:t>
            </w:r>
            <w:r w:rsidR="00766F71" w:rsidRPr="000B10C8">
              <w:rPr>
                <w:rFonts w:ascii="Times New Roman" w:eastAsia="Times New Roman" w:hAnsi="Times New Roman" w:cs="Times New Roman"/>
                <w:sz w:val="24"/>
                <w:szCs w:val="24"/>
                <w:lang w:eastAsia="lv-LV"/>
              </w:rPr>
              <w:t xml:space="preserve"> institūcijai, kura īsteno </w:t>
            </w:r>
            <w:r w:rsidR="00121699" w:rsidRPr="000B10C8">
              <w:rPr>
                <w:rFonts w:ascii="Times New Roman" w:eastAsia="Times New Roman" w:hAnsi="Times New Roman" w:cs="Times New Roman"/>
                <w:sz w:val="24"/>
                <w:szCs w:val="24"/>
                <w:lang w:eastAsia="lv-LV"/>
              </w:rPr>
              <w:t>projektā</w:t>
            </w:r>
            <w:r w:rsidR="00766F71" w:rsidRPr="000B10C8">
              <w:rPr>
                <w:rFonts w:ascii="Times New Roman" w:eastAsia="Times New Roman" w:hAnsi="Times New Roman" w:cs="Times New Roman"/>
                <w:sz w:val="24"/>
                <w:szCs w:val="24"/>
                <w:lang w:eastAsia="lv-LV"/>
              </w:rPr>
              <w:t xml:space="preserve"> noteikto valsts </w:t>
            </w:r>
            <w:r w:rsidR="00766F71" w:rsidRPr="000B10C8">
              <w:rPr>
                <w:rFonts w:ascii="Times New Roman" w:eastAsia="Times New Roman" w:hAnsi="Times New Roman" w:cs="Times New Roman"/>
                <w:sz w:val="24"/>
                <w:szCs w:val="24"/>
                <w:lang w:eastAsia="lv-LV"/>
              </w:rPr>
              <w:lastRenderedPageBreak/>
              <w:t xml:space="preserve">pienākumu </w:t>
            </w:r>
            <w:r w:rsidR="00121699" w:rsidRPr="000B10C8">
              <w:rPr>
                <w:rFonts w:ascii="Times New Roman" w:eastAsia="Times New Roman" w:hAnsi="Times New Roman" w:cs="Times New Roman"/>
                <w:sz w:val="24"/>
                <w:szCs w:val="24"/>
                <w:lang w:eastAsia="lv-LV"/>
              </w:rPr>
              <w:t>TPL</w:t>
            </w:r>
            <w:r w:rsidR="00766F71" w:rsidRPr="000B10C8">
              <w:rPr>
                <w:rFonts w:ascii="Times New Roman" w:eastAsia="Times New Roman" w:hAnsi="Times New Roman" w:cs="Times New Roman"/>
                <w:sz w:val="24"/>
                <w:szCs w:val="24"/>
                <w:lang w:eastAsia="lv-LV"/>
              </w:rPr>
              <w:t xml:space="preserve"> pakalpojum</w:t>
            </w:r>
            <w:r w:rsidR="00121699" w:rsidRPr="000B10C8">
              <w:rPr>
                <w:rFonts w:ascii="Times New Roman" w:eastAsia="Times New Roman" w:hAnsi="Times New Roman" w:cs="Times New Roman"/>
                <w:sz w:val="24"/>
                <w:szCs w:val="24"/>
                <w:lang w:eastAsia="lv-LV"/>
              </w:rPr>
              <w:t>a</w:t>
            </w:r>
            <w:r w:rsidR="00766F71" w:rsidRPr="000B10C8">
              <w:rPr>
                <w:rFonts w:ascii="Times New Roman" w:eastAsia="Times New Roman" w:hAnsi="Times New Roman" w:cs="Times New Roman"/>
                <w:sz w:val="24"/>
                <w:szCs w:val="24"/>
                <w:lang w:eastAsia="lv-LV"/>
              </w:rPr>
              <w:t xml:space="preserve"> nodrošināšanā</w:t>
            </w:r>
            <w:r w:rsidR="00121699" w:rsidRPr="000B10C8">
              <w:rPr>
                <w:rFonts w:ascii="Times New Roman" w:eastAsia="Times New Roman" w:hAnsi="Times New Roman" w:cs="Times New Roman"/>
                <w:sz w:val="24"/>
                <w:szCs w:val="24"/>
                <w:lang w:eastAsia="lv-LV"/>
              </w:rPr>
              <w:t xml:space="preserve">. </w:t>
            </w:r>
            <w:r w:rsidR="008B086D" w:rsidRPr="000B10C8">
              <w:rPr>
                <w:rFonts w:ascii="Times New Roman" w:eastAsia="Times New Roman" w:hAnsi="Times New Roman" w:cs="Times New Roman"/>
                <w:bCs/>
                <w:sz w:val="24"/>
                <w:szCs w:val="24"/>
                <w:lang w:eastAsia="lv-LV"/>
              </w:rPr>
              <w:t>Paredzēts, ka personu ar invaliditāti tiesības aizsargājošās organizācijas (piemēram, Apeirons, Latvijas Paralimpiskā komiteja) un rehabilitācijas profesionāļu organizācijas (piemēram, Latvijas Ergoterapeitu asociācija), dalībai TPKC rotācijas kārtībā deleģēs savus pārstāvjus. Ja tehnisko palīglīdzekļu apriti administrējošajai institūcijai būs nepieciešams TPKC atbalsts konkrētu uzdevumu veikšanai (piemēram, tehniskās specifikācijas izveidošana aktīvajiem bimanuālajiem (sporta) ratiņkrēsliem), tad minētā funkcija tiks deleģēta TPKC par to paredzot attiecīgu samaksu, jo uzdevuma izpilde prasa ļoti specifiskas profesionālas zināšanas</w:t>
            </w:r>
            <w:r w:rsidR="00766F71" w:rsidRPr="000B10C8">
              <w:rPr>
                <w:rFonts w:ascii="Times New Roman" w:eastAsia="Times New Roman" w:hAnsi="Times New Roman" w:cs="Times New Roman"/>
                <w:bCs/>
                <w:sz w:val="24"/>
                <w:szCs w:val="24"/>
                <w:lang w:eastAsia="lv-LV"/>
              </w:rPr>
              <w:t>.</w:t>
            </w:r>
            <w:r w:rsidR="00121699" w:rsidRPr="000B10C8">
              <w:rPr>
                <w:rFonts w:ascii="Times New Roman" w:eastAsia="Times New Roman" w:hAnsi="Times New Roman" w:cs="Times New Roman"/>
                <w:bCs/>
                <w:sz w:val="24"/>
                <w:szCs w:val="24"/>
                <w:lang w:eastAsia="lv-LV"/>
              </w:rPr>
              <w:t xml:space="preserve"> Iecerēts, ka TPKC darbosies pēc sociālā uzņēmējdarbībai noteiktiem principiem vai saņems valsts finansējumu atbilstoši iepriekš minēto valsts uzdoto uzdevumu izpildei</w:t>
            </w:r>
            <w:r w:rsidR="000B10C8" w:rsidRPr="000B10C8">
              <w:rPr>
                <w:rFonts w:ascii="Times New Roman" w:eastAsia="Times New Roman" w:hAnsi="Times New Roman" w:cs="Times New Roman"/>
                <w:bCs/>
                <w:sz w:val="24"/>
                <w:szCs w:val="24"/>
                <w:lang w:eastAsia="lv-LV"/>
              </w:rPr>
              <w:t xml:space="preserve">. </w:t>
            </w:r>
            <w:r w:rsidR="000B10C8" w:rsidRPr="005175D7">
              <w:rPr>
                <w:rFonts w:ascii="Times New Roman" w:eastAsia="Times New Roman" w:hAnsi="Times New Roman" w:cs="Times New Roman"/>
                <w:bCs/>
                <w:sz w:val="24"/>
                <w:szCs w:val="24"/>
                <w:lang w:eastAsia="lv-LV"/>
              </w:rPr>
              <w:t>TPKC izveidošanai un darbības nodrošināšanai netiks pieprasīti papildu</w:t>
            </w:r>
            <w:r w:rsidR="002B5593">
              <w:rPr>
                <w:rFonts w:ascii="Times New Roman" w:eastAsia="Times New Roman" w:hAnsi="Times New Roman" w:cs="Times New Roman"/>
                <w:bCs/>
                <w:sz w:val="24"/>
                <w:szCs w:val="24"/>
                <w:lang w:eastAsia="lv-LV"/>
              </w:rPr>
              <w:t xml:space="preserve"> valst</w:t>
            </w:r>
            <w:r w:rsidR="000B10C8" w:rsidRPr="005175D7">
              <w:rPr>
                <w:rFonts w:ascii="Times New Roman" w:eastAsia="Times New Roman" w:hAnsi="Times New Roman" w:cs="Times New Roman"/>
                <w:bCs/>
                <w:sz w:val="24"/>
                <w:szCs w:val="24"/>
                <w:lang w:eastAsia="lv-LV"/>
              </w:rPr>
              <w:t>s</w:t>
            </w:r>
            <w:r w:rsidR="002B5593">
              <w:rPr>
                <w:rFonts w:ascii="Times New Roman" w:eastAsia="Times New Roman" w:hAnsi="Times New Roman" w:cs="Times New Roman"/>
                <w:bCs/>
                <w:sz w:val="24"/>
                <w:szCs w:val="24"/>
                <w:lang w:eastAsia="lv-LV"/>
              </w:rPr>
              <w:t xml:space="preserve">  budžeta </w:t>
            </w:r>
            <w:r w:rsidR="000B10C8" w:rsidRPr="005175D7">
              <w:rPr>
                <w:rFonts w:ascii="Times New Roman" w:eastAsia="Times New Roman" w:hAnsi="Times New Roman" w:cs="Times New Roman"/>
                <w:bCs/>
                <w:sz w:val="24"/>
                <w:szCs w:val="24"/>
                <w:lang w:eastAsia="lv-LV"/>
              </w:rPr>
              <w:t>līdzekli</w:t>
            </w:r>
            <w:r w:rsidR="00306ADF">
              <w:rPr>
                <w:rFonts w:ascii="Times New Roman" w:eastAsia="Times New Roman" w:hAnsi="Times New Roman" w:cs="Times New Roman"/>
                <w:bCs/>
                <w:sz w:val="24"/>
                <w:szCs w:val="24"/>
                <w:lang w:eastAsia="lv-LV"/>
              </w:rPr>
              <w:t>, bet tas tiks nodrošināts no 2020.gadam</w:t>
            </w:r>
            <w:r w:rsidR="005C4664">
              <w:rPr>
                <w:rFonts w:ascii="Times New Roman" w:eastAsia="Times New Roman" w:hAnsi="Times New Roman" w:cs="Times New Roman"/>
                <w:bCs/>
                <w:sz w:val="24"/>
                <w:szCs w:val="24"/>
                <w:lang w:eastAsia="lv-LV"/>
              </w:rPr>
              <w:t xml:space="preserve"> un turpmākajiem gadiem</w:t>
            </w:r>
            <w:bookmarkStart w:id="0" w:name="_GoBack"/>
            <w:bookmarkEnd w:id="0"/>
            <w:r w:rsidR="00306ADF">
              <w:rPr>
                <w:rFonts w:ascii="Times New Roman" w:eastAsia="Times New Roman" w:hAnsi="Times New Roman" w:cs="Times New Roman"/>
                <w:bCs/>
                <w:sz w:val="24"/>
                <w:szCs w:val="24"/>
                <w:lang w:eastAsia="lv-LV"/>
              </w:rPr>
              <w:t xml:space="preserve"> </w:t>
            </w:r>
            <w:r w:rsidR="002B5593">
              <w:rPr>
                <w:rFonts w:ascii="Times New Roman" w:eastAsia="Times New Roman" w:hAnsi="Times New Roman" w:cs="Times New Roman"/>
                <w:bCs/>
                <w:sz w:val="24"/>
                <w:szCs w:val="24"/>
                <w:lang w:eastAsia="lv-LV"/>
              </w:rPr>
              <w:t xml:space="preserve">LM pamatbudžeta </w:t>
            </w:r>
            <w:r w:rsidR="002B5593" w:rsidRPr="002B5593">
              <w:rPr>
                <w:rFonts w:ascii="Times New Roman" w:eastAsia="Times New Roman" w:hAnsi="Times New Roman" w:cs="Times New Roman"/>
                <w:bCs/>
                <w:sz w:val="24"/>
                <w:szCs w:val="24"/>
                <w:lang w:eastAsia="lv-LV"/>
              </w:rPr>
              <w:t>apakšprogrammā 05.62.00 “Invaliditātes ekspertīžu nodrošināšana” plān</w:t>
            </w:r>
            <w:r w:rsidR="00306ADF" w:rsidRPr="002B5593">
              <w:rPr>
                <w:rFonts w:ascii="Times New Roman" w:eastAsia="Times New Roman" w:hAnsi="Times New Roman" w:cs="Times New Roman"/>
                <w:bCs/>
                <w:sz w:val="24"/>
                <w:szCs w:val="24"/>
                <w:lang w:eastAsia="lv-LV"/>
              </w:rPr>
              <w:t>otā finansējuma TPL pakalpojuma administrēš</w:t>
            </w:r>
            <w:r w:rsidR="00306ADF">
              <w:rPr>
                <w:rFonts w:ascii="Times New Roman" w:eastAsia="Times New Roman" w:hAnsi="Times New Roman" w:cs="Times New Roman"/>
                <w:bCs/>
                <w:sz w:val="24"/>
                <w:szCs w:val="24"/>
                <w:lang w:eastAsia="lv-LV"/>
              </w:rPr>
              <w:t>anai un nodrošināšanai ietvaros</w:t>
            </w:r>
            <w:r w:rsidR="00121699" w:rsidRPr="005175D7">
              <w:rPr>
                <w:rFonts w:ascii="Times New Roman" w:eastAsia="Times New Roman" w:hAnsi="Times New Roman" w:cs="Times New Roman"/>
                <w:bCs/>
                <w:sz w:val="24"/>
                <w:szCs w:val="24"/>
                <w:lang w:eastAsia="lv-LV"/>
              </w:rPr>
              <w:t>.</w:t>
            </w:r>
          </w:p>
          <w:p w:rsidR="005B7C26" w:rsidRPr="000B10C8" w:rsidRDefault="008B086D" w:rsidP="007B4E63">
            <w:pPr>
              <w:spacing w:after="0" w:line="240" w:lineRule="auto"/>
              <w:jc w:val="both"/>
              <w:rPr>
                <w:rFonts w:ascii="Times New Roman" w:eastAsia="Times New Roman" w:hAnsi="Times New Roman" w:cs="Times New Roman"/>
                <w:bCs/>
                <w:sz w:val="24"/>
                <w:szCs w:val="24"/>
                <w:lang w:eastAsia="lv-LV"/>
              </w:rPr>
            </w:pPr>
            <w:r w:rsidRPr="000B10C8">
              <w:rPr>
                <w:rFonts w:ascii="Times New Roman" w:eastAsia="Times New Roman" w:hAnsi="Times New Roman" w:cs="Times New Roman"/>
                <w:bCs/>
                <w:sz w:val="24"/>
                <w:szCs w:val="24"/>
                <w:lang w:eastAsia="lv-LV"/>
              </w:rPr>
              <w:t xml:space="preserve">Projekta 10. pantā paredzētā Likuma 25. panta 2. daļas 2. punktā ietvertā pilnvarojuma noteikt personu grupas, kuras tiesīgas saņemt atvieglojumus </w:t>
            </w:r>
            <w:r w:rsidR="005B7C26">
              <w:rPr>
                <w:rFonts w:ascii="Times New Roman" w:eastAsia="Times New Roman" w:hAnsi="Times New Roman" w:cs="Times New Roman"/>
                <w:bCs/>
                <w:sz w:val="24"/>
                <w:szCs w:val="24"/>
                <w:lang w:eastAsia="lv-LV"/>
              </w:rPr>
              <w:t>TPL pakalpo</w:t>
            </w:r>
            <w:r w:rsidRPr="000B10C8">
              <w:rPr>
                <w:rFonts w:ascii="Times New Roman" w:eastAsia="Times New Roman" w:hAnsi="Times New Roman" w:cs="Times New Roman"/>
                <w:bCs/>
                <w:sz w:val="24"/>
                <w:szCs w:val="24"/>
                <w:lang w:eastAsia="lv-LV"/>
              </w:rPr>
              <w:t xml:space="preserve">juma saņemšanā tiek saglabāts atvieglojums, kas jau noteikts MK noteikumos Nr.1474, proti saņemt </w:t>
            </w:r>
            <w:r w:rsidR="008E2B31">
              <w:rPr>
                <w:rFonts w:ascii="Times New Roman" w:eastAsia="Times New Roman" w:hAnsi="Times New Roman" w:cs="Times New Roman"/>
                <w:bCs/>
                <w:sz w:val="24"/>
                <w:szCs w:val="24"/>
                <w:lang w:eastAsia="lv-LV"/>
              </w:rPr>
              <w:t>TPL</w:t>
            </w:r>
            <w:r w:rsidRPr="000B10C8">
              <w:rPr>
                <w:rFonts w:ascii="Times New Roman" w:eastAsia="Times New Roman" w:hAnsi="Times New Roman" w:cs="Times New Roman"/>
                <w:bCs/>
                <w:sz w:val="24"/>
                <w:szCs w:val="24"/>
                <w:lang w:eastAsia="lv-LV"/>
              </w:rPr>
              <w:t xml:space="preserve"> steidzamā kārtā. Norma saglabājama, jo </w:t>
            </w:r>
            <w:r w:rsidR="00121699" w:rsidRPr="000B10C8">
              <w:rPr>
                <w:rFonts w:ascii="Times New Roman" w:eastAsia="Times New Roman" w:hAnsi="Times New Roman" w:cs="Times New Roman"/>
                <w:bCs/>
                <w:sz w:val="24"/>
                <w:szCs w:val="24"/>
                <w:lang w:eastAsia="lv-LV"/>
              </w:rPr>
              <w:t>paredz rindas organi</w:t>
            </w:r>
            <w:r w:rsidR="007B4E63" w:rsidRPr="000B10C8">
              <w:rPr>
                <w:rFonts w:ascii="Times New Roman" w:eastAsia="Times New Roman" w:hAnsi="Times New Roman" w:cs="Times New Roman"/>
                <w:bCs/>
                <w:sz w:val="24"/>
                <w:szCs w:val="24"/>
                <w:lang w:eastAsia="lv-LV"/>
              </w:rPr>
              <w:t>zēšanas</w:t>
            </w:r>
            <w:r w:rsidR="00121699" w:rsidRPr="000B10C8">
              <w:rPr>
                <w:rFonts w:ascii="Times New Roman" w:eastAsia="Times New Roman" w:hAnsi="Times New Roman" w:cs="Times New Roman"/>
                <w:bCs/>
                <w:sz w:val="24"/>
                <w:szCs w:val="24"/>
                <w:lang w:eastAsia="lv-LV"/>
              </w:rPr>
              <w:t xml:space="preserve"> principus nepietiekam</w:t>
            </w:r>
            <w:r w:rsidR="00306ADF">
              <w:rPr>
                <w:rFonts w:ascii="Times New Roman" w:eastAsia="Times New Roman" w:hAnsi="Times New Roman" w:cs="Times New Roman"/>
                <w:bCs/>
                <w:sz w:val="24"/>
                <w:szCs w:val="24"/>
                <w:lang w:eastAsia="lv-LV"/>
              </w:rPr>
              <w:t>a</w:t>
            </w:r>
            <w:r w:rsidR="00121699" w:rsidRPr="000B10C8">
              <w:rPr>
                <w:rFonts w:ascii="Times New Roman" w:eastAsia="Times New Roman" w:hAnsi="Times New Roman" w:cs="Times New Roman"/>
                <w:bCs/>
                <w:sz w:val="24"/>
                <w:szCs w:val="24"/>
                <w:lang w:eastAsia="lv-LV"/>
              </w:rPr>
              <w:t xml:space="preserve"> finansējuma </w:t>
            </w:r>
            <w:r w:rsidR="007B4E63" w:rsidRPr="000B10C8">
              <w:rPr>
                <w:rFonts w:ascii="Times New Roman" w:eastAsia="Times New Roman" w:hAnsi="Times New Roman" w:cs="Times New Roman"/>
                <w:bCs/>
                <w:sz w:val="24"/>
                <w:szCs w:val="24"/>
                <w:lang w:eastAsia="lv-LV"/>
              </w:rPr>
              <w:t>apstākļos.</w:t>
            </w:r>
            <w:r w:rsidR="005B7C26">
              <w:rPr>
                <w:rFonts w:ascii="Times New Roman" w:eastAsia="Times New Roman" w:hAnsi="Times New Roman" w:cs="Times New Roman"/>
                <w:bCs/>
                <w:sz w:val="24"/>
                <w:szCs w:val="24"/>
                <w:lang w:eastAsia="lv-LV"/>
              </w:rPr>
              <w:t xml:space="preserve"> </w:t>
            </w:r>
            <w:r w:rsidR="008E2B31">
              <w:rPr>
                <w:rFonts w:ascii="Times New Roman" w:eastAsia="Times New Roman" w:hAnsi="Times New Roman" w:cs="Times New Roman"/>
                <w:bCs/>
                <w:sz w:val="24"/>
                <w:szCs w:val="24"/>
                <w:lang w:eastAsia="lv-LV"/>
              </w:rPr>
              <w:t>Vienlaikus jāatzīmē, ka</w:t>
            </w:r>
            <w:r w:rsidR="00B15924">
              <w:rPr>
                <w:rFonts w:ascii="Times New Roman" w:eastAsia="Times New Roman" w:hAnsi="Times New Roman" w:cs="Times New Roman"/>
                <w:bCs/>
                <w:sz w:val="24"/>
                <w:szCs w:val="24"/>
                <w:lang w:eastAsia="lv-LV"/>
              </w:rPr>
              <w:t>,</w:t>
            </w:r>
            <w:r w:rsidR="008E2B31">
              <w:rPr>
                <w:rFonts w:ascii="Times New Roman" w:eastAsia="Times New Roman" w:hAnsi="Times New Roman" w:cs="Times New Roman"/>
                <w:bCs/>
                <w:sz w:val="24"/>
                <w:szCs w:val="24"/>
                <w:lang w:eastAsia="lv-LV"/>
              </w:rPr>
              <w:t xml:space="preserve"> </w:t>
            </w:r>
            <w:r w:rsidR="00B15924">
              <w:rPr>
                <w:rFonts w:ascii="Times New Roman" w:eastAsia="Times New Roman" w:hAnsi="Times New Roman" w:cs="Times New Roman"/>
                <w:bCs/>
                <w:sz w:val="24"/>
                <w:szCs w:val="24"/>
                <w:lang w:eastAsia="lv-LV"/>
              </w:rPr>
              <w:t>p</w:t>
            </w:r>
            <w:r w:rsidR="00B15924" w:rsidRPr="00B15924">
              <w:rPr>
                <w:rFonts w:ascii="Times New Roman" w:eastAsia="Times New Roman" w:hAnsi="Times New Roman" w:cs="Times New Roman"/>
                <w:bCs/>
                <w:sz w:val="24"/>
                <w:szCs w:val="24"/>
                <w:lang w:eastAsia="lv-LV"/>
              </w:rPr>
              <w:t xml:space="preserve">ārņemot no </w:t>
            </w:r>
            <w:r w:rsidR="00B15924">
              <w:rPr>
                <w:rFonts w:ascii="Times New Roman" w:eastAsia="Times New Roman" w:hAnsi="Times New Roman" w:cs="Times New Roman"/>
                <w:bCs/>
                <w:sz w:val="24"/>
                <w:szCs w:val="24"/>
                <w:lang w:eastAsia="lv-LV"/>
              </w:rPr>
              <w:t>VSIA NRC</w:t>
            </w:r>
            <w:r w:rsidR="00B15924" w:rsidRPr="00B15924">
              <w:rPr>
                <w:rFonts w:ascii="Times New Roman" w:eastAsia="Times New Roman" w:hAnsi="Times New Roman" w:cs="Times New Roman"/>
                <w:bCs/>
                <w:sz w:val="24"/>
                <w:szCs w:val="24"/>
                <w:lang w:eastAsia="lv-LV"/>
              </w:rPr>
              <w:t xml:space="preserve"> “Vaivari””</w:t>
            </w:r>
            <w:r w:rsidR="00B15924">
              <w:rPr>
                <w:rFonts w:ascii="Times New Roman" w:eastAsia="Times New Roman" w:hAnsi="Times New Roman" w:cs="Times New Roman"/>
                <w:bCs/>
                <w:sz w:val="24"/>
                <w:szCs w:val="24"/>
                <w:lang w:eastAsia="lv-LV"/>
              </w:rPr>
              <w:t xml:space="preserve"> TPL</w:t>
            </w:r>
            <w:r w:rsidR="00B15924" w:rsidRPr="00B15924">
              <w:rPr>
                <w:rFonts w:ascii="Times New Roman" w:eastAsia="Times New Roman" w:hAnsi="Times New Roman" w:cs="Times New Roman"/>
                <w:bCs/>
                <w:sz w:val="24"/>
                <w:szCs w:val="24"/>
                <w:lang w:eastAsia="lv-LV"/>
              </w:rPr>
              <w:t xml:space="preserve"> nodrošināšanas uzdevumu, V</w:t>
            </w:r>
            <w:r w:rsidR="00B15924">
              <w:rPr>
                <w:rFonts w:ascii="Times New Roman" w:eastAsia="Times New Roman" w:hAnsi="Times New Roman" w:cs="Times New Roman"/>
                <w:bCs/>
                <w:sz w:val="24"/>
                <w:szCs w:val="24"/>
                <w:lang w:eastAsia="lv-LV"/>
              </w:rPr>
              <w:t>DEĀVK</w:t>
            </w:r>
            <w:r w:rsidR="00B15924" w:rsidRPr="00B15924">
              <w:rPr>
                <w:rFonts w:ascii="Times New Roman" w:eastAsia="Times New Roman" w:hAnsi="Times New Roman" w:cs="Times New Roman"/>
                <w:bCs/>
                <w:sz w:val="24"/>
                <w:szCs w:val="24"/>
                <w:lang w:eastAsia="lv-LV"/>
              </w:rPr>
              <w:t xml:space="preserve"> nodrošin</w:t>
            </w:r>
            <w:r w:rsidR="00B15924">
              <w:rPr>
                <w:rFonts w:ascii="Times New Roman" w:eastAsia="Times New Roman" w:hAnsi="Times New Roman" w:cs="Times New Roman"/>
                <w:bCs/>
                <w:sz w:val="24"/>
                <w:szCs w:val="24"/>
                <w:lang w:eastAsia="lv-LV"/>
              </w:rPr>
              <w:t>a</w:t>
            </w:r>
            <w:r w:rsidR="00B15924" w:rsidRPr="00B15924">
              <w:rPr>
                <w:rFonts w:ascii="Times New Roman" w:eastAsia="Times New Roman" w:hAnsi="Times New Roman" w:cs="Times New Roman"/>
                <w:bCs/>
                <w:sz w:val="24"/>
                <w:szCs w:val="24"/>
                <w:lang w:eastAsia="lv-LV"/>
              </w:rPr>
              <w:t xml:space="preserve"> </w:t>
            </w:r>
            <w:r w:rsidR="00B63FB4">
              <w:rPr>
                <w:rFonts w:ascii="Times New Roman" w:eastAsia="Times New Roman" w:hAnsi="Times New Roman" w:cs="Times New Roman"/>
                <w:bCs/>
                <w:sz w:val="24"/>
                <w:szCs w:val="24"/>
                <w:lang w:eastAsia="lv-LV"/>
              </w:rPr>
              <w:t>iespēju pe</w:t>
            </w:r>
            <w:r w:rsidR="00B15924" w:rsidRPr="00B15924">
              <w:rPr>
                <w:rFonts w:ascii="Times New Roman" w:eastAsia="Times New Roman" w:hAnsi="Times New Roman" w:cs="Times New Roman"/>
                <w:bCs/>
                <w:sz w:val="24"/>
                <w:szCs w:val="24"/>
                <w:lang w:eastAsia="lv-LV"/>
              </w:rPr>
              <w:t xml:space="preserve">rsonām, kas atrodas rindā </w:t>
            </w:r>
            <w:r w:rsidR="00B15924">
              <w:rPr>
                <w:rFonts w:ascii="Times New Roman" w:eastAsia="Times New Roman" w:hAnsi="Times New Roman" w:cs="Times New Roman"/>
                <w:bCs/>
                <w:sz w:val="24"/>
                <w:szCs w:val="24"/>
                <w:lang w:eastAsia="lv-LV"/>
              </w:rPr>
              <w:t>TPL</w:t>
            </w:r>
            <w:r w:rsidR="00B15924" w:rsidRPr="00B15924">
              <w:rPr>
                <w:rFonts w:ascii="Times New Roman" w:eastAsia="Times New Roman" w:hAnsi="Times New Roman" w:cs="Times New Roman"/>
                <w:bCs/>
                <w:sz w:val="24"/>
                <w:szCs w:val="24"/>
                <w:lang w:eastAsia="lv-LV"/>
              </w:rPr>
              <w:t xml:space="preserve"> saņemšanai, saņemt </w:t>
            </w:r>
            <w:r w:rsidR="00B15924">
              <w:rPr>
                <w:rFonts w:ascii="Times New Roman" w:eastAsia="Times New Roman" w:hAnsi="Times New Roman" w:cs="Times New Roman"/>
                <w:bCs/>
                <w:sz w:val="24"/>
                <w:szCs w:val="24"/>
                <w:lang w:eastAsia="lv-LV"/>
              </w:rPr>
              <w:t>TPL</w:t>
            </w:r>
            <w:r w:rsidR="00B15924" w:rsidRPr="00B15924">
              <w:rPr>
                <w:rFonts w:ascii="Times New Roman" w:eastAsia="Times New Roman" w:hAnsi="Times New Roman" w:cs="Times New Roman"/>
                <w:bCs/>
                <w:sz w:val="24"/>
                <w:szCs w:val="24"/>
                <w:lang w:eastAsia="lv-LV"/>
              </w:rPr>
              <w:t xml:space="preserve"> pakalpojumu, ja šādas tiesības noteiktas </w:t>
            </w:r>
            <w:r w:rsidR="00B15924">
              <w:rPr>
                <w:rFonts w:ascii="Times New Roman" w:eastAsia="Times New Roman" w:hAnsi="Times New Roman" w:cs="Times New Roman"/>
                <w:bCs/>
                <w:sz w:val="24"/>
                <w:szCs w:val="24"/>
                <w:lang w:eastAsia="lv-LV"/>
              </w:rPr>
              <w:t xml:space="preserve">MK noteikumos Nr.1474. Pēc kompensācijas par TPL regulējuma spēkā stāšanās, personas, kas atrodas rindā saņems TPL </w:t>
            </w:r>
            <w:r w:rsidR="00B63FB4">
              <w:rPr>
                <w:rFonts w:ascii="Times New Roman" w:eastAsia="Times New Roman" w:hAnsi="Times New Roman" w:cs="Times New Roman"/>
                <w:bCs/>
                <w:sz w:val="24"/>
                <w:szCs w:val="24"/>
                <w:lang w:eastAsia="lv-LV"/>
              </w:rPr>
              <w:t>MK noteikumu Nr.1474 noteiktajā kārtībā vai izvēloties kompensāc</w:t>
            </w:r>
            <w:r w:rsidR="00B15924">
              <w:rPr>
                <w:rFonts w:ascii="Times New Roman" w:eastAsia="Times New Roman" w:hAnsi="Times New Roman" w:cs="Times New Roman"/>
                <w:bCs/>
                <w:sz w:val="24"/>
                <w:szCs w:val="24"/>
                <w:lang w:eastAsia="lv-LV"/>
              </w:rPr>
              <w:t>ijas mehānismu</w:t>
            </w:r>
            <w:r w:rsidR="00B63FB4">
              <w:rPr>
                <w:rFonts w:ascii="Times New Roman" w:eastAsia="Times New Roman" w:hAnsi="Times New Roman" w:cs="Times New Roman"/>
                <w:bCs/>
                <w:sz w:val="24"/>
                <w:szCs w:val="24"/>
                <w:lang w:eastAsia="lv-LV"/>
              </w:rPr>
              <w:t>, jo</w:t>
            </w:r>
            <w:r w:rsidR="00B15924">
              <w:rPr>
                <w:rFonts w:ascii="Times New Roman" w:eastAsia="Times New Roman" w:hAnsi="Times New Roman" w:cs="Times New Roman"/>
                <w:bCs/>
                <w:sz w:val="24"/>
                <w:szCs w:val="24"/>
                <w:lang w:eastAsia="lv-LV"/>
              </w:rPr>
              <w:t xml:space="preserve"> jau šobrīd MK noteikumi Nr.1474 paredz personām iespēju iegādāties TPL pie pakalpojuma sniedzēja (t.s. līdzmaksājuma mehānisms), tikai pēc kompensācijas mehānisma ieviešanas šis princips tiks attiecināts uz visām personām.</w:t>
            </w:r>
          </w:p>
          <w:p w:rsidR="00894963" w:rsidRPr="008B086D" w:rsidRDefault="00894963" w:rsidP="007B4E63">
            <w:pPr>
              <w:spacing w:after="0" w:line="240" w:lineRule="auto"/>
              <w:jc w:val="both"/>
              <w:rPr>
                <w:rFonts w:ascii="Times New Roman" w:hAnsi="Times New Roman" w:cs="Times New Roman"/>
                <w:b/>
                <w:sz w:val="24"/>
                <w:szCs w:val="24"/>
              </w:rPr>
            </w:pPr>
            <w:r w:rsidRPr="008B086D">
              <w:rPr>
                <w:rFonts w:ascii="Times New Roman" w:hAnsi="Times New Roman" w:cs="Times New Roman"/>
                <w:b/>
                <w:sz w:val="24"/>
                <w:szCs w:val="24"/>
              </w:rPr>
              <w:t>Sociālā palīdzība un līdzdarbības pienākumi.</w:t>
            </w:r>
          </w:p>
          <w:p w:rsidR="00894963" w:rsidRPr="008B086D" w:rsidRDefault="00894963" w:rsidP="007B4E63">
            <w:pPr>
              <w:spacing w:after="0" w:line="240" w:lineRule="auto"/>
              <w:ind w:right="34"/>
              <w:jc w:val="both"/>
              <w:rPr>
                <w:rFonts w:ascii="Times New Roman" w:hAnsi="Times New Roman" w:cs="Times New Roman"/>
                <w:sz w:val="24"/>
                <w:szCs w:val="24"/>
              </w:rPr>
            </w:pPr>
            <w:r w:rsidRPr="008B086D">
              <w:rPr>
                <w:rFonts w:ascii="Times New Roman" w:hAnsi="Times New Roman" w:cs="Times New Roman"/>
                <w:sz w:val="24"/>
                <w:szCs w:val="24"/>
              </w:rPr>
              <w:t>Projekts paredz papildināt Likuma 5. panta trešās daļas 2. punktā minētos ienākumus, kurus neuzskata par ienākumiem, novērtējot klienta materiālos resursus.</w:t>
            </w:r>
            <w:r w:rsidRPr="008B086D">
              <w:rPr>
                <w:rFonts w:ascii="Times New Roman" w:hAnsi="Times New Roman" w:cs="Times New Roman"/>
                <w:i/>
                <w:sz w:val="24"/>
                <w:szCs w:val="24"/>
              </w:rPr>
              <w:t xml:space="preserve"> </w:t>
            </w:r>
            <w:r w:rsidRPr="008B086D">
              <w:rPr>
                <w:rFonts w:ascii="Times New Roman" w:hAnsi="Times New Roman" w:cs="Times New Roman"/>
                <w:sz w:val="24"/>
                <w:szCs w:val="24"/>
              </w:rPr>
              <w:t xml:space="preserve">Grozījumi Valsts sociālo pabalstu likumā (6. panta ceturtā daļa), kuros paredzēts nodrošināt lielāka finansiālā atbalsta sniegšanu ģimenēm ar bērniem, proti, </w:t>
            </w:r>
            <w:r w:rsidRPr="008B086D">
              <w:rPr>
                <w:rFonts w:ascii="Times New Roman" w:hAnsi="Times New Roman" w:cs="Times New Roman"/>
                <w:color w:val="000000"/>
                <w:sz w:val="24"/>
                <w:szCs w:val="24"/>
                <w:shd w:val="clear" w:color="auto" w:fill="FFFFFF"/>
              </w:rPr>
              <w:t xml:space="preserve">papildus esošajai ģimenes valsts pabalsta sistēmai ir </w:t>
            </w:r>
            <w:r w:rsidRPr="008B086D">
              <w:rPr>
                <w:rFonts w:ascii="Times New Roman" w:hAnsi="Times New Roman" w:cs="Times New Roman"/>
                <w:color w:val="000000"/>
                <w:sz w:val="24"/>
                <w:szCs w:val="24"/>
                <w:shd w:val="clear" w:color="auto" w:fill="FFFFFF"/>
              </w:rPr>
              <w:lastRenderedPageBreak/>
              <w:t xml:space="preserve">ieviests jauns atbalsta mehānisms, kas īpaši vērsts uz ģimeņu, kuras aprūpē vairākus nepilngadīgus bērnus, atbalstu. </w:t>
            </w:r>
            <w:r w:rsidRPr="008B086D">
              <w:rPr>
                <w:rFonts w:ascii="Times New Roman" w:hAnsi="Times New Roman" w:cs="Times New Roman"/>
                <w:sz w:val="24"/>
                <w:szCs w:val="24"/>
              </w:rPr>
              <w:t>A</w:t>
            </w:r>
            <w:r w:rsidRPr="008B086D">
              <w:rPr>
                <w:rFonts w:ascii="Times New Roman" w:hAnsi="Times New Roman" w:cs="Times New Roman"/>
                <w:color w:val="000000"/>
                <w:sz w:val="24"/>
                <w:szCs w:val="24"/>
                <w:shd w:val="clear" w:color="auto" w:fill="FFFFFF"/>
              </w:rPr>
              <w:t xml:space="preserve">tbilstoši Valsts sociālo pabalstu likuma 6. panta ceturtajai daļai </w:t>
            </w:r>
            <w:r w:rsidRPr="008B086D">
              <w:rPr>
                <w:rFonts w:ascii="Times New Roman" w:hAnsi="Times New Roman" w:cs="Times New Roman"/>
                <w:sz w:val="24"/>
                <w:szCs w:val="24"/>
              </w:rPr>
              <w:t>p</w:t>
            </w:r>
            <w:r w:rsidRPr="008B086D">
              <w:rPr>
                <w:rFonts w:ascii="Times New Roman" w:hAnsi="Times New Roman" w:cs="Times New Roman"/>
                <w:sz w:val="24"/>
                <w:szCs w:val="24"/>
                <w:shd w:val="clear" w:color="auto" w:fill="FFFFFF"/>
              </w:rPr>
              <w:t>ar divu un vairāku bērnu vecumā no viena gada līdz 15 gadu vecumam, kā arī bērnu no 15 līdz 20 gadu vecumam, kuri mācās vispārējās izglītības vai profesionālās izglītības iestādē un nav stājušies laulībā, audzināšanu ģimenes valsts pabalsta saņēmējam pie ģimenes valsts pabalsta piešķirs piemaksu Ministru kabineta noteiktajā apmērā un kārtībā (turpmāk – piemaksa pie ģimenes valsts pabalsta par vairākiem bērniem).</w:t>
            </w:r>
            <w:r w:rsidRPr="008B086D">
              <w:rPr>
                <w:rFonts w:ascii="Times New Roman" w:hAnsi="Times New Roman" w:cs="Times New Roman"/>
                <w:sz w:val="24"/>
                <w:szCs w:val="24"/>
              </w:rPr>
              <w:t xml:space="preserve"> Šobrīd SPSPL 5. pantā nav norādes, ka par ienākumiem neuzskata piemaksu pie ģimenes valsts pabalsta par vairākiem bērniem.</w:t>
            </w:r>
            <w:r w:rsidRPr="008B086D">
              <w:rPr>
                <w:rFonts w:ascii="Times New Roman" w:hAnsi="Times New Roman" w:cs="Times New Roman"/>
                <w:sz w:val="24"/>
                <w:szCs w:val="24"/>
                <w:shd w:val="clear" w:color="auto" w:fill="FFFFFF"/>
              </w:rPr>
              <w:t xml:space="preserve"> Tomēr p</w:t>
            </w:r>
            <w:r w:rsidRPr="008B086D">
              <w:rPr>
                <w:rFonts w:ascii="Times New Roman" w:hAnsi="Times New Roman" w:cs="Times New Roman"/>
                <w:sz w:val="24"/>
                <w:szCs w:val="24"/>
              </w:rPr>
              <w:t>iemaksa pie ģimenes valsts pabalsta par vairākiem bērniem ir skatāma un vērtējama kopā ar ģimenes valsts pabalstu, kā vienots veselums</w:t>
            </w:r>
            <w:r w:rsidRPr="008B086D">
              <w:rPr>
                <w:rFonts w:ascii="Times New Roman" w:hAnsi="Times New Roman" w:cs="Times New Roman"/>
                <w:color w:val="000000"/>
                <w:sz w:val="24"/>
                <w:szCs w:val="24"/>
                <w:shd w:val="clear" w:color="auto" w:fill="FFFFFF"/>
              </w:rPr>
              <w:t xml:space="preserve"> un ir neatdalāma ģimenes valsts pabalsta sastāvdaļa un nebūtu </w:t>
            </w:r>
            <w:r w:rsidRPr="008B086D">
              <w:rPr>
                <w:rFonts w:ascii="Times New Roman" w:hAnsi="Times New Roman" w:cs="Times New Roman"/>
                <w:color w:val="000000"/>
                <w:sz w:val="24"/>
                <w:szCs w:val="24"/>
              </w:rPr>
              <w:t xml:space="preserve">ņemama vērā ienākumos, novērtējot klienta materiālo situāciju un sniedzot sociālo palīdzību. </w:t>
            </w:r>
            <w:r w:rsidRPr="008B086D">
              <w:rPr>
                <w:rFonts w:ascii="Times New Roman" w:hAnsi="Times New Roman" w:cs="Times New Roman"/>
                <w:sz w:val="24"/>
                <w:szCs w:val="24"/>
              </w:rPr>
              <w:t>Spēkā esošā norma paredz, ka pašvaldības sociālajam dienestam ir tiesības iesaistīt darba un sociālo prasmju saglabāšanas, atjaunošanas un apgūšanas pasākumos tikai tos darbspējīgos klientus, kuri saņem sociālo palīdzību vismaz trīs mēnešus pēc kārtas. Pēc sociālo dienestu sniegtās informācijas, praksē veidojas gadījumi, kad klienti mērķtiecīgi izvairās no iesaistīšanās pasākumos, veidojot pārtraukumu sociālās palīdzības saņemšanas periodā. Lai izvairītos no šādiem gadījumiem, nepieciešami grozījumi, ka  pašvaldības sociālajam dienestam ir tiesības iesaistīt darba un sociālo prasmju saglabāšanas, atjaunošanas un apgūšanas pasākumos tos darbspējīgos klientus, kuri saņem sociālo palīdzību vismaz trīs mēnešus pēdējo divpadsmit mēnešu periodā. Līdz ar to likumprojekta 12. panta 4. daļas ievaddaļā aizstāt vārdus “vismaz trīs mēnešus pēc kārtas” ar vārdiem “vismaz trīs mēnešus pēdējo divpadsmit mēnešu periodā”. Sociālā dienesta redzeslokā ir personas, kuras ilgstoši nevar atrast algotu darbu un līdzdarbības pasākumi ir iespēja iesaistīties sabiedrībai noderīgu pasākumu</w:t>
            </w:r>
            <w:r w:rsidRPr="008B086D">
              <w:rPr>
                <w:rFonts w:ascii="Times New Roman" w:hAnsi="Times New Roman"/>
                <w:sz w:val="24"/>
                <w:szCs w:val="24"/>
              </w:rPr>
              <w:t xml:space="preserve"> īstenošanā, kā arī pašai personai uzturēt sociālās prasmes. Papildus tam līdzdarbības pienākumi ietver arī pašas personas pienākumu aktīvi iesaistīties savas problēmas risināšanā, piemēram, dokumentu nokārtošana, deklarēšanās pastāvīgajā dzīvesvietā, personīga ierašanās sociālajā dienestā pēc vienošanās, iesaistīšanās sociālās rehabilitācijas pasākumos, atbalsta grupās un konsultēšanās ar speciālistiem atkarību problēmu gadījumos, iesaistīšanās nodarbinātību veicinošos pasākumos, tajā skaitā Nodarbinātības valsts aģentūras rīkoto apmācību un pārkvalificēšanās kursu apmeklēšana un aktīva darba meklēšana. Tāpat personai </w:t>
            </w:r>
            <w:r w:rsidRPr="008B086D">
              <w:rPr>
                <w:rFonts w:ascii="Times New Roman" w:hAnsi="Times New Roman"/>
                <w:sz w:val="24"/>
                <w:szCs w:val="24"/>
              </w:rPr>
              <w:lastRenderedPageBreak/>
              <w:t xml:space="preserve">(ģimenei) jāpieliek visas pūles, lai uzlabotu savu materiālo situāciju, tajā skaitā iekopjot un uzturot kārtībā piemājas zemi vai mazdārziņu, racionāli izmantojot īpašumā esošo zemi, mežu un ēkas, kā arī citi līdzdarbības pasākumi. Līdzdarbības pienākumus nosaka sociālā darba speciālists pašvaldības sociālajā dienestā, sadarbībā ar klientu.  Lai veicinātu darbspējīgo personu iesaistīšanos darba un sociālo prasmju saglabāšanas, atjaunošanas un apgūšanas pasākumos likumprojekts paredz aizstāt likuma 12. panta ceturtās daļas 1. punktā vārdus “līdz divpadsmit stundām nedēļā” ar vārdiem “līdz piecpadsmit stundām nedēļā”. </w:t>
            </w:r>
            <w:r w:rsidRPr="008B086D">
              <w:rPr>
                <w:rFonts w:ascii="Times New Roman" w:hAnsi="Times New Roman" w:cs="Times New Roman"/>
                <w:sz w:val="24"/>
                <w:szCs w:val="24"/>
              </w:rPr>
              <w:t xml:space="preserve">   </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sz w:val="24"/>
                <w:szCs w:val="24"/>
                <w:lang w:eastAsia="lv-LV"/>
              </w:rPr>
            </w:pPr>
            <w:r w:rsidRPr="008B086D">
              <w:rPr>
                <w:rFonts w:ascii="Times New Roman" w:hAnsi="Times New Roman" w:cs="Times New Roman"/>
                <w:sz w:val="24"/>
                <w:szCs w:val="24"/>
              </w:rPr>
              <w:t xml:space="preserve">         Šobrīd pašvaldības sociālajam dienestam ir uzdevums </w:t>
            </w:r>
            <w:r w:rsidRPr="008B086D">
              <w:rPr>
                <w:rFonts w:ascii="Times New Roman" w:hAnsi="Times New Roman" w:cs="Times New Roman"/>
                <w:color w:val="000000"/>
                <w:sz w:val="24"/>
                <w:szCs w:val="24"/>
              </w:rPr>
              <w:t>noteikt klienta līdzdarbības pienākumus, vienojoties ar viņu par veicamajiem pasākumiem</w:t>
            </w:r>
            <w:r w:rsidRPr="008B086D">
              <w:rPr>
                <w:rFonts w:ascii="Times New Roman" w:hAnsi="Times New Roman" w:cs="Times New Roman"/>
                <w:color w:val="000000"/>
                <w:sz w:val="24"/>
                <w:szCs w:val="24"/>
                <w:vertAlign w:val="superscript"/>
              </w:rPr>
              <w:footnoteReference w:id="1"/>
            </w:r>
            <w:r w:rsidRPr="008B086D">
              <w:rPr>
                <w:rFonts w:ascii="Times New Roman" w:hAnsi="Times New Roman" w:cs="Times New Roman"/>
                <w:sz w:val="24"/>
                <w:szCs w:val="24"/>
              </w:rPr>
              <w:t>.</w:t>
            </w:r>
            <w:r w:rsidRPr="008B086D">
              <w:rPr>
                <w:rFonts w:ascii="Times New Roman" w:hAnsi="Times New Roman" w:cs="Times New Roman"/>
                <w:i/>
                <w:sz w:val="24"/>
                <w:szCs w:val="24"/>
              </w:rPr>
              <w:t xml:space="preserve"> </w:t>
            </w:r>
            <w:r w:rsidRPr="008B086D">
              <w:rPr>
                <w:rFonts w:ascii="Times New Roman" w:hAnsi="Times New Roman" w:cs="Times New Roman"/>
                <w:sz w:val="24"/>
                <w:szCs w:val="24"/>
              </w:rPr>
              <w:t>Arī klientam ir pienākums sadarboties ar sociālo dienestu, iesaistīties savas sociālās problēmas risināšanā, pildot līdzdarbības pienākumus</w:t>
            </w:r>
            <w:r w:rsidRPr="008B086D">
              <w:rPr>
                <w:rFonts w:ascii="Times New Roman" w:hAnsi="Times New Roman" w:cs="Times New Roman"/>
                <w:sz w:val="24"/>
                <w:szCs w:val="24"/>
                <w:vertAlign w:val="superscript"/>
              </w:rPr>
              <w:footnoteReference w:id="2"/>
            </w:r>
            <w:r w:rsidRPr="008B086D">
              <w:rPr>
                <w:rFonts w:ascii="Times New Roman" w:hAnsi="Times New Roman" w:cs="Times New Roman"/>
                <w:sz w:val="24"/>
                <w:szCs w:val="24"/>
              </w:rPr>
              <w:t>. Savukārt Ministru kabinetam ir deleģējums noteikt k</w:t>
            </w:r>
            <w:r w:rsidRPr="008B086D">
              <w:rPr>
                <w:rFonts w:ascii="Times New Roman" w:hAnsi="Times New Roman" w:cs="Times New Roman"/>
                <w:color w:val="000000"/>
                <w:sz w:val="24"/>
                <w:szCs w:val="24"/>
              </w:rPr>
              <w:t>ār</w:t>
            </w:r>
            <w:r w:rsidRPr="008B086D">
              <w:rPr>
                <w:rFonts w:ascii="Times New Roman" w:hAnsi="Times New Roman" w:cs="Times New Roman"/>
                <w:sz w:val="24"/>
                <w:szCs w:val="24"/>
              </w:rPr>
              <w:t>tību, kādā aprēķināms, piešķiram</w:t>
            </w:r>
            <w:r w:rsidRPr="008B086D">
              <w:rPr>
                <w:rFonts w:ascii="Times New Roman" w:hAnsi="Times New Roman" w:cs="Times New Roman"/>
                <w:color w:val="000000"/>
                <w:sz w:val="24"/>
                <w:szCs w:val="24"/>
              </w:rPr>
              <w:t>s un izmaksājams pabalsts garantētā minimālā ienākumu</w:t>
            </w:r>
            <w:r w:rsidRPr="008B086D">
              <w:rPr>
                <w:rFonts w:ascii="Times New Roman" w:hAnsi="Times New Roman" w:cs="Times New Roman"/>
                <w:sz w:val="24"/>
                <w:szCs w:val="24"/>
              </w:rPr>
              <w:t xml:space="preserve"> (turpmāk – GMI)</w:t>
            </w:r>
            <w:r w:rsidRPr="008B086D">
              <w:rPr>
                <w:rFonts w:ascii="Times New Roman" w:hAnsi="Times New Roman" w:cs="Times New Roman"/>
                <w:color w:val="000000"/>
                <w:sz w:val="24"/>
                <w:szCs w:val="24"/>
              </w:rPr>
              <w:t xml:space="preserve"> līmeņa nodrošināšanai un kārtību, kādā slēdzama vienošanās par līdzdarbību.</w:t>
            </w:r>
            <w:r w:rsidRPr="008B086D">
              <w:rPr>
                <w:rFonts w:ascii="Times New Roman" w:hAnsi="Times New Roman" w:cs="Times New Roman"/>
                <w:sz w:val="24"/>
                <w:szCs w:val="24"/>
              </w:rPr>
              <w:t xml:space="preserve"> Deleģējums Ministru kabinetam sašaurina līdzdarbības nozīmi tikai pie GMI pabalsta saņemšanas, taču likumā noteiktā līdzdarbība attiecas uz visaptverošu sadarbību ar klientu sociālās problēmas risināšanas kontekstā. Lai risinātu šo jautājumu, likumprojekts paredz 36. panta otrajā punktā svītrot vārdus „un kārtību, kādā slēdzama vienošanās par līdzdarbību”.</w:t>
            </w:r>
          </w:p>
          <w:p w:rsidR="00894963" w:rsidRPr="008B086D" w:rsidRDefault="00894963" w:rsidP="00894963">
            <w:pPr>
              <w:suppressAutoHyphens/>
              <w:spacing w:after="0" w:line="240" w:lineRule="auto"/>
              <w:jc w:val="both"/>
              <w:textAlignment w:val="baseline"/>
              <w:rPr>
                <w:rFonts w:ascii="Times New Roman" w:eastAsia="Times New Roman" w:hAnsi="Times New Roman" w:cs="Times New Roman"/>
                <w:b/>
                <w:sz w:val="24"/>
                <w:szCs w:val="24"/>
                <w:lang w:eastAsia="lv-LV"/>
              </w:rPr>
            </w:pPr>
            <w:r w:rsidRPr="008B086D">
              <w:rPr>
                <w:rFonts w:ascii="Times New Roman" w:eastAsia="Times New Roman" w:hAnsi="Times New Roman" w:cs="Times New Roman"/>
                <w:b/>
                <w:sz w:val="24"/>
                <w:szCs w:val="24"/>
                <w:lang w:eastAsia="lv-LV"/>
              </w:rPr>
              <w:t>Personu ar onkoloģiskām slimībām psihosociālā rehabilitācija.</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Projektā paredzēts papildināt 21.</w:t>
            </w:r>
            <w:r w:rsidRPr="008B086D">
              <w:rPr>
                <w:rFonts w:ascii="Times New Roman" w:eastAsia="Calibri" w:hAnsi="Times New Roman" w:cs="Times New Roman"/>
                <w:sz w:val="24"/>
                <w:szCs w:val="24"/>
                <w:vertAlign w:val="superscript"/>
              </w:rPr>
              <w:t xml:space="preserve">1 </w:t>
            </w:r>
            <w:r w:rsidRPr="008B086D">
              <w:rPr>
                <w:rFonts w:ascii="Times New Roman" w:eastAsia="Calibri" w:hAnsi="Times New Roman" w:cs="Times New Roman"/>
                <w:sz w:val="24"/>
                <w:szCs w:val="24"/>
              </w:rPr>
              <w:t xml:space="preserve">panta otrās daļas otro punktu pēc vārdiem „ onkoloģiskā slimība” papildināt ar vārdiem: „vai personas vecums”.  </w:t>
            </w:r>
          </w:p>
          <w:p w:rsidR="00894963" w:rsidRPr="008B086D" w:rsidRDefault="00894963" w:rsidP="00894963">
            <w:pPr>
              <w:spacing w:after="0" w:line="240" w:lineRule="auto"/>
              <w:jc w:val="both"/>
              <w:rPr>
                <w:rFonts w:ascii="Times New Roman" w:eastAsia="Calibri" w:hAnsi="Times New Roman" w:cs="Times New Roman"/>
                <w:b/>
                <w:sz w:val="24"/>
                <w:szCs w:val="24"/>
              </w:rPr>
            </w:pPr>
            <w:r w:rsidRPr="008B086D">
              <w:rPr>
                <w:rFonts w:ascii="Times New Roman" w:eastAsia="Calibri" w:hAnsi="Times New Roman" w:cs="Times New Roman"/>
                <w:sz w:val="24"/>
                <w:szCs w:val="24"/>
              </w:rPr>
              <w:t xml:space="preserve">13. panta 1. punkta 12. daļa </w:t>
            </w:r>
            <w:r w:rsidRPr="008B086D">
              <w:rPr>
                <w:rFonts w:ascii="Times New Roman" w:eastAsia="Calibri" w:hAnsi="Times New Roman" w:cs="Times New Roman"/>
                <w:bCs/>
                <w:sz w:val="24"/>
                <w:szCs w:val="24"/>
              </w:rPr>
              <w:t xml:space="preserve">ir tehnisks precizējums, lai, atbilstoši Tieslietu ministrijas iebildumiem par sagatavotajiem Ministru kabineta noteikumu projektiem par psihosociālo rehabilitāciju, noteiktu tiesisku pamatu negatīvu lēmumu pieņemšanai. </w:t>
            </w:r>
            <w:r w:rsidRPr="008B086D">
              <w:rPr>
                <w:rFonts w:ascii="Times New Roman" w:eastAsia="Calibri" w:hAnsi="Times New Roman" w:cs="Times New Roman"/>
                <w:iCs/>
                <w:color w:val="000000"/>
                <w:sz w:val="24"/>
                <w:szCs w:val="24"/>
              </w:rPr>
              <w:t xml:space="preserve">Sociālo pakalpojumu un sociālās palīdzības likuma 13. panta pirmās daļas 12. punktā Ministru kabinetam deleģētais pilnvarojums nedod tiesisku pamatu Ministru kabinetam regulēt psihosociālās rehabilitācijas pakalpojuma pārtraukšanu vai izbeigšanu un šo pakalpojumu sniedzējiem – pieņemt negatīvus lēmumus attiecībā uz pakalpojuma pieprasītājiem un saņēmējiem.  Ministru kabineta sēdes protokolā (MK 19.12.2017. protokols Nr.63, 26.§ 2.punkts) noteikts uzdevums Labklājības ministrijai </w:t>
            </w:r>
            <w:r w:rsidRPr="008B086D">
              <w:rPr>
                <w:rFonts w:ascii="Times New Roman" w:eastAsia="Calibri" w:hAnsi="Times New Roman" w:cs="Times New Roman"/>
                <w:iCs/>
                <w:color w:val="000000"/>
                <w:sz w:val="24"/>
                <w:szCs w:val="24"/>
              </w:rPr>
              <w:lastRenderedPageBreak/>
              <w:t xml:space="preserve">izstrādāt grozījumus likumā, paplašinot pilnvarojumu Ministru kabinetam, to attiecinot arī uz pakalpojuma pārtraukšanas un izbeigšanas nosacījumiem un kārtību. Ministru kabineta sēdes protokolā (MK 19.12.2017. protokols Nr.63, 45.§ 2.punkts) noteikts uzdevums Labklājības ministrijai izstrādāt grozījumus likumā, saskaņojot likuma normās lietoto terminoloģiju attiecībā uz psihosociālās rehabilitācijas pakalpojuma personām ar onkoloģisku slimību un to ģimenes locekļiem vai tuviniekiem, kā arī, lai noteiktu tiesības saņemt pakalpojumu personai, kura gaida rindā, ja gaidīšanas laikā persona vairs neatbilst pakalpojuma saņemšanai. </w:t>
            </w:r>
            <w:r w:rsidRPr="008B086D">
              <w:rPr>
                <w:rFonts w:ascii="Times New Roman" w:eastAsia="Times New Roman" w:hAnsi="Times New Roman" w:cs="Times New Roman"/>
                <w:iCs/>
                <w:color w:val="000000"/>
                <w:sz w:val="24"/>
                <w:szCs w:val="24"/>
                <w:lang w:eastAsia="lv-LV"/>
              </w:rPr>
              <w:t>Izpildot minēto uzdevumu, Sociālo pakalpojumu un sociālās palīdzības likuma 21.</w:t>
            </w:r>
            <w:r w:rsidRPr="008B086D">
              <w:rPr>
                <w:rFonts w:ascii="Times New Roman" w:eastAsia="Times New Roman" w:hAnsi="Times New Roman" w:cs="Times New Roman"/>
                <w:iCs/>
                <w:color w:val="000000"/>
                <w:sz w:val="24"/>
                <w:szCs w:val="24"/>
                <w:vertAlign w:val="superscript"/>
                <w:lang w:eastAsia="lv-LV"/>
              </w:rPr>
              <w:t>1</w:t>
            </w:r>
            <w:r w:rsidRPr="008B086D">
              <w:rPr>
                <w:rFonts w:ascii="Times New Roman" w:eastAsia="Times New Roman" w:hAnsi="Times New Roman" w:cs="Times New Roman"/>
                <w:iCs/>
                <w:color w:val="000000"/>
                <w:sz w:val="24"/>
                <w:szCs w:val="24"/>
                <w:lang w:eastAsia="lv-LV"/>
              </w:rPr>
              <w:t xml:space="preserve"> pantā un 13. panta pirmās daļas 12. punktā attiecībā uz psihosociālās rehabilitācijas pakalpojumu personām ar onkoloģisku slimību izmantotās dažādās terminoloģijas (ģimenes loceklis un tuvinieks) vienādošanai, kā arī, lai realizētu tiesiskās paļāvības principu personām ar onkoloģisku slimību gadījumos, kad rindā gaidīšanas ilgums pārsniedz pirmreizējās vai prognozējamās invaliditātes termiņu.</w:t>
            </w:r>
          </w:p>
          <w:p w:rsidR="00894963" w:rsidRPr="008B086D" w:rsidRDefault="00894963" w:rsidP="00894963">
            <w:pPr>
              <w:spacing w:after="0" w:line="240" w:lineRule="auto"/>
              <w:jc w:val="both"/>
              <w:rPr>
                <w:rFonts w:ascii="Times New Roman" w:eastAsia="Calibri" w:hAnsi="Times New Roman" w:cs="Times New Roman"/>
                <w:b/>
                <w:sz w:val="24"/>
                <w:szCs w:val="24"/>
              </w:rPr>
            </w:pPr>
            <w:r w:rsidRPr="008B086D">
              <w:rPr>
                <w:rFonts w:ascii="Times New Roman" w:eastAsia="Calibri" w:hAnsi="Times New Roman" w:cs="Times New Roman"/>
                <w:b/>
                <w:bCs/>
                <w:sz w:val="24"/>
                <w:szCs w:val="24"/>
              </w:rPr>
              <w:t>No psihoaktīvām vielām atkarīgo personu sociālās rehabilitācijas pakalpojums.</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bCs/>
                <w:sz w:val="24"/>
                <w:szCs w:val="24"/>
              </w:rPr>
              <w:t xml:space="preserve">Likumprojektā paredzētais 1. panta pirmās daļas 4. punkta grozījums nepieciešams, lai diversificētu esošo no valsts budžeta finansēto pakalpojumu, nosakot iespējas to sniegt gan institūcijā, gan dzīvesvietā (ambulatori), kā arī paredzot iespējas saņemt pakalpojumu personām ar procesu atkarībām (piemēram, datori, azartspēles) Norma stājas spēkā ar 01.01.2019, kas ir Pārejas noteikumu 35. punkts. </w:t>
            </w:r>
            <w:r w:rsidRPr="008B086D">
              <w:rPr>
                <w:rFonts w:ascii="Times New Roman" w:eastAsia="Calibri" w:hAnsi="Times New Roman" w:cs="Times New Roman"/>
                <w:sz w:val="24"/>
                <w:szCs w:val="24"/>
              </w:rPr>
              <w:t xml:space="preserve">Pēc Slimību profilakses un kontroles centra datiem katru gadu stacionāros tiek uzņemti vidēji 400 bērnu, kam ir psihiskie un uzvedības traucējumi psihoaktīvo vielu lietošanas dēļ, bet tikai 10% (40 bērnu) no viņiem uzsāk saņemt sociālās rehabilitācijas pakalpojumus, lai motivētu bērnus atteikties no psihoaktīvo vielu lietošanas. Ir nepieciešama sociālās rehabilitācijas pakalpojuma satura maiņa, lai tas kļūtu pievilcīgāks un pieejamāks gan bērniem un pusaudžiem, gan viņu vecākiem, un sociālās rehabilitācijas pakalpojums tiktu izmantots biežāk un būtu efektīvāks, nekā šobrīd. Turklāt, ņemot vērā atkarību tendences visā pasaulē, nepieciešams sociālās rehabilitācijas pakalpojumu klāstu pielāgot arī bērniem, kuri atkarīgi no procesu (datoru, spēļu un interneta) atkarībām. </w:t>
            </w:r>
          </w:p>
          <w:p w:rsidR="00894963" w:rsidRPr="008B086D" w:rsidRDefault="00894963" w:rsidP="00894963">
            <w:pPr>
              <w:spacing w:after="0" w:line="240" w:lineRule="auto"/>
              <w:ind w:firstLine="89"/>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Pakalpojums ir pilnveidojams vairāku sistēmisku iemeslu dēļ:</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 xml:space="preserve">1. nepietiekama sadarbība starp visām atkarību rehabilitācijas procesā iesaistītajām pusēm, īpaši akcentējot narkologa lomu. Nepieciešama dziļāka nepilngadīgā biopsiholoģiskā un sociālā stāvokļa izpēte, </w:t>
            </w:r>
            <w:r w:rsidRPr="008B086D">
              <w:rPr>
                <w:rFonts w:ascii="Times New Roman" w:eastAsia="Calibri" w:hAnsi="Times New Roman" w:cs="Times New Roman"/>
                <w:sz w:val="24"/>
                <w:szCs w:val="24"/>
              </w:rPr>
              <w:lastRenderedPageBreak/>
              <w:t>lai novērstu riskus, ka pie pakalpojuma sniedzēja nonāk nevis nepilngadīgie, kuriem pamata problēma ir atkarība vai vielu pārmērīga lietošana, bet gan nepilngadīgie ar pamatproblēmu – sociālās uzvedības traucējumi (kā rezultātā rehabilitācijas iestāde pārvēršas par nepilngadīgo sociālās uzvedības korekcijas iestādi);</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2. trūkst vienotas atkarību primārās prevencijas sistēmas, kuras ietvaros valsts līmenī noritētu ne tikai informēšana par atkarību kaitīgumu, bet arī izglītošana (tai skaitā nepilngadīgo, kuri lieto vielas un viņu ģimenes locekļu) par atkarību fizioloģiskajiem un sociālajiem cēloņiem;</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3. trūkst daudzpusīgu sociālās rehabilitācijas programmu darbā ar dažādu vecumu un dažādu atkarību intensitātes nepilngadīgajiem atkarīgajiem, vairāk iesaistot rehabilitācijā nepilngadīgo vecākus, viņu likumiskos pārstāvjus, realizējot aktivitātes pašvaldībās arī pēc sociālās rehabilitācijas pabeigšanas, nodrošinot pēctecīgus stabilizācijas pasākumus un pēcaprūpi;</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4. šobrīd speciālistu komandas darbs ir ar augstu izdegšanas un pārslodzes risku. Šo speciālistu pakalpojumi tiek piesaistīti iepirkumu veidā, kas neparedz atbilstošu atbalsta sistēmu (supervīzijas, kursi, cits starpinstitucionāls atbalsts). Vienlaikus sociālie darbinieki pašvaldībās un darbinieki ārpusģimenes bērnu audzināšanas iestādēs nav pietiekoši informēti par nepilngadīgo atkarību jautājumiem un neprot sadarboties ar atkarību rehabilitācijas speciālistiem institūcijās un citām iesaistītajām pusēm (tiesībsargājošās iestādes, skolas u.c.);</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5. Ārpusģimenes aprūpes iestādes nereti nepilngadīgā nosūtīšanu uz rehabilitācijas iestādi izmanto kā iespēju uz laiku atbrīvoties no problemātiska jaunieša. Starpinstitucionālā sadarbība rehabilitācijas un prevencijas jomā tehniski pastāv, praksē tā bieži ir formāla. Narkologi nereti atrodas gandrīz pilnīgā izolācijā no pārējām iesaistītajām pusēm un ir spiesti pieņemt lēmumus par pusaudžu rehabilitāciju, balstoties uz nelielu pieejamo datu apjomu;</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6. Pēc rehabilitācijas beigām nav pārbaudāmu datu par klientu gaitām, kas neļauj iestādes darbiniekiem pilnībā novērtēt sava darba rezultātus un savukārt Ministrijai izvērtēt pakalpojuma efektivitāti;</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7. Pakalpojuma saņemšanai netiek prasīta nepilngadīgā piekrišana, kā rezultātā pakalpojumam tiek pieteikti pilnīgi nemotivēti jaunieši. Nereti sociālās rehabilitācijas pakalpojums netiek piedāvāts uzreiz pēc medicīniskās ārstēšanas noslēgšanās. Faktiski ārstēšanās no atkarības tiek nodalīta no rehabilitācijas. Procesam trūkst vienotības, kurā rehabilitācija ir kā noslēdzošais posms.</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 xml:space="preserve">Kopumā jāsecina, ka īstenotā pakalpojuma saturs un organizācijas modelis nespēj atrisināt iepriekš minētās </w:t>
            </w:r>
            <w:r w:rsidRPr="008B086D">
              <w:rPr>
                <w:rFonts w:ascii="Times New Roman" w:eastAsia="Calibri" w:hAnsi="Times New Roman" w:cs="Times New Roman"/>
                <w:sz w:val="24"/>
                <w:szCs w:val="24"/>
              </w:rPr>
              <w:lastRenderedPageBreak/>
              <w:t>problēmas un pakalpojums būtu pārveidojams, nodrošinot:</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 pakalpojuma diversifikāciju gan rehabilitācijas veidu ziņā (īstenojot pakalpojumu ne tikai stacionārā, bet arī ambulatori), gan mērķauditorijas ziņā, t.sk. attiecinot rehabilitācijas pasākumu īstenošanu ne tikai uz bērniem, kuriem noteikta atkarības diagnoze, bet arī uz pārmērīgiem lietotājiem, līdz ar to plašāk nodrošinot atkarības no psihoaktīvām vielām ārstēšanu un profilaksi bērnu un jauniešu vidū;</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 stacionārā pakalpojuma sniegšanas satura pārskatīšanu, t.sk. pakalpojumu sniegšanu atsevišķās grupās (akūta un stabila grupa), papildināšanu ar citām personu socializāciju un rehabilitāciju veicinošām aktivitātēm, intensīvāku psihologa iesaisti u.c., kā arī stacionārā pakalpojuma sniegšanas termiņa samazināšanu;</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 jaunās motivējošās psihosociālās programmas (ambulatoras) izstrādi un izmēģināšanu sadarbībā ar NVO un pašvaldību sociālajiem dienestiem;</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 pilnveidotu starpinstitucionālās sadarbības modeli, nodrošinot ciešāku sadarbību ar narkologiem, pašvaldību sociālajiem sniedzējiem, iesaistītām NVO un citām valsts un pašvaldību institūcijām psihoaktīvo vielu  atkarības vai pārmērīgas lietošanas gadījumu identifikācijā un stabilizācijā;</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 pakalpojuma stacionārā piešķiršanas ierobežojumu bērniem un jauniešiem, kuri saņem ilgstošas aprūpes un rehabilitācijas pakalpojumu valsts vai pašvaldību finansētajos sociālās aprūpes centros, tādējādi novēršot atkārtotu institucionalizāciju, bet tā vietā šiem bērniem īstenojot motivējošo psihosociālo programmu (ambulatoros pasākumus);</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 atkarības no psihoaktīvām vielām ārstēšanas, sociālās rehabilitācijas pakalpojuma un turpmākās stabilizācijas (motivācijas) pasākumu koordināciju un nepārtrauktību kopējā personas rehabilitācijas procesā.</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 xml:space="preserve">Ministrija šobrīd izstrādā pilnveidotu sociālās rehabilitācijas pakalpojumu, lai varētu piedāvāt ne tikai stacionāru sociālās rehabilitācijas pakalpojumu, kā tas ir šobrīd, bet arī pilnīgi jaunu ambulatoru sociālās rehabilitācijas pakalpojumu, kas būtu pieejamāks un mazāk stigmatizējošs gan no vielām un procesiem atkarīgiem bērniem, gan bērnu vecākiem. Pilnveidoto sociālās rehabilitācijas pakalpojumu plānots aprobēt šogad sadarbībā ar Bērnu slimnīcas fondu pilotprojekta ietvaros, bet ieviest visā valstī no 2019.gada 1.janvāra. </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 xml:space="preserve">Ministrija šobrīd izstrādā pilnveidotu sociālās rehabilitācijas pakalpojumu, lai varētu piedāvāt ne tikai stacionāru sociālās rehabilitācijas pakalpojumu, kā tas ir šobrīd, bet arī pilnīgi jaunu ambulatoru sociālās rehabilitācijas pakalpojumu, kas būtu pieejamāks un </w:t>
            </w:r>
            <w:r w:rsidRPr="008B086D">
              <w:rPr>
                <w:rFonts w:ascii="Times New Roman" w:eastAsia="Calibri" w:hAnsi="Times New Roman" w:cs="Times New Roman"/>
                <w:sz w:val="24"/>
                <w:szCs w:val="24"/>
              </w:rPr>
              <w:lastRenderedPageBreak/>
              <w:t>mazāk stigmatizējošs gan no vielām un procesiem atkarīgiem bērniem, gan bērnu vecākiem. Pilnveidoto sociālās rehabilitācijas pakalpojumu plānots aprobēt šogad sadarbībā ar Bērnu slimnīcas fondu pilotprojekta ietvaros, bet ieviest visā valstī no 2019.gada 1.janvāra.</w:t>
            </w:r>
          </w:p>
          <w:p w:rsidR="00894963" w:rsidRPr="008B086D" w:rsidRDefault="00894963" w:rsidP="00894963">
            <w:pPr>
              <w:spacing w:after="0" w:line="240" w:lineRule="auto"/>
              <w:jc w:val="both"/>
              <w:rPr>
                <w:rFonts w:ascii="Times New Roman" w:eastAsia="Calibri" w:hAnsi="Times New Roman" w:cs="Times New Roman"/>
                <w:sz w:val="24"/>
                <w:szCs w:val="24"/>
              </w:rPr>
            </w:pPr>
          </w:p>
          <w:p w:rsidR="00894963" w:rsidRPr="008B086D" w:rsidRDefault="00894963" w:rsidP="00894963">
            <w:pPr>
              <w:spacing w:after="0" w:line="240" w:lineRule="auto"/>
              <w:jc w:val="both"/>
              <w:rPr>
                <w:rFonts w:ascii="Times New Roman" w:eastAsia="Calibri" w:hAnsi="Times New Roman" w:cs="Times New Roman"/>
                <w:b/>
                <w:bCs/>
                <w:sz w:val="24"/>
                <w:szCs w:val="24"/>
              </w:rPr>
            </w:pPr>
            <w:r w:rsidRPr="008B086D">
              <w:rPr>
                <w:rFonts w:ascii="Times New Roman" w:eastAsia="Calibri" w:hAnsi="Times New Roman" w:cs="Times New Roman"/>
                <w:b/>
                <w:bCs/>
                <w:sz w:val="24"/>
                <w:szCs w:val="24"/>
              </w:rPr>
              <w:t>SIVA sniegto pakalpojumu organizēšanas izmaiņas</w:t>
            </w:r>
          </w:p>
          <w:p w:rsidR="00894963" w:rsidRPr="008B086D" w:rsidRDefault="00894963" w:rsidP="00894963">
            <w:pPr>
              <w:spacing w:after="0" w:line="240" w:lineRule="auto"/>
              <w:jc w:val="both"/>
            </w:pPr>
            <w:r w:rsidRPr="008B086D">
              <w:rPr>
                <w:rFonts w:ascii="Times New Roman" w:eastAsia="Times New Roman" w:hAnsi="Times New Roman"/>
                <w:sz w:val="24"/>
                <w:szCs w:val="24"/>
                <w:lang w:eastAsia="lv-LV"/>
              </w:rPr>
              <w:t>Sociālās rehabilitācijas pakalpojumu par valsts budžeta līdzekļiem ir tiesības saņemt:</w:t>
            </w:r>
          </w:p>
          <w:p w:rsidR="00894963" w:rsidRPr="008B086D" w:rsidRDefault="00894963" w:rsidP="00894963">
            <w:pPr>
              <w:numPr>
                <w:ilvl w:val="0"/>
                <w:numId w:val="2"/>
              </w:numPr>
              <w:spacing w:after="0" w:line="240" w:lineRule="auto"/>
              <w:ind w:left="269" w:hanging="269"/>
              <w:jc w:val="both"/>
            </w:pPr>
            <w:r w:rsidRPr="008B086D">
              <w:rPr>
                <w:rFonts w:ascii="Times New Roman" w:eastAsia="Times New Roman" w:hAnsi="Times New Roman"/>
                <w:sz w:val="24"/>
                <w:szCs w:val="24"/>
                <w:lang w:eastAsia="lv-LV"/>
              </w:rPr>
              <w:t>personām ar funkcionāliem traucējumiem darbspējīgā vecumā vai pēc darbspējīgā vecuma, ja persona ir nodarbināta;</w:t>
            </w:r>
          </w:p>
          <w:p w:rsidR="00894963" w:rsidRPr="008B086D" w:rsidRDefault="00894963" w:rsidP="00894963">
            <w:pPr>
              <w:numPr>
                <w:ilvl w:val="0"/>
                <w:numId w:val="2"/>
              </w:numPr>
              <w:spacing w:after="0" w:line="240" w:lineRule="auto"/>
              <w:ind w:left="269" w:hanging="269"/>
              <w:jc w:val="both"/>
            </w:pPr>
            <w:r w:rsidRPr="008B086D">
              <w:rPr>
                <w:rFonts w:ascii="Times New Roman" w:eastAsia="Times New Roman" w:hAnsi="Times New Roman"/>
                <w:sz w:val="24"/>
                <w:szCs w:val="24"/>
                <w:lang w:eastAsia="lv-LV"/>
              </w:rPr>
              <w:t xml:space="preserve">personām ar prognozējamu invaliditāti darbspējīgā vecumā vai pēc darbspējīgā vecuma, ja persona ir nodarbināta; </w:t>
            </w:r>
          </w:p>
          <w:p w:rsidR="00894963" w:rsidRPr="008B086D" w:rsidRDefault="00894963" w:rsidP="00894963">
            <w:pPr>
              <w:numPr>
                <w:ilvl w:val="0"/>
                <w:numId w:val="2"/>
              </w:numPr>
              <w:spacing w:after="0" w:line="240" w:lineRule="auto"/>
              <w:ind w:left="269" w:hanging="269"/>
              <w:jc w:val="both"/>
            </w:pPr>
            <w:r w:rsidRPr="008B086D">
              <w:rPr>
                <w:rFonts w:ascii="Times New Roman" w:eastAsia="Times New Roman" w:hAnsi="Times New Roman"/>
                <w:color w:val="000000"/>
                <w:sz w:val="24"/>
                <w:szCs w:val="24"/>
                <w:lang w:eastAsia="lv-LV"/>
              </w:rPr>
              <w:t xml:space="preserve">likuma “Par politiski represētās personas statusa noteikšanu komunistiskajā un nacistiskajā režīmā cietušajiem” 2. un 4.pantā minētajām personām </w:t>
            </w:r>
            <w:r w:rsidRPr="008B086D">
              <w:rPr>
                <w:rFonts w:ascii="Times New Roman" w:eastAsia="Times New Roman" w:hAnsi="Times New Roman"/>
                <w:sz w:val="24"/>
                <w:szCs w:val="24"/>
                <w:lang w:eastAsia="lv-LV"/>
              </w:rPr>
              <w:t>(</w:t>
            </w:r>
            <w:r w:rsidRPr="008B086D">
              <w:rPr>
                <w:rFonts w:ascii="Times New Roman" w:eastAsia="Times New Roman" w:hAnsi="Times New Roman"/>
                <w:i/>
                <w:sz w:val="24"/>
                <w:szCs w:val="24"/>
                <w:lang w:eastAsia="lv-LV"/>
              </w:rPr>
              <w:t>turpmāk</w:t>
            </w:r>
            <w:r w:rsidRPr="008B086D">
              <w:rPr>
                <w:rFonts w:ascii="Times New Roman" w:eastAsia="Times New Roman" w:hAnsi="Times New Roman"/>
                <w:sz w:val="24"/>
                <w:szCs w:val="24"/>
                <w:lang w:eastAsia="lv-LV"/>
              </w:rPr>
              <w:t xml:space="preserve"> – politiski represētās personas)</w:t>
            </w:r>
            <w:r w:rsidRPr="008B086D">
              <w:rPr>
                <w:rFonts w:ascii="Times New Roman" w:eastAsia="Times New Roman" w:hAnsi="Times New Roman"/>
                <w:color w:val="000000"/>
                <w:sz w:val="24"/>
                <w:szCs w:val="24"/>
                <w:lang w:eastAsia="lv-LV"/>
              </w:rPr>
              <w:t xml:space="preserve">; </w:t>
            </w:r>
          </w:p>
          <w:p w:rsidR="00894963" w:rsidRPr="008B086D" w:rsidRDefault="00894963" w:rsidP="00894963">
            <w:pPr>
              <w:numPr>
                <w:ilvl w:val="0"/>
                <w:numId w:val="2"/>
              </w:numPr>
              <w:spacing w:after="0" w:line="240" w:lineRule="auto"/>
              <w:ind w:left="269" w:hanging="269"/>
              <w:jc w:val="both"/>
            </w:pPr>
            <w:r w:rsidRPr="008B086D">
              <w:rPr>
                <w:rFonts w:ascii="Times New Roman" w:eastAsia="Times New Roman" w:hAnsi="Times New Roman"/>
                <w:color w:val="000000"/>
                <w:sz w:val="24"/>
                <w:szCs w:val="24"/>
                <w:lang w:eastAsia="lv-LV"/>
              </w:rPr>
              <w:t xml:space="preserve">Černobiļas atomelektrostacijas avārijas seku likvidēšanas dalībnieku un Černobiļas atomelektrostacijas avārijas rezultātā cietušo personu sociālās aizsardzības likuma 15.pantā minētajām personām </w:t>
            </w:r>
            <w:r w:rsidRPr="008B086D">
              <w:rPr>
                <w:rFonts w:ascii="Times New Roman" w:eastAsia="Times New Roman" w:hAnsi="Times New Roman"/>
                <w:sz w:val="24"/>
                <w:szCs w:val="24"/>
                <w:lang w:eastAsia="lv-LV"/>
              </w:rPr>
              <w:t>(</w:t>
            </w:r>
            <w:r w:rsidRPr="008B086D">
              <w:rPr>
                <w:rFonts w:ascii="Times New Roman" w:eastAsia="Times New Roman" w:hAnsi="Times New Roman"/>
                <w:i/>
                <w:sz w:val="24"/>
                <w:szCs w:val="24"/>
                <w:lang w:eastAsia="lv-LV"/>
              </w:rPr>
              <w:t>turpmāk</w:t>
            </w:r>
            <w:r w:rsidRPr="008B086D">
              <w:rPr>
                <w:rFonts w:ascii="Times New Roman" w:eastAsia="Times New Roman" w:hAnsi="Times New Roman"/>
                <w:sz w:val="24"/>
                <w:szCs w:val="24"/>
                <w:lang w:eastAsia="lv-LV"/>
              </w:rPr>
              <w:t xml:space="preserve"> – ČAES seku likvidēšanas dalībnieki un cietušās personas)</w:t>
            </w:r>
            <w:r w:rsidRPr="008B086D">
              <w:rPr>
                <w:rFonts w:ascii="Times New Roman" w:eastAsia="Times New Roman" w:hAnsi="Times New Roman"/>
                <w:color w:val="000000"/>
                <w:sz w:val="24"/>
                <w:szCs w:val="24"/>
                <w:lang w:eastAsia="lv-LV"/>
              </w:rPr>
              <w:t>;</w:t>
            </w:r>
          </w:p>
          <w:p w:rsidR="00894963" w:rsidRPr="008B086D" w:rsidRDefault="00894963" w:rsidP="00894963">
            <w:pPr>
              <w:numPr>
                <w:ilvl w:val="0"/>
                <w:numId w:val="2"/>
              </w:numPr>
              <w:spacing w:after="0" w:line="240" w:lineRule="auto"/>
              <w:ind w:left="180" w:hanging="269"/>
              <w:jc w:val="both"/>
            </w:pPr>
            <w:r w:rsidRPr="008B086D">
              <w:rPr>
                <w:rFonts w:ascii="Times New Roman" w:eastAsia="Times New Roman" w:hAnsi="Times New Roman"/>
                <w:color w:val="000000"/>
                <w:sz w:val="24"/>
                <w:szCs w:val="24"/>
                <w:lang w:eastAsia="lv-LV"/>
              </w:rPr>
              <w:t>NBS karavīriem un Iekšlietu ministrijas sistēmas iestāžu amatpersonām ar speciālajām dienesta pakāpēm.</w:t>
            </w:r>
          </w:p>
          <w:p w:rsidR="00894963" w:rsidRPr="008B086D" w:rsidRDefault="00894963" w:rsidP="00894963">
            <w:pPr>
              <w:spacing w:after="0" w:line="240" w:lineRule="auto"/>
              <w:ind w:firstLine="709"/>
              <w:jc w:val="both"/>
            </w:pPr>
            <w:r w:rsidRPr="008B086D">
              <w:rPr>
                <w:rFonts w:ascii="Times New Roman" w:eastAsia="Times New Roman" w:hAnsi="Times New Roman" w:cs="Times New Roman"/>
                <w:bCs/>
                <w:color w:val="000000"/>
                <w:sz w:val="24"/>
                <w:szCs w:val="24"/>
                <w:lang w:eastAsia="lv-LV"/>
              </w:rPr>
              <w:t>Klientu skaits, kuri saņēmuši sociālās rehabilitācijas pakalpojumu, ir atkarīgs no piešķirtā valsts budžeta finansējuma.</w:t>
            </w:r>
          </w:p>
          <w:p w:rsidR="00894963" w:rsidRPr="008B086D" w:rsidRDefault="00894963" w:rsidP="00894963">
            <w:pPr>
              <w:spacing w:after="0" w:line="240" w:lineRule="auto"/>
              <w:jc w:val="both"/>
            </w:pPr>
            <w:r w:rsidRPr="008B086D">
              <w:rPr>
                <w:rFonts w:ascii="Times New Roman" w:eastAsia="Calibri" w:hAnsi="Times New Roman" w:cs="Times New Roman"/>
                <w:bCs/>
                <w:sz w:val="24"/>
                <w:szCs w:val="24"/>
              </w:rPr>
              <w:t>13. panta pirmās daļas 1. punkta un 6. punkta, kā arī 26. panta pirmās daļas grozījumi nepieciešami saistībā ar stratēģisko virzienu SIVA nodrošinātos sociālās rehabilitācijas pakalpojumus personām ar funkcionāliem traucējumiem iekļaut profesionālās rehabilitācijas pakalpojuma grozā, specifiski mērķējot pakalpojumus uz personu ar invaliditāti (</w:t>
            </w:r>
            <w:r w:rsidRPr="005B7C26">
              <w:rPr>
                <w:rFonts w:ascii="Times New Roman" w:eastAsia="Calibri" w:hAnsi="Times New Roman" w:cs="Times New Roman"/>
                <w:bCs/>
                <w:sz w:val="24"/>
                <w:szCs w:val="24"/>
              </w:rPr>
              <w:t xml:space="preserve">prognozējamu invaliditāti) vai ar funkcionāliem traucējumiem integrāciju darba tirgū. </w:t>
            </w:r>
            <w:r w:rsidR="00F551A4" w:rsidRPr="005B7C26">
              <w:rPr>
                <w:rFonts w:ascii="Times New Roman" w:eastAsia="Calibri" w:hAnsi="Times New Roman" w:cs="Times New Roman"/>
                <w:bCs/>
                <w:sz w:val="24"/>
                <w:szCs w:val="24"/>
              </w:rPr>
              <w:t>Ar to saistīts arī ierosinājums veikt grozījumus 13. panta pirmās daļas 1. un 1.</w:t>
            </w:r>
            <w:r w:rsidR="00F551A4" w:rsidRPr="005B7C26">
              <w:rPr>
                <w:rFonts w:ascii="Times New Roman" w:eastAsia="Calibri" w:hAnsi="Times New Roman" w:cs="Times New Roman"/>
                <w:bCs/>
                <w:sz w:val="24"/>
                <w:szCs w:val="24"/>
                <w:vertAlign w:val="superscript"/>
              </w:rPr>
              <w:t>1</w:t>
            </w:r>
            <w:r w:rsidR="00F551A4" w:rsidRPr="005B7C26">
              <w:rPr>
                <w:rFonts w:ascii="Times New Roman" w:eastAsia="Calibri" w:hAnsi="Times New Roman" w:cs="Times New Roman"/>
                <w:bCs/>
                <w:sz w:val="24"/>
                <w:szCs w:val="24"/>
              </w:rPr>
              <w:t xml:space="preserve"> punktā – nodrošināt, ka personas ar funkcionāliem traucējumiem varētu saņemt ne tikai sociālās rehabilitācijas pakalpojumus, kā tas ir šobrīd, bet arī, ja nepieciešams, profesionālās piemērotības noteikšanas pakalpojumu un profesionālās rehabilitācijas pakalpojumu, lai maksimāli nodrošinātu visu šo personu atgriešanos darba tirgū, kas paplašinās pakalpojumu saņēmēju loku. </w:t>
            </w:r>
            <w:r w:rsidRPr="005B7C26">
              <w:rPr>
                <w:rFonts w:ascii="Times New Roman" w:eastAsia="Calibri" w:hAnsi="Times New Roman" w:cs="Times New Roman"/>
                <w:bCs/>
                <w:sz w:val="24"/>
                <w:szCs w:val="24"/>
              </w:rPr>
              <w:t>1. punkta grozījumi</w:t>
            </w:r>
            <w:r w:rsidRPr="008B086D">
              <w:rPr>
                <w:rFonts w:ascii="Times New Roman" w:eastAsia="Calibri" w:hAnsi="Times New Roman" w:cs="Times New Roman"/>
                <w:bCs/>
                <w:sz w:val="24"/>
                <w:szCs w:val="24"/>
              </w:rPr>
              <w:t xml:space="preserve"> stājas spēkā ar 01.01.2020., kas ir Pārejas noteikumu 37. punkts, bet 6. punkta grozījumi stājas spēkā nekavējoties, lai SIVA varētu nodrošināt sociālās rehabilitācijas pakalpojumu tām personām, kuras gaida rindā pakalpojuma </w:t>
            </w:r>
            <w:r w:rsidRPr="008B086D">
              <w:rPr>
                <w:rFonts w:ascii="Times New Roman" w:eastAsia="Calibri" w:hAnsi="Times New Roman" w:cs="Times New Roman"/>
                <w:bCs/>
                <w:sz w:val="24"/>
                <w:szCs w:val="24"/>
              </w:rPr>
              <w:lastRenderedPageBreak/>
              <w:t>saņemšanai. 13. panta pirmās daļas 6. punkts ir spēkā līdz 31.12.2019., jo personām ar invaliditāti, ar prognozējamu invaliditāti vai ar funkcionāliem traucējumiem pakalpojums darbspēju atjaunošanai no 2020. gada 1. janvāra tiek nodrošināts 13. panta pirmās daļas 1. punktā noteiktā pakalpojuma ietvaros, ko nosaka Pārejas noteikumu 37. punkts.</w:t>
            </w:r>
          </w:p>
          <w:p w:rsidR="00894963" w:rsidRPr="008B086D" w:rsidRDefault="00894963" w:rsidP="00894963">
            <w:pPr>
              <w:spacing w:after="0" w:line="240" w:lineRule="auto"/>
              <w:ind w:firstLine="180"/>
              <w:jc w:val="both"/>
            </w:pPr>
            <w:r w:rsidRPr="008B086D">
              <w:rPr>
                <w:rFonts w:ascii="Times New Roman" w:hAnsi="Times New Roman"/>
                <w:sz w:val="24"/>
              </w:rPr>
              <w:t>Personu skaits, kuras vēlas saņemt valsts finansētu sociālās rehabilitācijas pakalpojumu, ko nodrošina SIVA, pastāvīgi pieaug. Tā 2015.gadā sociālās rehabilitācijas pakalpojuma saņēmēju rindā tika uzņemtas 3718 personas, savukārt 2016.gadā - 4191 persona, kas ir par 13% vairāk nekā 2015.gadā.</w:t>
            </w:r>
          </w:p>
          <w:p w:rsidR="00894963" w:rsidRPr="008B086D" w:rsidRDefault="00894963" w:rsidP="00894963">
            <w:pPr>
              <w:spacing w:after="0" w:line="240" w:lineRule="auto"/>
              <w:ind w:firstLine="180"/>
              <w:jc w:val="both"/>
            </w:pPr>
            <w:r w:rsidRPr="008B086D">
              <w:rPr>
                <w:rFonts w:ascii="Times New Roman" w:eastAsia="Calibri" w:hAnsi="Times New Roman" w:cs="Times New Roman"/>
                <w:bCs/>
                <w:color w:val="000000"/>
                <w:sz w:val="24"/>
                <w:szCs w:val="24"/>
              </w:rPr>
              <w:t xml:space="preserve">Uz </w:t>
            </w:r>
            <w:r w:rsidRPr="008B086D">
              <w:rPr>
                <w:rFonts w:ascii="Times New Roman" w:eastAsia="Calibri" w:hAnsi="Times New Roman" w:cs="Times New Roman"/>
                <w:bCs/>
                <w:sz w:val="24"/>
                <w:szCs w:val="24"/>
              </w:rPr>
              <w:t>2017.gada 1.septembri valsts finansētu sociālās rehabilitācijas pakalpojumu saņemšanai reģistrētas (uzņemtas rindā) 8243 personas, no tām 5 842 personas ar funkcionāliem traucējumiem darbspējīgā vecumā vai pēc darbspējīgā vecuma, ja tās ir nodarbinātas (no tām 4 129 pirmreizēji), 1 707 politiski represētās personas (no tām 529 pirmreizēji) un 694 ČAES seku likvidēšanas dalībnieki un cietušās personas (no tām 150 pirmreizēji). Gaidīšanas laiks rindā uz 2018.gada 1.martu bija aptuveni divi gadi un seši mēneši.</w:t>
            </w:r>
          </w:p>
          <w:p w:rsidR="00894963" w:rsidRPr="008B086D" w:rsidRDefault="00894963" w:rsidP="00894963">
            <w:pPr>
              <w:spacing w:after="0" w:line="240" w:lineRule="auto"/>
              <w:jc w:val="both"/>
            </w:pPr>
            <w:r w:rsidRPr="008B086D">
              <w:rPr>
                <w:rFonts w:ascii="Times New Roman" w:hAnsi="Times New Roman"/>
                <w:sz w:val="24"/>
              </w:rPr>
              <w:t>Pamatnostādnēs, analizējot datus par sociālās rehabilitācijas pakalpojuma saņēmējiem, konstatēts, ka vislielākais personu skaits sociālās rehabilitācijas pakalpojumu saņēmēju rindā ir tieši personas, kuras sociālās rehabilitācijas pakalpojumu ir pieprasījušas pirmreizēji. Līdz ar to, nenodrošinot sociālās rehabilitācijas pakalpojumu savlaicīgi tām personām, kuras to pieprasījušas pirmreizēji, netiek sasniegts šī pakalpojuma mērķis kopumā.</w:t>
            </w:r>
          </w:p>
          <w:p w:rsidR="00894963" w:rsidRPr="008B086D" w:rsidRDefault="00894963" w:rsidP="00894963">
            <w:pPr>
              <w:spacing w:after="0" w:line="240" w:lineRule="auto"/>
              <w:jc w:val="both"/>
            </w:pPr>
            <w:r w:rsidRPr="008B086D">
              <w:rPr>
                <w:rFonts w:ascii="Times New Roman" w:hAnsi="Times New Roman"/>
                <w:sz w:val="24"/>
              </w:rPr>
              <w:t>Novēloti sniedzot sociālās rehabilitācijas pakalpojumu personām ar funkcionāliem traucējumiem, t.sk. personām ar prognozējamo invaliditāti, pieaug viņu invalidizācijas risks, kā rezultātā var rasties funkcionālo traucējumu neatgriezeniska ietekme uz personas veselības stāvokli, savukārt valstij – papildus finanšu izdevumi atvieglojumu un pabalstu nodrošināšanai, kā arī personas reintegrācijas nodrošināšanai.</w:t>
            </w:r>
          </w:p>
          <w:p w:rsidR="00894963" w:rsidRPr="008B086D" w:rsidRDefault="00894963" w:rsidP="00894963">
            <w:pPr>
              <w:spacing w:after="0" w:line="240" w:lineRule="auto"/>
              <w:ind w:firstLine="180"/>
              <w:jc w:val="both"/>
            </w:pPr>
            <w:r w:rsidRPr="008B086D">
              <w:rPr>
                <w:rFonts w:ascii="Times New Roman" w:eastAsia="Calibri" w:hAnsi="Times New Roman" w:cs="Times New Roman"/>
                <w:bCs/>
                <w:sz w:val="24"/>
                <w:szCs w:val="24"/>
              </w:rPr>
              <w:t xml:space="preserve">Tā kā personām ir jāgaida rindā, lai saņemtu sociālās rehabilitācijas pakalpojumu, netiek ievēroti tiesību aktos noteiktie sociālās rehabilitācijas pakalpojuma nodrošināšanas termiņi un mērķi. Piemēram, ČAES seku likvidēšanas dalībniekiem un cietušajām personām sociālās rehabilitācijas pakalpojumu ir tiesības saņemt reizi gadā, bet politiski represētām personām - vienu reizi trijos gados. Ņemot vērā, ka gaidīšanas laiks sociālās rehabilitācijas pakalpojuma saņēmēju rindā nu jau ir aptuveni divi gadi un seši mēneši, tad šobrīd sociālās </w:t>
            </w:r>
            <w:r w:rsidRPr="008B086D">
              <w:rPr>
                <w:rFonts w:ascii="Times New Roman" w:eastAsia="Calibri" w:hAnsi="Times New Roman" w:cs="Times New Roman"/>
                <w:bCs/>
                <w:sz w:val="24"/>
                <w:szCs w:val="24"/>
              </w:rPr>
              <w:lastRenderedPageBreak/>
              <w:t>rehabilitācijas pakalpojums personām netiek nodrošināts tiesību aktos noteiktajos termiņos.</w:t>
            </w:r>
          </w:p>
          <w:p w:rsidR="00894963" w:rsidRPr="008B086D" w:rsidRDefault="00894963" w:rsidP="00894963">
            <w:pPr>
              <w:spacing w:after="0" w:line="240" w:lineRule="auto"/>
              <w:jc w:val="both"/>
            </w:pPr>
            <w:r w:rsidRPr="008B086D">
              <w:rPr>
                <w:rFonts w:ascii="Times New Roman" w:eastAsia="Calibri" w:hAnsi="Times New Roman" w:cs="Times New Roman"/>
                <w:sz w:val="24"/>
                <w:szCs w:val="24"/>
              </w:rPr>
              <w:t>Ierosinājums papildināt 13. panta pirmo daļu ar 6.</w:t>
            </w:r>
            <w:r w:rsidRPr="008B086D">
              <w:rPr>
                <w:rFonts w:ascii="Times New Roman" w:eastAsia="Calibri" w:hAnsi="Times New Roman" w:cs="Times New Roman"/>
                <w:sz w:val="24"/>
                <w:szCs w:val="24"/>
                <w:vertAlign w:val="superscript"/>
              </w:rPr>
              <w:t>1</w:t>
            </w:r>
            <w:r w:rsidRPr="008B086D">
              <w:rPr>
                <w:rFonts w:ascii="Times New Roman" w:eastAsia="Calibri" w:hAnsi="Times New Roman" w:cs="Times New Roman"/>
                <w:sz w:val="24"/>
                <w:szCs w:val="24"/>
              </w:rPr>
              <w:t xml:space="preserve"> punktu saistīts ar stratēģisko virzienu, ka sociālās rehabilitācijas pakalpojums, ko institūcijā nodrošina SIVA, būtu diversificējams un personu grupām, kurām nav nepieciešama profesionālā rehabilitācija un līdz ar to integrācija darba tirgū (piemēram, politiski represētas personas, ČAES seku likvidēšanas dalībnieki un tās dēļ cietušās personas) sniedzams līdzvērtīgā kvalitātē ar citu pakalpojumu sniedzēju starpniecību, lai sociālās rehabilitācijas pakalpojumu nodrošinātu tām personām, kuras gaida rindā pakalpojuma saņemšanai.</w:t>
            </w:r>
          </w:p>
          <w:p w:rsidR="00894963" w:rsidRPr="008B086D" w:rsidRDefault="00894963" w:rsidP="00894963">
            <w:pPr>
              <w:spacing w:after="0" w:line="240" w:lineRule="auto"/>
              <w:jc w:val="both"/>
              <w:rPr>
                <w:rFonts w:ascii="Times New Roman" w:eastAsia="Calibri" w:hAnsi="Times New Roman" w:cs="Times New Roman"/>
                <w:sz w:val="24"/>
                <w:szCs w:val="24"/>
              </w:rPr>
            </w:pPr>
            <w:r w:rsidRPr="008B086D">
              <w:rPr>
                <w:rFonts w:ascii="Times New Roman" w:eastAsia="Calibri" w:hAnsi="Times New Roman" w:cs="Times New Roman"/>
                <w:sz w:val="24"/>
                <w:szCs w:val="24"/>
              </w:rPr>
              <w:t>Saistībā ar iepriekš minētajām izmaiņām SIVA nodrošināto sociālo pakalpojumu sistēmā, nepieciešamas arī izmaiņas 15.</w:t>
            </w:r>
            <w:r w:rsidRPr="008B086D">
              <w:rPr>
                <w:rFonts w:ascii="Times New Roman" w:eastAsia="Calibri" w:hAnsi="Times New Roman" w:cs="Times New Roman"/>
                <w:sz w:val="24"/>
                <w:szCs w:val="24"/>
                <w:vertAlign w:val="superscript"/>
              </w:rPr>
              <w:t>1</w:t>
            </w:r>
            <w:r w:rsidRPr="008B086D">
              <w:rPr>
                <w:rFonts w:ascii="Times New Roman" w:eastAsia="Calibri" w:hAnsi="Times New Roman" w:cs="Times New Roman"/>
                <w:sz w:val="24"/>
                <w:szCs w:val="24"/>
              </w:rPr>
              <w:t xml:space="preserve"> panta pirmās daļas 1. punktā, lai SIVA būtu tiesības slēgt līgumus ar citiem sociālās rehabilitācijas pakalpojumi sniedzējiem par no valsts budžeta finansēto pakalpojumu (sociālās rehabilitācijas pakalpojumi Černobiļas atomelektrostacijas avārijas seku likvidēšanas dalībnieku un Černobiļas atomelektrostacijas avārijas rezultātā cietušo personu sociālās aizsardzības likumā un likumā “Par politiski represētās personas statusa noteikšanu komunistiskajā un nacistiskajā režīmā cietušajiem” noteiktajām personām, kā arī Nacionālo bruņoto spēku karavīriem, zemessargiem, Iekšlietu ministrijas sistēmas iestāžu amatpersonām ar speciālajām dienesta pakāpēm un normatīvajos aktos par starptautisko palīdzību noteiktajiem civilajiem ekspertiem) nodrošināšanu.</w:t>
            </w:r>
          </w:p>
          <w:p w:rsidR="00894963" w:rsidRPr="008B086D" w:rsidRDefault="00894963" w:rsidP="00894963">
            <w:pPr>
              <w:spacing w:after="0" w:line="240" w:lineRule="auto"/>
              <w:jc w:val="both"/>
              <w:rPr>
                <w:rFonts w:ascii="Times New Roman" w:eastAsia="Calibri" w:hAnsi="Times New Roman" w:cs="Times New Roman"/>
                <w:sz w:val="24"/>
                <w:szCs w:val="24"/>
              </w:rPr>
            </w:pPr>
          </w:p>
        </w:tc>
      </w:tr>
      <w:tr w:rsidR="00894963" w:rsidRPr="00894963" w:rsidTr="000408D0">
        <w:tc>
          <w:tcPr>
            <w:tcW w:w="391"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lastRenderedPageBreak/>
              <w:t>3.</w:t>
            </w:r>
          </w:p>
        </w:tc>
        <w:tc>
          <w:tcPr>
            <w:tcW w:w="2959"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Projekta izstrādē iesaistītās institūcijas un publiskas personas kapitālsabiedrības</w:t>
            </w:r>
          </w:p>
        </w:tc>
        <w:tc>
          <w:tcPr>
            <w:tcW w:w="5721"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pacing w:after="0" w:line="240" w:lineRule="auto"/>
              <w:ind w:right="130"/>
              <w:jc w:val="both"/>
              <w:rPr>
                <w:rFonts w:ascii="Times New Roman" w:hAnsi="Times New Roman" w:cs="Times New Roman"/>
                <w:bCs/>
                <w:sz w:val="24"/>
                <w:szCs w:val="24"/>
              </w:rPr>
            </w:pPr>
            <w:r w:rsidRPr="00894963">
              <w:rPr>
                <w:rFonts w:ascii="Times New Roman" w:hAnsi="Times New Roman" w:cs="Times New Roman"/>
                <w:sz w:val="24"/>
                <w:szCs w:val="24"/>
              </w:rPr>
              <w:t xml:space="preserve">Veselības ministrija, Finanšu ministrija, Iepirkumu uzraudzības birojs, Veselības inspekcija, Tiesībsargs, SIVA, Latvijas Pašvaldību savienība (turpmāk – LPS), Rīgas Domes Labklājības departaments. </w:t>
            </w:r>
            <w:r w:rsidRPr="00894963">
              <w:rPr>
                <w:rFonts w:ascii="Times New Roman" w:hAnsi="Times New Roman" w:cs="Times New Roman"/>
                <w:bCs/>
                <w:sz w:val="24"/>
                <w:szCs w:val="24"/>
              </w:rPr>
              <w:t xml:space="preserve">2016. gadā, lai nodrošinātu likuma 13. panta pirmās daļas 5. punktā noteiktā uzdevuma izpildi, pilnveidojot valsts finansēto tehnisko palīglīdzekļu pakalpojumu, Labklājības ministrija (turpmāk – ministrija) izveidoja darba grupu (2017. gada 25. janvāra ministrijas rīkojums Nr.13 “Par darba grupas izveidošanu”), kurā iekļāva Invalīdu un viņu draugu apvienības „APEIRONS”, Biedrības “Speciālo palīglīdzekļu parks”, Latvijas Paralimpiskās komitejas, Fonda “Jūnijs”, Latvijas Spina bifida un hidrocefālijas biedrības, Insultu pārcietušo cilvēku un viņu radinieku psiholoģiskā atbalsta biedrība “Vigor”, Biedrības Bērnu un jauniešu rotaļu un attīstības centra “Oranžais stars”, Cilvēku ar īpašām vajadzībām biedrības “Motus Vita”, Biedrības “Latvijas bērniem ar kustību traucējumiem” pārstāvjus. Izveidotā darba grupa izstrādāja un iesniedza labklājības ministram dienesta </w:t>
            </w:r>
            <w:r w:rsidRPr="00894963">
              <w:rPr>
                <w:rFonts w:ascii="Times New Roman" w:hAnsi="Times New Roman" w:cs="Times New Roman"/>
                <w:bCs/>
                <w:sz w:val="24"/>
                <w:szCs w:val="24"/>
              </w:rPr>
              <w:lastRenderedPageBreak/>
              <w:t>ziņojumu, kas noteica TPL nodrošināšanas turpmākos virzienus. Darba grupas ziņojums tika prezentēts Saeimas Sociālo un darba lietu komisijas sēdē 19.04.2017.</w:t>
            </w:r>
          </w:p>
          <w:p w:rsidR="00894963" w:rsidRPr="00894963" w:rsidRDefault="00894963" w:rsidP="00894963">
            <w:pPr>
              <w:tabs>
                <w:tab w:val="left" w:pos="5422"/>
              </w:tabs>
              <w:spacing w:after="0" w:line="240" w:lineRule="auto"/>
              <w:ind w:right="130"/>
              <w:jc w:val="both"/>
              <w:rPr>
                <w:rFonts w:ascii="Times New Roman" w:eastAsia="Calibri" w:hAnsi="Times New Roman" w:cs="Times New Roman"/>
              </w:rPr>
            </w:pPr>
            <w:r w:rsidRPr="00894963">
              <w:rPr>
                <w:rFonts w:ascii="Times New Roman" w:hAnsi="Times New Roman" w:cs="Times New Roman"/>
                <w:sz w:val="24"/>
                <w:szCs w:val="24"/>
              </w:rPr>
              <w:t>2017. gadā ministrijā tika izveidota neformāla darba grupa par iespējām uzlabot no psihoaktīvām vielām atkarīgu personu sociālās rehabilitācijas pakalpojuma saturu, darba grupa bija pārstāvēti atkarīgu personu sociālās rehabilitācijas pakalpojuma sniedzēji, pašvaldību sociālie dienesti, atkarību speciālisti un nodibinājums “Bērnu slimnīcas fonds”.</w:t>
            </w:r>
          </w:p>
        </w:tc>
      </w:tr>
      <w:tr w:rsidR="00894963" w:rsidRPr="00894963" w:rsidTr="000408D0">
        <w:tc>
          <w:tcPr>
            <w:tcW w:w="391"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lastRenderedPageBreak/>
              <w:t xml:space="preserve">4. </w:t>
            </w:r>
          </w:p>
        </w:tc>
        <w:tc>
          <w:tcPr>
            <w:tcW w:w="2959"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Cita informācija</w:t>
            </w:r>
          </w:p>
        </w:tc>
        <w:tc>
          <w:tcPr>
            <w:tcW w:w="5721"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pacing w:before="120" w:after="120"/>
              <w:jc w:val="both"/>
              <w:rPr>
                <w:rFonts w:ascii="Times New Roman" w:eastAsia="Times New Roman" w:hAnsi="Times New Roman" w:cs="Times New Roman"/>
                <w:sz w:val="24"/>
                <w:szCs w:val="24"/>
                <w:lang w:eastAsia="lv-LV"/>
              </w:rPr>
            </w:pPr>
            <w:r w:rsidRPr="00894963">
              <w:rPr>
                <w:rFonts w:ascii="Times New Roman" w:hAnsi="Times New Roman" w:cs="Times New Roman"/>
                <w:sz w:val="24"/>
                <w:szCs w:val="24"/>
              </w:rPr>
              <w:t>Laika posmā no 2016. gada novembra līdz 2017. gada oktobrim tika īstenots pētījums "Ex-ante izvērtējums pašvaldību sociālo dienestu darbības efektivitātes novērtēšanai". Pētījuma mērķis bija iegūt kvalitatīvu un kvantitatīvu informāciju, kas raksturotu šī brīža sociālo dienestu darbību, aptverot visas sociālā darba procesā iesaistītās puses, t.sk. sociālo dienestu klientus un citus pašvaldību iedzīvotājus, sociālo dienestu vadītājus un sociālā darba speciālistus, pašvaldību domju un administrāciju vadītājus, kā arī sociālo dienestu sadarbības partnerus. Pētījumā īpaša uzmanība tika pievērsta priekšstatiem par sociālā dienesta darba mērķiem un uzdevumiem, sociālo dienestu darba organizācijai, darbinieku slodzes, kompetenču un tālākizglītības vajadzību noteikšanai, kā arī līdzšinējām sociālā darba rezultātu novērtējuma pieejām un starpinstitucionālajai sadarbībai. 2017. gadā tika veikts audits Nr.S-17-04 sistēmā „Sociālā darba politikas izstrāde un uzraudzība, sociālās palīdzības politikas izstrāde un uzraudzība”, lai gūtu pārliecību, ka trūcīgā statusa un GMI pabalsta piešķiršana izlases pašvaldībās (deviņās) tiek nodrošināta atbilstoši spēkā esošo normatīvo aktu prasībām un mērķim. Auditā tika konstatēts, ka izlases pašvaldībās vienošanās slēgšana pie GMI pabalsta saņemšanas nav lietderīga, jo tiek īstenota formāli.</w:t>
            </w:r>
          </w:p>
        </w:tc>
      </w:tr>
    </w:tbl>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4"/>
          <w:szCs w:val="24"/>
          <w:lang w:eastAsia="lv-LV"/>
        </w:rPr>
      </w:pPr>
    </w:p>
    <w:tbl>
      <w:tblPr>
        <w:tblW w:w="93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96"/>
        <w:gridCol w:w="3000"/>
        <w:gridCol w:w="5926"/>
      </w:tblGrid>
      <w:tr w:rsidR="00894963" w:rsidRPr="00894963" w:rsidTr="000408D0">
        <w:tc>
          <w:tcPr>
            <w:tcW w:w="9322" w:type="dxa"/>
            <w:gridSpan w:val="3"/>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4"/>
                <w:szCs w:val="24"/>
                <w:lang w:eastAsia="lv-LV"/>
              </w:rPr>
            </w:pPr>
            <w:r w:rsidRPr="00894963">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894963" w:rsidRPr="00894963" w:rsidTr="000408D0">
        <w:tc>
          <w:tcPr>
            <w:tcW w:w="396"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1.</w:t>
            </w:r>
          </w:p>
        </w:tc>
        <w:tc>
          <w:tcPr>
            <w:tcW w:w="3000"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Sabiedrības mērķgrupas, kuras tiesiskais regulējums ietekmē vai varētu ietekmēt</w:t>
            </w:r>
          </w:p>
        </w:tc>
        <w:tc>
          <w:tcPr>
            <w:tcW w:w="5926"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pacing w:after="0" w:line="240" w:lineRule="auto"/>
              <w:ind w:left="51" w:right="193"/>
              <w:jc w:val="both"/>
            </w:pPr>
            <w:r w:rsidRPr="00894963">
              <w:rPr>
                <w:rFonts w:ascii="Times New Roman" w:hAnsi="Times New Roman" w:cs="Times New Roman"/>
                <w:sz w:val="24"/>
                <w:szCs w:val="24"/>
              </w:rPr>
              <w:t>1) TPL saņēmēji:</w:t>
            </w:r>
          </w:p>
          <w:p w:rsidR="00894963" w:rsidRPr="00894963" w:rsidRDefault="00894963" w:rsidP="00894963">
            <w:pPr>
              <w:spacing w:after="0" w:line="240" w:lineRule="auto"/>
              <w:ind w:left="51" w:right="193"/>
              <w:jc w:val="both"/>
            </w:pPr>
            <w:r w:rsidRPr="00894963">
              <w:rPr>
                <w:rFonts w:ascii="Times New Roman" w:hAnsi="Times New Roman" w:cs="Times New Roman"/>
                <w:sz w:val="24"/>
                <w:szCs w:val="24"/>
              </w:rPr>
              <w:t>- personas ar invaliditāti;</w:t>
            </w:r>
          </w:p>
          <w:p w:rsidR="00894963" w:rsidRPr="00894963" w:rsidRDefault="00894963" w:rsidP="00894963">
            <w:pPr>
              <w:spacing w:after="0" w:line="240" w:lineRule="auto"/>
              <w:ind w:left="51" w:right="193"/>
              <w:jc w:val="both"/>
            </w:pPr>
            <w:r w:rsidRPr="00894963">
              <w:rPr>
                <w:rFonts w:ascii="Times New Roman" w:hAnsi="Times New Roman" w:cs="Times New Roman"/>
                <w:sz w:val="24"/>
                <w:szCs w:val="24"/>
              </w:rPr>
              <w:t>- bērni, kuriem TPL nepieciešams, lai samazinātu vai novērstu funkcionšlo mazspēju;</w:t>
            </w:r>
          </w:p>
          <w:p w:rsidR="00894963" w:rsidRPr="00894963" w:rsidRDefault="00894963" w:rsidP="00894963">
            <w:pPr>
              <w:spacing w:after="0" w:line="240" w:lineRule="auto"/>
              <w:ind w:left="51" w:right="193"/>
              <w:jc w:val="both"/>
            </w:pPr>
            <w:r w:rsidRPr="00894963">
              <w:rPr>
                <w:rFonts w:ascii="Times New Roman" w:hAnsi="Times New Roman" w:cs="Times New Roman"/>
                <w:sz w:val="24"/>
                <w:szCs w:val="24"/>
              </w:rPr>
              <w:t>- pilngadīgas personas, kurām TPL nepieciešams, lai samazinātu vai novērstu funkcionālo mazspēju;</w:t>
            </w:r>
          </w:p>
          <w:p w:rsidR="00894963" w:rsidRPr="00894963" w:rsidRDefault="00894963" w:rsidP="00894963">
            <w:pPr>
              <w:spacing w:after="0" w:line="240" w:lineRule="auto"/>
              <w:ind w:left="51" w:right="193"/>
              <w:jc w:val="both"/>
            </w:pPr>
            <w:r w:rsidRPr="00894963">
              <w:rPr>
                <w:rFonts w:ascii="Times New Roman" w:hAnsi="Times New Roman" w:cs="Times New Roman"/>
                <w:sz w:val="24"/>
                <w:szCs w:val="24"/>
              </w:rPr>
              <w:t>- personas ar anatomiskiem defektiem, kuriem nepieciešama protēze vai ortopēdiskie apavi;</w:t>
            </w:r>
          </w:p>
          <w:p w:rsidR="00894963" w:rsidRPr="00894963" w:rsidRDefault="00894963" w:rsidP="00894963">
            <w:pPr>
              <w:spacing w:after="0" w:line="240" w:lineRule="auto"/>
              <w:ind w:left="51" w:right="193"/>
              <w:jc w:val="both"/>
            </w:pPr>
            <w:r w:rsidRPr="00894963">
              <w:rPr>
                <w:rFonts w:ascii="Times New Roman" w:hAnsi="Times New Roman" w:cs="Times New Roman"/>
                <w:sz w:val="24"/>
                <w:szCs w:val="24"/>
              </w:rPr>
              <w:lastRenderedPageBreak/>
              <w:t>- personas ar pirmreizējiem funkcionāliem traucējumiem, piemēram, pēc operācijām, avārijām, pirmreizējām saslimšanām;</w:t>
            </w:r>
          </w:p>
          <w:p w:rsidR="00894963" w:rsidRPr="00894963" w:rsidRDefault="00894963" w:rsidP="00894963">
            <w:pPr>
              <w:spacing w:after="0" w:line="240" w:lineRule="auto"/>
              <w:ind w:left="51" w:right="193"/>
              <w:jc w:val="both"/>
            </w:pPr>
            <w:r w:rsidRPr="00894963">
              <w:rPr>
                <w:rFonts w:ascii="Times New Roman" w:hAnsi="Times New Roman" w:cs="Times New Roman"/>
                <w:sz w:val="24"/>
                <w:szCs w:val="24"/>
              </w:rPr>
              <w:t xml:space="preserve">- nodarbinātas personas un personas, kuras apgūst izglītības programmu, ja TPL nepieciešams izglītības apguves procesā vai darba pienākumu veikšanai. </w:t>
            </w:r>
          </w:p>
          <w:p w:rsidR="00894963" w:rsidRPr="00894963" w:rsidRDefault="00894963" w:rsidP="00894963">
            <w:pPr>
              <w:suppressAutoHyphens/>
              <w:spacing w:after="0" w:line="240" w:lineRule="auto"/>
              <w:ind w:left="51" w:right="193"/>
              <w:jc w:val="both"/>
              <w:textAlignment w:val="baseline"/>
            </w:pPr>
            <w:r w:rsidRPr="00894963">
              <w:rPr>
                <w:rFonts w:ascii="Times New Roman" w:eastAsia="Times New Roman" w:hAnsi="Times New Roman" w:cs="Times New Roman"/>
                <w:bCs/>
                <w:sz w:val="24"/>
                <w:szCs w:val="24"/>
                <w:lang w:eastAsia="lv-LV"/>
              </w:rPr>
              <w:t>Pēc VDEĀVK datiem valstī uz 2017. gada 1. oktobri kopumā bija 189 374 personas ar invaliditāti (8,31% no kopējā iedzīvotāju skaita), no tām 8 376 bija bērni, kā arī invaliditāte pirmreizēji (no jauna) noteikta 18 921 personām.</w:t>
            </w:r>
          </w:p>
          <w:p w:rsidR="00894963" w:rsidRPr="00894963" w:rsidRDefault="00894963" w:rsidP="00894963">
            <w:pPr>
              <w:suppressAutoHyphens/>
              <w:spacing w:after="0" w:line="240" w:lineRule="auto"/>
              <w:ind w:left="51" w:right="193"/>
              <w:jc w:val="both"/>
              <w:textAlignment w:val="baseline"/>
            </w:pPr>
            <w:r w:rsidRPr="00894963">
              <w:rPr>
                <w:rFonts w:ascii="Times New Roman" w:eastAsia="Calibri" w:hAnsi="Times New Roman" w:cs="Times New Roman"/>
                <w:bCs/>
                <w:sz w:val="24"/>
                <w:szCs w:val="24"/>
                <w:lang w:eastAsia="lv-LV"/>
              </w:rPr>
              <w:t xml:space="preserve">Tehnisko palīglīdzekļu saņēmēju rinda, personām pieprasot kompensāciju par izlietotajiem līdzekļiem, būtiski nepieaugs, jo saņēmējiem ir tiesības uz valsts finansētu tehnisko palīglīdzekli arī tagad. </w:t>
            </w:r>
          </w:p>
          <w:p w:rsidR="00894963" w:rsidRPr="00894963" w:rsidRDefault="00894963" w:rsidP="00894963">
            <w:pPr>
              <w:spacing w:after="0" w:line="240" w:lineRule="auto"/>
              <w:ind w:left="51" w:right="193"/>
              <w:jc w:val="both"/>
            </w:pPr>
            <w:r w:rsidRPr="00894963">
              <w:rPr>
                <w:rFonts w:ascii="Times New Roman" w:hAnsi="Times New Roman" w:cs="Times New Roman"/>
                <w:sz w:val="24"/>
                <w:szCs w:val="24"/>
              </w:rPr>
              <w:t xml:space="preserve">2) Ģimenes ar bērniem un pašvaldību sociālās palīdzības pabalstu un sociālo pakalpojumu saņēmēji. </w:t>
            </w:r>
            <w:r w:rsidRPr="00894963">
              <w:rPr>
                <w:rFonts w:ascii="Times New Roman" w:hAnsi="Times New Roman" w:cs="Times New Roman"/>
                <w:color w:val="000000"/>
                <w:sz w:val="24"/>
                <w:szCs w:val="24"/>
                <w:u w:color="000000"/>
              </w:rPr>
              <w:t>2016. gadā ienākumu testētos sociālās palīdzības pabalstus saņēma 17 053 ģimenes ar bērniem. Līdzdarbības pienākumi, kas saistīti ar daba prasmju saglabāšanu un atjaunošanu visbiežāk tiek noteikti nestrādājošām trūcīgām personām. 2016. gadā sociālo dienestu redzeslokā bija 19 442 šādas personas.</w:t>
            </w:r>
          </w:p>
          <w:p w:rsidR="00894963" w:rsidRPr="00894963" w:rsidRDefault="00894963" w:rsidP="00894963">
            <w:pPr>
              <w:spacing w:after="0" w:line="240" w:lineRule="auto"/>
              <w:ind w:left="51" w:right="193"/>
              <w:jc w:val="both"/>
            </w:pPr>
            <w:r w:rsidRPr="00894963">
              <w:rPr>
                <w:rFonts w:ascii="Times New Roman" w:hAnsi="Times New Roman" w:cs="Times New Roman"/>
                <w:color w:val="000000"/>
                <w:sz w:val="24"/>
                <w:szCs w:val="24"/>
                <w:u w:color="000000"/>
              </w:rPr>
              <w:t>3) No psihoaktīvām vielām un procesiem (piemēram, interneta un datorspēlēm) atkarīgas personas. Valsts finansētus sociālās rehabilitācijas pakalpojumus ik gadu saņem vidēji 10 pilngadīgas un vidēji 24 nepilngadīgas personas. Plānots, ka līdz ar izmaiņām sociālās rehabilitācijas pakalpojumu sistēmā, pieaugs sociālās rehabilitācijas pakalpojumu saņēmēju skaits, tomēr papildus budžeta līdzekļi nebūs nepieciešami, jo jau šobrīd finansējums tiek plānots lielākam saņēmēju skaitam, lai nodrošinātu, ka personām nav jāstāv pakalpojumu saņēmēju rindā.</w:t>
            </w:r>
          </w:p>
          <w:p w:rsidR="00894963" w:rsidRPr="00894963" w:rsidRDefault="00894963" w:rsidP="00894963">
            <w:pPr>
              <w:spacing w:after="0" w:line="240" w:lineRule="auto"/>
              <w:ind w:left="51" w:right="193"/>
              <w:jc w:val="both"/>
              <w:rPr>
                <w:sz w:val="24"/>
                <w:szCs w:val="24"/>
              </w:rPr>
            </w:pPr>
            <w:r w:rsidRPr="00894963">
              <w:rPr>
                <w:rFonts w:ascii="Times New Roman" w:hAnsi="Times New Roman" w:cs="Times New Roman"/>
                <w:color w:val="000000"/>
                <w:sz w:val="24"/>
                <w:szCs w:val="24"/>
                <w:u w:color="000000"/>
              </w:rPr>
              <w:t xml:space="preserve">4) </w:t>
            </w:r>
            <w:r w:rsidRPr="00894963">
              <w:rPr>
                <w:rFonts w:ascii="Times New Roman" w:eastAsia="Times New Roman" w:hAnsi="Times New Roman" w:cs="Times New Roman"/>
                <w:iCs/>
                <w:color w:val="000000"/>
                <w:sz w:val="24"/>
                <w:szCs w:val="24"/>
                <w:u w:color="000000"/>
                <w:lang w:eastAsia="lv-LV"/>
              </w:rPr>
              <w:t>Personas ar onkoloģisku slimību pēc ārstēšanas kursa beigām un viens šādas personas izvēlēts tuvinieks.</w:t>
            </w:r>
            <w:r w:rsidRPr="00894963">
              <w:rPr>
                <w:rFonts w:ascii="Times New Roman" w:eastAsia="Times New Roman" w:hAnsi="Times New Roman" w:cs="Times New Roman"/>
                <w:color w:val="000000"/>
                <w:sz w:val="24"/>
                <w:szCs w:val="24"/>
                <w:u w:color="000000"/>
                <w:lang w:eastAsia="lv-LV"/>
              </w:rPr>
              <w:t xml:space="preserve"> Pakalpojuma </w:t>
            </w:r>
            <w:r w:rsidRPr="00894963">
              <w:rPr>
                <w:rFonts w:ascii="Times New Roman" w:eastAsia="Times New Roman" w:hAnsi="Times New Roman" w:cs="Times New Roman"/>
                <w:iCs/>
                <w:color w:val="000000"/>
                <w:sz w:val="24"/>
                <w:szCs w:val="24"/>
                <w:u w:color="000000"/>
                <w:lang w:eastAsia="lv-LV"/>
              </w:rPr>
              <w:t>saņēmēju skaits varētu būt apmēram 900 personas gadā. (Plašāku mērķgrupas aprēķina pamatojumu skatīt 2017. gada 19. decembra Ministru kabineta noteikumu Nr.780 „Noteikumi par psihosociālās rehabilitācijas pakalpojumu personām ar onkoloģisku slimību un viņu ģimenes locekļiem” sākotnējās ietekmes novērtējuma ziņojumā (anotācijā)) (attiecināms arī uz anotācijas II sadaļas 2. un 3.punktu).</w:t>
            </w:r>
          </w:p>
          <w:p w:rsidR="00894963" w:rsidRPr="00894963" w:rsidRDefault="00894963" w:rsidP="00894963">
            <w:pPr>
              <w:spacing w:after="0" w:line="240" w:lineRule="auto"/>
              <w:ind w:left="51" w:right="193"/>
              <w:jc w:val="both"/>
              <w:rPr>
                <w:rFonts w:ascii="Times New Roman" w:hAnsi="Times New Roman" w:cs="Times New Roman"/>
              </w:rPr>
            </w:pPr>
            <w:r w:rsidRPr="00894963">
              <w:rPr>
                <w:rFonts w:ascii="Times New Roman" w:hAnsi="Times New Roman" w:cs="Times New Roman"/>
                <w:sz w:val="24"/>
                <w:szCs w:val="24"/>
              </w:rPr>
              <w:t>Projektā netiek paredzēts, ka kāda no personu grupām, kas līdz šim saņēma pakalpojumus, nebūs tiesīga pakalpojumu saņemt, līdz ar to projektā nav nepieciešams noteikt pārejas periodu attiecībā uz personu tiesiskos paļāvību</w:t>
            </w:r>
            <w:r w:rsidRPr="00894963">
              <w:rPr>
                <w:rFonts w:ascii="Times New Roman" w:hAnsi="Times New Roman" w:cs="Times New Roman"/>
              </w:rPr>
              <w:t xml:space="preserve">  </w:t>
            </w:r>
          </w:p>
        </w:tc>
      </w:tr>
      <w:tr w:rsidR="00894963" w:rsidRPr="00894963" w:rsidTr="000408D0">
        <w:tc>
          <w:tcPr>
            <w:tcW w:w="396"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pPr>
            <w:r w:rsidRPr="00894963">
              <w:rPr>
                <w:rFonts w:ascii="Times New Roman" w:eastAsia="Times New Roman" w:hAnsi="Times New Roman" w:cs="Times New Roman"/>
                <w:sz w:val="24"/>
                <w:szCs w:val="24"/>
                <w:lang w:eastAsia="lv-LV"/>
              </w:rPr>
              <w:lastRenderedPageBreak/>
              <w:t xml:space="preserve">2. </w:t>
            </w:r>
          </w:p>
        </w:tc>
        <w:tc>
          <w:tcPr>
            <w:tcW w:w="3000"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Tiesiskā regulējuma ietekme uz tautsaimniecību un administratīvo slogu</w:t>
            </w:r>
          </w:p>
        </w:tc>
        <w:tc>
          <w:tcPr>
            <w:tcW w:w="5926"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FA2B96">
            <w:pPr>
              <w:suppressAutoHyphens/>
              <w:spacing w:after="0" w:line="240" w:lineRule="auto"/>
              <w:jc w:val="both"/>
              <w:textAlignment w:val="baseline"/>
              <w:rPr>
                <w:rFonts w:ascii="Calibri" w:eastAsia="Calibri" w:hAnsi="Calibri" w:cs="Times New Roman"/>
                <w:sz w:val="24"/>
                <w:szCs w:val="24"/>
              </w:rPr>
            </w:pPr>
            <w:r w:rsidRPr="00894963">
              <w:rPr>
                <w:rFonts w:ascii="Times New Roman" w:eastAsia="Times New Roman" w:hAnsi="Times New Roman" w:cs="Times New Roman"/>
                <w:bCs/>
                <w:sz w:val="24"/>
                <w:szCs w:val="24"/>
                <w:lang w:eastAsia="lv-LV"/>
              </w:rPr>
              <w:t xml:space="preserve">Projektā ietvertie grozījumi (izņemot ģimenes ar bērniem) finansiāli projekta mērķa grupas neietekmē. </w:t>
            </w:r>
            <w:r w:rsidRPr="00894963">
              <w:rPr>
                <w:rFonts w:ascii="Times New Roman" w:hAnsi="Times New Roman" w:cs="Times New Roman"/>
                <w:sz w:val="24"/>
                <w:szCs w:val="24"/>
                <w:shd w:val="clear" w:color="auto" w:fill="FFFFFF"/>
              </w:rPr>
              <w:t>Projekts paredz, ka p</w:t>
            </w:r>
            <w:r w:rsidRPr="00894963">
              <w:rPr>
                <w:rFonts w:ascii="Times New Roman" w:hAnsi="Times New Roman" w:cs="Times New Roman"/>
                <w:sz w:val="24"/>
                <w:szCs w:val="24"/>
              </w:rPr>
              <w:t>iemaksa pie ģimenes valsts pabalsta par vairākiem bērniem ir skatāma un vērtējama kopā ar ģimenes valsts pabalstu kā vienots veselums, kuru</w:t>
            </w:r>
            <w:r w:rsidRPr="00894963">
              <w:rPr>
                <w:rFonts w:ascii="Times New Roman" w:hAnsi="Times New Roman" w:cs="Times New Roman"/>
                <w:color w:val="000000"/>
                <w:sz w:val="24"/>
                <w:szCs w:val="24"/>
                <w:lang w:eastAsia="lv-LV"/>
              </w:rPr>
              <w:t xml:space="preserve"> neņem vērā ienākumos, novērtējot klienta materiālo situāciju. </w:t>
            </w:r>
            <w:r w:rsidRPr="00894963">
              <w:rPr>
                <w:rFonts w:ascii="Times New Roman" w:eastAsia="Times New Roman" w:hAnsi="Times New Roman" w:cs="Times New Roman"/>
                <w:bCs/>
                <w:sz w:val="24"/>
                <w:szCs w:val="24"/>
                <w:lang w:eastAsia="lv-LV"/>
              </w:rPr>
              <w:t xml:space="preserve">Projekts neparedz NRC „Vaivari” projektā minēto TPL saņemšanai veikt darbības, kas prasa papildus finanšu resursus. Pakalpojuma saņēmējiem arī turpmāk tiek nodrošinātas tiesības saņemt TPL pakalpojumu saņemšanu par valsts budžeta līdzekļiem. Administratīvais slogs attiecībā uz projekta mērķa grupām nemainās. Papildus projekts varētu labvēlīgi ietekmēt konkurenci un plašāku NVO iesaisti TPL pakalpojuma sniegšanā. Veicot papildus kvalificēta pakalpojumu sniedzēja iesaisti no psihoaktīvām vielām atkarīgu personu sociālās rehabilitācijas pakalpojuma sniegšanā, tiks labvēlīgi ietekmēta pakalpojuma kvalitāte un pakalpojuma sniegšanā tiks iesaistīti jauni pakalpojuma sniedzēji.  </w:t>
            </w:r>
          </w:p>
        </w:tc>
      </w:tr>
      <w:tr w:rsidR="00894963" w:rsidRPr="00894963" w:rsidTr="000408D0">
        <w:tc>
          <w:tcPr>
            <w:tcW w:w="396"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3.</w:t>
            </w:r>
          </w:p>
        </w:tc>
        <w:tc>
          <w:tcPr>
            <w:tcW w:w="3000"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Administratīvo izmaksu monetārs novērtējums</w:t>
            </w:r>
          </w:p>
        </w:tc>
        <w:tc>
          <w:tcPr>
            <w:tcW w:w="5926"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both"/>
              <w:textAlignment w:val="baseline"/>
              <w:rPr>
                <w:rFonts w:ascii="Times New Roman" w:hAnsi="Times New Roman" w:cs="Times New Roman"/>
                <w:sz w:val="24"/>
                <w:szCs w:val="24"/>
              </w:rPr>
            </w:pPr>
            <w:r w:rsidRPr="00894963">
              <w:rPr>
                <w:rFonts w:ascii="Times New Roman" w:hAnsi="Times New Roman" w:cs="Times New Roman"/>
                <w:sz w:val="24"/>
                <w:szCs w:val="24"/>
              </w:rPr>
              <w:t xml:space="preserve">Projektā noteiktās izmaiņas, kas saistītas ar materiālās situācijas izvērtēšanu un klientu līdzdarbības pienākumiem, neprasa papildus izdevumus sociālā dienesta klientiem un papildus administratīvās izmaksas pašvaldību sociālajiem dienestiem. </w:t>
            </w:r>
          </w:p>
          <w:p w:rsidR="00894963" w:rsidRPr="00894963" w:rsidRDefault="00894963" w:rsidP="00894963">
            <w:pPr>
              <w:suppressAutoHyphens/>
              <w:spacing w:after="0" w:line="240" w:lineRule="auto"/>
              <w:jc w:val="both"/>
              <w:textAlignment w:val="baseline"/>
              <w:rPr>
                <w:rFonts w:ascii="Times New Roman" w:eastAsia="Calibri" w:hAnsi="Times New Roman" w:cs="Times New Roman"/>
                <w:sz w:val="24"/>
                <w:szCs w:val="24"/>
              </w:rPr>
            </w:pPr>
            <w:r w:rsidRPr="00894963">
              <w:rPr>
                <w:rFonts w:ascii="Times New Roman" w:hAnsi="Times New Roman" w:cs="Times New Roman"/>
                <w:sz w:val="24"/>
                <w:szCs w:val="24"/>
              </w:rPr>
              <w:t>Projektā noteiktās izmaiņas nerada papildus administratīvās izmaksas ne TPL pakalpojuma, ne no psihoaktīvām vielām atkarīgu personu sociālās rehabilitācijas nodrošināšanā.</w:t>
            </w:r>
          </w:p>
        </w:tc>
      </w:tr>
      <w:tr w:rsidR="00894963" w:rsidRPr="00894963" w:rsidTr="000408D0">
        <w:tc>
          <w:tcPr>
            <w:tcW w:w="396"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4.</w:t>
            </w:r>
          </w:p>
        </w:tc>
        <w:tc>
          <w:tcPr>
            <w:tcW w:w="3000"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Atbilstības izmaksu monetārs novērtējums</w:t>
            </w:r>
          </w:p>
        </w:tc>
        <w:tc>
          <w:tcPr>
            <w:tcW w:w="5926"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color w:val="000000"/>
                <w:sz w:val="24"/>
                <w:szCs w:val="24"/>
                <w:lang w:eastAsia="lv-LV"/>
              </w:rPr>
            </w:pPr>
            <w:r w:rsidRPr="00894963">
              <w:rPr>
                <w:rFonts w:ascii="Times New Roman" w:eastAsia="Times New Roman" w:hAnsi="Times New Roman" w:cs="Times New Roman"/>
                <w:color w:val="000000"/>
                <w:sz w:val="24"/>
                <w:szCs w:val="24"/>
                <w:lang w:eastAsia="lv-LV"/>
              </w:rPr>
              <w:t xml:space="preserve">Projektā noteiktās izmaiņas neuzliek papildus pienākumus fiziskām vai juridiskām personām. </w:t>
            </w:r>
          </w:p>
        </w:tc>
      </w:tr>
      <w:tr w:rsidR="00894963" w:rsidRPr="00894963" w:rsidTr="000408D0">
        <w:tc>
          <w:tcPr>
            <w:tcW w:w="396"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4. </w:t>
            </w:r>
          </w:p>
        </w:tc>
        <w:tc>
          <w:tcPr>
            <w:tcW w:w="3000"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Cita informācija</w:t>
            </w:r>
          </w:p>
        </w:tc>
        <w:tc>
          <w:tcPr>
            <w:tcW w:w="5926"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Nav.</w:t>
            </w:r>
          </w:p>
        </w:tc>
      </w:tr>
    </w:tbl>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4"/>
          <w:szCs w:val="24"/>
          <w:lang w:eastAsia="lv-LV"/>
        </w:rPr>
      </w:pPr>
    </w:p>
    <w:p w:rsidR="00894963" w:rsidRPr="00894963" w:rsidRDefault="00894963" w:rsidP="00894963">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10774" w:type="dxa"/>
        <w:tblInd w:w="-9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2835"/>
        <w:gridCol w:w="1135"/>
        <w:gridCol w:w="1134"/>
        <w:gridCol w:w="1135"/>
        <w:gridCol w:w="1134"/>
        <w:gridCol w:w="1135"/>
        <w:gridCol w:w="1134"/>
        <w:gridCol w:w="1132"/>
      </w:tblGrid>
      <w:tr w:rsidR="00894963" w:rsidRPr="00894963" w:rsidTr="000408D0">
        <w:tc>
          <w:tcPr>
            <w:tcW w:w="10774" w:type="dxa"/>
            <w:gridSpan w:val="8"/>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Calibri" w:hAnsi="Times New Roman" w:cs="Times New Roman"/>
              </w:rPr>
            </w:pPr>
            <w:r w:rsidRPr="00894963">
              <w:rPr>
                <w:rFonts w:ascii="Times New Roman" w:eastAsia="Times New Roman" w:hAnsi="Times New Roman" w:cs="Times New Roman"/>
                <w:b/>
                <w:bCs/>
                <w:sz w:val="24"/>
                <w:szCs w:val="24"/>
              </w:rPr>
              <w:t>III. Tiesību akta projekta ietekme uz valsts budžetu un pašvaldību budžetiem</w:t>
            </w:r>
          </w:p>
        </w:tc>
      </w:tr>
      <w:tr w:rsidR="00894963" w:rsidRPr="00894963" w:rsidTr="000408D0">
        <w:trPr>
          <w:trHeight w:val="135"/>
        </w:trPr>
        <w:tc>
          <w:tcPr>
            <w:tcW w:w="28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Calibri" w:hAnsi="Times New Roman" w:cs="Times New Roman"/>
              </w:rPr>
            </w:pPr>
            <w:r w:rsidRPr="00894963">
              <w:rPr>
                <w:rFonts w:ascii="Times New Roman" w:eastAsia="Times New Roman" w:hAnsi="Times New Roman" w:cs="Times New Roman"/>
                <w:b/>
                <w:bCs/>
                <w:sz w:val="24"/>
                <w:szCs w:val="24"/>
              </w:rPr>
              <w:t>Rādītāji</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Calibri" w:hAnsi="Times New Roman" w:cs="Times New Roman"/>
              </w:rPr>
            </w:pPr>
            <w:r w:rsidRPr="00894963">
              <w:rPr>
                <w:rFonts w:ascii="Times New Roman" w:eastAsia="Times New Roman" w:hAnsi="Times New Roman" w:cs="Times New Roman"/>
                <w:b/>
                <w:bCs/>
                <w:sz w:val="24"/>
                <w:szCs w:val="24"/>
              </w:rPr>
              <w:t>2018.gads</w:t>
            </w:r>
          </w:p>
        </w:tc>
        <w:tc>
          <w:tcPr>
            <w:tcW w:w="5670" w:type="dxa"/>
            <w:gridSpan w:val="5"/>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Turpmākie trīs gadi (</w:t>
            </w:r>
            <w:r w:rsidRPr="00894963">
              <w:rPr>
                <w:rFonts w:ascii="Times New Roman" w:eastAsia="Times New Roman" w:hAnsi="Times New Roman" w:cs="Times New Roman"/>
                <w:i/>
                <w:sz w:val="24"/>
                <w:szCs w:val="24"/>
              </w:rPr>
              <w:t>euro</w:t>
            </w:r>
            <w:r w:rsidRPr="00894963">
              <w:rPr>
                <w:rFonts w:ascii="Times New Roman" w:eastAsia="Times New Roman" w:hAnsi="Times New Roman" w:cs="Times New Roman"/>
                <w:sz w:val="24"/>
                <w:szCs w:val="24"/>
              </w:rPr>
              <w:t>)</w:t>
            </w:r>
          </w:p>
        </w:tc>
      </w:tr>
      <w:tr w:rsidR="00894963" w:rsidRPr="00894963" w:rsidTr="000408D0">
        <w:trPr>
          <w:trHeight w:val="379"/>
        </w:trPr>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bCs/>
                <w:sz w:val="24"/>
                <w:szCs w:val="24"/>
              </w:rPr>
            </w:pPr>
          </w:p>
        </w:tc>
        <w:tc>
          <w:tcPr>
            <w:tcW w:w="11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Saskaņā ar valsts budžetu kārtējam gadam</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Izmaiņas kārtējā gadā, salīdzinot ar valsts budžetu kārtējam gadam</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bCs/>
                <w:sz w:val="20"/>
                <w:szCs w:val="20"/>
                <w:lang w:val="en-US"/>
              </w:rPr>
            </w:pPr>
            <w:r w:rsidRPr="00894963">
              <w:rPr>
                <w:rFonts w:ascii="Times New Roman" w:eastAsia="Times New Roman" w:hAnsi="Times New Roman" w:cs="Times New Roman"/>
                <w:b/>
                <w:bCs/>
                <w:sz w:val="20"/>
                <w:szCs w:val="20"/>
              </w:rPr>
              <w:t>2019.</w:t>
            </w:r>
            <w:r w:rsidRPr="00894963">
              <w:rPr>
                <w:rFonts w:ascii="Times New Roman" w:eastAsia="Times New Roman" w:hAnsi="Times New Roman" w:cs="Times New Roman"/>
                <w:b/>
                <w:bCs/>
                <w:sz w:val="20"/>
                <w:szCs w:val="20"/>
                <w:lang w:val="en-US"/>
              </w:rPr>
              <w:t>g.</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bCs/>
                <w:sz w:val="20"/>
                <w:szCs w:val="20"/>
                <w:lang w:val="en-US"/>
              </w:rPr>
            </w:pPr>
            <w:r w:rsidRPr="00894963">
              <w:rPr>
                <w:rFonts w:ascii="Times New Roman" w:eastAsia="Times New Roman" w:hAnsi="Times New Roman" w:cs="Times New Roman"/>
                <w:b/>
                <w:bCs/>
                <w:sz w:val="20"/>
                <w:szCs w:val="20"/>
                <w:lang w:val="en-US"/>
              </w:rPr>
              <w:t>2020.g.</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bCs/>
                <w:sz w:val="20"/>
                <w:szCs w:val="20"/>
                <w:lang w:val="en-US"/>
              </w:rPr>
            </w:pPr>
            <w:r w:rsidRPr="00894963">
              <w:rPr>
                <w:rFonts w:ascii="Times New Roman" w:eastAsia="Times New Roman" w:hAnsi="Times New Roman" w:cs="Times New Roman"/>
                <w:b/>
                <w:bCs/>
                <w:sz w:val="20"/>
                <w:szCs w:val="20"/>
                <w:lang w:val="en-US"/>
              </w:rPr>
              <w:t>2021.g.</w:t>
            </w:r>
          </w:p>
        </w:tc>
      </w:tr>
      <w:tr w:rsidR="00894963" w:rsidRPr="00894963" w:rsidTr="000408D0">
        <w:trPr>
          <w:trHeight w:val="1835"/>
        </w:trPr>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bCs/>
                <w:sz w:val="24"/>
                <w:szCs w:val="24"/>
                <w:lang w:val="en-US"/>
              </w:rPr>
            </w:pPr>
          </w:p>
        </w:tc>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Saskaņā ar vidēja termiņa budžeta ietvaru</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Izmaiņas, salīdzinot ar vidēja termiņa budžeta ietvaru 2019.gadm</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Saskaņā ar vidēja termiņa budžeta ietvaru</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Izmaiņas, salīdzinot ar vidēja termiņa budžeta ietvaru 2020.gadam</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Izmaiņas, salīdzinot ar vidēja termiņa budžeta ietvaru 2020. gadam</w:t>
            </w:r>
          </w:p>
        </w:tc>
      </w:tr>
      <w:tr w:rsidR="00894963" w:rsidRPr="00894963" w:rsidTr="000408D0">
        <w:trPr>
          <w:trHeight w:val="268"/>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bCs/>
                <w:sz w:val="24"/>
                <w:szCs w:val="24"/>
                <w:lang w:val="en-US"/>
              </w:rPr>
            </w:pPr>
            <w:r w:rsidRPr="00894963">
              <w:rPr>
                <w:rFonts w:ascii="Times New Roman" w:eastAsia="Times New Roman" w:hAnsi="Times New Roman" w:cs="Times New Roman"/>
                <w:b/>
                <w:bCs/>
                <w:sz w:val="24"/>
                <w:szCs w:val="24"/>
                <w:lang w:val="en-US"/>
              </w:rPr>
              <w:t>1</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3</w:t>
            </w:r>
          </w:p>
        </w:tc>
        <w:tc>
          <w:tcPr>
            <w:tcW w:w="113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5</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6</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7</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8</w:t>
            </w:r>
          </w:p>
        </w:tc>
      </w:tr>
      <w:tr w:rsidR="00894963" w:rsidRPr="00894963" w:rsidTr="000408D0">
        <w:trPr>
          <w:trHeight w:val="273"/>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numPr>
                <w:ilvl w:val="0"/>
                <w:numId w:val="6"/>
              </w:numPr>
              <w:suppressAutoHyphens/>
              <w:spacing w:after="0" w:line="240" w:lineRule="auto"/>
              <w:contextualSpacing/>
              <w:textAlignment w:val="baseline"/>
              <w:rPr>
                <w:rFonts w:ascii="Times New Roman" w:eastAsia="Times New Roman" w:hAnsi="Times New Roman" w:cs="Times New Roman"/>
                <w:b/>
                <w:sz w:val="20"/>
                <w:szCs w:val="20"/>
              </w:rPr>
            </w:pPr>
            <w:r w:rsidRPr="00894963">
              <w:rPr>
                <w:rFonts w:ascii="Times New Roman" w:eastAsia="Times New Roman" w:hAnsi="Times New Roman" w:cs="Times New Roman"/>
                <w:b/>
                <w:sz w:val="20"/>
                <w:szCs w:val="20"/>
              </w:rPr>
              <w:t xml:space="preserve">Budžeta ieņēmumi </w:t>
            </w:r>
            <w:r w:rsidRPr="00894963">
              <w:rPr>
                <w:rFonts w:ascii="Times New Roman" w:eastAsia="Times New Roman" w:hAnsi="Times New Roman" w:cs="Times New Roman"/>
                <w:b/>
                <w:sz w:val="20"/>
                <w:szCs w:val="20"/>
                <w:u w:val="single"/>
              </w:rPr>
              <w:t>kopā,</w:t>
            </w:r>
          </w:p>
          <w:p w:rsidR="00894963" w:rsidRPr="00894963" w:rsidRDefault="00894963" w:rsidP="00894963">
            <w:pPr>
              <w:suppressAutoHyphens/>
              <w:spacing w:after="0" w:line="240" w:lineRule="auto"/>
              <w:ind w:left="720"/>
              <w:contextualSpacing/>
              <w:textAlignment w:val="baseline"/>
              <w:rPr>
                <w:rFonts w:ascii="Times New Roman" w:eastAsia="Times New Roman" w:hAnsi="Times New Roman" w:cs="Times New Roman"/>
                <w:b/>
                <w:sz w:val="20"/>
                <w:szCs w:val="20"/>
              </w:rPr>
            </w:pPr>
            <w:r w:rsidRPr="00894963">
              <w:rPr>
                <w:rFonts w:ascii="Times New Roman" w:eastAsia="Times New Roman" w:hAnsi="Times New Roman" w:cs="Times New Roman"/>
                <w:b/>
                <w:sz w:val="20"/>
                <w:szCs w:val="20"/>
              </w:rPr>
              <w:t>t.sk.;</w:t>
            </w:r>
          </w:p>
          <w:p w:rsidR="00894963" w:rsidRPr="00894963" w:rsidRDefault="00894963" w:rsidP="00894963">
            <w:pPr>
              <w:suppressAutoHyphens/>
              <w:spacing w:after="0" w:line="240" w:lineRule="auto"/>
              <w:ind w:left="720"/>
              <w:contextualSpacing/>
              <w:textAlignment w:val="baseline"/>
              <w:rPr>
                <w:rFonts w:ascii="Times New Roman" w:eastAsia="Times New Roman" w:hAnsi="Times New Roman" w:cs="Times New Roman"/>
                <w:b/>
                <w:sz w:val="20"/>
                <w:szCs w:val="20"/>
              </w:rPr>
            </w:pPr>
            <w:r w:rsidRPr="00894963">
              <w:rPr>
                <w:rFonts w:ascii="Times New Roman" w:eastAsia="Times New Roman" w:hAnsi="Times New Roman" w:cs="Times New Roman"/>
                <w:b/>
                <w:sz w:val="20"/>
                <w:szCs w:val="20"/>
              </w:rPr>
              <w:t>1) ieņēmumi no maksas pakalpojumiem un citi pašu ieņēmumi;</w:t>
            </w:r>
          </w:p>
          <w:p w:rsidR="00894963" w:rsidRPr="00894963" w:rsidRDefault="00894963" w:rsidP="00894963">
            <w:pPr>
              <w:suppressAutoHyphens/>
              <w:spacing w:after="0" w:line="240" w:lineRule="auto"/>
              <w:ind w:left="720"/>
              <w:contextualSpacing/>
              <w:textAlignment w:val="baseline"/>
              <w:rPr>
                <w:rFonts w:ascii="Times New Roman" w:eastAsia="Times New Roman" w:hAnsi="Times New Roman" w:cs="Times New Roman"/>
                <w:b/>
                <w:sz w:val="20"/>
                <w:szCs w:val="20"/>
              </w:rPr>
            </w:pPr>
            <w:r w:rsidRPr="00894963">
              <w:rPr>
                <w:rFonts w:ascii="Times New Roman" w:eastAsia="Times New Roman" w:hAnsi="Times New Roman" w:cs="Times New Roman"/>
                <w:b/>
                <w:sz w:val="20"/>
                <w:szCs w:val="20"/>
              </w:rPr>
              <w:lastRenderedPageBreak/>
              <w:t>2) dotācija no vispārējiem ieņēmumiem</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contextualSpacing/>
              <w:jc w:val="center"/>
              <w:textAlignment w:val="baseline"/>
              <w:rPr>
                <w:rFonts w:ascii="Times New Roman" w:eastAsia="Calibri" w:hAnsi="Times New Roman" w:cs="Times New Roman"/>
                <w:b/>
                <w:sz w:val="20"/>
                <w:szCs w:val="20"/>
              </w:rPr>
            </w:pPr>
            <w:r w:rsidRPr="00894963">
              <w:rPr>
                <w:rFonts w:ascii="Times New Roman" w:eastAsia="Calibri" w:hAnsi="Times New Roman" w:cs="Times New Roman"/>
                <w:b/>
                <w:sz w:val="20"/>
                <w:szCs w:val="20"/>
              </w:rPr>
              <w:lastRenderedPageBreak/>
              <w:t>x</w:t>
            </w:r>
          </w:p>
          <w:p w:rsidR="00894963" w:rsidRPr="00894963" w:rsidRDefault="00894963" w:rsidP="00894963">
            <w:pPr>
              <w:suppressAutoHyphens/>
              <w:spacing w:after="0" w:line="240" w:lineRule="auto"/>
              <w:contextualSpacing/>
              <w:jc w:val="center"/>
              <w:textAlignment w:val="baseline"/>
              <w:rPr>
                <w:rFonts w:ascii="Times New Roman" w:eastAsia="Calibri" w:hAnsi="Times New Roman" w:cs="Times New Roman"/>
                <w:b/>
                <w:sz w:val="20"/>
                <w:szCs w:val="20"/>
              </w:rPr>
            </w:pPr>
          </w:p>
          <w:p w:rsidR="00894963" w:rsidRPr="00894963" w:rsidRDefault="00894963" w:rsidP="00894963">
            <w:pPr>
              <w:suppressAutoHyphens/>
              <w:spacing w:after="0" w:line="240" w:lineRule="auto"/>
              <w:contextualSpacing/>
              <w:jc w:val="center"/>
              <w:textAlignment w:val="baseline"/>
              <w:rPr>
                <w:rFonts w:ascii="Times New Roman" w:eastAsia="Calibri" w:hAnsi="Times New Roman" w:cs="Times New Roman"/>
                <w:b/>
                <w:sz w:val="20"/>
                <w:szCs w:val="20"/>
              </w:rPr>
            </w:pPr>
          </w:p>
          <w:p w:rsidR="00894963" w:rsidRPr="00894963" w:rsidRDefault="00894963" w:rsidP="00894963">
            <w:pPr>
              <w:suppressAutoHyphens/>
              <w:spacing w:after="0" w:line="240" w:lineRule="auto"/>
              <w:contextualSpacing/>
              <w:jc w:val="center"/>
              <w:textAlignment w:val="baseline"/>
              <w:rPr>
                <w:rFonts w:ascii="Times New Roman" w:eastAsia="Calibri" w:hAnsi="Times New Roman" w:cs="Times New Roman"/>
                <w:b/>
                <w:sz w:val="20"/>
                <w:szCs w:val="20"/>
              </w:rPr>
            </w:pPr>
            <w:r w:rsidRPr="00894963">
              <w:rPr>
                <w:rFonts w:ascii="Times New Roman" w:eastAsia="Calibri" w:hAnsi="Times New Roman" w:cs="Times New Roman"/>
                <w:b/>
                <w:sz w:val="20"/>
                <w:szCs w:val="20"/>
              </w:rPr>
              <w:t>x</w:t>
            </w:r>
          </w:p>
          <w:p w:rsidR="00894963" w:rsidRPr="00894963" w:rsidRDefault="00894963" w:rsidP="00894963">
            <w:pPr>
              <w:suppressAutoHyphens/>
              <w:spacing w:after="0" w:line="240" w:lineRule="auto"/>
              <w:contextualSpacing/>
              <w:jc w:val="center"/>
              <w:textAlignment w:val="baseline"/>
              <w:rPr>
                <w:rFonts w:ascii="Times New Roman" w:eastAsia="Calibri" w:hAnsi="Times New Roman" w:cs="Times New Roman"/>
                <w:b/>
                <w:sz w:val="20"/>
                <w:szCs w:val="20"/>
              </w:rPr>
            </w:pPr>
          </w:p>
          <w:p w:rsidR="00894963" w:rsidRPr="00894963" w:rsidRDefault="00894963" w:rsidP="00894963">
            <w:pPr>
              <w:suppressAutoHyphens/>
              <w:spacing w:after="0" w:line="240" w:lineRule="auto"/>
              <w:contextualSpacing/>
              <w:jc w:val="center"/>
              <w:textAlignment w:val="baseline"/>
              <w:rPr>
                <w:rFonts w:ascii="Times New Roman" w:eastAsia="Calibri" w:hAnsi="Times New Roman" w:cs="Times New Roman"/>
                <w:b/>
                <w:sz w:val="20"/>
                <w:szCs w:val="20"/>
              </w:rPr>
            </w:pPr>
          </w:p>
          <w:p w:rsidR="00894963" w:rsidRPr="00894963" w:rsidRDefault="00894963" w:rsidP="00894963">
            <w:pPr>
              <w:suppressAutoHyphens/>
              <w:spacing w:after="0" w:line="240" w:lineRule="auto"/>
              <w:contextualSpacing/>
              <w:jc w:val="center"/>
              <w:textAlignment w:val="baseline"/>
              <w:rPr>
                <w:rFonts w:ascii="Times New Roman" w:eastAsia="Calibri" w:hAnsi="Times New Roman" w:cs="Times New Roman"/>
                <w:b/>
                <w:sz w:val="20"/>
                <w:szCs w:val="20"/>
              </w:rPr>
            </w:pPr>
          </w:p>
          <w:p w:rsidR="00894963" w:rsidRPr="00894963" w:rsidRDefault="00894963" w:rsidP="00894963">
            <w:pPr>
              <w:suppressAutoHyphens/>
              <w:spacing w:after="0" w:line="240" w:lineRule="auto"/>
              <w:contextualSpacing/>
              <w:jc w:val="center"/>
              <w:textAlignment w:val="baseline"/>
              <w:rPr>
                <w:rFonts w:ascii="Times New Roman" w:eastAsia="Calibri" w:hAnsi="Times New Roman" w:cs="Times New Roman"/>
                <w:b/>
                <w:sz w:val="20"/>
                <w:szCs w:val="20"/>
              </w:rPr>
            </w:pPr>
            <w:r w:rsidRPr="00894963">
              <w:rPr>
                <w:rFonts w:ascii="Times New Roman" w:eastAsia="Calibri" w:hAnsi="Times New Roman" w:cs="Times New Roman"/>
                <w:b/>
                <w:sz w:val="20"/>
                <w:szCs w:val="20"/>
              </w:rPr>
              <w:t>x</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r w:rsidRPr="00894963">
              <w:rPr>
                <w:rFonts w:ascii="Times New Roman" w:eastAsia="Times New Roman" w:hAnsi="Times New Roman" w:cs="Times New Roman"/>
                <w:b/>
                <w:sz w:val="20"/>
                <w:szCs w:val="20"/>
                <w:u w:val="single"/>
                <w:lang w:eastAsia="lv-LV"/>
              </w:rPr>
              <w:t>0</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r w:rsidRPr="00894963">
              <w:rPr>
                <w:rFonts w:ascii="Times New Roman" w:eastAsia="Times New Roman" w:hAnsi="Times New Roman" w:cs="Times New Roman"/>
                <w:b/>
                <w:sz w:val="20"/>
                <w:szCs w:val="20"/>
                <w:u w:val="single"/>
                <w:lang w:eastAsia="lv-LV"/>
              </w:rPr>
              <w:t>x</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x</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x</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r w:rsidRPr="00894963">
              <w:rPr>
                <w:rFonts w:ascii="Times New Roman" w:eastAsia="Times New Roman" w:hAnsi="Times New Roman" w:cs="Times New Roman"/>
                <w:b/>
                <w:sz w:val="20"/>
                <w:szCs w:val="20"/>
                <w:u w:val="single"/>
                <w:lang w:eastAsia="lv-LV"/>
              </w:rPr>
              <w:t>121 000</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121 000</w:t>
            </w:r>
          </w:p>
          <w:p w:rsidR="00894963" w:rsidRPr="00894963" w:rsidRDefault="00894963" w:rsidP="00894963">
            <w:pPr>
              <w:suppressAutoHyphens/>
              <w:spacing w:after="0" w:line="240" w:lineRule="auto"/>
              <w:contextualSpacing/>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r w:rsidRPr="00894963">
              <w:rPr>
                <w:rFonts w:ascii="Times New Roman" w:eastAsia="Times New Roman" w:hAnsi="Times New Roman" w:cs="Times New Roman"/>
                <w:b/>
                <w:sz w:val="20"/>
                <w:szCs w:val="20"/>
                <w:u w:val="single"/>
                <w:lang w:eastAsia="lv-LV"/>
              </w:rPr>
              <w:t>x</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x</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x</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r w:rsidRPr="00894963">
              <w:rPr>
                <w:rFonts w:ascii="Times New Roman" w:eastAsia="Times New Roman" w:hAnsi="Times New Roman" w:cs="Times New Roman"/>
                <w:b/>
                <w:sz w:val="20"/>
                <w:szCs w:val="20"/>
                <w:u w:val="single"/>
                <w:lang w:eastAsia="lv-LV"/>
              </w:rPr>
              <w:lastRenderedPageBreak/>
              <w:t>121 000</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121 000</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r w:rsidRPr="00894963">
              <w:rPr>
                <w:rFonts w:ascii="Times New Roman" w:eastAsia="Times New Roman" w:hAnsi="Times New Roman" w:cs="Times New Roman"/>
                <w:b/>
                <w:sz w:val="20"/>
                <w:szCs w:val="20"/>
                <w:u w:val="single"/>
                <w:lang w:eastAsia="lv-LV"/>
              </w:rPr>
              <w:t>121 000</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u w:val="single"/>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121 000</w:t>
            </w: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contextualSpacing/>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r>
      <w:tr w:rsidR="00894963" w:rsidRPr="00894963" w:rsidTr="000408D0">
        <w:trPr>
          <w:trHeight w:val="350"/>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A90AAF" w:rsidP="00552578">
            <w:pPr>
              <w:suppressAutoHyphens/>
              <w:spacing w:after="0" w:line="240" w:lineRule="auto"/>
              <w:contextualSpacing/>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894963" w:rsidRPr="00894963">
              <w:rPr>
                <w:rFonts w:ascii="Times New Roman" w:eastAsia="Times New Roman" w:hAnsi="Times New Roman" w:cs="Times New Roman"/>
                <w:sz w:val="20"/>
                <w:szCs w:val="20"/>
              </w:rPr>
              <w:t>valsts pamatbudžets, tai skaitā ieņēmumi no maksas pakalpojumiem un citi pašu ieņēmumi</w:t>
            </w:r>
          </w:p>
          <w:p w:rsidR="00894963" w:rsidRPr="00894963" w:rsidRDefault="00894963" w:rsidP="00894963">
            <w:pPr>
              <w:suppressAutoHyphens/>
              <w:spacing w:after="0" w:line="240" w:lineRule="auto"/>
              <w:ind w:left="351"/>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tai skaitā:</w:t>
            </w:r>
          </w:p>
          <w:p w:rsidR="00894963" w:rsidRPr="00894963" w:rsidRDefault="00894963" w:rsidP="0055257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Labklājības ministrijas budžeta programmas 05.00.00 "Valsts sociālie pakalpojumi" apakšprogrammas:</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1</w:t>
            </w:r>
            <w:r w:rsidRPr="00894963">
              <w:rPr>
                <w:rFonts w:ascii="Times New Roman" w:eastAsia="Times New Roman" w:hAnsi="Times New Roman" w:cs="Times New Roman"/>
                <w:sz w:val="20"/>
                <w:szCs w:val="20"/>
                <w:u w:val="single"/>
              </w:rPr>
              <w:t>) 05.01.00</w:t>
            </w:r>
            <w:r w:rsidRPr="00894963">
              <w:rPr>
                <w:rFonts w:ascii="Times New Roman" w:eastAsia="Times New Roman" w:hAnsi="Times New Roman" w:cs="Times New Roman"/>
                <w:sz w:val="20"/>
                <w:szCs w:val="20"/>
              </w:rPr>
              <w:t xml:space="preserve"> </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“Sociālās rehabilitācijas valsts programmas”, t.sk.:</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1) ieņēmumi no maksas pakalpojumiem un citi pašu ieņēmumi;</w:t>
            </w:r>
          </w:p>
          <w:p w:rsidR="00894963" w:rsidRPr="00894963" w:rsidRDefault="00894963" w:rsidP="00552578">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2) dotācija no vispārējiem ieņēmumiem</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 xml:space="preserve">2) </w:t>
            </w:r>
            <w:r w:rsidRPr="00894963">
              <w:rPr>
                <w:rFonts w:ascii="Times New Roman" w:eastAsia="Times New Roman" w:hAnsi="Times New Roman" w:cs="Times New Roman"/>
                <w:sz w:val="20"/>
                <w:szCs w:val="20"/>
                <w:u w:val="single"/>
              </w:rPr>
              <w:t>05.37.00</w:t>
            </w:r>
            <w:r w:rsidRPr="00894963">
              <w:rPr>
                <w:rFonts w:ascii="Times New Roman" w:eastAsia="Times New Roman" w:hAnsi="Times New Roman" w:cs="Times New Roman"/>
                <w:sz w:val="20"/>
                <w:szCs w:val="20"/>
              </w:rPr>
              <w:t xml:space="preserve"> </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“Sociālās integrācijas valsts aģentūras administrēšana un profesionālās un sociālās rehabilitācijas pakalpojumu nodrošināšana”, t.sk.:</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1) ieņēmumi no maksas pakalpojumiem un citi pašu ieņēmumi;</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2) dotācija no vispārējiem ieņēmumiem</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 xml:space="preserve">3) </w:t>
            </w:r>
            <w:r w:rsidRPr="00894963">
              <w:rPr>
                <w:rFonts w:ascii="Times New Roman" w:eastAsia="Times New Roman" w:hAnsi="Times New Roman" w:cs="Times New Roman"/>
                <w:sz w:val="20"/>
                <w:szCs w:val="20"/>
                <w:u w:val="single"/>
              </w:rPr>
              <w:t>05.62.00</w:t>
            </w:r>
            <w:r w:rsidRPr="00894963">
              <w:rPr>
                <w:rFonts w:ascii="Times New Roman" w:eastAsia="Times New Roman" w:hAnsi="Times New Roman" w:cs="Times New Roman"/>
                <w:sz w:val="20"/>
                <w:szCs w:val="20"/>
              </w:rPr>
              <w:t xml:space="preserve"> </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“Invaliditātes ekspertīžu nodrošināšana”, t.sk.:</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1) ieņēmumi no maksas pakalpojumiem un citi pašu ieņēmumi;</w:t>
            </w:r>
          </w:p>
          <w:p w:rsidR="00894963" w:rsidRPr="00894963" w:rsidRDefault="00894963" w:rsidP="00894963">
            <w:pPr>
              <w:suppressAutoHyphens/>
              <w:spacing w:after="0" w:line="240" w:lineRule="auto"/>
              <w:jc w:val="right"/>
              <w:textAlignment w:val="baseline"/>
              <w:rPr>
                <w:rFonts w:ascii="Times New Roman" w:eastAsia="Times New Roman" w:hAnsi="Times New Roman" w:cs="Times New Roman"/>
                <w:color w:val="FF0000"/>
                <w:sz w:val="20"/>
                <w:szCs w:val="20"/>
              </w:rPr>
            </w:pPr>
            <w:r w:rsidRPr="00894963">
              <w:rPr>
                <w:rFonts w:ascii="Times New Roman" w:eastAsia="Times New Roman" w:hAnsi="Times New Roman" w:cs="Times New Roman"/>
                <w:sz w:val="20"/>
                <w:szCs w:val="20"/>
              </w:rPr>
              <w:t>2) dotācija no vispārējiem ieņēmumiem</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rPr>
            </w:pPr>
            <w:r w:rsidRPr="00894963">
              <w:rPr>
                <w:rFonts w:ascii="Times New Roman" w:eastAsia="Times New Roman" w:hAnsi="Times New Roman" w:cs="Times New Roman"/>
                <w:sz w:val="20"/>
                <w:szCs w:val="20"/>
                <w:u w:val="single"/>
              </w:rPr>
              <w:t>34 373 716</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34 373 716</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552578">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rPr>
            </w:pPr>
            <w:r w:rsidRPr="00894963">
              <w:rPr>
                <w:rFonts w:ascii="Times New Roman" w:eastAsia="Times New Roman" w:hAnsi="Times New Roman" w:cs="Times New Roman"/>
                <w:sz w:val="20"/>
                <w:szCs w:val="20"/>
                <w:u w:val="single"/>
              </w:rPr>
              <w:t>4 880 035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300 000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4 495 515</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rPr>
            </w:pPr>
            <w:r w:rsidRPr="00894963">
              <w:rPr>
                <w:rFonts w:ascii="Times New Roman" w:eastAsia="Times New Roman" w:hAnsi="Times New Roman" w:cs="Times New Roman"/>
                <w:sz w:val="20"/>
                <w:szCs w:val="20"/>
                <w:u w:val="single"/>
              </w:rPr>
              <w:t>2 230 909</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2 230 909</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552578">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Calibri" w:hAnsi="Times New Roman" w:cs="Times New Roman"/>
                <w:sz w:val="20"/>
                <w:szCs w:val="20"/>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33 381 445</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33 381 445</w:t>
            </w:r>
          </w:p>
          <w:p w:rsidR="00894963" w:rsidRPr="00894963" w:rsidRDefault="00894963" w:rsidP="00552578">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4 880 035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300 000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4 495 515</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2 230 909</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2 230 909</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-555 785</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121 000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-676 785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676 785</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lang w:eastAsia="lv-LV"/>
              </w:rPr>
              <w:t>676 785</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33 416 410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33 416</w:t>
            </w:r>
            <w:r w:rsidR="00552578">
              <w:rPr>
                <w:rFonts w:ascii="Times New Roman" w:eastAsia="Times New Roman" w:hAnsi="Times New Roman" w:cs="Times New Roman"/>
                <w:sz w:val="20"/>
                <w:szCs w:val="20"/>
                <w:lang w:eastAsia="lv-LV"/>
              </w:rPr>
              <w:t> </w:t>
            </w:r>
            <w:r w:rsidRPr="00894963">
              <w:rPr>
                <w:rFonts w:ascii="Times New Roman" w:eastAsia="Times New Roman" w:hAnsi="Times New Roman" w:cs="Times New Roman"/>
                <w:sz w:val="20"/>
                <w:szCs w:val="20"/>
                <w:lang w:eastAsia="lv-LV"/>
              </w:rPr>
              <w:t>410</w:t>
            </w:r>
          </w:p>
          <w:p w:rsid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552578" w:rsidRPr="00894963" w:rsidRDefault="00552578"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4 880 035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300 000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4 495 515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2 230 909</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2 230 909</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-533 739</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121 000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-654 739</w:t>
            </w:r>
          </w:p>
          <w:p w:rsidR="00894963" w:rsidRPr="00894963" w:rsidRDefault="00894963" w:rsidP="00552578">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-22 046</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-22 046</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676 785</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676 785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-533 739</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121 000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-654 739</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552578">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-22 046</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-22 046</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u w:val="single"/>
                <w:lang w:eastAsia="lv-LV"/>
              </w:rPr>
            </w:pPr>
            <w:r w:rsidRPr="00894963">
              <w:rPr>
                <w:rFonts w:ascii="Times New Roman" w:eastAsia="Times New Roman" w:hAnsi="Times New Roman" w:cs="Times New Roman"/>
                <w:sz w:val="20"/>
                <w:szCs w:val="20"/>
                <w:u w:val="single"/>
                <w:lang w:eastAsia="lv-LV"/>
              </w:rPr>
              <w:t>676 785</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676 785</w:t>
            </w:r>
          </w:p>
        </w:tc>
      </w:tr>
      <w:tr w:rsidR="00894963" w:rsidRPr="00894963" w:rsidTr="000408D0">
        <w:trPr>
          <w:trHeight w:val="209"/>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1.2. valsts speciālais budžets</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val="en-US"/>
              </w:rPr>
            </w:pPr>
            <w:r w:rsidRPr="00894963">
              <w:rPr>
                <w:rFonts w:ascii="Times New Roman" w:eastAsia="Times New Roman" w:hAnsi="Times New Roman" w:cs="Times New Roman"/>
                <w:sz w:val="20"/>
                <w:szCs w:val="20"/>
                <w:lang w:val="en-US"/>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894963" w:rsidRPr="00894963" w:rsidTr="000408D0">
        <w:trPr>
          <w:trHeight w:val="280"/>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1.3. pašvaldību budžets</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val="en-US"/>
              </w:rPr>
            </w:pPr>
            <w:r w:rsidRPr="00894963">
              <w:rPr>
                <w:rFonts w:ascii="Times New Roman" w:eastAsia="Times New Roman" w:hAnsi="Times New Roman" w:cs="Times New Roman"/>
                <w:sz w:val="20"/>
                <w:szCs w:val="20"/>
                <w:lang w:val="en-US"/>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894963" w:rsidRPr="00894963" w:rsidTr="00A90AAF">
        <w:trPr>
          <w:trHeight w:val="588"/>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A90AAF" w:rsidP="00A90AAF">
            <w:pPr>
              <w:suppressAutoHyphens/>
              <w:spacing w:after="0" w:line="240" w:lineRule="auto"/>
              <w:contextualSpacing/>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sidR="00894963" w:rsidRPr="00894963">
              <w:rPr>
                <w:rFonts w:ascii="Times New Roman" w:eastAsia="Times New Roman" w:hAnsi="Times New Roman" w:cs="Times New Roman"/>
                <w:b/>
                <w:sz w:val="20"/>
                <w:szCs w:val="20"/>
              </w:rPr>
              <w:t>Budžeta izdevumi:</w:t>
            </w:r>
          </w:p>
          <w:p w:rsidR="00894963" w:rsidRPr="00894963" w:rsidRDefault="00A90AAF" w:rsidP="00A90AAF">
            <w:pPr>
              <w:suppressAutoHyphens/>
              <w:spacing w:after="0" w:line="240" w:lineRule="auto"/>
              <w:contextualSpacing/>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r w:rsidR="00894963" w:rsidRPr="00894963">
              <w:rPr>
                <w:rFonts w:ascii="Times New Roman" w:eastAsia="Times New Roman" w:hAnsi="Times New Roman" w:cs="Times New Roman"/>
                <w:b/>
                <w:sz w:val="20"/>
                <w:szCs w:val="20"/>
              </w:rPr>
              <w:t xml:space="preserve">valsts </w:t>
            </w:r>
            <w:r>
              <w:rPr>
                <w:rFonts w:ascii="Times New Roman" w:eastAsia="Times New Roman" w:hAnsi="Times New Roman" w:cs="Times New Roman"/>
                <w:b/>
                <w:sz w:val="20"/>
                <w:szCs w:val="20"/>
              </w:rPr>
              <w:t>pamat</w:t>
            </w:r>
            <w:r w:rsidR="00894963" w:rsidRPr="00894963">
              <w:rPr>
                <w:rFonts w:ascii="Times New Roman" w:eastAsia="Times New Roman" w:hAnsi="Times New Roman" w:cs="Times New Roman"/>
                <w:b/>
                <w:sz w:val="20"/>
                <w:szCs w:val="20"/>
              </w:rPr>
              <w:t>budžets</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jc w:val="center"/>
              <w:textAlignment w:val="baseline"/>
              <w:rPr>
                <w:rFonts w:ascii="Times New Roman" w:eastAsia="Calibri" w:hAnsi="Times New Roman" w:cs="Times New Roman"/>
                <w:b/>
                <w:sz w:val="20"/>
                <w:szCs w:val="20"/>
              </w:rPr>
            </w:pPr>
            <w:r w:rsidRPr="00894963">
              <w:rPr>
                <w:rFonts w:ascii="Times New Roman" w:eastAsia="Calibri" w:hAnsi="Times New Roman" w:cs="Times New Roman"/>
                <w:b/>
                <w:sz w:val="20"/>
                <w:szCs w:val="20"/>
              </w:rPr>
              <w:t>x</w:t>
            </w:r>
          </w:p>
          <w:p w:rsidR="00894963" w:rsidRPr="00894963" w:rsidRDefault="00894963" w:rsidP="00894963">
            <w:pPr>
              <w:suppressAutoHyphens/>
              <w:spacing w:after="0" w:line="240" w:lineRule="auto"/>
              <w:jc w:val="center"/>
              <w:textAlignment w:val="baseline"/>
              <w:rPr>
                <w:rFonts w:ascii="Times New Roman" w:eastAsia="Calibri" w:hAnsi="Times New Roman" w:cs="Times New Roman"/>
                <w:b/>
                <w:sz w:val="20"/>
                <w:szCs w:val="20"/>
              </w:rPr>
            </w:pPr>
            <w:r w:rsidRPr="00894963">
              <w:rPr>
                <w:rFonts w:ascii="Times New Roman" w:eastAsia="Calibri" w:hAnsi="Times New Roman" w:cs="Times New Roman"/>
                <w:b/>
                <w:sz w:val="20"/>
                <w:szCs w:val="20"/>
              </w:rPr>
              <w:t>x</w:t>
            </w:r>
          </w:p>
          <w:p w:rsidR="00894963" w:rsidRPr="00894963" w:rsidRDefault="00894963" w:rsidP="00A90AAF">
            <w:pPr>
              <w:suppressAutoHyphens/>
              <w:spacing w:after="0" w:line="240" w:lineRule="auto"/>
              <w:jc w:val="center"/>
              <w:textAlignment w:val="baseline"/>
              <w:rPr>
                <w:rFonts w:ascii="Times New Roman" w:eastAsia="Calibri" w:hAnsi="Times New Roman" w:cs="Times New Roman"/>
                <w:b/>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143407"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p w:rsidR="00894963" w:rsidRPr="00894963" w:rsidRDefault="00143407"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x</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x</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143407"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121 000</w:t>
            </w:r>
          </w:p>
          <w:p w:rsidR="00894963" w:rsidRPr="00894963" w:rsidRDefault="00143407"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121 000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x</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x</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143407"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121 000</w:t>
            </w:r>
          </w:p>
          <w:p w:rsidR="00894963" w:rsidRPr="00894963" w:rsidRDefault="00143407"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121 000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143407" w:rsidP="00894963">
            <w:pPr>
              <w:suppressAutoHyphens/>
              <w:spacing w:after="0" w:line="240" w:lineRule="auto"/>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121 000</w:t>
            </w:r>
          </w:p>
          <w:p w:rsidR="00894963" w:rsidRPr="00894963" w:rsidRDefault="00143407" w:rsidP="00A90AAF">
            <w:pPr>
              <w:suppressAutoHyphens/>
              <w:spacing w:after="0" w:line="240" w:lineRule="auto"/>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121 000</w:t>
            </w:r>
          </w:p>
        </w:tc>
      </w:tr>
      <w:tr w:rsidR="00894963" w:rsidRPr="00894963" w:rsidTr="000408D0">
        <w:trPr>
          <w:trHeight w:val="260"/>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ind w:left="39"/>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b/>
                <w:sz w:val="20"/>
                <w:szCs w:val="20"/>
              </w:rPr>
              <w:t>1.Labklājības ministrijas</w:t>
            </w:r>
            <w:r w:rsidRPr="00894963">
              <w:rPr>
                <w:rFonts w:ascii="Times New Roman" w:eastAsia="Times New Roman" w:hAnsi="Times New Roman" w:cs="Times New Roman"/>
                <w:sz w:val="20"/>
                <w:szCs w:val="20"/>
              </w:rPr>
              <w:t xml:space="preserve"> </w:t>
            </w:r>
          </w:p>
          <w:p w:rsidR="00894963" w:rsidRPr="00894963" w:rsidRDefault="00894963" w:rsidP="00894963">
            <w:pPr>
              <w:suppressAutoHyphens/>
              <w:spacing w:after="0" w:line="240" w:lineRule="auto"/>
              <w:ind w:left="39"/>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1.1. budžeta programmas 05.00.00 "Valsts sociālie pakalpojumi" apakšprogrammas:</w:t>
            </w:r>
          </w:p>
          <w:p w:rsidR="00894963" w:rsidRPr="00894963" w:rsidRDefault="00894963" w:rsidP="00894963">
            <w:pPr>
              <w:suppressAutoHyphens/>
              <w:spacing w:after="0" w:line="240" w:lineRule="auto"/>
              <w:ind w:left="39"/>
              <w:jc w:val="right"/>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ind w:left="39"/>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 xml:space="preserve">1.1.1. 05.01.00 </w:t>
            </w:r>
          </w:p>
          <w:p w:rsidR="00894963" w:rsidRPr="00894963" w:rsidRDefault="00894963" w:rsidP="00894963">
            <w:pPr>
              <w:suppressAutoHyphens/>
              <w:spacing w:after="0" w:line="240" w:lineRule="auto"/>
              <w:ind w:left="39"/>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“Sociālās rehabilitācijas valsts programmas”</w:t>
            </w:r>
          </w:p>
          <w:p w:rsidR="00894963" w:rsidRPr="00894963" w:rsidRDefault="00894963" w:rsidP="00894963">
            <w:pPr>
              <w:suppressAutoHyphens/>
              <w:spacing w:after="0" w:line="240" w:lineRule="auto"/>
              <w:ind w:left="39"/>
              <w:jc w:val="right"/>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ind w:left="39"/>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 xml:space="preserve">1.1.2. 05.37.00 </w:t>
            </w:r>
          </w:p>
          <w:p w:rsidR="00894963" w:rsidRPr="00894963" w:rsidRDefault="00894963" w:rsidP="00894963">
            <w:pPr>
              <w:suppressAutoHyphens/>
              <w:spacing w:after="0" w:line="240" w:lineRule="auto"/>
              <w:ind w:left="39"/>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 xml:space="preserve">“Sociālās integrācijas valsts aģentūras administrēšana un </w:t>
            </w:r>
            <w:r w:rsidRPr="00894963">
              <w:rPr>
                <w:rFonts w:ascii="Times New Roman" w:eastAsia="Times New Roman" w:hAnsi="Times New Roman" w:cs="Times New Roman"/>
                <w:sz w:val="20"/>
                <w:szCs w:val="20"/>
              </w:rPr>
              <w:lastRenderedPageBreak/>
              <w:t>profesionālās un sociālās rehabilitācijas pakalpojumu nodrošināšana”</w:t>
            </w:r>
          </w:p>
          <w:p w:rsidR="00894963" w:rsidRPr="00894963" w:rsidRDefault="00894963" w:rsidP="00894963">
            <w:pPr>
              <w:suppressAutoHyphens/>
              <w:spacing w:after="0" w:line="240" w:lineRule="auto"/>
              <w:ind w:left="39"/>
              <w:jc w:val="right"/>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ind w:left="39"/>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 xml:space="preserve">1.1.3. 05.62.00 </w:t>
            </w:r>
          </w:p>
          <w:p w:rsidR="00894963" w:rsidRPr="00894963" w:rsidRDefault="00894963" w:rsidP="00143407">
            <w:pPr>
              <w:suppressAutoHyphens/>
              <w:spacing w:after="0" w:line="240" w:lineRule="auto"/>
              <w:ind w:left="39"/>
              <w:jc w:val="right"/>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“Invaliditātes ekspertīžu nodrošināšana”</w:t>
            </w:r>
          </w:p>
          <w:p w:rsidR="00894963" w:rsidRPr="00894963" w:rsidRDefault="00894963" w:rsidP="00894963">
            <w:pPr>
              <w:suppressAutoHyphens/>
              <w:spacing w:after="0" w:line="240" w:lineRule="auto"/>
              <w:ind w:left="39"/>
              <w:contextualSpacing/>
              <w:jc w:val="right"/>
              <w:textAlignment w:val="baseline"/>
              <w:rPr>
                <w:rFonts w:ascii="Times New Roman" w:eastAsia="Times New Roman" w:hAnsi="Times New Roman" w:cs="Times New Roman"/>
                <w:color w:val="FF0000"/>
                <w:sz w:val="20"/>
                <w:szCs w:val="20"/>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34 373 716</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4 880 335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p>
          <w:p w:rsidR="00894963" w:rsidRPr="00894963" w:rsidRDefault="00894963" w:rsidP="00143407">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2 230 909</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143407" w:rsidRDefault="00894963" w:rsidP="00143407">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33 381 445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4 880 035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143407">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2 230 909</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143407"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-555 785</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143407">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676 785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33 416 410</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4 880 035</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143407">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2 230 909</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143407"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-533 739</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-22 046</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143407">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676 785</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143407"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-533 739</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-22 046</w:t>
            </w: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143407">
            <w:pPr>
              <w:suppressAutoHyphens/>
              <w:spacing w:after="0" w:line="240" w:lineRule="auto"/>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 xml:space="preserve"> 676 785</w:t>
            </w:r>
          </w:p>
        </w:tc>
      </w:tr>
      <w:tr w:rsidR="00894963" w:rsidRPr="00894963" w:rsidTr="000408D0">
        <w:trPr>
          <w:trHeight w:val="439"/>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lastRenderedPageBreak/>
              <w:t>2.2. valsts speciālais budžets</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val="en-US"/>
              </w:rPr>
            </w:pPr>
            <w:r w:rsidRPr="00894963">
              <w:rPr>
                <w:rFonts w:ascii="Times New Roman" w:eastAsia="Times New Roman" w:hAnsi="Times New Roman" w:cs="Times New Roman"/>
                <w:sz w:val="20"/>
                <w:szCs w:val="20"/>
                <w:lang w:val="en-US"/>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3B7888" w:rsidRPr="00894963" w:rsidTr="000408D0">
        <w:trPr>
          <w:trHeight w:val="291"/>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2.3. pašvaldību budžets</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val="en-US"/>
              </w:rPr>
            </w:pPr>
            <w:r w:rsidRPr="00894963">
              <w:rPr>
                <w:rFonts w:ascii="Times New Roman" w:eastAsia="Times New Roman" w:hAnsi="Times New Roman" w:cs="Times New Roman"/>
                <w:sz w:val="20"/>
                <w:szCs w:val="20"/>
                <w:lang w:val="en-US"/>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3B7888" w:rsidRPr="00894963" w:rsidTr="000408D0">
        <w:trPr>
          <w:trHeight w:val="402"/>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3. Finansiālā ietekme:</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Calibri" w:hAnsi="Times New Roman" w:cs="Times New Roman"/>
                <w:sz w:val="20"/>
                <w:szCs w:val="20"/>
              </w:rPr>
            </w:pPr>
            <w:r w:rsidRPr="00894963">
              <w:rPr>
                <w:rFonts w:ascii="Times New Roman" w:eastAsia="Times New Roman" w:hAnsi="Times New Roman" w:cs="Times New Roman"/>
                <w:b/>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r>
      <w:tr w:rsidR="003B7888" w:rsidRPr="00894963" w:rsidTr="000408D0">
        <w:trPr>
          <w:trHeight w:val="257"/>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3.1. valsts pamatbudžets, t.sk.:</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3B7888" w:rsidRPr="00894963" w:rsidTr="000408D0">
        <w:trPr>
          <w:trHeight w:val="144"/>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3.2. speciālais budžets</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val="en-US"/>
              </w:rPr>
            </w:pPr>
            <w:r w:rsidRPr="00894963">
              <w:rPr>
                <w:rFonts w:ascii="Times New Roman" w:eastAsia="Times New Roman" w:hAnsi="Times New Roman" w:cs="Times New Roman"/>
                <w:sz w:val="20"/>
                <w:szCs w:val="20"/>
                <w:lang w:val="en-US"/>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3B7888" w:rsidRPr="00894963" w:rsidTr="000408D0">
        <w:trPr>
          <w:trHeight w:val="223"/>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3.3. pašvaldību budžets</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val="en-US"/>
              </w:rPr>
            </w:pPr>
            <w:r w:rsidRPr="00894963">
              <w:rPr>
                <w:rFonts w:ascii="Times New Roman" w:eastAsia="Times New Roman" w:hAnsi="Times New Roman" w:cs="Times New Roman"/>
                <w:sz w:val="20"/>
                <w:szCs w:val="20"/>
                <w:lang w:val="en-US"/>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3B7888" w:rsidRPr="00894963" w:rsidTr="000408D0">
        <w:trPr>
          <w:trHeight w:val="460"/>
        </w:trPr>
        <w:tc>
          <w:tcPr>
            <w:tcW w:w="28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4. Finanšu līdzekļi papildu izde</w:t>
            </w:r>
            <w:r w:rsidRPr="00894963">
              <w:rPr>
                <w:rFonts w:ascii="Times New Roman" w:eastAsia="Times New Roman" w:hAnsi="Times New Roman" w:cs="Times New Roman"/>
                <w:sz w:val="20"/>
                <w:szCs w:val="20"/>
              </w:rPr>
              <w:softHyphen/>
              <w:t>vumu finansēšanai (kompensējošu izdevumu samazinājumu norāda ar "+" zīmi)</w:t>
            </w:r>
          </w:p>
        </w:tc>
        <w:tc>
          <w:tcPr>
            <w:tcW w:w="11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X</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r>
      <w:tr w:rsidR="003B7888" w:rsidRPr="00894963" w:rsidTr="000408D0">
        <w:trPr>
          <w:trHeight w:val="460"/>
        </w:trPr>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p>
        </w:tc>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3B7888" w:rsidRPr="00894963" w:rsidTr="000408D0">
        <w:trPr>
          <w:trHeight w:val="460"/>
        </w:trPr>
        <w:tc>
          <w:tcPr>
            <w:tcW w:w="28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p>
        </w:tc>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3B7888" w:rsidRPr="00894963" w:rsidTr="000408D0">
        <w:trPr>
          <w:trHeight w:val="439"/>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5. Precizēta finansiālā ietekme:</w:t>
            </w:r>
          </w:p>
        </w:tc>
        <w:tc>
          <w:tcPr>
            <w:tcW w:w="11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X</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b/>
                <w:sz w:val="20"/>
                <w:szCs w:val="20"/>
                <w:lang w:eastAsia="lv-LV"/>
              </w:rPr>
            </w:pPr>
            <w:r w:rsidRPr="00894963">
              <w:rPr>
                <w:rFonts w:ascii="Times New Roman" w:eastAsia="Times New Roman" w:hAnsi="Times New Roman" w:cs="Times New Roman"/>
                <w:b/>
                <w:sz w:val="20"/>
                <w:szCs w:val="20"/>
                <w:lang w:eastAsia="lv-LV"/>
              </w:rPr>
              <w:t>0</w:t>
            </w:r>
          </w:p>
        </w:tc>
      </w:tr>
      <w:tr w:rsidR="003B7888" w:rsidRPr="00894963" w:rsidTr="000408D0">
        <w:trPr>
          <w:trHeight w:val="295"/>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5.1. valsts pamatbudžets</w:t>
            </w:r>
          </w:p>
        </w:tc>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3B7888" w:rsidRPr="00894963" w:rsidTr="000408D0">
        <w:trPr>
          <w:trHeight w:val="168"/>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5.2. speciālais budžets</w:t>
            </w:r>
          </w:p>
        </w:tc>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r>
      <w:tr w:rsidR="003B7888" w:rsidRPr="00894963" w:rsidTr="000408D0">
        <w:trPr>
          <w:trHeight w:val="247"/>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tcPr>
          <w:p w:rsidR="003B7888" w:rsidRPr="00894963" w:rsidRDefault="003B7888" w:rsidP="003B7888">
            <w:pPr>
              <w:suppressAutoHyphens/>
              <w:spacing w:after="0" w:line="240" w:lineRule="auto"/>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5.3. pašvaldību budžets</w:t>
            </w:r>
          </w:p>
        </w:tc>
        <w:tc>
          <w:tcPr>
            <w:tcW w:w="11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103" w:type="dxa"/>
              <w:right w:w="108" w:type="dxa"/>
            </w:tcMar>
            <w:vAlign w:val="center"/>
          </w:tcPr>
          <w:p w:rsidR="003B7888" w:rsidRPr="00894963" w:rsidRDefault="003B7888" w:rsidP="003B7888">
            <w:pPr>
              <w:suppressAutoHyphens/>
              <w:spacing w:after="0" w:line="240" w:lineRule="auto"/>
              <w:jc w:val="center"/>
              <w:textAlignment w:val="baseline"/>
              <w:rPr>
                <w:rFonts w:ascii="Times New Roman" w:eastAsia="Times New Roman" w:hAnsi="Times New Roman" w:cs="Times New Roman"/>
                <w:sz w:val="20"/>
                <w:szCs w:val="20"/>
              </w:rPr>
            </w:pPr>
            <w:r w:rsidRPr="00894963">
              <w:rPr>
                <w:rFonts w:ascii="Times New Roman" w:eastAsia="Times New Roman" w:hAnsi="Times New Roman" w:cs="Times New Roman"/>
                <w:sz w:val="20"/>
                <w:szCs w:val="20"/>
              </w:rPr>
              <w:t>0</w:t>
            </w:r>
          </w:p>
        </w:tc>
      </w:tr>
    </w:tbl>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p>
    <w:tbl>
      <w:tblPr>
        <w:tblW w:w="10774" w:type="dxa"/>
        <w:tblInd w:w="-9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125"/>
        <w:gridCol w:w="8649"/>
      </w:tblGrid>
      <w:tr w:rsidR="00894963" w:rsidRPr="00894963" w:rsidTr="000408D0">
        <w:tc>
          <w:tcPr>
            <w:tcW w:w="212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64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rPr>
            </w:pPr>
            <w:r w:rsidRPr="00894963">
              <w:rPr>
                <w:rFonts w:ascii="Times New Roman" w:eastAsia="Times New Roman" w:hAnsi="Times New Roman" w:cs="Times New Roman"/>
                <w:b/>
                <w:sz w:val="24"/>
                <w:szCs w:val="24"/>
                <w:u w:val="single"/>
              </w:rPr>
              <w:t>Tehnisko palīglīdzekļu nodrošināšana</w:t>
            </w:r>
            <w:r w:rsidRPr="00894963">
              <w:rPr>
                <w:rFonts w:ascii="Times New Roman" w:eastAsia="Times New Roman" w:hAnsi="Times New Roman" w:cs="Times New Roman"/>
                <w:b/>
                <w:sz w:val="24"/>
                <w:szCs w:val="24"/>
              </w:rPr>
              <w:t>.</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rPr>
            </w:pPr>
            <w:r w:rsidRPr="00894963">
              <w:rPr>
                <w:rFonts w:ascii="Times New Roman" w:eastAsia="Times New Roman" w:hAnsi="Times New Roman" w:cs="Times New Roman"/>
                <w:b/>
                <w:sz w:val="24"/>
                <w:szCs w:val="24"/>
              </w:rPr>
              <w:t>2019.gads</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Ar 2019.gada 1.janvāri plānota TPL administrētāja maiņa paredzot, ka VSIA NRC “Vaivari” funkcijas veiks ministrijas padotības iestāde VDEĀVK.</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Valsts budžeta programmas 05.00.00 “Valsts sociālie pakalpojumi” (turpmāk – programma 05.00.00) apakšprogrammā 05.01.00 “Sociālās rehabilitācijas valsts programmas” (turpmāk – apakšprogramma 05.01.00) VSIA NRC “Vaivari”, atbilstoši likumam “Par valsts budžetu 2018. gadam” un “Par vidēja termiņa budžeta ietvaru 2018., 2019. un 2020.gadam”,</w:t>
            </w:r>
            <w:r w:rsidRPr="00894963">
              <w:rPr>
                <w:rFonts w:ascii="Times New Roman" w:hAnsi="Times New Roman" w:cs="Times New Roman"/>
                <w:sz w:val="24"/>
                <w:szCs w:val="24"/>
              </w:rPr>
              <w:t xml:space="preserve"> ik gadu </w:t>
            </w:r>
            <w:r w:rsidRPr="00894963">
              <w:rPr>
                <w:rFonts w:ascii="Times New Roman" w:eastAsia="Times New Roman" w:hAnsi="Times New Roman" w:cs="Times New Roman"/>
                <w:sz w:val="24"/>
                <w:szCs w:val="24"/>
              </w:rPr>
              <w:t xml:space="preserve">TPL pakalpojuma nodrošināšanai resursi izdevumi segšanai plānoti 4 380 410 euro apmērā, t.sk. dotācija no vispārējiem ieņēmumiem 4 380 410 euro apmērā un  izdevumi 4 380 410 euro apmērā (t.sk. administrēšanas un pakalpojuma nodrošināšanas izmaksas 676 785.00 euro). </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 xml:space="preserve">Papildu dotācijai: VSIA NRC “Vaivari” gadā plānoti ieņēmumi no maksas pakalpojumiem un citi pašu ieņēmumi 121 000 euro apmērā. </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Valsts budžeta programmas 05.00.00 apakšprogrammā 05.62.00 “Invaliditātes ekspertīžu nodrošināšana” (turpmāk – apakšprogramma 05.62.00) VDEĀVK, atbilstoši likumam “Par valsts budžetu 2018. gadam” un “Par vidēja termiņa budžeta ietvaru 2018., 2019. un 2020.gadam”, ik gadu, resursi izdevumi segšanai plānoti 2 230 909 euro apmērā, t.sk. dotācija no vispārējiem ieņēmumiem 2 230 909 euro apmērā un  izdevumi 2 230 909 euro apmērā.</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u w:val="single"/>
              </w:rPr>
            </w:pPr>
            <w:r w:rsidRPr="00894963">
              <w:rPr>
                <w:rFonts w:ascii="Times New Roman" w:eastAsia="Times New Roman" w:hAnsi="Times New Roman" w:cs="Times New Roman"/>
                <w:sz w:val="24"/>
                <w:szCs w:val="24"/>
                <w:u w:val="single"/>
              </w:rPr>
              <w:t>Izmaiņas ar 2019.gada 1.javāri:</w:t>
            </w:r>
          </w:p>
          <w:tbl>
            <w:tblPr>
              <w:tblW w:w="8263" w:type="dxa"/>
              <w:tblLook w:val="04A0" w:firstRow="1" w:lastRow="0" w:firstColumn="1" w:lastColumn="0" w:noHBand="0" w:noVBand="1"/>
            </w:tblPr>
            <w:tblGrid>
              <w:gridCol w:w="3727"/>
              <w:gridCol w:w="459"/>
              <w:gridCol w:w="1134"/>
              <w:gridCol w:w="567"/>
              <w:gridCol w:w="1276"/>
              <w:gridCol w:w="1134"/>
            </w:tblGrid>
            <w:tr w:rsidR="00894963" w:rsidRPr="00894963" w:rsidTr="000408D0">
              <w:trPr>
                <w:trHeight w:val="255"/>
              </w:trPr>
              <w:tc>
                <w:tcPr>
                  <w:tcW w:w="3727" w:type="dxa"/>
                  <w:tcBorders>
                    <w:top w:val="nil"/>
                    <w:left w:val="nil"/>
                    <w:bottom w:val="nil"/>
                    <w:right w:val="nil"/>
                  </w:tcBorders>
                  <w:shd w:val="clear" w:color="auto" w:fill="auto"/>
                  <w:noWrap/>
                  <w:vAlign w:val="bottom"/>
                  <w:hideMark/>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center"/>
                    <w:rPr>
                      <w:rFonts w:ascii="Arial" w:eastAsia="Times New Roman" w:hAnsi="Arial" w:cs="Arial"/>
                      <w:b/>
                      <w:bCs/>
                      <w:sz w:val="20"/>
                      <w:szCs w:val="20"/>
                      <w:lang w:eastAsia="lv-LV"/>
                    </w:rPr>
                  </w:pPr>
                  <w:r w:rsidRPr="00894963">
                    <w:rPr>
                      <w:rFonts w:ascii="Arial" w:eastAsia="Times New Roman" w:hAnsi="Arial" w:cs="Arial"/>
                      <w:b/>
                      <w:bCs/>
                      <w:sz w:val="20"/>
                      <w:szCs w:val="20"/>
                      <w:lang w:eastAsia="lv-LV"/>
                    </w:rPr>
                    <w:t>2018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center"/>
                    <w:rPr>
                      <w:rFonts w:ascii="Arial" w:eastAsia="Times New Roman" w:hAnsi="Arial" w:cs="Arial"/>
                      <w:b/>
                      <w:bCs/>
                      <w:sz w:val="20"/>
                      <w:szCs w:val="20"/>
                      <w:lang w:eastAsia="lv-LV"/>
                    </w:rPr>
                  </w:pPr>
                  <w:r w:rsidRPr="00894963">
                    <w:rPr>
                      <w:rFonts w:ascii="Arial" w:eastAsia="Times New Roman" w:hAnsi="Arial" w:cs="Arial"/>
                      <w:b/>
                      <w:bCs/>
                      <w:sz w:val="20"/>
                      <w:szCs w:val="20"/>
                      <w:lang w:eastAsia="lv-LV"/>
                    </w:rPr>
                    <w:t>2019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center"/>
                    <w:rPr>
                      <w:rFonts w:ascii="Arial" w:eastAsia="Times New Roman" w:hAnsi="Arial" w:cs="Arial"/>
                      <w:sz w:val="20"/>
                      <w:szCs w:val="20"/>
                      <w:lang w:eastAsia="lv-LV"/>
                    </w:rPr>
                  </w:pPr>
                  <w:r w:rsidRPr="00894963">
                    <w:rPr>
                      <w:rFonts w:ascii="Arial" w:eastAsia="Times New Roman" w:hAnsi="Arial" w:cs="Arial"/>
                      <w:sz w:val="20"/>
                      <w:szCs w:val="20"/>
                      <w:lang w:eastAsia="lv-LV"/>
                    </w:rPr>
                    <w:t>izmaiņas</w:t>
                  </w:r>
                </w:p>
              </w:tc>
            </w:tr>
            <w:tr w:rsidR="00894963" w:rsidRPr="00894963" w:rsidTr="000408D0">
              <w:trPr>
                <w:trHeight w:val="309"/>
              </w:trPr>
              <w:tc>
                <w:tcPr>
                  <w:tcW w:w="372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r w:rsidRPr="00894963">
                    <w:rPr>
                      <w:rFonts w:ascii="Times New Roman" w:eastAsia="Times New Roman" w:hAnsi="Times New Roman" w:cs="Times New Roman"/>
                      <w:b/>
                      <w:bCs/>
                      <w:sz w:val="20"/>
                      <w:szCs w:val="20"/>
                      <w:lang w:eastAsia="lv-LV"/>
                    </w:rPr>
                    <w:t>05.01.00</w:t>
                  </w:r>
                </w:p>
              </w:tc>
              <w:tc>
                <w:tcPr>
                  <w:tcW w:w="42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894963" w:rsidRPr="00894963" w:rsidRDefault="00894963" w:rsidP="00894963">
                  <w:pPr>
                    <w:spacing w:after="0" w:line="240" w:lineRule="auto"/>
                    <w:jc w:val="center"/>
                    <w:rPr>
                      <w:rFonts w:ascii="Times New Roman" w:eastAsia="Times New Roman" w:hAnsi="Times New Roman" w:cs="Times New Roman"/>
                      <w:b/>
                      <w:bCs/>
                      <w:sz w:val="20"/>
                      <w:szCs w:val="20"/>
                      <w:lang w:eastAsia="lv-LV"/>
                    </w:rPr>
                  </w:pPr>
                  <w:r w:rsidRPr="00894963">
                    <w:rPr>
                      <w:rFonts w:ascii="Times New Roman" w:eastAsia="Times New Roman" w:hAnsi="Times New Roman" w:cs="Times New Roman"/>
                      <w:b/>
                      <w:bCs/>
                      <w:sz w:val="20"/>
                      <w:szCs w:val="20"/>
                      <w:lang w:eastAsia="lv-LV"/>
                    </w:rPr>
                    <w:t>Vaivari</w:t>
                  </w:r>
                </w:p>
              </w:tc>
              <w:tc>
                <w:tcPr>
                  <w:tcW w:w="1134"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center"/>
                    <w:rPr>
                      <w:rFonts w:ascii="Times New Roman" w:eastAsia="Times New Roman" w:hAnsi="Times New Roman" w:cs="Times New Roman"/>
                      <w:b/>
                      <w:bCs/>
                      <w:sz w:val="20"/>
                      <w:szCs w:val="20"/>
                      <w:u w:val="single"/>
                      <w:lang w:eastAsia="lv-LV"/>
                    </w:rPr>
                  </w:pPr>
                  <w:r w:rsidRPr="00894963">
                    <w:rPr>
                      <w:rFonts w:ascii="Times New Roman" w:eastAsia="Times New Roman" w:hAnsi="Times New Roman" w:cs="Times New Roman"/>
                      <w:b/>
                      <w:bCs/>
                      <w:sz w:val="20"/>
                      <w:szCs w:val="20"/>
                      <w:u w:val="single"/>
                      <w:lang w:eastAsia="lv-LV"/>
                    </w:rPr>
                    <w:t>4 380 410</w:t>
                  </w:r>
                </w:p>
              </w:tc>
              <w:tc>
                <w:tcPr>
                  <w:tcW w:w="567"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894963" w:rsidRPr="00894963" w:rsidRDefault="00894963" w:rsidP="00894963">
                  <w:pPr>
                    <w:spacing w:after="0" w:line="240" w:lineRule="auto"/>
                    <w:jc w:val="center"/>
                    <w:rPr>
                      <w:rFonts w:ascii="Times New Roman" w:eastAsia="Times New Roman" w:hAnsi="Times New Roman" w:cs="Times New Roman"/>
                      <w:b/>
                      <w:bCs/>
                      <w:sz w:val="20"/>
                      <w:szCs w:val="20"/>
                      <w:lang w:eastAsia="lv-LV"/>
                    </w:rPr>
                  </w:pPr>
                  <w:r w:rsidRPr="00894963">
                    <w:rPr>
                      <w:rFonts w:ascii="Times New Roman" w:eastAsia="Times New Roman" w:hAnsi="Times New Roman" w:cs="Times New Roman"/>
                      <w:b/>
                      <w:bCs/>
                      <w:sz w:val="20"/>
                      <w:szCs w:val="20"/>
                      <w:lang w:eastAsia="lv-LV"/>
                    </w:rPr>
                    <w:t>VDEĀK</w:t>
                  </w:r>
                </w:p>
              </w:tc>
              <w:tc>
                <w:tcPr>
                  <w:tcW w:w="1276"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center"/>
                    <w:rPr>
                      <w:rFonts w:ascii="Times New Roman" w:eastAsia="Times New Roman" w:hAnsi="Times New Roman" w:cs="Times New Roman"/>
                      <w:b/>
                      <w:bCs/>
                      <w:sz w:val="20"/>
                      <w:szCs w:val="20"/>
                      <w:u w:val="single"/>
                      <w:lang w:eastAsia="lv-LV"/>
                    </w:rPr>
                  </w:pPr>
                  <w:r w:rsidRPr="00894963">
                    <w:rPr>
                      <w:rFonts w:ascii="Times New Roman" w:eastAsia="Times New Roman" w:hAnsi="Times New Roman" w:cs="Times New Roman"/>
                      <w:b/>
                      <w:bCs/>
                      <w:sz w:val="20"/>
                      <w:szCs w:val="20"/>
                      <w:u w:val="single"/>
                      <w:lang w:eastAsia="lv-LV"/>
                    </w:rPr>
                    <w:t>3 824 625</w:t>
                  </w:r>
                </w:p>
              </w:tc>
              <w:tc>
                <w:tcPr>
                  <w:tcW w:w="1134"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center"/>
                    <w:rPr>
                      <w:rFonts w:ascii="Times New Roman" w:eastAsia="Times New Roman" w:hAnsi="Times New Roman" w:cs="Times New Roman"/>
                      <w:b/>
                      <w:bCs/>
                      <w:sz w:val="20"/>
                      <w:szCs w:val="20"/>
                      <w:u w:val="single"/>
                      <w:lang w:eastAsia="lv-LV"/>
                    </w:rPr>
                  </w:pPr>
                  <w:r w:rsidRPr="00894963">
                    <w:rPr>
                      <w:rFonts w:ascii="Times New Roman" w:eastAsia="Times New Roman" w:hAnsi="Times New Roman" w:cs="Times New Roman"/>
                      <w:b/>
                      <w:bCs/>
                      <w:sz w:val="20"/>
                      <w:szCs w:val="20"/>
                      <w:u w:val="single"/>
                      <w:lang w:eastAsia="lv-LV"/>
                    </w:rPr>
                    <w:t>-555 785</w:t>
                  </w:r>
                </w:p>
              </w:tc>
            </w:tr>
            <w:tr w:rsidR="00894963" w:rsidRPr="00894963" w:rsidTr="000408D0">
              <w:trPr>
                <w:trHeight w:val="317"/>
              </w:trPr>
              <w:tc>
                <w:tcPr>
                  <w:tcW w:w="3727" w:type="dxa"/>
                  <w:tcBorders>
                    <w:top w:val="nil"/>
                    <w:left w:val="single" w:sz="4" w:space="0" w:color="auto"/>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tehnisko palīglīdzekļu nodrošināšana</w:t>
                  </w:r>
                </w:p>
              </w:tc>
              <w:tc>
                <w:tcPr>
                  <w:tcW w:w="425"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3 703 625</w:t>
                  </w:r>
                </w:p>
              </w:tc>
              <w:tc>
                <w:tcPr>
                  <w:tcW w:w="567"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276"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3 824 625</w:t>
                  </w: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121 000</w:t>
                  </w:r>
                </w:p>
              </w:tc>
            </w:tr>
            <w:tr w:rsidR="00894963" w:rsidRPr="00894963" w:rsidTr="000408D0">
              <w:trPr>
                <w:trHeight w:val="270"/>
              </w:trPr>
              <w:tc>
                <w:tcPr>
                  <w:tcW w:w="3727" w:type="dxa"/>
                  <w:tcBorders>
                    <w:top w:val="nil"/>
                    <w:left w:val="single" w:sz="4" w:space="0" w:color="auto"/>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administrācijas izmaksas</w:t>
                  </w:r>
                </w:p>
              </w:tc>
              <w:tc>
                <w:tcPr>
                  <w:tcW w:w="425"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27</w:t>
                  </w:r>
                  <w:r w:rsidR="000B3051">
                    <w:rPr>
                      <w:rFonts w:ascii="Times New Roman" w:eastAsia="Times New Roman" w:hAnsi="Times New Roman" w:cs="Times New Roman"/>
                      <w:sz w:val="20"/>
                      <w:szCs w:val="20"/>
                      <w:lang w:eastAsia="lv-LV"/>
                    </w:rPr>
                    <w:t>9</w:t>
                  </w:r>
                  <w:r w:rsidRPr="00894963">
                    <w:rPr>
                      <w:rFonts w:ascii="Times New Roman" w:eastAsia="Times New Roman" w:hAnsi="Times New Roman" w:cs="Times New Roman"/>
                      <w:sz w:val="20"/>
                      <w:szCs w:val="20"/>
                      <w:lang w:eastAsia="lv-LV"/>
                    </w:rPr>
                    <w:t xml:space="preserve"> </w:t>
                  </w:r>
                  <w:r w:rsidR="000B3051">
                    <w:rPr>
                      <w:rFonts w:ascii="Times New Roman" w:eastAsia="Times New Roman" w:hAnsi="Times New Roman" w:cs="Times New Roman"/>
                      <w:sz w:val="20"/>
                      <w:szCs w:val="20"/>
                      <w:lang w:eastAsia="lv-LV"/>
                    </w:rPr>
                    <w:t>667</w:t>
                  </w:r>
                </w:p>
              </w:tc>
              <w:tc>
                <w:tcPr>
                  <w:tcW w:w="567"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276"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-27</w:t>
                  </w:r>
                  <w:r w:rsidR="000B3051">
                    <w:rPr>
                      <w:rFonts w:ascii="Times New Roman" w:eastAsia="Times New Roman" w:hAnsi="Times New Roman" w:cs="Times New Roman"/>
                      <w:sz w:val="20"/>
                      <w:szCs w:val="20"/>
                      <w:lang w:eastAsia="lv-LV"/>
                    </w:rPr>
                    <w:t>9</w:t>
                  </w:r>
                  <w:r w:rsidRPr="00894963">
                    <w:rPr>
                      <w:rFonts w:ascii="Times New Roman" w:eastAsia="Times New Roman" w:hAnsi="Times New Roman" w:cs="Times New Roman"/>
                      <w:sz w:val="20"/>
                      <w:szCs w:val="20"/>
                      <w:lang w:eastAsia="lv-LV"/>
                    </w:rPr>
                    <w:t xml:space="preserve"> </w:t>
                  </w:r>
                  <w:r w:rsidR="000B3051">
                    <w:rPr>
                      <w:rFonts w:ascii="Times New Roman" w:eastAsia="Times New Roman" w:hAnsi="Times New Roman" w:cs="Times New Roman"/>
                      <w:sz w:val="20"/>
                      <w:szCs w:val="20"/>
                      <w:lang w:eastAsia="lv-LV"/>
                    </w:rPr>
                    <w:t>667</w:t>
                  </w:r>
                </w:p>
              </w:tc>
            </w:tr>
            <w:tr w:rsidR="00894963" w:rsidRPr="00894963" w:rsidTr="000408D0">
              <w:trPr>
                <w:trHeight w:val="315"/>
              </w:trPr>
              <w:tc>
                <w:tcPr>
                  <w:tcW w:w="3727" w:type="dxa"/>
                  <w:tcBorders>
                    <w:top w:val="nil"/>
                    <w:left w:val="single" w:sz="4" w:space="0" w:color="auto"/>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Pakalpojuma nodrošināšanas izmaksas</w:t>
                  </w:r>
                </w:p>
              </w:tc>
              <w:tc>
                <w:tcPr>
                  <w:tcW w:w="425"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39</w:t>
                  </w:r>
                  <w:r w:rsidR="000B3051">
                    <w:rPr>
                      <w:rFonts w:ascii="Times New Roman" w:eastAsia="Times New Roman" w:hAnsi="Times New Roman" w:cs="Times New Roman"/>
                      <w:sz w:val="20"/>
                      <w:szCs w:val="20"/>
                      <w:lang w:eastAsia="lv-LV"/>
                    </w:rPr>
                    <w:t>7</w:t>
                  </w:r>
                  <w:r w:rsidRPr="00894963">
                    <w:rPr>
                      <w:rFonts w:ascii="Times New Roman" w:eastAsia="Times New Roman" w:hAnsi="Times New Roman" w:cs="Times New Roman"/>
                      <w:sz w:val="20"/>
                      <w:szCs w:val="20"/>
                      <w:lang w:eastAsia="lv-LV"/>
                    </w:rPr>
                    <w:t xml:space="preserve"> </w:t>
                  </w:r>
                  <w:r w:rsidR="000B3051">
                    <w:rPr>
                      <w:rFonts w:ascii="Times New Roman" w:eastAsia="Times New Roman" w:hAnsi="Times New Roman" w:cs="Times New Roman"/>
                      <w:sz w:val="20"/>
                      <w:szCs w:val="20"/>
                      <w:lang w:eastAsia="lv-LV"/>
                    </w:rPr>
                    <w:t>118</w:t>
                  </w:r>
                </w:p>
              </w:tc>
              <w:tc>
                <w:tcPr>
                  <w:tcW w:w="567"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276"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-39</w:t>
                  </w:r>
                  <w:r w:rsidR="000B3051">
                    <w:rPr>
                      <w:rFonts w:ascii="Times New Roman" w:eastAsia="Times New Roman" w:hAnsi="Times New Roman" w:cs="Times New Roman"/>
                      <w:sz w:val="20"/>
                      <w:szCs w:val="20"/>
                      <w:lang w:eastAsia="lv-LV"/>
                    </w:rPr>
                    <w:t>7</w:t>
                  </w:r>
                  <w:r w:rsidRPr="00894963">
                    <w:rPr>
                      <w:rFonts w:ascii="Times New Roman" w:eastAsia="Times New Roman" w:hAnsi="Times New Roman" w:cs="Times New Roman"/>
                      <w:sz w:val="20"/>
                      <w:szCs w:val="20"/>
                      <w:lang w:eastAsia="lv-LV"/>
                    </w:rPr>
                    <w:t xml:space="preserve"> </w:t>
                  </w:r>
                  <w:r w:rsidR="000B3051">
                    <w:rPr>
                      <w:rFonts w:ascii="Times New Roman" w:eastAsia="Times New Roman" w:hAnsi="Times New Roman" w:cs="Times New Roman"/>
                      <w:sz w:val="20"/>
                      <w:szCs w:val="20"/>
                      <w:lang w:eastAsia="lv-LV"/>
                    </w:rPr>
                    <w:t>118</w:t>
                  </w:r>
                </w:p>
              </w:tc>
            </w:tr>
            <w:tr w:rsidR="00894963" w:rsidRPr="00894963" w:rsidTr="000408D0">
              <w:trPr>
                <w:trHeight w:val="195"/>
              </w:trPr>
              <w:tc>
                <w:tcPr>
                  <w:tcW w:w="3727" w:type="dxa"/>
                  <w:tcBorders>
                    <w:top w:val="nil"/>
                    <w:left w:val="single" w:sz="4" w:space="0" w:color="auto"/>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lastRenderedPageBreak/>
                    <w:t> </w:t>
                  </w:r>
                </w:p>
              </w:tc>
              <w:tc>
                <w:tcPr>
                  <w:tcW w:w="425" w:type="dxa"/>
                  <w:tcBorders>
                    <w:top w:val="nil"/>
                    <w:left w:val="nil"/>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 </w:t>
                  </w:r>
                </w:p>
              </w:tc>
            </w:tr>
            <w:tr w:rsidR="00894963" w:rsidRPr="00894963" w:rsidTr="000408D0">
              <w:trPr>
                <w:trHeight w:val="245"/>
              </w:trPr>
              <w:tc>
                <w:tcPr>
                  <w:tcW w:w="3727" w:type="dxa"/>
                  <w:tcBorders>
                    <w:top w:val="nil"/>
                    <w:left w:val="single" w:sz="4" w:space="0" w:color="auto"/>
                    <w:bottom w:val="single" w:sz="4" w:space="0" w:color="auto"/>
                    <w:right w:val="single" w:sz="4" w:space="0" w:color="auto"/>
                  </w:tcBorders>
                  <w:shd w:val="clear" w:color="000000" w:fill="D9D9D9"/>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r w:rsidRPr="00894963">
                    <w:rPr>
                      <w:rFonts w:ascii="Times New Roman" w:eastAsia="Times New Roman" w:hAnsi="Times New Roman" w:cs="Times New Roman"/>
                      <w:b/>
                      <w:bCs/>
                      <w:sz w:val="20"/>
                      <w:szCs w:val="20"/>
                      <w:lang w:eastAsia="lv-LV"/>
                    </w:rPr>
                    <w:t>05.62.00</w:t>
                  </w:r>
                </w:p>
              </w:tc>
              <w:tc>
                <w:tcPr>
                  <w:tcW w:w="425"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894963" w:rsidRPr="00894963" w:rsidRDefault="00894963" w:rsidP="00894963">
                  <w:pPr>
                    <w:spacing w:after="0" w:line="240" w:lineRule="auto"/>
                    <w:jc w:val="center"/>
                    <w:rPr>
                      <w:rFonts w:ascii="Times New Roman" w:eastAsia="Times New Roman" w:hAnsi="Times New Roman" w:cs="Times New Roman"/>
                      <w:b/>
                      <w:bCs/>
                      <w:sz w:val="20"/>
                      <w:szCs w:val="20"/>
                      <w:lang w:eastAsia="lv-LV"/>
                    </w:rPr>
                  </w:pPr>
                  <w:r w:rsidRPr="00894963">
                    <w:rPr>
                      <w:rFonts w:ascii="Times New Roman" w:eastAsia="Times New Roman" w:hAnsi="Times New Roman" w:cs="Times New Roman"/>
                      <w:b/>
                      <w:bCs/>
                      <w:sz w:val="20"/>
                      <w:szCs w:val="20"/>
                      <w:lang w:eastAsia="lv-LV"/>
                    </w:rPr>
                    <w:t>VDEĀK</w:t>
                  </w:r>
                </w:p>
              </w:tc>
              <w:tc>
                <w:tcPr>
                  <w:tcW w:w="1134"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center"/>
                    <w:rPr>
                      <w:rFonts w:ascii="Times New Roman" w:eastAsia="Times New Roman" w:hAnsi="Times New Roman" w:cs="Times New Roman"/>
                      <w:b/>
                      <w:bCs/>
                      <w:sz w:val="20"/>
                      <w:szCs w:val="20"/>
                      <w:u w:val="single"/>
                      <w:lang w:eastAsia="lv-LV"/>
                    </w:rPr>
                  </w:pPr>
                  <w:r w:rsidRPr="00894963">
                    <w:rPr>
                      <w:rFonts w:ascii="Times New Roman" w:eastAsia="Times New Roman" w:hAnsi="Times New Roman" w:cs="Times New Roman"/>
                      <w:b/>
                      <w:bCs/>
                      <w:sz w:val="20"/>
                      <w:szCs w:val="20"/>
                      <w:u w:val="single"/>
                      <w:lang w:eastAsia="lv-LV"/>
                    </w:rPr>
                    <w:t>0</w:t>
                  </w:r>
                </w:p>
              </w:tc>
              <w:tc>
                <w:tcPr>
                  <w:tcW w:w="567"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894963" w:rsidRPr="00894963" w:rsidRDefault="00894963" w:rsidP="00894963">
                  <w:pPr>
                    <w:spacing w:after="0" w:line="240" w:lineRule="auto"/>
                    <w:jc w:val="center"/>
                    <w:rPr>
                      <w:rFonts w:ascii="Times New Roman" w:eastAsia="Times New Roman" w:hAnsi="Times New Roman" w:cs="Times New Roman"/>
                      <w:b/>
                      <w:bCs/>
                      <w:sz w:val="20"/>
                      <w:szCs w:val="20"/>
                      <w:lang w:eastAsia="lv-LV"/>
                    </w:rPr>
                  </w:pPr>
                  <w:r w:rsidRPr="00894963">
                    <w:rPr>
                      <w:rFonts w:ascii="Times New Roman" w:eastAsia="Times New Roman" w:hAnsi="Times New Roman" w:cs="Times New Roman"/>
                      <w:b/>
                      <w:bCs/>
                      <w:sz w:val="20"/>
                      <w:szCs w:val="20"/>
                      <w:lang w:eastAsia="lv-LV"/>
                    </w:rPr>
                    <w:t>VDEĀK</w:t>
                  </w:r>
                </w:p>
              </w:tc>
              <w:tc>
                <w:tcPr>
                  <w:tcW w:w="1276"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center"/>
                    <w:rPr>
                      <w:rFonts w:ascii="Times New Roman" w:eastAsia="Times New Roman" w:hAnsi="Times New Roman" w:cs="Times New Roman"/>
                      <w:b/>
                      <w:bCs/>
                      <w:sz w:val="20"/>
                      <w:szCs w:val="20"/>
                      <w:u w:val="single"/>
                      <w:lang w:eastAsia="lv-LV"/>
                    </w:rPr>
                  </w:pPr>
                  <w:r w:rsidRPr="00894963">
                    <w:rPr>
                      <w:rFonts w:ascii="Times New Roman" w:eastAsia="Times New Roman" w:hAnsi="Times New Roman" w:cs="Times New Roman"/>
                      <w:b/>
                      <w:bCs/>
                      <w:sz w:val="20"/>
                      <w:szCs w:val="20"/>
                      <w:u w:val="single"/>
                      <w:lang w:eastAsia="lv-LV"/>
                    </w:rPr>
                    <w:t>676 785</w:t>
                  </w:r>
                </w:p>
              </w:tc>
              <w:tc>
                <w:tcPr>
                  <w:tcW w:w="1134"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center"/>
                    <w:rPr>
                      <w:rFonts w:ascii="Times New Roman" w:eastAsia="Times New Roman" w:hAnsi="Times New Roman" w:cs="Times New Roman"/>
                      <w:b/>
                      <w:bCs/>
                      <w:sz w:val="20"/>
                      <w:szCs w:val="20"/>
                      <w:u w:val="single"/>
                      <w:lang w:eastAsia="lv-LV"/>
                    </w:rPr>
                  </w:pPr>
                  <w:r w:rsidRPr="00894963">
                    <w:rPr>
                      <w:rFonts w:ascii="Times New Roman" w:eastAsia="Times New Roman" w:hAnsi="Times New Roman" w:cs="Times New Roman"/>
                      <w:b/>
                      <w:bCs/>
                      <w:sz w:val="20"/>
                      <w:szCs w:val="20"/>
                      <w:u w:val="single"/>
                      <w:lang w:eastAsia="lv-LV"/>
                    </w:rPr>
                    <w:t>676 785</w:t>
                  </w:r>
                </w:p>
              </w:tc>
            </w:tr>
            <w:tr w:rsidR="00894963" w:rsidRPr="00894963" w:rsidTr="000408D0">
              <w:trPr>
                <w:trHeight w:val="263"/>
              </w:trPr>
              <w:tc>
                <w:tcPr>
                  <w:tcW w:w="3727" w:type="dxa"/>
                  <w:tcBorders>
                    <w:top w:val="nil"/>
                    <w:left w:val="single" w:sz="4" w:space="0" w:color="auto"/>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tehnisko palīglīdzekļu nodrošināšana</w:t>
                  </w:r>
                </w:p>
              </w:tc>
              <w:tc>
                <w:tcPr>
                  <w:tcW w:w="425"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567"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276"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r>
            <w:tr w:rsidR="00894963" w:rsidRPr="00894963" w:rsidTr="000408D0">
              <w:trPr>
                <w:trHeight w:val="330"/>
              </w:trPr>
              <w:tc>
                <w:tcPr>
                  <w:tcW w:w="3727" w:type="dxa"/>
                  <w:tcBorders>
                    <w:top w:val="nil"/>
                    <w:left w:val="single" w:sz="4" w:space="0" w:color="auto"/>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administrācijas izmaksas</w:t>
                  </w:r>
                </w:p>
              </w:tc>
              <w:tc>
                <w:tcPr>
                  <w:tcW w:w="425"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567"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276"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27</w:t>
                  </w:r>
                  <w:r w:rsidR="009D21C1">
                    <w:rPr>
                      <w:rFonts w:ascii="Times New Roman" w:eastAsia="Times New Roman" w:hAnsi="Times New Roman" w:cs="Times New Roman"/>
                      <w:sz w:val="20"/>
                      <w:szCs w:val="20"/>
                      <w:lang w:eastAsia="lv-LV"/>
                    </w:rPr>
                    <w:t>9</w:t>
                  </w:r>
                  <w:r w:rsidRPr="00894963">
                    <w:rPr>
                      <w:rFonts w:ascii="Times New Roman" w:eastAsia="Times New Roman" w:hAnsi="Times New Roman" w:cs="Times New Roman"/>
                      <w:sz w:val="20"/>
                      <w:szCs w:val="20"/>
                      <w:lang w:eastAsia="lv-LV"/>
                    </w:rPr>
                    <w:t xml:space="preserve"> </w:t>
                  </w:r>
                  <w:r w:rsidR="009D21C1">
                    <w:rPr>
                      <w:rFonts w:ascii="Times New Roman" w:eastAsia="Times New Roman" w:hAnsi="Times New Roman" w:cs="Times New Roman"/>
                      <w:sz w:val="20"/>
                      <w:szCs w:val="20"/>
                      <w:lang w:eastAsia="lv-LV"/>
                    </w:rPr>
                    <w:t>667</w:t>
                  </w: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27</w:t>
                  </w:r>
                  <w:r w:rsidR="009D21C1">
                    <w:rPr>
                      <w:rFonts w:ascii="Times New Roman" w:eastAsia="Times New Roman" w:hAnsi="Times New Roman" w:cs="Times New Roman"/>
                      <w:sz w:val="20"/>
                      <w:szCs w:val="20"/>
                      <w:lang w:eastAsia="lv-LV"/>
                    </w:rPr>
                    <w:t>9</w:t>
                  </w:r>
                  <w:r w:rsidRPr="00894963">
                    <w:rPr>
                      <w:rFonts w:ascii="Times New Roman" w:eastAsia="Times New Roman" w:hAnsi="Times New Roman" w:cs="Times New Roman"/>
                      <w:sz w:val="20"/>
                      <w:szCs w:val="20"/>
                      <w:lang w:eastAsia="lv-LV"/>
                    </w:rPr>
                    <w:t xml:space="preserve"> </w:t>
                  </w:r>
                  <w:r w:rsidR="009D21C1">
                    <w:rPr>
                      <w:rFonts w:ascii="Times New Roman" w:eastAsia="Times New Roman" w:hAnsi="Times New Roman" w:cs="Times New Roman"/>
                      <w:sz w:val="20"/>
                      <w:szCs w:val="20"/>
                      <w:lang w:eastAsia="lv-LV"/>
                    </w:rPr>
                    <w:t>667</w:t>
                  </w:r>
                </w:p>
              </w:tc>
            </w:tr>
            <w:tr w:rsidR="00894963" w:rsidRPr="00894963" w:rsidTr="000408D0">
              <w:trPr>
                <w:trHeight w:val="357"/>
              </w:trPr>
              <w:tc>
                <w:tcPr>
                  <w:tcW w:w="3727" w:type="dxa"/>
                  <w:tcBorders>
                    <w:top w:val="nil"/>
                    <w:left w:val="single" w:sz="4" w:space="0" w:color="auto"/>
                    <w:bottom w:val="single" w:sz="4" w:space="0" w:color="auto"/>
                    <w:right w:val="single" w:sz="4" w:space="0" w:color="auto"/>
                  </w:tcBorders>
                  <w:shd w:val="clear" w:color="auto" w:fill="auto"/>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Pakalpojuma nodrošināšanas izmaksas</w:t>
                  </w:r>
                </w:p>
              </w:tc>
              <w:tc>
                <w:tcPr>
                  <w:tcW w:w="425"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0</w:t>
                  </w:r>
                </w:p>
              </w:tc>
              <w:tc>
                <w:tcPr>
                  <w:tcW w:w="567" w:type="dxa"/>
                  <w:vMerge/>
                  <w:tcBorders>
                    <w:top w:val="nil"/>
                    <w:left w:val="single" w:sz="4" w:space="0" w:color="auto"/>
                    <w:bottom w:val="single" w:sz="4" w:space="0" w:color="auto"/>
                    <w:right w:val="single" w:sz="4" w:space="0" w:color="auto"/>
                  </w:tcBorders>
                  <w:vAlign w:val="center"/>
                  <w:hideMark/>
                </w:tcPr>
                <w:p w:rsidR="00894963" w:rsidRPr="00894963" w:rsidRDefault="00894963" w:rsidP="00894963">
                  <w:pPr>
                    <w:spacing w:after="0" w:line="240" w:lineRule="auto"/>
                    <w:rPr>
                      <w:rFonts w:ascii="Times New Roman" w:eastAsia="Times New Roman" w:hAnsi="Times New Roman" w:cs="Times New Roman"/>
                      <w:b/>
                      <w:bCs/>
                      <w:sz w:val="20"/>
                      <w:szCs w:val="20"/>
                      <w:lang w:eastAsia="lv-LV"/>
                    </w:rPr>
                  </w:pPr>
                </w:p>
              </w:tc>
              <w:tc>
                <w:tcPr>
                  <w:tcW w:w="1276" w:type="dxa"/>
                  <w:tcBorders>
                    <w:top w:val="nil"/>
                    <w:left w:val="nil"/>
                    <w:bottom w:val="single" w:sz="4" w:space="0" w:color="auto"/>
                    <w:right w:val="single" w:sz="4" w:space="0" w:color="auto"/>
                  </w:tcBorders>
                  <w:shd w:val="clear" w:color="000000" w:fill="D9D9D9"/>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39</w:t>
                  </w:r>
                  <w:r w:rsidR="009D21C1">
                    <w:rPr>
                      <w:rFonts w:ascii="Times New Roman" w:eastAsia="Times New Roman" w:hAnsi="Times New Roman" w:cs="Times New Roman"/>
                      <w:sz w:val="20"/>
                      <w:szCs w:val="20"/>
                      <w:lang w:eastAsia="lv-LV"/>
                    </w:rPr>
                    <w:t>7</w:t>
                  </w:r>
                  <w:r w:rsidRPr="00894963">
                    <w:rPr>
                      <w:rFonts w:ascii="Times New Roman" w:eastAsia="Times New Roman" w:hAnsi="Times New Roman" w:cs="Times New Roman"/>
                      <w:sz w:val="20"/>
                      <w:szCs w:val="20"/>
                      <w:lang w:eastAsia="lv-LV"/>
                    </w:rPr>
                    <w:t xml:space="preserve"> </w:t>
                  </w:r>
                  <w:r w:rsidR="009D21C1">
                    <w:rPr>
                      <w:rFonts w:ascii="Times New Roman" w:eastAsia="Times New Roman" w:hAnsi="Times New Roman" w:cs="Times New Roman"/>
                      <w:sz w:val="20"/>
                      <w:szCs w:val="20"/>
                      <w:lang w:eastAsia="lv-LV"/>
                    </w:rPr>
                    <w:t>118</w:t>
                  </w:r>
                </w:p>
              </w:tc>
              <w:tc>
                <w:tcPr>
                  <w:tcW w:w="1134" w:type="dxa"/>
                  <w:tcBorders>
                    <w:top w:val="nil"/>
                    <w:left w:val="nil"/>
                    <w:bottom w:val="single" w:sz="4" w:space="0" w:color="auto"/>
                    <w:right w:val="single" w:sz="4" w:space="0" w:color="auto"/>
                  </w:tcBorders>
                  <w:shd w:val="clear" w:color="auto" w:fill="auto"/>
                  <w:noWrap/>
                  <w:vAlign w:val="bottom"/>
                  <w:hideMark/>
                </w:tcPr>
                <w:p w:rsidR="00894963" w:rsidRPr="00894963" w:rsidRDefault="00894963" w:rsidP="00894963">
                  <w:pPr>
                    <w:spacing w:after="0" w:line="240" w:lineRule="auto"/>
                    <w:jc w:val="right"/>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0"/>
                      <w:szCs w:val="20"/>
                      <w:lang w:eastAsia="lv-LV"/>
                    </w:rPr>
                    <w:t>39</w:t>
                  </w:r>
                  <w:r w:rsidR="009D21C1">
                    <w:rPr>
                      <w:rFonts w:ascii="Times New Roman" w:eastAsia="Times New Roman" w:hAnsi="Times New Roman" w:cs="Times New Roman"/>
                      <w:sz w:val="20"/>
                      <w:szCs w:val="20"/>
                      <w:lang w:eastAsia="lv-LV"/>
                    </w:rPr>
                    <w:t>7</w:t>
                  </w:r>
                  <w:r w:rsidRPr="00894963">
                    <w:rPr>
                      <w:rFonts w:ascii="Times New Roman" w:eastAsia="Times New Roman" w:hAnsi="Times New Roman" w:cs="Times New Roman"/>
                      <w:sz w:val="20"/>
                      <w:szCs w:val="20"/>
                      <w:lang w:eastAsia="lv-LV"/>
                    </w:rPr>
                    <w:t xml:space="preserve"> </w:t>
                  </w:r>
                  <w:r w:rsidR="009D21C1">
                    <w:rPr>
                      <w:rFonts w:ascii="Times New Roman" w:eastAsia="Times New Roman" w:hAnsi="Times New Roman" w:cs="Times New Roman"/>
                      <w:sz w:val="20"/>
                      <w:szCs w:val="20"/>
                      <w:lang w:eastAsia="lv-LV"/>
                    </w:rPr>
                    <w:t>118</w:t>
                  </w:r>
                </w:p>
              </w:tc>
            </w:tr>
            <w:tr w:rsidR="00894963" w:rsidRPr="00894963" w:rsidTr="000408D0">
              <w:trPr>
                <w:trHeight w:val="330"/>
              </w:trPr>
              <w:tc>
                <w:tcPr>
                  <w:tcW w:w="4152" w:type="dxa"/>
                  <w:gridSpan w:val="2"/>
                  <w:tcBorders>
                    <w:top w:val="single" w:sz="4" w:space="0" w:color="auto"/>
                    <w:left w:val="nil"/>
                    <w:bottom w:val="nil"/>
                    <w:right w:val="nil"/>
                  </w:tcBorders>
                  <w:shd w:val="clear" w:color="auto" w:fill="auto"/>
                  <w:noWrap/>
                  <w:vAlign w:val="bottom"/>
                  <w:hideMark/>
                </w:tcPr>
                <w:p w:rsidR="00894963" w:rsidRPr="00894963" w:rsidRDefault="00894963" w:rsidP="00894963">
                  <w:pPr>
                    <w:spacing w:after="0" w:line="240" w:lineRule="auto"/>
                    <w:jc w:val="center"/>
                    <w:rPr>
                      <w:rFonts w:ascii="Arial" w:eastAsia="Times New Roman" w:hAnsi="Arial" w:cs="Arial"/>
                      <w:b/>
                      <w:bCs/>
                      <w:sz w:val="20"/>
                      <w:szCs w:val="20"/>
                      <w:lang w:eastAsia="lv-LV"/>
                    </w:rPr>
                  </w:pPr>
                  <w:r w:rsidRPr="00894963">
                    <w:rPr>
                      <w:rFonts w:ascii="Arial" w:eastAsia="Times New Roman" w:hAnsi="Arial" w:cs="Arial"/>
                      <w:b/>
                      <w:bCs/>
                      <w:sz w:val="20"/>
                      <w:szCs w:val="20"/>
                      <w:lang w:eastAsia="lv-LV"/>
                    </w:rPr>
                    <w:t> </w:t>
                  </w:r>
                </w:p>
              </w:tc>
              <w:tc>
                <w:tcPr>
                  <w:tcW w:w="1134" w:type="dxa"/>
                  <w:tcBorders>
                    <w:top w:val="nil"/>
                    <w:left w:val="nil"/>
                    <w:bottom w:val="nil"/>
                    <w:right w:val="nil"/>
                  </w:tcBorders>
                  <w:shd w:val="clear" w:color="auto" w:fill="auto"/>
                  <w:noWrap/>
                  <w:hideMark/>
                </w:tcPr>
                <w:p w:rsidR="00894963" w:rsidRPr="00894963" w:rsidRDefault="00894963" w:rsidP="00894963">
                  <w:pPr>
                    <w:spacing w:after="0" w:line="240" w:lineRule="auto"/>
                    <w:jc w:val="center"/>
                    <w:rPr>
                      <w:rFonts w:ascii="Arial" w:eastAsia="Times New Roman" w:hAnsi="Arial" w:cs="Arial"/>
                      <w:b/>
                      <w:bCs/>
                      <w:sz w:val="20"/>
                      <w:szCs w:val="20"/>
                      <w:lang w:eastAsia="lv-LV"/>
                    </w:rPr>
                  </w:pPr>
                  <w:r w:rsidRPr="00894963">
                    <w:rPr>
                      <w:rFonts w:ascii="Arial" w:eastAsia="Times New Roman" w:hAnsi="Arial" w:cs="Arial"/>
                      <w:b/>
                      <w:bCs/>
                      <w:sz w:val="20"/>
                      <w:szCs w:val="20"/>
                      <w:lang w:eastAsia="lv-LV"/>
                    </w:rPr>
                    <w:t>4 380 410</w:t>
                  </w:r>
                </w:p>
              </w:tc>
              <w:tc>
                <w:tcPr>
                  <w:tcW w:w="567" w:type="dxa"/>
                  <w:tcBorders>
                    <w:top w:val="nil"/>
                    <w:left w:val="nil"/>
                    <w:bottom w:val="nil"/>
                    <w:right w:val="nil"/>
                  </w:tcBorders>
                  <w:shd w:val="clear" w:color="auto" w:fill="auto"/>
                  <w:noWrap/>
                  <w:hideMark/>
                </w:tcPr>
                <w:p w:rsidR="00894963" w:rsidRPr="00894963" w:rsidRDefault="00894963" w:rsidP="00894963">
                  <w:pPr>
                    <w:spacing w:after="0" w:line="240" w:lineRule="auto"/>
                    <w:jc w:val="center"/>
                    <w:rPr>
                      <w:rFonts w:ascii="Arial" w:eastAsia="Times New Roman" w:hAnsi="Arial" w:cs="Arial"/>
                      <w:b/>
                      <w:bCs/>
                      <w:sz w:val="20"/>
                      <w:szCs w:val="20"/>
                      <w:lang w:eastAsia="lv-LV"/>
                    </w:rPr>
                  </w:pPr>
                </w:p>
              </w:tc>
              <w:tc>
                <w:tcPr>
                  <w:tcW w:w="1276" w:type="dxa"/>
                  <w:tcBorders>
                    <w:top w:val="nil"/>
                    <w:left w:val="nil"/>
                    <w:bottom w:val="nil"/>
                    <w:right w:val="nil"/>
                  </w:tcBorders>
                  <w:shd w:val="clear" w:color="auto" w:fill="auto"/>
                  <w:noWrap/>
                  <w:hideMark/>
                </w:tcPr>
                <w:p w:rsidR="00894963" w:rsidRPr="00894963" w:rsidRDefault="00894963" w:rsidP="00894963">
                  <w:pPr>
                    <w:spacing w:after="0" w:line="240" w:lineRule="auto"/>
                    <w:jc w:val="center"/>
                    <w:rPr>
                      <w:rFonts w:ascii="Arial" w:eastAsia="Times New Roman" w:hAnsi="Arial" w:cs="Arial"/>
                      <w:b/>
                      <w:bCs/>
                      <w:sz w:val="20"/>
                      <w:szCs w:val="20"/>
                      <w:lang w:eastAsia="lv-LV"/>
                    </w:rPr>
                  </w:pPr>
                  <w:r w:rsidRPr="00894963">
                    <w:rPr>
                      <w:rFonts w:ascii="Arial" w:eastAsia="Times New Roman" w:hAnsi="Arial" w:cs="Arial"/>
                      <w:b/>
                      <w:bCs/>
                      <w:sz w:val="20"/>
                      <w:szCs w:val="20"/>
                      <w:lang w:eastAsia="lv-LV"/>
                    </w:rPr>
                    <w:t>4 501 410</w:t>
                  </w:r>
                </w:p>
              </w:tc>
              <w:tc>
                <w:tcPr>
                  <w:tcW w:w="1134" w:type="dxa"/>
                  <w:tcBorders>
                    <w:top w:val="nil"/>
                    <w:left w:val="nil"/>
                    <w:bottom w:val="nil"/>
                    <w:right w:val="nil"/>
                  </w:tcBorders>
                  <w:shd w:val="clear" w:color="auto" w:fill="auto"/>
                  <w:noWrap/>
                  <w:hideMark/>
                </w:tcPr>
                <w:p w:rsidR="00894963" w:rsidRPr="00894963" w:rsidRDefault="00894963" w:rsidP="00894963">
                  <w:pPr>
                    <w:spacing w:after="0" w:line="240" w:lineRule="auto"/>
                    <w:jc w:val="center"/>
                    <w:rPr>
                      <w:rFonts w:ascii="Arial" w:eastAsia="Times New Roman" w:hAnsi="Arial" w:cs="Arial"/>
                      <w:b/>
                      <w:bCs/>
                      <w:sz w:val="20"/>
                      <w:szCs w:val="20"/>
                      <w:lang w:eastAsia="lv-LV"/>
                    </w:rPr>
                  </w:pPr>
                  <w:r w:rsidRPr="00894963">
                    <w:rPr>
                      <w:rFonts w:ascii="Arial" w:eastAsia="Times New Roman" w:hAnsi="Arial" w:cs="Arial"/>
                      <w:b/>
                      <w:bCs/>
                      <w:sz w:val="20"/>
                      <w:szCs w:val="20"/>
                      <w:lang w:eastAsia="lv-LV"/>
                    </w:rPr>
                    <w:t>121 000</w:t>
                  </w:r>
                </w:p>
              </w:tc>
            </w:tr>
            <w:tr w:rsidR="00894963" w:rsidRPr="00894963" w:rsidTr="000408D0">
              <w:trPr>
                <w:trHeight w:val="255"/>
              </w:trPr>
              <w:tc>
                <w:tcPr>
                  <w:tcW w:w="4152" w:type="dxa"/>
                  <w:gridSpan w:val="2"/>
                  <w:tcBorders>
                    <w:top w:val="nil"/>
                    <w:left w:val="nil"/>
                    <w:bottom w:val="nil"/>
                    <w:right w:val="nil"/>
                  </w:tcBorders>
                  <w:shd w:val="clear" w:color="auto" w:fill="auto"/>
                  <w:noWrap/>
                  <w:vAlign w:val="bottom"/>
                  <w:hideMark/>
                </w:tcPr>
                <w:p w:rsidR="00894963" w:rsidRPr="00894963" w:rsidRDefault="00894963" w:rsidP="00894963">
                  <w:pPr>
                    <w:spacing w:after="0" w:line="240" w:lineRule="auto"/>
                    <w:jc w:val="right"/>
                    <w:rPr>
                      <w:rFonts w:ascii="Arial" w:eastAsia="Times New Roman" w:hAnsi="Arial" w:cs="Arial"/>
                      <w:i/>
                      <w:iCs/>
                      <w:sz w:val="20"/>
                      <w:szCs w:val="20"/>
                      <w:lang w:eastAsia="lv-LV"/>
                    </w:rPr>
                  </w:pPr>
                  <w:r w:rsidRPr="00894963">
                    <w:rPr>
                      <w:rFonts w:ascii="Arial" w:eastAsia="Times New Roman" w:hAnsi="Arial" w:cs="Arial"/>
                      <w:i/>
                      <w:iCs/>
                      <w:sz w:val="20"/>
                      <w:szCs w:val="20"/>
                      <w:lang w:eastAsia="lv-LV"/>
                    </w:rPr>
                    <w:t>dotācija</w:t>
                  </w:r>
                </w:p>
              </w:tc>
              <w:tc>
                <w:tcPr>
                  <w:tcW w:w="1134" w:type="dxa"/>
                  <w:tcBorders>
                    <w:top w:val="nil"/>
                    <w:left w:val="nil"/>
                    <w:bottom w:val="nil"/>
                    <w:right w:val="nil"/>
                  </w:tcBorders>
                  <w:shd w:val="clear" w:color="auto" w:fill="auto"/>
                  <w:noWrap/>
                  <w:vAlign w:val="bottom"/>
                  <w:hideMark/>
                </w:tcPr>
                <w:p w:rsidR="00894963" w:rsidRPr="00894963" w:rsidRDefault="00894963" w:rsidP="00894963">
                  <w:pPr>
                    <w:spacing w:after="0" w:line="240" w:lineRule="auto"/>
                    <w:jc w:val="right"/>
                    <w:rPr>
                      <w:rFonts w:ascii="Arial" w:eastAsia="Times New Roman" w:hAnsi="Arial" w:cs="Arial"/>
                      <w:i/>
                      <w:iCs/>
                      <w:sz w:val="20"/>
                      <w:szCs w:val="20"/>
                      <w:lang w:eastAsia="lv-LV"/>
                    </w:rPr>
                  </w:pPr>
                  <w:r w:rsidRPr="00894963">
                    <w:rPr>
                      <w:rFonts w:ascii="Arial" w:eastAsia="Times New Roman" w:hAnsi="Arial" w:cs="Arial"/>
                      <w:i/>
                      <w:iCs/>
                      <w:sz w:val="20"/>
                      <w:szCs w:val="20"/>
                      <w:lang w:eastAsia="lv-LV"/>
                    </w:rPr>
                    <w:t>4 380 410</w:t>
                  </w:r>
                </w:p>
              </w:tc>
              <w:tc>
                <w:tcPr>
                  <w:tcW w:w="567" w:type="dxa"/>
                  <w:tcBorders>
                    <w:top w:val="nil"/>
                    <w:left w:val="nil"/>
                    <w:bottom w:val="nil"/>
                    <w:right w:val="nil"/>
                  </w:tcBorders>
                  <w:shd w:val="clear" w:color="auto" w:fill="auto"/>
                  <w:noWrap/>
                  <w:vAlign w:val="bottom"/>
                  <w:hideMark/>
                </w:tcPr>
                <w:p w:rsidR="00894963" w:rsidRPr="00894963" w:rsidRDefault="00894963" w:rsidP="00894963">
                  <w:pPr>
                    <w:spacing w:after="0" w:line="240" w:lineRule="auto"/>
                    <w:jc w:val="right"/>
                    <w:rPr>
                      <w:rFonts w:ascii="Arial" w:eastAsia="Times New Roman" w:hAnsi="Arial" w:cs="Arial"/>
                      <w:i/>
                      <w:iCs/>
                      <w:sz w:val="20"/>
                      <w:szCs w:val="20"/>
                      <w:lang w:eastAsia="lv-LV"/>
                    </w:rPr>
                  </w:pPr>
                </w:p>
              </w:tc>
              <w:tc>
                <w:tcPr>
                  <w:tcW w:w="1276" w:type="dxa"/>
                  <w:tcBorders>
                    <w:top w:val="nil"/>
                    <w:left w:val="nil"/>
                    <w:bottom w:val="nil"/>
                    <w:right w:val="nil"/>
                  </w:tcBorders>
                  <w:shd w:val="clear" w:color="auto" w:fill="auto"/>
                  <w:noWrap/>
                  <w:vAlign w:val="bottom"/>
                  <w:hideMark/>
                </w:tcPr>
                <w:p w:rsidR="00894963" w:rsidRPr="00894963" w:rsidRDefault="00894963" w:rsidP="00894963">
                  <w:pPr>
                    <w:spacing w:after="0" w:line="240" w:lineRule="auto"/>
                    <w:jc w:val="right"/>
                    <w:rPr>
                      <w:rFonts w:ascii="Arial" w:eastAsia="Times New Roman" w:hAnsi="Arial" w:cs="Arial"/>
                      <w:i/>
                      <w:iCs/>
                      <w:sz w:val="20"/>
                      <w:szCs w:val="20"/>
                      <w:lang w:eastAsia="lv-LV"/>
                    </w:rPr>
                  </w:pPr>
                  <w:r w:rsidRPr="00894963">
                    <w:rPr>
                      <w:rFonts w:ascii="Arial" w:eastAsia="Times New Roman" w:hAnsi="Arial" w:cs="Arial"/>
                      <w:i/>
                      <w:iCs/>
                      <w:sz w:val="20"/>
                      <w:szCs w:val="20"/>
                      <w:lang w:eastAsia="lv-LV"/>
                    </w:rPr>
                    <w:t>4 380 410</w:t>
                  </w:r>
                </w:p>
              </w:tc>
              <w:tc>
                <w:tcPr>
                  <w:tcW w:w="1134" w:type="dxa"/>
                  <w:tcBorders>
                    <w:top w:val="nil"/>
                    <w:left w:val="nil"/>
                    <w:bottom w:val="nil"/>
                    <w:right w:val="nil"/>
                  </w:tcBorders>
                  <w:shd w:val="clear" w:color="auto" w:fill="auto"/>
                  <w:noWrap/>
                  <w:vAlign w:val="bottom"/>
                  <w:hideMark/>
                </w:tcPr>
                <w:p w:rsidR="00894963" w:rsidRPr="00894963" w:rsidRDefault="00894963" w:rsidP="00894963">
                  <w:pPr>
                    <w:spacing w:after="0" w:line="240" w:lineRule="auto"/>
                    <w:jc w:val="right"/>
                    <w:rPr>
                      <w:rFonts w:ascii="Arial" w:eastAsia="Times New Roman" w:hAnsi="Arial" w:cs="Arial"/>
                      <w:i/>
                      <w:iCs/>
                      <w:sz w:val="20"/>
                      <w:szCs w:val="20"/>
                      <w:lang w:eastAsia="lv-LV"/>
                    </w:rPr>
                  </w:pPr>
                  <w:r w:rsidRPr="00894963">
                    <w:rPr>
                      <w:rFonts w:ascii="Arial" w:eastAsia="Times New Roman" w:hAnsi="Arial" w:cs="Arial"/>
                      <w:i/>
                      <w:iCs/>
                      <w:sz w:val="20"/>
                      <w:szCs w:val="20"/>
                      <w:lang w:eastAsia="lv-LV"/>
                    </w:rPr>
                    <w:t>0</w:t>
                  </w:r>
                </w:p>
              </w:tc>
            </w:tr>
            <w:tr w:rsidR="00894963" w:rsidRPr="00894963" w:rsidTr="000408D0">
              <w:trPr>
                <w:trHeight w:val="255"/>
              </w:trPr>
              <w:tc>
                <w:tcPr>
                  <w:tcW w:w="4152" w:type="dxa"/>
                  <w:gridSpan w:val="2"/>
                  <w:tcBorders>
                    <w:top w:val="nil"/>
                    <w:left w:val="nil"/>
                    <w:bottom w:val="nil"/>
                    <w:right w:val="nil"/>
                  </w:tcBorders>
                  <w:shd w:val="clear" w:color="auto" w:fill="auto"/>
                  <w:noWrap/>
                  <w:vAlign w:val="bottom"/>
                  <w:hideMark/>
                </w:tcPr>
                <w:p w:rsidR="00894963" w:rsidRPr="00894963" w:rsidRDefault="00894963" w:rsidP="00894963">
                  <w:pPr>
                    <w:spacing w:after="0" w:line="240" w:lineRule="auto"/>
                    <w:jc w:val="right"/>
                    <w:rPr>
                      <w:rFonts w:ascii="Arial" w:eastAsia="Times New Roman" w:hAnsi="Arial" w:cs="Arial"/>
                      <w:i/>
                      <w:iCs/>
                      <w:sz w:val="20"/>
                      <w:szCs w:val="20"/>
                      <w:lang w:eastAsia="lv-LV"/>
                    </w:rPr>
                  </w:pPr>
                  <w:r w:rsidRPr="00894963">
                    <w:rPr>
                      <w:rFonts w:ascii="Arial" w:eastAsia="Times New Roman" w:hAnsi="Arial" w:cs="Arial"/>
                      <w:i/>
                      <w:iCs/>
                      <w:sz w:val="20"/>
                      <w:szCs w:val="20"/>
                      <w:lang w:eastAsia="lv-LV"/>
                    </w:rPr>
                    <w:t>pašu ieņēmumi valsts budžetā</w:t>
                  </w:r>
                </w:p>
              </w:tc>
              <w:tc>
                <w:tcPr>
                  <w:tcW w:w="1134" w:type="dxa"/>
                  <w:tcBorders>
                    <w:top w:val="nil"/>
                    <w:left w:val="nil"/>
                    <w:bottom w:val="nil"/>
                    <w:right w:val="nil"/>
                  </w:tcBorders>
                  <w:shd w:val="clear" w:color="auto" w:fill="auto"/>
                  <w:noWrap/>
                  <w:vAlign w:val="bottom"/>
                  <w:hideMark/>
                </w:tcPr>
                <w:p w:rsidR="00894963" w:rsidRPr="00894963" w:rsidRDefault="00894963" w:rsidP="00894963">
                  <w:pPr>
                    <w:spacing w:after="0" w:line="240" w:lineRule="auto"/>
                    <w:jc w:val="right"/>
                    <w:rPr>
                      <w:rFonts w:ascii="Arial" w:eastAsia="Times New Roman" w:hAnsi="Arial" w:cs="Arial"/>
                      <w:i/>
                      <w:iCs/>
                      <w:sz w:val="20"/>
                      <w:szCs w:val="20"/>
                      <w:lang w:eastAsia="lv-LV"/>
                    </w:rPr>
                  </w:pPr>
                  <w:r w:rsidRPr="00894963">
                    <w:rPr>
                      <w:rFonts w:ascii="Arial" w:eastAsia="Times New Roman" w:hAnsi="Arial" w:cs="Arial"/>
                      <w:i/>
                      <w:iCs/>
                      <w:sz w:val="20"/>
                      <w:szCs w:val="20"/>
                      <w:lang w:eastAsia="lv-LV"/>
                    </w:rPr>
                    <w:t>0</w:t>
                  </w:r>
                </w:p>
              </w:tc>
              <w:tc>
                <w:tcPr>
                  <w:tcW w:w="567" w:type="dxa"/>
                  <w:tcBorders>
                    <w:top w:val="nil"/>
                    <w:left w:val="nil"/>
                    <w:bottom w:val="nil"/>
                    <w:right w:val="nil"/>
                  </w:tcBorders>
                  <w:shd w:val="clear" w:color="auto" w:fill="auto"/>
                  <w:noWrap/>
                  <w:vAlign w:val="bottom"/>
                  <w:hideMark/>
                </w:tcPr>
                <w:p w:rsidR="00894963" w:rsidRPr="00894963" w:rsidRDefault="00894963" w:rsidP="00894963">
                  <w:pPr>
                    <w:spacing w:after="0" w:line="240" w:lineRule="auto"/>
                    <w:jc w:val="right"/>
                    <w:rPr>
                      <w:rFonts w:ascii="Arial" w:eastAsia="Times New Roman" w:hAnsi="Arial" w:cs="Arial"/>
                      <w:i/>
                      <w:iCs/>
                      <w:sz w:val="20"/>
                      <w:szCs w:val="20"/>
                      <w:lang w:eastAsia="lv-LV"/>
                    </w:rPr>
                  </w:pPr>
                </w:p>
              </w:tc>
              <w:tc>
                <w:tcPr>
                  <w:tcW w:w="1276" w:type="dxa"/>
                  <w:tcBorders>
                    <w:top w:val="nil"/>
                    <w:left w:val="nil"/>
                    <w:bottom w:val="nil"/>
                    <w:right w:val="nil"/>
                  </w:tcBorders>
                  <w:shd w:val="clear" w:color="auto" w:fill="auto"/>
                  <w:noWrap/>
                  <w:vAlign w:val="bottom"/>
                  <w:hideMark/>
                </w:tcPr>
                <w:p w:rsidR="00894963" w:rsidRPr="00894963" w:rsidRDefault="00894963" w:rsidP="00894963">
                  <w:pPr>
                    <w:spacing w:after="0" w:line="240" w:lineRule="auto"/>
                    <w:jc w:val="right"/>
                    <w:rPr>
                      <w:rFonts w:ascii="Arial" w:eastAsia="Times New Roman" w:hAnsi="Arial" w:cs="Arial"/>
                      <w:i/>
                      <w:iCs/>
                      <w:sz w:val="20"/>
                      <w:szCs w:val="20"/>
                      <w:lang w:eastAsia="lv-LV"/>
                    </w:rPr>
                  </w:pPr>
                  <w:r w:rsidRPr="00894963">
                    <w:rPr>
                      <w:rFonts w:ascii="Arial" w:eastAsia="Times New Roman" w:hAnsi="Arial" w:cs="Arial"/>
                      <w:i/>
                      <w:iCs/>
                      <w:sz w:val="20"/>
                      <w:szCs w:val="20"/>
                      <w:lang w:eastAsia="lv-LV"/>
                    </w:rPr>
                    <w:t>121 000</w:t>
                  </w:r>
                </w:p>
              </w:tc>
              <w:tc>
                <w:tcPr>
                  <w:tcW w:w="1134" w:type="dxa"/>
                  <w:tcBorders>
                    <w:top w:val="nil"/>
                    <w:left w:val="nil"/>
                    <w:bottom w:val="nil"/>
                    <w:right w:val="nil"/>
                  </w:tcBorders>
                  <w:shd w:val="clear" w:color="auto" w:fill="auto"/>
                  <w:noWrap/>
                  <w:vAlign w:val="bottom"/>
                  <w:hideMark/>
                </w:tcPr>
                <w:p w:rsidR="00894963" w:rsidRPr="00894963" w:rsidRDefault="00894963" w:rsidP="00894963">
                  <w:pPr>
                    <w:spacing w:after="0" w:line="240" w:lineRule="auto"/>
                    <w:jc w:val="right"/>
                    <w:rPr>
                      <w:rFonts w:ascii="Arial" w:eastAsia="Times New Roman" w:hAnsi="Arial" w:cs="Arial"/>
                      <w:i/>
                      <w:iCs/>
                      <w:sz w:val="20"/>
                      <w:szCs w:val="20"/>
                      <w:lang w:eastAsia="lv-LV"/>
                    </w:rPr>
                  </w:pPr>
                  <w:r w:rsidRPr="00894963">
                    <w:rPr>
                      <w:rFonts w:ascii="Arial" w:eastAsia="Times New Roman" w:hAnsi="Arial" w:cs="Arial"/>
                      <w:i/>
                      <w:iCs/>
                      <w:sz w:val="20"/>
                      <w:szCs w:val="20"/>
                      <w:lang w:eastAsia="lv-LV"/>
                    </w:rPr>
                    <w:t>121 000</w:t>
                  </w:r>
                </w:p>
              </w:tc>
            </w:tr>
            <w:tr w:rsidR="00894963" w:rsidRPr="00894963" w:rsidTr="000408D0">
              <w:trPr>
                <w:trHeight w:val="255"/>
              </w:trPr>
              <w:tc>
                <w:tcPr>
                  <w:tcW w:w="4152" w:type="dxa"/>
                  <w:gridSpan w:val="2"/>
                  <w:tcBorders>
                    <w:top w:val="nil"/>
                    <w:left w:val="nil"/>
                    <w:bottom w:val="nil"/>
                    <w:right w:val="nil"/>
                  </w:tcBorders>
                  <w:shd w:val="clear" w:color="auto" w:fill="auto"/>
                  <w:noWrap/>
                  <w:vAlign w:val="bottom"/>
                </w:tcPr>
                <w:p w:rsidR="00894963" w:rsidRPr="00894963" w:rsidRDefault="00894963" w:rsidP="00894963">
                  <w:pPr>
                    <w:spacing w:after="0" w:line="240" w:lineRule="auto"/>
                    <w:jc w:val="right"/>
                    <w:rPr>
                      <w:rFonts w:ascii="Arial" w:eastAsia="Times New Roman" w:hAnsi="Arial" w:cs="Arial"/>
                      <w:i/>
                      <w:iCs/>
                      <w:sz w:val="20"/>
                      <w:szCs w:val="20"/>
                      <w:lang w:eastAsia="lv-LV"/>
                    </w:rPr>
                  </w:pPr>
                </w:p>
              </w:tc>
              <w:tc>
                <w:tcPr>
                  <w:tcW w:w="1134" w:type="dxa"/>
                  <w:tcBorders>
                    <w:top w:val="nil"/>
                    <w:left w:val="nil"/>
                    <w:bottom w:val="nil"/>
                    <w:right w:val="nil"/>
                  </w:tcBorders>
                  <w:shd w:val="clear" w:color="auto" w:fill="auto"/>
                  <w:noWrap/>
                  <w:vAlign w:val="bottom"/>
                </w:tcPr>
                <w:p w:rsidR="00894963" w:rsidRPr="00894963" w:rsidRDefault="00894963" w:rsidP="00894963">
                  <w:pPr>
                    <w:spacing w:after="0" w:line="240" w:lineRule="auto"/>
                    <w:jc w:val="right"/>
                    <w:rPr>
                      <w:rFonts w:ascii="Arial" w:eastAsia="Times New Roman" w:hAnsi="Arial" w:cs="Arial"/>
                      <w:i/>
                      <w:iCs/>
                      <w:sz w:val="20"/>
                      <w:szCs w:val="20"/>
                      <w:lang w:eastAsia="lv-LV"/>
                    </w:rPr>
                  </w:pPr>
                </w:p>
              </w:tc>
              <w:tc>
                <w:tcPr>
                  <w:tcW w:w="567" w:type="dxa"/>
                  <w:tcBorders>
                    <w:top w:val="nil"/>
                    <w:left w:val="nil"/>
                    <w:bottom w:val="nil"/>
                    <w:right w:val="nil"/>
                  </w:tcBorders>
                  <w:shd w:val="clear" w:color="auto" w:fill="auto"/>
                  <w:noWrap/>
                  <w:vAlign w:val="bottom"/>
                </w:tcPr>
                <w:p w:rsidR="00894963" w:rsidRPr="00894963" w:rsidRDefault="00894963" w:rsidP="00894963">
                  <w:pPr>
                    <w:spacing w:after="0" w:line="240" w:lineRule="auto"/>
                    <w:jc w:val="right"/>
                    <w:rPr>
                      <w:rFonts w:ascii="Arial" w:eastAsia="Times New Roman" w:hAnsi="Arial" w:cs="Arial"/>
                      <w:i/>
                      <w:iCs/>
                      <w:sz w:val="20"/>
                      <w:szCs w:val="20"/>
                      <w:lang w:eastAsia="lv-LV"/>
                    </w:rPr>
                  </w:pPr>
                </w:p>
              </w:tc>
              <w:tc>
                <w:tcPr>
                  <w:tcW w:w="1276" w:type="dxa"/>
                  <w:tcBorders>
                    <w:top w:val="nil"/>
                    <w:left w:val="nil"/>
                    <w:bottom w:val="nil"/>
                    <w:right w:val="nil"/>
                  </w:tcBorders>
                  <w:shd w:val="clear" w:color="auto" w:fill="auto"/>
                  <w:noWrap/>
                  <w:vAlign w:val="bottom"/>
                </w:tcPr>
                <w:p w:rsidR="00894963" w:rsidRPr="00894963" w:rsidRDefault="00894963" w:rsidP="00894963">
                  <w:pPr>
                    <w:spacing w:after="0" w:line="240" w:lineRule="auto"/>
                    <w:jc w:val="right"/>
                    <w:rPr>
                      <w:rFonts w:ascii="Arial" w:eastAsia="Times New Roman" w:hAnsi="Arial" w:cs="Arial"/>
                      <w:i/>
                      <w:iCs/>
                      <w:sz w:val="20"/>
                      <w:szCs w:val="20"/>
                      <w:lang w:eastAsia="lv-LV"/>
                    </w:rPr>
                  </w:pPr>
                </w:p>
              </w:tc>
              <w:tc>
                <w:tcPr>
                  <w:tcW w:w="1134" w:type="dxa"/>
                  <w:tcBorders>
                    <w:top w:val="nil"/>
                    <w:left w:val="nil"/>
                    <w:bottom w:val="nil"/>
                    <w:right w:val="nil"/>
                  </w:tcBorders>
                  <w:shd w:val="clear" w:color="auto" w:fill="auto"/>
                  <w:noWrap/>
                  <w:vAlign w:val="bottom"/>
                </w:tcPr>
                <w:p w:rsidR="00894963" w:rsidRPr="00894963" w:rsidRDefault="00894963" w:rsidP="00894963">
                  <w:pPr>
                    <w:spacing w:after="0" w:line="240" w:lineRule="auto"/>
                    <w:jc w:val="right"/>
                    <w:rPr>
                      <w:rFonts w:ascii="Arial" w:eastAsia="Times New Roman" w:hAnsi="Arial" w:cs="Arial"/>
                      <w:i/>
                      <w:iCs/>
                      <w:sz w:val="20"/>
                      <w:szCs w:val="20"/>
                      <w:lang w:eastAsia="lv-LV"/>
                    </w:rPr>
                  </w:pPr>
                </w:p>
              </w:tc>
            </w:tr>
          </w:tbl>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Programmas 05.00.00 apakšprogramma 05.01.00 – 676 785 euro dotācija, +121 000 euro plānotie ieņēmumi no maksas pakalpojumiem (</w:t>
            </w:r>
            <w:r w:rsidRPr="00894963">
              <w:rPr>
                <w:rFonts w:ascii="Times New Roman" w:eastAsia="Times New Roman" w:hAnsi="Times New Roman" w:cs="Times New Roman"/>
                <w:i/>
                <w:sz w:val="24"/>
                <w:szCs w:val="24"/>
              </w:rPr>
              <w:t>atbilstoši spēkā esošajiem MK noteikumiem Nr.1474</w:t>
            </w:r>
            <w:r w:rsidRPr="00894963">
              <w:rPr>
                <w:rFonts w:ascii="Times New Roman" w:eastAsia="Times New Roman" w:hAnsi="Times New Roman" w:cs="Times New Roman"/>
                <w:sz w:val="24"/>
                <w:szCs w:val="24"/>
              </w:rPr>
              <w:t xml:space="preserve"> </w:t>
            </w:r>
            <w:r w:rsidRPr="00894963">
              <w:rPr>
                <w:rFonts w:ascii="Times New Roman" w:eastAsia="Times New Roman" w:hAnsi="Times New Roman" w:cs="Times New Roman"/>
                <w:i/>
                <w:sz w:val="24"/>
                <w:szCs w:val="24"/>
              </w:rPr>
              <w:t>personu līdzmaksājums par paaugstinātas funkcionalitātes tehniskiem palīglīdzekļiem</w:t>
            </w:r>
            <w:r w:rsidRPr="00894963">
              <w:rPr>
                <w:rFonts w:ascii="Times New Roman" w:eastAsia="Times New Roman" w:hAnsi="Times New Roman" w:cs="Times New Roman"/>
                <w:sz w:val="24"/>
                <w:szCs w:val="24"/>
              </w:rPr>
              <w:t>), izmaiņas kopā - (samazinājums) 555 785 euro.</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 xml:space="preserve">Programmas 05.00.00 apakšprogramma 05.62.00 + 676 785 euro t.sk. dotācija no vispārējiem ieņēmumiem 676 785 </w:t>
            </w:r>
            <w:r w:rsidRPr="00CB2B77">
              <w:rPr>
                <w:rFonts w:ascii="Times New Roman" w:eastAsia="Times New Roman" w:hAnsi="Times New Roman" w:cs="Times New Roman"/>
                <w:sz w:val="24"/>
                <w:szCs w:val="24"/>
              </w:rPr>
              <w:t>euro</w:t>
            </w:r>
            <w:r w:rsidR="007B4E63" w:rsidRPr="00CB2B77">
              <w:rPr>
                <w:rFonts w:ascii="Times New Roman" w:eastAsia="Times New Roman" w:hAnsi="Times New Roman" w:cs="Times New Roman"/>
                <w:sz w:val="24"/>
                <w:szCs w:val="24"/>
              </w:rPr>
              <w:t xml:space="preserve"> (skat. pielikums)</w:t>
            </w:r>
            <w:r w:rsidRPr="00CB2B77">
              <w:rPr>
                <w:rFonts w:ascii="Times New Roman" w:eastAsia="Times New Roman" w:hAnsi="Times New Roman" w:cs="Times New Roman"/>
                <w:sz w:val="24"/>
                <w:szCs w:val="24"/>
              </w:rPr>
              <w:t>.</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rPr>
            </w:pPr>
            <w:r w:rsidRPr="00894963">
              <w:rPr>
                <w:rFonts w:ascii="Times New Roman" w:eastAsia="Times New Roman" w:hAnsi="Times New Roman" w:cs="Times New Roman"/>
                <w:b/>
                <w:sz w:val="24"/>
                <w:szCs w:val="24"/>
              </w:rPr>
              <w:t>Izmaiņas amatu vietu skaitā ar 2019. gada 1.janvāri:</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rPr>
            </w:pPr>
            <w:r w:rsidRPr="00894963">
              <w:rPr>
                <w:rFonts w:ascii="Times New Roman" w:eastAsia="Times New Roman" w:hAnsi="Times New Roman" w:cs="Times New Roman"/>
                <w:b/>
                <w:sz w:val="24"/>
                <w:szCs w:val="24"/>
              </w:rPr>
              <w:t xml:space="preserve">Programmas 05.00.00 apakšprogramma 05.01.00 </w:t>
            </w:r>
            <w:r w:rsidRPr="00894963">
              <w:rPr>
                <w:rFonts w:ascii="Times New Roman" w:eastAsia="Times New Roman" w:hAnsi="Times New Roman" w:cs="Times New Roman"/>
                <w:b/>
                <w:i/>
                <w:sz w:val="24"/>
                <w:szCs w:val="24"/>
              </w:rPr>
              <w:t>amata vietu skaita izmaiņas valsts budžetā nav (VSIA NRC “Vaivari” amatu vietu skaita samazinājums par 32.75);</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rPr>
            </w:pPr>
            <w:r w:rsidRPr="00894963">
              <w:rPr>
                <w:rFonts w:ascii="Times New Roman" w:eastAsia="Times New Roman" w:hAnsi="Times New Roman" w:cs="Times New Roman"/>
                <w:b/>
                <w:sz w:val="24"/>
                <w:szCs w:val="24"/>
              </w:rPr>
              <w:t>Programmas 05.00.00 apakšprogramma 05.62.00 + 32.75 amata vietas VDEĀVK.</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rPr>
            </w:pP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rPr>
            </w:pPr>
            <w:r w:rsidRPr="00894963">
              <w:rPr>
                <w:rFonts w:ascii="Times New Roman" w:eastAsia="Times New Roman" w:hAnsi="Times New Roman" w:cs="Times New Roman"/>
                <w:b/>
                <w:sz w:val="24"/>
                <w:szCs w:val="24"/>
              </w:rPr>
              <w:t>2020. – 2021. gads</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rPr>
            </w:pPr>
            <w:r w:rsidRPr="00894963">
              <w:rPr>
                <w:rFonts w:ascii="Times New Roman" w:eastAsia="Times New Roman" w:hAnsi="Times New Roman" w:cs="Times New Roman"/>
                <w:b/>
                <w:sz w:val="24"/>
                <w:szCs w:val="24"/>
                <w:u w:val="single"/>
              </w:rPr>
              <w:t>Aprēķini par grozījumu ietekmi uz valsts budžetu un TPL saņēmēju skaitu tiks veikti pēc kompensācijas sistēmas noteikšanas metodikas izstrādes,</w:t>
            </w:r>
            <w:r w:rsidRPr="00894963">
              <w:rPr>
                <w:rFonts w:ascii="Times New Roman" w:eastAsia="Times New Roman" w:hAnsi="Times New Roman" w:cs="Times New Roman"/>
                <w:b/>
                <w:sz w:val="24"/>
                <w:szCs w:val="24"/>
              </w:rPr>
              <w:t xml:space="preserve"> kuru, pamatojoties uz noslēgto līgumu (18.12.2017. Līguma Nr.LM2017/24-1-05/83), izstrādā eksperti, kas vienlaicīgi ar metodikas izstrādi, veic pētījumu par TPL reālo izmaksu noteikšanu, TPL kompensācijas sistēmu un klientu brīvās izvēles ieviešanu nozarē. Iepriekš minētā pētījuma un metodikas izstrādes izpildes termiņš plānots 2019. gada septembrī.</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Ar 2020.gada 1.janvāri plānots veikt izmaiņas TPL nodrošināšanas sistēmā, paredzot personas tiešas izvēles principa ieviešanu, vienlaicīgi atverot brīvo tirgu, kas stimulēs ražotājus izgatavot vai piegādāt modernus un komplicētus TPL. Projekts paredz no 2020.gada 1.janvāra ieviest publiskam iepirkumam alternatīvu  - patērētāju tiešas izvēles modeli, vienlaicīgi radot atvērtu tirgu visiem TPL piegādātājiem/ražotājiem, kas tiks reģistrēti atbilstoši Ministru kabineta noteiktiem kvalitātes kritērijiem, kā arī  grozījums saistīts ar situācijas, kad SIVA ir vienīgais pakalpojumu sniedzējs transportlīdzekļu pielāgošanas jomā, pārtraukšanu, to iekļaujot kopējā TPL kuponu sistēmā un diversificējot pakalpojuma sniegšanu.</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Valsts budžeta programmas 05.00.00 apakšprogrammā 05.37.00 “Sociālās integrācijas valsts aģentūras administrēšana un profesionālās un sociālās rehabilitācijas pakalpojumu nodrošināšana” (turpmāk – apakšprogramma 05.37.00) SIVA, atbilstoši likumam “Par valsts budžetu 2018. gadam” un “Par vidēja termiņa budžeta ietvaru 2018., 2019. un 2020.gadam”, 2018.gadā resursi izdevumi segšanai plānoti 4 880 035 euro apmērā, t.sk. dotācija no vispārējiem ieņēmumiem 4 495 515 euro apmērā un  izdevumi 4 880 335 euro apmērā, 2019. un 2020.gadā resursi izdevumi segšanai plānoti 4 880 035 euro apmērā, t.sk. dotācija no vispārējiem ieņēmumiem 4 495 515 euro apmērā un  izdevumi 4 880 035 euro apmērā.</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u w:val="single"/>
              </w:rPr>
            </w:pPr>
            <w:r w:rsidRPr="00894963">
              <w:rPr>
                <w:rFonts w:ascii="Times New Roman" w:eastAsia="Times New Roman" w:hAnsi="Times New Roman" w:cs="Times New Roman"/>
                <w:sz w:val="24"/>
                <w:szCs w:val="24"/>
                <w:u w:val="single"/>
              </w:rPr>
              <w:t>Izmaiņas valsts budžetā ar 2020.gada 1.javāri:</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Programma 05.00.00 apakšprogramma 05.37.00 – 22 046 euro;</w:t>
            </w:r>
          </w:p>
          <w:p w:rsidR="00894963" w:rsidRPr="00894963" w:rsidRDefault="00894963" w:rsidP="00894963">
            <w:pPr>
              <w:suppressAutoHyphens/>
              <w:spacing w:after="0" w:line="240" w:lineRule="auto"/>
              <w:jc w:val="both"/>
              <w:textAlignment w:val="baseline"/>
            </w:pPr>
            <w:r w:rsidRPr="00894963">
              <w:rPr>
                <w:rFonts w:ascii="Times New Roman" w:eastAsia="Times New Roman" w:hAnsi="Times New Roman" w:cs="Times New Roman"/>
                <w:sz w:val="24"/>
                <w:szCs w:val="24"/>
              </w:rPr>
              <w:t>Programma 05.00.00 apakšprogramma 05.01.00 + 22 046 euro.</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rPr>
            </w:pPr>
            <w:r w:rsidRPr="00894963">
              <w:rPr>
                <w:rFonts w:ascii="Times New Roman" w:eastAsia="Times New Roman" w:hAnsi="Times New Roman" w:cs="Times New Roman"/>
                <w:b/>
                <w:sz w:val="24"/>
                <w:szCs w:val="24"/>
                <w:u w:val="single"/>
              </w:rPr>
              <w:lastRenderedPageBreak/>
              <w:t>Sociālā palīdzība un līdzdarbības pienākumi</w:t>
            </w:r>
            <w:r w:rsidRPr="00894963">
              <w:rPr>
                <w:rFonts w:ascii="Times New Roman" w:eastAsia="Times New Roman" w:hAnsi="Times New Roman" w:cs="Times New Roman"/>
                <w:b/>
                <w:sz w:val="24"/>
                <w:szCs w:val="24"/>
              </w:rPr>
              <w:t>.</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color w:val="FF0000"/>
                <w:sz w:val="24"/>
                <w:szCs w:val="24"/>
              </w:rPr>
              <w:t xml:space="preserve"> </w:t>
            </w:r>
            <w:r w:rsidRPr="00894963">
              <w:rPr>
                <w:rFonts w:ascii="Times New Roman" w:eastAsia="Times New Roman" w:hAnsi="Times New Roman" w:cs="Times New Roman"/>
                <w:sz w:val="24"/>
                <w:szCs w:val="24"/>
              </w:rPr>
              <w:t xml:space="preserve">Projektā paredzētajām izmaiņām attiecībā uz piemaksas pie ģimenes valsts pabalsta par vairākiem bērniem neņemšana vērā ģimenes ienākumos, novērtējot klienta materiālo situāciju, nebūs fiskālā ietekme uz pašvaldību budžetu. Tie būs papildu ienākumi ģimeņu ar vairākiem bērniem budžetā, bet neizmainīs pašvaldību sociālo dienestu klientu skaitu, jo jau šobrīd ģimenes valsts pabalsts netiek ņemts vērā ienākumos. Turklāt arī izmaiņām attiecībā uz līdzdarbības pienākumiem nebūs fiskālā ietekme uz pašvaldību budžetu. Tā būs iespēja precīzāk noteikt klienta sociālo problēmu un uzdevumus tās risināšanai.   </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color w:val="FF0000"/>
                <w:sz w:val="24"/>
                <w:szCs w:val="24"/>
              </w:rPr>
            </w:pPr>
            <w:r w:rsidRPr="00894963">
              <w:rPr>
                <w:rFonts w:ascii="Times New Roman" w:eastAsia="Times New Roman" w:hAnsi="Times New Roman" w:cs="Times New Roman"/>
                <w:sz w:val="24"/>
                <w:szCs w:val="24"/>
              </w:rPr>
              <w:t xml:space="preserve">     </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u w:val="single"/>
              </w:rPr>
            </w:pPr>
            <w:r w:rsidRPr="00894963">
              <w:rPr>
                <w:rFonts w:ascii="Times New Roman" w:eastAsia="Times New Roman" w:hAnsi="Times New Roman" w:cs="Times New Roman"/>
                <w:b/>
                <w:sz w:val="24"/>
                <w:szCs w:val="24"/>
                <w:u w:val="single"/>
              </w:rPr>
              <w:t>Atkarīgo personu sociālā rehabilitācija.</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Grozījumiem nav ietekmes uz valsts budžetu un pašvaldību budžetiem.</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Grozījums paredz diversificēt esošo no valsts budžeta finansēto pakalpojumu, nosakot iespējas to sniegt gan institūcijā, gan dzīvesvietā (ambulatori), kā arī paredzot iespējas saņemt pakalpojumu personām ar procesu atkarībām (piemēram, datori, azartspēles) Norma stājas spēkā ar 01.01.2019. (</w:t>
            </w:r>
            <w:r w:rsidRPr="00894963">
              <w:rPr>
                <w:rFonts w:ascii="Times New Roman" w:eastAsia="Times New Roman" w:hAnsi="Times New Roman" w:cs="Times New Roman"/>
                <w:i/>
                <w:sz w:val="24"/>
                <w:szCs w:val="24"/>
              </w:rPr>
              <w:t>līdz 01.01.2019. pakalpojums nodrošināts institūcijā un tikai bērniem ar vieliskajām atkarībām</w:t>
            </w:r>
            <w:r w:rsidRPr="00894963">
              <w:rPr>
                <w:rFonts w:ascii="Times New Roman" w:eastAsia="Times New Roman" w:hAnsi="Times New Roman" w:cs="Times New Roman"/>
                <w:sz w:val="24"/>
                <w:szCs w:val="24"/>
              </w:rPr>
              <w:t>).</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2018. gadā programmas 05.00.00 apakšprogrammā 05.01.00 pakalpojumam “Sociālās rehabilitācijas pakalpojumu sniegšana no psihoaktīvajām vielām atkarīgiem bērniem” resursi izdevumi segšanai plānoti 819 955 euro apmērā, t.sk. dotācija no vispārējiem ieņēmumiem 819 955 euro apmērā un izdevumi 819 955 euro apmērā, 2019. un 2020.gadā resursi izdevumi segšanai plānoti 789 955 euro apmērā, t.sk. dotācija no vispārējiem ieņēmumiem 789 955 euro apmērā un  izdevumi 789 955 euro apmērā.</w:t>
            </w:r>
          </w:p>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u w:val="single"/>
              </w:rPr>
              <w:t>Ar 01.01.2019. plānotie pakalpojumi un to apjoms (</w:t>
            </w:r>
            <w:r w:rsidRPr="00894963">
              <w:rPr>
                <w:rFonts w:ascii="Times New Roman" w:eastAsia="Times New Roman" w:hAnsi="Times New Roman" w:cs="Times New Roman"/>
                <w:i/>
                <w:sz w:val="24"/>
                <w:szCs w:val="24"/>
                <w:u w:val="single"/>
              </w:rPr>
              <w:t>ik gadu</w:t>
            </w:r>
            <w:r w:rsidRPr="00894963">
              <w:rPr>
                <w:rFonts w:ascii="Times New Roman" w:eastAsia="Times New Roman" w:hAnsi="Times New Roman" w:cs="Times New Roman"/>
                <w:sz w:val="24"/>
                <w:szCs w:val="24"/>
                <w:u w:val="single"/>
              </w:rPr>
              <w:t>) gadā</w:t>
            </w:r>
            <w:r w:rsidRPr="00894963">
              <w:rPr>
                <w:rFonts w:ascii="Times New Roman" w:eastAsia="Times New Roman" w:hAnsi="Times New Roman" w:cs="Times New Roman"/>
                <w:sz w:val="24"/>
                <w:szCs w:val="24"/>
              </w:rPr>
              <w:t xml:space="preserve"> (klientu vietu skaits institūcijā, rehabilitēto personu skaits):</w:t>
            </w:r>
          </w:p>
          <w:p w:rsidR="00894963" w:rsidRPr="00894963" w:rsidRDefault="00894963" w:rsidP="00894963">
            <w:pPr>
              <w:numPr>
                <w:ilvl w:val="0"/>
                <w:numId w:val="7"/>
              </w:numPr>
              <w:suppressAutoHyphens/>
              <w:spacing w:after="0" w:line="240" w:lineRule="auto"/>
              <w:contextualSpacing/>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no psihoaktīvajām vielām atkarīgiem bērniem:</w:t>
            </w:r>
          </w:p>
          <w:p w:rsidR="00894963" w:rsidRPr="00894963" w:rsidRDefault="00894963" w:rsidP="00894963">
            <w:pPr>
              <w:numPr>
                <w:ilvl w:val="1"/>
                <w:numId w:val="7"/>
              </w:numPr>
              <w:suppressAutoHyphens/>
              <w:spacing w:after="0" w:line="240" w:lineRule="auto"/>
              <w:contextualSpacing/>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klientu skaits, kuri pakalpojumu saņem institūcijā - 30, plānotais finansējums 575 755 euro/gadā (30 x 305 x 62.92 euro/dienā);</w:t>
            </w:r>
          </w:p>
          <w:p w:rsidR="00894963" w:rsidRPr="00894963" w:rsidRDefault="00894963" w:rsidP="00894963">
            <w:pPr>
              <w:numPr>
                <w:ilvl w:val="1"/>
                <w:numId w:val="7"/>
              </w:numPr>
              <w:suppressAutoHyphens/>
              <w:spacing w:after="0" w:line="240" w:lineRule="auto"/>
              <w:contextualSpacing/>
              <w:jc w:val="both"/>
              <w:textAlignment w:val="baseline"/>
              <w:rPr>
                <w:rFonts w:ascii="Times New Roman" w:eastAsia="Times New Roman" w:hAnsi="Times New Roman" w:cs="Times New Roman"/>
                <w:sz w:val="24"/>
                <w:szCs w:val="24"/>
              </w:rPr>
            </w:pPr>
            <w:r w:rsidRPr="00894963">
              <w:rPr>
                <w:rFonts w:ascii="Times New Roman" w:eastAsia="Times New Roman" w:hAnsi="Times New Roman" w:cs="Times New Roman"/>
                <w:sz w:val="24"/>
                <w:szCs w:val="24"/>
              </w:rPr>
              <w:t>klientu skaits, kuri pakalpojumi saņem ambulatori – 30, plānotais finansējums 126 000 euro/gadā (30 x 12 mēn x 350.00 euro);</w:t>
            </w:r>
          </w:p>
          <w:p w:rsidR="00894963" w:rsidRPr="00894963" w:rsidRDefault="00894963" w:rsidP="00894963">
            <w:pPr>
              <w:numPr>
                <w:ilvl w:val="0"/>
                <w:numId w:val="7"/>
              </w:numPr>
              <w:suppressAutoHyphens/>
              <w:spacing w:after="0" w:line="240" w:lineRule="auto"/>
              <w:contextualSpacing/>
              <w:jc w:val="both"/>
              <w:textAlignment w:val="baseline"/>
            </w:pPr>
            <w:r w:rsidRPr="00894963">
              <w:rPr>
                <w:rFonts w:ascii="Times New Roman" w:eastAsia="Times New Roman" w:hAnsi="Times New Roman" w:cs="Times New Roman"/>
                <w:sz w:val="24"/>
                <w:szCs w:val="24"/>
              </w:rPr>
              <w:t>no nevieliskajām atkarībām atkarīgiem bērniem: klientu skaits, kas saņem pakalpojumu ambulatori – 21, plānotais finansējums 88 200 euro/gadā (21 x 12 mēn x 350.00 euro).</w:t>
            </w:r>
          </w:p>
        </w:tc>
      </w:tr>
      <w:tr w:rsidR="00894963" w:rsidRPr="00894963" w:rsidTr="000408D0">
        <w:tc>
          <w:tcPr>
            <w:tcW w:w="212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6.1. Detalizēts ieņēmumu aprēķins</w:t>
            </w:r>
          </w:p>
        </w:tc>
        <w:tc>
          <w:tcPr>
            <w:tcW w:w="864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894963" w:rsidRPr="00894963" w:rsidRDefault="00894963" w:rsidP="00894963">
            <w:pPr>
              <w:suppressAutoHyphens/>
              <w:spacing w:before="120" w:after="0" w:line="240" w:lineRule="auto"/>
              <w:jc w:val="both"/>
              <w:textAlignment w:val="baseline"/>
              <w:rPr>
                <w:rFonts w:ascii="Times New Roman" w:eastAsia="Times New Roman" w:hAnsi="Times New Roman" w:cs="Times New Roman"/>
                <w:sz w:val="24"/>
                <w:szCs w:val="24"/>
                <w:lang w:eastAsia="lv-LV"/>
              </w:rPr>
            </w:pPr>
          </w:p>
        </w:tc>
      </w:tr>
      <w:tr w:rsidR="00894963" w:rsidRPr="00894963" w:rsidTr="000408D0">
        <w:trPr>
          <w:trHeight w:val="634"/>
        </w:trPr>
        <w:tc>
          <w:tcPr>
            <w:tcW w:w="212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6.2. Detalizēts izdevumu aprēķins</w:t>
            </w:r>
          </w:p>
        </w:tc>
        <w:tc>
          <w:tcPr>
            <w:tcW w:w="8648" w:type="dxa"/>
            <w:vMerge/>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before="120" w:after="0" w:line="240" w:lineRule="auto"/>
              <w:jc w:val="both"/>
              <w:textAlignment w:val="baseline"/>
              <w:rPr>
                <w:rFonts w:ascii="Times New Roman" w:eastAsia="Times New Roman" w:hAnsi="Times New Roman" w:cs="Times New Roman"/>
                <w:sz w:val="24"/>
                <w:szCs w:val="24"/>
                <w:lang w:eastAsia="lv-LV"/>
              </w:rPr>
            </w:pPr>
          </w:p>
        </w:tc>
      </w:tr>
      <w:tr w:rsidR="00894963" w:rsidRPr="00894963" w:rsidTr="000408D0">
        <w:trPr>
          <w:trHeight w:val="634"/>
        </w:trPr>
        <w:tc>
          <w:tcPr>
            <w:tcW w:w="212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lastRenderedPageBreak/>
              <w:t>7.Amata vietu skaita izmaiņas</w:t>
            </w:r>
          </w:p>
        </w:tc>
        <w:tc>
          <w:tcPr>
            <w:tcW w:w="8648"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b/>
                <w:sz w:val="24"/>
                <w:szCs w:val="24"/>
                <w:lang w:eastAsia="lv-LV"/>
              </w:rPr>
            </w:pPr>
            <w:r w:rsidRPr="00894963">
              <w:rPr>
                <w:rFonts w:ascii="Times New Roman" w:eastAsia="Times New Roman" w:hAnsi="Times New Roman" w:cs="Times New Roman"/>
                <w:b/>
                <w:sz w:val="24"/>
                <w:szCs w:val="24"/>
                <w:lang w:eastAsia="lv-LV"/>
              </w:rPr>
              <w:t>Tehnisko palīglīdzekļu nodrošināšana.</w:t>
            </w:r>
          </w:p>
          <w:p w:rsid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Ietekme no 2019. gada 1.janvāra.  – VDEĀVK amata vietu skaita pieaugums par 32.75 amata vietām (sk. pielikumu). </w:t>
            </w:r>
          </w:p>
          <w:p w:rsidR="00A90AAF" w:rsidRPr="00894963" w:rsidRDefault="00A90AAF" w:rsidP="00894963">
            <w:pPr>
              <w:suppressAutoHyphens/>
              <w:spacing w:after="0" w:line="240" w:lineRule="auto"/>
              <w:jc w:val="both"/>
              <w:textAlignment w:val="baseline"/>
              <w:rPr>
                <w:rFonts w:ascii="Times New Roman" w:eastAsia="Times New Roman" w:hAnsi="Times New Roman" w:cs="Times New Roman"/>
                <w:sz w:val="24"/>
                <w:szCs w:val="24"/>
                <w:lang w:eastAsia="lv-LV"/>
              </w:rPr>
            </w:pPr>
          </w:p>
        </w:tc>
      </w:tr>
      <w:tr w:rsidR="00894963" w:rsidRPr="00894963" w:rsidTr="000408D0">
        <w:tc>
          <w:tcPr>
            <w:tcW w:w="2125"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8. Cita informācija</w:t>
            </w:r>
          </w:p>
        </w:tc>
        <w:tc>
          <w:tcPr>
            <w:tcW w:w="8648" w:type="dxa"/>
            <w:tcBorders>
              <w:top w:val="single" w:sz="4" w:space="0" w:color="000001"/>
              <w:left w:val="single" w:sz="4" w:space="0" w:color="000001"/>
              <w:bottom w:val="single" w:sz="4" w:space="0" w:color="000001"/>
              <w:right w:val="single" w:sz="4" w:space="0" w:color="000001"/>
            </w:tcBorders>
            <w:shd w:val="clear" w:color="auto" w:fill="auto"/>
          </w:tcPr>
          <w:p w:rsidR="00894963" w:rsidRPr="004D036D" w:rsidRDefault="000B10C8" w:rsidP="00894963">
            <w:pPr>
              <w:suppressAutoHyphens/>
              <w:spacing w:after="0" w:line="240" w:lineRule="auto"/>
              <w:jc w:val="both"/>
              <w:textAlignment w:val="baseline"/>
              <w:rPr>
                <w:rFonts w:ascii="Times New Roman" w:eastAsia="Times New Roman" w:hAnsi="Times New Roman" w:cs="Times New Roman"/>
                <w:i/>
                <w:sz w:val="24"/>
                <w:szCs w:val="24"/>
                <w:lang w:eastAsia="lv-LV"/>
              </w:rPr>
            </w:pPr>
            <w:r w:rsidRPr="00CB2B77">
              <w:rPr>
                <w:rFonts w:ascii="Times New Roman" w:eastAsia="Times New Roman" w:hAnsi="Times New Roman" w:cs="Times New Roman"/>
                <w:sz w:val="24"/>
                <w:szCs w:val="24"/>
                <w:lang w:eastAsia="lv-LV"/>
              </w:rPr>
              <w:t xml:space="preserve"> Projektā paredzētās izmaiņas tiek nodrošinātas LM piešķirto valsts budžeta līdzekļu ietvaros.</w:t>
            </w:r>
          </w:p>
        </w:tc>
      </w:tr>
    </w:tbl>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p>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2" w:type="dxa"/>
          <w:bottom w:w="24" w:type="dxa"/>
          <w:right w:w="24" w:type="dxa"/>
        </w:tblCellMar>
        <w:tblLook w:val="04A0" w:firstRow="1" w:lastRow="0" w:firstColumn="1" w:lastColumn="0" w:noHBand="0" w:noVBand="1"/>
      </w:tblPr>
      <w:tblGrid>
        <w:gridCol w:w="561"/>
        <w:gridCol w:w="2905"/>
        <w:gridCol w:w="5589"/>
      </w:tblGrid>
      <w:tr w:rsidR="00894963" w:rsidRPr="00894963" w:rsidTr="000408D0">
        <w:trPr>
          <w:trHeight w:val="360"/>
          <w:jc w:val="center"/>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894963" w:rsidRPr="00894963" w:rsidRDefault="00894963" w:rsidP="00894963">
            <w:pPr>
              <w:spacing w:beforeAutospacing="1" w:afterAutospacing="1" w:line="293" w:lineRule="atLeast"/>
              <w:jc w:val="center"/>
              <w:rPr>
                <w:rFonts w:ascii="Times New Roman" w:eastAsia="Times New Roman" w:hAnsi="Times New Roman" w:cs="Times New Roman"/>
                <w:b/>
                <w:bCs/>
                <w:color w:val="414142"/>
                <w:sz w:val="24"/>
                <w:szCs w:val="24"/>
                <w:lang w:eastAsia="lv-LV"/>
              </w:rPr>
            </w:pPr>
            <w:r w:rsidRPr="00894963">
              <w:rPr>
                <w:rFonts w:ascii="Times New Roman" w:eastAsia="Times New Roman" w:hAnsi="Times New Roman" w:cs="Times New Roman"/>
                <w:b/>
                <w:bCs/>
                <w:sz w:val="24"/>
                <w:szCs w:val="24"/>
                <w:lang w:eastAsia="lv-LV"/>
              </w:rPr>
              <w:t>IV. Tiesību akta projekta ietekme uz spēkā esošo tiesību normu sistēmu</w:t>
            </w:r>
          </w:p>
        </w:tc>
      </w:tr>
      <w:tr w:rsidR="00894963" w:rsidRPr="00894963" w:rsidTr="000408D0">
        <w:trPr>
          <w:jc w:val="center"/>
        </w:trPr>
        <w:tc>
          <w:tcPr>
            <w:tcW w:w="562" w:type="dxa"/>
            <w:tcBorders>
              <w:top w:val="outset" w:sz="6" w:space="0" w:color="414142"/>
              <w:left w:val="outset" w:sz="6" w:space="0" w:color="414142"/>
              <w:bottom w:val="outset" w:sz="6" w:space="0" w:color="414142"/>
              <w:right w:val="outset" w:sz="6" w:space="0" w:color="414142"/>
            </w:tcBorders>
            <w:shd w:val="clear" w:color="auto" w:fill="auto"/>
          </w:tcPr>
          <w:p w:rsidR="00894963" w:rsidRPr="00894963" w:rsidRDefault="00894963" w:rsidP="00894963">
            <w:pPr>
              <w:spacing w:after="0" w:line="240" w:lineRule="auto"/>
              <w:rPr>
                <w:rFonts w:ascii="Times New Roman" w:eastAsia="Times New Roman" w:hAnsi="Times New Roman" w:cs="Times New Roman"/>
                <w:color w:val="414142"/>
                <w:sz w:val="24"/>
                <w:szCs w:val="24"/>
                <w:lang w:eastAsia="lv-LV"/>
              </w:rPr>
            </w:pPr>
            <w:r w:rsidRPr="00894963">
              <w:rPr>
                <w:rFonts w:ascii="Times New Roman" w:eastAsia="Times New Roman" w:hAnsi="Times New Roman" w:cs="Times New Roman"/>
                <w:color w:val="414142"/>
                <w:sz w:val="24"/>
                <w:szCs w:val="24"/>
                <w:lang w:eastAsia="lv-LV"/>
              </w:rPr>
              <w:t>1.</w:t>
            </w: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p w:rsidR="00894963" w:rsidRPr="00894963" w:rsidRDefault="00894963" w:rsidP="00894963">
            <w:pPr>
              <w:rPr>
                <w:rFonts w:ascii="Times New Roman" w:eastAsia="Times New Roman" w:hAnsi="Times New Roman" w:cs="Times New Roman"/>
                <w:sz w:val="24"/>
                <w:szCs w:val="24"/>
                <w:lang w:eastAsia="lv-LV"/>
              </w:rPr>
            </w:pPr>
          </w:p>
        </w:tc>
        <w:tc>
          <w:tcPr>
            <w:tcW w:w="2909" w:type="dxa"/>
            <w:tcBorders>
              <w:top w:val="outset" w:sz="6" w:space="0" w:color="414142"/>
              <w:left w:val="outset" w:sz="6" w:space="0" w:color="414142"/>
              <w:bottom w:val="outset" w:sz="6" w:space="0" w:color="414142"/>
              <w:right w:val="outset" w:sz="6" w:space="0" w:color="414142"/>
            </w:tcBorders>
            <w:shd w:val="clear" w:color="auto" w:fill="auto"/>
          </w:tcPr>
          <w:p w:rsidR="00894963" w:rsidRPr="00894963" w:rsidRDefault="00894963" w:rsidP="00894963">
            <w:pPr>
              <w:spacing w:after="0" w:line="240" w:lineRule="auto"/>
              <w:rPr>
                <w:rFonts w:ascii="Times New Roman" w:eastAsia="Times New Roman" w:hAnsi="Times New Roman" w:cs="Times New Roman"/>
                <w:color w:val="414142"/>
                <w:sz w:val="24"/>
                <w:szCs w:val="24"/>
                <w:lang w:eastAsia="lv-LV"/>
              </w:rPr>
            </w:pPr>
            <w:r w:rsidRPr="00894963">
              <w:rPr>
                <w:rFonts w:ascii="Times New Roman" w:eastAsia="Times New Roman" w:hAnsi="Times New Roman" w:cs="Times New Roman"/>
                <w:sz w:val="24"/>
                <w:szCs w:val="24"/>
                <w:lang w:eastAsia="lv-LV"/>
              </w:rPr>
              <w:t>Nepieciešamie saistītie tiesību aktu projekti</w:t>
            </w:r>
          </w:p>
        </w:tc>
        <w:tc>
          <w:tcPr>
            <w:tcW w:w="5600" w:type="dxa"/>
            <w:tcBorders>
              <w:top w:val="outset" w:sz="6" w:space="0" w:color="414142"/>
              <w:left w:val="outset" w:sz="6" w:space="0" w:color="414142"/>
              <w:bottom w:val="outset" w:sz="6" w:space="0" w:color="414142"/>
              <w:right w:val="outset" w:sz="6" w:space="0" w:color="414142"/>
            </w:tcBorders>
            <w:shd w:val="clear" w:color="auto" w:fill="auto"/>
          </w:tcPr>
          <w:p w:rsidR="00894963" w:rsidRPr="00894963" w:rsidRDefault="00894963" w:rsidP="00894963">
            <w:pPr>
              <w:suppressAutoHyphens/>
              <w:spacing w:after="0" w:line="240" w:lineRule="auto"/>
              <w:ind w:left="50" w:right="79"/>
              <w:jc w:val="both"/>
              <w:textAlignment w:val="baseline"/>
              <w:rPr>
                <w:rFonts w:ascii="Times New Roman" w:eastAsia="Times New Roman" w:hAnsi="Times New Roman" w:cs="Times New Roman"/>
                <w:sz w:val="24"/>
                <w:szCs w:val="24"/>
                <w:lang w:eastAsia="x-none"/>
              </w:rPr>
            </w:pPr>
            <w:r w:rsidRPr="00894963">
              <w:rPr>
                <w:rFonts w:ascii="Times New Roman" w:eastAsia="Times New Roman" w:hAnsi="Times New Roman" w:cs="Times New Roman"/>
                <w:sz w:val="24"/>
                <w:szCs w:val="24"/>
                <w:u w:val="single"/>
                <w:lang w:eastAsia="x-none"/>
              </w:rPr>
              <w:t>Tehnisko palīglīdzekļu jomā</w:t>
            </w:r>
            <w:r w:rsidRPr="00894963">
              <w:rPr>
                <w:rFonts w:ascii="Times New Roman" w:eastAsia="Times New Roman" w:hAnsi="Times New Roman" w:cs="Times New Roman"/>
                <w:sz w:val="24"/>
                <w:szCs w:val="24"/>
                <w:lang w:eastAsia="x-none"/>
              </w:rPr>
              <w:t xml:space="preserve"> nepieciešams jaunā redakcijā izdot MK 15.12.2009. noteikumus Nr.1474 “Tehnisko palīglīdzekļu noteikumi” un veikt grozījumus MK 15.12.2009. noteikumos Nr.1472 “</w:t>
            </w:r>
            <w:r w:rsidRPr="00894963">
              <w:rPr>
                <w:rFonts w:ascii="Times New Roman" w:eastAsia="Times New Roman" w:hAnsi="Times New Roman" w:cs="Times New Roman"/>
                <w:color w:val="414142"/>
                <w:sz w:val="24"/>
                <w:szCs w:val="24"/>
                <w:lang w:eastAsia="x-none"/>
              </w:rPr>
              <w:t>Kārtība, kādā Latvijas Neredzīgo biedrība un Latvijas Nedzirdīgo savienība sniedz sociālās rehabilitācijas pakalpojumus un nodrošina tehniskos palīglīdzekļus – tiflotehniku un surdotehniku”</w:t>
            </w:r>
            <w:r w:rsidRPr="00894963">
              <w:rPr>
                <w:rFonts w:ascii="Times New Roman" w:eastAsia="Times New Roman" w:hAnsi="Times New Roman" w:cs="Times New Roman"/>
                <w:sz w:val="24"/>
                <w:szCs w:val="24"/>
                <w:lang w:eastAsia="x-none"/>
              </w:rPr>
              <w:t xml:space="preserve">, kā arī veikt grozījumus 26.04.2011. MK noteikumos Nr. 315 ''Veselības un darbspēju ekspertīzes </w:t>
            </w:r>
            <w:r w:rsidRPr="00894963">
              <w:rPr>
                <w:rFonts w:ascii="Times New Roman" w:eastAsia="Times New Roman" w:hAnsi="Times New Roman" w:cs="Times New Roman"/>
                <w:sz w:val="24"/>
                <w:szCs w:val="24"/>
                <w:lang w:eastAsia="x-none"/>
              </w:rPr>
              <w:lastRenderedPageBreak/>
              <w:t xml:space="preserve">ārstu valsts komisijas nolikums'' (saistīti ar TPL pakalpojuma administratora maiņu). Jauna MK noteikumu projekta “Prasības tehnisko palīglīdzekļu pakalpojuma sniedzējiem un to reģistrēšanas kārtība tehnisko palīglīdzekļu pakalpojuma sniedzēju reģistrā” izstrāde (saistīti ar TPL pakalpojuma dizaina maiņu - kuponu sistēmas ieviešanu). </w:t>
            </w:r>
          </w:p>
          <w:p w:rsidR="008B086D" w:rsidRPr="000B10C8" w:rsidRDefault="00894963" w:rsidP="00894963">
            <w:pPr>
              <w:suppressAutoHyphens/>
              <w:spacing w:after="0" w:line="240" w:lineRule="auto"/>
              <w:ind w:left="147" w:right="79"/>
              <w:jc w:val="both"/>
              <w:textAlignment w:val="baseline"/>
              <w:rPr>
                <w:rFonts w:ascii="Times New Roman" w:eastAsia="Times New Roman" w:hAnsi="Times New Roman" w:cs="Times New Roman"/>
                <w:sz w:val="24"/>
                <w:szCs w:val="24"/>
                <w:lang w:eastAsia="x-none"/>
              </w:rPr>
            </w:pPr>
            <w:r w:rsidRPr="00894963">
              <w:rPr>
                <w:rFonts w:ascii="Times New Roman" w:eastAsia="Times New Roman" w:hAnsi="Times New Roman" w:cs="Times New Roman"/>
                <w:sz w:val="24"/>
                <w:szCs w:val="24"/>
                <w:lang w:eastAsia="x-none"/>
              </w:rPr>
              <w:t>Pēc attiecīgo likuma grozījumu pieņemšanas būs nepieciešami grozījumi MK 20.10.2015. noteikumos Nr.600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w:t>
            </w:r>
            <w:r w:rsidRPr="000B10C8">
              <w:rPr>
                <w:rFonts w:ascii="Times New Roman" w:eastAsia="Times New Roman" w:hAnsi="Times New Roman" w:cs="Times New Roman"/>
                <w:sz w:val="24"/>
                <w:szCs w:val="24"/>
                <w:lang w:eastAsia="x-none"/>
              </w:rPr>
              <w:t xml:space="preserve">tehnisko palīglīdzekļu) apmaiņas fonda izveidei" īstenošanas noteikumi” un MK 20.10.2015. noteikumos </w:t>
            </w:r>
            <w:r w:rsidR="008B086D" w:rsidRPr="000B10C8">
              <w:rPr>
                <w:rFonts w:ascii="Times New Roman" w:eastAsia="Times New Roman" w:hAnsi="Times New Roman" w:cs="Times New Roman"/>
                <w:sz w:val="24"/>
                <w:szCs w:val="24"/>
                <w:lang w:eastAsia="x-none"/>
              </w:rPr>
              <w:t xml:space="preserve">MK 20.10.2015. noteikumi Nr.601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 </w:t>
            </w:r>
          </w:p>
          <w:p w:rsidR="00894963" w:rsidRPr="00894963" w:rsidRDefault="00894963" w:rsidP="00894963">
            <w:pPr>
              <w:suppressAutoHyphens/>
              <w:spacing w:after="0" w:line="240" w:lineRule="auto"/>
              <w:ind w:left="147" w:right="79"/>
              <w:jc w:val="both"/>
              <w:textAlignment w:val="baseline"/>
              <w:rPr>
                <w:rFonts w:ascii="Times New Roman" w:eastAsia="Times New Roman" w:hAnsi="Times New Roman" w:cs="Times New Roman"/>
                <w:color w:val="414142"/>
                <w:sz w:val="24"/>
                <w:szCs w:val="24"/>
                <w:lang w:eastAsia="lv-LV"/>
              </w:rPr>
            </w:pPr>
            <w:r w:rsidRPr="00894963">
              <w:rPr>
                <w:rFonts w:ascii="Times New Roman" w:eastAsia="Times New Roman" w:hAnsi="Times New Roman" w:cs="Times New Roman"/>
                <w:sz w:val="24"/>
                <w:szCs w:val="24"/>
                <w:u w:val="single"/>
                <w:lang w:eastAsia="x-none"/>
              </w:rPr>
              <w:t>Psihosociālās rehabilitācijas sniegšanas jomā</w:t>
            </w:r>
            <w:r w:rsidRPr="00894963">
              <w:rPr>
                <w:rFonts w:ascii="Times New Roman" w:eastAsia="Times New Roman" w:hAnsi="Times New Roman" w:cs="Times New Roman"/>
                <w:sz w:val="24"/>
                <w:szCs w:val="24"/>
                <w:lang w:eastAsia="x-none"/>
              </w:rPr>
              <w:t xml:space="preserve"> pēc attiecīgo likuma grozījumu pieņemšanas Saeimā</w:t>
            </w:r>
            <w:r w:rsidRPr="00894963">
              <w:rPr>
                <w:rFonts w:ascii="Times New Roman" w:eastAsia="Times New Roman" w:hAnsi="Times New Roman" w:cs="Times New Roman"/>
                <w:sz w:val="24"/>
                <w:szCs w:val="24"/>
                <w:lang w:val="x-none" w:eastAsia="x-none"/>
              </w:rPr>
              <w:t xml:space="preserve"> būs nepieciešams izstrādāt grozījumus 2017.</w:t>
            </w:r>
            <w:r w:rsidRPr="00894963">
              <w:rPr>
                <w:rFonts w:ascii="Times New Roman" w:eastAsia="Times New Roman" w:hAnsi="Times New Roman" w:cs="Times New Roman"/>
                <w:sz w:val="24"/>
                <w:szCs w:val="24"/>
                <w:lang w:eastAsia="x-none"/>
              </w:rPr>
              <w:t xml:space="preserve"> </w:t>
            </w:r>
            <w:r w:rsidRPr="00894963">
              <w:rPr>
                <w:rFonts w:ascii="Times New Roman" w:eastAsia="Times New Roman" w:hAnsi="Times New Roman" w:cs="Times New Roman"/>
                <w:sz w:val="24"/>
                <w:szCs w:val="24"/>
                <w:lang w:val="x-none" w:eastAsia="x-none"/>
              </w:rPr>
              <w:t>gada 19.</w:t>
            </w:r>
            <w:r w:rsidRPr="00894963">
              <w:rPr>
                <w:rFonts w:ascii="Times New Roman" w:eastAsia="Times New Roman" w:hAnsi="Times New Roman" w:cs="Times New Roman"/>
                <w:sz w:val="24"/>
                <w:szCs w:val="24"/>
                <w:lang w:eastAsia="x-none"/>
              </w:rPr>
              <w:t xml:space="preserve"> </w:t>
            </w:r>
            <w:r w:rsidRPr="00894963">
              <w:rPr>
                <w:rFonts w:ascii="Times New Roman" w:eastAsia="Times New Roman" w:hAnsi="Times New Roman" w:cs="Times New Roman"/>
                <w:sz w:val="24"/>
                <w:szCs w:val="24"/>
                <w:lang w:val="x-none" w:eastAsia="x-none"/>
              </w:rPr>
              <w:t>decembra Ministru kabineta noteikumos Nr.7</w:t>
            </w:r>
            <w:r w:rsidRPr="00894963">
              <w:rPr>
                <w:rFonts w:ascii="Times New Roman" w:eastAsia="Times New Roman" w:hAnsi="Times New Roman" w:cs="Times New Roman"/>
                <w:sz w:val="24"/>
                <w:szCs w:val="24"/>
                <w:lang w:eastAsia="x-none"/>
              </w:rPr>
              <w:t>80</w:t>
            </w:r>
            <w:r w:rsidRPr="00894963">
              <w:rPr>
                <w:rFonts w:ascii="Times New Roman" w:eastAsia="Times New Roman" w:hAnsi="Times New Roman" w:cs="Times New Roman"/>
                <w:sz w:val="24"/>
                <w:szCs w:val="24"/>
                <w:lang w:val="x-none" w:eastAsia="x-none"/>
              </w:rPr>
              <w:t xml:space="preserve"> „Noteikumi par psihosociālās rehabilitācijas pakalpojumu </w:t>
            </w:r>
            <w:r w:rsidRPr="00894963">
              <w:rPr>
                <w:rFonts w:ascii="Times New Roman" w:eastAsia="Times New Roman" w:hAnsi="Times New Roman" w:cs="Times New Roman"/>
                <w:sz w:val="24"/>
                <w:szCs w:val="24"/>
                <w:lang w:eastAsia="x-none"/>
              </w:rPr>
              <w:t>personām ar onkoloģisku slimību</w:t>
            </w:r>
            <w:r w:rsidRPr="00894963">
              <w:rPr>
                <w:rFonts w:ascii="Times New Roman" w:eastAsia="Times New Roman" w:hAnsi="Times New Roman" w:cs="Times New Roman"/>
                <w:sz w:val="24"/>
                <w:szCs w:val="24"/>
                <w:lang w:val="x-none" w:eastAsia="x-none"/>
              </w:rPr>
              <w:t xml:space="preserve"> un viņu ģimenes locekļiem”, paredzot papildināt noteikumu regulējumu ar pakalpojuma sniegšanas pārtraukšanas un izbeigšanas nosacījumiem un kārtību</w:t>
            </w:r>
            <w:r w:rsidRPr="00894963">
              <w:rPr>
                <w:rFonts w:ascii="Times New Roman" w:eastAsia="Times New Roman" w:hAnsi="Times New Roman" w:cs="Times New Roman"/>
                <w:sz w:val="24"/>
                <w:szCs w:val="24"/>
                <w:lang w:eastAsia="x-none"/>
              </w:rPr>
              <w:t>,</w:t>
            </w:r>
            <w:r w:rsidRPr="00894963">
              <w:rPr>
                <w:rFonts w:ascii="Times New Roman" w:eastAsia="Times New Roman" w:hAnsi="Times New Roman" w:cs="Times New Roman"/>
                <w:sz w:val="24"/>
                <w:szCs w:val="24"/>
                <w:lang w:val="x-none" w:eastAsia="x-none"/>
              </w:rPr>
              <w:t xml:space="preserve"> un vienādot izmantoto terminoloģiju attiecībā uz vārdiem "ģimenes loceklis" un "tuvinieks"</w:t>
            </w:r>
            <w:r w:rsidRPr="00894963">
              <w:rPr>
                <w:rFonts w:ascii="Times New Roman" w:eastAsia="Times New Roman" w:hAnsi="Times New Roman" w:cs="Times New Roman"/>
                <w:sz w:val="24"/>
                <w:szCs w:val="24"/>
                <w:lang w:eastAsia="x-none"/>
              </w:rPr>
              <w:t xml:space="preserve">, kā arī </w:t>
            </w:r>
            <w:r w:rsidRPr="00894963">
              <w:rPr>
                <w:rFonts w:ascii="Times New Roman" w:eastAsia="Times New Roman" w:hAnsi="Times New Roman" w:cs="Times New Roman"/>
                <w:sz w:val="24"/>
                <w:szCs w:val="24"/>
                <w:lang w:val="x-none" w:eastAsia="x-none"/>
              </w:rPr>
              <w:t xml:space="preserve">izstrādāt grozījumus </w:t>
            </w:r>
            <w:r w:rsidRPr="00894963">
              <w:rPr>
                <w:rFonts w:ascii="Times New Roman" w:eastAsia="Times New Roman" w:hAnsi="Times New Roman" w:cs="Times New Roman"/>
                <w:sz w:val="24"/>
                <w:szCs w:val="24"/>
                <w:lang w:eastAsia="x-none"/>
              </w:rPr>
              <w:t xml:space="preserve">2017. gada 19. decembra Ministru kabineta </w:t>
            </w:r>
            <w:r w:rsidRPr="00894963">
              <w:rPr>
                <w:rFonts w:ascii="Times New Roman" w:eastAsia="Times New Roman" w:hAnsi="Times New Roman" w:cs="Times New Roman"/>
                <w:sz w:val="24"/>
                <w:szCs w:val="24"/>
                <w:lang w:val="x-none" w:eastAsia="x-none"/>
              </w:rPr>
              <w:t>noteikumos</w:t>
            </w:r>
            <w:r w:rsidRPr="00894963">
              <w:rPr>
                <w:rFonts w:ascii="Times New Roman" w:eastAsia="Times New Roman" w:hAnsi="Times New Roman" w:cs="Times New Roman"/>
                <w:sz w:val="24"/>
                <w:szCs w:val="24"/>
                <w:lang w:eastAsia="x-none"/>
              </w:rPr>
              <w:t xml:space="preserve"> Nr.766</w:t>
            </w:r>
            <w:r w:rsidRPr="00894963">
              <w:rPr>
                <w:rFonts w:ascii="Times New Roman" w:eastAsia="Times New Roman" w:hAnsi="Times New Roman" w:cs="Times New Roman"/>
                <w:sz w:val="24"/>
                <w:szCs w:val="24"/>
                <w:lang w:val="x-none" w:eastAsia="x-none"/>
              </w:rPr>
              <w:t xml:space="preserve"> „Noteikumi par psihosociālās rehabilitācijas pakalpojumu </w:t>
            </w:r>
            <w:r w:rsidRPr="00894963">
              <w:rPr>
                <w:rFonts w:ascii="Times New Roman" w:eastAsia="Times New Roman" w:hAnsi="Times New Roman" w:cs="Times New Roman"/>
                <w:sz w:val="24"/>
                <w:szCs w:val="24"/>
                <w:lang w:eastAsia="x-none"/>
              </w:rPr>
              <w:t>paliatīvā aprūpē esošiem bērniem</w:t>
            </w:r>
            <w:r w:rsidRPr="00894963">
              <w:rPr>
                <w:rFonts w:ascii="Times New Roman" w:eastAsia="Times New Roman" w:hAnsi="Times New Roman" w:cs="Times New Roman"/>
                <w:sz w:val="24"/>
                <w:szCs w:val="24"/>
                <w:lang w:val="x-none" w:eastAsia="x-none"/>
              </w:rPr>
              <w:t xml:space="preserve"> un viņu ģimenes locekļiem”, paredzot papildināt noteikumu regulējumu ar pakalpojuma sniegšanas pārtraukšanas un izbeigšanas nosacījumiem un kārtību</w:t>
            </w:r>
            <w:r w:rsidRPr="00894963">
              <w:rPr>
                <w:rFonts w:ascii="Times New Roman" w:eastAsia="Times New Roman" w:hAnsi="Times New Roman" w:cs="Times New Roman"/>
                <w:sz w:val="24"/>
                <w:szCs w:val="24"/>
                <w:lang w:eastAsia="x-none"/>
              </w:rPr>
              <w:t>.</w:t>
            </w:r>
          </w:p>
          <w:p w:rsidR="00894963" w:rsidRPr="00894963" w:rsidRDefault="00894963" w:rsidP="00894963">
            <w:pPr>
              <w:suppressAutoHyphens/>
              <w:spacing w:after="0" w:line="240" w:lineRule="auto"/>
              <w:ind w:left="147" w:right="79"/>
              <w:jc w:val="both"/>
              <w:textAlignment w:val="baseline"/>
              <w:rPr>
                <w:rFonts w:ascii="Times New Roman" w:eastAsia="Times New Roman" w:hAnsi="Times New Roman" w:cs="Times New Roman"/>
                <w:color w:val="414142"/>
                <w:sz w:val="24"/>
                <w:szCs w:val="24"/>
                <w:lang w:eastAsia="lv-LV"/>
              </w:rPr>
            </w:pPr>
            <w:r w:rsidRPr="00894963">
              <w:rPr>
                <w:rFonts w:ascii="Times New Roman" w:eastAsia="Times New Roman" w:hAnsi="Times New Roman" w:cs="Times New Roman"/>
                <w:sz w:val="24"/>
                <w:szCs w:val="24"/>
                <w:u w:val="single"/>
                <w:lang w:eastAsia="x-none"/>
              </w:rPr>
              <w:t xml:space="preserve">No psihoaktīvām vielām atkarīgu personu sociālās rehabilitācijas jomā </w:t>
            </w:r>
            <w:r w:rsidRPr="00894963">
              <w:rPr>
                <w:rFonts w:ascii="Times New Roman" w:eastAsia="Times New Roman" w:hAnsi="Times New Roman" w:cs="Times New Roman"/>
                <w:sz w:val="24"/>
                <w:szCs w:val="24"/>
                <w:lang w:eastAsia="x-none"/>
              </w:rPr>
              <w:t xml:space="preserve">būs nepieciešams izdarīt grozījumus pakalpojuma saņemšanas kārību un prasības pakalpojuma sniedzējiem regulējošajos normatīvajos aktos - Ministru kabineta 2006. gada 6. novembra noteikumos Nr.914 „Kārtība, kādā no psihoaktīvām vielām atkarīgās personas saņem sociālās rehabilitācijas pakalpojumus” un Ministru kabineta </w:t>
            </w:r>
            <w:r w:rsidRPr="00894963">
              <w:rPr>
                <w:rFonts w:ascii="Times New Roman" w:eastAsia="Times New Roman" w:hAnsi="Times New Roman" w:cs="Times New Roman"/>
                <w:sz w:val="24"/>
                <w:szCs w:val="24"/>
                <w:lang w:eastAsia="x-none"/>
              </w:rPr>
              <w:lastRenderedPageBreak/>
              <w:t>2017. gada 13. jūnija noteikumos Nr.338 “Prasības sociālo pakalpojumu sniedzējiem”.</w:t>
            </w:r>
            <w:r w:rsidRPr="00894963">
              <w:rPr>
                <w:rFonts w:ascii="Times New Roman" w:eastAsia="Times New Roman" w:hAnsi="Times New Roman" w:cs="Times New Roman"/>
                <w:sz w:val="24"/>
                <w:szCs w:val="24"/>
                <w:u w:val="single"/>
                <w:lang w:eastAsia="x-none"/>
              </w:rPr>
              <w:t xml:space="preserve"> </w:t>
            </w:r>
          </w:p>
          <w:p w:rsidR="00894963" w:rsidRPr="00894963" w:rsidRDefault="00894963" w:rsidP="00894963">
            <w:pPr>
              <w:spacing w:after="0" w:line="240" w:lineRule="auto"/>
              <w:ind w:left="147"/>
              <w:jc w:val="both"/>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u w:val="single"/>
                <w:lang w:eastAsia="lv-LV"/>
              </w:rPr>
              <w:t>Sociālās palīdzības jomā</w:t>
            </w:r>
            <w:r w:rsidRPr="00894963">
              <w:rPr>
                <w:rFonts w:ascii="Times New Roman" w:eastAsia="Times New Roman" w:hAnsi="Times New Roman" w:cs="Times New Roman"/>
                <w:sz w:val="24"/>
                <w:szCs w:val="24"/>
                <w:lang w:eastAsia="lv-LV"/>
              </w:rPr>
              <w:t xml:space="preserve"> p</w:t>
            </w:r>
            <w:r w:rsidRPr="00894963">
              <w:rPr>
                <w:rFonts w:ascii="Times New Roman" w:eastAsia="Times New Roman" w:hAnsi="Times New Roman" w:cs="Times New Roman"/>
                <w:sz w:val="24"/>
                <w:szCs w:val="24"/>
                <w:lang w:eastAsia="x-none"/>
              </w:rPr>
              <w:t>ēc attiecīgo likuma grozījumu pieņemšanas Saeimā</w:t>
            </w:r>
            <w:r w:rsidRPr="00894963">
              <w:rPr>
                <w:rFonts w:ascii="Times New Roman" w:eastAsia="Times New Roman" w:hAnsi="Times New Roman" w:cs="Times New Roman"/>
                <w:sz w:val="24"/>
                <w:szCs w:val="24"/>
                <w:lang w:val="x-none" w:eastAsia="x-none"/>
              </w:rPr>
              <w:t xml:space="preserve"> būs nepieciešams izstrādāt grozījumus</w:t>
            </w:r>
            <w:r w:rsidRPr="00894963">
              <w:rPr>
                <w:rFonts w:ascii="Times New Roman" w:eastAsia="Times New Roman" w:hAnsi="Times New Roman" w:cs="Times New Roman"/>
                <w:b/>
                <w:sz w:val="24"/>
                <w:szCs w:val="24"/>
                <w:lang w:val="x-none" w:eastAsia="x-none"/>
              </w:rPr>
              <w:t xml:space="preserve"> </w:t>
            </w:r>
            <w:r w:rsidRPr="00894963">
              <w:rPr>
                <w:rFonts w:ascii="Times New Roman" w:eastAsia="Times New Roman" w:hAnsi="Times New Roman" w:cs="Times New Roman"/>
                <w:sz w:val="24"/>
                <w:szCs w:val="24"/>
                <w:lang w:eastAsia="lv-LV"/>
              </w:rPr>
              <w:t>Ministru kabineta 2009.gada 17.jūnija noteikumos Nr.550 „Kārtība, kādā aprēķināms, piešķirams, izmaksājams pabalsts garantētā minimālā ienākumu līmeņa nodrošināšanai un slēdzama vienošanās par līdzdarbību”, paredzot paplašināt klienta līdzdarbības nozīmi savas sociālās situācijas uzlabošanā.</w:t>
            </w:r>
          </w:p>
          <w:p w:rsidR="00894963" w:rsidRPr="00894963" w:rsidRDefault="00894963" w:rsidP="00894963">
            <w:pPr>
              <w:suppressAutoHyphens/>
              <w:spacing w:after="0" w:line="240" w:lineRule="auto"/>
              <w:ind w:left="147" w:right="79"/>
              <w:contextualSpacing/>
              <w:jc w:val="both"/>
              <w:textAlignment w:val="baseline"/>
              <w:rPr>
                <w:rFonts w:ascii="Times New Roman" w:eastAsia="Times New Roman" w:hAnsi="Times New Roman" w:cs="Times New Roman"/>
                <w:color w:val="414142"/>
                <w:sz w:val="24"/>
                <w:szCs w:val="24"/>
                <w:lang w:eastAsia="lv-LV"/>
              </w:rPr>
            </w:pPr>
            <w:r w:rsidRPr="00894963">
              <w:rPr>
                <w:rFonts w:ascii="Times New Roman" w:eastAsia="Times New Roman" w:hAnsi="Times New Roman" w:cs="Times New Roman"/>
                <w:bCs/>
                <w:color w:val="414142"/>
                <w:sz w:val="24"/>
                <w:szCs w:val="24"/>
                <w:u w:val="single"/>
                <w:lang w:eastAsia="lv-LV"/>
              </w:rPr>
              <w:t xml:space="preserve">Sociālās integrācijas valsts aģentūras sniegto pakalpojumu organizēšanas izmaiņas. </w:t>
            </w:r>
            <w:r w:rsidRPr="00894963">
              <w:rPr>
                <w:rFonts w:ascii="Times New Roman" w:eastAsia="Times New Roman" w:hAnsi="Times New Roman" w:cs="Times New Roman"/>
                <w:bCs/>
                <w:color w:val="414142"/>
                <w:sz w:val="24"/>
                <w:szCs w:val="24"/>
                <w:lang w:eastAsia="lv-LV"/>
              </w:rPr>
              <w:t>Pēc attiecīgo likuma grozījumu pieņemšanas Saeimā</w:t>
            </w:r>
            <w:r w:rsidRPr="00894963">
              <w:rPr>
                <w:rFonts w:ascii="Times New Roman" w:eastAsia="Times New Roman" w:hAnsi="Times New Roman" w:cs="Times New Roman"/>
                <w:bCs/>
                <w:color w:val="414142"/>
                <w:sz w:val="24"/>
                <w:szCs w:val="24"/>
                <w:lang w:val="x-none" w:eastAsia="lv-LV"/>
              </w:rPr>
              <w:t xml:space="preserve"> būs nepieciešams izstrādāt grozījumus </w:t>
            </w:r>
            <w:r w:rsidRPr="00894963">
              <w:rPr>
                <w:rFonts w:ascii="Times New Roman" w:eastAsia="Times New Roman" w:hAnsi="Times New Roman" w:cs="Times New Roman"/>
                <w:bCs/>
                <w:color w:val="414142"/>
                <w:sz w:val="24"/>
                <w:szCs w:val="24"/>
                <w:lang w:eastAsia="lv-LV"/>
              </w:rPr>
              <w:t>Ministru kabineta 2009.gada 31.marta noteikumos Nr.2790 „</w:t>
            </w:r>
            <w:r w:rsidRPr="00894963">
              <w:rPr>
                <w:rFonts w:ascii="Arial" w:hAnsi="Arial" w:cs="Arial"/>
                <w:bCs/>
                <w:color w:val="414142"/>
                <w:sz w:val="35"/>
                <w:szCs w:val="35"/>
                <w:shd w:val="clear" w:color="auto" w:fill="FFFFFF"/>
              </w:rPr>
              <w:t xml:space="preserve"> </w:t>
            </w:r>
            <w:r w:rsidRPr="00894963">
              <w:rPr>
                <w:rFonts w:ascii="Times New Roman" w:eastAsia="Times New Roman" w:hAnsi="Times New Roman" w:cs="Times New Roman"/>
                <w:bCs/>
                <w:color w:val="414142"/>
                <w:sz w:val="24"/>
                <w:szCs w:val="24"/>
                <w:lang w:eastAsia="lv-LV"/>
              </w:rPr>
              <w:t>Noteikumi par kārtību, kādā personas saņem sociālās rehabilitācijas pakalpojumus sociālās rehabilitācijas institūcijās, un prasībām sociālās rehabilitācijas pakalpojumu sniedzējiem”.</w:t>
            </w:r>
          </w:p>
        </w:tc>
      </w:tr>
      <w:tr w:rsidR="00894963" w:rsidRPr="00894963" w:rsidTr="000408D0">
        <w:trPr>
          <w:jc w:val="center"/>
        </w:trPr>
        <w:tc>
          <w:tcPr>
            <w:tcW w:w="562" w:type="dxa"/>
            <w:tcBorders>
              <w:top w:val="outset" w:sz="6" w:space="0" w:color="414142"/>
              <w:left w:val="outset" w:sz="6" w:space="0" w:color="414142"/>
              <w:bottom w:val="outset" w:sz="6" w:space="0" w:color="414142"/>
              <w:right w:val="outset" w:sz="6" w:space="0" w:color="414142"/>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lastRenderedPageBreak/>
              <w:t>2.</w:t>
            </w:r>
          </w:p>
        </w:tc>
        <w:tc>
          <w:tcPr>
            <w:tcW w:w="2909" w:type="dxa"/>
            <w:tcBorders>
              <w:top w:val="outset" w:sz="6" w:space="0" w:color="414142"/>
              <w:left w:val="outset" w:sz="6" w:space="0" w:color="414142"/>
              <w:bottom w:val="outset" w:sz="6" w:space="0" w:color="414142"/>
              <w:right w:val="outset" w:sz="6" w:space="0" w:color="414142"/>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Atbildīgā institūcija</w:t>
            </w:r>
          </w:p>
        </w:tc>
        <w:tc>
          <w:tcPr>
            <w:tcW w:w="5600" w:type="dxa"/>
            <w:tcBorders>
              <w:top w:val="outset" w:sz="6" w:space="0" w:color="414142"/>
              <w:left w:val="outset" w:sz="6" w:space="0" w:color="414142"/>
              <w:bottom w:val="outset" w:sz="6" w:space="0" w:color="414142"/>
              <w:right w:val="outset" w:sz="6" w:space="0" w:color="414142"/>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Ministrija</w:t>
            </w:r>
          </w:p>
        </w:tc>
      </w:tr>
      <w:tr w:rsidR="00894963" w:rsidRPr="00894963" w:rsidTr="000408D0">
        <w:trPr>
          <w:jc w:val="center"/>
        </w:trPr>
        <w:tc>
          <w:tcPr>
            <w:tcW w:w="562" w:type="dxa"/>
            <w:tcBorders>
              <w:top w:val="outset" w:sz="6" w:space="0" w:color="414142"/>
              <w:left w:val="outset" w:sz="6" w:space="0" w:color="414142"/>
              <w:bottom w:val="outset" w:sz="6" w:space="0" w:color="414142"/>
              <w:right w:val="outset" w:sz="6" w:space="0" w:color="414142"/>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3.</w:t>
            </w:r>
          </w:p>
        </w:tc>
        <w:tc>
          <w:tcPr>
            <w:tcW w:w="2909" w:type="dxa"/>
            <w:tcBorders>
              <w:top w:val="outset" w:sz="6" w:space="0" w:color="414142"/>
              <w:left w:val="outset" w:sz="6" w:space="0" w:color="414142"/>
              <w:bottom w:val="outset" w:sz="6" w:space="0" w:color="414142"/>
              <w:right w:val="outset" w:sz="6" w:space="0" w:color="414142"/>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Cita informācija</w:t>
            </w:r>
          </w:p>
        </w:tc>
        <w:tc>
          <w:tcPr>
            <w:tcW w:w="5600" w:type="dxa"/>
            <w:tcBorders>
              <w:top w:val="outset" w:sz="6" w:space="0" w:color="414142"/>
              <w:left w:val="outset" w:sz="6" w:space="0" w:color="414142"/>
              <w:bottom w:val="outset" w:sz="6" w:space="0" w:color="414142"/>
              <w:right w:val="outset" w:sz="6" w:space="0" w:color="414142"/>
            </w:tcBorders>
            <w:shd w:val="clear" w:color="auto" w:fill="auto"/>
          </w:tcPr>
          <w:sdt>
            <w:sdtPr>
              <w:id w:val="196077168"/>
              <w:text/>
            </w:sdtPr>
            <w:sdtEndPr/>
            <w:sdtContent>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t>Nav</w:t>
                </w:r>
              </w:p>
            </w:sdtContent>
          </w:sdt>
        </w:tc>
      </w:tr>
    </w:tbl>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8" w:type="dxa"/>
          <w:bottom w:w="30" w:type="dxa"/>
          <w:right w:w="30" w:type="dxa"/>
        </w:tblCellMar>
        <w:tblLook w:val="04A0" w:firstRow="1" w:lastRow="0" w:firstColumn="1" w:lastColumn="0" w:noHBand="0" w:noVBand="1"/>
      </w:tblPr>
      <w:tblGrid>
        <w:gridCol w:w="9055"/>
      </w:tblGrid>
      <w:tr w:rsidR="00894963" w:rsidRPr="00894963" w:rsidTr="000408D0">
        <w:tc>
          <w:tcPr>
            <w:tcW w:w="9071"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bCs/>
                <w:sz w:val="24"/>
                <w:szCs w:val="24"/>
                <w:lang w:eastAsia="lv-LV"/>
              </w:rPr>
            </w:pPr>
            <w:r w:rsidRPr="00894963">
              <w:rPr>
                <w:rFonts w:ascii="Times New Roman" w:eastAsia="Times New Roman" w:hAnsi="Times New Roman" w:cs="Times New Roman"/>
                <w:b/>
                <w:bCs/>
                <w:sz w:val="24"/>
                <w:szCs w:val="24"/>
                <w:lang w:eastAsia="lv-LV"/>
              </w:rPr>
              <w:t>V. Tiesību akta projekta atbilstība Latvijas Republikas starptautiskajām saistībām</w:t>
            </w:r>
          </w:p>
        </w:tc>
      </w:tr>
      <w:tr w:rsidR="00894963" w:rsidRPr="00894963" w:rsidTr="000408D0">
        <w:tc>
          <w:tcPr>
            <w:tcW w:w="9071"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bCs/>
                <w:sz w:val="24"/>
                <w:szCs w:val="24"/>
                <w:lang w:eastAsia="lv-LV"/>
              </w:rPr>
            </w:pPr>
            <w:r w:rsidRPr="00894963">
              <w:rPr>
                <w:rFonts w:ascii="Times New Roman" w:eastAsia="Times New Roman" w:hAnsi="Times New Roman" w:cs="Times New Roman"/>
                <w:sz w:val="24"/>
                <w:szCs w:val="24"/>
                <w:lang w:eastAsia="lv-LV"/>
              </w:rPr>
              <w:t>Projekts šo jomu neskar</w:t>
            </w:r>
          </w:p>
        </w:tc>
      </w:tr>
    </w:tbl>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sz w:val="24"/>
          <w:szCs w:val="24"/>
          <w:lang w:eastAsia="lv-LV"/>
        </w:rPr>
      </w:pPr>
    </w:p>
    <w:tbl>
      <w:tblPr>
        <w:tblW w:w="9252" w:type="dxa"/>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68"/>
        <w:gridCol w:w="3070"/>
        <w:gridCol w:w="5714"/>
      </w:tblGrid>
      <w:tr w:rsidR="00894963" w:rsidRPr="00894963" w:rsidTr="000408D0">
        <w:tc>
          <w:tcPr>
            <w:tcW w:w="9252" w:type="dxa"/>
            <w:gridSpan w:val="3"/>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center"/>
              <w:textAlignment w:val="baseline"/>
              <w:rPr>
                <w:rFonts w:ascii="Times New Roman" w:eastAsia="Times New Roman" w:hAnsi="Times New Roman" w:cs="Times New Roman"/>
                <w:b/>
                <w:sz w:val="24"/>
                <w:szCs w:val="24"/>
                <w:lang w:eastAsia="lv-LV"/>
              </w:rPr>
            </w:pPr>
            <w:r w:rsidRPr="00894963">
              <w:rPr>
                <w:rFonts w:ascii="Times New Roman" w:eastAsia="Times New Roman" w:hAnsi="Times New Roman" w:cs="Times New Roman"/>
                <w:b/>
                <w:sz w:val="24"/>
                <w:szCs w:val="24"/>
                <w:lang w:eastAsia="lv-LV"/>
              </w:rPr>
              <w:t>VI Sabiedrības līdzdalība un komunikācijas aktivitātes</w:t>
            </w:r>
          </w:p>
        </w:tc>
      </w:tr>
      <w:tr w:rsidR="00894963" w:rsidRPr="00894963" w:rsidTr="000408D0">
        <w:tc>
          <w:tcPr>
            <w:tcW w:w="468"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1. </w:t>
            </w:r>
          </w:p>
        </w:tc>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ind w:left="57" w:right="57"/>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Plānotās sabiedrības līdzdalības un komunikācijas aktivitātes saistībā ar projektu</w:t>
            </w:r>
          </w:p>
        </w:tc>
        <w:tc>
          <w:tcPr>
            <w:tcW w:w="5714"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color w:val="000000"/>
                <w:sz w:val="24"/>
                <w:szCs w:val="24"/>
                <w:lang w:eastAsia="lv-LV"/>
              </w:rPr>
            </w:pPr>
            <w:r w:rsidRPr="00894963">
              <w:rPr>
                <w:rFonts w:ascii="Times New Roman" w:eastAsia="Times New Roman" w:hAnsi="Times New Roman" w:cs="Times New Roman"/>
                <w:color w:val="000000"/>
                <w:sz w:val="24"/>
                <w:szCs w:val="24"/>
                <w:lang w:eastAsia="lv-LV"/>
              </w:rPr>
              <w:t>Sabiedrības informēšana par iespējamām reformām tehnisko palīglīdzekļu pakalpojumu jomā tika uzsākta jau 2016. gadā, izveidojot darba grupu tehnisko palīglīdzekļu nodrošināšanas un administrēšanas sistēmas reformas izstrādei. Darba grupa, kurā ietilpa dažādu personu ar invaliditāti tiesību sargājošo NVO pārstāvji, izstrādāja tehnisko palīglīdzekļu reformas stratēģiskos virzienus.</w:t>
            </w:r>
          </w:p>
          <w:p w:rsidR="00894963" w:rsidRPr="00894963" w:rsidRDefault="00894963" w:rsidP="00894963">
            <w:pPr>
              <w:suppressAutoHyphens/>
              <w:spacing w:after="0" w:line="240" w:lineRule="auto"/>
              <w:jc w:val="both"/>
              <w:textAlignment w:val="baseline"/>
              <w:rPr>
                <w:rFonts w:ascii="Calibri" w:eastAsia="Calibri" w:hAnsi="Calibri" w:cs="Times New Roman"/>
              </w:rPr>
            </w:pPr>
          </w:p>
        </w:tc>
      </w:tr>
      <w:tr w:rsidR="00894963" w:rsidRPr="00894963" w:rsidTr="000408D0">
        <w:tc>
          <w:tcPr>
            <w:tcW w:w="468"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2. </w:t>
            </w:r>
          </w:p>
        </w:tc>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ind w:left="57" w:right="57"/>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Sabiedrības līdzdalība projekta izstrādē </w:t>
            </w:r>
          </w:p>
        </w:tc>
        <w:tc>
          <w:tcPr>
            <w:tcW w:w="5714"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both"/>
              <w:textAlignment w:val="baseline"/>
            </w:pPr>
            <w:r w:rsidRPr="00894963">
              <w:rPr>
                <w:rFonts w:ascii="Times New Roman" w:eastAsia="Times New Roman" w:hAnsi="Times New Roman" w:cs="Times New Roman"/>
                <w:color w:val="000000"/>
                <w:sz w:val="24"/>
                <w:szCs w:val="24"/>
                <w:lang w:eastAsia="lv-LV"/>
              </w:rPr>
              <w:t>Projekta izstrādē iesaistīti Invalīdu un viņu draugu apvienības „APEIRONS”,</w:t>
            </w:r>
            <w:r w:rsidRPr="00894963">
              <w:rPr>
                <w:rFonts w:ascii="Times New Roman" w:eastAsia="Calibri" w:hAnsi="Times New Roman" w:cs="Times New Roman"/>
              </w:rPr>
              <w:t xml:space="preserve"> </w:t>
            </w:r>
            <w:r w:rsidRPr="00894963">
              <w:rPr>
                <w:rFonts w:ascii="Times New Roman" w:eastAsia="Times New Roman" w:hAnsi="Times New Roman" w:cs="Times New Roman"/>
                <w:color w:val="000000"/>
                <w:sz w:val="24"/>
                <w:szCs w:val="24"/>
                <w:lang w:eastAsia="lv-LV"/>
              </w:rPr>
              <w:t>Biedrības “Speciālo palīglīdzekļu parks”, Latvijas Paralimpiskās komitejas, Fonda “Jūnijs”, Latvijas Spina bifida un hidrocefālijas biedrības, Insultu pārcietušo cilvēku un viņu radinieku psiholoģiskā atbalsta biedrība “Vigor”, Biedrības Bērnu un jauniešu rotaļu un attīstības centra “Oranžais stars”,</w:t>
            </w:r>
            <w:r w:rsidRPr="00894963">
              <w:rPr>
                <w:rFonts w:ascii="Times New Roman" w:eastAsia="Calibri" w:hAnsi="Times New Roman" w:cs="Times New Roman"/>
              </w:rPr>
              <w:t xml:space="preserve"> </w:t>
            </w:r>
            <w:r w:rsidRPr="00894963">
              <w:rPr>
                <w:rFonts w:ascii="Times New Roman" w:eastAsia="Times New Roman" w:hAnsi="Times New Roman" w:cs="Times New Roman"/>
                <w:color w:val="000000"/>
                <w:sz w:val="24"/>
                <w:szCs w:val="24"/>
                <w:lang w:eastAsia="lv-LV"/>
              </w:rPr>
              <w:t xml:space="preserve">Cilvēku ar īpašām vajadzībām biedrības “Motus Vita”, Biedrības “Latvijas bērniem ar kustību traucējumiem”, Latvijas Pašvaldību savienības, nodibinājuma “Bērnu slimnīcas fonds”, Latvijas Bērnu fonda pārstāvji. </w:t>
            </w:r>
          </w:p>
        </w:tc>
      </w:tr>
      <w:tr w:rsidR="00894963" w:rsidRPr="00894963" w:rsidTr="000408D0">
        <w:tc>
          <w:tcPr>
            <w:tcW w:w="468"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3.</w:t>
            </w:r>
          </w:p>
        </w:tc>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ind w:left="57" w:right="57"/>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Sabiedrības līdzdalības rezultāti </w:t>
            </w:r>
          </w:p>
        </w:tc>
        <w:tc>
          <w:tcPr>
            <w:tcW w:w="5714"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both"/>
              <w:textAlignment w:val="baseline"/>
              <w:rPr>
                <w:rFonts w:ascii="Calibri" w:eastAsia="Calibri" w:hAnsi="Calibri" w:cs="Times New Roman"/>
              </w:rPr>
            </w:pPr>
            <w:r w:rsidRPr="00894963">
              <w:rPr>
                <w:rFonts w:ascii="Times New Roman" w:eastAsia="Times New Roman" w:hAnsi="Times New Roman" w:cs="Times New Roman"/>
                <w:sz w:val="24"/>
                <w:szCs w:val="24"/>
                <w:lang w:eastAsia="lv-LV"/>
              </w:rPr>
              <w:t xml:space="preserve">Personu ar invaliditāti tiesības aizsargājošās organizācijas konceptuāli atbalsta projektu. </w:t>
            </w:r>
          </w:p>
        </w:tc>
      </w:tr>
      <w:tr w:rsidR="00894963" w:rsidRPr="00894963" w:rsidTr="000408D0">
        <w:tc>
          <w:tcPr>
            <w:tcW w:w="468"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4.</w:t>
            </w:r>
          </w:p>
        </w:tc>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ind w:left="57" w:right="57"/>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Cita informācija</w:t>
            </w:r>
          </w:p>
        </w:tc>
        <w:tc>
          <w:tcPr>
            <w:tcW w:w="5714" w:type="dxa"/>
            <w:tcBorders>
              <w:top w:val="single" w:sz="4" w:space="0" w:color="000001"/>
              <w:left w:val="single" w:sz="4" w:space="0" w:color="000001"/>
              <w:bottom w:val="single" w:sz="4" w:space="0" w:color="000001"/>
              <w:right w:val="single" w:sz="4" w:space="0" w:color="000001"/>
            </w:tcBorders>
            <w:shd w:val="clear" w:color="auto" w:fill="auto"/>
          </w:tcPr>
          <w:p w:rsidR="00894963" w:rsidRPr="00894963" w:rsidRDefault="00894963" w:rsidP="00894963">
            <w:pPr>
              <w:suppressAutoHyphens/>
              <w:spacing w:after="0" w:line="240" w:lineRule="auto"/>
              <w:jc w:val="both"/>
              <w:textAlignment w:val="baseline"/>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Nav.</w:t>
            </w:r>
          </w:p>
        </w:tc>
      </w:tr>
    </w:tbl>
    <w:p w:rsidR="00894963" w:rsidRPr="00894963" w:rsidRDefault="00894963" w:rsidP="00894963">
      <w:pPr>
        <w:spacing w:after="0" w:line="240" w:lineRule="auto"/>
        <w:jc w:val="center"/>
        <w:rPr>
          <w:rFonts w:ascii="Times New Roman" w:eastAsia="Times New Roman" w:hAnsi="Times New Roman" w:cs="Times New Roman"/>
          <w:sz w:val="24"/>
          <w:szCs w:val="24"/>
          <w:lang w:eastAsia="lv-LV"/>
        </w:rPr>
      </w:pPr>
    </w:p>
    <w:tbl>
      <w:tblPr>
        <w:tblW w:w="90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6"/>
        <w:gridCol w:w="3018"/>
        <w:gridCol w:w="5647"/>
      </w:tblGrid>
      <w:tr w:rsidR="00894963" w:rsidRPr="00894963" w:rsidTr="000408D0">
        <w:tc>
          <w:tcPr>
            <w:tcW w:w="9061" w:type="dxa"/>
            <w:gridSpan w:val="3"/>
            <w:tcBorders>
              <w:top w:val="single" w:sz="4" w:space="0" w:color="00000A"/>
              <w:left w:val="single" w:sz="4" w:space="0" w:color="00000A"/>
              <w:bottom w:val="single" w:sz="4" w:space="0" w:color="00000A"/>
              <w:right w:val="single" w:sz="4" w:space="0" w:color="00000A"/>
            </w:tcBorders>
            <w:shd w:val="clear" w:color="auto" w:fill="auto"/>
          </w:tcPr>
          <w:p w:rsidR="00894963" w:rsidRPr="00894963" w:rsidRDefault="00894963" w:rsidP="00894963">
            <w:pPr>
              <w:spacing w:after="0" w:line="240" w:lineRule="auto"/>
              <w:jc w:val="center"/>
              <w:rPr>
                <w:rFonts w:ascii="Times New Roman" w:eastAsia="Times New Roman" w:hAnsi="Times New Roman" w:cs="Times New Roman"/>
                <w:b/>
                <w:sz w:val="24"/>
                <w:szCs w:val="24"/>
                <w:lang w:eastAsia="lv-LV"/>
              </w:rPr>
            </w:pPr>
            <w:r w:rsidRPr="00894963">
              <w:rPr>
                <w:rFonts w:ascii="Times New Roman" w:eastAsia="Times New Roman" w:hAnsi="Times New Roman" w:cs="Times New Roman"/>
                <w:b/>
                <w:sz w:val="24"/>
                <w:szCs w:val="24"/>
                <w:lang w:eastAsia="lv-LV"/>
              </w:rPr>
              <w:lastRenderedPageBreak/>
              <w:t>VII. Tiesību akta projekta izpildes nodrošināšana un tās ietekme uz institūcijām</w:t>
            </w:r>
          </w:p>
        </w:tc>
      </w:tr>
      <w:tr w:rsidR="00894963" w:rsidRPr="00894963" w:rsidTr="000408D0">
        <w:tc>
          <w:tcPr>
            <w:tcW w:w="395" w:type="dxa"/>
            <w:tcBorders>
              <w:top w:val="single" w:sz="4" w:space="0" w:color="00000A"/>
              <w:left w:val="single" w:sz="4" w:space="0" w:color="00000A"/>
              <w:bottom w:val="single" w:sz="4" w:space="0" w:color="00000A"/>
              <w:right w:val="single" w:sz="4" w:space="0" w:color="00000A"/>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1. </w:t>
            </w:r>
          </w:p>
        </w:tc>
        <w:tc>
          <w:tcPr>
            <w:tcW w:w="3018" w:type="dxa"/>
            <w:tcBorders>
              <w:top w:val="single" w:sz="4" w:space="0" w:color="00000A"/>
              <w:left w:val="single" w:sz="4" w:space="0" w:color="00000A"/>
              <w:bottom w:val="single" w:sz="4" w:space="0" w:color="00000A"/>
              <w:right w:val="single" w:sz="4" w:space="0" w:color="00000A"/>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Projekta izpildē iesaistītās institūcijas</w:t>
            </w:r>
          </w:p>
        </w:tc>
        <w:tc>
          <w:tcPr>
            <w:tcW w:w="5648" w:type="dxa"/>
            <w:tcBorders>
              <w:top w:val="single" w:sz="4" w:space="0" w:color="00000A"/>
              <w:left w:val="single" w:sz="4" w:space="0" w:color="00000A"/>
              <w:bottom w:val="single" w:sz="4" w:space="0" w:color="00000A"/>
              <w:right w:val="single" w:sz="4" w:space="0" w:color="00000A"/>
            </w:tcBorders>
            <w:shd w:val="clear" w:color="auto" w:fill="auto"/>
          </w:tcPr>
          <w:p w:rsidR="00894963" w:rsidRPr="00894963" w:rsidRDefault="00894963" w:rsidP="00894963">
            <w:pPr>
              <w:spacing w:after="0" w:line="240" w:lineRule="auto"/>
              <w:jc w:val="both"/>
              <w:rPr>
                <w:rFonts w:ascii="Times New Roman" w:eastAsia="Times New Roman" w:hAnsi="Times New Roman" w:cs="Times New Roman"/>
                <w:sz w:val="24"/>
                <w:szCs w:val="24"/>
                <w:lang w:eastAsia="lv-LV"/>
              </w:rPr>
            </w:pPr>
            <w:r w:rsidRPr="00894963">
              <w:rPr>
                <w:rFonts w:ascii="Times New Roman" w:eastAsia="Times New Roman" w:hAnsi="Times New Roman" w:cs="Times New Roman"/>
                <w:iCs/>
                <w:sz w:val="24"/>
                <w:szCs w:val="24"/>
                <w:lang w:eastAsia="lv-LV"/>
              </w:rPr>
              <w:t>Ministrija, NRC “Vaivari”, VDEĀVK, LPS, SIVA.</w:t>
            </w:r>
          </w:p>
        </w:tc>
      </w:tr>
      <w:tr w:rsidR="00894963" w:rsidRPr="00894963" w:rsidTr="000408D0">
        <w:tc>
          <w:tcPr>
            <w:tcW w:w="395" w:type="dxa"/>
            <w:tcBorders>
              <w:top w:val="single" w:sz="4" w:space="0" w:color="00000A"/>
              <w:left w:val="single" w:sz="4" w:space="0" w:color="00000A"/>
              <w:bottom w:val="single" w:sz="4" w:space="0" w:color="00000A"/>
              <w:right w:val="single" w:sz="4" w:space="0" w:color="00000A"/>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2. </w:t>
            </w:r>
          </w:p>
        </w:tc>
        <w:tc>
          <w:tcPr>
            <w:tcW w:w="3018" w:type="dxa"/>
            <w:tcBorders>
              <w:top w:val="single" w:sz="4" w:space="0" w:color="00000A"/>
              <w:left w:val="single" w:sz="4" w:space="0" w:color="00000A"/>
              <w:bottom w:val="single" w:sz="4" w:space="0" w:color="00000A"/>
              <w:right w:val="single" w:sz="4" w:space="0" w:color="00000A"/>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Projekta izpildes ietekme uz pārvaldes funkcijām un institucionālo struktūru.</w:t>
            </w:r>
          </w:p>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648" w:type="dxa"/>
            <w:tcBorders>
              <w:top w:val="single" w:sz="4" w:space="0" w:color="00000A"/>
              <w:left w:val="single" w:sz="4" w:space="0" w:color="00000A"/>
              <w:bottom w:val="single" w:sz="4" w:space="0" w:color="00000A"/>
              <w:right w:val="single" w:sz="4" w:space="0" w:color="00000A"/>
            </w:tcBorders>
            <w:shd w:val="clear" w:color="auto" w:fill="auto"/>
          </w:tcPr>
          <w:p w:rsidR="00894963" w:rsidRPr="00894963" w:rsidRDefault="00894963" w:rsidP="00894963">
            <w:pPr>
              <w:spacing w:after="0" w:line="240" w:lineRule="auto"/>
              <w:jc w:val="both"/>
              <w:rPr>
                <w:rFonts w:ascii="Times New Roman" w:eastAsia="Times New Roman" w:hAnsi="Times New Roman" w:cs="Times New Roman"/>
                <w:iCs/>
                <w:sz w:val="24"/>
                <w:szCs w:val="24"/>
                <w:lang w:eastAsia="lv-LV"/>
              </w:rPr>
            </w:pPr>
            <w:r w:rsidRPr="00894963">
              <w:rPr>
                <w:rFonts w:ascii="Times New Roman" w:eastAsia="Times New Roman" w:hAnsi="Times New Roman" w:cs="Times New Roman"/>
                <w:iCs/>
                <w:sz w:val="24"/>
                <w:szCs w:val="24"/>
                <w:lang w:eastAsia="lv-LV"/>
              </w:rPr>
              <w:t xml:space="preserve">Projekta pieņemšana attiecībā uz </w:t>
            </w:r>
            <w:r w:rsidR="005B7C26">
              <w:rPr>
                <w:rFonts w:ascii="Times New Roman" w:eastAsia="Times New Roman" w:hAnsi="Times New Roman" w:cs="Times New Roman"/>
                <w:iCs/>
                <w:sz w:val="24"/>
                <w:szCs w:val="24"/>
                <w:lang w:eastAsia="lv-LV"/>
              </w:rPr>
              <w:t>LM</w:t>
            </w:r>
            <w:r w:rsidRPr="00894963">
              <w:rPr>
                <w:rFonts w:ascii="Times New Roman" w:eastAsia="Times New Roman" w:hAnsi="Times New Roman" w:cs="Times New Roman"/>
                <w:iCs/>
                <w:sz w:val="24"/>
                <w:szCs w:val="24"/>
                <w:lang w:eastAsia="lv-LV"/>
              </w:rPr>
              <w:t xml:space="preserve"> nemainīs esošās funkcijas, un papildus cilvēkresursu piesaiste nav nepieciešama. VDEĀVK TPL nodrošināšanā tiks iesaistīts tieši tas pats personu skaits, kas bija nodarbināts NRC “Vaivari” TPL jomā. Veselības ministrija vadības un ekspertu līmenī ir atbalstījusi izmaiņu veikšanu tehnisko palīglīdzekļu nodrošināšanas jomā. Jauni uzdevumi tiek noteikti pakalpojumu sniedzēju funkcijām un uzdevumiem, salīdzinot ar esošo situāciju.  </w:t>
            </w:r>
          </w:p>
          <w:p w:rsidR="00894963" w:rsidRPr="00894963" w:rsidRDefault="00894963" w:rsidP="00894963">
            <w:pPr>
              <w:spacing w:after="0" w:line="240" w:lineRule="auto"/>
              <w:jc w:val="both"/>
              <w:rPr>
                <w:rFonts w:ascii="Times New Roman" w:eastAsia="Times New Roman" w:hAnsi="Times New Roman" w:cs="Times New Roman"/>
                <w:iCs/>
                <w:sz w:val="24"/>
                <w:szCs w:val="24"/>
                <w:lang w:eastAsia="lv-LV"/>
              </w:rPr>
            </w:pPr>
            <w:r w:rsidRPr="00894963">
              <w:rPr>
                <w:rFonts w:ascii="Times New Roman" w:eastAsia="Times New Roman" w:hAnsi="Times New Roman" w:cs="Times New Roman"/>
                <w:iCs/>
                <w:sz w:val="24"/>
                <w:szCs w:val="24"/>
                <w:lang w:eastAsia="lv-LV"/>
              </w:rPr>
              <w:t>Noteikumu projekts neparedz nepieciešamību veidot jaunas institūcijas, reorganizēt vai likvidēt esošās institūcijas.</w:t>
            </w:r>
          </w:p>
          <w:p w:rsidR="00894963" w:rsidRPr="00894963" w:rsidRDefault="00894963" w:rsidP="00894963">
            <w:pPr>
              <w:spacing w:after="0" w:line="240" w:lineRule="auto"/>
              <w:jc w:val="both"/>
              <w:rPr>
                <w:rFonts w:ascii="Times New Roman" w:eastAsia="Times New Roman" w:hAnsi="Times New Roman" w:cs="Times New Roman"/>
                <w:sz w:val="24"/>
                <w:szCs w:val="24"/>
                <w:lang w:eastAsia="lv-LV"/>
              </w:rPr>
            </w:pPr>
          </w:p>
        </w:tc>
      </w:tr>
      <w:tr w:rsidR="00894963" w:rsidRPr="00894963" w:rsidTr="000408D0">
        <w:tc>
          <w:tcPr>
            <w:tcW w:w="395" w:type="dxa"/>
            <w:tcBorders>
              <w:top w:val="single" w:sz="4" w:space="0" w:color="00000A"/>
              <w:left w:val="single" w:sz="4" w:space="0" w:color="00000A"/>
              <w:bottom w:val="single" w:sz="4" w:space="0" w:color="00000A"/>
              <w:right w:val="single" w:sz="4" w:space="0" w:color="00000A"/>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3. </w:t>
            </w:r>
          </w:p>
        </w:tc>
        <w:tc>
          <w:tcPr>
            <w:tcW w:w="3018" w:type="dxa"/>
            <w:tcBorders>
              <w:top w:val="single" w:sz="4" w:space="0" w:color="00000A"/>
              <w:left w:val="single" w:sz="4" w:space="0" w:color="00000A"/>
              <w:bottom w:val="single" w:sz="4" w:space="0" w:color="00000A"/>
              <w:right w:val="single" w:sz="4" w:space="0" w:color="00000A"/>
            </w:tcBorders>
            <w:shd w:val="clear" w:color="auto" w:fill="auto"/>
          </w:tcPr>
          <w:p w:rsidR="00894963" w:rsidRPr="00894963" w:rsidRDefault="00894963" w:rsidP="00894963">
            <w:pPr>
              <w:spacing w:after="0" w:line="240" w:lineRule="auto"/>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Cita informācija</w:t>
            </w:r>
          </w:p>
        </w:tc>
        <w:tc>
          <w:tcPr>
            <w:tcW w:w="5648" w:type="dxa"/>
            <w:tcBorders>
              <w:top w:val="single" w:sz="4" w:space="0" w:color="00000A"/>
              <w:left w:val="single" w:sz="4" w:space="0" w:color="00000A"/>
              <w:bottom w:val="single" w:sz="4" w:space="0" w:color="00000A"/>
              <w:right w:val="single" w:sz="4" w:space="0" w:color="00000A"/>
            </w:tcBorders>
            <w:shd w:val="clear" w:color="auto" w:fill="auto"/>
          </w:tcPr>
          <w:p w:rsidR="00894963" w:rsidRPr="00894963" w:rsidRDefault="00894963" w:rsidP="00894963">
            <w:pPr>
              <w:spacing w:after="0" w:line="240" w:lineRule="auto"/>
              <w:jc w:val="both"/>
              <w:rPr>
                <w:rFonts w:ascii="Times New Roman" w:eastAsia="Times New Roman" w:hAnsi="Times New Roman" w:cs="Times New Roman"/>
                <w:sz w:val="24"/>
                <w:szCs w:val="24"/>
                <w:lang w:eastAsia="lv-LV"/>
              </w:rPr>
            </w:pPr>
            <w:r w:rsidRPr="00894963">
              <w:rPr>
                <w:rFonts w:ascii="Times New Roman" w:eastAsia="Times New Roman" w:hAnsi="Times New Roman" w:cs="Times New Roman"/>
                <w:sz w:val="24"/>
                <w:szCs w:val="24"/>
                <w:lang w:eastAsia="lv-LV"/>
              </w:rPr>
              <w:t xml:space="preserve">Izmaiņas netiek plānotas ES fondu projektu ietvaros attīstāmo jauno tehnisko palīglīdzekļu nodrošināšanas sistēmas elementu – funkcionēšanas novērtēšanas laboratorijas un asistīvo tehnoloģiju apmaiņas fonda – saturā. </w:t>
            </w:r>
            <w:r w:rsidR="00D03AA8">
              <w:rPr>
                <w:rFonts w:ascii="Times New Roman" w:eastAsia="Times New Roman" w:hAnsi="Times New Roman" w:cs="Times New Roman"/>
                <w:sz w:val="24"/>
                <w:szCs w:val="24"/>
                <w:lang w:eastAsia="lv-LV"/>
              </w:rPr>
              <w:t>P</w:t>
            </w:r>
            <w:r w:rsidRPr="00894963">
              <w:rPr>
                <w:rFonts w:ascii="Times New Roman" w:eastAsia="Times New Roman" w:hAnsi="Times New Roman" w:cs="Times New Roman"/>
                <w:sz w:val="24"/>
                <w:szCs w:val="24"/>
                <w:lang w:eastAsia="lv-LV"/>
              </w:rPr>
              <w:t xml:space="preserve">rojekta pieņemšanas Saeimā rezultātā notiks tikai ES fondu projektu finansējuma saņēmēju maiņa, jo NRC “Vaivari” kā finansējuma saņēmējs ES fondu projektos </w:t>
            </w:r>
            <w:r w:rsidRPr="005B7C26">
              <w:rPr>
                <w:rFonts w:ascii="Times New Roman" w:eastAsia="Times New Roman" w:hAnsi="Times New Roman" w:cs="Times New Roman"/>
                <w:sz w:val="24"/>
                <w:szCs w:val="24"/>
                <w:lang w:eastAsia="lv-LV"/>
              </w:rPr>
              <w:t xml:space="preserve">tika noteikts atbilstoši valsts deleģējumam </w:t>
            </w:r>
            <w:r w:rsidR="00D03AA8" w:rsidRPr="005B7C26">
              <w:rPr>
                <w:rFonts w:ascii="Times New Roman" w:eastAsia="Times New Roman" w:hAnsi="Times New Roman" w:cs="Times New Roman"/>
                <w:sz w:val="24"/>
                <w:szCs w:val="24"/>
                <w:lang w:eastAsia="lv-LV"/>
              </w:rPr>
              <w:t>TPL</w:t>
            </w:r>
            <w:r w:rsidRPr="005B7C26">
              <w:rPr>
                <w:rFonts w:ascii="Times New Roman" w:eastAsia="Times New Roman" w:hAnsi="Times New Roman" w:cs="Times New Roman"/>
                <w:sz w:val="24"/>
                <w:szCs w:val="24"/>
                <w:lang w:eastAsia="lv-LV"/>
              </w:rPr>
              <w:t xml:space="preserve"> pakalpojumu sniegšanā.</w:t>
            </w:r>
            <w:r w:rsidR="008B086D" w:rsidRPr="005B7C26">
              <w:rPr>
                <w:rFonts w:ascii="Times New Roman" w:eastAsia="Times New Roman" w:hAnsi="Times New Roman" w:cs="Times New Roman"/>
                <w:sz w:val="24"/>
                <w:szCs w:val="24"/>
                <w:lang w:eastAsia="lv-LV"/>
              </w:rPr>
              <w:t xml:space="preserve"> </w:t>
            </w:r>
            <w:r w:rsidR="009C59D9" w:rsidRPr="005B7C26">
              <w:rPr>
                <w:rFonts w:ascii="Times New Roman" w:eastAsia="Times New Roman" w:hAnsi="Times New Roman" w:cs="Times New Roman"/>
                <w:sz w:val="24"/>
                <w:szCs w:val="24"/>
                <w:lang w:eastAsia="lv-LV"/>
              </w:rPr>
              <w:t>TPL pakalpojuma administrētāja maiņa vai kompensācijas mehānisma ieiešana neatstās ietekmi uz ES projektu īstenošanas laika grafiku, jo jau šobrīd, izvērtējot riskus Darbības programmā “Izaugsme un nodarbinātība” noteikto uzraudzības rādītāju sasniegšanai, 08.03.2018. CFLA iesniegtie</w:t>
            </w:r>
            <w:r w:rsidR="005B7C26">
              <w:rPr>
                <w:rFonts w:ascii="Times New Roman" w:eastAsia="Times New Roman" w:hAnsi="Times New Roman" w:cs="Times New Roman"/>
                <w:sz w:val="24"/>
                <w:szCs w:val="24"/>
                <w:lang w:eastAsia="lv-LV"/>
              </w:rPr>
              <w:t xml:space="preserve"> </w:t>
            </w:r>
            <w:r w:rsidR="009C59D9" w:rsidRPr="005B7C26">
              <w:rPr>
                <w:rFonts w:ascii="Times New Roman" w:eastAsia="Times New Roman" w:hAnsi="Times New Roman" w:cs="Times New Roman"/>
                <w:sz w:val="24"/>
                <w:szCs w:val="24"/>
                <w:lang w:eastAsia="lv-LV"/>
              </w:rPr>
              <w:t>ES projektu grozījumi paredz projekta aktivitāšu īstenošanas laika pagarinājumu līdz projekta īstenošanas MK noteikumos noteiktajam maksimālajam projekta īstenošanas termiņam -  2022. gada 31. decembrim.</w:t>
            </w:r>
          </w:p>
        </w:tc>
      </w:tr>
    </w:tbl>
    <w:p w:rsidR="00894963" w:rsidRPr="00894963" w:rsidRDefault="00894963" w:rsidP="00894963">
      <w:pPr>
        <w:spacing w:after="0" w:line="240" w:lineRule="auto"/>
        <w:jc w:val="center"/>
        <w:rPr>
          <w:rFonts w:ascii="Times New Roman" w:eastAsia="Times New Roman" w:hAnsi="Times New Roman" w:cs="Times New Roman"/>
          <w:sz w:val="24"/>
          <w:szCs w:val="24"/>
          <w:lang w:eastAsia="lv-LV"/>
        </w:rPr>
      </w:pPr>
    </w:p>
    <w:p w:rsidR="002B5593" w:rsidRDefault="002B5593" w:rsidP="00894963">
      <w:pPr>
        <w:suppressAutoHyphens/>
        <w:spacing w:after="0" w:line="240" w:lineRule="auto"/>
        <w:textAlignment w:val="baseline"/>
        <w:rPr>
          <w:rFonts w:ascii="Times New Roman" w:eastAsia="Times New Roman" w:hAnsi="Times New Roman" w:cs="Times New Roman"/>
          <w:sz w:val="28"/>
          <w:szCs w:val="28"/>
          <w:lang w:eastAsia="lv-LV"/>
        </w:rPr>
      </w:pPr>
    </w:p>
    <w:p w:rsidR="002B5593" w:rsidRDefault="002B5593" w:rsidP="00894963">
      <w:pPr>
        <w:suppressAutoHyphens/>
        <w:spacing w:after="0" w:line="240" w:lineRule="auto"/>
        <w:textAlignment w:val="baseline"/>
        <w:rPr>
          <w:rFonts w:ascii="Times New Roman" w:eastAsia="Times New Roman" w:hAnsi="Times New Roman" w:cs="Times New Roman"/>
          <w:sz w:val="28"/>
          <w:szCs w:val="28"/>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r w:rsidRPr="00894963">
        <w:rPr>
          <w:rFonts w:ascii="Times New Roman" w:eastAsia="Times New Roman" w:hAnsi="Times New Roman" w:cs="Times New Roman"/>
          <w:sz w:val="28"/>
          <w:szCs w:val="28"/>
          <w:lang w:eastAsia="lv-LV"/>
        </w:rPr>
        <w:t>Labklājības ministrs</w:t>
      </w:r>
      <w:r w:rsidRPr="00894963">
        <w:rPr>
          <w:rFonts w:ascii="Times New Roman" w:eastAsia="Times New Roman" w:hAnsi="Times New Roman" w:cs="Times New Roman"/>
          <w:sz w:val="28"/>
          <w:szCs w:val="28"/>
          <w:lang w:eastAsia="lv-LV"/>
        </w:rPr>
        <w:tab/>
      </w:r>
      <w:r w:rsidRPr="00894963">
        <w:rPr>
          <w:rFonts w:ascii="Times New Roman" w:eastAsia="Times New Roman" w:hAnsi="Times New Roman" w:cs="Times New Roman"/>
          <w:sz w:val="28"/>
          <w:szCs w:val="28"/>
          <w:lang w:eastAsia="lv-LV"/>
        </w:rPr>
        <w:tab/>
      </w:r>
      <w:r w:rsidRPr="00894963">
        <w:rPr>
          <w:rFonts w:ascii="Times New Roman" w:eastAsia="Times New Roman" w:hAnsi="Times New Roman" w:cs="Times New Roman"/>
          <w:sz w:val="28"/>
          <w:szCs w:val="28"/>
          <w:lang w:eastAsia="lv-LV"/>
        </w:rPr>
        <w:tab/>
      </w:r>
      <w:r w:rsidRPr="00894963">
        <w:rPr>
          <w:rFonts w:ascii="Times New Roman" w:eastAsia="Times New Roman" w:hAnsi="Times New Roman" w:cs="Times New Roman"/>
          <w:sz w:val="28"/>
          <w:szCs w:val="28"/>
          <w:lang w:eastAsia="lv-LV"/>
        </w:rPr>
        <w:tab/>
      </w:r>
      <w:r w:rsidRPr="00894963">
        <w:rPr>
          <w:rFonts w:ascii="Times New Roman" w:eastAsia="Times New Roman" w:hAnsi="Times New Roman" w:cs="Times New Roman"/>
          <w:sz w:val="28"/>
          <w:szCs w:val="28"/>
          <w:lang w:eastAsia="lv-LV"/>
        </w:rPr>
        <w:tab/>
      </w:r>
      <w:r w:rsidRPr="00894963">
        <w:rPr>
          <w:rFonts w:ascii="Times New Roman" w:eastAsia="Times New Roman" w:hAnsi="Times New Roman" w:cs="Times New Roman"/>
          <w:sz w:val="28"/>
          <w:szCs w:val="28"/>
          <w:lang w:eastAsia="lv-LV"/>
        </w:rPr>
        <w:tab/>
      </w:r>
      <w:r w:rsidRPr="00894963">
        <w:rPr>
          <w:rFonts w:ascii="Times New Roman" w:eastAsia="Times New Roman" w:hAnsi="Times New Roman" w:cs="Times New Roman"/>
          <w:sz w:val="28"/>
          <w:szCs w:val="28"/>
          <w:lang w:eastAsia="lv-LV"/>
        </w:rPr>
        <w:tab/>
      </w:r>
      <w:r w:rsidRPr="00894963">
        <w:rPr>
          <w:rFonts w:ascii="Times New Roman" w:eastAsia="Times New Roman" w:hAnsi="Times New Roman" w:cs="Times New Roman"/>
          <w:sz w:val="28"/>
          <w:szCs w:val="28"/>
          <w:lang w:eastAsia="lv-LV"/>
        </w:rPr>
        <w:tab/>
        <w:t>J.Reirs</w:t>
      </w: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9496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2B5593" w:rsidRDefault="002B559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2B5593" w:rsidRDefault="002B559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2B5593" w:rsidRDefault="002B559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2B5593" w:rsidRDefault="002B559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2B5593" w:rsidRDefault="002B5593" w:rsidP="00894963">
      <w:pPr>
        <w:suppressAutoHyphens/>
        <w:spacing w:after="0" w:line="240" w:lineRule="auto"/>
        <w:textAlignment w:val="baseline"/>
        <w:rPr>
          <w:rFonts w:ascii="Times New Roman" w:eastAsia="Times New Roman" w:hAnsi="Times New Roman" w:cs="Times New Roman"/>
          <w:sz w:val="20"/>
          <w:szCs w:val="20"/>
          <w:lang w:eastAsia="lv-LV"/>
        </w:rPr>
      </w:pPr>
    </w:p>
    <w:p w:rsidR="00894963" w:rsidRPr="00894963" w:rsidRDefault="00854A16" w:rsidP="00894963">
      <w:pPr>
        <w:suppressAutoHyphens/>
        <w:spacing w:after="0" w:line="240" w:lineRule="auto"/>
        <w:textAlignment w:val="baseline"/>
      </w:pPr>
      <w:r>
        <w:rPr>
          <w:rFonts w:ascii="Times New Roman" w:eastAsia="Times New Roman" w:hAnsi="Times New Roman" w:cs="Times New Roman"/>
          <w:sz w:val="20"/>
          <w:szCs w:val="20"/>
          <w:lang w:eastAsia="lv-LV"/>
        </w:rPr>
        <w:t>1</w:t>
      </w:r>
      <w:r w:rsidR="005B7C26">
        <w:rPr>
          <w:rFonts w:ascii="Times New Roman" w:eastAsia="Times New Roman" w:hAnsi="Times New Roman" w:cs="Times New Roman"/>
          <w:sz w:val="20"/>
          <w:szCs w:val="20"/>
          <w:lang w:eastAsia="lv-LV"/>
        </w:rPr>
        <w:t>3</w:t>
      </w:r>
      <w:r w:rsidR="00894963" w:rsidRPr="00894963">
        <w:rPr>
          <w:rFonts w:ascii="Times New Roman" w:eastAsia="Times New Roman" w:hAnsi="Times New Roman" w:cs="Times New Roman"/>
          <w:sz w:val="20"/>
          <w:szCs w:val="20"/>
          <w:lang w:eastAsia="lv-LV"/>
        </w:rPr>
        <w:t>.04.2018. 1</w:t>
      </w:r>
      <w:r w:rsidR="004B5FD6">
        <w:rPr>
          <w:rFonts w:ascii="Times New Roman" w:eastAsia="Times New Roman" w:hAnsi="Times New Roman" w:cs="Times New Roman"/>
          <w:sz w:val="20"/>
          <w:szCs w:val="20"/>
          <w:lang w:eastAsia="lv-LV"/>
        </w:rPr>
        <w:t>0</w:t>
      </w:r>
      <w:r w:rsidR="00894963" w:rsidRPr="00894963">
        <w:rPr>
          <w:rFonts w:ascii="Times New Roman" w:eastAsia="Times New Roman" w:hAnsi="Times New Roman" w:cs="Times New Roman"/>
          <w:sz w:val="20"/>
          <w:szCs w:val="20"/>
          <w:lang w:eastAsia="lv-LV"/>
        </w:rPr>
        <w:t>:40</w:t>
      </w:r>
    </w:p>
    <w:p w:rsidR="00894963" w:rsidRPr="00894963" w:rsidRDefault="004B5FD6" w:rsidP="00D03AA8">
      <w:pPr>
        <w:tabs>
          <w:tab w:val="left" w:pos="1305"/>
        </w:tabs>
        <w:suppressAutoHyphens/>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90</w:t>
      </w:r>
      <w:r w:rsidR="002B5593">
        <w:rPr>
          <w:rFonts w:ascii="Times New Roman" w:eastAsia="Times New Roman" w:hAnsi="Times New Roman" w:cs="Times New Roman"/>
          <w:sz w:val="20"/>
          <w:szCs w:val="20"/>
          <w:lang w:eastAsia="lv-LV"/>
        </w:rPr>
        <w:t>45</w:t>
      </w:r>
      <w:r w:rsidR="00D03AA8">
        <w:rPr>
          <w:rFonts w:ascii="Times New Roman" w:eastAsia="Times New Roman" w:hAnsi="Times New Roman" w:cs="Times New Roman"/>
          <w:sz w:val="20"/>
          <w:szCs w:val="20"/>
          <w:lang w:eastAsia="lv-LV"/>
        </w:rPr>
        <w:tab/>
      </w:r>
    </w:p>
    <w:p w:rsidR="00894963" w:rsidRPr="00894963" w:rsidRDefault="00894963" w:rsidP="00894963">
      <w:pPr>
        <w:suppressAutoHyphens/>
        <w:spacing w:after="0" w:line="240" w:lineRule="auto"/>
        <w:textAlignment w:val="baseline"/>
      </w:pPr>
      <w:r w:rsidRPr="00894963">
        <w:rPr>
          <w:rFonts w:ascii="Times New Roman" w:eastAsia="Times New Roman" w:hAnsi="Times New Roman" w:cs="Times New Roman"/>
          <w:sz w:val="20"/>
          <w:szCs w:val="20"/>
          <w:lang w:eastAsia="lv-LV"/>
        </w:rPr>
        <w:t>Pikse</w:t>
      </w:r>
    </w:p>
    <w:p w:rsidR="008755AA" w:rsidRDefault="00894963" w:rsidP="00854A16">
      <w:pPr>
        <w:suppressAutoHyphens/>
        <w:spacing w:after="0" w:line="240" w:lineRule="auto"/>
        <w:textAlignment w:val="baseline"/>
      </w:pPr>
      <w:r w:rsidRPr="00894963">
        <w:rPr>
          <w:rFonts w:ascii="Times New Roman" w:eastAsia="Times New Roman" w:hAnsi="Times New Roman" w:cs="Times New Roman"/>
          <w:sz w:val="20"/>
          <w:szCs w:val="20"/>
          <w:lang w:eastAsia="lv-LV"/>
        </w:rPr>
        <w:t>64331825, ineta.pikse</w:t>
      </w:r>
      <w:hyperlink r:id="rId11">
        <w:r w:rsidRPr="00894963">
          <w:rPr>
            <w:rFonts w:ascii="Times New Roman" w:hAnsi="Times New Roman" w:cs="Times New Roman"/>
            <w:color w:val="0000FF"/>
            <w:sz w:val="20"/>
            <w:szCs w:val="20"/>
            <w:u w:val="single"/>
            <w:lang w:eastAsia="lv-LV"/>
          </w:rPr>
          <w:t>@lm.gov.lv</w:t>
        </w:r>
      </w:hyperlink>
    </w:p>
    <w:sectPr w:rsidR="008755AA">
      <w:headerReference w:type="default" r:id="rId12"/>
      <w:footerReference w:type="default" r:id="rId13"/>
      <w:footerReference w:type="first" r:id="rId14"/>
      <w:pgSz w:w="11906" w:h="16838"/>
      <w:pgMar w:top="1418" w:right="1134" w:bottom="1134" w:left="1701" w:header="709" w:footer="709"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65" w:rsidRDefault="009B3965" w:rsidP="00894963">
      <w:pPr>
        <w:spacing w:after="0" w:line="240" w:lineRule="auto"/>
      </w:pPr>
      <w:r>
        <w:separator/>
      </w:r>
    </w:p>
  </w:endnote>
  <w:endnote w:type="continuationSeparator" w:id="0">
    <w:p w:rsidR="009B3965" w:rsidRDefault="009B3965" w:rsidP="0089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26" w:rsidRDefault="005B7C26">
    <w:pPr>
      <w:pStyle w:val="Footer"/>
      <w:jc w:val="both"/>
    </w:pPr>
    <w:r>
      <w:rPr>
        <w:rFonts w:ascii="Times New Roman" w:hAnsi="Times New Roman"/>
        <w:sz w:val="18"/>
        <w:szCs w:val="18"/>
      </w:rPr>
      <w:t>LManot_130418_SPSPL1; Grozījumi Sociālo pakalpojumu un sociālās palīdzības likumā</w:t>
    </w:r>
  </w:p>
  <w:p w:rsidR="005B7C26" w:rsidRDefault="005B7C26">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26" w:rsidRDefault="005B7C26">
    <w:pPr>
      <w:pStyle w:val="Footer"/>
      <w:jc w:val="both"/>
    </w:pPr>
    <w:r>
      <w:rPr>
        <w:rFonts w:ascii="Times New Roman" w:hAnsi="Times New Roman"/>
        <w:sz w:val="18"/>
        <w:szCs w:val="18"/>
      </w:rPr>
      <w:t>LManot_130418_SPSPL1; Grozījumi Sociālo pakalpojumu un sociālās palīdzības likumā</w:t>
    </w:r>
    <w:bookmarkStart w:id="1" w:name="_Hlk506558422"/>
    <w:bookmarkEnd w:id="1"/>
  </w:p>
  <w:p w:rsidR="005B7C26" w:rsidRDefault="005B7C2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65" w:rsidRDefault="009B3965" w:rsidP="00894963">
      <w:pPr>
        <w:spacing w:after="0" w:line="240" w:lineRule="auto"/>
      </w:pPr>
      <w:r>
        <w:separator/>
      </w:r>
    </w:p>
  </w:footnote>
  <w:footnote w:type="continuationSeparator" w:id="0">
    <w:p w:rsidR="009B3965" w:rsidRDefault="009B3965" w:rsidP="00894963">
      <w:pPr>
        <w:spacing w:after="0" w:line="240" w:lineRule="auto"/>
      </w:pPr>
      <w:r>
        <w:continuationSeparator/>
      </w:r>
    </w:p>
  </w:footnote>
  <w:footnote w:id="1">
    <w:p w:rsidR="005B7C26" w:rsidRDefault="005B7C26" w:rsidP="00894963">
      <w:pPr>
        <w:pStyle w:val="FootnoteText"/>
      </w:pPr>
      <w:r>
        <w:rPr>
          <w:rStyle w:val="FootnoteCharacters"/>
        </w:rPr>
        <w:footnoteRef/>
      </w:r>
      <w:r>
        <w:t xml:space="preserve"> </w:t>
      </w:r>
      <w:r>
        <w:rPr>
          <w:lang w:val="lv-LV"/>
        </w:rPr>
        <w:t>Likuma 11.panta 4.punkts.</w:t>
      </w:r>
    </w:p>
  </w:footnote>
  <w:footnote w:id="2">
    <w:p w:rsidR="005B7C26" w:rsidRDefault="005B7C26" w:rsidP="00894963">
      <w:pPr>
        <w:pStyle w:val="FootnoteText"/>
      </w:pPr>
      <w:r>
        <w:rPr>
          <w:rStyle w:val="FootnoteCharacters"/>
        </w:rPr>
        <w:footnoteRef/>
      </w:r>
      <w:r>
        <w:rPr>
          <w:lang w:val="lv-LV"/>
        </w:rPr>
        <w:t>Likuma 7.pants.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26" w:rsidRDefault="005B7C26">
    <w:pPr>
      <w:pStyle w:val="Header"/>
    </w:pPr>
    <w:r>
      <w:rPr>
        <w:noProof/>
        <w:lang w:eastAsia="lv-LV"/>
      </w:rPr>
      <mc:AlternateContent>
        <mc:Choice Requires="wps">
          <w:drawing>
            <wp:anchor distT="0" distB="0" distL="114300" distR="114300" simplePos="0" relativeHeight="251659264" behindDoc="1" locked="0" layoutInCell="1" allowOverlap="1" wp14:anchorId="5B518B85" wp14:editId="626241FC">
              <wp:simplePos x="0" y="0"/>
              <wp:positionH relativeFrom="margin">
                <wp:align>center</wp:align>
              </wp:positionH>
              <wp:positionV relativeFrom="paragraph">
                <wp:posOffset>-21590</wp:posOffset>
              </wp:positionV>
              <wp:extent cx="229235" cy="170180"/>
              <wp:effectExtent l="0" t="0" r="0" b="635"/>
              <wp:wrapTight wrapText="bothSides">
                <wp:wrapPolygon edited="0">
                  <wp:start x="0" y="0"/>
                  <wp:lineTo x="0" y="19271"/>
                  <wp:lineTo x="19800" y="19271"/>
                  <wp:lineTo x="19800" y="0"/>
                  <wp:lineTo x="0" y="0"/>
                </wp:wrapPolygon>
              </wp:wrapTight>
              <wp:docPr id="1" name="Text Box 1"/>
              <wp:cNvGraphicFramePr/>
              <a:graphic xmlns:a="http://schemas.openxmlformats.org/drawingml/2006/main">
                <a:graphicData uri="http://schemas.microsoft.com/office/word/2010/wordprocessingShape">
                  <wps:wsp>
                    <wps:cNvSpPr/>
                    <wps:spPr>
                      <a:xfrm>
                        <a:off x="0" y="0"/>
                        <a:ext cx="228600" cy="169560"/>
                      </a:xfrm>
                      <a:prstGeom prst="rect">
                        <a:avLst/>
                      </a:prstGeom>
                      <a:noFill/>
                      <a:ln>
                        <a:noFill/>
                      </a:ln>
                      <a:effectLst/>
                    </wps:spPr>
                    <wps:txbx>
                      <w:txbxContent>
                        <w:p w:rsidR="005B7C26" w:rsidRDefault="005B7C26">
                          <w:pPr>
                            <w:pStyle w:val="Header"/>
                            <w:jc w:val="center"/>
                          </w:pPr>
                          <w:r>
                            <w:rPr>
                              <w:rStyle w:val="PageNumber"/>
                              <w:color w:val="000000"/>
                            </w:rPr>
                            <w:fldChar w:fldCharType="begin"/>
                          </w:r>
                          <w:r>
                            <w:rPr>
                              <w:rStyle w:val="PageNumber"/>
                            </w:rPr>
                            <w:instrText>PAGE</w:instrText>
                          </w:r>
                          <w:r>
                            <w:rPr>
                              <w:rStyle w:val="PageNumber"/>
                            </w:rPr>
                            <w:fldChar w:fldCharType="separate"/>
                          </w:r>
                          <w:r>
                            <w:rPr>
                              <w:rStyle w:val="PageNumber"/>
                              <w:noProof/>
                            </w:rPr>
                            <w:t>27</w:t>
                          </w:r>
                          <w:r>
                            <w:rPr>
                              <w:rStyle w:val="PageNumber"/>
                            </w:rPr>
                            <w:fldChar w:fldCharType="end"/>
                          </w:r>
                        </w:p>
                      </w:txbxContent>
                    </wps:txbx>
                    <wps:bodyPr lIns="0" tIns="0" rIns="0" bIns="0">
                      <a:spAutoFit/>
                    </wps:bodyPr>
                  </wps:wsp>
                </a:graphicData>
              </a:graphic>
            </wp:anchor>
          </w:drawing>
        </mc:Choice>
        <mc:Fallback>
          <w:pict>
            <v:rect w14:anchorId="5B518B85" id="Text Box 1" o:spid="_x0000_s1026" style="position:absolute;margin-left:0;margin-top:-1.7pt;width:18.05pt;height:13.4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" filled="f" stroked="f">
              <v:textbox style="mso-fit-shape-to-text:t" inset="0,0,0,0">
                <w:txbxContent>
                  <w:p w:rsidR="005B7C26" w:rsidRDefault="005B7C26">
                    <w:pPr>
                      <w:pStyle w:val="Header"/>
                      <w:jc w:val="center"/>
                    </w:pPr>
                    <w:r>
                      <w:rPr>
                        <w:rStyle w:val="PageNumber"/>
                        <w:color w:val="000000"/>
                      </w:rPr>
                      <w:fldChar w:fldCharType="begin"/>
                    </w:r>
                    <w:r>
                      <w:rPr>
                        <w:rStyle w:val="PageNumber"/>
                      </w:rPr>
                      <w:instrText>PAGE</w:instrText>
                    </w:r>
                    <w:r>
                      <w:rPr>
                        <w:rStyle w:val="PageNumber"/>
                      </w:rPr>
                      <w:fldChar w:fldCharType="separate"/>
                    </w:r>
                    <w:r>
                      <w:rPr>
                        <w:rStyle w:val="PageNumber"/>
                        <w:noProof/>
                      </w:rPr>
                      <w:t>27</w:t>
                    </w:r>
                    <w:r>
                      <w:rPr>
                        <w:rStyle w:val="PageNumber"/>
                      </w:rPr>
                      <w:fldChar w:fldCharType="end"/>
                    </w:r>
                  </w:p>
                </w:txbxContent>
              </v:textbox>
              <w10:wrap type="tight"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BE1"/>
    <w:multiLevelType w:val="multilevel"/>
    <w:tmpl w:val="81E23CC4"/>
    <w:lvl w:ilvl="0">
      <w:start w:val="1"/>
      <w:numFmt w:val="decimal"/>
      <w:lvlText w:val="%1."/>
      <w:lvlJc w:val="left"/>
      <w:pPr>
        <w:ind w:left="360" w:hanging="360"/>
      </w:pPr>
      <w:rPr>
        <w:rFonts w:ascii="Times New Roman" w:eastAsia="Times New Roman" w:hAnsi="Times New Roman" w:cs="Times New Roman"/>
        <w:b w:val="0"/>
        <w:sz w:val="24"/>
        <w:szCs w:val="24"/>
        <w:u w:val="none"/>
      </w:rPr>
    </w:lvl>
    <w:lvl w:ilvl="1">
      <w:start w:val="1"/>
      <w:numFmt w:val="lowerLetter"/>
      <w:lvlText w:val="%2."/>
      <w:lvlJc w:val="left"/>
      <w:pPr>
        <w:ind w:left="1322" w:hanging="360"/>
      </w:pPr>
    </w:lvl>
    <w:lvl w:ilvl="2">
      <w:start w:val="1"/>
      <w:numFmt w:val="lowerRoman"/>
      <w:lvlText w:val="%3."/>
      <w:lvlJc w:val="right"/>
      <w:pPr>
        <w:ind w:left="2042" w:hanging="180"/>
      </w:pPr>
    </w:lvl>
    <w:lvl w:ilvl="3">
      <w:start w:val="1"/>
      <w:numFmt w:val="decimal"/>
      <w:lvlText w:val="%4."/>
      <w:lvlJc w:val="left"/>
      <w:pPr>
        <w:ind w:left="2762" w:hanging="360"/>
      </w:pPr>
    </w:lvl>
    <w:lvl w:ilvl="4">
      <w:start w:val="1"/>
      <w:numFmt w:val="lowerLetter"/>
      <w:lvlText w:val="%5."/>
      <w:lvlJc w:val="left"/>
      <w:pPr>
        <w:ind w:left="3482" w:hanging="360"/>
      </w:pPr>
    </w:lvl>
    <w:lvl w:ilvl="5">
      <w:start w:val="1"/>
      <w:numFmt w:val="lowerRoman"/>
      <w:lvlText w:val="%6."/>
      <w:lvlJc w:val="right"/>
      <w:pPr>
        <w:ind w:left="4202" w:hanging="180"/>
      </w:pPr>
    </w:lvl>
    <w:lvl w:ilvl="6">
      <w:start w:val="1"/>
      <w:numFmt w:val="decimal"/>
      <w:lvlText w:val="%7."/>
      <w:lvlJc w:val="left"/>
      <w:pPr>
        <w:ind w:left="4922" w:hanging="360"/>
      </w:pPr>
    </w:lvl>
    <w:lvl w:ilvl="7">
      <w:start w:val="1"/>
      <w:numFmt w:val="lowerLetter"/>
      <w:lvlText w:val="%8."/>
      <w:lvlJc w:val="left"/>
      <w:pPr>
        <w:ind w:left="5642" w:hanging="360"/>
      </w:pPr>
    </w:lvl>
    <w:lvl w:ilvl="8">
      <w:start w:val="1"/>
      <w:numFmt w:val="lowerRoman"/>
      <w:lvlText w:val="%9."/>
      <w:lvlJc w:val="right"/>
      <w:pPr>
        <w:ind w:left="6362" w:hanging="180"/>
      </w:pPr>
    </w:lvl>
  </w:abstractNum>
  <w:abstractNum w:abstractNumId="1" w15:restartNumberingAfterBreak="0">
    <w:nsid w:val="159C497A"/>
    <w:multiLevelType w:val="hybridMultilevel"/>
    <w:tmpl w:val="33000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AA0551"/>
    <w:multiLevelType w:val="multilevel"/>
    <w:tmpl w:val="34924234"/>
    <w:lvl w:ilvl="0">
      <w:start w:val="2"/>
      <w:numFmt w:val="decimal"/>
      <w:lvlText w:val="%1."/>
      <w:lvlJc w:val="left"/>
      <w:pPr>
        <w:ind w:left="360" w:hanging="360"/>
      </w:pPr>
      <w:rPr>
        <w:rFonts w:hint="default"/>
        <w:b/>
      </w:rPr>
    </w:lvl>
    <w:lvl w:ilvl="1">
      <w:start w:val="1"/>
      <w:numFmt w:val="decimal"/>
      <w:lvlText w:val="%1.%2."/>
      <w:lvlJc w:val="left"/>
      <w:pPr>
        <w:ind w:left="399" w:hanging="360"/>
      </w:pPr>
      <w:rPr>
        <w:rFonts w:hint="default"/>
        <w:b/>
      </w:rPr>
    </w:lvl>
    <w:lvl w:ilvl="2">
      <w:start w:val="1"/>
      <w:numFmt w:val="decimal"/>
      <w:lvlText w:val="%1.%2.%3."/>
      <w:lvlJc w:val="left"/>
      <w:pPr>
        <w:ind w:left="798" w:hanging="720"/>
      </w:pPr>
      <w:rPr>
        <w:rFonts w:hint="default"/>
        <w:b/>
      </w:rPr>
    </w:lvl>
    <w:lvl w:ilvl="3">
      <w:start w:val="1"/>
      <w:numFmt w:val="decimal"/>
      <w:lvlText w:val="%1.%2.%3.%4."/>
      <w:lvlJc w:val="left"/>
      <w:pPr>
        <w:ind w:left="837" w:hanging="720"/>
      </w:pPr>
      <w:rPr>
        <w:rFonts w:hint="default"/>
        <w:b/>
      </w:rPr>
    </w:lvl>
    <w:lvl w:ilvl="4">
      <w:start w:val="1"/>
      <w:numFmt w:val="decimal"/>
      <w:lvlText w:val="%1.%2.%3.%4.%5."/>
      <w:lvlJc w:val="left"/>
      <w:pPr>
        <w:ind w:left="1236" w:hanging="1080"/>
      </w:pPr>
      <w:rPr>
        <w:rFonts w:hint="default"/>
        <w:b/>
      </w:rPr>
    </w:lvl>
    <w:lvl w:ilvl="5">
      <w:start w:val="1"/>
      <w:numFmt w:val="decimal"/>
      <w:lvlText w:val="%1.%2.%3.%4.%5.%6."/>
      <w:lvlJc w:val="left"/>
      <w:pPr>
        <w:ind w:left="1275" w:hanging="1080"/>
      </w:pPr>
      <w:rPr>
        <w:rFonts w:hint="default"/>
        <w:b/>
      </w:rPr>
    </w:lvl>
    <w:lvl w:ilvl="6">
      <w:start w:val="1"/>
      <w:numFmt w:val="decimal"/>
      <w:lvlText w:val="%1.%2.%3.%4.%5.%6.%7."/>
      <w:lvlJc w:val="left"/>
      <w:pPr>
        <w:ind w:left="1314" w:hanging="1080"/>
      </w:pPr>
      <w:rPr>
        <w:rFonts w:hint="default"/>
        <w:b/>
      </w:rPr>
    </w:lvl>
    <w:lvl w:ilvl="7">
      <w:start w:val="1"/>
      <w:numFmt w:val="decimal"/>
      <w:lvlText w:val="%1.%2.%3.%4.%5.%6.%7.%8."/>
      <w:lvlJc w:val="left"/>
      <w:pPr>
        <w:ind w:left="1713" w:hanging="1440"/>
      </w:pPr>
      <w:rPr>
        <w:rFonts w:hint="default"/>
        <w:b/>
      </w:rPr>
    </w:lvl>
    <w:lvl w:ilvl="8">
      <w:start w:val="1"/>
      <w:numFmt w:val="decimal"/>
      <w:lvlText w:val="%1.%2.%3.%4.%5.%6.%7.%8.%9."/>
      <w:lvlJc w:val="left"/>
      <w:pPr>
        <w:ind w:left="1752" w:hanging="1440"/>
      </w:pPr>
      <w:rPr>
        <w:rFonts w:hint="default"/>
        <w:b/>
      </w:rPr>
    </w:lvl>
  </w:abstractNum>
  <w:abstractNum w:abstractNumId="3" w15:restartNumberingAfterBreak="0">
    <w:nsid w:val="305C66BB"/>
    <w:multiLevelType w:val="multilevel"/>
    <w:tmpl w:val="BFDC160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73C2C55"/>
    <w:multiLevelType w:val="multilevel"/>
    <w:tmpl w:val="D374A64E"/>
    <w:lvl w:ilvl="0">
      <w:start w:val="1"/>
      <w:numFmt w:val="bullet"/>
      <w:lvlText w:val=""/>
      <w:lvlJc w:val="left"/>
      <w:pPr>
        <w:ind w:left="755" w:hanging="360"/>
      </w:pPr>
      <w:rPr>
        <w:rFonts w:ascii="Symbol" w:hAnsi="Symbol" w:cs="Symbol" w:hint="default"/>
      </w:rPr>
    </w:lvl>
    <w:lvl w:ilvl="1">
      <w:start w:val="1"/>
      <w:numFmt w:val="bullet"/>
      <w:lvlText w:val="o"/>
      <w:lvlJc w:val="left"/>
      <w:pPr>
        <w:ind w:left="1475" w:hanging="360"/>
      </w:pPr>
      <w:rPr>
        <w:rFonts w:ascii="Courier New" w:hAnsi="Courier New" w:cs="Courier New" w:hint="default"/>
      </w:rPr>
    </w:lvl>
    <w:lvl w:ilvl="2">
      <w:start w:val="1"/>
      <w:numFmt w:val="bullet"/>
      <w:lvlText w:val=""/>
      <w:lvlJc w:val="left"/>
      <w:pPr>
        <w:ind w:left="2195" w:hanging="360"/>
      </w:pPr>
      <w:rPr>
        <w:rFonts w:ascii="Wingdings" w:hAnsi="Wingdings" w:cs="Wingdings" w:hint="default"/>
      </w:rPr>
    </w:lvl>
    <w:lvl w:ilvl="3">
      <w:start w:val="1"/>
      <w:numFmt w:val="bullet"/>
      <w:lvlText w:val=""/>
      <w:lvlJc w:val="left"/>
      <w:pPr>
        <w:ind w:left="2915" w:hanging="360"/>
      </w:pPr>
      <w:rPr>
        <w:rFonts w:ascii="Symbol" w:hAnsi="Symbol" w:cs="Symbol" w:hint="default"/>
      </w:rPr>
    </w:lvl>
    <w:lvl w:ilvl="4">
      <w:start w:val="1"/>
      <w:numFmt w:val="bullet"/>
      <w:lvlText w:val="o"/>
      <w:lvlJc w:val="left"/>
      <w:pPr>
        <w:ind w:left="3635" w:hanging="360"/>
      </w:pPr>
      <w:rPr>
        <w:rFonts w:ascii="Courier New" w:hAnsi="Courier New" w:cs="Courier New" w:hint="default"/>
      </w:rPr>
    </w:lvl>
    <w:lvl w:ilvl="5">
      <w:start w:val="1"/>
      <w:numFmt w:val="bullet"/>
      <w:lvlText w:val=""/>
      <w:lvlJc w:val="left"/>
      <w:pPr>
        <w:ind w:left="4355" w:hanging="360"/>
      </w:pPr>
      <w:rPr>
        <w:rFonts w:ascii="Wingdings" w:hAnsi="Wingdings" w:cs="Wingdings" w:hint="default"/>
      </w:rPr>
    </w:lvl>
    <w:lvl w:ilvl="6">
      <w:start w:val="1"/>
      <w:numFmt w:val="bullet"/>
      <w:lvlText w:val=""/>
      <w:lvlJc w:val="left"/>
      <w:pPr>
        <w:ind w:left="5075" w:hanging="360"/>
      </w:pPr>
      <w:rPr>
        <w:rFonts w:ascii="Symbol" w:hAnsi="Symbol" w:cs="Symbol" w:hint="default"/>
      </w:rPr>
    </w:lvl>
    <w:lvl w:ilvl="7">
      <w:start w:val="1"/>
      <w:numFmt w:val="bullet"/>
      <w:lvlText w:val="o"/>
      <w:lvlJc w:val="left"/>
      <w:pPr>
        <w:ind w:left="5795" w:hanging="360"/>
      </w:pPr>
      <w:rPr>
        <w:rFonts w:ascii="Courier New" w:hAnsi="Courier New" w:cs="Courier New" w:hint="default"/>
      </w:rPr>
    </w:lvl>
    <w:lvl w:ilvl="8">
      <w:start w:val="1"/>
      <w:numFmt w:val="bullet"/>
      <w:lvlText w:val=""/>
      <w:lvlJc w:val="left"/>
      <w:pPr>
        <w:ind w:left="6515" w:hanging="360"/>
      </w:pPr>
      <w:rPr>
        <w:rFonts w:ascii="Wingdings" w:hAnsi="Wingdings" w:cs="Wingdings" w:hint="default"/>
      </w:rPr>
    </w:lvl>
  </w:abstractNum>
  <w:abstractNum w:abstractNumId="5" w15:restartNumberingAfterBreak="0">
    <w:nsid w:val="3A202CD7"/>
    <w:multiLevelType w:val="multilevel"/>
    <w:tmpl w:val="B9568CBE"/>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15:restartNumberingAfterBreak="0">
    <w:nsid w:val="3E0D27B9"/>
    <w:multiLevelType w:val="multilevel"/>
    <w:tmpl w:val="3DBE117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501067E"/>
    <w:multiLevelType w:val="multilevel"/>
    <w:tmpl w:val="5ADE8E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01C4E23"/>
    <w:multiLevelType w:val="multilevel"/>
    <w:tmpl w:val="D9C85A2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C082CBF"/>
    <w:multiLevelType w:val="multilevel"/>
    <w:tmpl w:val="9E00FF58"/>
    <w:lvl w:ilvl="0">
      <w:start w:val="1"/>
      <w:numFmt w:val="decimal"/>
      <w:lvlText w:val="%1."/>
      <w:lvlJc w:val="left"/>
      <w:pPr>
        <w:ind w:left="720" w:hanging="360"/>
      </w:pPr>
    </w:lvl>
    <w:lvl w:ilvl="1">
      <w:start w:val="1"/>
      <w:numFmt w:val="decimal"/>
      <w:lvlText w:val="%1.%2."/>
      <w:lvlJc w:val="left"/>
      <w:pPr>
        <w:ind w:left="1386" w:hanging="360"/>
      </w:pPr>
    </w:lvl>
    <w:lvl w:ilvl="2">
      <w:start w:val="1"/>
      <w:numFmt w:val="decimal"/>
      <w:lvlText w:val="%1.%2.%3."/>
      <w:lvlJc w:val="left"/>
      <w:pPr>
        <w:ind w:left="2412" w:hanging="720"/>
      </w:pPr>
    </w:lvl>
    <w:lvl w:ilvl="3">
      <w:start w:val="1"/>
      <w:numFmt w:val="decimal"/>
      <w:lvlText w:val="%1.%2.%3.%4."/>
      <w:lvlJc w:val="left"/>
      <w:pPr>
        <w:ind w:left="3078" w:hanging="720"/>
      </w:pPr>
    </w:lvl>
    <w:lvl w:ilvl="4">
      <w:start w:val="1"/>
      <w:numFmt w:val="decimal"/>
      <w:lvlText w:val="%1.%2.%3.%4.%5."/>
      <w:lvlJc w:val="left"/>
      <w:pPr>
        <w:ind w:left="4104" w:hanging="1080"/>
      </w:pPr>
    </w:lvl>
    <w:lvl w:ilvl="5">
      <w:start w:val="1"/>
      <w:numFmt w:val="decimal"/>
      <w:lvlText w:val="%1.%2.%3.%4.%5.%6."/>
      <w:lvlJc w:val="left"/>
      <w:pPr>
        <w:ind w:left="4770" w:hanging="1080"/>
      </w:pPr>
    </w:lvl>
    <w:lvl w:ilvl="6">
      <w:start w:val="1"/>
      <w:numFmt w:val="decimal"/>
      <w:lvlText w:val="%1.%2.%3.%4.%5.%6.%7."/>
      <w:lvlJc w:val="left"/>
      <w:pPr>
        <w:ind w:left="5796" w:hanging="1440"/>
      </w:pPr>
    </w:lvl>
    <w:lvl w:ilvl="7">
      <w:start w:val="1"/>
      <w:numFmt w:val="decimal"/>
      <w:lvlText w:val="%1.%2.%3.%4.%5.%6.%7.%8."/>
      <w:lvlJc w:val="left"/>
      <w:pPr>
        <w:ind w:left="6462" w:hanging="1440"/>
      </w:pPr>
    </w:lvl>
    <w:lvl w:ilvl="8">
      <w:start w:val="1"/>
      <w:numFmt w:val="decimal"/>
      <w:lvlText w:val="%1.%2.%3.%4.%5.%6.%7.%8.%9."/>
      <w:lvlJc w:val="left"/>
      <w:pPr>
        <w:ind w:left="7488" w:hanging="1800"/>
      </w:pPr>
    </w:lvl>
  </w:abstractNum>
  <w:abstractNum w:abstractNumId="10" w15:restartNumberingAfterBreak="0">
    <w:nsid w:val="79F86956"/>
    <w:multiLevelType w:val="multilevel"/>
    <w:tmpl w:val="C60A0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2A536E"/>
    <w:multiLevelType w:val="multilevel"/>
    <w:tmpl w:val="EDECF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5"/>
  </w:num>
  <w:num w:numId="4">
    <w:abstractNumId w:val="10"/>
  </w:num>
  <w:num w:numId="5">
    <w:abstractNumId w:val="6"/>
  </w:num>
  <w:num w:numId="6">
    <w:abstractNumId w:val="11"/>
  </w:num>
  <w:num w:numId="7">
    <w:abstractNumId w:val="9"/>
  </w:num>
  <w:num w:numId="8">
    <w:abstractNumId w:val="4"/>
  </w:num>
  <w:num w:numId="9">
    <w:abstractNumId w:val="7"/>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63"/>
    <w:rsid w:val="000408D0"/>
    <w:rsid w:val="000B10C8"/>
    <w:rsid w:val="000B3051"/>
    <w:rsid w:val="00121699"/>
    <w:rsid w:val="00143407"/>
    <w:rsid w:val="001B4685"/>
    <w:rsid w:val="002202F1"/>
    <w:rsid w:val="002A2082"/>
    <w:rsid w:val="002A5A1E"/>
    <w:rsid w:val="002A79B5"/>
    <w:rsid w:val="002B5593"/>
    <w:rsid w:val="00306ADF"/>
    <w:rsid w:val="00385C4F"/>
    <w:rsid w:val="003B7888"/>
    <w:rsid w:val="004B5FD6"/>
    <w:rsid w:val="004D036D"/>
    <w:rsid w:val="005175D7"/>
    <w:rsid w:val="00552578"/>
    <w:rsid w:val="005B7C26"/>
    <w:rsid w:val="005C4664"/>
    <w:rsid w:val="00671E77"/>
    <w:rsid w:val="0069490A"/>
    <w:rsid w:val="00766F71"/>
    <w:rsid w:val="007B4E63"/>
    <w:rsid w:val="00854A16"/>
    <w:rsid w:val="00854FBF"/>
    <w:rsid w:val="008755AA"/>
    <w:rsid w:val="00894963"/>
    <w:rsid w:val="008B086D"/>
    <w:rsid w:val="008C017C"/>
    <w:rsid w:val="008C3F18"/>
    <w:rsid w:val="008E2B31"/>
    <w:rsid w:val="0096435F"/>
    <w:rsid w:val="009B3965"/>
    <w:rsid w:val="009C59D9"/>
    <w:rsid w:val="009D21C1"/>
    <w:rsid w:val="00A158CC"/>
    <w:rsid w:val="00A90AAF"/>
    <w:rsid w:val="00B00DE7"/>
    <w:rsid w:val="00B15924"/>
    <w:rsid w:val="00B41E0F"/>
    <w:rsid w:val="00B63FB4"/>
    <w:rsid w:val="00B902C9"/>
    <w:rsid w:val="00BA379D"/>
    <w:rsid w:val="00CB2B77"/>
    <w:rsid w:val="00D03AA8"/>
    <w:rsid w:val="00D8604C"/>
    <w:rsid w:val="00E23E86"/>
    <w:rsid w:val="00EC4CE5"/>
    <w:rsid w:val="00F551A4"/>
    <w:rsid w:val="00FA2B96"/>
    <w:rsid w:val="00FC29F7"/>
    <w:rsid w:val="00FE70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7161"/>
  <w15:chartTrackingRefBased/>
  <w15:docId w15:val="{807E811D-F470-42FE-8C17-5FBC4424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894963"/>
    <w:pPr>
      <w:keepNext/>
      <w:spacing w:before="240" w:after="60" w:line="240" w:lineRule="auto"/>
      <w:outlineLvl w:val="2"/>
    </w:pPr>
    <w:rPr>
      <w:rFonts w:ascii="Cambria" w:eastAsia="Times New Roman" w:hAnsi="Cambria" w:cs="Cambria"/>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qFormat/>
    <w:rsid w:val="00894963"/>
    <w:rPr>
      <w:rFonts w:ascii="Cambria" w:eastAsia="Times New Roman" w:hAnsi="Cambria" w:cs="Cambria"/>
      <w:b/>
      <w:bCs/>
      <w:sz w:val="26"/>
      <w:szCs w:val="26"/>
      <w:lang w:eastAsia="lv-LV"/>
    </w:rPr>
  </w:style>
  <w:style w:type="character" w:customStyle="1" w:styleId="HeaderChar">
    <w:name w:val="Header Char"/>
    <w:basedOn w:val="DefaultParagraphFont"/>
    <w:link w:val="Header"/>
    <w:uiPriority w:val="99"/>
    <w:qFormat/>
    <w:rsid w:val="00894963"/>
  </w:style>
  <w:style w:type="paragraph" w:styleId="Header">
    <w:name w:val="header"/>
    <w:basedOn w:val="Normal"/>
    <w:link w:val="HeaderChar"/>
    <w:uiPriority w:val="99"/>
    <w:unhideWhenUsed/>
    <w:rsid w:val="00894963"/>
    <w:pPr>
      <w:tabs>
        <w:tab w:val="center" w:pos="4153"/>
        <w:tab w:val="right" w:pos="8306"/>
      </w:tabs>
      <w:spacing w:after="0" w:line="240" w:lineRule="auto"/>
    </w:pPr>
  </w:style>
  <w:style w:type="character" w:customStyle="1" w:styleId="FooterChar">
    <w:name w:val="Footer Char"/>
    <w:basedOn w:val="DefaultParagraphFont"/>
    <w:link w:val="Footer"/>
    <w:uiPriority w:val="99"/>
    <w:qFormat/>
    <w:rsid w:val="00894963"/>
  </w:style>
  <w:style w:type="paragraph" w:styleId="Footer">
    <w:name w:val="footer"/>
    <w:basedOn w:val="Normal"/>
    <w:link w:val="FooterChar"/>
    <w:uiPriority w:val="99"/>
    <w:unhideWhenUsed/>
    <w:rsid w:val="00894963"/>
    <w:pPr>
      <w:tabs>
        <w:tab w:val="center" w:pos="4153"/>
        <w:tab w:val="right" w:pos="8306"/>
      </w:tabs>
      <w:spacing w:after="0" w:line="240" w:lineRule="auto"/>
    </w:pPr>
  </w:style>
  <w:style w:type="character" w:styleId="PageNumber">
    <w:name w:val="page number"/>
    <w:qFormat/>
    <w:rsid w:val="00894963"/>
  </w:style>
  <w:style w:type="character" w:customStyle="1" w:styleId="BalloonTextChar">
    <w:name w:val="Balloon Text Char"/>
    <w:basedOn w:val="DefaultParagraphFont"/>
    <w:link w:val="BalloonText"/>
    <w:uiPriority w:val="99"/>
    <w:semiHidden/>
    <w:qFormat/>
    <w:rsid w:val="00894963"/>
    <w:rPr>
      <w:rFonts w:ascii="Segoe UI" w:hAnsi="Segoe UI" w:cs="Segoe UI"/>
      <w:sz w:val="18"/>
      <w:szCs w:val="18"/>
    </w:rPr>
  </w:style>
  <w:style w:type="paragraph" w:styleId="BalloonText">
    <w:name w:val="Balloon Text"/>
    <w:basedOn w:val="Normal"/>
    <w:link w:val="BalloonTextChar"/>
    <w:uiPriority w:val="99"/>
    <w:semiHidden/>
    <w:unhideWhenUsed/>
    <w:qFormat/>
    <w:rsid w:val="00894963"/>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qFormat/>
    <w:rsid w:val="00894963"/>
    <w:rPr>
      <w:sz w:val="20"/>
      <w:szCs w:val="20"/>
    </w:rPr>
  </w:style>
  <w:style w:type="paragraph" w:styleId="CommentText">
    <w:name w:val="annotation text"/>
    <w:basedOn w:val="Normal"/>
    <w:link w:val="CommentTextChar"/>
    <w:uiPriority w:val="99"/>
    <w:semiHidden/>
    <w:unhideWhenUsed/>
    <w:qFormat/>
    <w:rsid w:val="00894963"/>
    <w:pPr>
      <w:spacing w:line="240" w:lineRule="auto"/>
    </w:pPr>
    <w:rPr>
      <w:sz w:val="20"/>
      <w:szCs w:val="20"/>
    </w:rPr>
  </w:style>
  <w:style w:type="character" w:customStyle="1" w:styleId="CommentSubjectChar">
    <w:name w:val="Comment Subject Char"/>
    <w:basedOn w:val="CommentTextChar"/>
    <w:link w:val="CommentSubject"/>
    <w:uiPriority w:val="99"/>
    <w:semiHidden/>
    <w:qFormat/>
    <w:rsid w:val="00894963"/>
    <w:rPr>
      <w:b/>
      <w:bCs/>
      <w:sz w:val="20"/>
      <w:szCs w:val="20"/>
    </w:rPr>
  </w:style>
  <w:style w:type="paragraph" w:styleId="CommentSubject">
    <w:name w:val="annotation subject"/>
    <w:basedOn w:val="CommentText"/>
    <w:link w:val="CommentSubjectChar"/>
    <w:uiPriority w:val="99"/>
    <w:semiHidden/>
    <w:unhideWhenUsed/>
    <w:qFormat/>
    <w:rsid w:val="00894963"/>
    <w:rPr>
      <w:b/>
      <w:bCs/>
    </w:rPr>
  </w:style>
  <w:style w:type="character" w:customStyle="1" w:styleId="InternetLink">
    <w:name w:val="Internet Link"/>
    <w:basedOn w:val="DefaultParagraphFont"/>
    <w:uiPriority w:val="99"/>
    <w:unhideWhenUsed/>
    <w:rsid w:val="00894963"/>
    <w:rPr>
      <w:color w:val="0563C1" w:themeColor="hyperlink"/>
      <w:u w:val="single"/>
    </w:rPr>
  </w:style>
  <w:style w:type="character" w:customStyle="1" w:styleId="FootnoteTextChar">
    <w:name w:val="Footnote Text Char"/>
    <w:basedOn w:val="DefaultParagraphFont"/>
    <w:link w:val="FootnoteText"/>
    <w:uiPriority w:val="99"/>
    <w:qFormat/>
    <w:rsid w:val="00894963"/>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rsid w:val="00894963"/>
    <w:pPr>
      <w:spacing w:after="0" w:line="240" w:lineRule="auto"/>
    </w:pPr>
    <w:rPr>
      <w:rFonts w:ascii="Times New Roman" w:eastAsia="Times New Roman" w:hAnsi="Times New Roman" w:cs="Times New Roman"/>
      <w:sz w:val="20"/>
      <w:szCs w:val="20"/>
      <w:lang w:val="en-GB"/>
    </w:rPr>
  </w:style>
  <w:style w:type="character" w:customStyle="1" w:styleId="FootnoteCharacters">
    <w:name w:val="Footnote Characters"/>
    <w:basedOn w:val="DefaultParagraphFont"/>
    <w:uiPriority w:val="99"/>
    <w:qFormat/>
    <w:rsid w:val="00894963"/>
    <w:rPr>
      <w:vertAlign w:val="superscript"/>
    </w:rPr>
  </w:style>
  <w:style w:type="character" w:customStyle="1" w:styleId="FootnoteAnchor">
    <w:name w:val="Footnote Anchor"/>
    <w:rsid w:val="00894963"/>
    <w:rPr>
      <w:vertAlign w:val="superscript"/>
    </w:rPr>
  </w:style>
  <w:style w:type="character" w:customStyle="1" w:styleId="apple-converted-space">
    <w:name w:val="apple-converted-space"/>
    <w:qFormat/>
    <w:rsid w:val="00894963"/>
  </w:style>
  <w:style w:type="character" w:customStyle="1" w:styleId="ListParagraphChar">
    <w:name w:val="List Paragraph Char"/>
    <w:link w:val="ListParagraph"/>
    <w:uiPriority w:val="34"/>
    <w:qFormat/>
    <w:locked/>
    <w:rsid w:val="00894963"/>
  </w:style>
  <w:style w:type="paragraph" w:styleId="ListParagraph">
    <w:name w:val="List Paragraph"/>
    <w:basedOn w:val="Normal"/>
    <w:link w:val="ListParagraphChar"/>
    <w:uiPriority w:val="34"/>
    <w:qFormat/>
    <w:rsid w:val="00894963"/>
    <w:pPr>
      <w:ind w:left="720"/>
      <w:contextualSpacing/>
    </w:pPr>
  </w:style>
  <w:style w:type="character" w:customStyle="1" w:styleId="SubtitleChar">
    <w:name w:val="Subtitle Char"/>
    <w:basedOn w:val="DefaultParagraphFont"/>
    <w:link w:val="Subtitle"/>
    <w:qFormat/>
    <w:rsid w:val="00894963"/>
    <w:rPr>
      <w:rFonts w:ascii="Times New Roman" w:eastAsia="Times New Roman" w:hAnsi="Times New Roman" w:cs="Times New Roman"/>
      <w:b/>
      <w:sz w:val="40"/>
      <w:szCs w:val="20"/>
      <w:lang w:eastAsia="lv-LV"/>
    </w:rPr>
  </w:style>
  <w:style w:type="paragraph" w:styleId="Subtitle">
    <w:name w:val="Subtitle"/>
    <w:basedOn w:val="Normal"/>
    <w:link w:val="SubtitleChar"/>
    <w:qFormat/>
    <w:rsid w:val="00894963"/>
    <w:pPr>
      <w:spacing w:after="0" w:line="240" w:lineRule="auto"/>
      <w:jc w:val="center"/>
    </w:pPr>
    <w:rPr>
      <w:rFonts w:ascii="Times New Roman" w:eastAsia="Times New Roman" w:hAnsi="Times New Roman" w:cs="Times New Roman"/>
      <w:b/>
      <w:sz w:val="40"/>
      <w:szCs w:val="20"/>
      <w:lang w:eastAsia="lv-LV"/>
    </w:rPr>
  </w:style>
  <w:style w:type="character" w:customStyle="1" w:styleId="ListLabel1">
    <w:name w:val="ListLabel 1"/>
    <w:qFormat/>
    <w:rsid w:val="00894963"/>
    <w:rPr>
      <w:rFonts w:cs="Courier New"/>
    </w:rPr>
  </w:style>
  <w:style w:type="character" w:customStyle="1" w:styleId="ListLabel2">
    <w:name w:val="ListLabel 2"/>
    <w:qFormat/>
    <w:rsid w:val="00894963"/>
    <w:rPr>
      <w:rFonts w:cs="Courier New"/>
    </w:rPr>
  </w:style>
  <w:style w:type="character" w:customStyle="1" w:styleId="ListLabel3">
    <w:name w:val="ListLabel 3"/>
    <w:qFormat/>
    <w:rsid w:val="00894963"/>
    <w:rPr>
      <w:rFonts w:cs="Courier New"/>
    </w:rPr>
  </w:style>
  <w:style w:type="character" w:customStyle="1" w:styleId="ListLabel4">
    <w:name w:val="ListLabel 4"/>
    <w:qFormat/>
    <w:rsid w:val="00894963"/>
    <w:rPr>
      <w:rFonts w:cs="Courier New"/>
    </w:rPr>
  </w:style>
  <w:style w:type="character" w:customStyle="1" w:styleId="ListLabel5">
    <w:name w:val="ListLabel 5"/>
    <w:qFormat/>
    <w:rsid w:val="00894963"/>
    <w:rPr>
      <w:rFonts w:cs="Courier New"/>
    </w:rPr>
  </w:style>
  <w:style w:type="character" w:customStyle="1" w:styleId="ListLabel6">
    <w:name w:val="ListLabel 6"/>
    <w:qFormat/>
    <w:rsid w:val="00894963"/>
    <w:rPr>
      <w:rFonts w:cs="Courier New"/>
    </w:rPr>
  </w:style>
  <w:style w:type="character" w:customStyle="1" w:styleId="ListLabel7">
    <w:name w:val="ListLabel 7"/>
    <w:qFormat/>
    <w:rsid w:val="00894963"/>
    <w:rPr>
      <w:rFonts w:cs="Courier New"/>
    </w:rPr>
  </w:style>
  <w:style w:type="character" w:customStyle="1" w:styleId="ListLabel8">
    <w:name w:val="ListLabel 8"/>
    <w:qFormat/>
    <w:rsid w:val="00894963"/>
    <w:rPr>
      <w:rFonts w:cs="Courier New"/>
    </w:rPr>
  </w:style>
  <w:style w:type="character" w:customStyle="1" w:styleId="ListLabel9">
    <w:name w:val="ListLabel 9"/>
    <w:qFormat/>
    <w:rsid w:val="00894963"/>
    <w:rPr>
      <w:rFonts w:cs="Courier New"/>
    </w:rPr>
  </w:style>
  <w:style w:type="character" w:customStyle="1" w:styleId="ListLabel10">
    <w:name w:val="ListLabel 10"/>
    <w:qFormat/>
    <w:rsid w:val="00894963"/>
    <w:rPr>
      <w:rFonts w:eastAsia="Times New Roman" w:cs="Times New Roman"/>
    </w:rPr>
  </w:style>
  <w:style w:type="character" w:customStyle="1" w:styleId="ListLabel11">
    <w:name w:val="ListLabel 11"/>
    <w:qFormat/>
    <w:rsid w:val="00894963"/>
    <w:rPr>
      <w:rFonts w:cs="Courier New"/>
    </w:rPr>
  </w:style>
  <w:style w:type="character" w:customStyle="1" w:styleId="ListLabel12">
    <w:name w:val="ListLabel 12"/>
    <w:qFormat/>
    <w:rsid w:val="00894963"/>
    <w:rPr>
      <w:rFonts w:cs="Courier New"/>
    </w:rPr>
  </w:style>
  <w:style w:type="character" w:customStyle="1" w:styleId="ListLabel13">
    <w:name w:val="ListLabel 13"/>
    <w:qFormat/>
    <w:rsid w:val="00894963"/>
    <w:rPr>
      <w:rFonts w:cs="Courier New"/>
    </w:rPr>
  </w:style>
  <w:style w:type="character" w:customStyle="1" w:styleId="ListLabel14">
    <w:name w:val="ListLabel 14"/>
    <w:qFormat/>
    <w:rsid w:val="00894963"/>
    <w:rPr>
      <w:rFonts w:eastAsia="Times New Roman" w:cs="Times New Roman"/>
    </w:rPr>
  </w:style>
  <w:style w:type="character" w:customStyle="1" w:styleId="ListLabel15">
    <w:name w:val="ListLabel 15"/>
    <w:qFormat/>
    <w:rsid w:val="00894963"/>
    <w:rPr>
      <w:rFonts w:cs="Courier New"/>
    </w:rPr>
  </w:style>
  <w:style w:type="character" w:customStyle="1" w:styleId="ListLabel16">
    <w:name w:val="ListLabel 16"/>
    <w:qFormat/>
    <w:rsid w:val="00894963"/>
    <w:rPr>
      <w:rFonts w:cs="Courier New"/>
    </w:rPr>
  </w:style>
  <w:style w:type="character" w:customStyle="1" w:styleId="ListLabel17">
    <w:name w:val="ListLabel 17"/>
    <w:qFormat/>
    <w:rsid w:val="00894963"/>
    <w:rPr>
      <w:rFonts w:cs="Courier New"/>
    </w:rPr>
  </w:style>
  <w:style w:type="character" w:customStyle="1" w:styleId="ListLabel18">
    <w:name w:val="ListLabel 18"/>
    <w:qFormat/>
    <w:rsid w:val="00894963"/>
    <w:rPr>
      <w:rFonts w:eastAsia="Calibri" w:cs="Times New Roman"/>
    </w:rPr>
  </w:style>
  <w:style w:type="character" w:customStyle="1" w:styleId="ListLabel19">
    <w:name w:val="ListLabel 19"/>
    <w:qFormat/>
    <w:rsid w:val="00894963"/>
    <w:rPr>
      <w:rFonts w:cs="Courier New"/>
    </w:rPr>
  </w:style>
  <w:style w:type="character" w:customStyle="1" w:styleId="ListLabel20">
    <w:name w:val="ListLabel 20"/>
    <w:qFormat/>
    <w:rsid w:val="00894963"/>
    <w:rPr>
      <w:rFonts w:cs="Courier New"/>
    </w:rPr>
  </w:style>
  <w:style w:type="character" w:customStyle="1" w:styleId="ListLabel21">
    <w:name w:val="ListLabel 21"/>
    <w:qFormat/>
    <w:rsid w:val="00894963"/>
    <w:rPr>
      <w:rFonts w:cs="Courier New"/>
    </w:rPr>
  </w:style>
  <w:style w:type="character" w:customStyle="1" w:styleId="ListLabel22">
    <w:name w:val="ListLabel 22"/>
    <w:qFormat/>
    <w:rsid w:val="00894963"/>
    <w:rPr>
      <w:rFonts w:cs="Courier New"/>
    </w:rPr>
  </w:style>
  <w:style w:type="character" w:customStyle="1" w:styleId="ListLabel23">
    <w:name w:val="ListLabel 23"/>
    <w:qFormat/>
    <w:rsid w:val="00894963"/>
    <w:rPr>
      <w:rFonts w:cs="Courier New"/>
    </w:rPr>
  </w:style>
  <w:style w:type="character" w:customStyle="1" w:styleId="ListLabel24">
    <w:name w:val="ListLabel 24"/>
    <w:qFormat/>
    <w:rsid w:val="00894963"/>
    <w:rPr>
      <w:rFonts w:cs="Courier New"/>
    </w:rPr>
  </w:style>
  <w:style w:type="character" w:customStyle="1" w:styleId="ListLabel25">
    <w:name w:val="ListLabel 25"/>
    <w:qFormat/>
    <w:rsid w:val="00894963"/>
    <w:rPr>
      <w:rFonts w:ascii="Times New Roman" w:eastAsia="Times New Roman" w:hAnsi="Times New Roman" w:cs="Times New Roman"/>
      <w:b w:val="0"/>
      <w:sz w:val="24"/>
      <w:szCs w:val="24"/>
      <w:u w:val="none"/>
    </w:rPr>
  </w:style>
  <w:style w:type="character" w:customStyle="1" w:styleId="ListLabel26">
    <w:name w:val="ListLabel 26"/>
    <w:qFormat/>
    <w:rsid w:val="00894963"/>
    <w:rPr>
      <w:rFonts w:cs="Courier New"/>
    </w:rPr>
  </w:style>
  <w:style w:type="character" w:customStyle="1" w:styleId="ListLabel27">
    <w:name w:val="ListLabel 27"/>
    <w:qFormat/>
    <w:rsid w:val="00894963"/>
    <w:rPr>
      <w:rFonts w:cs="Courier New"/>
    </w:rPr>
  </w:style>
  <w:style w:type="character" w:customStyle="1" w:styleId="ListLabel28">
    <w:name w:val="ListLabel 28"/>
    <w:qFormat/>
    <w:rsid w:val="00894963"/>
    <w:rPr>
      <w:rFonts w:cs="Courier New"/>
    </w:rPr>
  </w:style>
  <w:style w:type="character" w:customStyle="1" w:styleId="ListLabel29">
    <w:name w:val="ListLabel 29"/>
    <w:qFormat/>
    <w:rsid w:val="00894963"/>
    <w:rPr>
      <w:rFonts w:ascii="Times New Roman" w:eastAsia="Times New Roman" w:hAnsi="Times New Roman" w:cs="Times New Roman"/>
      <w:color w:val="00000A"/>
      <w:sz w:val="24"/>
      <w:szCs w:val="24"/>
      <w:u w:val="none"/>
      <w:lang w:eastAsia="lv-LV"/>
    </w:rPr>
  </w:style>
  <w:style w:type="character" w:customStyle="1" w:styleId="ListLabel30">
    <w:name w:val="ListLabel 30"/>
    <w:qFormat/>
    <w:rsid w:val="00894963"/>
    <w:rPr>
      <w:rFonts w:ascii="Times New Roman" w:eastAsia="Times New Roman" w:hAnsi="Times New Roman" w:cs="Times New Roman"/>
      <w:color w:val="0000FF"/>
      <w:sz w:val="20"/>
      <w:szCs w:val="20"/>
      <w:u w:val="single"/>
      <w:lang w:eastAsia="lv-LV"/>
    </w:rPr>
  </w:style>
  <w:style w:type="character" w:customStyle="1" w:styleId="EndnoteAnchor">
    <w:name w:val="Endnote Anchor"/>
    <w:rsid w:val="00894963"/>
    <w:rPr>
      <w:vertAlign w:val="superscript"/>
    </w:rPr>
  </w:style>
  <w:style w:type="character" w:customStyle="1" w:styleId="EndnoteCharacters">
    <w:name w:val="Endnote Characters"/>
    <w:qFormat/>
    <w:rsid w:val="00894963"/>
  </w:style>
  <w:style w:type="character" w:customStyle="1" w:styleId="ListLabel31">
    <w:name w:val="ListLabel 31"/>
    <w:qFormat/>
    <w:rsid w:val="00894963"/>
    <w:rPr>
      <w:rFonts w:ascii="Times New Roman" w:hAnsi="Times New Roman" w:cs="Wingdings"/>
      <w:sz w:val="24"/>
    </w:rPr>
  </w:style>
  <w:style w:type="character" w:customStyle="1" w:styleId="ListLabel32">
    <w:name w:val="ListLabel 32"/>
    <w:qFormat/>
    <w:rsid w:val="00894963"/>
    <w:rPr>
      <w:rFonts w:cs="Courier New"/>
    </w:rPr>
  </w:style>
  <w:style w:type="character" w:customStyle="1" w:styleId="ListLabel33">
    <w:name w:val="ListLabel 33"/>
    <w:qFormat/>
    <w:rsid w:val="00894963"/>
    <w:rPr>
      <w:rFonts w:cs="Wingdings"/>
    </w:rPr>
  </w:style>
  <w:style w:type="character" w:customStyle="1" w:styleId="ListLabel34">
    <w:name w:val="ListLabel 34"/>
    <w:qFormat/>
    <w:rsid w:val="00894963"/>
    <w:rPr>
      <w:rFonts w:cs="Symbol"/>
    </w:rPr>
  </w:style>
  <w:style w:type="character" w:customStyle="1" w:styleId="ListLabel35">
    <w:name w:val="ListLabel 35"/>
    <w:qFormat/>
    <w:rsid w:val="00894963"/>
    <w:rPr>
      <w:rFonts w:cs="Courier New"/>
    </w:rPr>
  </w:style>
  <w:style w:type="character" w:customStyle="1" w:styleId="ListLabel36">
    <w:name w:val="ListLabel 36"/>
    <w:qFormat/>
    <w:rsid w:val="00894963"/>
    <w:rPr>
      <w:rFonts w:cs="Wingdings"/>
    </w:rPr>
  </w:style>
  <w:style w:type="character" w:customStyle="1" w:styleId="ListLabel37">
    <w:name w:val="ListLabel 37"/>
    <w:qFormat/>
    <w:rsid w:val="00894963"/>
    <w:rPr>
      <w:rFonts w:cs="Symbol"/>
    </w:rPr>
  </w:style>
  <w:style w:type="character" w:customStyle="1" w:styleId="ListLabel38">
    <w:name w:val="ListLabel 38"/>
    <w:qFormat/>
    <w:rsid w:val="00894963"/>
    <w:rPr>
      <w:rFonts w:cs="Courier New"/>
    </w:rPr>
  </w:style>
  <w:style w:type="character" w:customStyle="1" w:styleId="ListLabel39">
    <w:name w:val="ListLabel 39"/>
    <w:qFormat/>
    <w:rsid w:val="00894963"/>
    <w:rPr>
      <w:rFonts w:cs="Wingdings"/>
    </w:rPr>
  </w:style>
  <w:style w:type="character" w:customStyle="1" w:styleId="ListLabel40">
    <w:name w:val="ListLabel 40"/>
    <w:qFormat/>
    <w:rsid w:val="00894963"/>
    <w:rPr>
      <w:rFonts w:cs="Courier New"/>
    </w:rPr>
  </w:style>
  <w:style w:type="character" w:customStyle="1" w:styleId="ListLabel41">
    <w:name w:val="ListLabel 41"/>
    <w:qFormat/>
    <w:rsid w:val="00894963"/>
    <w:rPr>
      <w:rFonts w:cs="Wingdings"/>
    </w:rPr>
  </w:style>
  <w:style w:type="character" w:customStyle="1" w:styleId="ListLabel42">
    <w:name w:val="ListLabel 42"/>
    <w:qFormat/>
    <w:rsid w:val="00894963"/>
    <w:rPr>
      <w:rFonts w:cs="Symbol"/>
    </w:rPr>
  </w:style>
  <w:style w:type="character" w:customStyle="1" w:styleId="ListLabel43">
    <w:name w:val="ListLabel 43"/>
    <w:qFormat/>
    <w:rsid w:val="00894963"/>
    <w:rPr>
      <w:rFonts w:cs="Courier New"/>
    </w:rPr>
  </w:style>
  <w:style w:type="character" w:customStyle="1" w:styleId="ListLabel44">
    <w:name w:val="ListLabel 44"/>
    <w:qFormat/>
    <w:rsid w:val="00894963"/>
    <w:rPr>
      <w:rFonts w:cs="Wingdings"/>
    </w:rPr>
  </w:style>
  <w:style w:type="character" w:customStyle="1" w:styleId="ListLabel45">
    <w:name w:val="ListLabel 45"/>
    <w:qFormat/>
    <w:rsid w:val="00894963"/>
    <w:rPr>
      <w:rFonts w:cs="Symbol"/>
    </w:rPr>
  </w:style>
  <w:style w:type="character" w:customStyle="1" w:styleId="ListLabel46">
    <w:name w:val="ListLabel 46"/>
    <w:qFormat/>
    <w:rsid w:val="00894963"/>
    <w:rPr>
      <w:rFonts w:cs="Courier New"/>
    </w:rPr>
  </w:style>
  <w:style w:type="character" w:customStyle="1" w:styleId="ListLabel47">
    <w:name w:val="ListLabel 47"/>
    <w:qFormat/>
    <w:rsid w:val="00894963"/>
    <w:rPr>
      <w:rFonts w:cs="Wingdings"/>
    </w:rPr>
  </w:style>
  <w:style w:type="character" w:customStyle="1" w:styleId="ListLabel48">
    <w:name w:val="ListLabel 48"/>
    <w:qFormat/>
    <w:rsid w:val="00894963"/>
    <w:rPr>
      <w:rFonts w:ascii="Times New Roman" w:eastAsia="Times New Roman" w:hAnsi="Times New Roman" w:cs="Times New Roman"/>
      <w:b w:val="0"/>
      <w:sz w:val="24"/>
      <w:szCs w:val="24"/>
      <w:u w:val="none"/>
    </w:rPr>
  </w:style>
  <w:style w:type="character" w:customStyle="1" w:styleId="ListLabel49">
    <w:name w:val="ListLabel 49"/>
    <w:qFormat/>
    <w:rsid w:val="00894963"/>
    <w:rPr>
      <w:rFonts w:ascii="Times New Roman" w:hAnsi="Times New Roman" w:cs="Wingdings"/>
      <w:sz w:val="24"/>
    </w:rPr>
  </w:style>
  <w:style w:type="character" w:customStyle="1" w:styleId="ListLabel50">
    <w:name w:val="ListLabel 50"/>
    <w:qFormat/>
    <w:rsid w:val="00894963"/>
    <w:rPr>
      <w:rFonts w:cs="Courier New"/>
    </w:rPr>
  </w:style>
  <w:style w:type="character" w:customStyle="1" w:styleId="ListLabel51">
    <w:name w:val="ListLabel 51"/>
    <w:qFormat/>
    <w:rsid w:val="00894963"/>
    <w:rPr>
      <w:rFonts w:cs="Wingdings"/>
    </w:rPr>
  </w:style>
  <w:style w:type="character" w:customStyle="1" w:styleId="ListLabel52">
    <w:name w:val="ListLabel 52"/>
    <w:qFormat/>
    <w:rsid w:val="00894963"/>
    <w:rPr>
      <w:rFonts w:cs="Symbol"/>
    </w:rPr>
  </w:style>
  <w:style w:type="character" w:customStyle="1" w:styleId="ListLabel53">
    <w:name w:val="ListLabel 53"/>
    <w:qFormat/>
    <w:rsid w:val="00894963"/>
    <w:rPr>
      <w:rFonts w:cs="Courier New"/>
    </w:rPr>
  </w:style>
  <w:style w:type="character" w:customStyle="1" w:styleId="ListLabel54">
    <w:name w:val="ListLabel 54"/>
    <w:qFormat/>
    <w:rsid w:val="00894963"/>
    <w:rPr>
      <w:rFonts w:cs="Wingdings"/>
    </w:rPr>
  </w:style>
  <w:style w:type="character" w:customStyle="1" w:styleId="ListLabel55">
    <w:name w:val="ListLabel 55"/>
    <w:qFormat/>
    <w:rsid w:val="00894963"/>
    <w:rPr>
      <w:rFonts w:cs="Symbol"/>
    </w:rPr>
  </w:style>
  <w:style w:type="character" w:customStyle="1" w:styleId="ListLabel56">
    <w:name w:val="ListLabel 56"/>
    <w:qFormat/>
    <w:rsid w:val="00894963"/>
    <w:rPr>
      <w:rFonts w:cs="Courier New"/>
    </w:rPr>
  </w:style>
  <w:style w:type="character" w:customStyle="1" w:styleId="ListLabel57">
    <w:name w:val="ListLabel 57"/>
    <w:qFormat/>
    <w:rsid w:val="00894963"/>
    <w:rPr>
      <w:rFonts w:cs="Wingdings"/>
    </w:rPr>
  </w:style>
  <w:style w:type="character" w:customStyle="1" w:styleId="ListLabel58">
    <w:name w:val="ListLabel 58"/>
    <w:qFormat/>
    <w:rsid w:val="00894963"/>
    <w:rPr>
      <w:rFonts w:cs="Courier New"/>
    </w:rPr>
  </w:style>
  <w:style w:type="character" w:customStyle="1" w:styleId="ListLabel59">
    <w:name w:val="ListLabel 59"/>
    <w:qFormat/>
    <w:rsid w:val="00894963"/>
    <w:rPr>
      <w:rFonts w:cs="Courier New"/>
    </w:rPr>
  </w:style>
  <w:style w:type="character" w:customStyle="1" w:styleId="ListLabel60">
    <w:name w:val="ListLabel 60"/>
    <w:qFormat/>
    <w:rsid w:val="00894963"/>
    <w:rPr>
      <w:rFonts w:cs="Courier New"/>
    </w:rPr>
  </w:style>
  <w:style w:type="character" w:customStyle="1" w:styleId="ListLabel61">
    <w:name w:val="ListLabel 61"/>
    <w:qFormat/>
    <w:rsid w:val="00894963"/>
    <w:rPr>
      <w:rFonts w:ascii="Times New Roman" w:eastAsia="Times New Roman" w:hAnsi="Times New Roman" w:cs="Times New Roman"/>
      <w:color w:val="00000A"/>
      <w:sz w:val="24"/>
      <w:szCs w:val="24"/>
      <w:u w:val="none"/>
      <w:lang w:eastAsia="lv-LV"/>
    </w:rPr>
  </w:style>
  <w:style w:type="character" w:customStyle="1" w:styleId="ListLabel62">
    <w:name w:val="ListLabel 62"/>
    <w:qFormat/>
    <w:rsid w:val="00894963"/>
    <w:rPr>
      <w:rFonts w:eastAsiaTheme="minorHAnsi"/>
    </w:rPr>
  </w:style>
  <w:style w:type="paragraph" w:customStyle="1" w:styleId="Heading">
    <w:name w:val="Heading"/>
    <w:basedOn w:val="Normal"/>
    <w:next w:val="BodyText"/>
    <w:qFormat/>
    <w:rsid w:val="0089496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894963"/>
    <w:pPr>
      <w:spacing w:after="140" w:line="276" w:lineRule="auto"/>
    </w:pPr>
  </w:style>
  <w:style w:type="character" w:customStyle="1" w:styleId="BodyTextChar">
    <w:name w:val="Body Text Char"/>
    <w:basedOn w:val="DefaultParagraphFont"/>
    <w:link w:val="BodyText"/>
    <w:rsid w:val="00894963"/>
  </w:style>
  <w:style w:type="paragraph" w:styleId="List">
    <w:name w:val="List"/>
    <w:basedOn w:val="BodyText"/>
    <w:rsid w:val="00894963"/>
    <w:rPr>
      <w:rFonts w:cs="Lucida Sans"/>
    </w:rPr>
  </w:style>
  <w:style w:type="paragraph" w:styleId="Caption">
    <w:name w:val="caption"/>
    <w:basedOn w:val="Normal"/>
    <w:qFormat/>
    <w:rsid w:val="00894963"/>
    <w:pPr>
      <w:suppressLineNumbers/>
      <w:spacing w:before="120" w:after="120"/>
    </w:pPr>
    <w:rPr>
      <w:rFonts w:cs="Lucida Sans"/>
      <w:i/>
      <w:iCs/>
      <w:sz w:val="24"/>
      <w:szCs w:val="24"/>
    </w:rPr>
  </w:style>
  <w:style w:type="paragraph" w:customStyle="1" w:styleId="Index">
    <w:name w:val="Index"/>
    <w:basedOn w:val="Normal"/>
    <w:qFormat/>
    <w:rsid w:val="00894963"/>
    <w:pPr>
      <w:suppressLineNumbers/>
    </w:pPr>
    <w:rPr>
      <w:rFonts w:cs="Lucida Sans"/>
    </w:rPr>
  </w:style>
  <w:style w:type="character" w:customStyle="1" w:styleId="HeaderChar1">
    <w:name w:val="Header Char1"/>
    <w:basedOn w:val="DefaultParagraphFont"/>
    <w:uiPriority w:val="99"/>
    <w:semiHidden/>
    <w:rsid w:val="00894963"/>
  </w:style>
  <w:style w:type="character" w:customStyle="1" w:styleId="FooterChar1">
    <w:name w:val="Footer Char1"/>
    <w:basedOn w:val="DefaultParagraphFont"/>
    <w:uiPriority w:val="99"/>
    <w:semiHidden/>
    <w:rsid w:val="00894963"/>
  </w:style>
  <w:style w:type="character" w:customStyle="1" w:styleId="BalloonTextChar1">
    <w:name w:val="Balloon Text Char1"/>
    <w:basedOn w:val="DefaultParagraphFont"/>
    <w:uiPriority w:val="99"/>
    <w:semiHidden/>
    <w:rsid w:val="00894963"/>
    <w:rPr>
      <w:rFonts w:ascii="Segoe UI" w:hAnsi="Segoe UI" w:cs="Segoe UI"/>
      <w:sz w:val="18"/>
      <w:szCs w:val="18"/>
    </w:rPr>
  </w:style>
  <w:style w:type="character" w:customStyle="1" w:styleId="CommentTextChar1">
    <w:name w:val="Comment Text Char1"/>
    <w:basedOn w:val="DefaultParagraphFont"/>
    <w:uiPriority w:val="99"/>
    <w:semiHidden/>
    <w:rsid w:val="00894963"/>
    <w:rPr>
      <w:sz w:val="20"/>
      <w:szCs w:val="20"/>
    </w:rPr>
  </w:style>
  <w:style w:type="character" w:customStyle="1" w:styleId="CommentSubjectChar1">
    <w:name w:val="Comment Subject Char1"/>
    <w:basedOn w:val="CommentTextChar1"/>
    <w:uiPriority w:val="99"/>
    <w:semiHidden/>
    <w:rsid w:val="00894963"/>
    <w:rPr>
      <w:b/>
      <w:bCs/>
      <w:sz w:val="20"/>
      <w:szCs w:val="20"/>
    </w:rPr>
  </w:style>
  <w:style w:type="character" w:customStyle="1" w:styleId="FootnoteTextChar1">
    <w:name w:val="Footnote Text Char1"/>
    <w:basedOn w:val="DefaultParagraphFont"/>
    <w:uiPriority w:val="99"/>
    <w:semiHidden/>
    <w:rsid w:val="00894963"/>
    <w:rPr>
      <w:sz w:val="20"/>
      <w:szCs w:val="20"/>
    </w:rPr>
  </w:style>
  <w:style w:type="paragraph" w:customStyle="1" w:styleId="tvhtml">
    <w:name w:val="tv_html"/>
    <w:basedOn w:val="Normal"/>
    <w:qFormat/>
    <w:rsid w:val="00894963"/>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qFormat/>
    <w:rsid w:val="00894963"/>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Default">
    <w:name w:val="Default"/>
    <w:basedOn w:val="Normal"/>
    <w:qFormat/>
    <w:rsid w:val="00894963"/>
    <w:pPr>
      <w:spacing w:after="0" w:line="240" w:lineRule="auto"/>
    </w:pPr>
    <w:rPr>
      <w:rFonts w:ascii="Calibri" w:eastAsia="Times New Roman" w:hAnsi="Calibri" w:cs="Times New Roman"/>
      <w:color w:val="000000"/>
      <w:sz w:val="24"/>
      <w:szCs w:val="24"/>
    </w:rPr>
  </w:style>
  <w:style w:type="character" w:customStyle="1" w:styleId="SubtitleChar1">
    <w:name w:val="Subtitle Char1"/>
    <w:basedOn w:val="DefaultParagraphFont"/>
    <w:uiPriority w:val="11"/>
    <w:rsid w:val="00894963"/>
    <w:rPr>
      <w:rFonts w:eastAsiaTheme="minorEastAsia"/>
      <w:color w:val="5A5A5A" w:themeColor="text1" w:themeTint="A5"/>
      <w:spacing w:val="15"/>
    </w:rPr>
  </w:style>
  <w:style w:type="paragraph" w:customStyle="1" w:styleId="FrameContents">
    <w:name w:val="Frame Contents"/>
    <w:basedOn w:val="Normal"/>
    <w:qFormat/>
    <w:rsid w:val="0089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6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ta.Piks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202674" TargetMode="External"/><Relationship Id="rId4" Type="http://schemas.openxmlformats.org/officeDocument/2006/relationships/settings" Target="settings.xml"/><Relationship Id="rId9" Type="http://schemas.openxmlformats.org/officeDocument/2006/relationships/hyperlink" Target="http://likumi.lv/doc.php?id=2026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2903F-6824-45C6-81C6-B1965B98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29</Pages>
  <Words>46608</Words>
  <Characters>26568</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LManot_100418_SPSPL1</vt:lpstr>
    </vt:vector>
  </TitlesOfParts>
  <Company>LM</Company>
  <LinksUpToDate>false</LinksUpToDate>
  <CharactersWithSpaces>73030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LManot_100418_SPSPL1</dc:title>
  <dc:subject>Anotācija</dc:subject>
  <dc:creator>Ineta Pikse</dc:creator>
  <cp:keywords/>
  <dc:description>Ineta Pikše, LM SPD vecākā eksperte, tel. 67021634, ineta.pikse@lm.gov.lv</dc:description>
  <cp:lastModifiedBy>Ineta Pikse</cp:lastModifiedBy>
  <cp:revision>27</cp:revision>
  <cp:lastPrinted>2018-04-10T09:02:00Z</cp:lastPrinted>
  <dcterms:created xsi:type="dcterms:W3CDTF">2018-04-10T07:43:00Z</dcterms:created>
  <dcterms:modified xsi:type="dcterms:W3CDTF">2018-04-13T12:31:00Z</dcterms:modified>
</cp:coreProperties>
</file>