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A592F" w:rsidP="0092782F" w14:paraId="43B92E91" w14:textId="3D52DA3E">
      <w:pPr>
        <w:tabs>
          <w:tab w:val="left" w:pos="3686"/>
        </w:tabs>
        <w:jc w:val="center"/>
        <w:rPr>
          <w:b/>
          <w:sz w:val="28"/>
          <w:szCs w:val="28"/>
        </w:rPr>
      </w:pPr>
      <w:r w:rsidRPr="000840A6">
        <w:rPr>
          <w:b/>
          <w:sz w:val="28"/>
          <w:szCs w:val="28"/>
        </w:rPr>
        <w:t>Likumprojekta</w:t>
      </w:r>
      <w:r w:rsidRPr="000840A6" w:rsidR="000840A6">
        <w:rPr>
          <w:b/>
          <w:sz w:val="28"/>
          <w:szCs w:val="28"/>
        </w:rPr>
        <w:t xml:space="preserve"> </w:t>
      </w:r>
      <w:r w:rsidRPr="000840A6" w:rsidR="00771DCA">
        <w:rPr>
          <w:b/>
          <w:sz w:val="28"/>
          <w:szCs w:val="28"/>
        </w:rPr>
        <w:t>„</w:t>
      </w:r>
      <w:r w:rsidRPr="00E16EF0" w:rsidR="00E16EF0">
        <w:rPr>
          <w:b/>
          <w:sz w:val="28"/>
          <w:szCs w:val="28"/>
        </w:rPr>
        <w:t>Grozījumi likumā “Par valsts un pašvaldību dzīvojamo māju privatizāciju”</w:t>
      </w:r>
      <w:r w:rsidRPr="000840A6" w:rsidR="00D35D53">
        <w:rPr>
          <w:b/>
          <w:sz w:val="28"/>
          <w:szCs w:val="28"/>
        </w:rPr>
        <w:t>”</w:t>
      </w:r>
      <w:r w:rsidRPr="000840A6">
        <w:rPr>
          <w:b/>
          <w:sz w:val="28"/>
          <w:szCs w:val="28"/>
        </w:rPr>
        <w:t xml:space="preserve"> sākotnējās ietekmes novērtējuma ziņojums (anotācija)</w:t>
      </w:r>
    </w:p>
    <w:p w:rsidR="00E86CA5" w:rsidRPr="000840A6" w:rsidP="00CA592F" w14:paraId="3449287B" w14:textId="77777777">
      <w:pPr>
        <w:tabs>
          <w:tab w:val="left" w:pos="3686"/>
        </w:tabs>
        <w:jc w:val="center"/>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989"/>
        <w:gridCol w:w="6186"/>
      </w:tblGrid>
      <w:tr w14:paraId="47AC9387" w14:textId="77777777" w:rsidTr="00E2648C">
        <w:tblPrEx>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25" w:type="dxa"/>
            <w:gridSpan w:val="3"/>
            <w:vAlign w:val="center"/>
          </w:tcPr>
          <w:p w:rsidR="00F6571B" w:rsidRPr="0093291B" w:rsidP="00E2648C" w14:paraId="4DBF870B" w14:textId="77777777">
            <w:pPr>
              <w:pStyle w:val="naisnod"/>
              <w:spacing w:before="0" w:after="0"/>
              <w:rPr>
                <w:sz w:val="28"/>
                <w:szCs w:val="28"/>
              </w:rPr>
            </w:pPr>
            <w:r w:rsidRPr="0093291B">
              <w:rPr>
                <w:sz w:val="28"/>
                <w:szCs w:val="28"/>
              </w:rPr>
              <w:t>I. Tiesību akta projekta izstrādes nepieciešamība</w:t>
            </w:r>
          </w:p>
        </w:tc>
      </w:tr>
      <w:tr w14:paraId="66AF5836" w14:textId="77777777" w:rsidTr="00592297">
        <w:tblPrEx>
          <w:tblW w:w="9725" w:type="dxa"/>
          <w:tblCellMar>
            <w:left w:w="0" w:type="dxa"/>
            <w:right w:w="0" w:type="dxa"/>
          </w:tblCellMar>
          <w:tblLook w:val="0000"/>
        </w:tblPrEx>
        <w:trPr>
          <w:trHeight w:val="630"/>
        </w:trPr>
        <w:tc>
          <w:tcPr>
            <w:tcW w:w="550" w:type="dxa"/>
          </w:tcPr>
          <w:p w:rsidR="00F6571B" w:rsidRPr="0093291B" w:rsidP="00E2648C" w14:paraId="42A4766A" w14:textId="77777777">
            <w:pPr>
              <w:pStyle w:val="naiskr"/>
              <w:spacing w:before="0" w:after="0"/>
              <w:rPr>
                <w:sz w:val="28"/>
                <w:szCs w:val="28"/>
              </w:rPr>
            </w:pPr>
            <w:r w:rsidRPr="0093291B">
              <w:rPr>
                <w:sz w:val="28"/>
                <w:szCs w:val="28"/>
              </w:rPr>
              <w:t>1.</w:t>
            </w:r>
          </w:p>
        </w:tc>
        <w:tc>
          <w:tcPr>
            <w:tcW w:w="2989" w:type="dxa"/>
          </w:tcPr>
          <w:p w:rsidR="00F6571B" w:rsidRPr="0093291B" w:rsidP="004556B0" w14:paraId="3A5F8837" w14:textId="77777777">
            <w:pPr>
              <w:pStyle w:val="naiskr"/>
              <w:spacing w:before="0" w:after="0"/>
              <w:ind w:left="22" w:hanging="32"/>
              <w:rPr>
                <w:sz w:val="28"/>
                <w:szCs w:val="28"/>
              </w:rPr>
            </w:pPr>
            <w:r w:rsidRPr="0093291B">
              <w:rPr>
                <w:sz w:val="28"/>
                <w:szCs w:val="28"/>
              </w:rPr>
              <w:t>Pamatojums</w:t>
            </w:r>
          </w:p>
        </w:tc>
        <w:tc>
          <w:tcPr>
            <w:tcW w:w="6186" w:type="dxa"/>
            <w:shd w:val="clear" w:color="auto" w:fill="auto"/>
          </w:tcPr>
          <w:p w:rsidR="00F6571B" w:rsidRPr="009852C6" w:rsidP="00F143AD" w14:paraId="7DF9794C" w14:textId="43B5B068">
            <w:pPr>
              <w:spacing w:after="120"/>
              <w:ind w:left="142" w:right="81"/>
              <w:jc w:val="both"/>
              <w:rPr>
                <w:sz w:val="28"/>
                <w:szCs w:val="28"/>
              </w:rPr>
            </w:pPr>
            <w:r w:rsidRPr="00ED386F">
              <w:rPr>
                <w:sz w:val="28"/>
                <w:szCs w:val="28"/>
              </w:rPr>
              <w:t>Likumprojekts</w:t>
            </w:r>
            <w:r w:rsidR="00C90B15">
              <w:rPr>
                <w:sz w:val="28"/>
                <w:szCs w:val="28"/>
              </w:rPr>
              <w:t xml:space="preserve"> “</w:t>
            </w:r>
            <w:r w:rsidRPr="00E16EF0" w:rsidR="00E16EF0">
              <w:rPr>
                <w:sz w:val="28"/>
                <w:szCs w:val="28"/>
              </w:rPr>
              <w:t>Grozījumi likumā “Par valsts un pašvaldību dzīvojamo māju privatizāciju”</w:t>
            </w:r>
            <w:r w:rsidR="00C90B15">
              <w:rPr>
                <w:sz w:val="28"/>
                <w:szCs w:val="28"/>
              </w:rPr>
              <w:t>” (turpmāk – Likumprojekts)</w:t>
            </w:r>
            <w:r w:rsidRPr="00ED386F">
              <w:rPr>
                <w:sz w:val="28"/>
                <w:szCs w:val="28"/>
              </w:rPr>
              <w:t xml:space="preserve"> ir sagatavots</w:t>
            </w:r>
            <w:r w:rsidRPr="00ED386F" w:rsidR="00F16FD2">
              <w:rPr>
                <w:sz w:val="28"/>
                <w:szCs w:val="28"/>
              </w:rPr>
              <w:t>, izpildo</w:t>
            </w:r>
            <w:r w:rsidRPr="00C90B15" w:rsidR="00F16FD2">
              <w:rPr>
                <w:sz w:val="28"/>
                <w:szCs w:val="28"/>
              </w:rPr>
              <w:t xml:space="preserve">t </w:t>
            </w:r>
            <w:r w:rsidRPr="00ED386F" w:rsidR="00ED386F">
              <w:rPr>
                <w:sz w:val="28"/>
                <w:szCs w:val="28"/>
              </w:rPr>
              <w:t xml:space="preserve">Ministru kabineta 2017.gada </w:t>
            </w:r>
            <w:r w:rsidR="000D652E">
              <w:rPr>
                <w:sz w:val="28"/>
                <w:szCs w:val="28"/>
              </w:rPr>
              <w:t>6.jūnija sēdē (prot.29 68.§, 7.</w:t>
            </w:r>
            <w:r w:rsidR="00E16EF0">
              <w:rPr>
                <w:sz w:val="28"/>
                <w:szCs w:val="28"/>
              </w:rPr>
              <w:t>5</w:t>
            </w:r>
            <w:r w:rsidRPr="00ED386F" w:rsidR="00ED386F">
              <w:rPr>
                <w:sz w:val="28"/>
                <w:szCs w:val="28"/>
              </w:rPr>
              <w:t>.apakšpunkts) doto uzdevumu.</w:t>
            </w:r>
          </w:p>
        </w:tc>
      </w:tr>
      <w:tr w14:paraId="4A93ADFA" w14:textId="77777777" w:rsidTr="00592297">
        <w:tblPrEx>
          <w:tblW w:w="9725" w:type="dxa"/>
          <w:tblCellMar>
            <w:left w:w="0" w:type="dxa"/>
            <w:right w:w="0" w:type="dxa"/>
          </w:tblCellMar>
          <w:tblLook w:val="0000"/>
        </w:tblPrEx>
        <w:trPr>
          <w:trHeight w:val="472"/>
        </w:trPr>
        <w:tc>
          <w:tcPr>
            <w:tcW w:w="550" w:type="dxa"/>
          </w:tcPr>
          <w:p w:rsidR="00F6571B" w:rsidRPr="0093291B" w:rsidP="00E2648C" w14:paraId="6FD7F657" w14:textId="77777777">
            <w:pPr>
              <w:pStyle w:val="naiskr"/>
              <w:spacing w:before="0" w:after="0"/>
              <w:rPr>
                <w:sz w:val="28"/>
                <w:szCs w:val="28"/>
              </w:rPr>
            </w:pPr>
            <w:r w:rsidRPr="0093291B">
              <w:rPr>
                <w:sz w:val="28"/>
                <w:szCs w:val="28"/>
              </w:rPr>
              <w:t>2.</w:t>
            </w:r>
          </w:p>
        </w:tc>
        <w:tc>
          <w:tcPr>
            <w:tcW w:w="2989" w:type="dxa"/>
          </w:tcPr>
          <w:p w:rsidR="00F6571B" w:rsidRPr="0093291B" w:rsidP="004556B0" w14:paraId="4B1268EE" w14:textId="77777777">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6186" w:type="dxa"/>
          </w:tcPr>
          <w:p w:rsidR="00ED386F" w:rsidP="00160D2E" w14:paraId="1C506015" w14:textId="77022AB0">
            <w:pPr>
              <w:spacing w:before="120"/>
              <w:ind w:left="142" w:right="81" w:firstLine="578"/>
              <w:jc w:val="both"/>
              <w:rPr>
                <w:sz w:val="28"/>
                <w:szCs w:val="28"/>
              </w:rPr>
            </w:pPr>
            <w:r w:rsidRPr="00ED386F">
              <w:rPr>
                <w:sz w:val="28"/>
                <w:szCs w:val="28"/>
              </w:rPr>
              <w:t>Ministru kabineta 2017.g</w:t>
            </w:r>
            <w:r>
              <w:rPr>
                <w:sz w:val="28"/>
                <w:szCs w:val="28"/>
              </w:rPr>
              <w:t>ada 6.jūnija sēdē (prot.29 68.§</w:t>
            </w:r>
            <w:r w:rsidRPr="00ED386F">
              <w:rPr>
                <w:sz w:val="28"/>
                <w:szCs w:val="28"/>
              </w:rPr>
              <w:t>)</w:t>
            </w:r>
            <w:r>
              <w:rPr>
                <w:sz w:val="28"/>
                <w:szCs w:val="28"/>
              </w:rPr>
              <w:t xml:space="preserve"> (turpmāk – </w:t>
            </w:r>
            <w:r>
              <w:rPr>
                <w:sz w:val="28"/>
                <w:szCs w:val="28"/>
              </w:rPr>
              <w:t>protokollēmums</w:t>
            </w:r>
            <w:r>
              <w:rPr>
                <w:sz w:val="28"/>
                <w:szCs w:val="28"/>
              </w:rPr>
              <w:t>) tika p</w:t>
            </w:r>
            <w:r w:rsidRPr="00ED386F">
              <w:rPr>
                <w:sz w:val="28"/>
                <w:szCs w:val="28"/>
              </w:rPr>
              <w:t>ieņemt</w:t>
            </w:r>
            <w:r>
              <w:rPr>
                <w:sz w:val="28"/>
                <w:szCs w:val="28"/>
              </w:rPr>
              <w:t>s</w:t>
            </w:r>
            <w:r w:rsidRPr="00ED386F">
              <w:rPr>
                <w:sz w:val="28"/>
                <w:szCs w:val="28"/>
              </w:rPr>
              <w:t xml:space="preserve"> zināšanai </w:t>
            </w:r>
            <w:r>
              <w:rPr>
                <w:sz w:val="28"/>
                <w:szCs w:val="28"/>
              </w:rPr>
              <w:t>Ekonomikas ministrijas sagatavotais</w:t>
            </w:r>
            <w:r w:rsidRPr="00ED386F">
              <w:rPr>
                <w:sz w:val="28"/>
                <w:szCs w:val="28"/>
              </w:rPr>
              <w:t xml:space="preserve"> informatīv</w:t>
            </w:r>
            <w:r>
              <w:rPr>
                <w:sz w:val="28"/>
                <w:szCs w:val="28"/>
              </w:rPr>
              <w:t>ais</w:t>
            </w:r>
            <w:r w:rsidRPr="00ED386F">
              <w:rPr>
                <w:sz w:val="28"/>
                <w:szCs w:val="28"/>
              </w:rPr>
              <w:t xml:space="preserve"> ziņojum</w:t>
            </w:r>
            <w:r>
              <w:rPr>
                <w:sz w:val="28"/>
                <w:szCs w:val="28"/>
              </w:rPr>
              <w:t>s “</w:t>
            </w:r>
            <w:r w:rsidRPr="00ED386F">
              <w:rPr>
                <w:sz w:val="28"/>
                <w:szCs w:val="28"/>
              </w:rPr>
              <w:t xml:space="preserve">Par valsts līdzdalību valsts akciju sabiedrībā </w:t>
            </w:r>
            <w:r>
              <w:rPr>
                <w:sz w:val="28"/>
                <w:szCs w:val="28"/>
              </w:rPr>
              <w:t>“</w:t>
            </w:r>
            <w:r w:rsidRPr="00ED386F">
              <w:rPr>
                <w:sz w:val="28"/>
                <w:szCs w:val="28"/>
              </w:rPr>
              <w:t>Privatizācijas aģentūra</w:t>
            </w:r>
            <w:r>
              <w:rPr>
                <w:sz w:val="28"/>
                <w:szCs w:val="28"/>
              </w:rPr>
              <w:t>”</w:t>
            </w:r>
            <w:r w:rsidRPr="00ED386F">
              <w:rPr>
                <w:sz w:val="28"/>
                <w:szCs w:val="28"/>
              </w:rPr>
              <w:t xml:space="preserve"> un tās vispārējo stratēģisko mērķi</w:t>
            </w:r>
            <w:r>
              <w:rPr>
                <w:sz w:val="28"/>
                <w:szCs w:val="28"/>
              </w:rPr>
              <w:t>” (turpmāk – Informatīvais ziņojums) un nolemts, p</w:t>
            </w:r>
            <w:r w:rsidRPr="00ED386F">
              <w:rPr>
                <w:sz w:val="28"/>
                <w:szCs w:val="28"/>
              </w:rPr>
              <w:t xml:space="preserve">amatojoties uz Valsts pārvaldes iekārtas likuma 88.panta pirmās daļas 1.punktu, saglabāt valsts līdzdalību valsts akciju sabiedrībā </w:t>
            </w:r>
            <w:r>
              <w:rPr>
                <w:sz w:val="28"/>
                <w:szCs w:val="28"/>
              </w:rPr>
              <w:t>“</w:t>
            </w:r>
            <w:r w:rsidRPr="00ED386F">
              <w:rPr>
                <w:sz w:val="28"/>
                <w:szCs w:val="28"/>
              </w:rPr>
              <w:t>Privatizācijas aģentūra</w:t>
            </w:r>
            <w:r>
              <w:rPr>
                <w:sz w:val="28"/>
                <w:szCs w:val="28"/>
              </w:rPr>
              <w:t>” (turpmāk – Privatizācijas aģentūra), nosakot</w:t>
            </w:r>
            <w:r>
              <w:t xml:space="preserve">, </w:t>
            </w:r>
            <w:r>
              <w:rPr>
                <w:sz w:val="28"/>
                <w:szCs w:val="28"/>
              </w:rPr>
              <w:t>p</w:t>
            </w:r>
            <w:r w:rsidRPr="00ED386F">
              <w:rPr>
                <w:sz w:val="28"/>
                <w:szCs w:val="28"/>
              </w:rPr>
              <w:t xml:space="preserve">amatojoties uz Publiskas personas kapitāla daļu un kapitālsabiedrību pārvaldības likuma 4. un 7.pantu, </w:t>
            </w:r>
            <w:r>
              <w:rPr>
                <w:sz w:val="28"/>
                <w:szCs w:val="28"/>
              </w:rPr>
              <w:t>Privatizācijas aģentūras</w:t>
            </w:r>
            <w:r w:rsidRPr="00ED386F">
              <w:rPr>
                <w:sz w:val="28"/>
                <w:szCs w:val="28"/>
              </w:rPr>
              <w:t xml:space="preserve"> vispārējo stratēģisko mērķi – nodrošināt profesionālu valsts kapitāla daļu un problemātisko aktīvu pārvaldību, kā arī </w:t>
            </w:r>
            <w:r>
              <w:rPr>
                <w:sz w:val="28"/>
                <w:szCs w:val="28"/>
              </w:rPr>
              <w:t>Privatizācijas aģentūras</w:t>
            </w:r>
            <w:r w:rsidRPr="00ED386F">
              <w:rPr>
                <w:sz w:val="28"/>
                <w:szCs w:val="28"/>
              </w:rPr>
              <w:t xml:space="preserve"> turējumā esošo aktīvu, kas nav nepieciešami valsts funkciju īstenošanai, atsavināšanu un privatizāciju.</w:t>
            </w:r>
          </w:p>
          <w:p w:rsidR="00051E0D" w:rsidRPr="00051E0D" w:rsidP="00051E0D" w14:paraId="4565EBE5" w14:textId="59E9EFBF">
            <w:pPr>
              <w:spacing w:before="120"/>
              <w:ind w:left="142" w:right="81" w:firstLine="578"/>
              <w:jc w:val="both"/>
              <w:rPr>
                <w:sz w:val="28"/>
                <w:szCs w:val="28"/>
              </w:rPr>
            </w:pPr>
            <w:r>
              <w:rPr>
                <w:sz w:val="28"/>
                <w:szCs w:val="28"/>
              </w:rPr>
              <w:t xml:space="preserve">Informatīvā ziņojuma 4.5.apakšsadaļā </w:t>
            </w:r>
            <w:r w:rsidR="00A8228F">
              <w:rPr>
                <w:sz w:val="28"/>
                <w:szCs w:val="28"/>
              </w:rPr>
              <w:t>sniegts</w:t>
            </w:r>
            <w:r w:rsidR="00946188">
              <w:rPr>
                <w:sz w:val="28"/>
                <w:szCs w:val="28"/>
              </w:rPr>
              <w:t xml:space="preserve"> priekšlikums</w:t>
            </w:r>
            <w:r w:rsidR="00946188">
              <w:t xml:space="preserve"> </w:t>
            </w:r>
            <w:r>
              <w:rPr>
                <w:sz w:val="28"/>
                <w:szCs w:val="28"/>
              </w:rPr>
              <w:t>mainīt Privatizācijas aģentūras</w:t>
            </w:r>
            <w:r w:rsidRPr="00B63E40">
              <w:rPr>
                <w:sz w:val="28"/>
                <w:szCs w:val="28"/>
              </w:rPr>
              <w:t xml:space="preserve"> nosaukumu (firmu) uz tādu, kas atbilstu </w:t>
            </w:r>
            <w:r>
              <w:rPr>
                <w:sz w:val="28"/>
                <w:szCs w:val="28"/>
              </w:rPr>
              <w:t xml:space="preserve">Privatizācijas aģentūras </w:t>
            </w:r>
            <w:r w:rsidRPr="00B63E40">
              <w:rPr>
                <w:sz w:val="28"/>
                <w:szCs w:val="28"/>
              </w:rPr>
              <w:t xml:space="preserve">darbības profilam un atspoguļotu visas tās darbības jomas. </w:t>
            </w:r>
            <w:r w:rsidR="00852692">
              <w:rPr>
                <w:sz w:val="28"/>
                <w:szCs w:val="28"/>
              </w:rPr>
              <w:t>Vienlaikus</w:t>
            </w:r>
            <w:r w:rsidR="0085049F">
              <w:rPr>
                <w:sz w:val="28"/>
                <w:szCs w:val="28"/>
              </w:rPr>
              <w:t xml:space="preserve"> j</w:t>
            </w:r>
            <w:r w:rsidRPr="0085049F" w:rsidR="0085049F">
              <w:rPr>
                <w:sz w:val="28"/>
                <w:szCs w:val="28"/>
              </w:rPr>
              <w:t xml:space="preserve">āņem vērā, ka nākotnē var būt situācijas, kurās nepieciešami līdzīgi grozījumi </w:t>
            </w:r>
            <w:r w:rsidR="004B366F">
              <w:t xml:space="preserve"> </w:t>
            </w:r>
            <w:r w:rsidRPr="004B366F" w:rsidR="004B366F">
              <w:rPr>
                <w:sz w:val="28"/>
                <w:szCs w:val="28"/>
              </w:rPr>
              <w:t>likumā “Par valsts un pašvaldību dzīvojamo māju privatizāciju”</w:t>
            </w:r>
            <w:r w:rsidR="001939E0">
              <w:rPr>
                <w:sz w:val="28"/>
                <w:szCs w:val="28"/>
              </w:rPr>
              <w:t xml:space="preserve"> (turpmāk – Likums)</w:t>
            </w:r>
            <w:r w:rsidRPr="004B366F" w:rsidR="0085049F">
              <w:rPr>
                <w:sz w:val="28"/>
                <w:szCs w:val="28"/>
              </w:rPr>
              <w:t xml:space="preserve">, </w:t>
            </w:r>
            <w:r w:rsidRPr="0085049F" w:rsidR="0085049F">
              <w:rPr>
                <w:sz w:val="28"/>
                <w:szCs w:val="28"/>
              </w:rPr>
              <w:t>piemēram, atkārtoti var tikt mainīta Privatizācijas aģentūras firma vai valsts pārvaldes uzdevums var tikt deleģēts citai institūcijai. La</w:t>
            </w:r>
            <w:r w:rsidR="00DA182E">
              <w:rPr>
                <w:sz w:val="28"/>
                <w:szCs w:val="28"/>
              </w:rPr>
              <w:t xml:space="preserve">i izvairītos no </w:t>
            </w:r>
            <w:r w:rsidR="00DA182E">
              <w:rPr>
                <w:sz w:val="28"/>
                <w:szCs w:val="28"/>
              </w:rPr>
              <w:t>normatīvisma</w:t>
            </w:r>
            <w:r w:rsidR="00DA182E">
              <w:rPr>
                <w:sz w:val="28"/>
                <w:szCs w:val="28"/>
              </w:rPr>
              <w:t xml:space="preserve">,  </w:t>
            </w:r>
            <w:r w:rsidR="00962D4E">
              <w:t xml:space="preserve"> </w:t>
            </w:r>
            <w:r w:rsidR="001939E0">
              <w:rPr>
                <w:sz w:val="28"/>
                <w:szCs w:val="28"/>
              </w:rPr>
              <w:t xml:space="preserve">Likumā </w:t>
            </w:r>
            <w:r w:rsidRPr="00C47EAC" w:rsidR="0085049F">
              <w:rPr>
                <w:sz w:val="28"/>
                <w:szCs w:val="28"/>
              </w:rPr>
              <w:t xml:space="preserve">jāietver vispārēja atsauce </w:t>
            </w:r>
            <w:r w:rsidRPr="00C47EAC" w:rsidR="00DA182E">
              <w:t xml:space="preserve"> </w:t>
            </w:r>
            <w:r w:rsidRPr="00C47EAC" w:rsidR="00DA182E">
              <w:rPr>
                <w:sz w:val="28"/>
                <w:szCs w:val="28"/>
              </w:rPr>
              <w:t xml:space="preserve">uz valsts </w:t>
            </w:r>
            <w:r w:rsidRPr="00C47EAC" w:rsidR="00C47EAC">
              <w:rPr>
                <w:sz w:val="28"/>
                <w:szCs w:val="28"/>
              </w:rPr>
              <w:t>dzīvojamo māju</w:t>
            </w:r>
            <w:r w:rsidRPr="00C47EAC" w:rsidR="00DA182E">
              <w:rPr>
                <w:sz w:val="28"/>
                <w:szCs w:val="28"/>
              </w:rPr>
              <w:t xml:space="preserve"> privatizāciju veicošo </w:t>
            </w:r>
            <w:r w:rsidRPr="00051E0D" w:rsidR="00DA182E">
              <w:rPr>
                <w:sz w:val="28"/>
                <w:szCs w:val="28"/>
              </w:rPr>
              <w:t xml:space="preserve">institūciju, </w:t>
            </w:r>
            <w:r w:rsidRPr="00051E0D">
              <w:rPr>
                <w:sz w:val="28"/>
                <w:szCs w:val="28"/>
              </w:rPr>
              <w:t>nenosakot konkrētu institūciju.</w:t>
            </w:r>
          </w:p>
          <w:p w:rsidR="00C47EAC" w:rsidP="005448B6" w14:paraId="5295340C" w14:textId="491A48D2">
            <w:pPr>
              <w:spacing w:before="120"/>
              <w:ind w:left="142" w:right="81" w:firstLine="578"/>
              <w:jc w:val="both"/>
              <w:rPr>
                <w:sz w:val="28"/>
                <w:szCs w:val="28"/>
              </w:rPr>
            </w:pPr>
            <w:r w:rsidRPr="00051E0D">
              <w:rPr>
                <w:sz w:val="28"/>
                <w:szCs w:val="28"/>
              </w:rPr>
              <w:t xml:space="preserve">Privatizācijas aģentūra no 2009.gada 1.jūlija veic ar Ministru kabineta 2009.gada 29.maija rīkojumu Nr.353 “Par Būvniecības, enerģētikas un mājokļu valsts aģentūras likvidāciju” nodotās saskaņā ar </w:t>
            </w:r>
            <w:r w:rsidR="001939E0">
              <w:rPr>
                <w:sz w:val="28"/>
                <w:szCs w:val="28"/>
              </w:rPr>
              <w:t xml:space="preserve">Likumu </w:t>
            </w:r>
            <w:r w:rsidRPr="00051E0D">
              <w:rPr>
                <w:sz w:val="28"/>
                <w:szCs w:val="28"/>
              </w:rPr>
              <w:t>veicamās valsts īpašumā esošo un valstij piekritīgo dzīvojamo māju (dzīvokļu īpašumu) privatizācijas un pārvaldīšanas funkcijas. Līdz ar to jāparedz</w:t>
            </w:r>
            <w:r w:rsidRPr="00051E0D">
              <w:rPr>
                <w:sz w:val="28"/>
                <w:szCs w:val="28"/>
              </w:rPr>
              <w:t>, ka valsts dzīvojamo māju privatizāciju veicošās institūcijas  uzdevumus pilda Privatizācijas aģentūra līdz brīdim, kad Ministru kabinets pieņem lēmumu par valsts dzīvojamo māju privatizāciju veicošo institūciju.</w:t>
            </w:r>
          </w:p>
          <w:p w:rsidR="001939E0" w:rsidP="001939E0" w14:paraId="008E0273" w14:textId="77777777">
            <w:pPr>
              <w:spacing w:before="360"/>
              <w:ind w:left="142" w:right="79" w:firstLine="578"/>
              <w:jc w:val="both"/>
              <w:rPr>
                <w:sz w:val="28"/>
                <w:szCs w:val="28"/>
              </w:rPr>
            </w:pPr>
            <w:r w:rsidRPr="006F2EC1">
              <w:rPr>
                <w:sz w:val="28"/>
                <w:szCs w:val="28"/>
              </w:rPr>
              <w:t>Likuma izpratnē</w:t>
            </w:r>
            <w:r w:rsidRPr="001939E0">
              <w:rPr>
                <w:sz w:val="28"/>
                <w:szCs w:val="28"/>
              </w:rPr>
              <w:t xml:space="preserve"> privatizācijas objekts ir dzīvojamā māja un tajā esošie dzīvokļi, neapdzīvojamās telpas un mākslinieku darbnīcas kopā ar piekrītošajām kopīpašuma domājamām daļām no dzīvojamās mājas, palīgēkām un zemes (turpmāk – privatizācijas objekts).</w:t>
            </w:r>
            <w:r>
              <w:rPr>
                <w:sz w:val="28"/>
                <w:szCs w:val="28"/>
              </w:rPr>
              <w:t xml:space="preserve"> </w:t>
            </w:r>
            <w:r w:rsidR="00F37691">
              <w:rPr>
                <w:sz w:val="28"/>
                <w:szCs w:val="28"/>
              </w:rPr>
              <w:t>Atbilstoši I</w:t>
            </w:r>
            <w:r w:rsidR="00C55809">
              <w:rPr>
                <w:sz w:val="28"/>
                <w:szCs w:val="28"/>
              </w:rPr>
              <w:t>nform</w:t>
            </w:r>
            <w:r w:rsidR="000D652E">
              <w:rPr>
                <w:sz w:val="28"/>
                <w:szCs w:val="28"/>
              </w:rPr>
              <w:t>atīvā ziņojuma 5.3</w:t>
            </w:r>
            <w:r w:rsidR="00946188">
              <w:rPr>
                <w:sz w:val="28"/>
                <w:szCs w:val="28"/>
              </w:rPr>
              <w:t xml:space="preserve">.apakšsadaļā </w:t>
            </w:r>
            <w:r w:rsidR="00C55809">
              <w:rPr>
                <w:sz w:val="28"/>
                <w:szCs w:val="28"/>
              </w:rPr>
              <w:t xml:space="preserve">norādītajam </w:t>
            </w:r>
            <w:r w:rsidR="000D652E">
              <w:t xml:space="preserve"> </w:t>
            </w:r>
            <w:r w:rsidR="005448B6">
              <w:t xml:space="preserve"> </w:t>
            </w:r>
            <w:r>
              <w:rPr>
                <w:sz w:val="28"/>
                <w:szCs w:val="28"/>
              </w:rPr>
              <w:t>L</w:t>
            </w:r>
            <w:r w:rsidRPr="005448B6" w:rsidR="005448B6">
              <w:rPr>
                <w:sz w:val="28"/>
                <w:szCs w:val="28"/>
              </w:rPr>
              <w:t xml:space="preserve">ikumā </w:t>
            </w:r>
            <w:r w:rsidR="000D652E">
              <w:rPr>
                <w:sz w:val="28"/>
                <w:szCs w:val="28"/>
              </w:rPr>
              <w:t>nepieciešami grozījumi, samazinot</w:t>
            </w:r>
            <w:r>
              <w:rPr>
                <w:sz w:val="28"/>
                <w:szCs w:val="28"/>
              </w:rPr>
              <w:t xml:space="preserve"> privatizācijas objekta</w:t>
            </w:r>
            <w:r w:rsidR="000D652E">
              <w:rPr>
                <w:sz w:val="28"/>
                <w:szCs w:val="28"/>
              </w:rPr>
              <w:t xml:space="preserve"> p</w:t>
            </w:r>
            <w:r w:rsidRPr="000D652E" w:rsidR="000D652E">
              <w:rPr>
                <w:sz w:val="28"/>
                <w:szCs w:val="28"/>
              </w:rPr>
              <w:t>irkuma līguma nomaksas termiņ</w:t>
            </w:r>
            <w:r w:rsidR="000D652E">
              <w:rPr>
                <w:sz w:val="28"/>
                <w:szCs w:val="28"/>
              </w:rPr>
              <w:t xml:space="preserve">u </w:t>
            </w:r>
            <w:r w:rsidRPr="000D652E" w:rsidR="000D652E">
              <w:rPr>
                <w:sz w:val="28"/>
                <w:szCs w:val="28"/>
              </w:rPr>
              <w:t>no 10 līdz 5 gadiem</w:t>
            </w:r>
            <w:r w:rsidR="000D652E">
              <w:rPr>
                <w:sz w:val="28"/>
                <w:szCs w:val="28"/>
              </w:rPr>
              <w:t>.</w:t>
            </w:r>
          </w:p>
          <w:p w:rsidR="005448B6" w:rsidP="001939E0" w14:paraId="5A8E2645" w14:textId="356B33AB">
            <w:pPr>
              <w:spacing w:before="120"/>
              <w:ind w:left="142" w:right="79" w:firstLine="578"/>
              <w:jc w:val="both"/>
              <w:rPr>
                <w:sz w:val="28"/>
                <w:szCs w:val="28"/>
              </w:rPr>
            </w:pPr>
            <w:r w:rsidRPr="005448B6">
              <w:rPr>
                <w:sz w:val="28"/>
                <w:szCs w:val="28"/>
              </w:rPr>
              <w:t xml:space="preserve">Lai sekmētu privatizācijas subjektu norēķināšanos par privatizācijas objektiem, jāgroza </w:t>
            </w:r>
            <w:r w:rsidR="002A5F41">
              <w:rPr>
                <w:sz w:val="28"/>
                <w:szCs w:val="28"/>
              </w:rPr>
              <w:t>Likums</w:t>
            </w:r>
            <w:r w:rsidRPr="005448B6">
              <w:rPr>
                <w:sz w:val="28"/>
                <w:szCs w:val="28"/>
              </w:rPr>
              <w:t>, izslēdzot pārejas noteikumu 45.punktu, kas šobrīd nosaka pirkuma līgumos, kuri noslēgti šā likuma 46.pantā noteiktajā kārtībā, ka pēc pušu vienošanās var pagarināt pirkuma maksas samaksas termiņu, izdarot periodiskus maksājumus ne ilgāk kā 10 gadu laikā no pirkuma līguma noslēgšanas dienas</w:t>
            </w:r>
            <w:r w:rsidR="0036362C">
              <w:rPr>
                <w:sz w:val="28"/>
                <w:szCs w:val="28"/>
              </w:rPr>
              <w:t>.</w:t>
            </w:r>
          </w:p>
          <w:p w:rsidR="002A5F41" w:rsidRPr="002A5F41" w:rsidP="00954AE0" w14:paraId="5AF10861" w14:textId="5F1D1E9F">
            <w:pPr>
              <w:spacing w:before="120"/>
              <w:ind w:left="142" w:right="79" w:firstLine="578"/>
              <w:jc w:val="both"/>
              <w:rPr>
                <w:sz w:val="28"/>
                <w:szCs w:val="28"/>
              </w:rPr>
            </w:pPr>
            <w:r>
              <w:rPr>
                <w:sz w:val="28"/>
                <w:szCs w:val="28"/>
              </w:rPr>
              <w:t>L</w:t>
            </w:r>
            <w:r w:rsidRPr="002A5F41">
              <w:rPr>
                <w:sz w:val="28"/>
                <w:szCs w:val="28"/>
              </w:rPr>
              <w:t>ikuma  46.panta pirmā daļa no</w:t>
            </w:r>
            <w:r w:rsidR="005F02E7">
              <w:rPr>
                <w:sz w:val="28"/>
                <w:szCs w:val="28"/>
              </w:rPr>
              <w:t>saka</w:t>
            </w:r>
            <w:r w:rsidRPr="002A5F41">
              <w:rPr>
                <w:sz w:val="28"/>
                <w:szCs w:val="28"/>
              </w:rPr>
              <w:t xml:space="preserve">, ka par privatizācijas objektiem samaksu var veikt 5 gadu laikā. </w:t>
            </w:r>
            <w:r w:rsidR="00D80E51">
              <w:rPr>
                <w:sz w:val="28"/>
                <w:szCs w:val="28"/>
              </w:rPr>
              <w:t>Ņ</w:t>
            </w:r>
            <w:r w:rsidRPr="002A5F41">
              <w:rPr>
                <w:sz w:val="28"/>
                <w:szCs w:val="28"/>
              </w:rPr>
              <w:t xml:space="preserve">emot vērā </w:t>
            </w:r>
            <w:r w:rsidR="00D80E51">
              <w:rPr>
                <w:sz w:val="28"/>
                <w:szCs w:val="28"/>
              </w:rPr>
              <w:t>ekonomiskās situācijas un personu maksātspējas pasliktināšanos</w:t>
            </w:r>
            <w:r w:rsidRPr="002A5F41">
              <w:rPr>
                <w:sz w:val="28"/>
                <w:szCs w:val="28"/>
              </w:rPr>
              <w:t xml:space="preserve">, tika sagatavoti grozījumi </w:t>
            </w:r>
            <w:r>
              <w:rPr>
                <w:sz w:val="28"/>
                <w:szCs w:val="28"/>
              </w:rPr>
              <w:t xml:space="preserve"> L</w:t>
            </w:r>
            <w:r w:rsidRPr="002A5F41">
              <w:rPr>
                <w:sz w:val="28"/>
                <w:szCs w:val="28"/>
              </w:rPr>
              <w:t>ikum</w:t>
            </w:r>
            <w:r>
              <w:rPr>
                <w:sz w:val="28"/>
                <w:szCs w:val="28"/>
              </w:rPr>
              <w:t xml:space="preserve">ā un </w:t>
            </w:r>
            <w:r w:rsidR="005F02E7">
              <w:rPr>
                <w:sz w:val="28"/>
                <w:szCs w:val="28"/>
              </w:rPr>
              <w:t xml:space="preserve">no 2010.gada 20.jūlija Likums tika </w:t>
            </w:r>
            <w:r w:rsidRPr="002A5F41">
              <w:rPr>
                <w:sz w:val="28"/>
                <w:szCs w:val="28"/>
              </w:rPr>
              <w:t>papildināts</w:t>
            </w:r>
            <w:r w:rsidR="005F02E7">
              <w:rPr>
                <w:sz w:val="28"/>
                <w:szCs w:val="28"/>
              </w:rPr>
              <w:t xml:space="preserve"> ar pārejas noteikumu 45.punktu</w:t>
            </w:r>
            <w:r w:rsidRPr="002A5F41">
              <w:rPr>
                <w:sz w:val="28"/>
                <w:szCs w:val="28"/>
              </w:rPr>
              <w:t xml:space="preserve">. </w:t>
            </w:r>
          </w:p>
          <w:p w:rsidR="00CA3F51" w:rsidRPr="009D451C" w:rsidP="009D451C" w14:paraId="3AE65083" w14:textId="7B2C922C">
            <w:pPr>
              <w:spacing w:before="120"/>
              <w:ind w:left="142" w:right="79" w:firstLine="578"/>
              <w:jc w:val="both"/>
              <w:rPr>
                <w:sz w:val="28"/>
                <w:szCs w:val="28"/>
              </w:rPr>
            </w:pPr>
            <w:r w:rsidRPr="002A5F41">
              <w:rPr>
                <w:sz w:val="28"/>
                <w:szCs w:val="28"/>
              </w:rPr>
              <w:t>Taču šobrīd, ņemot vērā, ka vairs nepastāv apstākļi, kas bi</w:t>
            </w:r>
            <w:bookmarkStart w:id="0" w:name="_GoBack"/>
            <w:bookmarkEnd w:id="0"/>
            <w:r w:rsidRPr="002A5F41">
              <w:rPr>
                <w:sz w:val="28"/>
                <w:szCs w:val="28"/>
              </w:rPr>
              <w:t>ja par pamatu norēķinu par nomaksas pirkuma līgumiem termiņa pagarinājumam, nepieciešams atgriezties pie 5 gadu norēķinu termiņa</w:t>
            </w:r>
            <w:r w:rsidR="00D80E51">
              <w:rPr>
                <w:sz w:val="28"/>
                <w:szCs w:val="28"/>
              </w:rPr>
              <w:t xml:space="preserve"> noteikšanas nomaksas līgumiem</w:t>
            </w:r>
            <w:r w:rsidR="00116990">
              <w:rPr>
                <w:sz w:val="28"/>
                <w:szCs w:val="28"/>
              </w:rPr>
              <w:t>, kas tiek slēgti no jauna</w:t>
            </w:r>
            <w:r w:rsidRPr="002A5F41">
              <w:rPr>
                <w:sz w:val="28"/>
                <w:szCs w:val="28"/>
              </w:rPr>
              <w:t xml:space="preserve">. </w:t>
            </w:r>
            <w:r w:rsidRPr="002A5F41" w:rsidR="00116990">
              <w:rPr>
                <w:sz w:val="28"/>
                <w:szCs w:val="28"/>
              </w:rPr>
              <w:t>T</w:t>
            </w:r>
            <w:r w:rsidR="00116990">
              <w:rPr>
                <w:sz w:val="28"/>
                <w:szCs w:val="28"/>
              </w:rPr>
              <w:t>urklāt</w:t>
            </w:r>
            <w:r w:rsidRPr="002A5F41" w:rsidR="00116990">
              <w:rPr>
                <w:sz w:val="28"/>
                <w:szCs w:val="28"/>
              </w:rPr>
              <w:t xml:space="preserve"> </w:t>
            </w:r>
            <w:r w:rsidRPr="002A5F41">
              <w:rPr>
                <w:sz w:val="28"/>
                <w:szCs w:val="28"/>
              </w:rPr>
              <w:t xml:space="preserve">jānorāda, ka Publiskas personas </w:t>
            </w:r>
            <w:r w:rsidRPr="002A5F41">
              <w:rPr>
                <w:sz w:val="28"/>
                <w:szCs w:val="28"/>
              </w:rPr>
              <w:t>mantas atsavināšanas likuma 36.panta piektā daļa nosaka, ka, pārdodot publiskas personas nekustamo īpašumu uz nomaksu, nomaksas termiņš nedrīkst būt lielāks par 5 gadiem. Minētā 5 gadu termiņa noteikšana  veicinās zemes reformas un privatizācijas mērķu sasniegšanu, tādējādi šāds priekšlikums ir uzskatāms par samērīgu attiecībā pret sabiedrības interesēm, jo, sekmējot zemes reformas un privatizācijas procesu pabeigšanu tuvāko 5 gadu laikā, attiecīgi samazināsies valsts izmaksas, tai skaitā, administratīvās izmaksas, kas saistītas ar līgumu nosacījumu izpildes kontroles nodrošināšanu, zemes reformas un privatizācijas procesu nodrošināšanai.</w:t>
            </w:r>
          </w:p>
          <w:p w:rsidR="00AF581E" w:rsidRPr="00AF581E" w:rsidP="00AF5FC4" w14:paraId="0C255F12" w14:textId="583EF7BA">
            <w:pPr>
              <w:spacing w:before="120"/>
              <w:ind w:left="142" w:right="81" w:firstLine="578"/>
              <w:jc w:val="both"/>
              <w:rPr>
                <w:sz w:val="28"/>
                <w:szCs w:val="28"/>
              </w:rPr>
            </w:pPr>
            <w:r w:rsidRPr="00AF5FC4">
              <w:rPr>
                <w:sz w:val="28"/>
                <w:szCs w:val="28"/>
              </w:rPr>
              <w:t>Ņemot vērā</w:t>
            </w:r>
            <w:r w:rsidRPr="00AF5FC4" w:rsidR="00BE000C">
              <w:rPr>
                <w:sz w:val="28"/>
                <w:szCs w:val="28"/>
              </w:rPr>
              <w:t xml:space="preserve"> minēto, Likumprojekts</w:t>
            </w:r>
            <w:r w:rsidRPr="00AF5FC4" w:rsidR="007F3541">
              <w:rPr>
                <w:sz w:val="28"/>
                <w:szCs w:val="28"/>
              </w:rPr>
              <w:t xml:space="preserve"> paredz</w:t>
            </w:r>
            <w:r w:rsidRPr="00AF5FC4" w:rsidR="009D167E">
              <w:rPr>
                <w:sz w:val="28"/>
                <w:szCs w:val="28"/>
              </w:rPr>
              <w:t xml:space="preserve"> </w:t>
            </w:r>
            <w:r w:rsidRPr="00AF5FC4" w:rsidR="00CA3F51">
              <w:rPr>
                <w:sz w:val="28"/>
                <w:szCs w:val="28"/>
              </w:rPr>
              <w:t xml:space="preserve"> </w:t>
            </w:r>
            <w:r w:rsidRPr="00AF5FC4" w:rsidR="00AF5FC4">
              <w:rPr>
                <w:sz w:val="28"/>
                <w:szCs w:val="28"/>
              </w:rPr>
              <w:t>a</w:t>
            </w:r>
            <w:r w:rsidRPr="00AF5FC4">
              <w:rPr>
                <w:sz w:val="28"/>
                <w:szCs w:val="28"/>
              </w:rPr>
              <w:t xml:space="preserve">izstāt </w:t>
            </w:r>
            <w:r w:rsidR="00AF5FC4">
              <w:rPr>
                <w:sz w:val="28"/>
                <w:szCs w:val="28"/>
              </w:rPr>
              <w:t xml:space="preserve">Likuma </w:t>
            </w:r>
            <w:r w:rsidRPr="00AF5FC4">
              <w:rPr>
                <w:sz w:val="28"/>
                <w:szCs w:val="28"/>
              </w:rPr>
              <w:t>8.</w:t>
            </w:r>
            <w:r w:rsidRPr="00AF5FC4">
              <w:rPr>
                <w:sz w:val="28"/>
                <w:szCs w:val="28"/>
                <w:vertAlign w:val="superscript"/>
              </w:rPr>
              <w:t>1</w:t>
            </w:r>
            <w:r w:rsidRPr="00AF5FC4">
              <w:rPr>
                <w:sz w:val="28"/>
                <w:szCs w:val="28"/>
              </w:rPr>
              <w:t xml:space="preserve"> panta pirmajā daļā vārdus valsts akciju sabiedrība “Privatizācijas aģentūra” ar vārdiem “institūcija, kurai Ministru kabinets ir noteicis vai deleģējis pildīt valsts pārvaldes uzdevumu veikt valsts īpašumā esošo un valstij piekritīgo dzīvojamo māju (dzīvokļu īpašumu) privatizāciju (turpmāk – valsts dzīvojamo māju priva</w:t>
            </w:r>
            <w:r w:rsidR="00AF5FC4">
              <w:rPr>
                <w:sz w:val="28"/>
                <w:szCs w:val="28"/>
              </w:rPr>
              <w:t>tizāciju veicošā institūcija)” un visā L</w:t>
            </w:r>
            <w:r w:rsidRPr="00AF5FC4">
              <w:rPr>
                <w:sz w:val="28"/>
                <w:szCs w:val="28"/>
              </w:rPr>
              <w:t>ikumā vārdus „valsts akciju sabiedrība „Privatizācijas aģentūra” (attiecīgajā</w:t>
            </w:r>
            <w:r w:rsidRPr="00AF581E">
              <w:rPr>
                <w:sz w:val="28"/>
                <w:szCs w:val="28"/>
              </w:rPr>
              <w:t xml:space="preserve"> locījumā) ar vārdiem „valsts dzīvojamo māju privatizāciju veicošā institūcija” (attiecīgajā locījumā).</w:t>
            </w:r>
          </w:p>
          <w:p w:rsidR="006E0CED" w:rsidP="006E0CED" w14:paraId="47887F27" w14:textId="77777777">
            <w:pPr>
              <w:spacing w:before="120"/>
              <w:ind w:left="142" w:right="81" w:firstLine="578"/>
              <w:jc w:val="both"/>
              <w:rPr>
                <w:sz w:val="28"/>
                <w:szCs w:val="28"/>
              </w:rPr>
            </w:pPr>
            <w:r>
              <w:rPr>
                <w:sz w:val="28"/>
                <w:szCs w:val="28"/>
              </w:rPr>
              <w:t>Savukārt</w:t>
            </w:r>
            <w:r>
              <w:rPr>
                <w:sz w:val="28"/>
                <w:szCs w:val="28"/>
              </w:rPr>
              <w:t>,</w:t>
            </w:r>
            <w:r>
              <w:rPr>
                <w:sz w:val="28"/>
                <w:szCs w:val="28"/>
              </w:rPr>
              <w:t xml:space="preserve"> pārejas noteikumos: </w:t>
            </w:r>
          </w:p>
          <w:p w:rsidR="00153BAC" w:rsidRPr="00153BAC" w:rsidP="00312208" w14:paraId="69BA32F5" w14:textId="77777777">
            <w:pPr>
              <w:pStyle w:val="NoSpacing"/>
              <w:numPr>
                <w:ilvl w:val="0"/>
                <w:numId w:val="12"/>
              </w:numPr>
              <w:jc w:val="both"/>
              <w:rPr>
                <w:sz w:val="28"/>
                <w:szCs w:val="28"/>
              </w:rPr>
            </w:pPr>
            <w:r w:rsidRPr="00312208">
              <w:rPr>
                <w:sz w:val="28"/>
                <w:szCs w:val="28"/>
              </w:rPr>
              <w:t>izslēgt 45.punktu</w:t>
            </w:r>
            <w:r w:rsidRPr="00312208" w:rsidR="006E0CED">
              <w:rPr>
                <w:sz w:val="28"/>
                <w:szCs w:val="28"/>
              </w:rPr>
              <w:t>, kas noteica, ka pirkuma līgumos, kuri noslēgti šā likuma </w:t>
            </w:r>
            <w:r>
              <w:fldChar w:fldCharType="begin"/>
            </w:r>
            <w:r>
              <w:instrText xml:space="preserve"> HYPERLINK "https://likumi.lv/doc.php?id=35770" \l "p46" \t "_blank" </w:instrText>
            </w:r>
            <w:r>
              <w:fldChar w:fldCharType="separate"/>
            </w:r>
            <w:r w:rsidRPr="00312208" w:rsidR="006E0CED">
              <w:rPr>
                <w:rStyle w:val="Hyperlink"/>
                <w:color w:val="auto"/>
                <w:sz w:val="28"/>
                <w:szCs w:val="28"/>
                <w:u w:val="none"/>
              </w:rPr>
              <w:t>46.pantā</w:t>
            </w:r>
            <w:r>
              <w:fldChar w:fldCharType="end"/>
            </w:r>
            <w:r w:rsidRPr="00312208" w:rsidR="006E0CED">
              <w:rPr>
                <w:sz w:val="28"/>
                <w:szCs w:val="28"/>
              </w:rPr>
              <w:t> noteiktajā kārtībā, pēc pušu vienošanās var pagarināt pirkuma maksas samaksas termiņu, izdarot periodiskus maksājumus ne ilgāk kā 10 gadu laikā no pi</w:t>
            </w:r>
            <w:r w:rsidRPr="00153BAC">
              <w:rPr>
                <w:sz w:val="28"/>
                <w:szCs w:val="28"/>
              </w:rPr>
              <w:t>rkuma līguma noslēgšanas dienas;</w:t>
            </w:r>
          </w:p>
          <w:p w:rsidR="0077736D" w:rsidRPr="00312208" w:rsidP="00312208" w14:paraId="7B04205E" w14:textId="0D071E44">
            <w:pPr>
              <w:pStyle w:val="NoSpacing"/>
              <w:numPr>
                <w:ilvl w:val="0"/>
                <w:numId w:val="12"/>
              </w:numPr>
              <w:jc w:val="both"/>
              <w:rPr>
                <w:sz w:val="28"/>
                <w:szCs w:val="28"/>
              </w:rPr>
            </w:pPr>
            <w:r w:rsidRPr="00312208">
              <w:rPr>
                <w:sz w:val="28"/>
                <w:szCs w:val="28"/>
              </w:rPr>
              <w:t>p</w:t>
            </w:r>
            <w:r w:rsidRPr="00312208" w:rsidR="00AF581E">
              <w:rPr>
                <w:sz w:val="28"/>
                <w:szCs w:val="28"/>
              </w:rPr>
              <w:t>apildināt ar 54</w:t>
            </w:r>
            <w:r w:rsidRPr="00312208">
              <w:rPr>
                <w:sz w:val="28"/>
                <w:szCs w:val="28"/>
              </w:rPr>
              <w:t>.punktu šādā redakcijā:</w:t>
            </w:r>
            <w:r w:rsidR="006E0CED">
              <w:rPr>
                <w:sz w:val="28"/>
                <w:szCs w:val="28"/>
              </w:rPr>
              <w:t xml:space="preserve"> </w:t>
            </w:r>
            <w:r w:rsidRPr="00312208" w:rsidR="00AF581E">
              <w:rPr>
                <w:sz w:val="28"/>
                <w:szCs w:val="28"/>
              </w:rPr>
              <w:t>“54. Šajā likumā noteiktos valsts dzīvojamo māju privatizāciju veicošās institūcijas uzdevumus pilda valsts akciju sabiedrība “Privatizācijas aģentūra” līdz brīdim, kad Ministru kabinets pieņem lēmumu par valsts dzīvojamo māju privatizāciju veicošo institūciju.”</w:t>
            </w:r>
          </w:p>
          <w:p w:rsidR="006E0CED" w:rsidP="006E0CED" w14:paraId="4F728008" w14:textId="1405DACD">
            <w:pPr>
              <w:spacing w:before="120"/>
              <w:ind w:left="142" w:right="81" w:firstLine="578"/>
              <w:jc w:val="both"/>
              <w:rPr>
                <w:sz w:val="28"/>
                <w:szCs w:val="28"/>
              </w:rPr>
            </w:pPr>
            <w:r>
              <w:rPr>
                <w:sz w:val="28"/>
                <w:szCs w:val="28"/>
              </w:rPr>
              <w:t>N</w:t>
            </w:r>
            <w:r w:rsidRPr="006E0CED">
              <w:rPr>
                <w:sz w:val="28"/>
                <w:szCs w:val="28"/>
              </w:rPr>
              <w:t xml:space="preserve">osacījums, ka nomaksas pirkuma līgumus nedrīkstēs vairs pagarināt līdz desmit gadu termiņam </w:t>
            </w:r>
            <w:r w:rsidRPr="006E0CED">
              <w:rPr>
                <w:sz w:val="28"/>
                <w:szCs w:val="28"/>
              </w:rPr>
              <w:t>attieksies uz jaunajiem nomaksas pirkuma līgumiem, kas tiks noslēgti pēc grozījumu – pārejas noteikumu 45.punkta izslēgšanas - līdz ar to šis šīs izmaiņas neattieksies uz jau iepriekš noslēgtajiem līgumiem, jo tie tika noslēgti, kad spēkā bija šāda likuma pārejas norma, kas atļāva termiņu pagarināt.</w:t>
            </w:r>
          </w:p>
          <w:p w:rsidR="00CA592F" w:rsidP="0065026B" w14:paraId="38682BB5" w14:textId="77777777">
            <w:pPr>
              <w:spacing w:before="120"/>
              <w:ind w:left="972" w:right="81"/>
              <w:jc w:val="both"/>
              <w:rPr>
                <w:sz w:val="28"/>
                <w:szCs w:val="28"/>
              </w:rPr>
            </w:pPr>
          </w:p>
          <w:p w:rsidR="00CA592F" w:rsidRPr="00CA592F" w:rsidP="0065026B" w14:paraId="1999BAC8" w14:textId="3FA2B81E">
            <w:pPr>
              <w:spacing w:before="120"/>
              <w:ind w:left="142" w:right="81" w:firstLine="425"/>
              <w:jc w:val="both"/>
              <w:rPr>
                <w:sz w:val="28"/>
                <w:szCs w:val="28"/>
              </w:rPr>
            </w:pPr>
            <w:r>
              <w:rPr>
                <w:sz w:val="28"/>
                <w:szCs w:val="28"/>
              </w:rPr>
              <w:t>Tāpat arī tiek piedāvāts veikt grozījumus Likuma 59.pantā. Šā panta pirmajā daļā precizējot Privatizācijas aģentūras pienākumus (precizējot 59.panta pirmās daļas 7.punktu) un nosakot, ka tai ir pienākums</w:t>
            </w:r>
            <w:r w:rsidRPr="00CA592F">
              <w:rPr>
                <w:sz w:val="28"/>
                <w:szCs w:val="28"/>
              </w:rPr>
              <w:t>:</w:t>
            </w:r>
          </w:p>
          <w:p w:rsidR="00CA592F" w:rsidRPr="00CA592F" w:rsidP="00CA592F" w14:paraId="399F41BB" w14:textId="77777777">
            <w:pPr>
              <w:spacing w:before="120"/>
              <w:ind w:left="142" w:right="81" w:firstLine="578"/>
              <w:jc w:val="both"/>
              <w:rPr>
                <w:sz w:val="28"/>
                <w:szCs w:val="28"/>
              </w:rPr>
            </w:pPr>
            <w:r w:rsidRPr="00CA592F">
              <w:rPr>
                <w:sz w:val="28"/>
                <w:szCs w:val="28"/>
              </w:rPr>
              <w:t>“7) glabāt no Būvniecības, enerģētikas un mājokļu valsts aģentūras pārņemto informāciju par dzīvojamo māju privatizāciju un informāciju par valsts dzīvojamo māju privatizāciju, nodrošinot tās sniegšanu pašvaldībām un citām valsts un pašvaldību institūcijām pēc to pieprasījuma.”;</w:t>
            </w:r>
          </w:p>
          <w:p w:rsidR="00CA592F" w:rsidRPr="00CA592F" w:rsidP="00CA592F" w14:paraId="2DA969D1" w14:textId="61A1893E">
            <w:pPr>
              <w:spacing w:before="120"/>
              <w:ind w:left="142" w:right="81" w:firstLine="578"/>
              <w:jc w:val="both"/>
              <w:rPr>
                <w:sz w:val="28"/>
                <w:szCs w:val="28"/>
              </w:rPr>
            </w:pPr>
            <w:r>
              <w:rPr>
                <w:sz w:val="28"/>
                <w:szCs w:val="28"/>
              </w:rPr>
              <w:t>Kā arī precizējot Privatizācijas aģentūras tiesības (59.panta otrās daļas 5.punkts) un nosakot, ka tai ir tiesības</w:t>
            </w:r>
            <w:r w:rsidRPr="00CA592F">
              <w:rPr>
                <w:sz w:val="28"/>
                <w:szCs w:val="28"/>
              </w:rPr>
              <w:t>:</w:t>
            </w:r>
          </w:p>
          <w:p w:rsidR="00CA592F" w:rsidRPr="00CA592F" w:rsidP="00CA592F" w14:paraId="574D4A52" w14:textId="77777777">
            <w:pPr>
              <w:spacing w:before="120"/>
              <w:ind w:left="142" w:right="81" w:firstLine="578"/>
              <w:jc w:val="both"/>
              <w:rPr>
                <w:sz w:val="28"/>
                <w:szCs w:val="28"/>
              </w:rPr>
            </w:pPr>
            <w:r w:rsidRPr="00CA592F">
              <w:rPr>
                <w:sz w:val="28"/>
                <w:szCs w:val="28"/>
              </w:rPr>
              <w:t>“5) pieprasīt un saņemt no valsts informācijas sistēmām bezmaksas informāciju, kas nepieciešama dzīvojamo māju privatizācijas procesa nodrošināšanai.”.</w:t>
            </w:r>
          </w:p>
          <w:p w:rsidR="00CA592F" w:rsidRPr="00CA592F" w:rsidP="00CA592F" w14:paraId="043F82F3" w14:textId="1939A9B1">
            <w:pPr>
              <w:spacing w:before="120"/>
              <w:ind w:left="142" w:right="81" w:firstLine="578"/>
              <w:jc w:val="both"/>
              <w:rPr>
                <w:sz w:val="28"/>
                <w:szCs w:val="28"/>
              </w:rPr>
            </w:pPr>
            <w:r w:rsidRPr="00CA592F">
              <w:rPr>
                <w:sz w:val="28"/>
                <w:szCs w:val="28"/>
              </w:rPr>
              <w:t>Likumā minētā valsts īpašumā esošo dzīvojamo māju privatizācijas un pārvaldīšanas funkcija Privatizācijas aģentūra</w:t>
            </w:r>
            <w:r>
              <w:rPr>
                <w:sz w:val="28"/>
                <w:szCs w:val="28"/>
              </w:rPr>
              <w:t>i</w:t>
            </w:r>
            <w:r w:rsidRPr="00CA592F">
              <w:rPr>
                <w:sz w:val="28"/>
                <w:szCs w:val="28"/>
              </w:rPr>
              <w:t xml:space="preserve"> tika nodota saskaņā ar Ministru kabineta 2009.gada 29.maija rīkojumu Nr.353 “Par Būvniecības, enerģētikas un mājokļu valsts aģentūras likvidāciju”. Deleģētā valsts pārvaldes uzdevuma pārņemšanas ietvaros Privatizācijas aģentūra pārņēma Būvniecības, enerģētikas un mājokļu valsts aģentūras turējumā esošo Dzīvojamo māju privatizācijas informācijas sistēmu (turpmāk – DMPIS), kurā pašvaldības un Būvniecības, enerģētikas un mājokļu valsts aģentūra uzkrāja aktuālo un no likvidētās Centrālās Dzīvojamo māju privatizācijas komisijas (turpmāk – </w:t>
            </w:r>
            <w:r w:rsidRPr="00CA592F">
              <w:rPr>
                <w:sz w:val="28"/>
                <w:szCs w:val="28"/>
              </w:rPr>
              <w:t>CDzMPK</w:t>
            </w:r>
            <w:r w:rsidRPr="00CA592F">
              <w:rPr>
                <w:sz w:val="28"/>
                <w:szCs w:val="28"/>
              </w:rPr>
              <w:t xml:space="preserve">) pārņemto, ar dzīvojamo māju privatizāciju saistīto informāciju. </w:t>
            </w:r>
          </w:p>
          <w:p w:rsidR="00CA592F" w:rsidRPr="00CA592F" w:rsidP="00CA592F" w14:paraId="138F4E04" w14:textId="5B32792C">
            <w:pPr>
              <w:spacing w:before="120"/>
              <w:ind w:left="142" w:right="81" w:firstLine="578"/>
              <w:jc w:val="both"/>
              <w:rPr>
                <w:sz w:val="28"/>
                <w:szCs w:val="28"/>
              </w:rPr>
            </w:pPr>
            <w:r w:rsidRPr="00CA592F">
              <w:rPr>
                <w:sz w:val="28"/>
                <w:szCs w:val="28"/>
              </w:rPr>
              <w:t xml:space="preserve">Šobrīd DMPIS esošie dati netiek aktualizēti, un DMPIS ir vērtējama kā vēsturiski būtisku datu glabātuve, kuru izmantojot, Privatizācijas aģentūra citām institūcijām sniedz informāciju par vēsturiski veiktajām darbībām valsts un pašvaldību dzīvojamo māju privatizācijas jomā. Lai nodrošinātu DMPIS turpmāku uzturēšanu un tajā esošo datu aktualizēšanu, jāveic DMPIS modernizācija, sākotnēji ieguldot sistēmas pilnveidošanā EUR 85 000 </w:t>
            </w:r>
          </w:p>
          <w:p w:rsidR="00CA592F" w:rsidRPr="00CA592F" w:rsidP="00CA592F" w14:paraId="7BB0A998" w14:textId="2367D230">
            <w:pPr>
              <w:spacing w:before="120"/>
              <w:ind w:left="142" w:right="81" w:firstLine="578"/>
              <w:jc w:val="both"/>
              <w:rPr>
                <w:sz w:val="28"/>
                <w:szCs w:val="28"/>
              </w:rPr>
            </w:pPr>
            <w:r w:rsidRPr="00CA592F">
              <w:rPr>
                <w:sz w:val="28"/>
                <w:szCs w:val="28"/>
              </w:rPr>
              <w:t xml:space="preserve">Veicot </w:t>
            </w:r>
            <w:r>
              <w:rPr>
                <w:sz w:val="28"/>
                <w:szCs w:val="28"/>
              </w:rPr>
              <w:t>L</w:t>
            </w:r>
            <w:r w:rsidRPr="00CA592F">
              <w:rPr>
                <w:sz w:val="28"/>
                <w:szCs w:val="28"/>
              </w:rPr>
              <w:t>ikumā piedāvātos grozījumus, Privatizācijas aģentūra varētu sniegt informāciju pašvaldībām un citām valsts un pašvaldību institūcijām, neveicot DMPIS modernizācijas darbus. Līdz ar to informācijas sniegšanas izmaksas būs ievērojami mazākas kā DMPIS modernizācijas izmaksas.</w:t>
            </w:r>
          </w:p>
          <w:p w:rsidR="00CA592F" w:rsidRPr="006E0CED" w:rsidP="006E0CED" w14:paraId="3FA7A8E3" w14:textId="77777777">
            <w:pPr>
              <w:spacing w:before="120"/>
              <w:ind w:left="142" w:right="81" w:firstLine="578"/>
              <w:jc w:val="both"/>
              <w:rPr>
                <w:sz w:val="28"/>
                <w:szCs w:val="28"/>
              </w:rPr>
            </w:pPr>
          </w:p>
          <w:p w:rsidR="000C2C2F" w:rsidRPr="000C2C2F" w:rsidP="00AF5FC4" w14:paraId="058496A3" w14:textId="41F24634">
            <w:pPr>
              <w:spacing w:before="120"/>
              <w:ind w:left="142" w:right="81" w:firstLine="578"/>
              <w:jc w:val="both"/>
              <w:rPr>
                <w:sz w:val="28"/>
                <w:szCs w:val="28"/>
              </w:rPr>
            </w:pPr>
            <w:r w:rsidRPr="000C2C2F">
              <w:rPr>
                <w:bCs/>
                <w:sz w:val="28"/>
                <w:szCs w:val="28"/>
                <w:lang w:eastAsia="en-US"/>
              </w:rPr>
              <w:t>Saskaņā ar Ministru kabineta 2009. gada 3.februāra noteikumu Nr.108 “Normatīvo aktu projektu sagatavošanas noteikumi” 3.</w:t>
            </w:r>
            <w:r w:rsidRPr="000C2C2F">
              <w:rPr>
                <w:bCs/>
                <w:sz w:val="28"/>
                <w:szCs w:val="28"/>
                <w:vertAlign w:val="superscript"/>
                <w:lang w:eastAsia="en-US"/>
              </w:rPr>
              <w:t>1</w:t>
            </w:r>
            <w:r w:rsidRPr="000C2C2F">
              <w:rPr>
                <w:bCs/>
                <w:sz w:val="28"/>
                <w:szCs w:val="28"/>
                <w:lang w:eastAsia="en-US"/>
              </w:rPr>
              <w:t xml:space="preserve">punktu </w:t>
            </w:r>
            <w:r w:rsidRPr="000C2C2F">
              <w:rPr>
                <w:rFonts w:eastAsia="Calibri"/>
                <w:sz w:val="28"/>
                <w:szCs w:val="28"/>
                <w:lang w:eastAsia="en-US"/>
              </w:rPr>
              <w:t xml:space="preserve">vienlaikus ar normatīvā akta grozījumiem pēc būtības sagatavo redakcionālus precizējumus attiecīgajā normatīvajā aktā. Ņemot vērā minēto un Oficiālo publikāciju un tiesiskās informācijas likuma 2.panta pirmajā daļā noteikto, </w:t>
            </w:r>
            <w:r>
              <w:rPr>
                <w:rFonts w:eastAsia="Calibri"/>
                <w:sz w:val="28"/>
                <w:szCs w:val="28"/>
                <w:lang w:eastAsia="en-US"/>
              </w:rPr>
              <w:t>Likum</w:t>
            </w:r>
            <w:r w:rsidRPr="000C2C2F">
              <w:rPr>
                <w:rFonts w:eastAsia="Calibri"/>
                <w:sz w:val="28"/>
                <w:szCs w:val="28"/>
                <w:lang w:eastAsia="en-US"/>
              </w:rPr>
              <w:t>projekt</w:t>
            </w:r>
            <w:r>
              <w:rPr>
                <w:rFonts w:eastAsia="Calibri"/>
                <w:sz w:val="28"/>
                <w:szCs w:val="28"/>
                <w:lang w:eastAsia="en-US"/>
              </w:rPr>
              <w:t>ā iekļauti arī</w:t>
            </w:r>
            <w:r w:rsidRPr="000C2C2F">
              <w:rPr>
                <w:rFonts w:eastAsia="Calibri"/>
                <w:sz w:val="28"/>
                <w:szCs w:val="28"/>
                <w:lang w:eastAsia="en-US"/>
              </w:rPr>
              <w:t xml:space="preserve"> grozījumi likuma “Par valsts un pašvaldību dzīvojamo māju privatizāc</w:t>
            </w:r>
            <w:r>
              <w:rPr>
                <w:rFonts w:eastAsia="Calibri"/>
                <w:sz w:val="28"/>
                <w:szCs w:val="28"/>
                <w:lang w:eastAsia="en-US"/>
              </w:rPr>
              <w:t>iju” 36.</w:t>
            </w:r>
            <w:r w:rsidRPr="000C2C2F">
              <w:rPr>
                <w:rFonts w:eastAsia="Calibri"/>
                <w:sz w:val="28"/>
                <w:szCs w:val="28"/>
                <w:lang w:eastAsia="en-US"/>
              </w:rPr>
              <w:t>panta pirmajā daļā un pā</w:t>
            </w:r>
            <w:r>
              <w:rPr>
                <w:rFonts w:eastAsia="Calibri"/>
                <w:sz w:val="28"/>
                <w:szCs w:val="28"/>
                <w:lang w:eastAsia="en-US"/>
              </w:rPr>
              <w:t>r</w:t>
            </w:r>
            <w:r w:rsidRPr="000C2C2F">
              <w:rPr>
                <w:rFonts w:eastAsia="Calibri"/>
                <w:sz w:val="28"/>
                <w:szCs w:val="28"/>
                <w:lang w:eastAsia="en-US"/>
              </w:rPr>
              <w:t>ejas noteikumu 20.punktā, aizstājot vārdus “laikrakstā “Latvijas Vēstnesis”” ar vārdiem “oficiālajā izdevumā “Latvijas Vēstnesis””.</w:t>
            </w:r>
          </w:p>
        </w:tc>
      </w:tr>
      <w:tr w14:paraId="675A59B2" w14:textId="77777777" w:rsidTr="00592297">
        <w:tblPrEx>
          <w:tblW w:w="9725" w:type="dxa"/>
          <w:tblCellMar>
            <w:left w:w="0" w:type="dxa"/>
            <w:right w:w="0" w:type="dxa"/>
          </w:tblCellMar>
          <w:tblLook w:val="0000"/>
        </w:tblPrEx>
        <w:trPr>
          <w:trHeight w:val="211"/>
        </w:trPr>
        <w:tc>
          <w:tcPr>
            <w:tcW w:w="550" w:type="dxa"/>
          </w:tcPr>
          <w:p w:rsidR="00F6571B" w:rsidRPr="00624573" w:rsidP="00E2648C" w14:paraId="1E8631F7" w14:textId="77777777">
            <w:pPr>
              <w:pStyle w:val="naiskr"/>
              <w:spacing w:before="0" w:after="0"/>
              <w:rPr>
                <w:sz w:val="28"/>
                <w:szCs w:val="28"/>
              </w:rPr>
            </w:pPr>
            <w:r w:rsidRPr="00624573">
              <w:rPr>
                <w:sz w:val="28"/>
                <w:szCs w:val="28"/>
              </w:rPr>
              <w:t>3.</w:t>
            </w:r>
          </w:p>
        </w:tc>
        <w:tc>
          <w:tcPr>
            <w:tcW w:w="2989" w:type="dxa"/>
          </w:tcPr>
          <w:p w:rsidR="00F6571B" w:rsidRPr="00BA7A5B" w:rsidP="00BA7A5B" w14:paraId="2E2EE0F4" w14:textId="556A9BDF">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6186" w:type="dxa"/>
          </w:tcPr>
          <w:p w:rsidR="00F6571B" w:rsidRPr="00C45EBB" w:rsidP="00681419" w14:paraId="77DFFF84" w14:textId="77777777">
            <w:pPr>
              <w:pStyle w:val="FootnoteText"/>
              <w:ind w:left="142" w:right="81"/>
              <w:jc w:val="both"/>
            </w:pPr>
            <w:r>
              <w:rPr>
                <w:rFonts w:eastAsia="Calibri"/>
                <w:sz w:val="28"/>
                <w:szCs w:val="28"/>
                <w:lang w:eastAsia="en-US"/>
              </w:rPr>
              <w:t>Ekonomikas ministrija</w:t>
            </w:r>
            <w:r w:rsidR="007162F5">
              <w:rPr>
                <w:rFonts w:eastAsia="Calibri"/>
                <w:sz w:val="28"/>
                <w:szCs w:val="28"/>
                <w:lang w:eastAsia="en-US"/>
              </w:rPr>
              <w:t>.</w:t>
            </w:r>
          </w:p>
        </w:tc>
      </w:tr>
      <w:tr w14:paraId="19777DC9" w14:textId="77777777" w:rsidTr="00592297">
        <w:tblPrEx>
          <w:tblW w:w="9725" w:type="dxa"/>
          <w:tblCellMar>
            <w:left w:w="0" w:type="dxa"/>
            <w:right w:w="0" w:type="dxa"/>
          </w:tblCellMar>
          <w:tblLook w:val="0000"/>
        </w:tblPrEx>
        <w:tc>
          <w:tcPr>
            <w:tcW w:w="550" w:type="dxa"/>
          </w:tcPr>
          <w:p w:rsidR="00F6571B" w:rsidRPr="00624573" w:rsidP="00E2648C" w14:paraId="102FED7D" w14:textId="77777777">
            <w:pPr>
              <w:pStyle w:val="naiskr"/>
              <w:spacing w:before="0" w:after="0"/>
              <w:rPr>
                <w:sz w:val="28"/>
                <w:szCs w:val="28"/>
              </w:rPr>
            </w:pPr>
            <w:r w:rsidRPr="00624573">
              <w:rPr>
                <w:sz w:val="28"/>
                <w:szCs w:val="28"/>
              </w:rPr>
              <w:t>4.</w:t>
            </w:r>
          </w:p>
        </w:tc>
        <w:tc>
          <w:tcPr>
            <w:tcW w:w="2989" w:type="dxa"/>
          </w:tcPr>
          <w:p w:rsidR="00F6571B" w:rsidRPr="00624573" w:rsidP="00E2648C" w14:paraId="19B69680" w14:textId="77777777">
            <w:pPr>
              <w:pStyle w:val="naiskr"/>
              <w:spacing w:before="0" w:after="0"/>
              <w:rPr>
                <w:sz w:val="28"/>
                <w:szCs w:val="28"/>
              </w:rPr>
            </w:pPr>
            <w:r w:rsidRPr="00624573">
              <w:rPr>
                <w:sz w:val="28"/>
                <w:szCs w:val="28"/>
              </w:rPr>
              <w:t>Cita informācija</w:t>
            </w:r>
          </w:p>
        </w:tc>
        <w:tc>
          <w:tcPr>
            <w:tcW w:w="6186" w:type="dxa"/>
          </w:tcPr>
          <w:p w:rsidR="008E38BC" w:rsidP="00B976C1" w14:paraId="0BCBF0EA" w14:textId="77777777">
            <w:pPr>
              <w:pStyle w:val="naiskr"/>
              <w:spacing w:before="0" w:after="0"/>
              <w:ind w:firstLine="142"/>
              <w:jc w:val="both"/>
              <w:rPr>
                <w:sz w:val="28"/>
                <w:szCs w:val="28"/>
              </w:rPr>
            </w:pPr>
            <w:r>
              <w:rPr>
                <w:sz w:val="28"/>
                <w:szCs w:val="28"/>
              </w:rPr>
              <w:t>Nav.</w:t>
            </w:r>
          </w:p>
          <w:p w:rsidR="00CA592F" w:rsidRPr="00624573" w:rsidP="00B976C1" w14:paraId="0CB867EC" w14:textId="09E40622">
            <w:pPr>
              <w:pStyle w:val="naiskr"/>
              <w:spacing w:before="0" w:after="0"/>
              <w:ind w:firstLine="142"/>
              <w:jc w:val="both"/>
              <w:rPr>
                <w:sz w:val="28"/>
                <w:szCs w:val="28"/>
              </w:rPr>
            </w:pPr>
          </w:p>
        </w:tc>
      </w:tr>
    </w:tbl>
    <w:p w:rsidR="00FE2BE7" w:rsidRPr="0093291B" w:rsidP="00F6571B" w14:paraId="5169A0FA" w14:textId="04288339">
      <w:pPr>
        <w:pStyle w:val="naisf"/>
        <w:spacing w:before="0" w:after="0"/>
        <w:ind w:firstLine="0"/>
        <w:rPr>
          <w:sz w:val="28"/>
          <w:szCs w:val="28"/>
        </w:rPr>
      </w:pPr>
    </w:p>
    <w:tbl>
      <w:tblPr>
        <w:tblpPr w:leftFromText="180" w:rightFromText="180" w:vertAnchor="text" w:horzAnchor="margin" w:tblpXSpec="center" w:tblpY="149"/>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68"/>
      </w:tblGrid>
      <w:tr w14:paraId="3ACC1B89" w14:textId="77777777" w:rsidTr="00BA7A5B">
        <w:tblPrEx>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768" w:type="dxa"/>
            <w:vAlign w:val="center"/>
          </w:tcPr>
          <w:p w:rsidR="00F6571B" w:rsidRPr="0093291B" w:rsidP="00E2648C" w14:paraId="5C516CE9" w14:textId="77777777">
            <w:pPr>
              <w:pStyle w:val="naisnod"/>
              <w:spacing w:before="0" w:after="0"/>
              <w:rPr>
                <w:sz w:val="28"/>
                <w:szCs w:val="28"/>
              </w:rPr>
            </w:pPr>
            <w:r w:rsidRPr="0026002A">
              <w:rPr>
                <w:sz w:val="28"/>
                <w:szCs w:val="28"/>
              </w:rPr>
              <w:t>II</w:t>
            </w:r>
            <w:r w:rsidRPr="0093291B">
              <w:rPr>
                <w:sz w:val="28"/>
                <w:szCs w:val="28"/>
              </w:rPr>
              <w:t>. Tiesību akta projekta ietekme uz sabiedrību, tautsaimniecības attīstību un administratīvo slogu</w:t>
            </w:r>
          </w:p>
        </w:tc>
      </w:tr>
      <w:tr w14:paraId="6F19B583" w14:textId="77777777" w:rsidTr="00BA7A5B">
        <w:tblPrEx>
          <w:tblW w:w="9768" w:type="dxa"/>
          <w:tblCellMar>
            <w:left w:w="0" w:type="dxa"/>
            <w:right w:w="0" w:type="dxa"/>
          </w:tblCellMar>
          <w:tblLook w:val="0000"/>
        </w:tblPrEx>
        <w:tc>
          <w:tcPr>
            <w:tcW w:w="9768" w:type="dxa"/>
            <w:vAlign w:val="center"/>
          </w:tcPr>
          <w:p w:rsidR="00BA7A5B" w:rsidRPr="00BA7A5B" w:rsidP="00E2648C" w14:paraId="7D382CC0" w14:textId="344EAD10">
            <w:pPr>
              <w:pStyle w:val="naisnod"/>
              <w:spacing w:before="0" w:after="0"/>
              <w:rPr>
                <w:b w:val="0"/>
                <w:sz w:val="28"/>
                <w:szCs w:val="28"/>
              </w:rPr>
            </w:pPr>
            <w:r w:rsidRPr="00BA7A5B">
              <w:rPr>
                <w:b w:val="0"/>
                <w:i/>
                <w:iCs/>
                <w:sz w:val="28"/>
                <w:szCs w:val="28"/>
              </w:rPr>
              <w:t>Projekts šo jomu neskar</w:t>
            </w:r>
          </w:p>
        </w:tc>
      </w:tr>
    </w:tbl>
    <w:p w:rsidR="006B3556" w:rsidP="006B3556" w14:paraId="395B3739" w14:textId="77777777">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24"/>
        <w:gridCol w:w="2502"/>
        <w:gridCol w:w="6515"/>
      </w:tblGrid>
      <w:tr w14:paraId="050FD108" w14:textId="77777777" w:rsidTr="00BB6830">
        <w:tblPrEx>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c>
          <w:tcPr>
            <w:tcW w:w="5000" w:type="pct"/>
            <w:gridSpan w:val="3"/>
            <w:tcBorders>
              <w:top w:val="outset" w:sz="6" w:space="0" w:color="auto"/>
              <w:left w:val="outset" w:sz="6" w:space="0" w:color="auto"/>
              <w:bottom w:val="outset" w:sz="6" w:space="0" w:color="auto"/>
              <w:right w:val="outset" w:sz="6" w:space="0" w:color="auto"/>
            </w:tcBorders>
            <w:hideMark/>
          </w:tcPr>
          <w:p w:rsidR="006B3556" w:rsidRPr="00F970C6" w:rsidP="0092782F" w14:paraId="7B624C23" w14:textId="77777777">
            <w:pPr>
              <w:spacing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14:paraId="13F034B1" w14:textId="77777777" w:rsidTr="00BB6830">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30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B3556" w:rsidRPr="00F51A11" w:rsidP="00BB6830" w14:paraId="4AD2CC30" w14:textId="77777777">
            <w:pPr>
              <w:spacing w:before="100" w:beforeAutospacing="1" w:after="100" w:afterAutospacing="1" w:line="293" w:lineRule="atLeast"/>
              <w:jc w:val="center"/>
              <w:rPr>
                <w:i/>
                <w:iCs/>
                <w:sz w:val="28"/>
                <w:szCs w:val="28"/>
              </w:rPr>
            </w:pPr>
            <w:r w:rsidRPr="00F51A11">
              <w:rPr>
                <w:i/>
                <w:iCs/>
                <w:sz w:val="28"/>
                <w:szCs w:val="28"/>
              </w:rPr>
              <w:t>Projekts šo jomu neskar</w:t>
            </w:r>
          </w:p>
        </w:tc>
      </w:tr>
      <w:tr w14:paraId="5A6E8C48"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P="0052543F" w14:paraId="1697D90D" w14:textId="77777777">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14:paraId="3F5A3374"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E089336" w14:textId="77777777">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A047A1A" w14:textId="77777777">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9F14D3" w:rsidRPr="002555D7" w:rsidP="00C141F2" w14:paraId="47811D9F" w14:textId="48A34D1E">
            <w:pPr>
              <w:jc w:val="both"/>
            </w:pPr>
            <w:r w:rsidRPr="00C141F2">
              <w:rPr>
                <w:sz w:val="28"/>
                <w:szCs w:val="28"/>
              </w:rPr>
              <w:t xml:space="preserve">Ņemot vērā Ministru kabineta 2017.gada 6.jūnija sēdē (prot.29 68.§ 7.punkts) doto uzdevumu un </w:t>
            </w:r>
            <w:r w:rsidRPr="00C141F2" w:rsidR="00C141F2">
              <w:rPr>
                <w:sz w:val="28"/>
                <w:szCs w:val="28"/>
              </w:rPr>
              <w:t>informatīvajā ziņojumā “Par valsts līdzdalību valsts akciju sabiedrībā “Privatizācijas aģentūra” un tās vispārējo stratēģisko mērķi” minētos apsvērumus, šim likumprojektam saistītais likumprojekts ir “Grozījumi likumā “Par valsts un pašvaldību īpašuma objektu privatizāciju”” (izsludināts Valsts sekretāru 2017.gada 14.septembra sanāksmē (prot. Nr.36 2.§), VSS-984). Likumā “Par valsts un pašvaldību īpašuma objektu privatizāciju” ir  noteikta institūcija kas valsts vārdā organizē un veic valsts īpašuma objektu privatizāciju. Likumprojektā “Grozījumi likumā “Par valsts un pašvaldību īpašuma objektu privatizāciju”” paredzēts, ka tiek ietverta vispārēja atsauce uz valsts īpašumu privatizāciju veicošu institūciju un tādēļ viscaur likuma “Par valsts un pašvaldību īpašuma objektu privatizāciju” pamattekstā vārdi “Privatizācijas aģentūra” (attiecīgā locījumā) būtu aizstājami ar vārdiem “valsts īpašumu privatizācijas veicošā institūcija”.</w:t>
            </w:r>
          </w:p>
        </w:tc>
      </w:tr>
      <w:tr w14:paraId="1ECF99EF"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0274C90E" w14:textId="77777777">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5551BE61" w14:textId="77777777">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3C017418" w14:textId="77777777">
            <w:pPr>
              <w:rPr>
                <w:sz w:val="28"/>
                <w:szCs w:val="28"/>
              </w:rPr>
            </w:pPr>
            <w:r>
              <w:rPr>
                <w:sz w:val="28"/>
                <w:szCs w:val="28"/>
              </w:rPr>
              <w:t>Ekonomikas ministrija</w:t>
            </w:r>
          </w:p>
        </w:tc>
      </w:tr>
      <w:tr w14:paraId="34471E2F" w14:textId="77777777" w:rsidTr="0052543F">
        <w:tblPrEx>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1D5117CE" w14:textId="77777777">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P="0052543F" w14:paraId="4B0AF33B" w14:textId="77777777">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P="0052543F" w14:paraId="5B91D80B" w14:textId="77777777">
            <w:pPr>
              <w:spacing w:before="100" w:beforeAutospacing="1" w:after="100" w:afterAutospacing="1" w:line="293" w:lineRule="atLeast"/>
              <w:rPr>
                <w:sz w:val="28"/>
                <w:szCs w:val="28"/>
              </w:rPr>
            </w:pPr>
            <w:r>
              <w:rPr>
                <w:sz w:val="28"/>
                <w:szCs w:val="28"/>
              </w:rPr>
              <w:t>Nav.</w:t>
            </w:r>
          </w:p>
          <w:p w:rsidR="00CA592F" w:rsidRPr="00C45EBB" w:rsidP="0052543F" w14:paraId="79079E0C" w14:textId="7BF0AFB6">
            <w:pPr>
              <w:spacing w:before="100" w:beforeAutospacing="1" w:after="100" w:afterAutospacing="1" w:line="293" w:lineRule="atLeast"/>
              <w:rPr>
                <w:sz w:val="28"/>
                <w:szCs w:val="28"/>
              </w:rPr>
            </w:pPr>
          </w:p>
        </w:tc>
      </w:tr>
    </w:tbl>
    <w:p w:rsidR="00F970C6" w:rsidP="006778A3" w14:paraId="275DB33D" w14:textId="46E9999E">
      <w:pPr>
        <w:rPr>
          <w:rFonts w:eastAsia="Calibri"/>
          <w:sz w:val="28"/>
          <w:szCs w:val="28"/>
          <w:lang w:eastAsia="en-US"/>
        </w:rPr>
      </w:pPr>
    </w:p>
    <w:p w:rsidR="00CA592F" w:rsidP="006778A3" w14:paraId="0AB71DBD" w14:textId="77777777">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841"/>
      </w:tblGrid>
      <w:tr w14:paraId="54F2EB26" w14:textId="77777777" w:rsidTr="00BB6830">
        <w:tblPrEx>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single" w:sz="6" w:space="0" w:color="auto"/>
              <w:left w:val="single" w:sz="6" w:space="0" w:color="auto"/>
              <w:bottom w:val="single" w:sz="6" w:space="0" w:color="auto"/>
              <w:right w:val="single" w:sz="6" w:space="0" w:color="auto"/>
            </w:tcBorders>
          </w:tcPr>
          <w:p w:rsidR="006B3556" w:rsidRPr="00F970C6" w:rsidP="00BB6830" w14:paraId="50B1ED8C" w14:textId="77777777">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14:paraId="14414523" w14:textId="77777777" w:rsidTr="00BB6830">
        <w:tblPrEx>
          <w:tblW w:w="5434" w:type="pct"/>
          <w:tblInd w:w="-396" w:type="dxa"/>
          <w:tblCellMar>
            <w:top w:w="30" w:type="dxa"/>
            <w:left w:w="30" w:type="dxa"/>
            <w:bottom w:w="30" w:type="dxa"/>
            <w:right w:w="30" w:type="dxa"/>
          </w:tblCellMar>
          <w:tblLook w:val="0000"/>
        </w:tblPrEx>
        <w:tc>
          <w:tcPr>
            <w:tcW w:w="5000" w:type="pct"/>
            <w:tcBorders>
              <w:top w:val="single" w:sz="6" w:space="0" w:color="auto"/>
              <w:left w:val="single" w:sz="6" w:space="0" w:color="auto"/>
              <w:bottom w:val="outset" w:sz="6" w:space="0" w:color="000000"/>
              <w:right w:val="single" w:sz="6" w:space="0" w:color="auto"/>
            </w:tcBorders>
          </w:tcPr>
          <w:p w:rsidR="006B3556" w:rsidRPr="00F51A11" w:rsidP="00BB6830" w14:paraId="0634021A" w14:textId="77777777">
            <w:pPr>
              <w:jc w:val="center"/>
              <w:rPr>
                <w:rFonts w:eastAsia="Calibri"/>
                <w:i/>
                <w:sz w:val="28"/>
                <w:szCs w:val="28"/>
                <w:lang w:eastAsia="en-US"/>
              </w:rPr>
            </w:pPr>
            <w:r w:rsidRPr="00F51A11">
              <w:rPr>
                <w:rFonts w:eastAsia="Calibri"/>
                <w:i/>
                <w:sz w:val="28"/>
                <w:szCs w:val="28"/>
                <w:lang w:eastAsia="en-US"/>
              </w:rPr>
              <w:t>Projekts šo jomu neskar</w:t>
            </w:r>
          </w:p>
        </w:tc>
      </w:tr>
    </w:tbl>
    <w:p w:rsidR="00CA592F" w:rsidP="004F2B01" w14:paraId="6A70D72D" w14:textId="77777777">
      <w:pPr>
        <w:spacing w:line="276" w:lineRule="auto"/>
        <w:rPr>
          <w:rFonts w:eastAsia="Calibri"/>
          <w:sz w:val="28"/>
          <w:szCs w:val="28"/>
          <w:lang w:eastAsia="en-US"/>
        </w:rPr>
      </w:pPr>
    </w:p>
    <w:p w:rsidR="000C2C2F" w:rsidRPr="00F970C6" w:rsidP="004F2B01" w14:paraId="27AB634F" w14:textId="77777777">
      <w:pPr>
        <w:spacing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28"/>
      </w:tblGrid>
      <w:tr w14:paraId="4DE694E6" w14:textId="77777777" w:rsidTr="00BB6830">
        <w:tblPrEx>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928" w:type="dxa"/>
          </w:tcPr>
          <w:p w:rsidR="006B3556" w:rsidRPr="00F970C6" w:rsidP="00BB6830" w14:paraId="2ECEC84A" w14:textId="77777777">
            <w:pPr>
              <w:ind w:left="57" w:right="57"/>
              <w:jc w:val="center"/>
              <w:rPr>
                <w:b/>
                <w:bCs/>
                <w:sz w:val="28"/>
                <w:szCs w:val="28"/>
              </w:rPr>
            </w:pPr>
            <w:r w:rsidRPr="00946188">
              <w:rPr>
                <w:b/>
                <w:bCs/>
                <w:sz w:val="28"/>
                <w:szCs w:val="28"/>
              </w:rPr>
              <w:t>VI. Sabiedrības līdzdalība un komunikācijas aktivitātes</w:t>
            </w:r>
          </w:p>
        </w:tc>
      </w:tr>
      <w:tr w14:paraId="10387EE7" w14:textId="77777777" w:rsidTr="00BB6830">
        <w:tblPrEx>
          <w:tblW w:w="9928" w:type="dxa"/>
          <w:tblCellMar>
            <w:left w:w="0" w:type="dxa"/>
            <w:right w:w="0" w:type="dxa"/>
          </w:tblCellMar>
          <w:tblLook w:val="0000"/>
        </w:tblPrEx>
        <w:tc>
          <w:tcPr>
            <w:tcW w:w="9928" w:type="dxa"/>
          </w:tcPr>
          <w:p w:rsidR="004F2B01" w:rsidRPr="00946188" w:rsidP="00BB6830" w14:paraId="046ACC9E" w14:textId="437D4CD8">
            <w:pPr>
              <w:ind w:left="57" w:right="57"/>
              <w:jc w:val="center"/>
              <w:rPr>
                <w:b/>
                <w:bCs/>
                <w:sz w:val="28"/>
                <w:szCs w:val="28"/>
              </w:rPr>
            </w:pPr>
            <w:r w:rsidRPr="007D1609">
              <w:rPr>
                <w:rFonts w:eastAsia="Calibri"/>
                <w:i/>
                <w:sz w:val="28"/>
                <w:szCs w:val="28"/>
                <w:lang w:eastAsia="en-US"/>
              </w:rPr>
              <w:t>Projekts šo jomu neskar</w:t>
            </w:r>
          </w:p>
        </w:tc>
      </w:tr>
    </w:tbl>
    <w:p w:rsidR="006B3556" w:rsidP="006778A3" w14:paraId="6745C4DF" w14:textId="01AC7999">
      <w:pPr>
        <w:rPr>
          <w:rFonts w:eastAsia="Calibri"/>
          <w:sz w:val="28"/>
          <w:szCs w:val="28"/>
          <w:lang w:eastAsia="en-US"/>
        </w:rPr>
      </w:pPr>
    </w:p>
    <w:p w:rsidR="00CA592F" w:rsidRPr="00F970C6" w:rsidP="006778A3" w14:paraId="50C194DC" w14:textId="77777777">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705"/>
        <w:gridCol w:w="4535"/>
        <w:gridCol w:w="4711"/>
      </w:tblGrid>
      <w:tr w14:paraId="2E5DE00C" w14:textId="77777777" w:rsidTr="00F970C6">
        <w:tblPrEx>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Ex>
        <w:tc>
          <w:tcPr>
            <w:tcW w:w="9951" w:type="dxa"/>
            <w:gridSpan w:val="3"/>
          </w:tcPr>
          <w:p w:rsidR="00F970C6" w:rsidRPr="00F970C6" w:rsidP="00F970C6" w14:paraId="7A9E84E9" w14:textId="77777777">
            <w:pPr>
              <w:ind w:left="57" w:right="57"/>
              <w:jc w:val="center"/>
              <w:rPr>
                <w:b/>
                <w:bCs/>
                <w:sz w:val="28"/>
                <w:szCs w:val="28"/>
              </w:rPr>
            </w:pPr>
            <w:r w:rsidRPr="00F970C6">
              <w:rPr>
                <w:b/>
                <w:bCs/>
                <w:sz w:val="28"/>
                <w:szCs w:val="28"/>
              </w:rPr>
              <w:t>VII. Tiesību akta projekta izpildes nodrošināšana un tās ietekme uz institūcijām</w:t>
            </w:r>
          </w:p>
        </w:tc>
      </w:tr>
      <w:tr w14:paraId="577085A4" w14:textId="77777777" w:rsidTr="0092782F">
        <w:tblPrEx>
          <w:tblW w:w="9951" w:type="dxa"/>
          <w:tblCellMar>
            <w:top w:w="28" w:type="dxa"/>
            <w:left w:w="28" w:type="dxa"/>
            <w:bottom w:w="28" w:type="dxa"/>
            <w:right w:w="28" w:type="dxa"/>
          </w:tblCellMar>
          <w:tblLook w:val="0000"/>
        </w:tblPrEx>
        <w:trPr>
          <w:trHeight w:val="427"/>
        </w:trPr>
        <w:tc>
          <w:tcPr>
            <w:tcW w:w="705" w:type="dxa"/>
          </w:tcPr>
          <w:p w:rsidR="00F970C6" w:rsidRPr="00F970C6" w:rsidP="00F970C6" w14:paraId="6268FA82" w14:textId="77777777">
            <w:pPr>
              <w:ind w:left="57" w:right="57"/>
              <w:rPr>
                <w:bCs/>
                <w:sz w:val="28"/>
                <w:szCs w:val="28"/>
              </w:rPr>
            </w:pPr>
            <w:r w:rsidRPr="00F970C6">
              <w:rPr>
                <w:bCs/>
                <w:sz w:val="28"/>
                <w:szCs w:val="28"/>
              </w:rPr>
              <w:t>1.</w:t>
            </w:r>
          </w:p>
        </w:tc>
        <w:tc>
          <w:tcPr>
            <w:tcW w:w="4535" w:type="dxa"/>
          </w:tcPr>
          <w:p w:rsidR="00F970C6" w:rsidRPr="00F970C6" w:rsidP="00F970C6" w14:paraId="705F385F" w14:textId="77777777">
            <w:pPr>
              <w:ind w:left="57" w:right="57"/>
              <w:rPr>
                <w:sz w:val="28"/>
                <w:szCs w:val="28"/>
              </w:rPr>
            </w:pPr>
            <w:r w:rsidRPr="00F970C6">
              <w:rPr>
                <w:sz w:val="28"/>
                <w:szCs w:val="28"/>
              </w:rPr>
              <w:t xml:space="preserve">Projekta izpildē iesaistītās institūcijas </w:t>
            </w:r>
          </w:p>
        </w:tc>
        <w:tc>
          <w:tcPr>
            <w:tcW w:w="4711" w:type="dxa"/>
          </w:tcPr>
          <w:p w:rsidR="00F970C6" w:rsidP="00D96899" w14:paraId="10028AFA" w14:textId="77777777">
            <w:pPr>
              <w:ind w:firstLine="715"/>
              <w:jc w:val="both"/>
              <w:rPr>
                <w:rFonts w:eastAsia="Calibri"/>
                <w:sz w:val="28"/>
                <w:szCs w:val="28"/>
                <w:lang w:eastAsia="en-US"/>
              </w:rPr>
            </w:pPr>
            <w:r w:rsidRPr="00A8228F">
              <w:rPr>
                <w:rFonts w:eastAsia="Calibri"/>
                <w:sz w:val="28"/>
                <w:szCs w:val="28"/>
                <w:lang w:eastAsia="en-US"/>
              </w:rPr>
              <w:t>Ekonomikas ministrija</w:t>
            </w:r>
            <w:r w:rsidRPr="00A8228F" w:rsidR="00B653F1">
              <w:rPr>
                <w:rFonts w:eastAsia="Calibri"/>
                <w:sz w:val="28"/>
                <w:szCs w:val="28"/>
                <w:lang w:eastAsia="en-US"/>
              </w:rPr>
              <w:t>.</w:t>
            </w:r>
          </w:p>
          <w:p w:rsidR="00D96899" w:rsidRPr="00F970C6" w:rsidP="00D96899" w14:paraId="4C9A530A" w14:textId="77777777">
            <w:pPr>
              <w:ind w:firstLine="715"/>
              <w:jc w:val="both"/>
              <w:rPr>
                <w:rFonts w:eastAsia="Calibri"/>
                <w:sz w:val="28"/>
                <w:szCs w:val="28"/>
                <w:lang w:eastAsia="en-US"/>
              </w:rPr>
            </w:pPr>
          </w:p>
        </w:tc>
      </w:tr>
      <w:tr w14:paraId="7DACA970" w14:textId="77777777" w:rsidTr="0092782F">
        <w:tblPrEx>
          <w:tblW w:w="9951" w:type="dxa"/>
          <w:tblCellMar>
            <w:top w:w="28" w:type="dxa"/>
            <w:left w:w="28" w:type="dxa"/>
            <w:bottom w:w="28" w:type="dxa"/>
            <w:right w:w="28" w:type="dxa"/>
          </w:tblCellMar>
          <w:tblLook w:val="0000"/>
        </w:tblPrEx>
        <w:trPr>
          <w:trHeight w:val="463"/>
        </w:trPr>
        <w:tc>
          <w:tcPr>
            <w:tcW w:w="705" w:type="dxa"/>
          </w:tcPr>
          <w:p w:rsidR="00F970C6" w:rsidRPr="00F970C6" w:rsidP="00F970C6" w14:paraId="12C3CAB5" w14:textId="77777777">
            <w:pPr>
              <w:ind w:left="57" w:right="57"/>
              <w:rPr>
                <w:bCs/>
                <w:sz w:val="28"/>
                <w:szCs w:val="28"/>
              </w:rPr>
            </w:pPr>
            <w:r w:rsidRPr="00F970C6">
              <w:rPr>
                <w:bCs/>
                <w:sz w:val="28"/>
                <w:szCs w:val="28"/>
              </w:rPr>
              <w:t>2.</w:t>
            </w:r>
          </w:p>
        </w:tc>
        <w:tc>
          <w:tcPr>
            <w:tcW w:w="4535" w:type="dxa"/>
          </w:tcPr>
          <w:p w:rsidR="00F970C6" w:rsidRPr="00F970C6" w:rsidP="00F970C6" w14:paraId="7C444B55" w14:textId="77777777">
            <w:pPr>
              <w:ind w:left="57" w:right="57"/>
              <w:jc w:val="both"/>
              <w:rPr>
                <w:sz w:val="28"/>
                <w:szCs w:val="28"/>
              </w:rPr>
            </w:pPr>
            <w:r w:rsidRPr="00F970C6">
              <w:rPr>
                <w:sz w:val="28"/>
                <w:szCs w:val="28"/>
              </w:rPr>
              <w:t>Projekta izpildes ietekme uz pārvaldes funkcijām un institucionālo struktūru.</w:t>
            </w:r>
          </w:p>
          <w:p w:rsidR="00F970C6" w:rsidRPr="00F970C6" w:rsidP="00F970C6" w14:paraId="630AE3F4" w14:textId="77777777">
            <w:pPr>
              <w:ind w:left="57" w:right="57"/>
              <w:jc w:val="both"/>
              <w:rPr>
                <w:sz w:val="28"/>
                <w:szCs w:val="28"/>
              </w:rPr>
            </w:pPr>
            <w:r w:rsidRPr="00F970C6">
              <w:rPr>
                <w:sz w:val="28"/>
                <w:szCs w:val="28"/>
              </w:rPr>
              <w:t xml:space="preserve">Jaunu institūciju izveide, esošu institūciju likvidācija vai </w:t>
            </w:r>
            <w:r w:rsidRPr="00F970C6">
              <w:rPr>
                <w:sz w:val="28"/>
                <w:szCs w:val="28"/>
              </w:rPr>
              <w:t>reorganizācija, to ietekme uz institūcijas cilvēkresursiem</w:t>
            </w:r>
          </w:p>
        </w:tc>
        <w:tc>
          <w:tcPr>
            <w:tcW w:w="4711" w:type="dxa"/>
          </w:tcPr>
          <w:p w:rsidR="00F970C6" w:rsidRPr="00F970C6" w:rsidP="00B12EFA" w14:paraId="33D7ED05" w14:textId="77777777">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Pr="0053136A" w:rsidR="0053136A">
              <w:rPr>
                <w:rFonts w:eastAsia="Calibri"/>
                <w:sz w:val="28"/>
                <w:szCs w:val="28"/>
                <w:lang w:eastAsia="en-US"/>
              </w:rPr>
              <w:t>neparedz jaunu institūciju veidošanu, kā arī esošo institūciju funkciju paplašināšanu.</w:t>
            </w:r>
          </w:p>
        </w:tc>
      </w:tr>
      <w:tr w14:paraId="5E32B15B" w14:textId="77777777" w:rsidTr="0092782F">
        <w:tblPrEx>
          <w:tblW w:w="9951" w:type="dxa"/>
          <w:tblCellMar>
            <w:top w:w="28" w:type="dxa"/>
            <w:left w:w="28" w:type="dxa"/>
            <w:bottom w:w="28" w:type="dxa"/>
            <w:right w:w="28" w:type="dxa"/>
          </w:tblCellMar>
          <w:tblLook w:val="0000"/>
        </w:tblPrEx>
        <w:trPr>
          <w:trHeight w:val="366"/>
        </w:trPr>
        <w:tc>
          <w:tcPr>
            <w:tcW w:w="705" w:type="dxa"/>
          </w:tcPr>
          <w:p w:rsidR="00F970C6" w:rsidRPr="00F970C6" w:rsidP="00F970C6" w14:paraId="63ED189C" w14:textId="77777777">
            <w:pPr>
              <w:ind w:left="57" w:right="57"/>
              <w:rPr>
                <w:bCs/>
                <w:sz w:val="28"/>
                <w:szCs w:val="28"/>
              </w:rPr>
            </w:pPr>
            <w:r w:rsidRPr="00F970C6">
              <w:rPr>
                <w:bCs/>
                <w:sz w:val="28"/>
                <w:szCs w:val="28"/>
              </w:rPr>
              <w:t xml:space="preserve">3. </w:t>
            </w:r>
          </w:p>
        </w:tc>
        <w:tc>
          <w:tcPr>
            <w:tcW w:w="4535" w:type="dxa"/>
          </w:tcPr>
          <w:p w:rsidR="00F970C6" w:rsidRPr="00F970C6" w:rsidP="00F970C6" w14:paraId="19D5FA4E" w14:textId="77777777">
            <w:pPr>
              <w:ind w:left="57" w:right="57"/>
              <w:rPr>
                <w:sz w:val="28"/>
                <w:szCs w:val="28"/>
              </w:rPr>
            </w:pPr>
            <w:r w:rsidRPr="00F970C6">
              <w:rPr>
                <w:sz w:val="28"/>
                <w:szCs w:val="28"/>
              </w:rPr>
              <w:t>Cita informācija</w:t>
            </w:r>
          </w:p>
        </w:tc>
        <w:tc>
          <w:tcPr>
            <w:tcW w:w="4711" w:type="dxa"/>
          </w:tcPr>
          <w:p w:rsidR="00F970C6" w:rsidRPr="00F970C6" w:rsidP="00F970C6" w14:paraId="40F04FD0" w14:textId="77777777">
            <w:pPr>
              <w:ind w:left="57" w:right="57"/>
              <w:jc w:val="both"/>
              <w:rPr>
                <w:bCs/>
                <w:sz w:val="28"/>
                <w:szCs w:val="28"/>
              </w:rPr>
            </w:pPr>
            <w:r w:rsidRPr="00F970C6">
              <w:rPr>
                <w:bCs/>
                <w:sz w:val="28"/>
                <w:szCs w:val="28"/>
              </w:rPr>
              <w:t>Nav.</w:t>
            </w:r>
          </w:p>
        </w:tc>
      </w:tr>
    </w:tbl>
    <w:p w:rsidR="005C6282" w:rsidP="005C6282" w14:paraId="53D40413" w14:textId="127C815B">
      <w:pPr>
        <w:tabs>
          <w:tab w:val="left" w:pos="6885"/>
        </w:tabs>
        <w:rPr>
          <w:b/>
          <w:sz w:val="28"/>
          <w:szCs w:val="28"/>
        </w:rPr>
      </w:pPr>
    </w:p>
    <w:p w:rsidR="000C2C2F" w:rsidP="005C6282" w14:paraId="4D7B345C" w14:textId="77777777">
      <w:pPr>
        <w:tabs>
          <w:tab w:val="left" w:pos="6885"/>
        </w:tabs>
        <w:rPr>
          <w:b/>
          <w:sz w:val="28"/>
          <w:szCs w:val="28"/>
        </w:rPr>
      </w:pPr>
    </w:p>
    <w:p w:rsidR="00F06F2B" w:rsidP="005C6282" w14:paraId="5B6A08FD" w14:textId="0DBA7FFA">
      <w:pPr>
        <w:tabs>
          <w:tab w:val="left" w:pos="6885"/>
        </w:tabs>
        <w:rPr>
          <w:sz w:val="28"/>
          <w:szCs w:val="28"/>
        </w:rPr>
      </w:pPr>
      <w:r>
        <w:rPr>
          <w:sz w:val="28"/>
          <w:szCs w:val="28"/>
        </w:rPr>
        <w:t>Iesniedzējs:</w:t>
      </w:r>
    </w:p>
    <w:p w:rsidR="005C6282" w:rsidP="005C6282" w14:paraId="07AD3282" w14:textId="011345D1">
      <w:pPr>
        <w:tabs>
          <w:tab w:val="left" w:pos="6885"/>
        </w:tabs>
        <w:rPr>
          <w:sz w:val="28"/>
          <w:szCs w:val="28"/>
        </w:rPr>
      </w:pPr>
      <w:r>
        <w:rPr>
          <w:sz w:val="28"/>
          <w:szCs w:val="28"/>
        </w:rPr>
        <w:t>Ministru prezidenta biedrs,</w:t>
      </w:r>
    </w:p>
    <w:p w:rsidR="005C6282" w:rsidP="005C6282" w14:paraId="1A776465" w14:textId="77777777">
      <w:pPr>
        <w:tabs>
          <w:tab w:val="left" w:pos="6885"/>
        </w:tabs>
        <w:rPr>
          <w:sz w:val="28"/>
          <w:szCs w:val="28"/>
        </w:rPr>
      </w:pPr>
      <w:r>
        <w:rPr>
          <w:sz w:val="28"/>
          <w:szCs w:val="28"/>
        </w:rPr>
        <w:t>ekonomikas ministrs</w:t>
      </w:r>
      <w:r>
        <w:rPr>
          <w:sz w:val="28"/>
          <w:szCs w:val="28"/>
        </w:rPr>
        <w:tab/>
      </w:r>
      <w:r>
        <w:rPr>
          <w:sz w:val="28"/>
          <w:szCs w:val="28"/>
        </w:rPr>
        <w:tab/>
        <w:t>A. Ašeradens</w:t>
      </w:r>
    </w:p>
    <w:p w:rsidR="005C6282" w:rsidP="005C6282" w14:paraId="71532EE3" w14:textId="77777777">
      <w:pPr>
        <w:tabs>
          <w:tab w:val="left" w:pos="6885"/>
        </w:tabs>
        <w:rPr>
          <w:sz w:val="28"/>
          <w:szCs w:val="28"/>
        </w:rPr>
      </w:pPr>
    </w:p>
    <w:p w:rsidR="005C6282" w:rsidP="005C6282" w14:paraId="1F3A9D26" w14:textId="77777777">
      <w:pPr>
        <w:tabs>
          <w:tab w:val="left" w:pos="7655"/>
        </w:tabs>
        <w:rPr>
          <w:sz w:val="28"/>
          <w:szCs w:val="28"/>
        </w:rPr>
      </w:pPr>
      <w:r>
        <w:rPr>
          <w:sz w:val="28"/>
          <w:szCs w:val="28"/>
        </w:rPr>
        <w:t xml:space="preserve">Vīza: </w:t>
      </w:r>
    </w:p>
    <w:p w:rsidR="005C6282" w:rsidP="005C6282" w14:paraId="26AB76D3" w14:textId="05B726A6">
      <w:pPr>
        <w:pStyle w:val="NormalWeb"/>
        <w:spacing w:before="0" w:beforeAutospacing="0" w:after="0" w:afterAutospacing="0"/>
        <w:rPr>
          <w:rFonts w:ascii="Times New Roman" w:hAnsi="Times New Roman" w:cs="Times New Roman"/>
          <w:sz w:val="28"/>
          <w:szCs w:val="28"/>
          <w:lang w:val="lv-LV"/>
        </w:rPr>
      </w:pPr>
      <w:r>
        <w:rPr>
          <w:rFonts w:ascii="Times New Roman" w:hAnsi="Times New Roman" w:cs="Times New Roman"/>
          <w:sz w:val="28"/>
          <w:szCs w:val="28"/>
          <w:lang w:val="lv-LV"/>
        </w:rPr>
        <w:t>valsts sekretārs</w:t>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r>
      <w:r>
        <w:rPr>
          <w:rFonts w:ascii="Times New Roman" w:hAnsi="Times New Roman" w:cs="Times New Roman"/>
          <w:sz w:val="28"/>
          <w:szCs w:val="28"/>
          <w:lang w:val="lv-LV"/>
        </w:rPr>
        <w:tab/>
        <w:t>J.</w:t>
      </w:r>
      <w:r w:rsidR="00F06F2B">
        <w:rPr>
          <w:rFonts w:ascii="Times New Roman" w:hAnsi="Times New Roman" w:cs="Times New Roman"/>
          <w:sz w:val="28"/>
          <w:szCs w:val="28"/>
          <w:lang w:val="lv-LV"/>
        </w:rPr>
        <w:t> </w:t>
      </w:r>
      <w:r>
        <w:rPr>
          <w:rFonts w:ascii="Times New Roman" w:hAnsi="Times New Roman" w:cs="Times New Roman"/>
          <w:sz w:val="28"/>
          <w:szCs w:val="28"/>
          <w:lang w:val="lv-LV"/>
        </w:rPr>
        <w:t>Stinka</w:t>
      </w:r>
    </w:p>
    <w:p w:rsidR="0092782F" w:rsidP="005C6282" w14:paraId="50E3CF90" w14:textId="77777777">
      <w:pPr>
        <w:pStyle w:val="NormalWeb"/>
        <w:spacing w:before="0" w:beforeAutospacing="0" w:after="0" w:afterAutospacing="0"/>
        <w:rPr>
          <w:rFonts w:ascii="Times New Roman" w:hAnsi="Times New Roman" w:cs="Times New Roman"/>
          <w:sz w:val="20"/>
          <w:szCs w:val="20"/>
          <w:lang w:val="lv-LV"/>
        </w:rPr>
      </w:pPr>
    </w:p>
    <w:p w:rsidR="000C2C2F" w:rsidP="005C6282" w14:paraId="683DB3BF" w14:textId="77777777">
      <w:pPr>
        <w:pStyle w:val="naisf"/>
        <w:spacing w:before="0" w:after="0"/>
        <w:ind w:firstLine="0"/>
        <w:rPr>
          <w:sz w:val="20"/>
          <w:szCs w:val="20"/>
        </w:rPr>
      </w:pPr>
    </w:p>
    <w:p w:rsidR="000C2C2F" w:rsidP="005C6282" w14:paraId="4E8C4E09" w14:textId="77777777">
      <w:pPr>
        <w:pStyle w:val="naisf"/>
        <w:spacing w:before="0" w:after="0"/>
        <w:ind w:firstLine="0"/>
        <w:rPr>
          <w:sz w:val="20"/>
          <w:szCs w:val="20"/>
        </w:rPr>
      </w:pPr>
    </w:p>
    <w:p w:rsidR="000C2C2F" w:rsidP="005C6282" w14:paraId="4A756DDE" w14:textId="77777777">
      <w:pPr>
        <w:pStyle w:val="naisf"/>
        <w:spacing w:before="0" w:after="0"/>
        <w:ind w:firstLine="0"/>
        <w:rPr>
          <w:sz w:val="20"/>
          <w:szCs w:val="20"/>
        </w:rPr>
      </w:pPr>
    </w:p>
    <w:p w:rsidR="005C6282" w:rsidP="005C6282" w14:paraId="4C48378B" w14:textId="2B55EC8C">
      <w:pPr>
        <w:pStyle w:val="naisf"/>
        <w:spacing w:before="0" w:after="0"/>
        <w:ind w:firstLine="0"/>
        <w:rPr>
          <w:sz w:val="20"/>
          <w:szCs w:val="20"/>
        </w:rPr>
      </w:pPr>
      <w:r>
        <w:rPr>
          <w:sz w:val="20"/>
          <w:szCs w:val="20"/>
        </w:rPr>
        <w:t>Spaliņa</w:t>
      </w:r>
      <w:r>
        <w:rPr>
          <w:sz w:val="20"/>
          <w:szCs w:val="20"/>
        </w:rPr>
        <w:t xml:space="preserve"> 670131</w:t>
      </w:r>
      <w:r>
        <w:rPr>
          <w:sz w:val="20"/>
          <w:szCs w:val="20"/>
        </w:rPr>
        <w:t>10</w:t>
      </w:r>
    </w:p>
    <w:p w:rsidR="00367CBE" w:rsidRPr="001E6360" w:rsidP="0085049F" w14:paraId="47FBE465" w14:textId="1A607979">
      <w:pPr>
        <w:pStyle w:val="naisf"/>
        <w:spacing w:before="0" w:after="0"/>
        <w:ind w:firstLine="0"/>
        <w:rPr>
          <w:sz w:val="20"/>
          <w:szCs w:val="20"/>
        </w:rPr>
      </w:pPr>
      <w:r>
        <w:rPr>
          <w:sz w:val="20"/>
          <w:szCs w:val="20"/>
        </w:rPr>
        <w:t>Dace.Spalina</w:t>
      </w:r>
      <w:r w:rsidR="005C6282">
        <w:rPr>
          <w:sz w:val="20"/>
          <w:szCs w:val="20"/>
        </w:rPr>
        <w:t xml:space="preserve">@em.gov.lv </w:t>
      </w:r>
    </w:p>
    <w:sectPr w:rsidSect="0092782F">
      <w:headerReference w:type="even" r:id="rId5"/>
      <w:headerReference w:type="default" r:id="rId6"/>
      <w:footerReference w:type="default" r:id="rId7"/>
      <w:footerReference w:type="first" r:id="rId8"/>
      <w:pgSz w:w="11906" w:h="16838" w:code="9"/>
      <w:pgMar w:top="1134"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RPr="000840A6" w:rsidP="000840A6" w14:paraId="1A53E308" w14:textId="347FD2A9">
    <w:pPr>
      <w:pStyle w:val="Footer"/>
    </w:pPr>
    <w:r>
      <w:fldChar w:fldCharType="begin"/>
    </w:r>
    <w:r>
      <w:instrText xml:space="preserve"> FILENAME   \* MERGEFORMAT </w:instrText>
    </w:r>
    <w:r>
      <w:fldChar w:fldCharType="separate"/>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16FD2" w:rsidRPr="00F16FD2" w:rsidP="00F16FD2" w14:paraId="7AF639C6" w14:textId="696F6096">
    <w:pPr>
      <w:pStyle w:val="Heading3"/>
      <w:spacing w:before="120"/>
      <w:jc w:val="both"/>
      <w:rPr>
        <w:rFonts w:ascii="Times New Roman" w:hAnsi="Times New Roman" w:cs="Times New Roman"/>
        <w:b w:val="0"/>
        <w:color w:val="auto"/>
      </w:rPr>
    </w:pPr>
    <w:r w:rsidRPr="00F16FD2">
      <w:rPr>
        <w:rFonts w:ascii="Times New Roman" w:hAnsi="Times New Roman" w:cs="Times New Roman"/>
        <w:b w:val="0"/>
        <w:color w:val="auto"/>
      </w:rPr>
      <w:fldChar w:fldCharType="begin"/>
    </w:r>
    <w:r w:rsidRPr="00F16FD2">
      <w:rPr>
        <w:rFonts w:ascii="Times New Roman" w:hAnsi="Times New Roman" w:cs="Times New Roman"/>
        <w:b w:val="0"/>
        <w:color w:val="auto"/>
      </w:rPr>
      <w:instrText xml:space="preserve"> FILENAME   \* MERGEFORMAT </w:instrText>
    </w:r>
    <w:r w:rsidRPr="00F16FD2">
      <w:rPr>
        <w:rFonts w:ascii="Times New Roman" w:hAnsi="Times New Roman" w:cs="Times New Roman"/>
        <w:b w:val="0"/>
        <w:color w:val="auto"/>
      </w:rPr>
      <w:fldChar w:fldCharType="separate"/>
    </w:r>
    <w:r w:rsidRPr="00F16FD2">
      <w:rPr>
        <w:rFonts w:ascii="Times New Roman" w:hAnsi="Times New Roman" w:cs="Times New Roman"/>
        <w:b w:val="0"/>
        <w:color w:val="auto"/>
      </w:rPr>
      <w:fldChar w:fldCharType="end"/>
    </w:r>
    <w:r w:rsidRPr="00F16FD2">
      <w:rPr>
        <w:rFonts w:ascii="Times New Roman" w:hAnsi="Times New Roman" w:cs="Times New Roman"/>
        <w:b w:val="0"/>
        <w:color w:val="auto"/>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3172BEEA"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E1C13" w14:paraId="1A12DF3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1C13" w:rsidP="003C449B" w14:paraId="7EC7A7F2" w14:textId="53C8F9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w:t>
    </w:r>
    <w:r>
      <w:rPr>
        <w:rStyle w:val="PageNumber"/>
      </w:rPr>
      <w:fldChar w:fldCharType="end"/>
    </w:r>
  </w:p>
  <w:p w:rsidR="00DE1C13" w14:paraId="4C82D830" w14:textId="77777777">
    <w:pPr>
      <w:pStyle w:val="Header"/>
    </w:pPr>
  </w:p>
  <w:p w:rsidR="00372711" w14:paraId="52AC8B3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444445A"/>
    <w:multiLevelType w:val="hybridMultilevel"/>
    <w:tmpl w:val="19EE00A4"/>
    <w:lvl w:ilvl="0">
      <w:start w:val="1"/>
      <w:numFmt w:val="lowerLetter"/>
      <w:lvlText w:val="%1)"/>
      <w:lvlJc w:val="left"/>
      <w:pPr>
        <w:ind w:left="1725" w:hanging="10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1">
    <w:nsid w:val="10C22203"/>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3B96371"/>
    <w:multiLevelType w:val="hybridMultilevel"/>
    <w:tmpl w:val="545239BA"/>
    <w:lvl w:ilvl="0">
      <w:start w:val="1"/>
      <w:numFmt w:val="decimal"/>
      <w:lvlText w:val="%1."/>
      <w:lvlJc w:val="left"/>
      <w:pPr>
        <w:ind w:left="795" w:hanging="360"/>
      </w:pPr>
    </w:lvl>
    <w:lvl w:ilvl="1" w:tentative="1">
      <w:start w:val="1"/>
      <w:numFmt w:val="lowerLetter"/>
      <w:lvlText w:val="%2."/>
      <w:lvlJc w:val="left"/>
      <w:pPr>
        <w:ind w:left="1515" w:hanging="360"/>
      </w:pPr>
    </w:lvl>
    <w:lvl w:ilvl="2" w:tentative="1">
      <w:start w:val="1"/>
      <w:numFmt w:val="lowerRoman"/>
      <w:lvlText w:val="%3."/>
      <w:lvlJc w:val="right"/>
      <w:pPr>
        <w:ind w:left="2235" w:hanging="180"/>
      </w:pPr>
    </w:lvl>
    <w:lvl w:ilvl="3" w:tentative="1">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tentative="1">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3" w15:restartNumberingAfterBreak="1">
    <w:nsid w:val="158C4306"/>
    <w:multiLevelType w:val="hybridMultilevel"/>
    <w:tmpl w:val="1C46FC60"/>
    <w:lvl w:ilvl="0">
      <w:start w:val="1"/>
      <w:numFmt w:val="lowerLetter"/>
      <w:lvlText w:val="%1)"/>
      <w:lvlJc w:val="left"/>
      <w:pPr>
        <w:ind w:left="766" w:hanging="360"/>
      </w:pPr>
      <w:rPr>
        <w:rFonts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abstractNum w:abstractNumId="4" w15:restartNumberingAfterBreak="1">
    <w:nsid w:val="18622CC0"/>
    <w:multiLevelType w:val="hybridMultilevel"/>
    <w:tmpl w:val="2800F0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1405EC0"/>
    <w:multiLevelType w:val="hybridMultilevel"/>
    <w:tmpl w:val="595E00A2"/>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6" w15:restartNumberingAfterBreak="1">
    <w:nsid w:val="295A15F9"/>
    <w:multiLevelType w:val="hybridMultilevel"/>
    <w:tmpl w:val="50DA14B4"/>
    <w:lvl w:ilvl="0">
      <w:start w:val="1"/>
      <w:numFmt w:val="decimal"/>
      <w:lvlText w:val="%1."/>
      <w:lvlJc w:val="left"/>
      <w:pPr>
        <w:ind w:left="972" w:hanging="40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36E9364A"/>
    <w:multiLevelType w:val="hybridMultilevel"/>
    <w:tmpl w:val="7990E534"/>
    <w:lvl w:ilvl="0">
      <w:start w:val="1"/>
      <w:numFmt w:val="decimal"/>
      <w:lvlText w:val="%1)"/>
      <w:lvlJc w:val="left"/>
      <w:pPr>
        <w:ind w:left="386" w:hanging="360"/>
      </w:pPr>
      <w:rPr>
        <w:rFonts w:hint="default"/>
      </w:rPr>
    </w:lvl>
    <w:lvl w:ilvl="1" w:tentative="1">
      <w:start w:val="1"/>
      <w:numFmt w:val="lowerLetter"/>
      <w:lvlText w:val="%2."/>
      <w:lvlJc w:val="left"/>
      <w:pPr>
        <w:ind w:left="1106" w:hanging="360"/>
      </w:pPr>
    </w:lvl>
    <w:lvl w:ilvl="2" w:tentative="1">
      <w:start w:val="1"/>
      <w:numFmt w:val="lowerRoman"/>
      <w:lvlText w:val="%3."/>
      <w:lvlJc w:val="right"/>
      <w:pPr>
        <w:ind w:left="1826" w:hanging="180"/>
      </w:pPr>
    </w:lvl>
    <w:lvl w:ilvl="3" w:tentative="1">
      <w:start w:val="1"/>
      <w:numFmt w:val="decimal"/>
      <w:lvlText w:val="%4."/>
      <w:lvlJc w:val="left"/>
      <w:pPr>
        <w:ind w:left="2546" w:hanging="360"/>
      </w:pPr>
    </w:lvl>
    <w:lvl w:ilvl="4" w:tentative="1">
      <w:start w:val="1"/>
      <w:numFmt w:val="lowerLetter"/>
      <w:lvlText w:val="%5."/>
      <w:lvlJc w:val="left"/>
      <w:pPr>
        <w:ind w:left="3266" w:hanging="360"/>
      </w:pPr>
    </w:lvl>
    <w:lvl w:ilvl="5" w:tentative="1">
      <w:start w:val="1"/>
      <w:numFmt w:val="lowerRoman"/>
      <w:lvlText w:val="%6."/>
      <w:lvlJc w:val="right"/>
      <w:pPr>
        <w:ind w:left="3986" w:hanging="180"/>
      </w:pPr>
    </w:lvl>
    <w:lvl w:ilvl="6" w:tentative="1">
      <w:start w:val="1"/>
      <w:numFmt w:val="decimal"/>
      <w:lvlText w:val="%7."/>
      <w:lvlJc w:val="left"/>
      <w:pPr>
        <w:ind w:left="4706" w:hanging="360"/>
      </w:pPr>
    </w:lvl>
    <w:lvl w:ilvl="7" w:tentative="1">
      <w:start w:val="1"/>
      <w:numFmt w:val="lowerLetter"/>
      <w:lvlText w:val="%8."/>
      <w:lvlJc w:val="left"/>
      <w:pPr>
        <w:ind w:left="5426" w:hanging="360"/>
      </w:pPr>
    </w:lvl>
    <w:lvl w:ilvl="8" w:tentative="1">
      <w:start w:val="1"/>
      <w:numFmt w:val="lowerRoman"/>
      <w:lvlText w:val="%9."/>
      <w:lvlJc w:val="right"/>
      <w:pPr>
        <w:ind w:left="6146" w:hanging="180"/>
      </w:pPr>
    </w:lvl>
  </w:abstractNum>
  <w:abstractNum w:abstractNumId="8" w15:restartNumberingAfterBreak="1">
    <w:nsid w:val="3D7D1F58"/>
    <w:multiLevelType w:val="hybridMultilevel"/>
    <w:tmpl w:val="30045006"/>
    <w:lvl w:ilvl="0">
      <w:start w:val="1"/>
      <w:numFmt w:val="bullet"/>
      <w:lvlText w:val=""/>
      <w:lvlJc w:val="left"/>
      <w:pPr>
        <w:ind w:left="1106" w:hanging="360"/>
      </w:pPr>
      <w:rPr>
        <w:rFonts w:ascii="Wingdings" w:hAnsi="Wingdings" w:hint="default"/>
      </w:rPr>
    </w:lvl>
    <w:lvl w:ilvl="1" w:tentative="1">
      <w:start w:val="1"/>
      <w:numFmt w:val="bullet"/>
      <w:lvlText w:val="o"/>
      <w:lvlJc w:val="left"/>
      <w:pPr>
        <w:ind w:left="1826" w:hanging="360"/>
      </w:pPr>
      <w:rPr>
        <w:rFonts w:ascii="Courier New" w:hAnsi="Courier New" w:cs="Courier New" w:hint="default"/>
      </w:rPr>
    </w:lvl>
    <w:lvl w:ilvl="2" w:tentative="1">
      <w:start w:val="1"/>
      <w:numFmt w:val="bullet"/>
      <w:lvlText w:val=""/>
      <w:lvlJc w:val="left"/>
      <w:pPr>
        <w:ind w:left="2546" w:hanging="360"/>
      </w:pPr>
      <w:rPr>
        <w:rFonts w:ascii="Wingdings" w:hAnsi="Wingdings" w:hint="default"/>
      </w:rPr>
    </w:lvl>
    <w:lvl w:ilvl="3" w:tentative="1">
      <w:start w:val="1"/>
      <w:numFmt w:val="bullet"/>
      <w:lvlText w:val=""/>
      <w:lvlJc w:val="left"/>
      <w:pPr>
        <w:ind w:left="3266" w:hanging="360"/>
      </w:pPr>
      <w:rPr>
        <w:rFonts w:ascii="Symbol" w:hAnsi="Symbol" w:hint="default"/>
      </w:rPr>
    </w:lvl>
    <w:lvl w:ilvl="4" w:tentative="1">
      <w:start w:val="1"/>
      <w:numFmt w:val="bullet"/>
      <w:lvlText w:val="o"/>
      <w:lvlJc w:val="left"/>
      <w:pPr>
        <w:ind w:left="3986" w:hanging="360"/>
      </w:pPr>
      <w:rPr>
        <w:rFonts w:ascii="Courier New" w:hAnsi="Courier New" w:cs="Courier New" w:hint="default"/>
      </w:rPr>
    </w:lvl>
    <w:lvl w:ilvl="5" w:tentative="1">
      <w:start w:val="1"/>
      <w:numFmt w:val="bullet"/>
      <w:lvlText w:val=""/>
      <w:lvlJc w:val="left"/>
      <w:pPr>
        <w:ind w:left="4706" w:hanging="360"/>
      </w:pPr>
      <w:rPr>
        <w:rFonts w:ascii="Wingdings" w:hAnsi="Wingdings" w:hint="default"/>
      </w:rPr>
    </w:lvl>
    <w:lvl w:ilvl="6" w:tentative="1">
      <w:start w:val="1"/>
      <w:numFmt w:val="bullet"/>
      <w:lvlText w:val=""/>
      <w:lvlJc w:val="left"/>
      <w:pPr>
        <w:ind w:left="5426" w:hanging="360"/>
      </w:pPr>
      <w:rPr>
        <w:rFonts w:ascii="Symbol" w:hAnsi="Symbol" w:hint="default"/>
      </w:rPr>
    </w:lvl>
    <w:lvl w:ilvl="7" w:tentative="1">
      <w:start w:val="1"/>
      <w:numFmt w:val="bullet"/>
      <w:lvlText w:val="o"/>
      <w:lvlJc w:val="left"/>
      <w:pPr>
        <w:ind w:left="6146" w:hanging="360"/>
      </w:pPr>
      <w:rPr>
        <w:rFonts w:ascii="Courier New" w:hAnsi="Courier New" w:cs="Courier New" w:hint="default"/>
      </w:rPr>
    </w:lvl>
    <w:lvl w:ilvl="8" w:tentative="1">
      <w:start w:val="1"/>
      <w:numFmt w:val="bullet"/>
      <w:lvlText w:val=""/>
      <w:lvlJc w:val="left"/>
      <w:pPr>
        <w:ind w:left="6866" w:hanging="360"/>
      </w:pPr>
      <w:rPr>
        <w:rFonts w:ascii="Wingdings" w:hAnsi="Wingdings" w:hint="default"/>
      </w:rPr>
    </w:lvl>
  </w:abstractNum>
  <w:abstractNum w:abstractNumId="9" w15:restartNumberingAfterBreak="1">
    <w:nsid w:val="4BBE6D8B"/>
    <w:multiLevelType w:val="hybridMultilevel"/>
    <w:tmpl w:val="38D6EF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0B9218F"/>
    <w:multiLevelType w:val="hybridMultilevel"/>
    <w:tmpl w:val="61E2A2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1">
    <w:nsid w:val="5AFB24DD"/>
    <w:multiLevelType w:val="hybridMultilevel"/>
    <w:tmpl w:val="E9146AFE"/>
    <w:lvl w:ilvl="0">
      <w:start w:val="1"/>
      <w:numFmt w:val="decimal"/>
      <w:lvlText w:val="%1)"/>
      <w:lvlJc w:val="left"/>
      <w:pPr>
        <w:ind w:left="746"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12" w15:restartNumberingAfterBreak="1">
    <w:nsid w:val="7CF93EA7"/>
    <w:multiLevelType w:val="hybridMultilevel"/>
    <w:tmpl w:val="174C089E"/>
    <w:lvl w:ilvl="0">
      <w:start w:val="1"/>
      <w:numFmt w:val="decimal"/>
      <w:lvlText w:val="%1)"/>
      <w:lvlJc w:val="left"/>
      <w:pPr>
        <w:ind w:left="766" w:hanging="360"/>
      </w:pPr>
      <w:rPr>
        <w:rFonts w:ascii="Times New Roman" w:hAnsi="Times New Roman" w:cs="Times New Roman" w:hint="default"/>
      </w:rPr>
    </w:lvl>
    <w:lvl w:ilvl="1" w:tentative="1">
      <w:start w:val="1"/>
      <w:numFmt w:val="lowerLetter"/>
      <w:lvlText w:val="%2."/>
      <w:lvlJc w:val="left"/>
      <w:pPr>
        <w:ind w:left="1486" w:hanging="360"/>
      </w:pPr>
    </w:lvl>
    <w:lvl w:ilvl="2" w:tentative="1">
      <w:start w:val="1"/>
      <w:numFmt w:val="lowerRoman"/>
      <w:lvlText w:val="%3."/>
      <w:lvlJc w:val="right"/>
      <w:pPr>
        <w:ind w:left="2206" w:hanging="180"/>
      </w:pPr>
    </w:lvl>
    <w:lvl w:ilvl="3" w:tentative="1">
      <w:start w:val="1"/>
      <w:numFmt w:val="decimal"/>
      <w:lvlText w:val="%4."/>
      <w:lvlJc w:val="left"/>
      <w:pPr>
        <w:ind w:left="2926" w:hanging="360"/>
      </w:pPr>
    </w:lvl>
    <w:lvl w:ilvl="4" w:tentative="1">
      <w:start w:val="1"/>
      <w:numFmt w:val="lowerLetter"/>
      <w:lvlText w:val="%5."/>
      <w:lvlJc w:val="left"/>
      <w:pPr>
        <w:ind w:left="3646" w:hanging="360"/>
      </w:pPr>
    </w:lvl>
    <w:lvl w:ilvl="5" w:tentative="1">
      <w:start w:val="1"/>
      <w:numFmt w:val="lowerRoman"/>
      <w:lvlText w:val="%6."/>
      <w:lvlJc w:val="right"/>
      <w:pPr>
        <w:ind w:left="4366" w:hanging="180"/>
      </w:pPr>
    </w:lvl>
    <w:lvl w:ilvl="6" w:tentative="1">
      <w:start w:val="1"/>
      <w:numFmt w:val="decimal"/>
      <w:lvlText w:val="%7."/>
      <w:lvlJc w:val="left"/>
      <w:pPr>
        <w:ind w:left="5086" w:hanging="360"/>
      </w:pPr>
    </w:lvl>
    <w:lvl w:ilvl="7" w:tentative="1">
      <w:start w:val="1"/>
      <w:numFmt w:val="lowerLetter"/>
      <w:lvlText w:val="%8."/>
      <w:lvlJc w:val="left"/>
      <w:pPr>
        <w:ind w:left="5806" w:hanging="360"/>
      </w:pPr>
    </w:lvl>
    <w:lvl w:ilvl="8" w:tentative="1">
      <w:start w:val="1"/>
      <w:numFmt w:val="lowerRoman"/>
      <w:lvlText w:val="%9."/>
      <w:lvlJc w:val="right"/>
      <w:pPr>
        <w:ind w:left="6526" w:hanging="180"/>
      </w:pPr>
    </w:lvl>
  </w:abstractNum>
  <w:num w:numId="1">
    <w:abstractNumId w:val="7"/>
  </w:num>
  <w:num w:numId="2">
    <w:abstractNumId w:val="8"/>
  </w:num>
  <w:num w:numId="3">
    <w:abstractNumId w:val="5"/>
  </w:num>
  <w:num w:numId="4">
    <w:abstractNumId w:val="11"/>
  </w:num>
  <w:num w:numId="5">
    <w:abstractNumId w:val="0"/>
  </w:num>
  <w:num w:numId="6">
    <w:abstractNumId w:val="2"/>
  </w:num>
  <w:num w:numId="7">
    <w:abstractNumId w:val="12"/>
  </w:num>
  <w:num w:numId="8">
    <w:abstractNumId w:val="3"/>
  </w:num>
  <w:num w:numId="9">
    <w:abstractNumId w:val="9"/>
  </w:num>
  <w:num w:numId="10">
    <w:abstractNumId w:val="1"/>
  </w:num>
  <w:num w:numId="11">
    <w:abstractNumId w:val="1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1B"/>
    <w:rsid w:val="0000414F"/>
    <w:rsid w:val="00004CF1"/>
    <w:rsid w:val="00015218"/>
    <w:rsid w:val="00020026"/>
    <w:rsid w:val="00020467"/>
    <w:rsid w:val="000244F5"/>
    <w:rsid w:val="00026916"/>
    <w:rsid w:val="000328F2"/>
    <w:rsid w:val="00033B89"/>
    <w:rsid w:val="00033E62"/>
    <w:rsid w:val="00034A07"/>
    <w:rsid w:val="00040118"/>
    <w:rsid w:val="0004310D"/>
    <w:rsid w:val="000448BA"/>
    <w:rsid w:val="00046A70"/>
    <w:rsid w:val="00051E0D"/>
    <w:rsid w:val="00053474"/>
    <w:rsid w:val="0005374B"/>
    <w:rsid w:val="00055D6E"/>
    <w:rsid w:val="00057C1B"/>
    <w:rsid w:val="00057EBB"/>
    <w:rsid w:val="00070763"/>
    <w:rsid w:val="000717D7"/>
    <w:rsid w:val="000832C5"/>
    <w:rsid w:val="00083CE1"/>
    <w:rsid w:val="000840A6"/>
    <w:rsid w:val="000853F7"/>
    <w:rsid w:val="000862DD"/>
    <w:rsid w:val="0008775F"/>
    <w:rsid w:val="000A1D94"/>
    <w:rsid w:val="000A5B33"/>
    <w:rsid w:val="000B0040"/>
    <w:rsid w:val="000B1D1A"/>
    <w:rsid w:val="000C1B72"/>
    <w:rsid w:val="000C26CD"/>
    <w:rsid w:val="000C2C2F"/>
    <w:rsid w:val="000C6353"/>
    <w:rsid w:val="000D0E66"/>
    <w:rsid w:val="000D482B"/>
    <w:rsid w:val="000D5949"/>
    <w:rsid w:val="000D62F1"/>
    <w:rsid w:val="000D652E"/>
    <w:rsid w:val="000E03BE"/>
    <w:rsid w:val="000E18BC"/>
    <w:rsid w:val="000E1DF8"/>
    <w:rsid w:val="000E7346"/>
    <w:rsid w:val="000F1A89"/>
    <w:rsid w:val="000F3BA5"/>
    <w:rsid w:val="000F6C98"/>
    <w:rsid w:val="000F6EE8"/>
    <w:rsid w:val="001026F6"/>
    <w:rsid w:val="0011322A"/>
    <w:rsid w:val="00116990"/>
    <w:rsid w:val="0013254B"/>
    <w:rsid w:val="00132805"/>
    <w:rsid w:val="00137D7B"/>
    <w:rsid w:val="00140071"/>
    <w:rsid w:val="0015045A"/>
    <w:rsid w:val="001510FA"/>
    <w:rsid w:val="00153BAC"/>
    <w:rsid w:val="0015498F"/>
    <w:rsid w:val="00160D2E"/>
    <w:rsid w:val="001617C4"/>
    <w:rsid w:val="00161C9B"/>
    <w:rsid w:val="001623BB"/>
    <w:rsid w:val="00162BEB"/>
    <w:rsid w:val="001736EB"/>
    <w:rsid w:val="001746F0"/>
    <w:rsid w:val="001764E7"/>
    <w:rsid w:val="00182511"/>
    <w:rsid w:val="00184666"/>
    <w:rsid w:val="001866D4"/>
    <w:rsid w:val="00192D7F"/>
    <w:rsid w:val="001939E0"/>
    <w:rsid w:val="00195C42"/>
    <w:rsid w:val="001A0444"/>
    <w:rsid w:val="001A1F55"/>
    <w:rsid w:val="001B2818"/>
    <w:rsid w:val="001C0A0F"/>
    <w:rsid w:val="001C6289"/>
    <w:rsid w:val="001D3408"/>
    <w:rsid w:val="001D4B88"/>
    <w:rsid w:val="001E0BEF"/>
    <w:rsid w:val="001E17CE"/>
    <w:rsid w:val="001E2C64"/>
    <w:rsid w:val="001E459B"/>
    <w:rsid w:val="001E5AFC"/>
    <w:rsid w:val="001E6360"/>
    <w:rsid w:val="001E79E7"/>
    <w:rsid w:val="001F72E2"/>
    <w:rsid w:val="00200AD2"/>
    <w:rsid w:val="002018F2"/>
    <w:rsid w:val="00212130"/>
    <w:rsid w:val="00212521"/>
    <w:rsid w:val="0021286B"/>
    <w:rsid w:val="00216BE4"/>
    <w:rsid w:val="00216CFB"/>
    <w:rsid w:val="002237E7"/>
    <w:rsid w:val="00226E42"/>
    <w:rsid w:val="00233545"/>
    <w:rsid w:val="00233B28"/>
    <w:rsid w:val="00233E9A"/>
    <w:rsid w:val="00235F2C"/>
    <w:rsid w:val="0024146D"/>
    <w:rsid w:val="00244E59"/>
    <w:rsid w:val="00251B76"/>
    <w:rsid w:val="00251D52"/>
    <w:rsid w:val="00252C26"/>
    <w:rsid w:val="002555D7"/>
    <w:rsid w:val="0026002A"/>
    <w:rsid w:val="00263AEA"/>
    <w:rsid w:val="00264DEF"/>
    <w:rsid w:val="00264F4D"/>
    <w:rsid w:val="00265B85"/>
    <w:rsid w:val="00270A6A"/>
    <w:rsid w:val="00271E2E"/>
    <w:rsid w:val="0027371E"/>
    <w:rsid w:val="00273937"/>
    <w:rsid w:val="0028075D"/>
    <w:rsid w:val="002813CC"/>
    <w:rsid w:val="00281C85"/>
    <w:rsid w:val="00282F77"/>
    <w:rsid w:val="00283947"/>
    <w:rsid w:val="00293715"/>
    <w:rsid w:val="002A2146"/>
    <w:rsid w:val="002A4883"/>
    <w:rsid w:val="002A531A"/>
    <w:rsid w:val="002A5789"/>
    <w:rsid w:val="002A5F41"/>
    <w:rsid w:val="002B2BB2"/>
    <w:rsid w:val="002B2C6A"/>
    <w:rsid w:val="002C1405"/>
    <w:rsid w:val="002C5601"/>
    <w:rsid w:val="002D18E9"/>
    <w:rsid w:val="002D1CF6"/>
    <w:rsid w:val="002D44E6"/>
    <w:rsid w:val="002D56E8"/>
    <w:rsid w:val="002D5E92"/>
    <w:rsid w:val="002D6B74"/>
    <w:rsid w:val="002E15E6"/>
    <w:rsid w:val="002E4085"/>
    <w:rsid w:val="002E5243"/>
    <w:rsid w:val="002E5B34"/>
    <w:rsid w:val="002F0554"/>
    <w:rsid w:val="002F1F60"/>
    <w:rsid w:val="002F547E"/>
    <w:rsid w:val="003078F2"/>
    <w:rsid w:val="00312208"/>
    <w:rsid w:val="0031584C"/>
    <w:rsid w:val="00315CE0"/>
    <w:rsid w:val="003200CD"/>
    <w:rsid w:val="003206FE"/>
    <w:rsid w:val="003215FB"/>
    <w:rsid w:val="003249A2"/>
    <w:rsid w:val="00330488"/>
    <w:rsid w:val="00334FC2"/>
    <w:rsid w:val="00336756"/>
    <w:rsid w:val="00346F01"/>
    <w:rsid w:val="00347978"/>
    <w:rsid w:val="003512FC"/>
    <w:rsid w:val="00351639"/>
    <w:rsid w:val="0035776B"/>
    <w:rsid w:val="003624BE"/>
    <w:rsid w:val="0036362C"/>
    <w:rsid w:val="0036719A"/>
    <w:rsid w:val="00367609"/>
    <w:rsid w:val="00367CBE"/>
    <w:rsid w:val="00372711"/>
    <w:rsid w:val="00374ADE"/>
    <w:rsid w:val="00383821"/>
    <w:rsid w:val="00384C7A"/>
    <w:rsid w:val="00387C8E"/>
    <w:rsid w:val="00394DB1"/>
    <w:rsid w:val="00396596"/>
    <w:rsid w:val="003A70A6"/>
    <w:rsid w:val="003B1C18"/>
    <w:rsid w:val="003B33AB"/>
    <w:rsid w:val="003B511F"/>
    <w:rsid w:val="003B5A16"/>
    <w:rsid w:val="003C1E3B"/>
    <w:rsid w:val="003C449B"/>
    <w:rsid w:val="003C5B71"/>
    <w:rsid w:val="003C73BC"/>
    <w:rsid w:val="003D140C"/>
    <w:rsid w:val="003D191E"/>
    <w:rsid w:val="003D351E"/>
    <w:rsid w:val="003E1460"/>
    <w:rsid w:val="003E20D2"/>
    <w:rsid w:val="003E30A9"/>
    <w:rsid w:val="003E4459"/>
    <w:rsid w:val="003E46AE"/>
    <w:rsid w:val="003E5ED8"/>
    <w:rsid w:val="003F1A06"/>
    <w:rsid w:val="003F5C7E"/>
    <w:rsid w:val="003F5D53"/>
    <w:rsid w:val="004005AD"/>
    <w:rsid w:val="00401C57"/>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1A"/>
    <w:rsid w:val="004A2A35"/>
    <w:rsid w:val="004A414F"/>
    <w:rsid w:val="004B366F"/>
    <w:rsid w:val="004B6AE9"/>
    <w:rsid w:val="004B78E3"/>
    <w:rsid w:val="004B7C30"/>
    <w:rsid w:val="004C4150"/>
    <w:rsid w:val="004C6F70"/>
    <w:rsid w:val="004C768C"/>
    <w:rsid w:val="004D438B"/>
    <w:rsid w:val="004D49CF"/>
    <w:rsid w:val="004E0281"/>
    <w:rsid w:val="004E1E2B"/>
    <w:rsid w:val="004E38B7"/>
    <w:rsid w:val="004E7334"/>
    <w:rsid w:val="004F2B01"/>
    <w:rsid w:val="004F3CDA"/>
    <w:rsid w:val="004F4D19"/>
    <w:rsid w:val="004F54C5"/>
    <w:rsid w:val="004F78DA"/>
    <w:rsid w:val="005021E8"/>
    <w:rsid w:val="005060F3"/>
    <w:rsid w:val="00507A2F"/>
    <w:rsid w:val="0051016E"/>
    <w:rsid w:val="005101B8"/>
    <w:rsid w:val="00512BD1"/>
    <w:rsid w:val="00523538"/>
    <w:rsid w:val="0052543F"/>
    <w:rsid w:val="00525AFA"/>
    <w:rsid w:val="00530DA6"/>
    <w:rsid w:val="0053136A"/>
    <w:rsid w:val="00540E36"/>
    <w:rsid w:val="00542B31"/>
    <w:rsid w:val="005448B6"/>
    <w:rsid w:val="005507BA"/>
    <w:rsid w:val="00553557"/>
    <w:rsid w:val="0056293E"/>
    <w:rsid w:val="0056348F"/>
    <w:rsid w:val="00564642"/>
    <w:rsid w:val="005714A9"/>
    <w:rsid w:val="005752F5"/>
    <w:rsid w:val="00575537"/>
    <w:rsid w:val="00575766"/>
    <w:rsid w:val="00582474"/>
    <w:rsid w:val="005857E6"/>
    <w:rsid w:val="00590C14"/>
    <w:rsid w:val="00591F15"/>
    <w:rsid w:val="00592297"/>
    <w:rsid w:val="00597306"/>
    <w:rsid w:val="005A2488"/>
    <w:rsid w:val="005A2753"/>
    <w:rsid w:val="005A2806"/>
    <w:rsid w:val="005A5748"/>
    <w:rsid w:val="005A5CF0"/>
    <w:rsid w:val="005A60EE"/>
    <w:rsid w:val="005B1E6A"/>
    <w:rsid w:val="005B3D79"/>
    <w:rsid w:val="005C1292"/>
    <w:rsid w:val="005C6282"/>
    <w:rsid w:val="005D66D4"/>
    <w:rsid w:val="005E16FE"/>
    <w:rsid w:val="005E589E"/>
    <w:rsid w:val="005E64BF"/>
    <w:rsid w:val="005F02E7"/>
    <w:rsid w:val="005F372D"/>
    <w:rsid w:val="00601E41"/>
    <w:rsid w:val="0060451A"/>
    <w:rsid w:val="00610AC4"/>
    <w:rsid w:val="006172A7"/>
    <w:rsid w:val="00622CFA"/>
    <w:rsid w:val="00623075"/>
    <w:rsid w:val="00624573"/>
    <w:rsid w:val="0062471A"/>
    <w:rsid w:val="00624A1E"/>
    <w:rsid w:val="0062555B"/>
    <w:rsid w:val="006267E9"/>
    <w:rsid w:val="00634495"/>
    <w:rsid w:val="00634C78"/>
    <w:rsid w:val="0063607F"/>
    <w:rsid w:val="006443BF"/>
    <w:rsid w:val="00644E77"/>
    <w:rsid w:val="00645353"/>
    <w:rsid w:val="0065026B"/>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B3556"/>
    <w:rsid w:val="006C0B10"/>
    <w:rsid w:val="006D08D1"/>
    <w:rsid w:val="006D1739"/>
    <w:rsid w:val="006D1C25"/>
    <w:rsid w:val="006D46C0"/>
    <w:rsid w:val="006E0CED"/>
    <w:rsid w:val="006E1D1F"/>
    <w:rsid w:val="006E7544"/>
    <w:rsid w:val="006F2EC1"/>
    <w:rsid w:val="0070019A"/>
    <w:rsid w:val="00702AD0"/>
    <w:rsid w:val="00713E8A"/>
    <w:rsid w:val="007162F5"/>
    <w:rsid w:val="00723CA5"/>
    <w:rsid w:val="00725326"/>
    <w:rsid w:val="00726B7E"/>
    <w:rsid w:val="00726D1B"/>
    <w:rsid w:val="00731D1F"/>
    <w:rsid w:val="007350C7"/>
    <w:rsid w:val="00740945"/>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D1609"/>
    <w:rsid w:val="007D31AD"/>
    <w:rsid w:val="007D6734"/>
    <w:rsid w:val="007E07AC"/>
    <w:rsid w:val="007E2B88"/>
    <w:rsid w:val="007E4382"/>
    <w:rsid w:val="007E6D65"/>
    <w:rsid w:val="007F1E40"/>
    <w:rsid w:val="007F3541"/>
    <w:rsid w:val="007F37A7"/>
    <w:rsid w:val="007F3B91"/>
    <w:rsid w:val="007F4AC2"/>
    <w:rsid w:val="007F4FA9"/>
    <w:rsid w:val="00800097"/>
    <w:rsid w:val="00802028"/>
    <w:rsid w:val="008039DC"/>
    <w:rsid w:val="00806948"/>
    <w:rsid w:val="0081379F"/>
    <w:rsid w:val="008146C0"/>
    <w:rsid w:val="008225C7"/>
    <w:rsid w:val="0082692E"/>
    <w:rsid w:val="008304E3"/>
    <w:rsid w:val="00836E5B"/>
    <w:rsid w:val="00843330"/>
    <w:rsid w:val="00844B4B"/>
    <w:rsid w:val="0085049F"/>
    <w:rsid w:val="00850ABF"/>
    <w:rsid w:val="008510B6"/>
    <w:rsid w:val="00852692"/>
    <w:rsid w:val="00854927"/>
    <w:rsid w:val="00855368"/>
    <w:rsid w:val="0085606E"/>
    <w:rsid w:val="008600DF"/>
    <w:rsid w:val="00886AC1"/>
    <w:rsid w:val="0089007D"/>
    <w:rsid w:val="00891738"/>
    <w:rsid w:val="00891B2B"/>
    <w:rsid w:val="008942B8"/>
    <w:rsid w:val="00895BBC"/>
    <w:rsid w:val="0089600B"/>
    <w:rsid w:val="008A00A1"/>
    <w:rsid w:val="008A40C2"/>
    <w:rsid w:val="008B18D6"/>
    <w:rsid w:val="008B6060"/>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16C37"/>
    <w:rsid w:val="00923C3D"/>
    <w:rsid w:val="0092782F"/>
    <w:rsid w:val="0093291B"/>
    <w:rsid w:val="00937C69"/>
    <w:rsid w:val="00940799"/>
    <w:rsid w:val="00944508"/>
    <w:rsid w:val="00946188"/>
    <w:rsid w:val="00953DD7"/>
    <w:rsid w:val="00954AE0"/>
    <w:rsid w:val="00957742"/>
    <w:rsid w:val="00960468"/>
    <w:rsid w:val="00960655"/>
    <w:rsid w:val="00960E67"/>
    <w:rsid w:val="00962D4E"/>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167E"/>
    <w:rsid w:val="009D451C"/>
    <w:rsid w:val="009D5D7C"/>
    <w:rsid w:val="009E32B2"/>
    <w:rsid w:val="009E38DB"/>
    <w:rsid w:val="009F0B55"/>
    <w:rsid w:val="009F14D3"/>
    <w:rsid w:val="00A02FAF"/>
    <w:rsid w:val="00A0508B"/>
    <w:rsid w:val="00A10AFB"/>
    <w:rsid w:val="00A152AB"/>
    <w:rsid w:val="00A16955"/>
    <w:rsid w:val="00A16C05"/>
    <w:rsid w:val="00A24E34"/>
    <w:rsid w:val="00A25EA1"/>
    <w:rsid w:val="00A31E9B"/>
    <w:rsid w:val="00A326D4"/>
    <w:rsid w:val="00A35A14"/>
    <w:rsid w:val="00A403EF"/>
    <w:rsid w:val="00A41456"/>
    <w:rsid w:val="00A42361"/>
    <w:rsid w:val="00A43506"/>
    <w:rsid w:val="00A44E94"/>
    <w:rsid w:val="00A52D95"/>
    <w:rsid w:val="00A6035F"/>
    <w:rsid w:val="00A62E50"/>
    <w:rsid w:val="00A65363"/>
    <w:rsid w:val="00A675C7"/>
    <w:rsid w:val="00A72B82"/>
    <w:rsid w:val="00A80E58"/>
    <w:rsid w:val="00A8228F"/>
    <w:rsid w:val="00A83EBE"/>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AF581E"/>
    <w:rsid w:val="00AF5FC4"/>
    <w:rsid w:val="00B02A2E"/>
    <w:rsid w:val="00B05C09"/>
    <w:rsid w:val="00B12EFA"/>
    <w:rsid w:val="00B14A42"/>
    <w:rsid w:val="00B14E0F"/>
    <w:rsid w:val="00B31C03"/>
    <w:rsid w:val="00B42593"/>
    <w:rsid w:val="00B445D2"/>
    <w:rsid w:val="00B47F33"/>
    <w:rsid w:val="00B543AE"/>
    <w:rsid w:val="00B55BD2"/>
    <w:rsid w:val="00B63E40"/>
    <w:rsid w:val="00B653F1"/>
    <w:rsid w:val="00B66A05"/>
    <w:rsid w:val="00B71716"/>
    <w:rsid w:val="00B8010F"/>
    <w:rsid w:val="00B86A36"/>
    <w:rsid w:val="00B86E03"/>
    <w:rsid w:val="00B9742D"/>
    <w:rsid w:val="00B976C1"/>
    <w:rsid w:val="00BA0DC0"/>
    <w:rsid w:val="00BA0F18"/>
    <w:rsid w:val="00BA44C5"/>
    <w:rsid w:val="00BA561A"/>
    <w:rsid w:val="00BA7A5B"/>
    <w:rsid w:val="00BB336D"/>
    <w:rsid w:val="00BB522B"/>
    <w:rsid w:val="00BB6830"/>
    <w:rsid w:val="00BB6BA5"/>
    <w:rsid w:val="00BB6EAE"/>
    <w:rsid w:val="00BC16A0"/>
    <w:rsid w:val="00BC2CB2"/>
    <w:rsid w:val="00BD0768"/>
    <w:rsid w:val="00BD1D6B"/>
    <w:rsid w:val="00BD2087"/>
    <w:rsid w:val="00BD4582"/>
    <w:rsid w:val="00BD6B7F"/>
    <w:rsid w:val="00BE000C"/>
    <w:rsid w:val="00BE142E"/>
    <w:rsid w:val="00BE6B42"/>
    <w:rsid w:val="00BF7000"/>
    <w:rsid w:val="00C05D48"/>
    <w:rsid w:val="00C1055C"/>
    <w:rsid w:val="00C10CDD"/>
    <w:rsid w:val="00C11108"/>
    <w:rsid w:val="00C141F2"/>
    <w:rsid w:val="00C154CA"/>
    <w:rsid w:val="00C16C32"/>
    <w:rsid w:val="00C1736C"/>
    <w:rsid w:val="00C220DA"/>
    <w:rsid w:val="00C24671"/>
    <w:rsid w:val="00C26BD5"/>
    <w:rsid w:val="00C31412"/>
    <w:rsid w:val="00C32889"/>
    <w:rsid w:val="00C3338F"/>
    <w:rsid w:val="00C337EC"/>
    <w:rsid w:val="00C4553B"/>
    <w:rsid w:val="00C45EBB"/>
    <w:rsid w:val="00C47533"/>
    <w:rsid w:val="00C478C1"/>
    <w:rsid w:val="00C47EAC"/>
    <w:rsid w:val="00C551B0"/>
    <w:rsid w:val="00C55809"/>
    <w:rsid w:val="00C57766"/>
    <w:rsid w:val="00C63064"/>
    <w:rsid w:val="00C66CA9"/>
    <w:rsid w:val="00C86F93"/>
    <w:rsid w:val="00C90B15"/>
    <w:rsid w:val="00C9208A"/>
    <w:rsid w:val="00C96A0D"/>
    <w:rsid w:val="00C97959"/>
    <w:rsid w:val="00CA3F51"/>
    <w:rsid w:val="00CA592F"/>
    <w:rsid w:val="00CA5BF2"/>
    <w:rsid w:val="00CB06ED"/>
    <w:rsid w:val="00CB47D4"/>
    <w:rsid w:val="00CB6A0C"/>
    <w:rsid w:val="00CC0E6A"/>
    <w:rsid w:val="00CC6579"/>
    <w:rsid w:val="00CC7D3A"/>
    <w:rsid w:val="00CE2ACA"/>
    <w:rsid w:val="00CE74CC"/>
    <w:rsid w:val="00CF0E7C"/>
    <w:rsid w:val="00CF3AA2"/>
    <w:rsid w:val="00CF3F35"/>
    <w:rsid w:val="00CF7C7D"/>
    <w:rsid w:val="00D00D82"/>
    <w:rsid w:val="00D11782"/>
    <w:rsid w:val="00D118F0"/>
    <w:rsid w:val="00D140C4"/>
    <w:rsid w:val="00D30804"/>
    <w:rsid w:val="00D35D53"/>
    <w:rsid w:val="00D36344"/>
    <w:rsid w:val="00D36E23"/>
    <w:rsid w:val="00D547ED"/>
    <w:rsid w:val="00D57266"/>
    <w:rsid w:val="00D64261"/>
    <w:rsid w:val="00D64F19"/>
    <w:rsid w:val="00D67310"/>
    <w:rsid w:val="00D73ED5"/>
    <w:rsid w:val="00D75F08"/>
    <w:rsid w:val="00D80E51"/>
    <w:rsid w:val="00D841A5"/>
    <w:rsid w:val="00D862D2"/>
    <w:rsid w:val="00D86FA5"/>
    <w:rsid w:val="00D9446B"/>
    <w:rsid w:val="00D956BB"/>
    <w:rsid w:val="00D96899"/>
    <w:rsid w:val="00DA182E"/>
    <w:rsid w:val="00DA378C"/>
    <w:rsid w:val="00DB0F77"/>
    <w:rsid w:val="00DB7163"/>
    <w:rsid w:val="00DC54A5"/>
    <w:rsid w:val="00DD0C12"/>
    <w:rsid w:val="00DD2A4D"/>
    <w:rsid w:val="00DE03E6"/>
    <w:rsid w:val="00DE1C13"/>
    <w:rsid w:val="00DF33D7"/>
    <w:rsid w:val="00DF6CF1"/>
    <w:rsid w:val="00DF79E3"/>
    <w:rsid w:val="00E01F4F"/>
    <w:rsid w:val="00E02D8F"/>
    <w:rsid w:val="00E1099A"/>
    <w:rsid w:val="00E1633E"/>
    <w:rsid w:val="00E16EF0"/>
    <w:rsid w:val="00E17657"/>
    <w:rsid w:val="00E25523"/>
    <w:rsid w:val="00E2648C"/>
    <w:rsid w:val="00E2755F"/>
    <w:rsid w:val="00E27AA8"/>
    <w:rsid w:val="00E35E1E"/>
    <w:rsid w:val="00E37553"/>
    <w:rsid w:val="00E37E21"/>
    <w:rsid w:val="00E42928"/>
    <w:rsid w:val="00E456B3"/>
    <w:rsid w:val="00E63554"/>
    <w:rsid w:val="00E6400E"/>
    <w:rsid w:val="00E6578E"/>
    <w:rsid w:val="00E756B0"/>
    <w:rsid w:val="00E76024"/>
    <w:rsid w:val="00E86C4D"/>
    <w:rsid w:val="00E86CA5"/>
    <w:rsid w:val="00E93A3C"/>
    <w:rsid w:val="00EA0AFB"/>
    <w:rsid w:val="00EA289B"/>
    <w:rsid w:val="00EB17D8"/>
    <w:rsid w:val="00EB1C5F"/>
    <w:rsid w:val="00EB24AB"/>
    <w:rsid w:val="00EB5C05"/>
    <w:rsid w:val="00EC0A1C"/>
    <w:rsid w:val="00ED14A6"/>
    <w:rsid w:val="00ED1795"/>
    <w:rsid w:val="00ED386F"/>
    <w:rsid w:val="00ED5429"/>
    <w:rsid w:val="00EE39ED"/>
    <w:rsid w:val="00EE3EA0"/>
    <w:rsid w:val="00EE4C05"/>
    <w:rsid w:val="00EE5E14"/>
    <w:rsid w:val="00EE625A"/>
    <w:rsid w:val="00EF500B"/>
    <w:rsid w:val="00F00202"/>
    <w:rsid w:val="00F06F2B"/>
    <w:rsid w:val="00F10403"/>
    <w:rsid w:val="00F143AD"/>
    <w:rsid w:val="00F14B5E"/>
    <w:rsid w:val="00F14FB7"/>
    <w:rsid w:val="00F16FD2"/>
    <w:rsid w:val="00F20D03"/>
    <w:rsid w:val="00F27A31"/>
    <w:rsid w:val="00F32591"/>
    <w:rsid w:val="00F3259F"/>
    <w:rsid w:val="00F334F6"/>
    <w:rsid w:val="00F37691"/>
    <w:rsid w:val="00F37DA6"/>
    <w:rsid w:val="00F4665B"/>
    <w:rsid w:val="00F50266"/>
    <w:rsid w:val="00F51A11"/>
    <w:rsid w:val="00F539D5"/>
    <w:rsid w:val="00F54B46"/>
    <w:rsid w:val="00F56326"/>
    <w:rsid w:val="00F56E8A"/>
    <w:rsid w:val="00F5791E"/>
    <w:rsid w:val="00F64982"/>
    <w:rsid w:val="00F6571B"/>
    <w:rsid w:val="00F66CE6"/>
    <w:rsid w:val="00F6775E"/>
    <w:rsid w:val="00F72687"/>
    <w:rsid w:val="00F80ADE"/>
    <w:rsid w:val="00F86BD0"/>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 w:val="00FE2BE7"/>
    <w:rsid w:val="00FE45A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D15AD2D-AB15-478E-8F0D-82ADDE4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 w:type="paragraph" w:styleId="NoSpacing">
    <w:name w:val="No Spacing"/>
    <w:uiPriority w:val="1"/>
    <w:qFormat/>
    <w:rsid w:val="006E0CE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5DB0-8872-462F-B2A3-6DBC4EFE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7439</Words>
  <Characters>4241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Anotācija</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Grozījums Zemesgrāmatu likumā</dc:subject>
  <dc:creator>Inese Zelča</dc:creator>
  <dc:description>67013163, inese.zelca@em.gov.lv</dc:description>
  <cp:lastModifiedBy>Dace Spaliņa</cp:lastModifiedBy>
  <cp:revision>13</cp:revision>
  <cp:lastPrinted>2017-08-25T08:06:00Z</cp:lastPrinted>
  <dcterms:created xsi:type="dcterms:W3CDTF">2017-08-25T09:10:00Z</dcterms:created>
  <dcterms:modified xsi:type="dcterms:W3CDTF">2017-12-13T11:35:00Z</dcterms:modified>
</cp:coreProperties>
</file>