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CBFC" w14:textId="2C3119F5" w:rsidR="00104E25" w:rsidRDefault="00104E25" w:rsidP="00097951">
      <w:pPr>
        <w:pStyle w:val="Title"/>
        <w:jc w:val="left"/>
        <w:rPr>
          <w:szCs w:val="28"/>
        </w:rPr>
      </w:pPr>
    </w:p>
    <w:p w14:paraId="72BD83E6" w14:textId="0ABE024A" w:rsidR="00097951" w:rsidRDefault="00097951" w:rsidP="00097951">
      <w:pPr>
        <w:pStyle w:val="Title"/>
        <w:jc w:val="left"/>
        <w:rPr>
          <w:szCs w:val="28"/>
        </w:rPr>
      </w:pPr>
    </w:p>
    <w:p w14:paraId="366A7C7E" w14:textId="77777777" w:rsidR="00097951" w:rsidRDefault="00097951" w:rsidP="00097951">
      <w:pPr>
        <w:pStyle w:val="Title"/>
        <w:jc w:val="left"/>
        <w:rPr>
          <w:szCs w:val="28"/>
        </w:rPr>
      </w:pPr>
    </w:p>
    <w:p w14:paraId="3BAF08BC" w14:textId="77777777" w:rsidR="00097951" w:rsidRPr="00114170" w:rsidRDefault="00097951" w:rsidP="00104E25">
      <w:pPr>
        <w:spacing w:after="0" w:line="240" w:lineRule="auto"/>
        <w:rPr>
          <w:rFonts w:ascii="Times New Roman" w:hAnsi="Times New Roman"/>
          <w:sz w:val="28"/>
          <w:szCs w:val="28"/>
        </w:rPr>
      </w:pPr>
    </w:p>
    <w:tbl>
      <w:tblPr>
        <w:tblW w:w="9344" w:type="dxa"/>
        <w:tblLook w:val="04A0" w:firstRow="1" w:lastRow="0" w:firstColumn="1" w:lastColumn="0" w:noHBand="0" w:noVBand="1"/>
      </w:tblPr>
      <w:tblGrid>
        <w:gridCol w:w="4148"/>
        <w:gridCol w:w="898"/>
        <w:gridCol w:w="4298"/>
      </w:tblGrid>
      <w:tr w:rsidR="00097951" w:rsidRPr="009021FB" w14:paraId="7CC436F6" w14:textId="77777777" w:rsidTr="009021FB">
        <w:trPr>
          <w:cantSplit/>
        </w:trPr>
        <w:tc>
          <w:tcPr>
            <w:tcW w:w="4148" w:type="dxa"/>
            <w:hideMark/>
          </w:tcPr>
          <w:p w14:paraId="44EED542" w14:textId="77777777" w:rsidR="00097951" w:rsidRPr="009021FB" w:rsidRDefault="00097951" w:rsidP="009021FB">
            <w:pPr>
              <w:spacing w:after="0" w:line="240" w:lineRule="auto"/>
              <w:ind w:left="-76"/>
              <w:rPr>
                <w:rFonts w:ascii="Times New Roman" w:hAnsi="Times New Roman"/>
                <w:sz w:val="28"/>
                <w:szCs w:val="24"/>
              </w:rPr>
            </w:pPr>
            <w:r w:rsidRPr="009021FB">
              <w:rPr>
                <w:rFonts w:ascii="Times New Roman" w:hAnsi="Times New Roman"/>
                <w:sz w:val="28"/>
                <w:szCs w:val="24"/>
              </w:rPr>
              <w:t xml:space="preserve">Rīgā </w:t>
            </w:r>
          </w:p>
        </w:tc>
        <w:tc>
          <w:tcPr>
            <w:tcW w:w="898" w:type="dxa"/>
            <w:hideMark/>
          </w:tcPr>
          <w:p w14:paraId="19783153" w14:textId="77777777" w:rsidR="00097951" w:rsidRPr="009021FB" w:rsidRDefault="00097951" w:rsidP="009021FB">
            <w:pPr>
              <w:spacing w:after="0" w:line="240" w:lineRule="auto"/>
              <w:rPr>
                <w:rFonts w:ascii="Times New Roman" w:hAnsi="Times New Roman"/>
                <w:sz w:val="28"/>
                <w:szCs w:val="24"/>
              </w:rPr>
            </w:pPr>
            <w:r w:rsidRPr="009021FB">
              <w:rPr>
                <w:rFonts w:ascii="Times New Roman" w:hAnsi="Times New Roman"/>
                <w:sz w:val="28"/>
                <w:szCs w:val="24"/>
              </w:rPr>
              <w:t>Nr.</w:t>
            </w:r>
          </w:p>
        </w:tc>
        <w:tc>
          <w:tcPr>
            <w:tcW w:w="4298" w:type="dxa"/>
            <w:hideMark/>
          </w:tcPr>
          <w:p w14:paraId="330909A8" w14:textId="77777777" w:rsidR="00097951" w:rsidRPr="009021FB" w:rsidRDefault="00097951" w:rsidP="009021FB">
            <w:pPr>
              <w:spacing w:after="0" w:line="240" w:lineRule="auto"/>
              <w:jc w:val="center"/>
              <w:rPr>
                <w:rFonts w:ascii="Times New Roman" w:hAnsi="Times New Roman"/>
                <w:sz w:val="28"/>
                <w:szCs w:val="24"/>
              </w:rPr>
            </w:pPr>
            <w:r w:rsidRPr="009021FB">
              <w:rPr>
                <w:rFonts w:ascii="Times New Roman" w:hAnsi="Times New Roman"/>
                <w:sz w:val="28"/>
                <w:szCs w:val="24"/>
              </w:rPr>
              <w:t xml:space="preserve">2018. gada </w:t>
            </w:r>
          </w:p>
        </w:tc>
      </w:tr>
    </w:tbl>
    <w:p w14:paraId="0E7D7FC5" w14:textId="77777777" w:rsidR="00097951" w:rsidRPr="009021FB" w:rsidRDefault="00097951" w:rsidP="009021FB">
      <w:pPr>
        <w:spacing w:after="0" w:line="240" w:lineRule="auto"/>
        <w:jc w:val="both"/>
        <w:rPr>
          <w:rFonts w:ascii="Times New Roman" w:hAnsi="Times New Roman"/>
          <w:sz w:val="28"/>
          <w:szCs w:val="24"/>
          <w:lang w:val="de-DE"/>
        </w:rPr>
      </w:pPr>
    </w:p>
    <w:p w14:paraId="7F9B5A8A" w14:textId="77777777" w:rsidR="00097951" w:rsidRPr="009021FB" w:rsidRDefault="00097951" w:rsidP="009021FB">
      <w:pPr>
        <w:spacing w:after="0" w:line="240" w:lineRule="auto"/>
        <w:jc w:val="both"/>
        <w:rPr>
          <w:rFonts w:ascii="Times New Roman" w:hAnsi="Times New Roman"/>
          <w:sz w:val="28"/>
          <w:szCs w:val="24"/>
          <w:lang w:val="de-DE"/>
        </w:rPr>
      </w:pPr>
    </w:p>
    <w:p w14:paraId="05ED6642" w14:textId="77777777" w:rsidR="00097951" w:rsidRPr="009021FB" w:rsidRDefault="00097951" w:rsidP="009021FB">
      <w:pPr>
        <w:spacing w:after="0" w:line="240" w:lineRule="auto"/>
        <w:jc w:val="center"/>
        <w:rPr>
          <w:rFonts w:ascii="Times New Roman" w:hAnsi="Times New Roman"/>
          <w:sz w:val="28"/>
          <w:szCs w:val="24"/>
        </w:rPr>
      </w:pPr>
      <w:r w:rsidRPr="009021FB">
        <w:rPr>
          <w:rFonts w:ascii="Times New Roman" w:hAnsi="Times New Roman"/>
          <w:b/>
          <w:bCs/>
          <w:sz w:val="28"/>
          <w:szCs w:val="24"/>
        </w:rPr>
        <w:t>. §</w:t>
      </w:r>
    </w:p>
    <w:p w14:paraId="1F1CCC04" w14:textId="77777777" w:rsidR="00104E25" w:rsidRPr="00446B9E" w:rsidRDefault="00104E25" w:rsidP="00104E25">
      <w:pPr>
        <w:spacing w:after="0" w:line="240" w:lineRule="auto"/>
        <w:rPr>
          <w:rFonts w:ascii="Times New Roman" w:hAnsi="Times New Roman" w:cs="Times New Roman"/>
          <w:sz w:val="28"/>
          <w:szCs w:val="28"/>
        </w:rPr>
      </w:pPr>
    </w:p>
    <w:p w14:paraId="4130DA64" w14:textId="1723FB41" w:rsidR="00097951" w:rsidRDefault="004A5AA9" w:rsidP="00104E25">
      <w:pPr>
        <w:spacing w:after="0" w:line="240" w:lineRule="auto"/>
        <w:jc w:val="center"/>
        <w:rPr>
          <w:rFonts w:ascii="Times New Roman" w:hAnsi="Times New Roman" w:cs="Times New Roman"/>
          <w:sz w:val="28"/>
          <w:szCs w:val="28"/>
        </w:rPr>
      </w:pPr>
      <w:r w:rsidRPr="00097951">
        <w:rPr>
          <w:rFonts w:ascii="Times New Roman" w:hAnsi="Times New Roman" w:cs="Times New Roman"/>
          <w:b/>
          <w:bCs/>
          <w:sz w:val="28"/>
          <w:szCs w:val="28"/>
        </w:rPr>
        <w:t>Noteikumu projekts</w:t>
      </w:r>
      <w:r w:rsidR="00A04A26" w:rsidRPr="00097951">
        <w:rPr>
          <w:rFonts w:ascii="Times New Roman" w:hAnsi="Times New Roman" w:cs="Times New Roman"/>
          <w:b/>
          <w:bCs/>
          <w:sz w:val="28"/>
          <w:szCs w:val="28"/>
        </w:rPr>
        <w:t xml:space="preserve"> </w:t>
      </w:r>
      <w:r w:rsidR="00097951">
        <w:rPr>
          <w:rFonts w:ascii="Times New Roman" w:hAnsi="Times New Roman" w:cs="Times New Roman"/>
          <w:b/>
          <w:bCs/>
          <w:sz w:val="28"/>
          <w:szCs w:val="28"/>
        </w:rPr>
        <w:t>"</w:t>
      </w:r>
      <w:r w:rsidRPr="00097951">
        <w:rPr>
          <w:rFonts w:ascii="Times New Roman" w:hAnsi="Times New Roman" w:cs="Times New Roman"/>
          <w:b/>
          <w:sz w:val="28"/>
          <w:szCs w:val="28"/>
        </w:rPr>
        <w:t>Grozījums Ministru kabineta 2016.</w:t>
      </w:r>
      <w:r w:rsidR="00097951">
        <w:rPr>
          <w:rFonts w:ascii="Times New Roman" w:hAnsi="Times New Roman" w:cs="Times New Roman"/>
          <w:b/>
          <w:sz w:val="28"/>
          <w:szCs w:val="28"/>
        </w:rPr>
        <w:t> </w:t>
      </w:r>
      <w:r w:rsidRPr="00097951">
        <w:rPr>
          <w:rFonts w:ascii="Times New Roman" w:hAnsi="Times New Roman" w:cs="Times New Roman"/>
          <w:b/>
          <w:sz w:val="28"/>
          <w:szCs w:val="28"/>
        </w:rPr>
        <w:t>gada 26.</w:t>
      </w:r>
      <w:r w:rsidR="00097951">
        <w:rPr>
          <w:rFonts w:ascii="Times New Roman" w:hAnsi="Times New Roman" w:cs="Times New Roman"/>
          <w:b/>
          <w:sz w:val="28"/>
          <w:szCs w:val="28"/>
        </w:rPr>
        <w:t> </w:t>
      </w:r>
      <w:r w:rsidRPr="00097951">
        <w:rPr>
          <w:rFonts w:ascii="Times New Roman" w:hAnsi="Times New Roman" w:cs="Times New Roman"/>
          <w:b/>
          <w:sz w:val="28"/>
          <w:szCs w:val="28"/>
        </w:rPr>
        <w:t>jūlija noteikumos Nr.</w:t>
      </w:r>
      <w:r w:rsidR="00097951">
        <w:rPr>
          <w:rFonts w:ascii="Times New Roman" w:hAnsi="Times New Roman" w:cs="Times New Roman"/>
          <w:b/>
          <w:sz w:val="28"/>
          <w:szCs w:val="28"/>
        </w:rPr>
        <w:t> </w:t>
      </w:r>
      <w:r w:rsidRPr="00097951">
        <w:rPr>
          <w:rFonts w:ascii="Times New Roman" w:hAnsi="Times New Roman" w:cs="Times New Roman"/>
          <w:b/>
          <w:sz w:val="28"/>
          <w:szCs w:val="28"/>
        </w:rPr>
        <w:t xml:space="preserve">487 </w:t>
      </w:r>
      <w:r w:rsidR="00097951">
        <w:rPr>
          <w:rFonts w:ascii="Times New Roman" w:hAnsi="Times New Roman" w:cs="Times New Roman"/>
          <w:b/>
          <w:sz w:val="28"/>
          <w:szCs w:val="28"/>
        </w:rPr>
        <w:t>"</w:t>
      </w:r>
      <w:r w:rsidRPr="00097951">
        <w:rPr>
          <w:rFonts w:ascii="Times New Roman" w:hAnsi="Times New Roman" w:cs="Times New Roman"/>
          <w:b/>
          <w:sz w:val="28"/>
          <w:szCs w:val="28"/>
        </w:rPr>
        <w:t>Uzņēmumu energoaudita noteikumi</w:t>
      </w:r>
      <w:r w:rsidR="00097951">
        <w:rPr>
          <w:rFonts w:ascii="Times New Roman" w:hAnsi="Times New Roman" w:cs="Times New Roman"/>
          <w:b/>
          <w:sz w:val="28"/>
          <w:szCs w:val="28"/>
        </w:rPr>
        <w:t>""</w:t>
      </w:r>
    </w:p>
    <w:p w14:paraId="7E8B90E8" w14:textId="2253D0D9" w:rsidR="00097951" w:rsidRPr="00097951" w:rsidRDefault="00097951" w:rsidP="00097951">
      <w:pPr>
        <w:spacing w:after="0" w:line="240" w:lineRule="auto"/>
        <w:ind w:firstLine="709"/>
        <w:rPr>
          <w:rFonts w:ascii="Times New Roman" w:hAnsi="Times New Roman" w:cs="Times New Roman"/>
          <w:b/>
          <w:sz w:val="24"/>
          <w:szCs w:val="28"/>
        </w:rPr>
      </w:pPr>
      <w:r w:rsidRPr="00097951">
        <w:rPr>
          <w:rFonts w:ascii="Times New Roman" w:hAnsi="Times New Roman" w:cs="Times New Roman"/>
          <w:b/>
          <w:sz w:val="24"/>
          <w:szCs w:val="28"/>
        </w:rPr>
        <w:t>TA-</w:t>
      </w:r>
      <w:r w:rsidR="00E563E3">
        <w:rPr>
          <w:rFonts w:ascii="Times New Roman" w:hAnsi="Times New Roman" w:cs="Times New Roman"/>
          <w:b/>
          <w:sz w:val="24"/>
          <w:szCs w:val="28"/>
        </w:rPr>
        <w:t>929</w:t>
      </w:r>
    </w:p>
    <w:p w14:paraId="1F1CCC05" w14:textId="31656015" w:rsidR="00104E25" w:rsidRPr="00097951" w:rsidRDefault="00A04A26" w:rsidP="00104E25">
      <w:pPr>
        <w:spacing w:after="0" w:line="240" w:lineRule="auto"/>
        <w:jc w:val="center"/>
        <w:rPr>
          <w:rFonts w:ascii="Times New Roman" w:hAnsi="Times New Roman" w:cs="Times New Roman"/>
          <w:sz w:val="24"/>
          <w:szCs w:val="28"/>
        </w:rPr>
      </w:pPr>
      <w:r w:rsidRPr="00097951">
        <w:rPr>
          <w:rFonts w:ascii="Times New Roman" w:hAnsi="Times New Roman" w:cs="Times New Roman"/>
          <w:sz w:val="24"/>
          <w:szCs w:val="28"/>
        </w:rPr>
        <w:t>________________________________</w:t>
      </w:r>
      <w:r w:rsidR="003E4AB2" w:rsidRPr="00097951">
        <w:rPr>
          <w:rFonts w:ascii="Times New Roman" w:hAnsi="Times New Roman" w:cs="Times New Roman"/>
          <w:sz w:val="24"/>
          <w:szCs w:val="28"/>
        </w:rPr>
        <w:t>______________________</w:t>
      </w:r>
    </w:p>
    <w:p w14:paraId="1F1CCC06" w14:textId="77777777" w:rsidR="00104E25" w:rsidRPr="00097951" w:rsidRDefault="00A04A26" w:rsidP="00104E25">
      <w:pPr>
        <w:pStyle w:val="BodyText3"/>
        <w:rPr>
          <w:sz w:val="24"/>
          <w:szCs w:val="28"/>
        </w:rPr>
      </w:pPr>
      <w:r w:rsidRPr="00097951">
        <w:rPr>
          <w:sz w:val="24"/>
          <w:szCs w:val="28"/>
        </w:rPr>
        <w:t>(…)</w:t>
      </w:r>
    </w:p>
    <w:p w14:paraId="6406541A" w14:textId="77777777" w:rsidR="00097951" w:rsidRDefault="00097951" w:rsidP="00097951">
      <w:pPr>
        <w:pStyle w:val="NormalWeb"/>
        <w:shd w:val="clear" w:color="auto" w:fill="FFFFFF"/>
        <w:spacing w:before="0" w:beforeAutospacing="0" w:after="0" w:afterAutospacing="0"/>
        <w:ind w:left="360"/>
        <w:rPr>
          <w:sz w:val="28"/>
          <w:szCs w:val="28"/>
        </w:rPr>
      </w:pPr>
    </w:p>
    <w:p w14:paraId="5F713EF1" w14:textId="54A1F379" w:rsidR="004A5AA9" w:rsidRPr="00A04A26" w:rsidRDefault="004A5AA9" w:rsidP="00097951">
      <w:pPr>
        <w:pStyle w:val="NormalWeb"/>
        <w:shd w:val="clear" w:color="auto" w:fill="FFFFFF"/>
        <w:spacing w:before="0" w:beforeAutospacing="0" w:after="0" w:afterAutospacing="0"/>
        <w:ind w:firstLine="709"/>
        <w:rPr>
          <w:sz w:val="28"/>
          <w:szCs w:val="28"/>
        </w:rPr>
      </w:pPr>
      <w:r w:rsidRPr="00A04A26">
        <w:rPr>
          <w:sz w:val="28"/>
          <w:szCs w:val="28"/>
        </w:rPr>
        <w:t>1. Pieņemt iesniegto noteikumu projektu.</w:t>
      </w:r>
    </w:p>
    <w:p w14:paraId="16889C43" w14:textId="77777777" w:rsidR="004A5AA9" w:rsidRPr="00A04A26" w:rsidRDefault="004A5AA9" w:rsidP="00097951">
      <w:pPr>
        <w:pStyle w:val="NormalWeb"/>
        <w:shd w:val="clear" w:color="auto" w:fill="FFFFFF"/>
        <w:spacing w:before="0" w:beforeAutospacing="0" w:after="0" w:afterAutospacing="0"/>
        <w:ind w:firstLine="709"/>
        <w:rPr>
          <w:sz w:val="28"/>
          <w:szCs w:val="28"/>
        </w:rPr>
      </w:pPr>
      <w:r w:rsidRPr="00A04A26">
        <w:rPr>
          <w:sz w:val="28"/>
          <w:szCs w:val="28"/>
        </w:rPr>
        <w:t>Valsts kancelejai sagatavot noteikumu projektu parakstīšanai.</w:t>
      </w:r>
    </w:p>
    <w:p w14:paraId="1F1CCC08" w14:textId="047FEC34" w:rsidR="00FC2478" w:rsidRPr="00A04A26" w:rsidRDefault="004A5AA9" w:rsidP="00097951">
      <w:pPr>
        <w:pStyle w:val="Subtitle"/>
        <w:ind w:left="0" w:firstLine="709"/>
      </w:pPr>
      <w:r w:rsidRPr="00A04A26">
        <w:t xml:space="preserve">2. </w:t>
      </w:r>
      <w:r w:rsidR="00A04A26" w:rsidRPr="00A04A26">
        <w:t xml:space="preserve">Ekonomikas ministrijai </w:t>
      </w:r>
      <w:r w:rsidR="004F1D7E" w:rsidRPr="00A04A26">
        <w:t xml:space="preserve">izvērtēt nepieciešamību </w:t>
      </w:r>
      <w:r w:rsidR="00A04A26" w:rsidRPr="00A04A26">
        <w:t>savstarpēji saskaņot Energoefektivitātes likuma un Ēku energoefektivitātes likuma tiesību normas, novēršot</w:t>
      </w:r>
      <w:r w:rsidR="00E8006F" w:rsidRPr="00A04A26">
        <w:t xml:space="preserve"> to</w:t>
      </w:r>
      <w:r w:rsidR="00A04A26" w:rsidRPr="00A04A26">
        <w:t xml:space="preserve"> iespējamās kolīzijas</w:t>
      </w:r>
      <w:r w:rsidR="00E8006F" w:rsidRPr="00A04A26">
        <w:t xml:space="preserve">, un </w:t>
      </w:r>
      <w:r w:rsidR="00E8006F" w:rsidRPr="00A04A26">
        <w:rPr>
          <w:lang w:val="x-none"/>
        </w:rPr>
        <w:t>ekonomikas</w:t>
      </w:r>
      <w:r w:rsidR="00E8006F" w:rsidRPr="00A04A26">
        <w:t xml:space="preserve"> ministram </w:t>
      </w:r>
      <w:r w:rsidR="004F1D7E" w:rsidRPr="00A04A26">
        <w:t>līdz 2019.</w:t>
      </w:r>
      <w:r w:rsidR="00097951">
        <w:t> </w:t>
      </w:r>
      <w:r w:rsidR="004F1D7E" w:rsidRPr="00A04A26">
        <w:t>gada 1.</w:t>
      </w:r>
      <w:r w:rsidR="00097951">
        <w:t> </w:t>
      </w:r>
      <w:r w:rsidR="004F1D7E" w:rsidRPr="00A04A26">
        <w:t>septembrim</w:t>
      </w:r>
      <w:r w:rsidR="00E8006F" w:rsidRPr="00A04A26">
        <w:t xml:space="preserve"> </w:t>
      </w:r>
      <w:r w:rsidR="00A04A26" w:rsidRPr="00A04A26">
        <w:rPr>
          <w:shd w:val="clear" w:color="auto" w:fill="FFFFFF"/>
        </w:rPr>
        <w:t xml:space="preserve">iesniegt </w:t>
      </w:r>
      <w:bookmarkStart w:id="0" w:name="_GoBack"/>
      <w:bookmarkEnd w:id="0"/>
      <w:r w:rsidR="00A04A26" w:rsidRPr="00A04A26">
        <w:rPr>
          <w:shd w:val="clear" w:color="auto" w:fill="FFFFFF"/>
        </w:rPr>
        <w:t>Ministru kabinetā attiecīgus tiesību aktu projektus</w:t>
      </w:r>
      <w:r w:rsidR="00A04A26" w:rsidRPr="00A04A26">
        <w:t>.</w:t>
      </w:r>
    </w:p>
    <w:p w14:paraId="1F1CCC09" w14:textId="0CF0FF21" w:rsidR="008D4966" w:rsidRDefault="008D4966" w:rsidP="00097951">
      <w:pPr>
        <w:spacing w:after="0" w:line="240" w:lineRule="auto"/>
        <w:jc w:val="both"/>
        <w:outlineLvl w:val="0"/>
        <w:rPr>
          <w:rFonts w:ascii="Times New Roman" w:hAnsi="Times New Roman" w:cs="Times New Roman"/>
          <w:sz w:val="28"/>
          <w:szCs w:val="28"/>
        </w:rPr>
      </w:pPr>
    </w:p>
    <w:p w14:paraId="14783F1A" w14:textId="77777777" w:rsidR="00097951" w:rsidRPr="00097951" w:rsidRDefault="00097951" w:rsidP="00097951">
      <w:pPr>
        <w:spacing w:after="0" w:line="240" w:lineRule="auto"/>
        <w:jc w:val="both"/>
        <w:outlineLvl w:val="0"/>
        <w:rPr>
          <w:rFonts w:ascii="Times New Roman" w:hAnsi="Times New Roman" w:cs="Times New Roman"/>
          <w:sz w:val="28"/>
          <w:szCs w:val="28"/>
        </w:rPr>
      </w:pPr>
    </w:p>
    <w:p w14:paraId="1F1CCC0A" w14:textId="77777777" w:rsidR="008D4966" w:rsidRPr="00446B9E" w:rsidRDefault="008D4966" w:rsidP="00097951">
      <w:pPr>
        <w:spacing w:after="0" w:line="240" w:lineRule="auto"/>
        <w:jc w:val="both"/>
        <w:rPr>
          <w:rFonts w:ascii="Times New Roman" w:hAnsi="Times New Roman" w:cs="Times New Roman"/>
          <w:sz w:val="28"/>
          <w:szCs w:val="28"/>
        </w:rPr>
      </w:pPr>
    </w:p>
    <w:p w14:paraId="43E1C3DE" w14:textId="77777777" w:rsidR="00097951" w:rsidRPr="007F7B60" w:rsidRDefault="00097951"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1F1CCC0B" w14:textId="4723F8A2" w:rsidR="00104E25" w:rsidRDefault="00104E25" w:rsidP="00097951">
      <w:pPr>
        <w:spacing w:after="0" w:line="240" w:lineRule="auto"/>
        <w:jc w:val="both"/>
        <w:rPr>
          <w:rFonts w:ascii="Times New Roman" w:hAnsi="Times New Roman" w:cs="Times New Roman"/>
          <w:sz w:val="28"/>
          <w:szCs w:val="28"/>
        </w:rPr>
      </w:pPr>
    </w:p>
    <w:p w14:paraId="4A0648A6" w14:textId="77777777" w:rsidR="00097951" w:rsidRPr="002B2AF4" w:rsidRDefault="00097951" w:rsidP="00097951">
      <w:pPr>
        <w:spacing w:after="0" w:line="240" w:lineRule="auto"/>
        <w:jc w:val="both"/>
        <w:rPr>
          <w:rFonts w:ascii="Times New Roman" w:hAnsi="Times New Roman" w:cs="Times New Roman"/>
          <w:sz w:val="28"/>
          <w:szCs w:val="28"/>
        </w:rPr>
      </w:pPr>
    </w:p>
    <w:p w14:paraId="1F1CCC0C" w14:textId="77777777" w:rsidR="00104E25" w:rsidRPr="00446B9E" w:rsidRDefault="00104E25" w:rsidP="00097951">
      <w:pPr>
        <w:pStyle w:val="naisf"/>
        <w:tabs>
          <w:tab w:val="left" w:pos="6521"/>
          <w:tab w:val="right" w:pos="8820"/>
        </w:tabs>
        <w:spacing w:before="0" w:after="0"/>
        <w:ind w:firstLine="709"/>
        <w:rPr>
          <w:sz w:val="28"/>
          <w:szCs w:val="28"/>
        </w:rPr>
      </w:pPr>
    </w:p>
    <w:p w14:paraId="1AB0BF8B" w14:textId="77777777" w:rsidR="00097951" w:rsidRPr="00097951" w:rsidRDefault="00097951" w:rsidP="00097951">
      <w:pPr>
        <w:pStyle w:val="naisf"/>
        <w:tabs>
          <w:tab w:val="left" w:pos="6521"/>
          <w:tab w:val="right" w:pos="8820"/>
        </w:tabs>
        <w:spacing w:before="0" w:after="0"/>
        <w:ind w:firstLine="709"/>
        <w:rPr>
          <w:sz w:val="28"/>
          <w:szCs w:val="28"/>
        </w:rPr>
      </w:pPr>
      <w:r w:rsidRPr="00097951">
        <w:rPr>
          <w:sz w:val="28"/>
          <w:szCs w:val="28"/>
        </w:rPr>
        <w:t xml:space="preserve">Valsts kancelejas direktors </w:t>
      </w:r>
      <w:r w:rsidRPr="00097951">
        <w:rPr>
          <w:sz w:val="28"/>
          <w:szCs w:val="28"/>
        </w:rPr>
        <w:tab/>
        <w:t xml:space="preserve">Jānis </w:t>
      </w:r>
      <w:proofErr w:type="spellStart"/>
      <w:r w:rsidRPr="00097951">
        <w:rPr>
          <w:sz w:val="28"/>
          <w:szCs w:val="28"/>
        </w:rPr>
        <w:t>Citskovskis</w:t>
      </w:r>
      <w:proofErr w:type="spellEnd"/>
    </w:p>
    <w:p w14:paraId="1F1CCC0E" w14:textId="68F85A65" w:rsidR="00104E25" w:rsidRPr="00446B9E" w:rsidRDefault="00104E25" w:rsidP="00097951">
      <w:pPr>
        <w:pStyle w:val="naisf"/>
        <w:tabs>
          <w:tab w:val="left" w:pos="6521"/>
          <w:tab w:val="right" w:pos="8820"/>
        </w:tabs>
        <w:spacing w:before="0" w:after="0"/>
        <w:ind w:firstLine="709"/>
        <w:rPr>
          <w:sz w:val="28"/>
          <w:szCs w:val="28"/>
        </w:rPr>
      </w:pPr>
    </w:p>
    <w:p w14:paraId="1F1CCC0F" w14:textId="2E36BCAD" w:rsidR="00097951" w:rsidRDefault="00097951" w:rsidP="00097951">
      <w:pPr>
        <w:pStyle w:val="naisf"/>
        <w:tabs>
          <w:tab w:val="left" w:pos="6521"/>
          <w:tab w:val="right" w:pos="8820"/>
        </w:tabs>
        <w:spacing w:before="0" w:after="0"/>
        <w:ind w:firstLine="709"/>
        <w:rPr>
          <w:sz w:val="28"/>
          <w:szCs w:val="28"/>
        </w:rPr>
      </w:pPr>
    </w:p>
    <w:p w14:paraId="04F0F698" w14:textId="1F5AB8D1" w:rsidR="004A2F51" w:rsidRPr="00097951" w:rsidRDefault="004A2F51" w:rsidP="00097951"/>
    <w:sectPr w:rsidR="004A2F51" w:rsidRPr="00097951" w:rsidSect="00097951">
      <w:headerReference w:type="default" r:id="rId8"/>
      <w:footerReference w:type="default" r:id="rId9"/>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CC22" w14:textId="77777777" w:rsidR="003B09DD" w:rsidRDefault="00A04A26">
      <w:pPr>
        <w:spacing w:after="0" w:line="240" w:lineRule="auto"/>
      </w:pPr>
      <w:r>
        <w:separator/>
      </w:r>
    </w:p>
  </w:endnote>
  <w:endnote w:type="continuationSeparator" w:id="0">
    <w:p w14:paraId="1F1CCC24" w14:textId="77777777" w:rsidR="003B09DD" w:rsidRDefault="00A0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CC1D" w14:textId="1609258B" w:rsidR="003E49D8" w:rsidRPr="00097951" w:rsidRDefault="00097951" w:rsidP="00B76809">
    <w:pPr>
      <w:pStyle w:val="Footer"/>
      <w:jc w:val="both"/>
      <w:rPr>
        <w:rFonts w:ascii="Times New Roman" w:hAnsi="Times New Roman" w:cs="Times New Roman"/>
        <w:sz w:val="16"/>
        <w:szCs w:val="16"/>
      </w:rPr>
    </w:pPr>
    <w:r w:rsidRPr="00097951">
      <w:rPr>
        <w:rFonts w:ascii="Times New Roman" w:hAnsi="Times New Roman" w:cs="Times New Roman"/>
        <w:sz w:val="16"/>
        <w:szCs w:val="16"/>
      </w:rPr>
      <w:t>929z8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CC1E" w14:textId="77777777" w:rsidR="003B09DD" w:rsidRDefault="00A04A26">
      <w:pPr>
        <w:spacing w:after="0" w:line="240" w:lineRule="auto"/>
      </w:pPr>
      <w:r>
        <w:separator/>
      </w:r>
    </w:p>
  </w:footnote>
  <w:footnote w:type="continuationSeparator" w:id="0">
    <w:p w14:paraId="1F1CCC20" w14:textId="77777777" w:rsidR="003B09DD" w:rsidRDefault="00A04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B083" w14:textId="77777777" w:rsidR="00097951" w:rsidRPr="009A2305" w:rsidRDefault="00097951">
    <w:pPr>
      <w:pStyle w:val="Header"/>
    </w:pPr>
  </w:p>
  <w:p w14:paraId="670D5F4A" w14:textId="77777777" w:rsidR="00097951" w:rsidRPr="00097951" w:rsidRDefault="00097951">
    <w:pPr>
      <w:pStyle w:val="Header"/>
      <w:pBdr>
        <w:bottom w:val="single" w:sz="4" w:space="1" w:color="auto"/>
      </w:pBdr>
      <w:jc w:val="center"/>
      <w:rPr>
        <w:sz w:val="28"/>
      </w:rPr>
    </w:pPr>
    <w:r w:rsidRPr="00097951">
      <w:rPr>
        <w:b/>
        <w:bCs/>
        <w:sz w:val="28"/>
      </w:rPr>
      <w:t>MINISTRU KABINETA SĒDES PROTOKOLLĒMUMS</w:t>
    </w:r>
  </w:p>
  <w:p w14:paraId="6ED08B90" w14:textId="2ED10D22" w:rsidR="00097951" w:rsidRPr="00097951" w:rsidRDefault="00097951">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CB3CA3"/>
    <w:multiLevelType w:val="hybridMultilevel"/>
    <w:tmpl w:val="8670E8C4"/>
    <w:lvl w:ilvl="0" w:tplc="6BE0CBEA">
      <w:start w:val="1"/>
      <w:numFmt w:val="decimal"/>
      <w:lvlText w:val="%1."/>
      <w:lvlJc w:val="left"/>
      <w:pPr>
        <w:ind w:left="1080" w:hanging="360"/>
      </w:pPr>
      <w:rPr>
        <w:rFonts w:cs="Times New Roman" w:hint="default"/>
      </w:rPr>
    </w:lvl>
    <w:lvl w:ilvl="1" w:tplc="616E3904" w:tentative="1">
      <w:start w:val="1"/>
      <w:numFmt w:val="lowerLetter"/>
      <w:lvlText w:val="%2."/>
      <w:lvlJc w:val="left"/>
      <w:pPr>
        <w:ind w:left="1800" w:hanging="360"/>
      </w:pPr>
    </w:lvl>
    <w:lvl w:ilvl="2" w:tplc="9ACC044E" w:tentative="1">
      <w:start w:val="1"/>
      <w:numFmt w:val="lowerRoman"/>
      <w:lvlText w:val="%3."/>
      <w:lvlJc w:val="right"/>
      <w:pPr>
        <w:ind w:left="2520" w:hanging="180"/>
      </w:pPr>
    </w:lvl>
    <w:lvl w:ilvl="3" w:tplc="707CAD30" w:tentative="1">
      <w:start w:val="1"/>
      <w:numFmt w:val="decimal"/>
      <w:lvlText w:val="%4."/>
      <w:lvlJc w:val="left"/>
      <w:pPr>
        <w:ind w:left="3240" w:hanging="360"/>
      </w:pPr>
    </w:lvl>
    <w:lvl w:ilvl="4" w:tplc="786A02C0" w:tentative="1">
      <w:start w:val="1"/>
      <w:numFmt w:val="lowerLetter"/>
      <w:lvlText w:val="%5."/>
      <w:lvlJc w:val="left"/>
      <w:pPr>
        <w:ind w:left="3960" w:hanging="360"/>
      </w:pPr>
    </w:lvl>
    <w:lvl w:ilvl="5" w:tplc="F4DE97FE" w:tentative="1">
      <w:start w:val="1"/>
      <w:numFmt w:val="lowerRoman"/>
      <w:lvlText w:val="%6."/>
      <w:lvlJc w:val="right"/>
      <w:pPr>
        <w:ind w:left="4680" w:hanging="180"/>
      </w:pPr>
    </w:lvl>
    <w:lvl w:ilvl="6" w:tplc="783ADDC4" w:tentative="1">
      <w:start w:val="1"/>
      <w:numFmt w:val="decimal"/>
      <w:lvlText w:val="%7."/>
      <w:lvlJc w:val="left"/>
      <w:pPr>
        <w:ind w:left="5400" w:hanging="360"/>
      </w:pPr>
    </w:lvl>
    <w:lvl w:ilvl="7" w:tplc="324E368E" w:tentative="1">
      <w:start w:val="1"/>
      <w:numFmt w:val="lowerLetter"/>
      <w:lvlText w:val="%8."/>
      <w:lvlJc w:val="left"/>
      <w:pPr>
        <w:ind w:left="6120" w:hanging="360"/>
      </w:pPr>
    </w:lvl>
    <w:lvl w:ilvl="8" w:tplc="7060AEBE" w:tentative="1">
      <w:start w:val="1"/>
      <w:numFmt w:val="lowerRoman"/>
      <w:lvlText w:val="%9."/>
      <w:lvlJc w:val="right"/>
      <w:pPr>
        <w:ind w:left="6840" w:hanging="180"/>
      </w:pPr>
    </w:lvl>
  </w:abstractNum>
  <w:abstractNum w:abstractNumId="1" w15:restartNumberingAfterBreak="0">
    <w:nsid w:val="11DF467F"/>
    <w:multiLevelType w:val="hybridMultilevel"/>
    <w:tmpl w:val="8214B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617A4CF6"/>
    <w:multiLevelType w:val="hybridMultilevel"/>
    <w:tmpl w:val="814817B0"/>
    <w:lvl w:ilvl="0" w:tplc="B6C65FD4">
      <w:start w:val="1"/>
      <w:numFmt w:val="decimal"/>
      <w:lvlText w:val="%1."/>
      <w:lvlJc w:val="left"/>
      <w:pPr>
        <w:ind w:left="720" w:hanging="360"/>
      </w:pPr>
    </w:lvl>
    <w:lvl w:ilvl="1" w:tplc="AF5CFA1E" w:tentative="1">
      <w:start w:val="1"/>
      <w:numFmt w:val="lowerLetter"/>
      <w:lvlText w:val="%2."/>
      <w:lvlJc w:val="left"/>
      <w:pPr>
        <w:ind w:left="1440" w:hanging="360"/>
      </w:pPr>
    </w:lvl>
    <w:lvl w:ilvl="2" w:tplc="1D489F10" w:tentative="1">
      <w:start w:val="1"/>
      <w:numFmt w:val="lowerRoman"/>
      <w:lvlText w:val="%3."/>
      <w:lvlJc w:val="right"/>
      <w:pPr>
        <w:ind w:left="2160" w:hanging="180"/>
      </w:pPr>
    </w:lvl>
    <w:lvl w:ilvl="3" w:tplc="BEE882D4" w:tentative="1">
      <w:start w:val="1"/>
      <w:numFmt w:val="decimal"/>
      <w:lvlText w:val="%4."/>
      <w:lvlJc w:val="left"/>
      <w:pPr>
        <w:ind w:left="2880" w:hanging="360"/>
      </w:pPr>
    </w:lvl>
    <w:lvl w:ilvl="4" w:tplc="A81A89C2" w:tentative="1">
      <w:start w:val="1"/>
      <w:numFmt w:val="lowerLetter"/>
      <w:lvlText w:val="%5."/>
      <w:lvlJc w:val="left"/>
      <w:pPr>
        <w:ind w:left="3600" w:hanging="360"/>
      </w:pPr>
    </w:lvl>
    <w:lvl w:ilvl="5" w:tplc="597C5680" w:tentative="1">
      <w:start w:val="1"/>
      <w:numFmt w:val="lowerRoman"/>
      <w:lvlText w:val="%6."/>
      <w:lvlJc w:val="right"/>
      <w:pPr>
        <w:ind w:left="4320" w:hanging="180"/>
      </w:pPr>
    </w:lvl>
    <w:lvl w:ilvl="6" w:tplc="02165FCC" w:tentative="1">
      <w:start w:val="1"/>
      <w:numFmt w:val="decimal"/>
      <w:lvlText w:val="%7."/>
      <w:lvlJc w:val="left"/>
      <w:pPr>
        <w:ind w:left="5040" w:hanging="360"/>
      </w:pPr>
    </w:lvl>
    <w:lvl w:ilvl="7" w:tplc="9D4879E0" w:tentative="1">
      <w:start w:val="1"/>
      <w:numFmt w:val="lowerLetter"/>
      <w:lvlText w:val="%8."/>
      <w:lvlJc w:val="left"/>
      <w:pPr>
        <w:ind w:left="5760" w:hanging="360"/>
      </w:pPr>
    </w:lvl>
    <w:lvl w:ilvl="8" w:tplc="EFC2A59C"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25"/>
    <w:rsid w:val="00002152"/>
    <w:rsid w:val="00003C89"/>
    <w:rsid w:val="000160F4"/>
    <w:rsid w:val="0001664A"/>
    <w:rsid w:val="0007410C"/>
    <w:rsid w:val="00082F4D"/>
    <w:rsid w:val="00091007"/>
    <w:rsid w:val="00097951"/>
    <w:rsid w:val="000A4C28"/>
    <w:rsid w:val="000A6144"/>
    <w:rsid w:val="000C152E"/>
    <w:rsid w:val="0010135A"/>
    <w:rsid w:val="00104E25"/>
    <w:rsid w:val="00114170"/>
    <w:rsid w:val="0011765E"/>
    <w:rsid w:val="0012240D"/>
    <w:rsid w:val="00134C1C"/>
    <w:rsid w:val="0015652A"/>
    <w:rsid w:val="00163566"/>
    <w:rsid w:val="00166B93"/>
    <w:rsid w:val="0018586C"/>
    <w:rsid w:val="00186AF2"/>
    <w:rsid w:val="001948C2"/>
    <w:rsid w:val="00194D41"/>
    <w:rsid w:val="00206824"/>
    <w:rsid w:val="002453B1"/>
    <w:rsid w:val="00247BD3"/>
    <w:rsid w:val="00273A7E"/>
    <w:rsid w:val="002B2AF4"/>
    <w:rsid w:val="002D3107"/>
    <w:rsid w:val="002E314D"/>
    <w:rsid w:val="002E5D28"/>
    <w:rsid w:val="00341551"/>
    <w:rsid w:val="0035307F"/>
    <w:rsid w:val="00380D09"/>
    <w:rsid w:val="00396DA8"/>
    <w:rsid w:val="003A04C6"/>
    <w:rsid w:val="003B09DD"/>
    <w:rsid w:val="003E15B6"/>
    <w:rsid w:val="003E49D8"/>
    <w:rsid w:val="003E4AB2"/>
    <w:rsid w:val="00441E9C"/>
    <w:rsid w:val="00446B9E"/>
    <w:rsid w:val="00495CB9"/>
    <w:rsid w:val="004A2F51"/>
    <w:rsid w:val="004A5AA9"/>
    <w:rsid w:val="004C0935"/>
    <w:rsid w:val="004C495E"/>
    <w:rsid w:val="004E3898"/>
    <w:rsid w:val="004F1D7E"/>
    <w:rsid w:val="004F2035"/>
    <w:rsid w:val="004F7881"/>
    <w:rsid w:val="005140A2"/>
    <w:rsid w:val="00514EA0"/>
    <w:rsid w:val="00536119"/>
    <w:rsid w:val="005836CB"/>
    <w:rsid w:val="005C234B"/>
    <w:rsid w:val="005C5F12"/>
    <w:rsid w:val="005D6B9C"/>
    <w:rsid w:val="00646310"/>
    <w:rsid w:val="006A0527"/>
    <w:rsid w:val="006A3B21"/>
    <w:rsid w:val="006C49CD"/>
    <w:rsid w:val="006E28CE"/>
    <w:rsid w:val="00740E07"/>
    <w:rsid w:val="00766F88"/>
    <w:rsid w:val="00783324"/>
    <w:rsid w:val="00786D03"/>
    <w:rsid w:val="007A00DA"/>
    <w:rsid w:val="007C0EA8"/>
    <w:rsid w:val="007C62C5"/>
    <w:rsid w:val="007D5547"/>
    <w:rsid w:val="008022F5"/>
    <w:rsid w:val="00805CBC"/>
    <w:rsid w:val="00816518"/>
    <w:rsid w:val="00823DF3"/>
    <w:rsid w:val="00826D59"/>
    <w:rsid w:val="0085271B"/>
    <w:rsid w:val="00872A9D"/>
    <w:rsid w:val="00893548"/>
    <w:rsid w:val="008A7B2D"/>
    <w:rsid w:val="008B1437"/>
    <w:rsid w:val="008B7DC0"/>
    <w:rsid w:val="008D48BA"/>
    <w:rsid w:val="008D4966"/>
    <w:rsid w:val="008E24D7"/>
    <w:rsid w:val="0090320F"/>
    <w:rsid w:val="00903D6E"/>
    <w:rsid w:val="00911D5B"/>
    <w:rsid w:val="00930333"/>
    <w:rsid w:val="0094465E"/>
    <w:rsid w:val="00965C8D"/>
    <w:rsid w:val="009673E3"/>
    <w:rsid w:val="00971F8E"/>
    <w:rsid w:val="00984B12"/>
    <w:rsid w:val="009A1210"/>
    <w:rsid w:val="009B4370"/>
    <w:rsid w:val="009C0EB0"/>
    <w:rsid w:val="00A04A26"/>
    <w:rsid w:val="00A42D33"/>
    <w:rsid w:val="00A86A7E"/>
    <w:rsid w:val="00AB073C"/>
    <w:rsid w:val="00AC154D"/>
    <w:rsid w:val="00AD0128"/>
    <w:rsid w:val="00AE0B26"/>
    <w:rsid w:val="00AE667E"/>
    <w:rsid w:val="00B04B84"/>
    <w:rsid w:val="00B22220"/>
    <w:rsid w:val="00B52CE7"/>
    <w:rsid w:val="00B64C78"/>
    <w:rsid w:val="00B66E00"/>
    <w:rsid w:val="00B76809"/>
    <w:rsid w:val="00BB7F5F"/>
    <w:rsid w:val="00BC7151"/>
    <w:rsid w:val="00BF1913"/>
    <w:rsid w:val="00C00B3E"/>
    <w:rsid w:val="00C07B65"/>
    <w:rsid w:val="00C126DE"/>
    <w:rsid w:val="00C12EB4"/>
    <w:rsid w:val="00C177AD"/>
    <w:rsid w:val="00C21AE3"/>
    <w:rsid w:val="00C8549C"/>
    <w:rsid w:val="00CE06E0"/>
    <w:rsid w:val="00D303D1"/>
    <w:rsid w:val="00D545A6"/>
    <w:rsid w:val="00DE13F5"/>
    <w:rsid w:val="00E22682"/>
    <w:rsid w:val="00E563E3"/>
    <w:rsid w:val="00E8006F"/>
    <w:rsid w:val="00EA307A"/>
    <w:rsid w:val="00EA75F3"/>
    <w:rsid w:val="00ED21FB"/>
    <w:rsid w:val="00EE0374"/>
    <w:rsid w:val="00F00FB1"/>
    <w:rsid w:val="00F11E5D"/>
    <w:rsid w:val="00F34173"/>
    <w:rsid w:val="00F41A22"/>
    <w:rsid w:val="00F6320B"/>
    <w:rsid w:val="00F810F2"/>
    <w:rsid w:val="00F8593A"/>
    <w:rsid w:val="00FA214A"/>
    <w:rsid w:val="00FB12B3"/>
    <w:rsid w:val="00FB3E99"/>
    <w:rsid w:val="00FC2478"/>
    <w:rsid w:val="00FC65BF"/>
    <w:rsid w:val="00FF2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CCBFB"/>
  <w15:docId w15:val="{B1BFB836-E83D-42D8-B612-29031708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 w:type="paragraph" w:styleId="Subtitle">
    <w:name w:val="Subtitle"/>
    <w:basedOn w:val="Normal"/>
    <w:link w:val="SubtitleChar"/>
    <w:uiPriority w:val="11"/>
    <w:qFormat/>
    <w:rsid w:val="00FC2478"/>
    <w:pPr>
      <w:spacing w:after="0" w:line="240" w:lineRule="auto"/>
      <w:ind w:left="851"/>
      <w:jc w:val="both"/>
    </w:pPr>
    <w:rPr>
      <w:rFonts w:ascii="Times New Roman" w:eastAsiaTheme="minorHAnsi" w:hAnsi="Times New Roman" w:cs="Times New Roman"/>
      <w:sz w:val="28"/>
      <w:szCs w:val="28"/>
    </w:rPr>
  </w:style>
  <w:style w:type="character" w:customStyle="1" w:styleId="SubtitleChar">
    <w:name w:val="Subtitle Char"/>
    <w:basedOn w:val="DefaultParagraphFont"/>
    <w:link w:val="Subtitle"/>
    <w:uiPriority w:val="11"/>
    <w:rsid w:val="00FC2478"/>
    <w:rPr>
      <w:rFonts w:ascii="Times New Roman" w:eastAsiaTheme="minorHAnsi" w:hAnsi="Times New Roman" w:cs="Times New Roman"/>
      <w:sz w:val="28"/>
      <w:szCs w:val="28"/>
    </w:rPr>
  </w:style>
  <w:style w:type="paragraph" w:styleId="ListParagraph">
    <w:name w:val="List Paragraph"/>
    <w:basedOn w:val="Normal"/>
    <w:uiPriority w:val="34"/>
    <w:qFormat/>
    <w:rsid w:val="00FC2478"/>
    <w:pPr>
      <w:ind w:left="720"/>
      <w:contextualSpacing/>
    </w:pPr>
  </w:style>
  <w:style w:type="paragraph" w:styleId="NormalWeb">
    <w:name w:val="Normal (Web)"/>
    <w:basedOn w:val="Normal"/>
    <w:uiPriority w:val="99"/>
    <w:semiHidden/>
    <w:unhideWhenUsed/>
    <w:rsid w:val="004A5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097951"/>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4DF2-242F-452B-B18F-96534914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457</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2014. gada 9. jūnija sēdes protokollēmuma (prot. Nr.32 33.§) „Informatīvais ziņojums „Par publisko pakalpojumu sniegšanas efektivitātes paaugstināšanas izvērtēšanu, veicot pakalpojumu sniegšanas termiņa vai maksas diferencēšanu”” 4. </vt:lpstr>
    </vt:vector>
  </TitlesOfParts>
  <Company>IZM</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 gada 9. jūnija sēdes protokollēmuma (prot. Nr.32 33.§) „Informatīvais ziņojums „Par publisko pakalpojumu sniegšanas efektivitātes paaugstināšanas izvērtēšanu, veicot pakalpojumu sniegšanas termiņa vai maksas diferencēšanu”” 4. punktā dotā uzdevuma atzīšanu par aktualitāti zaudējušu</dc:title>
  <dc:creator>Ivars.Zemlanskis@visc.gov.lv</dc:creator>
  <dc:description>ivars.zemlanskis@visc.gov.lv, 67503026</dc:description>
  <cp:lastModifiedBy>Aija Surna</cp:lastModifiedBy>
  <cp:revision>5</cp:revision>
  <cp:lastPrinted>2018-06-08T07:54:00Z</cp:lastPrinted>
  <dcterms:created xsi:type="dcterms:W3CDTF">2018-05-09T06:19:00Z</dcterms:created>
  <dcterms:modified xsi:type="dcterms:W3CDTF">2018-06-08T07:57:00Z</dcterms:modified>
</cp:coreProperties>
</file>