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AE1" w:rsidRDefault="00306AE1" w:rsidP="004F696D">
      <w:pPr>
        <w:jc w:val="center"/>
        <w:rPr>
          <w:b/>
        </w:rPr>
      </w:pPr>
    </w:p>
    <w:p w:rsidR="00C12E48" w:rsidRPr="00953B1B" w:rsidRDefault="00C12E48" w:rsidP="004F696D">
      <w:pPr>
        <w:jc w:val="center"/>
        <w:rPr>
          <w:b/>
          <w:bCs/>
        </w:rPr>
      </w:pPr>
      <w:r w:rsidRPr="00953B1B">
        <w:rPr>
          <w:b/>
        </w:rPr>
        <w:t xml:space="preserve">Ministru kabineta </w:t>
      </w:r>
      <w:r w:rsidR="00E455EC" w:rsidRPr="00953B1B">
        <w:rPr>
          <w:b/>
        </w:rPr>
        <w:t xml:space="preserve">rīkojumu </w:t>
      </w:r>
      <w:r w:rsidRPr="00953B1B">
        <w:rPr>
          <w:b/>
        </w:rPr>
        <w:t>projekta “Grozījum</w:t>
      </w:r>
      <w:r w:rsidR="004F696D" w:rsidRPr="00953B1B">
        <w:rPr>
          <w:b/>
        </w:rPr>
        <w:t xml:space="preserve">s </w:t>
      </w:r>
      <w:r w:rsidR="004F696D" w:rsidRPr="00953B1B">
        <w:rPr>
          <w:b/>
          <w:bCs/>
        </w:rPr>
        <w:t xml:space="preserve">Ministru kabineta </w:t>
      </w:r>
      <w:proofErr w:type="gramStart"/>
      <w:r w:rsidR="004F696D" w:rsidRPr="00953B1B">
        <w:rPr>
          <w:b/>
          <w:bCs/>
        </w:rPr>
        <w:t>2016.gada</w:t>
      </w:r>
      <w:proofErr w:type="gramEnd"/>
      <w:r w:rsidR="004F696D" w:rsidRPr="00953B1B">
        <w:rPr>
          <w:b/>
          <w:bCs/>
        </w:rPr>
        <w:t xml:space="preserve"> 11.augusta rīkojumā Nr.439 “Par Konceptuālo ziņojumu par fizisko personu reģistru”</w:t>
      </w:r>
      <w:r w:rsidRPr="00953B1B">
        <w:rPr>
          <w:b/>
        </w:rPr>
        <w:t>”</w:t>
      </w:r>
      <w:r w:rsidRPr="00953B1B">
        <w:rPr>
          <w:b/>
          <w:bCs/>
        </w:rPr>
        <w:t xml:space="preserve"> sākotnējās ietekmes novērtējuma ziņojums (anotācija)</w:t>
      </w:r>
    </w:p>
    <w:p w:rsidR="00C12E48" w:rsidRPr="00953B1B" w:rsidRDefault="00C12E48" w:rsidP="00C12E4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6"/>
        <w:gridCol w:w="5795"/>
      </w:tblGrid>
      <w:tr w:rsidR="00C12E48" w:rsidRPr="00953B1B" w:rsidTr="009C7CFF">
        <w:trPr>
          <w:cantSplit/>
        </w:trPr>
        <w:tc>
          <w:tcPr>
            <w:tcW w:w="9581" w:type="dxa"/>
            <w:gridSpan w:val="2"/>
            <w:shd w:val="clear" w:color="auto" w:fill="FFFFFF"/>
            <w:vAlign w:val="center"/>
            <w:hideMark/>
          </w:tcPr>
          <w:p w:rsidR="00C12E48" w:rsidRPr="00953B1B" w:rsidRDefault="00C12E48" w:rsidP="009C7CFF">
            <w:pPr>
              <w:jc w:val="center"/>
              <w:rPr>
                <w:b/>
                <w:iCs/>
                <w:lang w:eastAsia="en-US"/>
              </w:rPr>
            </w:pPr>
            <w:r w:rsidRPr="00953B1B">
              <w:rPr>
                <w:b/>
                <w:iCs/>
                <w:lang w:eastAsia="en-US"/>
              </w:rPr>
              <w:t>Tiesību akta projekta anotācijas kopsavilkums</w:t>
            </w:r>
          </w:p>
        </w:tc>
      </w:tr>
      <w:tr w:rsidR="00C12E48" w:rsidRPr="00953B1B" w:rsidTr="009C7CFF">
        <w:trPr>
          <w:cantSplit/>
        </w:trPr>
        <w:tc>
          <w:tcPr>
            <w:tcW w:w="3430" w:type="dxa"/>
            <w:shd w:val="clear" w:color="auto" w:fill="FFFFFF"/>
            <w:hideMark/>
          </w:tcPr>
          <w:p w:rsidR="00C12E48" w:rsidRPr="00953B1B" w:rsidRDefault="00C12E48" w:rsidP="009C7CFF">
            <w:pPr>
              <w:rPr>
                <w:iCs/>
                <w:lang w:eastAsia="en-US"/>
              </w:rPr>
            </w:pPr>
            <w:r w:rsidRPr="00953B1B">
              <w:rPr>
                <w:iCs/>
                <w:lang w:eastAsia="en-US"/>
              </w:rPr>
              <w:t>Mērķis, risinājums un projekta spēkā stāšanās laiks (500 zīmes bez atstarpēm)</w:t>
            </w:r>
          </w:p>
        </w:tc>
        <w:tc>
          <w:tcPr>
            <w:tcW w:w="6151" w:type="dxa"/>
            <w:shd w:val="clear" w:color="auto" w:fill="FFFFFF"/>
            <w:hideMark/>
          </w:tcPr>
          <w:p w:rsidR="00C12E48" w:rsidRPr="00953B1B" w:rsidRDefault="00D42237" w:rsidP="009C7CFF">
            <w:pPr>
              <w:jc w:val="both"/>
            </w:pPr>
            <w:r w:rsidRPr="00953B1B">
              <w:t xml:space="preserve">Projekta mērķis ir </w:t>
            </w:r>
            <w:r w:rsidR="004F696D" w:rsidRPr="00953B1B">
              <w:t>samazināt veicamo grozījumu apjomu</w:t>
            </w:r>
            <w:r w:rsidR="00DC0520" w:rsidRPr="00953B1B">
              <w:t>.</w:t>
            </w:r>
          </w:p>
          <w:p w:rsidR="00C12E48" w:rsidRPr="00953B1B" w:rsidRDefault="00C12E48" w:rsidP="009C7CFF">
            <w:pPr>
              <w:jc w:val="both"/>
              <w:rPr>
                <w:iCs/>
                <w:lang w:eastAsia="en-US"/>
              </w:rPr>
            </w:pPr>
            <w:r w:rsidRPr="00953B1B">
              <w:t>Projektam nav noteikts spēkā stāšanās termiņš.</w:t>
            </w:r>
          </w:p>
        </w:tc>
      </w:tr>
    </w:tbl>
    <w:p w:rsidR="00306AE1" w:rsidRDefault="00306AE1" w:rsidP="00C12E48">
      <w:pPr>
        <w:pStyle w:val="Title"/>
        <w:spacing w:before="130" w:line="260" w:lineRule="exact"/>
        <w:ind w:firstLine="539"/>
        <w:jc w:val="both"/>
        <w:rPr>
          <w:sz w:val="24"/>
          <w:szCs w:val="24"/>
        </w:rPr>
      </w:pPr>
    </w:p>
    <w:p w:rsidR="00306AE1" w:rsidRDefault="00306AE1" w:rsidP="00C12E4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12E48" w:rsidRPr="00953B1B" w:rsidTr="009C7CFF">
        <w:tc>
          <w:tcPr>
            <w:tcW w:w="5000" w:type="pct"/>
            <w:gridSpan w:val="3"/>
            <w:vAlign w:val="center"/>
            <w:hideMark/>
          </w:tcPr>
          <w:p w:rsidR="00C12E48" w:rsidRPr="00953B1B" w:rsidRDefault="00C12E48" w:rsidP="009C7CFF">
            <w:pPr>
              <w:jc w:val="center"/>
              <w:rPr>
                <w:b/>
                <w:bCs/>
              </w:rPr>
            </w:pPr>
            <w:r w:rsidRPr="00953B1B">
              <w:rPr>
                <w:b/>
                <w:bCs/>
              </w:rPr>
              <w:t>I. Tiesību akta projekta izstrādes nepieciešamība</w:t>
            </w:r>
          </w:p>
        </w:tc>
      </w:tr>
      <w:tr w:rsidR="00C12E48" w:rsidRPr="00953B1B" w:rsidTr="009C7CFF">
        <w:tc>
          <w:tcPr>
            <w:tcW w:w="311" w:type="pct"/>
            <w:hideMark/>
          </w:tcPr>
          <w:p w:rsidR="00C12E48" w:rsidRPr="00953B1B" w:rsidRDefault="00C12E48" w:rsidP="009C7CFF">
            <w:pPr>
              <w:jc w:val="center"/>
            </w:pPr>
            <w:r w:rsidRPr="00953B1B">
              <w:t>1.</w:t>
            </w:r>
          </w:p>
        </w:tc>
        <w:tc>
          <w:tcPr>
            <w:tcW w:w="1479" w:type="pct"/>
            <w:hideMark/>
          </w:tcPr>
          <w:p w:rsidR="00C12E48" w:rsidRPr="00953B1B" w:rsidRDefault="00C12E48" w:rsidP="009C7CFF">
            <w:r w:rsidRPr="00953B1B">
              <w:t>Pamatojums</w:t>
            </w:r>
          </w:p>
        </w:tc>
        <w:tc>
          <w:tcPr>
            <w:tcW w:w="3210" w:type="pct"/>
            <w:hideMark/>
          </w:tcPr>
          <w:p w:rsidR="00C12E48" w:rsidRPr="00953B1B" w:rsidRDefault="004F696D" w:rsidP="009C7CFF">
            <w:pPr>
              <w:jc w:val="both"/>
            </w:pPr>
            <w:r w:rsidRPr="00953B1B">
              <w:t>Iekšlietu ministrijas iniciatīva.</w:t>
            </w:r>
          </w:p>
        </w:tc>
      </w:tr>
      <w:tr w:rsidR="00C12E48" w:rsidRPr="00953B1B" w:rsidTr="009C7CFF">
        <w:tc>
          <w:tcPr>
            <w:tcW w:w="311" w:type="pct"/>
            <w:hideMark/>
          </w:tcPr>
          <w:p w:rsidR="00C12E48" w:rsidRPr="00953B1B" w:rsidRDefault="00C12E48" w:rsidP="009C7CFF">
            <w:pPr>
              <w:jc w:val="center"/>
            </w:pPr>
            <w:r w:rsidRPr="00953B1B">
              <w:t>2.</w:t>
            </w:r>
          </w:p>
        </w:tc>
        <w:tc>
          <w:tcPr>
            <w:tcW w:w="1479" w:type="pct"/>
            <w:hideMark/>
          </w:tcPr>
          <w:p w:rsidR="00415FB3" w:rsidRDefault="00C12E48" w:rsidP="009C7CFF">
            <w:r w:rsidRPr="00953B1B">
              <w:t>Pašreizējā situācija un problēmas, kuru risināšanai tiesību akta projekts izstrādāts, tiesiskā regulējuma mērķis un būtība</w:t>
            </w:r>
          </w:p>
          <w:p w:rsidR="00415FB3" w:rsidRPr="00415FB3" w:rsidRDefault="00415FB3" w:rsidP="00415FB3"/>
          <w:p w:rsidR="00415FB3" w:rsidRPr="00415FB3" w:rsidRDefault="00415FB3" w:rsidP="00415FB3"/>
          <w:p w:rsidR="00415FB3" w:rsidRPr="00415FB3" w:rsidRDefault="00415FB3" w:rsidP="00415FB3"/>
          <w:p w:rsidR="00415FB3" w:rsidRPr="00415FB3" w:rsidRDefault="00415FB3" w:rsidP="00415FB3"/>
          <w:p w:rsidR="00415FB3" w:rsidRPr="00415FB3" w:rsidRDefault="00415FB3" w:rsidP="00415FB3"/>
          <w:p w:rsidR="00415FB3" w:rsidRPr="00415FB3" w:rsidRDefault="00415FB3" w:rsidP="00415FB3"/>
          <w:p w:rsidR="00415FB3" w:rsidRPr="00415FB3" w:rsidRDefault="00415FB3" w:rsidP="00415FB3"/>
          <w:p w:rsidR="00415FB3" w:rsidRPr="00415FB3" w:rsidRDefault="00415FB3" w:rsidP="00415FB3"/>
          <w:p w:rsidR="00415FB3" w:rsidRPr="00415FB3" w:rsidRDefault="00415FB3" w:rsidP="00415FB3"/>
          <w:p w:rsidR="00415FB3" w:rsidRPr="00415FB3" w:rsidRDefault="00415FB3" w:rsidP="00415FB3"/>
          <w:p w:rsidR="00415FB3" w:rsidRPr="00415FB3" w:rsidRDefault="00415FB3" w:rsidP="00415FB3"/>
          <w:p w:rsidR="00415FB3" w:rsidRPr="00415FB3" w:rsidRDefault="00415FB3" w:rsidP="00415FB3"/>
          <w:p w:rsidR="00415FB3" w:rsidRPr="00415FB3" w:rsidRDefault="00415FB3" w:rsidP="00415FB3"/>
          <w:p w:rsidR="00415FB3" w:rsidRPr="00415FB3" w:rsidRDefault="00415FB3" w:rsidP="00415FB3"/>
          <w:p w:rsidR="00415FB3" w:rsidRPr="00415FB3" w:rsidRDefault="00415FB3" w:rsidP="00415FB3"/>
          <w:p w:rsidR="00415FB3" w:rsidRPr="00415FB3" w:rsidRDefault="00415FB3" w:rsidP="00415FB3"/>
          <w:p w:rsidR="00415FB3" w:rsidRPr="00415FB3" w:rsidRDefault="00415FB3" w:rsidP="00415FB3"/>
          <w:p w:rsidR="00415FB3" w:rsidRPr="00415FB3" w:rsidRDefault="00415FB3" w:rsidP="00415FB3"/>
          <w:p w:rsidR="00415FB3" w:rsidRPr="00415FB3" w:rsidRDefault="00415FB3" w:rsidP="00415FB3"/>
          <w:p w:rsidR="00415FB3" w:rsidRPr="00415FB3" w:rsidRDefault="00415FB3" w:rsidP="00415FB3"/>
          <w:p w:rsidR="00415FB3" w:rsidRPr="00415FB3" w:rsidRDefault="00415FB3" w:rsidP="00415FB3"/>
          <w:p w:rsidR="00415FB3" w:rsidRPr="00415FB3" w:rsidRDefault="00415FB3" w:rsidP="00415FB3"/>
          <w:p w:rsidR="00415FB3" w:rsidRDefault="00415FB3" w:rsidP="00415FB3"/>
          <w:p w:rsidR="00C12E48" w:rsidRPr="00415FB3" w:rsidRDefault="00C12E48" w:rsidP="00415FB3">
            <w:pPr>
              <w:jc w:val="center"/>
            </w:pPr>
          </w:p>
        </w:tc>
        <w:tc>
          <w:tcPr>
            <w:tcW w:w="3210" w:type="pct"/>
            <w:hideMark/>
          </w:tcPr>
          <w:p w:rsidR="0019366C" w:rsidRPr="00953B1B" w:rsidRDefault="0019366C" w:rsidP="0019366C">
            <w:pPr>
              <w:jc w:val="both"/>
              <w:rPr>
                <w:bCs/>
              </w:rPr>
            </w:pPr>
            <w:r w:rsidRPr="00953B1B">
              <w:rPr>
                <w:bCs/>
              </w:rPr>
              <w:t xml:space="preserve">Ar Ministru kabineta </w:t>
            </w:r>
            <w:proofErr w:type="gramStart"/>
            <w:r w:rsidRPr="00953B1B">
              <w:rPr>
                <w:bCs/>
              </w:rPr>
              <w:t>201</w:t>
            </w:r>
            <w:r w:rsidR="004F696D" w:rsidRPr="00953B1B">
              <w:rPr>
                <w:bCs/>
              </w:rPr>
              <w:t>6</w:t>
            </w:r>
            <w:r w:rsidRPr="00953B1B">
              <w:rPr>
                <w:bCs/>
              </w:rPr>
              <w:t>.gada</w:t>
            </w:r>
            <w:proofErr w:type="gramEnd"/>
            <w:r w:rsidRPr="00953B1B">
              <w:rPr>
                <w:bCs/>
              </w:rPr>
              <w:t xml:space="preserve"> </w:t>
            </w:r>
            <w:r w:rsidR="004F696D" w:rsidRPr="00953B1B">
              <w:rPr>
                <w:bCs/>
              </w:rPr>
              <w:t>11.augusta</w:t>
            </w:r>
            <w:r w:rsidRPr="00953B1B">
              <w:rPr>
                <w:bCs/>
              </w:rPr>
              <w:t xml:space="preserve"> rīkojumu Nr.</w:t>
            </w:r>
            <w:r w:rsidR="004F696D" w:rsidRPr="00953B1B">
              <w:rPr>
                <w:bCs/>
              </w:rPr>
              <w:t>439 “</w:t>
            </w:r>
            <w:r w:rsidRPr="00953B1B">
              <w:rPr>
                <w:bCs/>
              </w:rPr>
              <w:t xml:space="preserve">Par </w:t>
            </w:r>
            <w:r w:rsidR="004F696D" w:rsidRPr="00953B1B">
              <w:rPr>
                <w:bCs/>
              </w:rPr>
              <w:t>Konceptuālo ziņojumu par fizisko personu reģistru</w:t>
            </w:r>
            <w:r w:rsidRPr="00953B1B">
              <w:rPr>
                <w:bCs/>
              </w:rPr>
              <w:t xml:space="preserve">” (turpmāk – Rīkojums) tika atbalstīts Iekšlietu ministrijā izstrādātais politikas plānošanas dokuments </w:t>
            </w:r>
            <w:r w:rsidR="004F696D" w:rsidRPr="00953B1B">
              <w:rPr>
                <w:bCs/>
              </w:rPr>
              <w:t>Konceptuālais ziņojums par fizisko personu reģistru</w:t>
            </w:r>
            <w:r w:rsidRPr="00953B1B">
              <w:rPr>
                <w:bCs/>
              </w:rPr>
              <w:t xml:space="preserve"> (turpmāk – Koncepcija), kas paredz Latvijā izveidot </w:t>
            </w:r>
            <w:r w:rsidR="004F696D" w:rsidRPr="00953B1B">
              <w:rPr>
                <w:bCs/>
              </w:rPr>
              <w:t>Fizisko personu reģistru, kas aizvietos Iedzīvotāju reģistru.</w:t>
            </w:r>
          </w:p>
          <w:p w:rsidR="0019366C" w:rsidRPr="00953B1B" w:rsidRDefault="0019366C" w:rsidP="0019366C">
            <w:pPr>
              <w:jc w:val="both"/>
            </w:pPr>
            <w:r w:rsidRPr="00953B1B">
              <w:t xml:space="preserve">Koncepcijā paredzētā risinājumu īstenošanai bija nepieciešams izstrādāt </w:t>
            </w:r>
            <w:r w:rsidR="004F696D" w:rsidRPr="00953B1B">
              <w:t>Fizisko personu reģistra</w:t>
            </w:r>
            <w:r w:rsidRPr="00953B1B">
              <w:t xml:space="preserve"> likumu, kā arī grozīt atsevišķus spēkā esošos tiesību aktus.</w:t>
            </w:r>
          </w:p>
          <w:p w:rsidR="0019366C" w:rsidRPr="00953B1B" w:rsidRDefault="0019366C" w:rsidP="0019366C">
            <w:pPr>
              <w:jc w:val="both"/>
            </w:pPr>
            <w:r w:rsidRPr="00953B1B">
              <w:t xml:space="preserve">Rīkojuma 4.punktā tika noteikts, ka </w:t>
            </w:r>
            <w:r w:rsidR="004F696D" w:rsidRPr="00953B1B">
              <w:t xml:space="preserve">Aizsardzības ministrijai, Ārlietu ministrijai, Ekonomikas ministrijai, Finanšu ministrijai, Iekšlietu ministrijai, Izglītības un zinātnes ministrijai, Labklājības ministrijai, Satiksmes ministrijai, Tieslietu ministrijai, Veselības ministrijai, Vides aizsardzības un reģionālās attīstības ministrijai un Zemkopības ministrijai atbilstoši kompetencei </w:t>
            </w:r>
            <w:r w:rsidR="00E455EC" w:rsidRPr="00953B1B">
              <w:t>jā</w:t>
            </w:r>
            <w:r w:rsidR="004F696D" w:rsidRPr="00953B1B">
              <w:t xml:space="preserve">izstrādā un atbildīgajam ministram līdz </w:t>
            </w:r>
            <w:hyperlink r:id="rId7" w:anchor="n2019" w:tgtFrame="_blank" w:history="1">
              <w:r w:rsidR="004F696D" w:rsidRPr="00953B1B">
                <w:t xml:space="preserve">2019. </w:t>
              </w:r>
            </w:hyperlink>
            <w:r w:rsidR="004F696D" w:rsidRPr="00953B1B">
              <w:t xml:space="preserve">gada </w:t>
            </w:r>
            <w:hyperlink r:id="rId8" w:anchor="n1" w:tgtFrame="_blank" w:history="1">
              <w:r w:rsidR="004F696D" w:rsidRPr="00953B1B">
                <w:t xml:space="preserve">1. </w:t>
              </w:r>
            </w:hyperlink>
            <w:r w:rsidR="004F696D" w:rsidRPr="00953B1B">
              <w:t xml:space="preserve">janvārim </w:t>
            </w:r>
            <w:r w:rsidR="00E455EC" w:rsidRPr="00953B1B">
              <w:t>jā</w:t>
            </w:r>
            <w:r w:rsidR="004F696D" w:rsidRPr="00953B1B">
              <w:t>iesnie</w:t>
            </w:r>
            <w:r w:rsidR="00E455EC" w:rsidRPr="00953B1B">
              <w:t>dz</w:t>
            </w:r>
            <w:r w:rsidR="004F696D" w:rsidRPr="00953B1B">
              <w:t xml:space="preserve"> noteiktā kārtībā Ministru kabinetā </w:t>
            </w:r>
            <w:r w:rsidR="007A014D" w:rsidRPr="00953B1B">
              <w:t>K</w:t>
            </w:r>
            <w:r w:rsidR="0009513D" w:rsidRPr="00953B1B">
              <w:t>o</w:t>
            </w:r>
            <w:r w:rsidR="007A014D" w:rsidRPr="00953B1B">
              <w:t>ncepcijas</w:t>
            </w:r>
            <w:r w:rsidR="004F696D" w:rsidRPr="00953B1B">
              <w:t xml:space="preserve"> </w:t>
            </w:r>
            <w:hyperlink r:id="rId9" w:anchor="n2.8" w:tgtFrame="_blank" w:history="1">
              <w:r w:rsidR="004F696D" w:rsidRPr="00953B1B">
                <w:t>2.8</w:t>
              </w:r>
            </w:hyperlink>
            <w:r w:rsidR="004F696D" w:rsidRPr="00953B1B">
              <w:t>. apakšsadaļā minētos tiesību aktu projektus.</w:t>
            </w:r>
          </w:p>
          <w:p w:rsidR="0009513D" w:rsidRPr="00953B1B" w:rsidRDefault="0009513D" w:rsidP="0019366C">
            <w:pPr>
              <w:jc w:val="both"/>
              <w:rPr>
                <w:bCs/>
              </w:rPr>
            </w:pPr>
            <w:r w:rsidRPr="00953B1B">
              <w:t xml:space="preserve">Koncepcijas </w:t>
            </w:r>
            <w:hyperlink r:id="rId10" w:anchor="n2.8" w:tgtFrame="_blank" w:history="1">
              <w:r w:rsidRPr="00953B1B">
                <w:t>2.8</w:t>
              </w:r>
            </w:hyperlink>
            <w:r w:rsidRPr="00953B1B">
              <w:t xml:space="preserve">. apakšsadaļā norādīti </w:t>
            </w:r>
            <w:r w:rsidRPr="00953B1B">
              <w:rPr>
                <w:bCs/>
              </w:rPr>
              <w:t>tiesību akti, kas saistīti ar problēmas risināšanu un nepieciešamo tiesību aktu projektu apraksts, proti:</w:t>
            </w:r>
          </w:p>
          <w:p w:rsidR="0009513D" w:rsidRPr="00953B1B" w:rsidRDefault="0009513D" w:rsidP="0009513D">
            <w:pPr>
              <w:jc w:val="both"/>
              <w:rPr>
                <w:bCs/>
              </w:rPr>
            </w:pPr>
            <w:r w:rsidRPr="00953B1B">
              <w:rPr>
                <w:bCs/>
              </w:rPr>
              <w:t>1. nepieciešams izstrādāt Fizisko personu reģistra likumu un tam pakārtotos Ministru kabineta noteikumus (2.8.apakšsadaļas 1.-5.punkts);</w:t>
            </w:r>
          </w:p>
          <w:p w:rsidR="0009513D" w:rsidRPr="00953B1B" w:rsidRDefault="0009513D" w:rsidP="0009513D">
            <w:pPr>
              <w:jc w:val="both"/>
              <w:rPr>
                <w:bCs/>
              </w:rPr>
            </w:pPr>
            <w:r w:rsidRPr="00953B1B">
              <w:rPr>
                <w:bCs/>
              </w:rPr>
              <w:t>2. Atzīt par spēku zaudējušu Iedzīvotāju reģistra likumu un tam pakārtotos Ministru kabineta noteikumus (2.8.apakšsadaļas 6.-12.punkts);</w:t>
            </w:r>
          </w:p>
          <w:p w:rsidR="0009513D" w:rsidRPr="00953B1B" w:rsidRDefault="0009513D" w:rsidP="0009513D">
            <w:pPr>
              <w:jc w:val="both"/>
              <w:rPr>
                <w:bCs/>
              </w:rPr>
            </w:pPr>
            <w:r w:rsidRPr="00953B1B">
              <w:rPr>
                <w:bCs/>
              </w:rPr>
              <w:t xml:space="preserve">3. Grozīt </w:t>
            </w:r>
            <w:r w:rsidR="007D4070" w:rsidRPr="00953B1B">
              <w:rPr>
                <w:bCs/>
              </w:rPr>
              <w:t>Ieguldījumu pārvaldes sabiedrības likumu un Notariāta likumu</w:t>
            </w:r>
            <w:r w:rsidRPr="00953B1B">
              <w:rPr>
                <w:bCs/>
              </w:rPr>
              <w:t xml:space="preserve">, </w:t>
            </w:r>
            <w:r w:rsidRPr="00953B1B">
              <w:t xml:space="preserve">precizējot </w:t>
            </w:r>
            <w:proofErr w:type="gramStart"/>
            <w:r w:rsidRPr="00953B1B">
              <w:t>norādāmo ziņu apjomu atbilstoši Koncepcijas</w:t>
            </w:r>
            <w:proofErr w:type="gramEnd"/>
            <w:r w:rsidRPr="00953B1B">
              <w:t xml:space="preserve"> </w:t>
            </w:r>
            <w:hyperlink r:id="rId11" w:anchor="n2.4" w:tgtFrame="_blank" w:history="1">
              <w:r w:rsidRPr="00953B1B">
                <w:t>2.4</w:t>
              </w:r>
            </w:hyperlink>
            <w:r w:rsidRPr="00953B1B">
              <w:t xml:space="preserve">.apakšsadaļā norādīto obligāto ziņu apjomam </w:t>
            </w:r>
            <w:r w:rsidRPr="00953B1B">
              <w:rPr>
                <w:bCs/>
              </w:rPr>
              <w:t>(2.8.apakšsadaļas 13. un 14.punkts);</w:t>
            </w:r>
          </w:p>
          <w:p w:rsidR="0009513D" w:rsidRPr="00953B1B" w:rsidRDefault="007D4070" w:rsidP="007D4070">
            <w:pPr>
              <w:jc w:val="both"/>
            </w:pPr>
            <w:r w:rsidRPr="00953B1B">
              <w:t>4. Grozīt Ministru kabineta</w:t>
            </w:r>
            <w:r w:rsidR="0009513D" w:rsidRPr="00953B1B">
              <w:t xml:space="preserve"> </w:t>
            </w:r>
            <w:proofErr w:type="gramStart"/>
            <w:r w:rsidR="0009513D" w:rsidRPr="00953B1B">
              <w:t>2010.gada</w:t>
            </w:r>
            <w:proofErr w:type="gramEnd"/>
            <w:r w:rsidR="0009513D" w:rsidRPr="00953B1B">
              <w:t xml:space="preserve"> 2.marta noteikum</w:t>
            </w:r>
            <w:r w:rsidRPr="00953B1B">
              <w:t>us</w:t>
            </w:r>
            <w:r w:rsidR="0009513D" w:rsidRPr="00953B1B">
              <w:t xml:space="preserve"> Nr.194 </w:t>
            </w:r>
            <w:r w:rsidRPr="00953B1B">
              <w:t>“</w:t>
            </w:r>
            <w:hyperlink r:id="rId12" w:tgtFrame="_blank" w:history="1">
              <w:r w:rsidR="0009513D" w:rsidRPr="00953B1B">
                <w:t>Noteikumi par patvēruma meklētāja personas dokumentu un tā izsniegšanas kārtību</w:t>
              </w:r>
            </w:hyperlink>
            <w:r w:rsidRPr="00953B1B">
              <w:t>”</w:t>
            </w:r>
            <w:r w:rsidR="0009513D" w:rsidRPr="00953B1B">
              <w:t xml:space="preserve">, paredzot, ka </w:t>
            </w:r>
            <w:r w:rsidR="0009513D" w:rsidRPr="00953B1B">
              <w:lastRenderedPageBreak/>
              <w:t>patvēruma meklētāja personas dokumentā tiks</w:t>
            </w:r>
            <w:r w:rsidRPr="00953B1B">
              <w:t xml:space="preserve"> iekļauts personas kods </w:t>
            </w:r>
            <w:r w:rsidRPr="00953B1B">
              <w:rPr>
                <w:bCs/>
              </w:rPr>
              <w:t>(2.8.apakšsadaļas 15.punkts);</w:t>
            </w:r>
          </w:p>
          <w:p w:rsidR="0009513D" w:rsidRPr="00953B1B" w:rsidRDefault="007D4070" w:rsidP="007D4070">
            <w:pPr>
              <w:jc w:val="both"/>
            </w:pPr>
            <w:r w:rsidRPr="00953B1B">
              <w:t xml:space="preserve">5. Grozīt Ministru kabineta </w:t>
            </w:r>
            <w:proofErr w:type="gramStart"/>
            <w:r w:rsidR="0009513D" w:rsidRPr="00953B1B">
              <w:t>2012.gada</w:t>
            </w:r>
            <w:proofErr w:type="gramEnd"/>
            <w:r w:rsidR="0009513D" w:rsidRPr="00953B1B">
              <w:t xml:space="preserve"> 18.decembra noteikumos Nr.938 </w:t>
            </w:r>
            <w:r w:rsidRPr="00953B1B">
              <w:t>“</w:t>
            </w:r>
            <w:hyperlink r:id="rId13" w:tgtFrame="_blank" w:history="1">
              <w:r w:rsidR="0009513D" w:rsidRPr="00953B1B">
                <w:t>Latviešu valodas aģentūras nolikums</w:t>
              </w:r>
            </w:hyperlink>
            <w:r w:rsidRPr="00953B1B">
              <w:t>”</w:t>
            </w:r>
            <w:r w:rsidR="0009513D" w:rsidRPr="00953B1B">
              <w:t>, paredzot, ka sūdzības par ārzemnieka un ārvalstnieka vārda un uzvārda atveidi latviešu valodā izskatīta un galējo lēmumu p</w:t>
            </w:r>
            <w:r w:rsidRPr="00953B1B">
              <w:t xml:space="preserve">ieņem Latviešu valodas aģentūra </w:t>
            </w:r>
            <w:r w:rsidRPr="00953B1B">
              <w:rPr>
                <w:bCs/>
              </w:rPr>
              <w:t>(2.8.apakšsadaļas 16.punkts);</w:t>
            </w:r>
          </w:p>
          <w:p w:rsidR="0009513D" w:rsidRPr="00953B1B" w:rsidRDefault="007D4070" w:rsidP="007D4070">
            <w:pPr>
              <w:jc w:val="both"/>
            </w:pPr>
            <w:r w:rsidRPr="00953B1B">
              <w:t xml:space="preserve">6. </w:t>
            </w:r>
            <w:r w:rsidR="0009513D" w:rsidRPr="00953B1B">
              <w:t>Groz</w:t>
            </w:r>
            <w:r w:rsidRPr="00953B1B">
              <w:t>īt</w:t>
            </w:r>
            <w:r w:rsidR="0009513D" w:rsidRPr="00953B1B">
              <w:t xml:space="preserve"> </w:t>
            </w:r>
            <w:hyperlink r:id="rId14" w:tgtFrame="_blank" w:history="1">
              <w:r w:rsidR="0009513D" w:rsidRPr="00953B1B">
                <w:t>Personu apliecinošu dokumentu likum</w:t>
              </w:r>
              <w:r w:rsidRPr="00953B1B">
                <w:t>u</w:t>
              </w:r>
            </w:hyperlink>
            <w:r w:rsidRPr="00953B1B">
              <w:t xml:space="preserve"> un tam pakārtotos Ministru kabineta noteikumus</w:t>
            </w:r>
            <w:r w:rsidR="0009513D" w:rsidRPr="00953B1B">
              <w:t>, precizējot terminoloģiju un paredzot jaunu personu apliecinoša dokumenta veidu – ārzemnieka personas apliecība</w:t>
            </w:r>
            <w:r w:rsidRPr="00953B1B">
              <w:t xml:space="preserve"> </w:t>
            </w:r>
            <w:r w:rsidRPr="00953B1B">
              <w:rPr>
                <w:bCs/>
              </w:rPr>
              <w:t>(2.8.apakšsadaļas 17.-19.punkts)</w:t>
            </w:r>
            <w:r w:rsidR="0009513D" w:rsidRPr="00953B1B">
              <w:t>.</w:t>
            </w:r>
          </w:p>
          <w:p w:rsidR="0009513D" w:rsidRPr="00953B1B" w:rsidRDefault="007D4070" w:rsidP="0009513D">
            <w:pPr>
              <w:jc w:val="both"/>
              <w:rPr>
                <w:bCs/>
              </w:rPr>
            </w:pPr>
            <w:r w:rsidRPr="00953B1B">
              <w:t xml:space="preserve">Savukārt </w:t>
            </w:r>
            <w:r w:rsidRPr="00953B1B">
              <w:rPr>
                <w:bCs/>
              </w:rPr>
              <w:t xml:space="preserve">2.8.apakšsadaļas 20.-119.punktā tika norādīti tiesību akti, kas </w:t>
            </w:r>
            <w:r w:rsidRPr="00953B1B">
              <w:t>tobrīd bija spēkā</w:t>
            </w:r>
            <w:r w:rsidR="0009513D" w:rsidRPr="00953B1B">
              <w:t xml:space="preserve"> </w:t>
            </w:r>
            <w:r w:rsidRPr="00953B1B">
              <w:t>un ietvēra</w:t>
            </w:r>
            <w:r w:rsidR="0009513D" w:rsidRPr="00953B1B">
              <w:t xml:space="preserve"> atsauc</w:t>
            </w:r>
            <w:r w:rsidRPr="00953B1B">
              <w:t>i</w:t>
            </w:r>
            <w:r w:rsidR="0009513D" w:rsidRPr="00953B1B">
              <w:t xml:space="preserve"> uz </w:t>
            </w:r>
            <w:hyperlink r:id="rId15" w:tgtFrame="_blank" w:history="1">
              <w:r w:rsidR="0009513D" w:rsidRPr="00953B1B">
                <w:t>Iedzīvotāju reģistra likumu</w:t>
              </w:r>
            </w:hyperlink>
            <w:r w:rsidR="00E455EC" w:rsidRPr="00953B1B">
              <w:t xml:space="preserve"> vai Iedzīvotāju reģistru un kuros</w:t>
            </w:r>
            <w:r w:rsidRPr="00953B1B">
              <w:t xml:space="preserve"> būtu</w:t>
            </w:r>
            <w:r w:rsidR="00E455EC" w:rsidRPr="00953B1B">
              <w:t xml:space="preserve"> šīs atsauces</w:t>
            </w:r>
            <w:r w:rsidR="0009513D" w:rsidRPr="00953B1B">
              <w:t xml:space="preserve"> jāaizvieto ar atsauci uz Fizisko personu reģistra likumu vai attiecīgi Fizisko personu reģistru.</w:t>
            </w:r>
            <w:r w:rsidRPr="00953B1B">
              <w:t xml:space="preserve"> Attiecībā uz šiem tiesību aktiem Koncepcijā tika norādīts, ka</w:t>
            </w:r>
            <w:r w:rsidR="0009513D" w:rsidRPr="00953B1B">
              <w:t xml:space="preserve"> Iekšlietu ministrijas ieskatā šādu atsauču precizēšanai nav nepieciešams veikt atsevišķus likuma grozījumus, bet šādu atsauču precizēšana ir veicama reizē ar kārtējo grozījumu izdarīšanu attiecīgajos likumos. </w:t>
            </w:r>
          </w:p>
          <w:p w:rsidR="0009513D" w:rsidRPr="00953B1B" w:rsidRDefault="0009513D" w:rsidP="0019366C">
            <w:pPr>
              <w:jc w:val="both"/>
              <w:rPr>
                <w:sz w:val="8"/>
                <w:szCs w:val="8"/>
              </w:rPr>
            </w:pPr>
          </w:p>
          <w:p w:rsidR="007D4070" w:rsidRPr="00953B1B" w:rsidRDefault="00415FB3" w:rsidP="0019366C">
            <w:pPr>
              <w:jc w:val="both"/>
            </w:pPr>
            <w:r>
              <w:t xml:space="preserve">Saskaņā ar Rīkojuma 3.punktu Iekšlietu ministrijai tika dots uzdevums izstrādāt un iekšlietu ministram līdz </w:t>
            </w:r>
            <w:proofErr w:type="gramStart"/>
            <w:r>
              <w:t>2017.gada</w:t>
            </w:r>
            <w:proofErr w:type="gramEnd"/>
            <w:r>
              <w:t xml:space="preserve"> 6.martam iesniegt noteiktā kārtībā izskatīšanai Ministru kabinetā likumprojektu “Fizisko personu reģistra likums</w:t>
            </w:r>
            <w:r w:rsidR="00306AE1">
              <w:t>”</w:t>
            </w:r>
            <w:r>
              <w:t xml:space="preserve">. </w:t>
            </w:r>
            <w:r w:rsidR="007D4070" w:rsidRPr="00953B1B">
              <w:t>2017.gada 14.decembrī Saeimā tika pieņemts Fizisko personu reģistra likums, kas stāsies spēkā 2020.gada 1.jūlijā.</w:t>
            </w:r>
          </w:p>
          <w:p w:rsidR="007D4070" w:rsidRPr="00953B1B" w:rsidRDefault="007D4070" w:rsidP="0019366C">
            <w:pPr>
              <w:jc w:val="both"/>
            </w:pPr>
            <w:r w:rsidRPr="00953B1B">
              <w:t xml:space="preserve">Fizisko personu reģistra likuma pārejas noteikumu 2.punktā noteikts, ka Ministru kabinets līdz 2020. gada 1. janvārim izdod šā likuma </w:t>
            </w:r>
            <w:hyperlink r:id="rId16" w:anchor="p4" w:tgtFrame="_blank" w:history="1">
              <w:r w:rsidRPr="00953B1B">
                <w:t>4. panta</w:t>
              </w:r>
            </w:hyperlink>
            <w:r w:rsidRPr="00953B1B">
              <w:t xml:space="preserve"> otrajā daļā, </w:t>
            </w:r>
            <w:hyperlink r:id="rId17" w:anchor="p5" w:tgtFrame="_blank" w:history="1">
              <w:r w:rsidRPr="00953B1B">
                <w:t>5. panta</w:t>
              </w:r>
            </w:hyperlink>
            <w:r w:rsidRPr="00953B1B">
              <w:t xml:space="preserve"> trešajā daļā, </w:t>
            </w:r>
            <w:hyperlink r:id="rId18" w:anchor="p8" w:tgtFrame="_blank" w:history="1">
              <w:r w:rsidRPr="00953B1B">
                <w:t>8. panta</w:t>
              </w:r>
            </w:hyperlink>
            <w:r w:rsidRPr="00953B1B">
              <w:t xml:space="preserve"> trīspadsmitajā daļā, </w:t>
            </w:r>
            <w:hyperlink r:id="rId19" w:anchor="p9" w:tgtFrame="_blank" w:history="1">
              <w:r w:rsidRPr="00953B1B">
                <w:t>9. panta</w:t>
              </w:r>
            </w:hyperlink>
            <w:r w:rsidRPr="00953B1B">
              <w:t xml:space="preserve"> otrajā daļā, </w:t>
            </w:r>
            <w:hyperlink r:id="rId20" w:anchor="p23" w:tgtFrame="_blank" w:history="1">
              <w:r w:rsidRPr="00953B1B">
                <w:t xml:space="preserve">23. </w:t>
              </w:r>
            </w:hyperlink>
            <w:r w:rsidRPr="00953B1B">
              <w:t xml:space="preserve">un </w:t>
            </w:r>
            <w:hyperlink r:id="rId21" w:anchor="p24" w:tgtFrame="_blank" w:history="1">
              <w:r w:rsidRPr="00953B1B">
                <w:t>24. pantā</w:t>
              </w:r>
            </w:hyperlink>
            <w:r w:rsidRPr="00953B1B">
              <w:t xml:space="preserve"> minētos noteikumus. Ievērojot minēto, uzskatāms, ka Koncepcijas 2.8.apakšsadaļas 1.punkts ir izpildīts, bet 2.-5.punkts tiks izpildīts līdz 2020. gada 1. janvārim.</w:t>
            </w:r>
          </w:p>
          <w:p w:rsidR="00F50C12" w:rsidRPr="00953B1B" w:rsidRDefault="00F50C12" w:rsidP="0019366C">
            <w:pPr>
              <w:jc w:val="both"/>
              <w:rPr>
                <w:sz w:val="8"/>
                <w:szCs w:val="8"/>
              </w:rPr>
            </w:pPr>
          </w:p>
          <w:p w:rsidR="007D4070" w:rsidRPr="00953B1B" w:rsidRDefault="007D4070" w:rsidP="0019366C">
            <w:pPr>
              <w:jc w:val="both"/>
            </w:pPr>
            <w:r w:rsidRPr="00953B1B">
              <w:t xml:space="preserve">Tāpat Fizisko personu reģistra likuma pārejas noteikumu 1.punktā noteikts, ka ar šā likuma spēkā stāšanos spēku zaudē </w:t>
            </w:r>
            <w:hyperlink r:id="rId22" w:tgtFrame="_blank" w:history="1">
              <w:r w:rsidRPr="00953B1B">
                <w:t>Iedzīvotāju reģistra likums</w:t>
              </w:r>
            </w:hyperlink>
            <w:r w:rsidR="00D650C1" w:rsidRPr="00953B1B">
              <w:t xml:space="preserve">. Līdz ar to Koncepcijas </w:t>
            </w:r>
            <w:r w:rsidR="00D650C1" w:rsidRPr="00953B1B">
              <w:rPr>
                <w:bCs/>
              </w:rPr>
              <w:t xml:space="preserve">2.8.apakšsadaļas 6.-12.punkts tiks izpildīts ar </w:t>
            </w:r>
            <w:proofErr w:type="gramStart"/>
            <w:r w:rsidR="00D650C1" w:rsidRPr="00953B1B">
              <w:t>2020.gada</w:t>
            </w:r>
            <w:proofErr w:type="gramEnd"/>
            <w:r w:rsidR="00D650C1" w:rsidRPr="00953B1B">
              <w:t xml:space="preserve"> 1.jūliju, kad stāsies spēkā Fizisko personu reģistra likums.</w:t>
            </w:r>
          </w:p>
          <w:p w:rsidR="00F50C12" w:rsidRPr="00953B1B" w:rsidRDefault="00F50C12" w:rsidP="0019366C">
            <w:pPr>
              <w:jc w:val="both"/>
              <w:rPr>
                <w:sz w:val="8"/>
                <w:szCs w:val="8"/>
              </w:rPr>
            </w:pPr>
          </w:p>
          <w:p w:rsidR="00D650C1" w:rsidRPr="00953B1B" w:rsidRDefault="00D650C1" w:rsidP="0019366C">
            <w:pPr>
              <w:jc w:val="both"/>
              <w:rPr>
                <w:bCs/>
              </w:rPr>
            </w:pPr>
            <w:r w:rsidRPr="00953B1B">
              <w:t xml:space="preserve">Attiecībā uz Koncepcijas </w:t>
            </w:r>
            <w:r w:rsidRPr="00953B1B">
              <w:rPr>
                <w:bCs/>
              </w:rPr>
              <w:t>2.8.apakšsadaļas 13. un 14.punkta izpildi, norādāms, ka</w:t>
            </w:r>
            <w:r w:rsidR="00022634" w:rsidRPr="00953B1B">
              <w:rPr>
                <w:bCs/>
              </w:rPr>
              <w:t>, izstrādājot Koncepciju, tika plānots, ka visas Fizisko personu reģistram nepieciešamās ziņas tiks uzkrātas arī pamata reģistros, piemēram, notāru. Tomēr ievērojot to, ka ne visas ziņas, kas nepieciešamas Fizisko personu reģistram, nepieciešamas pakalpojuma saņemšanai, nav lietderīgi apstrādāt šos pakalpojuma saņemšanai nevajadzīgos datus iekļaujot tos pamata reģistros. Kā rezultātā, izstrādājot Fizisko personu reģistra likumu tika nolemts, ka gadījumos, kad</w:t>
            </w:r>
            <w:r w:rsidRPr="00953B1B">
              <w:rPr>
                <w:bCs/>
              </w:rPr>
              <w:t xml:space="preserve"> pakalpojuma sniegšanai </w:t>
            </w:r>
            <w:r w:rsidRPr="00953B1B">
              <w:rPr>
                <w:bCs/>
              </w:rPr>
              <w:lastRenderedPageBreak/>
              <w:t>nepieciešamo datu apjoms būs mazāks, nekā nepieciešams Fizisko personu reģistra</w:t>
            </w:r>
            <w:r w:rsidR="00F50C12" w:rsidRPr="00953B1B">
              <w:rPr>
                <w:bCs/>
              </w:rPr>
              <w:t>m</w:t>
            </w:r>
            <w:r w:rsidR="00E455EC" w:rsidRPr="00953B1B">
              <w:rPr>
                <w:bCs/>
              </w:rPr>
              <w:t>,</w:t>
            </w:r>
            <w:r w:rsidRPr="00953B1B">
              <w:rPr>
                <w:bCs/>
              </w:rPr>
              <w:t xml:space="preserve"> šie dati tiks apstrādāti, pamatojoties uz Fizisko personu reģistra likumu</w:t>
            </w:r>
            <w:r w:rsidR="00022634" w:rsidRPr="00953B1B">
              <w:rPr>
                <w:bCs/>
              </w:rPr>
              <w:t xml:space="preserve"> un uzreiz iekļauti Fizisko personu reģistrā</w:t>
            </w:r>
            <w:proofErr w:type="gramStart"/>
            <w:r w:rsidR="00022634" w:rsidRPr="00953B1B">
              <w:rPr>
                <w:bCs/>
              </w:rPr>
              <w:t xml:space="preserve"> nevis</w:t>
            </w:r>
            <w:proofErr w:type="gramEnd"/>
            <w:r w:rsidR="00022634" w:rsidRPr="00953B1B">
              <w:rPr>
                <w:bCs/>
              </w:rPr>
              <w:t xml:space="preserve"> pamata reģistrā un Fizisko personu reģistrā</w:t>
            </w:r>
            <w:r w:rsidRPr="00953B1B">
              <w:rPr>
                <w:bCs/>
              </w:rPr>
              <w:t>. Tādējādi nav nepieciešam</w:t>
            </w:r>
            <w:r w:rsidR="00F50C12" w:rsidRPr="00953B1B">
              <w:rPr>
                <w:bCs/>
              </w:rPr>
              <w:t>s grozīt nozares normatīvos aktus, lai paredzētu lielāku iekļaujamo ziņu apjomu, kas nepieciešams tikai</w:t>
            </w:r>
            <w:r w:rsidRPr="00953B1B">
              <w:rPr>
                <w:bCs/>
              </w:rPr>
              <w:t xml:space="preserve"> </w:t>
            </w:r>
            <w:r w:rsidR="00F50C12" w:rsidRPr="00953B1B">
              <w:rPr>
                <w:bCs/>
              </w:rPr>
              <w:t>Fizisko personu reģistram</w:t>
            </w:r>
            <w:r w:rsidR="00E455EC" w:rsidRPr="00953B1B">
              <w:rPr>
                <w:bCs/>
              </w:rPr>
              <w:t xml:space="preserve"> un nav nepieciešami pakalpojuma saņemšanai</w:t>
            </w:r>
            <w:r w:rsidR="00F50C12" w:rsidRPr="00953B1B">
              <w:rPr>
                <w:bCs/>
              </w:rPr>
              <w:t>.</w:t>
            </w:r>
          </w:p>
          <w:p w:rsidR="00C105EC" w:rsidRPr="00953B1B" w:rsidRDefault="00C105EC" w:rsidP="0019366C">
            <w:pPr>
              <w:jc w:val="both"/>
              <w:rPr>
                <w:bCs/>
                <w:sz w:val="8"/>
                <w:szCs w:val="8"/>
              </w:rPr>
            </w:pPr>
          </w:p>
          <w:p w:rsidR="00C105EC" w:rsidRPr="00953B1B" w:rsidRDefault="00C105EC" w:rsidP="0019366C">
            <w:pPr>
              <w:jc w:val="both"/>
              <w:rPr>
                <w:bCs/>
              </w:rPr>
            </w:pPr>
            <w:r w:rsidRPr="00953B1B">
              <w:t xml:space="preserve">Attiecībā uz Ministru kabineta </w:t>
            </w:r>
            <w:proofErr w:type="gramStart"/>
            <w:r w:rsidRPr="00953B1B">
              <w:t>2012.gada</w:t>
            </w:r>
            <w:proofErr w:type="gramEnd"/>
            <w:r w:rsidRPr="00953B1B">
              <w:t xml:space="preserve"> 18.decembra noteikumu Nr.938 “</w:t>
            </w:r>
            <w:hyperlink r:id="rId23" w:tgtFrame="_blank" w:history="1">
              <w:r w:rsidRPr="00953B1B">
                <w:t>Latviešu valodas aģentūras nolikums</w:t>
              </w:r>
            </w:hyperlink>
            <w:r w:rsidRPr="00953B1B">
              <w:t xml:space="preserve">” grozīšanu, paredzot, ka sūdzības par ārzemnieka un ārvalstnieka vārda un uzvārda atveidi latviešu valodā izskatīta un galējo lēmumu pieņem Latviešu valodas aģentūra </w:t>
            </w:r>
            <w:r w:rsidRPr="00953B1B">
              <w:rPr>
                <w:bCs/>
              </w:rPr>
              <w:t>(2.8.apakšsadaļas 16.punkts) norādāms, ka šobrīd nav saskatāma lietderība šāda regulējuma noteikšanai, jo jau šobrīd Latviešu valodas aģentūras kā kompetentās iestādes izsniegta izziņa ir par pamatu personvārda atveides formas iekļaušanai vai aktualizēšanai Iedzīvotāju reģistrā, proti, ja personai nepatīk kā Pilsonības un migrācijas lietu pārvalde ir atveidojusi personvārdu un iekļāvusi par to ziņas Iedzīvotāju reģistrā, personai tiek lūgts vērsties Latviešu valodas aģentūrā pēc konsultācijas, kā rezultātā</w:t>
            </w:r>
            <w:r w:rsidR="006C15BB" w:rsidRPr="00953B1B">
              <w:rPr>
                <w:bCs/>
              </w:rPr>
              <w:t>,</w:t>
            </w:r>
            <w:r w:rsidRPr="00953B1B">
              <w:rPr>
                <w:bCs/>
              </w:rPr>
              <w:t xml:space="preserve"> tiek izsniegta</w:t>
            </w:r>
            <w:r w:rsidR="006C15BB" w:rsidRPr="00953B1B">
              <w:rPr>
                <w:bCs/>
              </w:rPr>
              <w:t xml:space="preserve"> kompetentās iestādes</w:t>
            </w:r>
            <w:r w:rsidRPr="00953B1B">
              <w:rPr>
                <w:bCs/>
              </w:rPr>
              <w:t xml:space="preserve"> izziņa, kurā norādīts kā personvārds atveidojams latviešu valodā. </w:t>
            </w:r>
          </w:p>
          <w:p w:rsidR="00AA5F1A" w:rsidRPr="00953B1B" w:rsidRDefault="00AA5F1A" w:rsidP="0019366C">
            <w:pPr>
              <w:jc w:val="both"/>
              <w:rPr>
                <w:bCs/>
                <w:sz w:val="8"/>
                <w:szCs w:val="8"/>
              </w:rPr>
            </w:pPr>
          </w:p>
          <w:p w:rsidR="00AA5F1A" w:rsidRPr="00953B1B" w:rsidRDefault="00AA5F1A" w:rsidP="0019366C">
            <w:pPr>
              <w:jc w:val="both"/>
            </w:pPr>
            <w:r w:rsidRPr="00953B1B">
              <w:t xml:space="preserve">Ievērojot to, ka Fizisko personu reģistra likums </w:t>
            </w:r>
            <w:r w:rsidR="005E341D" w:rsidRPr="00953B1B">
              <w:t xml:space="preserve">paredz deleģējumu Ministru kabinetam līdz </w:t>
            </w:r>
            <w:proofErr w:type="gramStart"/>
            <w:r w:rsidR="005E341D" w:rsidRPr="00953B1B">
              <w:t>2020.gada</w:t>
            </w:r>
            <w:proofErr w:type="gramEnd"/>
            <w:r w:rsidR="005E341D" w:rsidRPr="00953B1B">
              <w:t xml:space="preserve"> 1.janvārim sagatavot noteikumus, kas nosaka, kādos gadījumos reģistrā tiek iekļautas ziņas par šā panta pirmās daļas 2. punktā minēto ārzemnieku, tai skaitā, ārzemnieku, kurš vēlas saņemt Latvijas personas apliecību (elektroniskās identifikācijas karti), lai veicinātu ekonomikas, zinātnes, izglītības vai kultūras sakaru attīstību</w:t>
            </w:r>
            <w:r w:rsidRPr="00953B1B">
              <w:t xml:space="preserve">, tad Koncepcijas 2.8.apakšsadaļas 15., 17.-19.apakšpunkts būtu izpildāms līdz ar Ministru kabineta noteikumu, kam dots deleģējums Fizisko personu reģistra likumā, izstrādi. </w:t>
            </w:r>
          </w:p>
          <w:p w:rsidR="00136AE4" w:rsidRPr="00953B1B" w:rsidRDefault="00136AE4" w:rsidP="0019366C">
            <w:pPr>
              <w:jc w:val="both"/>
              <w:rPr>
                <w:sz w:val="8"/>
                <w:szCs w:val="8"/>
              </w:rPr>
            </w:pPr>
          </w:p>
          <w:p w:rsidR="00AA5F1A" w:rsidRPr="00953B1B" w:rsidRDefault="00AA5F1A" w:rsidP="0019366C">
            <w:pPr>
              <w:jc w:val="both"/>
            </w:pPr>
            <w:r w:rsidRPr="00953B1B">
              <w:t xml:space="preserve">Tā kā par Koncepcijas 2.8.apakšsadaļas 2.-5., 15., 17.-19.punktā </w:t>
            </w:r>
            <w:r w:rsidR="00D7791F" w:rsidRPr="00953B1B">
              <w:t>minēto</w:t>
            </w:r>
            <w:r w:rsidRPr="00953B1B">
              <w:t xml:space="preserve"> tiesību aktu izstrādi ir atbildīga Iekšlietu ministrija (Pilsonības un migrācijas lietu pārvalde) un šie tiesību akti ir būtiski Fizisko personu reģistr</w:t>
            </w:r>
            <w:r w:rsidR="005E341D" w:rsidRPr="00953B1B">
              <w:t>a izveidē un darbības nodrošināšanā</w:t>
            </w:r>
            <w:r w:rsidRPr="00953B1B">
              <w:t>, tad nav saskatāma nepieciešamība</w:t>
            </w:r>
            <w:r w:rsidR="00252BAD" w:rsidRPr="00953B1B">
              <w:t xml:space="preserve"> dublēt Fizisko personu reģistra likumā ietverto deleģējumu un termiņus, precizējot</w:t>
            </w:r>
            <w:r w:rsidRPr="00953B1B">
              <w:t xml:space="preserve"> Rīkojum</w:t>
            </w:r>
            <w:r w:rsidR="00252BAD" w:rsidRPr="00953B1B">
              <w:t xml:space="preserve">a 4.punktu, paredzot, ka Iekšlietu ministrijai </w:t>
            </w:r>
            <w:r w:rsidR="00E455EC" w:rsidRPr="00953B1B">
              <w:t>jā</w:t>
            </w:r>
            <w:r w:rsidR="00252BAD" w:rsidRPr="00953B1B">
              <w:t xml:space="preserve">izstrādā un </w:t>
            </w:r>
            <w:r w:rsidR="00E455EC" w:rsidRPr="00953B1B">
              <w:t>iekšlietu</w:t>
            </w:r>
            <w:r w:rsidR="00252BAD" w:rsidRPr="00953B1B">
              <w:t xml:space="preserve"> ministram līdz </w:t>
            </w:r>
            <w:proofErr w:type="gramStart"/>
            <w:r w:rsidR="00252BAD" w:rsidRPr="00953B1B">
              <w:t>2020.gada</w:t>
            </w:r>
            <w:proofErr w:type="gramEnd"/>
            <w:r w:rsidR="00252BAD" w:rsidRPr="00953B1B">
              <w:t xml:space="preserve"> 1.janvārim </w:t>
            </w:r>
            <w:r w:rsidR="00E455EC" w:rsidRPr="00953B1B">
              <w:t>jāiesniedz</w:t>
            </w:r>
            <w:r w:rsidR="00252BAD" w:rsidRPr="00953B1B">
              <w:t xml:space="preserve"> noteiktā kārtībā Ministru kabinetā ziņojuma 2.8.apakšsadaļas 2.-5., 15., 17.-19.punktā minētos tiesību aktu projektus</w:t>
            </w:r>
            <w:r w:rsidRPr="00953B1B">
              <w:t xml:space="preserve">. </w:t>
            </w:r>
          </w:p>
          <w:p w:rsidR="00136AE4" w:rsidRPr="00953B1B" w:rsidRDefault="00136AE4" w:rsidP="0019366C">
            <w:pPr>
              <w:jc w:val="both"/>
              <w:rPr>
                <w:sz w:val="8"/>
                <w:szCs w:val="8"/>
              </w:rPr>
            </w:pPr>
          </w:p>
          <w:p w:rsidR="00022634" w:rsidRPr="00953B1B" w:rsidRDefault="00022634" w:rsidP="0019366C">
            <w:pPr>
              <w:jc w:val="both"/>
            </w:pPr>
            <w:r w:rsidRPr="00953B1B">
              <w:t xml:space="preserve">Turklāt norādāms, ka Iekšlietu ministrijā ir saņemts Ministru prezidenta </w:t>
            </w:r>
            <w:proofErr w:type="gramStart"/>
            <w:r w:rsidRPr="00953B1B">
              <w:t>2018.gada</w:t>
            </w:r>
            <w:proofErr w:type="gramEnd"/>
            <w:r w:rsidRPr="00953B1B">
              <w:t xml:space="preserve"> 15.janvāra uzdevums Nr.12/2018-JUR-2, kurā lūgts līdz 2020.gada 1.janvārim sagatavot un noteiktā kārtībā iesniegt Ministru kabinetā Fizisko personu </w:t>
            </w:r>
            <w:r w:rsidRPr="00953B1B">
              <w:lastRenderedPageBreak/>
              <w:t>reģistra likuma 4.panta otrajā daļā, 5.panta trešajā daļā, 8.panta trīspadsmitajā daļā, 9.panta otrajā daļā, 23.pantā un 24.pantā minēto tiesību akta projektus, attiecīgi nodrošinot pārejas noteikumu 2.punktā</w:t>
            </w:r>
            <w:r w:rsidR="00136AE4" w:rsidRPr="00953B1B">
              <w:t xml:space="preserve"> Ministru kabinetam doto uzdevumu izpildi.</w:t>
            </w:r>
          </w:p>
          <w:p w:rsidR="00136AE4" w:rsidRPr="00953B1B" w:rsidRDefault="00136AE4" w:rsidP="0019366C">
            <w:pPr>
              <w:jc w:val="both"/>
              <w:rPr>
                <w:sz w:val="8"/>
                <w:szCs w:val="8"/>
              </w:rPr>
            </w:pPr>
          </w:p>
          <w:p w:rsidR="00AA5F1A" w:rsidRPr="00953B1B" w:rsidRDefault="006A5D1B" w:rsidP="0019366C">
            <w:pPr>
              <w:jc w:val="both"/>
            </w:pPr>
            <w:r w:rsidRPr="00953B1B">
              <w:t>Ņ</w:t>
            </w:r>
            <w:r w:rsidR="00AA5F1A" w:rsidRPr="00953B1B">
              <w:t>emot vērā</w:t>
            </w:r>
            <w:r w:rsidRPr="00953B1B">
              <w:t xml:space="preserve"> minēto, </w:t>
            </w:r>
            <w:r w:rsidR="00E455EC" w:rsidRPr="00953B1B">
              <w:t xml:space="preserve">kā arī </w:t>
            </w:r>
            <w:r w:rsidR="00AA5F1A" w:rsidRPr="00953B1B">
              <w:t>Fizisko personu reģ</w:t>
            </w:r>
            <w:r w:rsidRPr="00953B1B">
              <w:t>istra likuma šobrīd paredzamo spēkā stāšanās datumu</w:t>
            </w:r>
            <w:r w:rsidR="001832A1" w:rsidRPr="00953B1B">
              <w:t>,</w:t>
            </w:r>
            <w:r w:rsidRPr="00953B1B">
              <w:t xml:space="preserve"> un to, ka Fizisko persona reģistrs tiks veidots izmantojot Eiropas Reģionālā attīstības fonda līdzekļus un vienošanās par Eiropas Reģionālā attīstība</w:t>
            </w:r>
            <w:r w:rsidR="00253519">
              <w:t>s fonda projekta īstenošanu tika</w:t>
            </w:r>
            <w:bookmarkStart w:id="0" w:name="_GoBack"/>
            <w:bookmarkEnd w:id="0"/>
            <w:r w:rsidRPr="00953B1B">
              <w:t xml:space="preserve"> noslēgta </w:t>
            </w:r>
            <w:proofErr w:type="gramStart"/>
            <w:r w:rsidRPr="00953B1B">
              <w:t>2018.gada</w:t>
            </w:r>
            <w:proofErr w:type="gramEnd"/>
            <w:r w:rsidRPr="00953B1B">
              <w:t xml:space="preserve"> 6.martā,</w:t>
            </w:r>
            <w:r w:rsidR="00E455EC" w:rsidRPr="00953B1B">
              <w:t xml:space="preserve"> kā rezultātā</w:t>
            </w:r>
            <w:r w:rsidRPr="00953B1B">
              <w:t xml:space="preserve"> sākotnēji plānotais projekta ieviešanas grafiks tiks mainīts</w:t>
            </w:r>
            <w:r w:rsidR="00E455EC" w:rsidRPr="00953B1B">
              <w:t xml:space="preserve"> un </w:t>
            </w:r>
            <w:r w:rsidRPr="00953B1B">
              <w:t>pastāv iespējamība, ka Fizisko personu r</w:t>
            </w:r>
            <w:r w:rsidR="00E455EC" w:rsidRPr="00953B1B">
              <w:t>eģistra izveide var aizkavēties</w:t>
            </w:r>
            <w:r w:rsidR="00136AE4" w:rsidRPr="00953B1B">
              <w:t xml:space="preserve"> (un var tikt grozīt</w:t>
            </w:r>
            <w:r w:rsidR="00953B1B" w:rsidRPr="00953B1B">
              <w:t>s</w:t>
            </w:r>
            <w:r w:rsidR="00136AE4" w:rsidRPr="00953B1B">
              <w:t xml:space="preserve"> Fizisko personu reģistra likuma spēkā stāšanās termiņš)</w:t>
            </w:r>
            <w:r w:rsidR="00E455EC" w:rsidRPr="00953B1B">
              <w:t xml:space="preserve">, </w:t>
            </w:r>
            <w:r w:rsidRPr="00953B1B">
              <w:t>nav</w:t>
            </w:r>
            <w:r w:rsidR="00AA5F1A" w:rsidRPr="00953B1B">
              <w:t xml:space="preserve"> </w:t>
            </w:r>
            <w:r w:rsidRPr="00953B1B">
              <w:t xml:space="preserve">lietderīgi grozīt Rīkojuma </w:t>
            </w:r>
            <w:r w:rsidR="00A55B2A" w:rsidRPr="00953B1B">
              <w:t>4.punktu precizējot atbildīgās iestādes un termiņu, tā vietā nepieciešams svītrot Rīkojuma 4.punktu.</w:t>
            </w:r>
            <w:r w:rsidR="00AA5F1A" w:rsidRPr="00953B1B">
              <w:t xml:space="preserve"> </w:t>
            </w:r>
          </w:p>
          <w:p w:rsidR="00A55B2A" w:rsidRPr="00953B1B" w:rsidRDefault="00A55B2A" w:rsidP="0019366C">
            <w:pPr>
              <w:jc w:val="both"/>
              <w:rPr>
                <w:sz w:val="8"/>
                <w:szCs w:val="8"/>
              </w:rPr>
            </w:pPr>
          </w:p>
          <w:p w:rsidR="00C12E48" w:rsidRPr="00953B1B" w:rsidRDefault="0019366C" w:rsidP="00A55B2A">
            <w:pPr>
              <w:jc w:val="both"/>
            </w:pPr>
            <w:r w:rsidRPr="00953B1B">
              <w:t xml:space="preserve">Ievērojot minēto, </w:t>
            </w:r>
            <w:r w:rsidRPr="00953B1B">
              <w:rPr>
                <w:bCs/>
              </w:rPr>
              <w:t xml:space="preserve">izstrādāts </w:t>
            </w:r>
            <w:r w:rsidRPr="00953B1B">
              <w:t xml:space="preserve">Ministru kabineta rīkojuma projekts “Grozījums Ministru kabineta </w:t>
            </w:r>
            <w:proofErr w:type="gramStart"/>
            <w:r w:rsidRPr="00953B1B">
              <w:t>201</w:t>
            </w:r>
            <w:r w:rsidR="00A55B2A" w:rsidRPr="00953B1B">
              <w:t>6</w:t>
            </w:r>
            <w:r w:rsidRPr="00953B1B">
              <w:t>.gada</w:t>
            </w:r>
            <w:proofErr w:type="gramEnd"/>
            <w:r w:rsidRPr="00953B1B">
              <w:t xml:space="preserve"> </w:t>
            </w:r>
            <w:r w:rsidR="00A55B2A" w:rsidRPr="00953B1B">
              <w:t>11.augusta</w:t>
            </w:r>
            <w:r w:rsidRPr="00953B1B">
              <w:t xml:space="preserve"> rīkojumā Nr.</w:t>
            </w:r>
            <w:r w:rsidR="00A55B2A" w:rsidRPr="00953B1B">
              <w:t>439</w:t>
            </w:r>
            <w:r w:rsidRPr="00953B1B">
              <w:t xml:space="preserve"> “Par </w:t>
            </w:r>
            <w:r w:rsidR="00A55B2A" w:rsidRPr="00953B1B">
              <w:t>Konceptuālo ziņojumu par fizisko personu reģistru</w:t>
            </w:r>
            <w:r w:rsidRPr="00953B1B">
              <w:t>””</w:t>
            </w:r>
            <w:r w:rsidR="00A55B2A" w:rsidRPr="00953B1B">
              <w:t>, kas paredz svītrot Rīkojuma 4.punktu</w:t>
            </w:r>
            <w:r w:rsidRPr="00953B1B">
              <w:t>.</w:t>
            </w:r>
          </w:p>
        </w:tc>
      </w:tr>
      <w:tr w:rsidR="00C12E48" w:rsidRPr="00953B1B" w:rsidTr="009C7CFF">
        <w:tc>
          <w:tcPr>
            <w:tcW w:w="311" w:type="pct"/>
            <w:hideMark/>
          </w:tcPr>
          <w:p w:rsidR="00C12E48" w:rsidRPr="00953B1B" w:rsidRDefault="00C12E48" w:rsidP="009C7CFF">
            <w:pPr>
              <w:jc w:val="center"/>
            </w:pPr>
            <w:r w:rsidRPr="00953B1B">
              <w:lastRenderedPageBreak/>
              <w:t>3.</w:t>
            </w:r>
          </w:p>
        </w:tc>
        <w:tc>
          <w:tcPr>
            <w:tcW w:w="1479" w:type="pct"/>
            <w:hideMark/>
          </w:tcPr>
          <w:p w:rsidR="00C12E48" w:rsidRPr="00953B1B" w:rsidRDefault="00C12E48" w:rsidP="009C7CFF">
            <w:r w:rsidRPr="00953B1B">
              <w:t>Projekta izstrādē iesaistītās institūcijas un publiskas personas kapitālsabiedrības</w:t>
            </w:r>
          </w:p>
        </w:tc>
        <w:tc>
          <w:tcPr>
            <w:tcW w:w="3210" w:type="pct"/>
            <w:hideMark/>
          </w:tcPr>
          <w:p w:rsidR="00C12E48" w:rsidRPr="00953B1B" w:rsidRDefault="00C12E48" w:rsidP="009C7CFF">
            <w:r w:rsidRPr="00953B1B">
              <w:t>Pilsonības un migrācijas lietu pārvalde.</w:t>
            </w:r>
          </w:p>
        </w:tc>
      </w:tr>
      <w:tr w:rsidR="00C12E48" w:rsidRPr="00953B1B" w:rsidTr="009C7CFF">
        <w:tc>
          <w:tcPr>
            <w:tcW w:w="311" w:type="pct"/>
            <w:hideMark/>
          </w:tcPr>
          <w:p w:rsidR="00C12E48" w:rsidRPr="00953B1B" w:rsidRDefault="00C12E48" w:rsidP="009C7CFF">
            <w:pPr>
              <w:jc w:val="center"/>
            </w:pPr>
            <w:r w:rsidRPr="00953B1B">
              <w:t>4.</w:t>
            </w:r>
          </w:p>
        </w:tc>
        <w:tc>
          <w:tcPr>
            <w:tcW w:w="1479" w:type="pct"/>
            <w:hideMark/>
          </w:tcPr>
          <w:p w:rsidR="00C12E48" w:rsidRPr="00953B1B" w:rsidRDefault="00C12E48" w:rsidP="009C7CFF">
            <w:r w:rsidRPr="00953B1B">
              <w:t>Cita informācija</w:t>
            </w:r>
          </w:p>
        </w:tc>
        <w:tc>
          <w:tcPr>
            <w:tcW w:w="3210" w:type="pct"/>
            <w:hideMark/>
          </w:tcPr>
          <w:p w:rsidR="00C12E48" w:rsidRPr="00953B1B" w:rsidRDefault="00C12E48" w:rsidP="009C7CFF">
            <w:r w:rsidRPr="00953B1B">
              <w:t>Nav.</w:t>
            </w:r>
          </w:p>
        </w:tc>
      </w:tr>
    </w:tbl>
    <w:p w:rsidR="00C12E48" w:rsidRPr="00953B1B" w:rsidRDefault="00C12E48" w:rsidP="00C12E4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12E48" w:rsidRPr="00953B1B" w:rsidTr="009C7CFF">
        <w:trPr>
          <w:cantSplit/>
        </w:trPr>
        <w:tc>
          <w:tcPr>
            <w:tcW w:w="5000" w:type="pct"/>
            <w:vAlign w:val="center"/>
            <w:hideMark/>
          </w:tcPr>
          <w:p w:rsidR="00C12E48" w:rsidRPr="00953B1B" w:rsidRDefault="00C12E48" w:rsidP="009C7CFF">
            <w:pPr>
              <w:jc w:val="center"/>
              <w:rPr>
                <w:b/>
                <w:bCs/>
              </w:rPr>
            </w:pPr>
            <w:r w:rsidRPr="00953B1B">
              <w:rPr>
                <w:b/>
                <w:bCs/>
              </w:rPr>
              <w:t>II. Tiesību akta projekta ietekme uz sabiedrību, tautsaimniecības attīstību un administratīvo slogu</w:t>
            </w:r>
          </w:p>
        </w:tc>
      </w:tr>
      <w:tr w:rsidR="00D42237" w:rsidRPr="00953B1B" w:rsidTr="00D42237">
        <w:trPr>
          <w:cantSplit/>
        </w:trPr>
        <w:tc>
          <w:tcPr>
            <w:tcW w:w="5000" w:type="pct"/>
          </w:tcPr>
          <w:p w:rsidR="00D42237" w:rsidRPr="00953B1B" w:rsidRDefault="00D42237" w:rsidP="00D42237">
            <w:pPr>
              <w:jc w:val="center"/>
            </w:pPr>
            <w:r w:rsidRPr="00953B1B">
              <w:t>Projekts šo jomu neskar.</w:t>
            </w:r>
          </w:p>
        </w:tc>
      </w:tr>
    </w:tbl>
    <w:p w:rsidR="00C12E48" w:rsidRPr="00953B1B" w:rsidRDefault="00C12E48" w:rsidP="00C12E48"/>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C12E48" w:rsidRPr="00953B1B" w:rsidTr="009C7CFF">
        <w:trPr>
          <w:cantSplit/>
        </w:trPr>
        <w:tc>
          <w:tcPr>
            <w:tcW w:w="9065" w:type="dxa"/>
            <w:shd w:val="clear" w:color="auto" w:fill="auto"/>
            <w:vAlign w:val="center"/>
            <w:hideMark/>
          </w:tcPr>
          <w:p w:rsidR="00C12E48" w:rsidRPr="00953B1B" w:rsidRDefault="00C12E48" w:rsidP="009C7CFF">
            <w:pPr>
              <w:jc w:val="center"/>
              <w:rPr>
                <w:b/>
                <w:bCs/>
                <w:lang w:eastAsia="en-US"/>
              </w:rPr>
            </w:pPr>
            <w:r w:rsidRPr="00953B1B">
              <w:rPr>
                <w:b/>
                <w:bCs/>
                <w:lang w:eastAsia="en-US"/>
              </w:rPr>
              <w:t>III. Tiesību akta projekta ietekme uz valsts budžetu un pašvaldību budžetiem</w:t>
            </w:r>
          </w:p>
        </w:tc>
      </w:tr>
      <w:tr w:rsidR="00C12E48" w:rsidRPr="00953B1B" w:rsidTr="009C7CFF">
        <w:trPr>
          <w:cantSplit/>
        </w:trPr>
        <w:tc>
          <w:tcPr>
            <w:tcW w:w="9065" w:type="dxa"/>
            <w:shd w:val="clear" w:color="auto" w:fill="auto"/>
          </w:tcPr>
          <w:p w:rsidR="00C12E48" w:rsidRPr="00953B1B" w:rsidRDefault="00C12E48" w:rsidP="009C7CFF">
            <w:pPr>
              <w:jc w:val="center"/>
              <w:rPr>
                <w:lang w:eastAsia="en-US"/>
              </w:rPr>
            </w:pPr>
            <w:r w:rsidRPr="00953B1B">
              <w:t>Projekts šo jomu neskar.</w:t>
            </w:r>
          </w:p>
        </w:tc>
      </w:tr>
    </w:tbl>
    <w:p w:rsidR="00C12E48" w:rsidRPr="00953B1B" w:rsidRDefault="00C12E48" w:rsidP="00C12E48"/>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C12E48" w:rsidRPr="00953B1B" w:rsidTr="009C7CFF">
        <w:trPr>
          <w:cantSplit/>
        </w:trPr>
        <w:tc>
          <w:tcPr>
            <w:tcW w:w="9065" w:type="dxa"/>
            <w:vAlign w:val="center"/>
            <w:hideMark/>
          </w:tcPr>
          <w:p w:rsidR="00C12E48" w:rsidRPr="00953B1B" w:rsidRDefault="00C12E48" w:rsidP="009C7CFF">
            <w:pPr>
              <w:jc w:val="center"/>
              <w:rPr>
                <w:b/>
                <w:bCs/>
              </w:rPr>
            </w:pPr>
            <w:r w:rsidRPr="00953B1B">
              <w:rPr>
                <w:b/>
                <w:bCs/>
              </w:rPr>
              <w:t>IV. Tiesību akta projekta ietekme uz spēkā esošo tiesību normu sistēmu</w:t>
            </w:r>
          </w:p>
        </w:tc>
      </w:tr>
      <w:tr w:rsidR="00C12E48" w:rsidRPr="00953B1B" w:rsidTr="009C7CFF">
        <w:trPr>
          <w:cantSplit/>
          <w:trHeight w:val="288"/>
        </w:trPr>
        <w:tc>
          <w:tcPr>
            <w:tcW w:w="9065" w:type="dxa"/>
          </w:tcPr>
          <w:p w:rsidR="00C12E48" w:rsidRPr="00953B1B" w:rsidRDefault="00C12E48" w:rsidP="009C7CFF">
            <w:pPr>
              <w:jc w:val="center"/>
            </w:pPr>
            <w:r w:rsidRPr="00953B1B">
              <w:t>Projekts šo jomu neskar.</w:t>
            </w:r>
          </w:p>
        </w:tc>
      </w:tr>
    </w:tbl>
    <w:p w:rsidR="00C12E48" w:rsidRPr="00953B1B" w:rsidRDefault="00C12E48" w:rsidP="00C12E4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12E48" w:rsidRPr="00953B1B" w:rsidTr="009C7CFF">
        <w:trPr>
          <w:cantSplit/>
        </w:trPr>
        <w:tc>
          <w:tcPr>
            <w:tcW w:w="5000" w:type="pct"/>
            <w:vAlign w:val="center"/>
            <w:hideMark/>
          </w:tcPr>
          <w:p w:rsidR="00C12E48" w:rsidRPr="00953B1B" w:rsidRDefault="00C12E48" w:rsidP="009C7CFF">
            <w:pPr>
              <w:jc w:val="center"/>
              <w:rPr>
                <w:b/>
                <w:bCs/>
              </w:rPr>
            </w:pPr>
            <w:r w:rsidRPr="00953B1B">
              <w:rPr>
                <w:b/>
                <w:bCs/>
              </w:rPr>
              <w:t>V. Tiesību akta projekta atbilstība Latvijas Republikas starptautiskajām saistībām</w:t>
            </w:r>
          </w:p>
        </w:tc>
      </w:tr>
      <w:tr w:rsidR="00C12E48" w:rsidRPr="00953B1B" w:rsidTr="009C7CFF">
        <w:trPr>
          <w:cantSplit/>
          <w:trHeight w:val="162"/>
        </w:trPr>
        <w:tc>
          <w:tcPr>
            <w:tcW w:w="5000" w:type="pct"/>
          </w:tcPr>
          <w:p w:rsidR="00C12E48" w:rsidRPr="00953B1B" w:rsidRDefault="00C12E48" w:rsidP="009C7CFF">
            <w:pPr>
              <w:jc w:val="center"/>
            </w:pPr>
            <w:r w:rsidRPr="00953B1B">
              <w:t>Projekts šo jomu neskar.</w:t>
            </w:r>
          </w:p>
        </w:tc>
      </w:tr>
    </w:tbl>
    <w:p w:rsidR="00C12E48" w:rsidRPr="00953B1B" w:rsidRDefault="00C12E48" w:rsidP="00C12E4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12E48" w:rsidRPr="00953B1B" w:rsidTr="009C7CFF">
        <w:trPr>
          <w:cantSplit/>
        </w:trPr>
        <w:tc>
          <w:tcPr>
            <w:tcW w:w="5000" w:type="pct"/>
            <w:vAlign w:val="center"/>
            <w:hideMark/>
          </w:tcPr>
          <w:p w:rsidR="00C12E48" w:rsidRPr="00953B1B" w:rsidRDefault="00C12E48" w:rsidP="009C7CFF">
            <w:pPr>
              <w:jc w:val="center"/>
              <w:rPr>
                <w:b/>
                <w:bCs/>
              </w:rPr>
            </w:pPr>
            <w:r w:rsidRPr="00953B1B">
              <w:rPr>
                <w:b/>
                <w:bCs/>
              </w:rPr>
              <w:t>VI. Sabiedrības līdzdalība un komunikācijas aktivitātes</w:t>
            </w:r>
          </w:p>
        </w:tc>
      </w:tr>
      <w:tr w:rsidR="00D42237" w:rsidRPr="00953B1B" w:rsidTr="00D42237">
        <w:trPr>
          <w:cantSplit/>
        </w:trPr>
        <w:tc>
          <w:tcPr>
            <w:tcW w:w="5000" w:type="pct"/>
          </w:tcPr>
          <w:p w:rsidR="00D42237" w:rsidRPr="00953B1B" w:rsidRDefault="00D42237" w:rsidP="00D42237">
            <w:pPr>
              <w:jc w:val="center"/>
            </w:pPr>
            <w:r w:rsidRPr="00953B1B">
              <w:t>Projekts šo jomu neskar.</w:t>
            </w:r>
          </w:p>
        </w:tc>
      </w:tr>
    </w:tbl>
    <w:p w:rsidR="00C12E48" w:rsidRDefault="00C12E48" w:rsidP="00C12E48">
      <w:pPr>
        <w:pStyle w:val="Title"/>
        <w:spacing w:before="130" w:line="260" w:lineRule="exact"/>
        <w:ind w:firstLine="539"/>
        <w:jc w:val="both"/>
        <w:rPr>
          <w:sz w:val="24"/>
          <w:szCs w:val="24"/>
        </w:rPr>
      </w:pPr>
    </w:p>
    <w:p w:rsidR="00306AE1" w:rsidRPr="00953B1B" w:rsidRDefault="00306AE1" w:rsidP="00C12E4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12E48" w:rsidRPr="00953B1B" w:rsidTr="009C7CFF">
        <w:trPr>
          <w:cantSplit/>
        </w:trPr>
        <w:tc>
          <w:tcPr>
            <w:tcW w:w="5000" w:type="pct"/>
            <w:vAlign w:val="center"/>
            <w:hideMark/>
          </w:tcPr>
          <w:p w:rsidR="00C12E48" w:rsidRPr="00953B1B" w:rsidRDefault="00C12E48" w:rsidP="009C7CFF">
            <w:pPr>
              <w:jc w:val="center"/>
              <w:rPr>
                <w:b/>
                <w:bCs/>
              </w:rPr>
            </w:pPr>
            <w:r w:rsidRPr="00953B1B">
              <w:rPr>
                <w:b/>
                <w:bCs/>
              </w:rPr>
              <w:lastRenderedPageBreak/>
              <w:t>VII. Tiesību akta projekta izpildes nodrošināšana un tās ietekme uz institūcijām</w:t>
            </w:r>
          </w:p>
        </w:tc>
      </w:tr>
      <w:tr w:rsidR="00D42237" w:rsidRPr="00953B1B" w:rsidTr="00D42237">
        <w:trPr>
          <w:cantSplit/>
        </w:trPr>
        <w:tc>
          <w:tcPr>
            <w:tcW w:w="5000" w:type="pct"/>
          </w:tcPr>
          <w:p w:rsidR="00D42237" w:rsidRPr="00953B1B" w:rsidRDefault="00D42237" w:rsidP="00D42237">
            <w:pPr>
              <w:jc w:val="center"/>
            </w:pPr>
            <w:r w:rsidRPr="00953B1B">
              <w:t>Projekts šo jomu neskar.</w:t>
            </w:r>
          </w:p>
        </w:tc>
      </w:tr>
    </w:tbl>
    <w:p w:rsidR="00C12E48" w:rsidRPr="00953B1B" w:rsidRDefault="00C12E48" w:rsidP="00C12E48"/>
    <w:p w:rsidR="00D42237" w:rsidRPr="00953B1B" w:rsidRDefault="00D42237" w:rsidP="00C12E48"/>
    <w:p w:rsidR="00D42237" w:rsidRPr="00953B1B" w:rsidRDefault="00D42237" w:rsidP="00C12E48"/>
    <w:p w:rsidR="00C12E48" w:rsidRPr="00953B1B" w:rsidRDefault="00C12E48" w:rsidP="00C12E48">
      <w:pPr>
        <w:tabs>
          <w:tab w:val="left" w:pos="6521"/>
        </w:tabs>
        <w:jc w:val="both"/>
      </w:pPr>
    </w:p>
    <w:p w:rsidR="00C12E48" w:rsidRPr="00953B1B" w:rsidRDefault="00C12E48" w:rsidP="00C12E48">
      <w:pPr>
        <w:tabs>
          <w:tab w:val="left" w:pos="6521"/>
        </w:tabs>
        <w:jc w:val="both"/>
      </w:pPr>
      <w:r w:rsidRPr="00953B1B">
        <w:t>Iekšlietu ministrs</w:t>
      </w:r>
      <w:r w:rsidRPr="00953B1B">
        <w:tab/>
        <w:t>R.Kozlovskis</w:t>
      </w:r>
    </w:p>
    <w:p w:rsidR="00C12E48" w:rsidRPr="00953B1B" w:rsidRDefault="00C12E48" w:rsidP="00C12E48">
      <w:pPr>
        <w:pStyle w:val="naisf"/>
        <w:rPr>
          <w:szCs w:val="24"/>
        </w:rPr>
      </w:pPr>
    </w:p>
    <w:p w:rsidR="00C12E48" w:rsidRPr="00953B1B" w:rsidRDefault="00C12E48" w:rsidP="00C12E48">
      <w:pPr>
        <w:pStyle w:val="naisf"/>
        <w:rPr>
          <w:szCs w:val="24"/>
        </w:rPr>
      </w:pPr>
    </w:p>
    <w:p w:rsidR="00C12E48" w:rsidRPr="00953B1B" w:rsidRDefault="00C12E48" w:rsidP="00C12E48">
      <w:pPr>
        <w:pStyle w:val="naisf"/>
        <w:rPr>
          <w:szCs w:val="24"/>
        </w:rPr>
      </w:pPr>
      <w:r w:rsidRPr="00953B1B">
        <w:rPr>
          <w:szCs w:val="24"/>
        </w:rPr>
        <w:t>Vīza: valsts sekretārs</w:t>
      </w:r>
      <w:r w:rsidRPr="00953B1B">
        <w:rPr>
          <w:szCs w:val="24"/>
        </w:rPr>
        <w:tab/>
      </w:r>
      <w:r w:rsidRPr="00953B1B">
        <w:rPr>
          <w:szCs w:val="24"/>
        </w:rPr>
        <w:tab/>
      </w:r>
      <w:r w:rsidRPr="00953B1B">
        <w:rPr>
          <w:szCs w:val="24"/>
        </w:rPr>
        <w:tab/>
      </w:r>
      <w:proofErr w:type="gramStart"/>
      <w:r w:rsidRPr="00953B1B">
        <w:rPr>
          <w:szCs w:val="24"/>
        </w:rPr>
        <w:t xml:space="preserve">  </w:t>
      </w:r>
      <w:proofErr w:type="gramEnd"/>
      <w:r w:rsidRPr="00953B1B">
        <w:rPr>
          <w:szCs w:val="24"/>
        </w:rPr>
        <w:tab/>
      </w:r>
      <w:r w:rsidRPr="00953B1B">
        <w:rPr>
          <w:szCs w:val="24"/>
        </w:rPr>
        <w:tab/>
      </w:r>
      <w:r w:rsidRPr="00953B1B">
        <w:rPr>
          <w:szCs w:val="24"/>
        </w:rPr>
        <w:tab/>
      </w:r>
      <w:r w:rsidRPr="00953B1B">
        <w:rPr>
          <w:szCs w:val="24"/>
        </w:rPr>
        <w:tab/>
      </w:r>
      <w:proofErr w:type="spellStart"/>
      <w:r w:rsidRPr="00953B1B">
        <w:rPr>
          <w:szCs w:val="24"/>
        </w:rPr>
        <w:t>D.Trofimovs</w:t>
      </w:r>
      <w:proofErr w:type="spellEnd"/>
    </w:p>
    <w:p w:rsidR="00C12E48" w:rsidRPr="00953B1B" w:rsidRDefault="00C12E48" w:rsidP="00C12E48">
      <w:pPr>
        <w:pStyle w:val="naisf"/>
        <w:spacing w:before="0" w:after="0"/>
        <w:rPr>
          <w:sz w:val="20"/>
        </w:rPr>
      </w:pPr>
    </w:p>
    <w:p w:rsidR="00C12E48" w:rsidRPr="00953B1B" w:rsidRDefault="00C12E48" w:rsidP="00C12E48">
      <w:pPr>
        <w:rPr>
          <w:sz w:val="20"/>
          <w:szCs w:val="20"/>
        </w:rPr>
      </w:pPr>
    </w:p>
    <w:p w:rsidR="006C15BB" w:rsidRPr="00953B1B" w:rsidRDefault="006C15BB" w:rsidP="00C12E48">
      <w:pPr>
        <w:rPr>
          <w:sz w:val="20"/>
          <w:szCs w:val="20"/>
        </w:rPr>
      </w:pPr>
    </w:p>
    <w:p w:rsidR="006C15BB" w:rsidRPr="00953B1B" w:rsidRDefault="006C15BB" w:rsidP="00C12E48">
      <w:pPr>
        <w:rPr>
          <w:sz w:val="20"/>
          <w:szCs w:val="20"/>
        </w:rPr>
      </w:pPr>
    </w:p>
    <w:p w:rsidR="006C15BB" w:rsidRPr="00953B1B" w:rsidRDefault="006C15BB" w:rsidP="00C12E48">
      <w:pPr>
        <w:rPr>
          <w:sz w:val="20"/>
          <w:szCs w:val="20"/>
        </w:rPr>
      </w:pPr>
    </w:p>
    <w:p w:rsidR="006C15BB" w:rsidRPr="00953B1B" w:rsidRDefault="006C15BB" w:rsidP="00C12E48">
      <w:pPr>
        <w:rPr>
          <w:sz w:val="20"/>
          <w:szCs w:val="20"/>
        </w:rPr>
      </w:pPr>
    </w:p>
    <w:p w:rsidR="00C12E48" w:rsidRPr="00953B1B" w:rsidRDefault="00C12E48" w:rsidP="00C12E48">
      <w:pPr>
        <w:rPr>
          <w:sz w:val="20"/>
          <w:szCs w:val="20"/>
        </w:rPr>
      </w:pPr>
      <w:r w:rsidRPr="00953B1B">
        <w:rPr>
          <w:sz w:val="20"/>
          <w:szCs w:val="20"/>
        </w:rPr>
        <w:t>Stone, 67219425</w:t>
      </w:r>
    </w:p>
    <w:p w:rsidR="00C12E48" w:rsidRPr="00C12E48" w:rsidRDefault="00253519">
      <w:pPr>
        <w:rPr>
          <w:sz w:val="20"/>
          <w:szCs w:val="20"/>
        </w:rPr>
      </w:pPr>
      <w:hyperlink r:id="rId24" w:history="1">
        <w:r w:rsidR="00C12E48" w:rsidRPr="00953B1B">
          <w:rPr>
            <w:rStyle w:val="Hyperlink"/>
            <w:sz w:val="20"/>
            <w:u w:val="none"/>
          </w:rPr>
          <w:t>kristine.stone@pmlp.gov.lv</w:t>
        </w:r>
      </w:hyperlink>
    </w:p>
    <w:sectPr w:rsidR="00C12E48" w:rsidRPr="00C12E48" w:rsidSect="00306AE1">
      <w:headerReference w:type="default" r:id="rId25"/>
      <w:footerReference w:type="default" r:id="rId26"/>
      <w:footerReference w:type="first" r:id="rId2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E48" w:rsidRDefault="00C12E48" w:rsidP="00C12E48">
      <w:r>
        <w:separator/>
      </w:r>
    </w:p>
  </w:endnote>
  <w:endnote w:type="continuationSeparator" w:id="0">
    <w:p w:rsidR="00C12E48" w:rsidRDefault="00C12E48" w:rsidP="00C1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88" w:rsidRDefault="00C12E48" w:rsidP="00AB27B1">
    <w:pPr>
      <w:pStyle w:val="Footer"/>
      <w:jc w:val="both"/>
      <w:rPr>
        <w:sz w:val="20"/>
        <w:szCs w:val="20"/>
      </w:rPr>
    </w:pPr>
    <w:r>
      <w:rPr>
        <w:sz w:val="20"/>
        <w:szCs w:val="20"/>
      </w:rPr>
      <w:t>IEMAn</w:t>
    </w:r>
    <w:r w:rsidR="00D7791F" w:rsidRPr="003E0172">
      <w:rPr>
        <w:sz w:val="20"/>
        <w:szCs w:val="20"/>
      </w:rPr>
      <w:t>ot_</w:t>
    </w:r>
    <w:r w:rsidR="00415FB3">
      <w:rPr>
        <w:sz w:val="20"/>
        <w:szCs w:val="20"/>
      </w:rPr>
      <w:t>20</w:t>
    </w:r>
    <w:r>
      <w:rPr>
        <w:sz w:val="20"/>
        <w:szCs w:val="20"/>
      </w:rPr>
      <w:t>04</w:t>
    </w:r>
    <w:r w:rsidR="00D7791F">
      <w:rPr>
        <w:sz w:val="20"/>
        <w:szCs w:val="20"/>
      </w:rPr>
      <w:t>18</w:t>
    </w:r>
    <w:r w:rsidR="00D7791F" w:rsidRPr="003E0172">
      <w:rPr>
        <w:sz w:val="20"/>
        <w:szCs w:val="20"/>
      </w:rPr>
      <w:t>_</w:t>
    </w:r>
    <w:r>
      <w:rPr>
        <w:sz w:val="20"/>
        <w:szCs w:val="20"/>
      </w:rPr>
      <w:t>rik439</w:t>
    </w:r>
    <w:r w:rsidR="00D7791F" w:rsidRPr="003E0172">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B6" w:rsidRPr="00C12E48" w:rsidRDefault="00C12E48" w:rsidP="00C12E48">
    <w:pPr>
      <w:pStyle w:val="Footer"/>
      <w:jc w:val="both"/>
      <w:rPr>
        <w:sz w:val="20"/>
        <w:szCs w:val="20"/>
      </w:rPr>
    </w:pPr>
    <w:r>
      <w:rPr>
        <w:sz w:val="20"/>
        <w:szCs w:val="20"/>
      </w:rPr>
      <w:t>IEMAn</w:t>
    </w:r>
    <w:r w:rsidRPr="003E0172">
      <w:rPr>
        <w:sz w:val="20"/>
        <w:szCs w:val="20"/>
      </w:rPr>
      <w:t>ot_</w:t>
    </w:r>
    <w:r w:rsidR="00415FB3">
      <w:rPr>
        <w:sz w:val="20"/>
        <w:szCs w:val="20"/>
      </w:rPr>
      <w:t>20</w:t>
    </w:r>
    <w:r>
      <w:rPr>
        <w:sz w:val="20"/>
        <w:szCs w:val="20"/>
      </w:rPr>
      <w:t>0418</w:t>
    </w:r>
    <w:r w:rsidRPr="003E0172">
      <w:rPr>
        <w:sz w:val="20"/>
        <w:szCs w:val="20"/>
      </w:rPr>
      <w:t>_</w:t>
    </w:r>
    <w:r>
      <w:rPr>
        <w:sz w:val="20"/>
        <w:szCs w:val="20"/>
      </w:rPr>
      <w:t>rik439</w:t>
    </w:r>
    <w:r w:rsidRPr="003E0172">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E48" w:rsidRDefault="00C12E48" w:rsidP="00C12E48">
      <w:r>
        <w:separator/>
      </w:r>
    </w:p>
  </w:footnote>
  <w:footnote w:type="continuationSeparator" w:id="0">
    <w:p w:rsidR="00C12E48" w:rsidRDefault="00C12E48" w:rsidP="00C12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rsidR="00AD37B6" w:rsidRDefault="00D7791F">
        <w:pPr>
          <w:pStyle w:val="Header"/>
          <w:jc w:val="center"/>
        </w:pPr>
        <w:r>
          <w:fldChar w:fldCharType="begin"/>
        </w:r>
        <w:r>
          <w:instrText xml:space="preserve"> PAGE   \* MERGEFORMAT </w:instrText>
        </w:r>
        <w:r>
          <w:fldChar w:fldCharType="separate"/>
        </w:r>
        <w:r w:rsidR="00253519">
          <w:rPr>
            <w:noProof/>
          </w:rPr>
          <w:t>5</w:t>
        </w:r>
        <w:r>
          <w:rPr>
            <w:noProof/>
          </w:rPr>
          <w:fldChar w:fldCharType="end"/>
        </w:r>
      </w:p>
    </w:sdtContent>
  </w:sdt>
  <w:p w:rsidR="00AD37B6" w:rsidRDefault="00253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2728E"/>
    <w:multiLevelType w:val="hybridMultilevel"/>
    <w:tmpl w:val="5A669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48"/>
    <w:rsid w:val="00022634"/>
    <w:rsid w:val="0009513D"/>
    <w:rsid w:val="00136AE4"/>
    <w:rsid w:val="001832A1"/>
    <w:rsid w:val="0019366C"/>
    <w:rsid w:val="00252BAD"/>
    <w:rsid w:val="00253519"/>
    <w:rsid w:val="00306AE1"/>
    <w:rsid w:val="00412F75"/>
    <w:rsid w:val="00415FB3"/>
    <w:rsid w:val="004F696D"/>
    <w:rsid w:val="005E341D"/>
    <w:rsid w:val="006A5D1B"/>
    <w:rsid w:val="006C15BB"/>
    <w:rsid w:val="007A014D"/>
    <w:rsid w:val="007D4070"/>
    <w:rsid w:val="00953B1B"/>
    <w:rsid w:val="00A55B2A"/>
    <w:rsid w:val="00AA5F1A"/>
    <w:rsid w:val="00C105EC"/>
    <w:rsid w:val="00C12E48"/>
    <w:rsid w:val="00CF06EA"/>
    <w:rsid w:val="00D42237"/>
    <w:rsid w:val="00D650C1"/>
    <w:rsid w:val="00D7791F"/>
    <w:rsid w:val="00DC0520"/>
    <w:rsid w:val="00E455EC"/>
    <w:rsid w:val="00F50C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B7FE96D-926A-480C-BEBD-5F43A1AD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4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C12E4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2E48"/>
    <w:rPr>
      <w:rFonts w:ascii="Times New Roman" w:eastAsia="Times New Roman" w:hAnsi="Times New Roman" w:cs="Times New Roman"/>
      <w:b/>
      <w:bCs/>
      <w:sz w:val="27"/>
      <w:szCs w:val="27"/>
      <w:lang w:eastAsia="lv-LV"/>
    </w:rPr>
  </w:style>
  <w:style w:type="paragraph" w:styleId="Title">
    <w:name w:val="Title"/>
    <w:basedOn w:val="Normal"/>
    <w:link w:val="TitleChar"/>
    <w:qFormat/>
    <w:rsid w:val="00C12E48"/>
    <w:pPr>
      <w:jc w:val="center"/>
    </w:pPr>
    <w:rPr>
      <w:sz w:val="28"/>
      <w:szCs w:val="20"/>
      <w:lang w:eastAsia="en-US"/>
    </w:rPr>
  </w:style>
  <w:style w:type="character" w:customStyle="1" w:styleId="TitleChar">
    <w:name w:val="Title Char"/>
    <w:basedOn w:val="DefaultParagraphFont"/>
    <w:link w:val="Title"/>
    <w:rsid w:val="00C12E4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C12E48"/>
    <w:rPr>
      <w:color w:val="0000FF"/>
      <w:u w:val="single"/>
    </w:rPr>
  </w:style>
  <w:style w:type="paragraph" w:styleId="Header">
    <w:name w:val="header"/>
    <w:basedOn w:val="Normal"/>
    <w:link w:val="HeaderChar"/>
    <w:uiPriority w:val="99"/>
    <w:unhideWhenUsed/>
    <w:rsid w:val="00C12E48"/>
    <w:pPr>
      <w:tabs>
        <w:tab w:val="center" w:pos="4153"/>
        <w:tab w:val="right" w:pos="8306"/>
      </w:tabs>
    </w:pPr>
  </w:style>
  <w:style w:type="character" w:customStyle="1" w:styleId="HeaderChar">
    <w:name w:val="Header Char"/>
    <w:basedOn w:val="DefaultParagraphFont"/>
    <w:link w:val="Header"/>
    <w:uiPriority w:val="99"/>
    <w:rsid w:val="00C12E4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12E48"/>
    <w:pPr>
      <w:tabs>
        <w:tab w:val="center" w:pos="4153"/>
        <w:tab w:val="right" w:pos="8306"/>
      </w:tabs>
    </w:pPr>
  </w:style>
  <w:style w:type="character" w:customStyle="1" w:styleId="FooterChar">
    <w:name w:val="Footer Char"/>
    <w:basedOn w:val="DefaultParagraphFont"/>
    <w:link w:val="Footer"/>
    <w:uiPriority w:val="99"/>
    <w:rsid w:val="00C12E48"/>
    <w:rPr>
      <w:rFonts w:ascii="Times New Roman" w:eastAsia="Times New Roman" w:hAnsi="Times New Roman" w:cs="Times New Roman"/>
      <w:sz w:val="24"/>
      <w:szCs w:val="24"/>
      <w:lang w:eastAsia="lv-LV"/>
    </w:rPr>
  </w:style>
  <w:style w:type="paragraph" w:customStyle="1" w:styleId="naisf">
    <w:name w:val="naisf"/>
    <w:basedOn w:val="Normal"/>
    <w:rsid w:val="00C12E48"/>
    <w:pPr>
      <w:spacing w:before="100" w:after="100"/>
    </w:pPr>
    <w:rPr>
      <w:szCs w:val="20"/>
    </w:rPr>
  </w:style>
  <w:style w:type="paragraph" w:customStyle="1" w:styleId="naisc">
    <w:name w:val="naisc"/>
    <w:basedOn w:val="Normal"/>
    <w:rsid w:val="00C12E48"/>
    <w:pPr>
      <w:spacing w:before="75" w:after="75"/>
      <w:jc w:val="center"/>
    </w:pPr>
  </w:style>
  <w:style w:type="paragraph" w:styleId="ListParagraph">
    <w:name w:val="List Paragraph"/>
    <w:basedOn w:val="Normal"/>
    <w:uiPriority w:val="34"/>
    <w:qFormat/>
    <w:rsid w:val="0009513D"/>
    <w:pPr>
      <w:ind w:left="720"/>
      <w:contextualSpacing/>
    </w:pPr>
  </w:style>
  <w:style w:type="paragraph" w:styleId="BalloonText">
    <w:name w:val="Balloon Text"/>
    <w:basedOn w:val="Normal"/>
    <w:link w:val="BalloonTextChar"/>
    <w:uiPriority w:val="99"/>
    <w:semiHidden/>
    <w:unhideWhenUsed/>
    <w:rsid w:val="00022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63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4116-par-konceptualo-zinojumu-par-fizisko-personu-registru" TargetMode="External"/><Relationship Id="rId13" Type="http://schemas.openxmlformats.org/officeDocument/2006/relationships/hyperlink" Target="https://likumi.lv/ta/id/253761-latviesu-valodas-agenturas-nolikums" TargetMode="External"/><Relationship Id="rId18" Type="http://schemas.openxmlformats.org/officeDocument/2006/relationships/hyperlink" Target="https://likumi.lv/doc.php?id=29618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ikumi.lv/doc.php?id=296185" TargetMode="External"/><Relationship Id="rId7" Type="http://schemas.openxmlformats.org/officeDocument/2006/relationships/hyperlink" Target="https://likumi.lv/ta/id/284116-par-konceptualo-zinojumu-par-fizisko-personu-registru" TargetMode="External"/><Relationship Id="rId12" Type="http://schemas.openxmlformats.org/officeDocument/2006/relationships/hyperlink" Target="https://likumi.lv/ta/id/206106-noteikumi-par-patveruma-mekletaja-personas-dokumentu-un-ta-izsniegsanas-kartibu" TargetMode="External"/><Relationship Id="rId17" Type="http://schemas.openxmlformats.org/officeDocument/2006/relationships/hyperlink" Target="https://likumi.lv/doc.php?id=29618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kumi.lv/doc.php?id=296185" TargetMode="External"/><Relationship Id="rId20" Type="http://schemas.openxmlformats.org/officeDocument/2006/relationships/hyperlink" Target="https://likumi.lv/doc.php?id=29618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52953-ieguldijumu-parvaldes-sabiedribu-likums" TargetMode="External"/><Relationship Id="rId24" Type="http://schemas.openxmlformats.org/officeDocument/2006/relationships/hyperlink" Target="mailto:kristine.stone@pmlp.gov.lv" TargetMode="External"/><Relationship Id="rId5" Type="http://schemas.openxmlformats.org/officeDocument/2006/relationships/footnotes" Target="footnotes.xml"/><Relationship Id="rId15" Type="http://schemas.openxmlformats.org/officeDocument/2006/relationships/hyperlink" Target="https://likumi.lv/ta/id/49641-iedzivotaju-registra-likums" TargetMode="External"/><Relationship Id="rId23" Type="http://schemas.openxmlformats.org/officeDocument/2006/relationships/hyperlink" Target="https://likumi.lv/ta/id/253761-latviesu-valodas-agenturas-nolikums" TargetMode="External"/><Relationship Id="rId28" Type="http://schemas.openxmlformats.org/officeDocument/2006/relationships/fontTable" Target="fontTable.xml"/><Relationship Id="rId10" Type="http://schemas.openxmlformats.org/officeDocument/2006/relationships/hyperlink" Target="https://likumi.lv/ta/id/284116-par-konceptualo-zinojumu-par-fizisko-personu-registru" TargetMode="External"/><Relationship Id="rId19" Type="http://schemas.openxmlformats.org/officeDocument/2006/relationships/hyperlink" Target="https://likumi.lv/doc.php?id=296185" TargetMode="External"/><Relationship Id="rId4" Type="http://schemas.openxmlformats.org/officeDocument/2006/relationships/webSettings" Target="webSettings.xml"/><Relationship Id="rId9" Type="http://schemas.openxmlformats.org/officeDocument/2006/relationships/hyperlink" Target="https://likumi.lv/ta/id/284116-par-konceptualo-zinojumu-par-fizisko-personu-registru" TargetMode="External"/><Relationship Id="rId14" Type="http://schemas.openxmlformats.org/officeDocument/2006/relationships/hyperlink" Target="https://likumi.lv/ta/id/243484-personu-apliecinosu-dokumentu-likums" TargetMode="External"/><Relationship Id="rId22" Type="http://schemas.openxmlformats.org/officeDocument/2006/relationships/hyperlink" Target="https://likumi.lv/ta/id/49641-iedzivotaju-registra-likum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5</Pages>
  <Words>7606</Words>
  <Characters>4336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18</cp:revision>
  <cp:lastPrinted>2018-04-20T10:22:00Z</cp:lastPrinted>
  <dcterms:created xsi:type="dcterms:W3CDTF">2018-04-05T08:03:00Z</dcterms:created>
  <dcterms:modified xsi:type="dcterms:W3CDTF">2018-04-20T10:52:00Z</dcterms:modified>
</cp:coreProperties>
</file>