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F53CF5" w:rsidRPr="0014203E" w:rsidP="00F53CF5">
      <w:pPr>
        <w:shd w:val="clear" w:color="auto" w:fill="FFFFFF"/>
        <w:spacing w:after="0" w:line="240" w:lineRule="auto"/>
        <w:jc w:val="center"/>
        <w:outlineLvl w:val="2"/>
        <w:rPr>
          <w:rFonts w:ascii="Times New Roman" w:eastAsia="Times New Roman" w:hAnsi="Times New Roman"/>
          <w:b/>
          <w:bCs/>
          <w:sz w:val="28"/>
          <w:szCs w:val="28"/>
          <w:lang w:eastAsia="lv-LV"/>
        </w:rPr>
      </w:pPr>
      <w:bookmarkStart w:id="0" w:name="_GoBack"/>
      <w:bookmarkEnd w:id="0"/>
      <w:r w:rsidRPr="0014203E">
        <w:rPr>
          <w:rFonts w:ascii="Times New Roman" w:eastAsia="Times New Roman" w:hAnsi="Times New Roman"/>
          <w:b/>
          <w:bCs/>
          <w:sz w:val="28"/>
          <w:szCs w:val="28"/>
          <w:lang w:eastAsia="lv-LV"/>
        </w:rPr>
        <w:t>Ministru kabineta noteikumu projekta „Psihologu sertifikācijas padomes nolikums” sākotnējās ietekmes novērtējuma ziņojums (anotācija)</w:t>
      </w:r>
    </w:p>
    <w:p w:rsidR="00F53CF5" w:rsidRPr="0014203E" w:rsidP="00F53CF5">
      <w:pPr>
        <w:shd w:val="clear" w:color="auto" w:fill="FFFFFF"/>
        <w:spacing w:after="0" w:line="240" w:lineRule="auto"/>
        <w:jc w:val="center"/>
        <w:outlineLvl w:val="2"/>
        <w:rPr>
          <w:rFonts w:ascii="Times New Roman" w:eastAsia="Times New Roman" w:hAnsi="Times New Roman"/>
          <w:iCs/>
          <w:sz w:val="28"/>
          <w:szCs w:val="28"/>
          <w:lang w:eastAsia="lv-LV"/>
        </w:rPr>
      </w:pPr>
    </w:p>
    <w:tbl>
      <w:tblPr>
        <w:tblW w:w="525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65"/>
        <w:gridCol w:w="2569"/>
        <w:gridCol w:w="5475"/>
      </w:tblGrid>
      <w:tr w:rsidTr="00F53CF5">
        <w:tblPrEx>
          <w:tblW w:w="525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53CF5" w:rsidRPr="0014203E" w:rsidP="00F53CF5">
            <w:pPr>
              <w:spacing w:before="100" w:beforeAutospacing="1" w:after="100" w:afterAutospacing="1" w:line="293" w:lineRule="atLeast"/>
              <w:jc w:val="center"/>
              <w:rPr>
                <w:rFonts w:ascii="Times New Roman" w:eastAsia="Times New Roman" w:hAnsi="Times New Roman"/>
                <w:b/>
                <w:bCs/>
                <w:sz w:val="28"/>
                <w:szCs w:val="28"/>
                <w:lang w:eastAsia="lv-LV"/>
              </w:rPr>
            </w:pPr>
            <w:r w:rsidRPr="0014203E">
              <w:rPr>
                <w:rFonts w:ascii="Times New Roman" w:eastAsia="Times New Roman" w:hAnsi="Times New Roman"/>
                <w:b/>
                <w:bCs/>
                <w:sz w:val="28"/>
                <w:szCs w:val="28"/>
                <w:lang w:eastAsia="lv-LV"/>
              </w:rPr>
              <w:t>I. Tiesību akta projekta izstrādes nepieciešamība</w:t>
            </w:r>
          </w:p>
        </w:tc>
      </w:tr>
      <w:tr w:rsidTr="00F53CF5">
        <w:tblPrEx>
          <w:tblW w:w="5253" w:type="pct"/>
          <w:tblInd w:w="-254" w:type="dxa"/>
          <w:tblCellMar>
            <w:top w:w="30" w:type="dxa"/>
            <w:left w:w="30" w:type="dxa"/>
            <w:bottom w:w="30" w:type="dxa"/>
            <w:right w:w="30" w:type="dxa"/>
          </w:tblCellMar>
          <w:tblLook w:val="04A0"/>
        </w:tblPrEx>
        <w:trPr>
          <w:trHeight w:val="664"/>
        </w:trPr>
        <w:tc>
          <w:tcPr>
            <w:tcW w:w="382"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before="100" w:beforeAutospacing="1" w:after="100" w:afterAutospacing="1" w:line="293" w:lineRule="atLeast"/>
              <w:jc w:val="center"/>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Pamatojums</w:t>
            </w:r>
          </w:p>
        </w:tc>
        <w:tc>
          <w:tcPr>
            <w:tcW w:w="3143" w:type="pct"/>
            <w:tcBorders>
              <w:top w:val="outset" w:sz="6" w:space="0" w:color="414142"/>
              <w:left w:val="outset" w:sz="6" w:space="0" w:color="414142"/>
              <w:bottom w:val="outset" w:sz="6" w:space="0" w:color="414142"/>
              <w:right w:val="outset" w:sz="6" w:space="0" w:color="414142"/>
            </w:tcBorders>
            <w:hideMark/>
          </w:tcPr>
          <w:p w:rsidR="00F53CF5" w:rsidRPr="0014203E" w:rsidP="008C1CC6">
            <w:pPr>
              <w:pStyle w:val="tv90087921"/>
              <w:spacing w:after="0" w:line="240" w:lineRule="auto"/>
              <w:ind w:firstLine="0"/>
              <w:jc w:val="both"/>
              <w:rPr>
                <w:rFonts w:ascii="Times New Roman" w:hAnsi="Times New Roman"/>
                <w:i w:val="0"/>
                <w:sz w:val="28"/>
                <w:szCs w:val="28"/>
              </w:rPr>
            </w:pPr>
            <w:r w:rsidRPr="0014203E">
              <w:rPr>
                <w:rFonts w:ascii="Times New Roman" w:hAnsi="Times New Roman"/>
                <w:i w:val="0"/>
                <w:sz w:val="28"/>
                <w:szCs w:val="28"/>
              </w:rPr>
              <w:t>Ministru kabineta noteikumu projekts “P</w:t>
            </w:r>
            <w:r w:rsidRPr="0014203E" w:rsidR="008C1CC6">
              <w:rPr>
                <w:rFonts w:ascii="Times New Roman" w:hAnsi="Times New Roman"/>
                <w:i w:val="0"/>
                <w:sz w:val="28"/>
                <w:szCs w:val="28"/>
              </w:rPr>
              <w:t>sihologu</w:t>
            </w:r>
            <w:r w:rsidRPr="0014203E">
              <w:rPr>
                <w:rFonts w:ascii="Times New Roman" w:hAnsi="Times New Roman"/>
                <w:i w:val="0"/>
                <w:sz w:val="28"/>
                <w:szCs w:val="28"/>
              </w:rPr>
              <w:t xml:space="preserve"> sertifikācijas padomes nolikums” (turpmāk – noteikumu projekts)</w:t>
            </w:r>
            <w:r w:rsidRPr="0014203E" w:rsidR="0065306A">
              <w:rPr>
                <w:rFonts w:ascii="Times New Roman" w:hAnsi="Times New Roman"/>
                <w:i w:val="0"/>
                <w:sz w:val="28"/>
                <w:szCs w:val="28"/>
              </w:rPr>
              <w:t xml:space="preserve"> </w:t>
            </w:r>
            <w:r w:rsidRPr="0014203E">
              <w:rPr>
                <w:rFonts w:ascii="Times New Roman" w:hAnsi="Times New Roman"/>
                <w:i w:val="0"/>
                <w:sz w:val="28"/>
                <w:szCs w:val="28"/>
              </w:rPr>
              <w:t xml:space="preserve">izstrādāts, pamatojoties uz </w:t>
            </w:r>
            <w:r w:rsidRPr="0014203E">
              <w:rPr>
                <w:rFonts w:ascii="Times New Roman" w:hAnsi="Times New Roman"/>
                <w:i w:val="0"/>
                <w:sz w:val="28"/>
                <w:szCs w:val="28"/>
              </w:rPr>
              <w:t>Psihologu likuma 7.panta otr</w:t>
            </w:r>
            <w:r w:rsidRPr="0014203E">
              <w:rPr>
                <w:rFonts w:ascii="Times New Roman" w:hAnsi="Times New Roman"/>
                <w:i w:val="0"/>
                <w:sz w:val="28"/>
                <w:szCs w:val="28"/>
              </w:rPr>
              <w:t xml:space="preserve">ajā </w:t>
            </w:r>
            <w:r w:rsidRPr="0014203E">
              <w:rPr>
                <w:rFonts w:ascii="Times New Roman" w:hAnsi="Times New Roman"/>
                <w:i w:val="0"/>
                <w:sz w:val="28"/>
                <w:szCs w:val="28"/>
              </w:rPr>
              <w:t>daļ</w:t>
            </w:r>
            <w:r w:rsidRPr="0014203E">
              <w:rPr>
                <w:rFonts w:ascii="Times New Roman" w:hAnsi="Times New Roman"/>
                <w:i w:val="0"/>
                <w:sz w:val="28"/>
                <w:szCs w:val="28"/>
              </w:rPr>
              <w:t xml:space="preserve">ā doto deleģējumu Ministru kabinetam apstiprināt </w:t>
            </w:r>
            <w:r w:rsidRPr="0014203E" w:rsidR="008C1CC6">
              <w:rPr>
                <w:rFonts w:ascii="Times New Roman" w:hAnsi="Times New Roman"/>
                <w:i w:val="0"/>
                <w:sz w:val="28"/>
                <w:szCs w:val="28"/>
              </w:rPr>
              <w:t>Psihologu</w:t>
            </w:r>
            <w:r w:rsidRPr="0014203E">
              <w:rPr>
                <w:rFonts w:ascii="Times New Roman" w:hAnsi="Times New Roman"/>
                <w:i w:val="0"/>
                <w:sz w:val="28"/>
                <w:szCs w:val="28"/>
              </w:rPr>
              <w:t xml:space="preserve"> sertifikācijas padomes nolikumu (turpmāk – Padome).</w:t>
            </w:r>
          </w:p>
        </w:tc>
      </w:tr>
      <w:tr w:rsidTr="00F53CF5">
        <w:tblPrEx>
          <w:tblW w:w="5253" w:type="pct"/>
          <w:tblInd w:w="-254" w:type="dxa"/>
          <w:tblCellMar>
            <w:top w:w="30" w:type="dxa"/>
            <w:left w:w="30" w:type="dxa"/>
            <w:bottom w:w="30" w:type="dxa"/>
            <w:right w:w="30" w:type="dxa"/>
          </w:tblCellMar>
          <w:tblLook w:val="04A0"/>
        </w:tblPrEx>
        <w:trPr>
          <w:trHeight w:val="465"/>
        </w:trPr>
        <w:tc>
          <w:tcPr>
            <w:tcW w:w="382"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before="100" w:beforeAutospacing="1" w:after="100" w:afterAutospacing="1" w:line="293" w:lineRule="atLeast"/>
              <w:jc w:val="center"/>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Pašreizējā situācija un problēmas, kuru risināšanai tiesību akta projekts izstrādāts, tiesiskā regulējuma mērķis un būtība</w:t>
            </w:r>
          </w:p>
        </w:tc>
        <w:tc>
          <w:tcPr>
            <w:tcW w:w="3143" w:type="pct"/>
            <w:tcBorders>
              <w:top w:val="outset" w:sz="6" w:space="0" w:color="414142"/>
              <w:left w:val="outset" w:sz="6" w:space="0" w:color="414142"/>
              <w:bottom w:val="outset" w:sz="6" w:space="0" w:color="414142"/>
              <w:right w:val="outset" w:sz="6" w:space="0" w:color="414142"/>
            </w:tcBorders>
            <w:hideMark/>
          </w:tcPr>
          <w:p w:rsidR="00943E72" w:rsidRPr="0014203E" w:rsidP="00F53CF5">
            <w:pPr>
              <w:spacing w:after="0" w:line="240" w:lineRule="auto"/>
              <w:jc w:val="both"/>
              <w:rPr>
                <w:rFonts w:ascii="Times New Roman" w:hAnsi="Times New Roman"/>
                <w:sz w:val="28"/>
                <w:szCs w:val="28"/>
              </w:rPr>
            </w:pPr>
            <w:r w:rsidRPr="0014203E">
              <w:rPr>
                <w:rFonts w:ascii="Times New Roman" w:hAnsi="Times New Roman"/>
                <w:sz w:val="28"/>
                <w:szCs w:val="28"/>
              </w:rPr>
              <w:t>2018.gada 1.janvārī stājas spēkā Psihologu likums ar mērķi regulēt psihologu profesionālo darbību, lai nodrošinātu kvalitatīvus psihologa profesionālās darbības pakalpojumus.</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 xml:space="preserve">Saskaņā ar Psihologu likuma </w:t>
            </w:r>
            <w:r w:rsidRPr="0014203E">
              <w:rPr>
                <w:rFonts w:ascii="Times New Roman" w:hAnsi="Times New Roman"/>
                <w:sz w:val="28"/>
                <w:szCs w:val="28"/>
              </w:rPr>
              <w:t>7.panta ceturtajā daļā noteikto Padome ir institūcija, kas tieši saistīta ar minēto procesu īstenošanu</w:t>
            </w:r>
            <w:r w:rsidRPr="0014203E" w:rsidR="00BA4FF5">
              <w:rPr>
                <w:rFonts w:ascii="Times New Roman" w:hAnsi="Times New Roman"/>
                <w:sz w:val="28"/>
                <w:szCs w:val="28"/>
              </w:rPr>
              <w:t>, proti</w:t>
            </w:r>
            <w:r w:rsidRPr="0014203E">
              <w:rPr>
                <w:rFonts w:ascii="Times New Roman" w:hAnsi="Times New Roman"/>
                <w:sz w:val="28"/>
                <w:szCs w:val="28"/>
              </w:rPr>
              <w:t>:</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1) apstiprina Psihologu sertifikācijas komisijas nolikumu un personālsastāvu;</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2) apstiprina Psihologu ētikas komisijas nolikumu un personālsastāvu;</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3) apstiprina Psihologu ētikas kodeksu;</w:t>
            </w:r>
          </w:p>
          <w:p w:rsidR="000E219D" w:rsidRPr="0014203E" w:rsidP="005C1CCD">
            <w:pPr>
              <w:tabs>
                <w:tab w:val="left" w:pos="230"/>
                <w:tab w:val="left" w:pos="392"/>
                <w:tab w:val="left" w:pos="545"/>
              </w:tabs>
              <w:spacing w:after="0" w:line="240" w:lineRule="auto"/>
              <w:jc w:val="both"/>
              <w:rPr>
                <w:rFonts w:ascii="Times New Roman" w:hAnsi="Times New Roman"/>
                <w:sz w:val="28"/>
                <w:szCs w:val="28"/>
              </w:rPr>
            </w:pPr>
            <w:r w:rsidRPr="0014203E">
              <w:rPr>
                <w:rFonts w:ascii="Times New Roman" w:hAnsi="Times New Roman"/>
                <w:sz w:val="28"/>
                <w:szCs w:val="28"/>
              </w:rPr>
              <w:t xml:space="preserve">4) </w:t>
            </w:r>
            <w:r w:rsidRPr="0014203E">
              <w:rPr>
                <w:rFonts w:ascii="Times New Roman" w:hAnsi="Times New Roman"/>
                <w:sz w:val="28"/>
                <w:szCs w:val="28"/>
              </w:rPr>
              <w:t xml:space="preserve">organizē psihologu sertifikāciju, </w:t>
            </w:r>
            <w:r w:rsidRPr="0014203E">
              <w:rPr>
                <w:rFonts w:ascii="Times New Roman" w:hAnsi="Times New Roman"/>
                <w:sz w:val="28"/>
                <w:szCs w:val="28"/>
              </w:rPr>
              <w:t>resertifikāciju</w:t>
            </w:r>
            <w:r w:rsidRPr="0014203E">
              <w:rPr>
                <w:rFonts w:ascii="Times New Roman" w:hAnsi="Times New Roman"/>
                <w:sz w:val="28"/>
                <w:szCs w:val="28"/>
              </w:rPr>
              <w:t xml:space="preserve"> un psihologa</w:t>
            </w:r>
            <w:r w:rsidRPr="0014203E" w:rsidR="005C1CCD">
              <w:rPr>
                <w:rFonts w:ascii="Times New Roman" w:hAnsi="Times New Roman"/>
                <w:sz w:val="28"/>
                <w:szCs w:val="28"/>
              </w:rPr>
              <w:t>-</w:t>
            </w:r>
            <w:r w:rsidRPr="0014203E">
              <w:rPr>
                <w:rFonts w:ascii="Times New Roman" w:hAnsi="Times New Roman"/>
                <w:sz w:val="28"/>
                <w:szCs w:val="28"/>
              </w:rPr>
              <w:t>pārrauga tiesību piešķiršanu;</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5) lemj par psihologa reģistrāciju reģistrā, psihologa profesionālās darbības apturēšanu, izbeigšanu un atjaunošanu, psihologa sertifikāta izsniegšanu, apturēšanu, anulēšanu un atjaunošanu;</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6) lemj par psihologa</w:t>
            </w:r>
            <w:r w:rsidRPr="0014203E" w:rsidR="005C1CCD">
              <w:rPr>
                <w:rFonts w:ascii="Times New Roman" w:hAnsi="Times New Roman"/>
                <w:sz w:val="28"/>
                <w:szCs w:val="28"/>
              </w:rPr>
              <w:t>-</w:t>
            </w:r>
            <w:r w:rsidRPr="0014203E">
              <w:rPr>
                <w:rFonts w:ascii="Times New Roman" w:hAnsi="Times New Roman"/>
                <w:sz w:val="28"/>
                <w:szCs w:val="28"/>
              </w:rPr>
              <w:t>pārrauga tiesību piešķiršanu, apturēšanu, anulēšanu un atjaunošanu;</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7) pārrauga psihologu sertifikācijas komisiju darbību;</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8) uzrauga un kontrolē psihologu profesionālo darbību;</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9) izskata iesniegumus par psihologu profesionālo darbību;</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 xml:space="preserve">10) veicina psihologu izglītības attīstību un </w:t>
            </w:r>
            <w:r w:rsidRPr="0014203E">
              <w:rPr>
                <w:rFonts w:ascii="Times New Roman" w:hAnsi="Times New Roman"/>
                <w:sz w:val="28"/>
                <w:szCs w:val="28"/>
              </w:rPr>
              <w:t>kvalifikācijas celšanu;</w:t>
            </w:r>
          </w:p>
          <w:p w:rsidR="000E219D" w:rsidRPr="0014203E" w:rsidP="000E219D">
            <w:pPr>
              <w:spacing w:after="0" w:line="240" w:lineRule="auto"/>
              <w:jc w:val="both"/>
              <w:rPr>
                <w:rFonts w:ascii="Times New Roman" w:hAnsi="Times New Roman"/>
                <w:sz w:val="28"/>
                <w:szCs w:val="28"/>
              </w:rPr>
            </w:pPr>
            <w:r w:rsidRPr="0014203E">
              <w:rPr>
                <w:rFonts w:ascii="Times New Roman" w:hAnsi="Times New Roman"/>
                <w:sz w:val="28"/>
                <w:szCs w:val="28"/>
              </w:rPr>
              <w:t xml:space="preserve">11) veic citus </w:t>
            </w:r>
            <w:r w:rsidR="0014203E">
              <w:rPr>
                <w:rFonts w:ascii="Times New Roman" w:hAnsi="Times New Roman"/>
                <w:sz w:val="28"/>
                <w:szCs w:val="28"/>
              </w:rPr>
              <w:t>P</w:t>
            </w:r>
            <w:r w:rsidRPr="0014203E">
              <w:rPr>
                <w:rFonts w:ascii="Times New Roman" w:hAnsi="Times New Roman"/>
                <w:sz w:val="28"/>
                <w:szCs w:val="28"/>
              </w:rPr>
              <w:t>adomes nolikumā noteiktos uzdevumus.</w:t>
            </w:r>
          </w:p>
          <w:p w:rsidR="006B53B1" w:rsidRPr="0014203E" w:rsidP="00F53CF5">
            <w:pPr>
              <w:spacing w:after="0" w:line="240" w:lineRule="auto"/>
              <w:jc w:val="both"/>
              <w:rPr>
                <w:rFonts w:ascii="Times New Roman" w:hAnsi="Times New Roman"/>
                <w:sz w:val="28"/>
                <w:szCs w:val="28"/>
              </w:rPr>
            </w:pPr>
            <w:r w:rsidRPr="0014203E">
              <w:rPr>
                <w:rFonts w:ascii="Times New Roman" w:hAnsi="Times New Roman"/>
                <w:sz w:val="28"/>
                <w:szCs w:val="28"/>
              </w:rPr>
              <w:t>I</w:t>
            </w:r>
            <w:r w:rsidRPr="0014203E" w:rsidR="00BA4FF5">
              <w:rPr>
                <w:rFonts w:ascii="Times New Roman" w:hAnsi="Times New Roman"/>
                <w:sz w:val="28"/>
                <w:szCs w:val="28"/>
              </w:rPr>
              <w:t>evērojot minēto, Psihologu likuma 7.panta otrajā daļā ietvertā deleģējuma ietvaros ir izstrādāts noteikumu projekts</w:t>
            </w:r>
            <w:r w:rsidRPr="0014203E" w:rsidR="00665E4F">
              <w:rPr>
                <w:rFonts w:ascii="Times New Roman" w:hAnsi="Times New Roman"/>
                <w:sz w:val="28"/>
                <w:szCs w:val="28"/>
              </w:rPr>
              <w:t>.</w:t>
            </w:r>
            <w:r w:rsidRPr="0014203E" w:rsidR="00BA4FF5">
              <w:rPr>
                <w:rFonts w:ascii="Times New Roman" w:hAnsi="Times New Roman"/>
                <w:sz w:val="28"/>
                <w:szCs w:val="28"/>
              </w:rPr>
              <w:t xml:space="preserve"> </w:t>
            </w:r>
          </w:p>
          <w:p w:rsidR="00F53CF5" w:rsidRPr="0014203E" w:rsidP="00F53CF5">
            <w:pPr>
              <w:spacing w:after="0" w:line="240" w:lineRule="auto"/>
              <w:jc w:val="both"/>
              <w:rPr>
                <w:rFonts w:ascii="Times New Roman" w:hAnsi="Times New Roman"/>
                <w:sz w:val="28"/>
                <w:szCs w:val="28"/>
              </w:rPr>
            </w:pPr>
            <w:r w:rsidRPr="0014203E">
              <w:rPr>
                <w:rFonts w:ascii="Times New Roman" w:hAnsi="Times New Roman"/>
                <w:sz w:val="28"/>
                <w:szCs w:val="28"/>
              </w:rPr>
              <w:t>Noteikumu projekts nosaka:</w:t>
            </w:r>
          </w:p>
          <w:p w:rsidR="00F53CF5" w:rsidRPr="0014203E" w:rsidP="00F53CF5">
            <w:pPr>
              <w:spacing w:after="0" w:line="240" w:lineRule="auto"/>
              <w:jc w:val="both"/>
              <w:rPr>
                <w:rFonts w:ascii="Times New Roman" w:hAnsi="Times New Roman"/>
                <w:sz w:val="28"/>
                <w:szCs w:val="28"/>
              </w:rPr>
            </w:pPr>
            <w:r>
              <w:rPr>
                <w:rFonts w:ascii="Times New Roman" w:hAnsi="Times New Roman"/>
                <w:sz w:val="28"/>
                <w:szCs w:val="28"/>
              </w:rPr>
              <w:t>1) P</w:t>
            </w:r>
            <w:r w:rsidRPr="0014203E">
              <w:rPr>
                <w:rFonts w:ascii="Times New Roman" w:hAnsi="Times New Roman"/>
                <w:sz w:val="28"/>
                <w:szCs w:val="28"/>
              </w:rPr>
              <w:t>adomes juridisko statusu, proti,</w:t>
            </w:r>
            <w:r w:rsidRPr="0014203E">
              <w:t xml:space="preserve"> </w:t>
            </w:r>
            <w:r w:rsidRPr="0014203E">
              <w:rPr>
                <w:rFonts w:ascii="Times New Roman" w:hAnsi="Times New Roman"/>
                <w:sz w:val="28"/>
                <w:szCs w:val="28"/>
              </w:rPr>
              <w:t>izglītības un zinātnes ministra izveidota psihologu profesionālās darbības izvērtēšanas un uzraudzības institūcija;</w:t>
            </w:r>
          </w:p>
          <w:p w:rsidR="00F53CF5" w:rsidRPr="0014203E" w:rsidP="00F53CF5">
            <w:pPr>
              <w:spacing w:after="0" w:line="240" w:lineRule="auto"/>
              <w:jc w:val="both"/>
              <w:rPr>
                <w:rFonts w:ascii="Times New Roman" w:hAnsi="Times New Roman"/>
                <w:sz w:val="28"/>
                <w:szCs w:val="28"/>
              </w:rPr>
            </w:pPr>
            <w:r>
              <w:rPr>
                <w:rFonts w:ascii="Times New Roman" w:hAnsi="Times New Roman"/>
                <w:sz w:val="28"/>
                <w:szCs w:val="28"/>
              </w:rPr>
              <w:t>2) P</w:t>
            </w:r>
            <w:r w:rsidRPr="0014203E">
              <w:rPr>
                <w:rFonts w:ascii="Times New Roman" w:hAnsi="Times New Roman"/>
                <w:sz w:val="28"/>
                <w:szCs w:val="28"/>
              </w:rPr>
              <w:t>adomes uzdevumus un tiesības;</w:t>
            </w:r>
          </w:p>
          <w:p w:rsidR="00F53CF5" w:rsidRPr="0014203E" w:rsidP="00F53CF5">
            <w:pPr>
              <w:spacing w:after="0" w:line="240" w:lineRule="auto"/>
              <w:jc w:val="both"/>
              <w:rPr>
                <w:rFonts w:ascii="Times New Roman" w:hAnsi="Times New Roman"/>
                <w:sz w:val="28"/>
                <w:szCs w:val="28"/>
              </w:rPr>
            </w:pPr>
            <w:r>
              <w:rPr>
                <w:rFonts w:ascii="Times New Roman" w:hAnsi="Times New Roman"/>
                <w:sz w:val="28"/>
                <w:szCs w:val="28"/>
              </w:rPr>
              <w:t>3) P</w:t>
            </w:r>
            <w:r w:rsidRPr="0014203E">
              <w:rPr>
                <w:rFonts w:ascii="Times New Roman" w:hAnsi="Times New Roman"/>
                <w:sz w:val="28"/>
                <w:szCs w:val="28"/>
              </w:rPr>
              <w:t>adomes sastāvu;</w:t>
            </w:r>
          </w:p>
          <w:p w:rsidR="00F53CF5" w:rsidRPr="0014203E" w:rsidP="00BA4FF5">
            <w:pPr>
              <w:spacing w:after="0" w:line="240" w:lineRule="auto"/>
              <w:jc w:val="both"/>
              <w:rPr>
                <w:rFonts w:ascii="Times New Roman" w:hAnsi="Times New Roman"/>
                <w:sz w:val="28"/>
                <w:szCs w:val="28"/>
              </w:rPr>
            </w:pPr>
            <w:r>
              <w:rPr>
                <w:rFonts w:ascii="Times New Roman" w:hAnsi="Times New Roman"/>
                <w:sz w:val="28"/>
                <w:szCs w:val="28"/>
              </w:rPr>
              <w:t>4) P</w:t>
            </w:r>
            <w:r w:rsidRPr="0014203E" w:rsidR="00BA4FF5">
              <w:rPr>
                <w:rFonts w:ascii="Times New Roman" w:hAnsi="Times New Roman"/>
                <w:sz w:val="28"/>
                <w:szCs w:val="28"/>
              </w:rPr>
              <w:t>adomes darbību.</w:t>
            </w:r>
          </w:p>
          <w:p w:rsidR="00CE1ECE" w:rsidRPr="0014203E" w:rsidP="00BA4FF5">
            <w:pPr>
              <w:spacing w:after="0" w:line="240" w:lineRule="auto"/>
              <w:jc w:val="both"/>
              <w:rPr>
                <w:rFonts w:ascii="Times New Roman" w:hAnsi="Times New Roman"/>
                <w:sz w:val="28"/>
                <w:szCs w:val="28"/>
              </w:rPr>
            </w:pPr>
          </w:p>
          <w:p w:rsidR="00C76FE1" w:rsidRPr="0014203E" w:rsidP="00BA4FF5">
            <w:pPr>
              <w:spacing w:after="0" w:line="240" w:lineRule="auto"/>
              <w:jc w:val="both"/>
              <w:rPr>
                <w:rFonts w:ascii="Times New Roman" w:hAnsi="Times New Roman"/>
                <w:sz w:val="28"/>
                <w:szCs w:val="28"/>
              </w:rPr>
            </w:pPr>
            <w:r w:rsidRPr="0014203E">
              <w:rPr>
                <w:rFonts w:ascii="Times New Roman" w:hAnsi="Times New Roman"/>
                <w:sz w:val="28"/>
                <w:szCs w:val="28"/>
              </w:rPr>
              <w:t>Noteikumu projekts paredz, ka Padomes sastāvā ir:</w:t>
            </w:r>
          </w:p>
          <w:p w:rsidR="00C76FE1" w:rsidRPr="0014203E" w:rsidP="00C76FE1">
            <w:pPr>
              <w:spacing w:after="0" w:line="240" w:lineRule="auto"/>
              <w:jc w:val="both"/>
              <w:rPr>
                <w:rFonts w:ascii="Times New Roman" w:hAnsi="Times New Roman"/>
                <w:sz w:val="28"/>
                <w:szCs w:val="28"/>
              </w:rPr>
            </w:pPr>
            <w:r w:rsidRPr="0014203E">
              <w:rPr>
                <w:rFonts w:ascii="Times New Roman" w:hAnsi="Times New Roman"/>
                <w:sz w:val="28"/>
                <w:szCs w:val="28"/>
              </w:rPr>
              <w:t>1) viens Aizsardzības ministrijas pārstāvis;</w:t>
            </w:r>
          </w:p>
          <w:p w:rsidR="00C76FE1" w:rsidRPr="0014203E" w:rsidP="00C76FE1">
            <w:pPr>
              <w:spacing w:after="0" w:line="240" w:lineRule="auto"/>
              <w:jc w:val="both"/>
              <w:rPr>
                <w:rFonts w:ascii="Times New Roman" w:hAnsi="Times New Roman"/>
                <w:sz w:val="28"/>
                <w:szCs w:val="28"/>
              </w:rPr>
            </w:pPr>
            <w:r w:rsidRPr="0014203E">
              <w:rPr>
                <w:rFonts w:ascii="Times New Roman" w:hAnsi="Times New Roman"/>
                <w:sz w:val="28"/>
                <w:szCs w:val="28"/>
              </w:rPr>
              <w:t>2) viens Iekšlietu ministrijas pārstāvis;</w:t>
            </w:r>
          </w:p>
          <w:p w:rsidR="00C76FE1" w:rsidRPr="0014203E" w:rsidP="00C76FE1">
            <w:pPr>
              <w:spacing w:after="0" w:line="240" w:lineRule="auto"/>
              <w:jc w:val="both"/>
              <w:rPr>
                <w:rFonts w:ascii="Times New Roman" w:hAnsi="Times New Roman"/>
                <w:sz w:val="28"/>
                <w:szCs w:val="28"/>
              </w:rPr>
            </w:pPr>
            <w:r w:rsidRPr="0014203E">
              <w:rPr>
                <w:rFonts w:ascii="Times New Roman" w:hAnsi="Times New Roman"/>
                <w:sz w:val="28"/>
                <w:szCs w:val="28"/>
              </w:rPr>
              <w:t>3) viens Tieslietu ministrijas pārstāvis;</w:t>
            </w:r>
          </w:p>
          <w:p w:rsidR="00C76FE1" w:rsidRPr="0014203E" w:rsidP="00C76FE1">
            <w:pPr>
              <w:spacing w:after="0" w:line="240" w:lineRule="auto"/>
              <w:jc w:val="both"/>
              <w:rPr>
                <w:rFonts w:ascii="Times New Roman" w:hAnsi="Times New Roman"/>
                <w:sz w:val="28"/>
                <w:szCs w:val="28"/>
              </w:rPr>
            </w:pPr>
            <w:r w:rsidRPr="0014203E">
              <w:rPr>
                <w:rFonts w:ascii="Times New Roman" w:hAnsi="Times New Roman"/>
                <w:sz w:val="28"/>
                <w:szCs w:val="28"/>
              </w:rPr>
              <w:t>4) viens Veselības ministrijas pārstāvis;</w:t>
            </w:r>
          </w:p>
          <w:p w:rsidR="00C76FE1" w:rsidRPr="0014203E" w:rsidP="00C76FE1">
            <w:pPr>
              <w:spacing w:after="0" w:line="240" w:lineRule="auto"/>
              <w:jc w:val="both"/>
              <w:rPr>
                <w:rFonts w:ascii="Times New Roman" w:hAnsi="Times New Roman"/>
                <w:sz w:val="28"/>
                <w:szCs w:val="28"/>
              </w:rPr>
            </w:pPr>
            <w:r w:rsidRPr="0014203E">
              <w:rPr>
                <w:rFonts w:ascii="Times New Roman" w:hAnsi="Times New Roman"/>
                <w:sz w:val="28"/>
                <w:szCs w:val="28"/>
              </w:rPr>
              <w:t>5) viens Izglītības kvalitātes valsts dienesta (turpmāk – dienests) pārstāvis;</w:t>
            </w:r>
          </w:p>
          <w:p w:rsidR="00C76FE1" w:rsidRPr="0014203E" w:rsidP="00C76FE1">
            <w:pPr>
              <w:spacing w:after="0" w:line="240" w:lineRule="auto"/>
              <w:jc w:val="both"/>
              <w:rPr>
                <w:rFonts w:ascii="Times New Roman" w:hAnsi="Times New Roman"/>
                <w:sz w:val="28"/>
                <w:szCs w:val="28"/>
              </w:rPr>
            </w:pPr>
            <w:r w:rsidRPr="0014203E">
              <w:rPr>
                <w:rFonts w:ascii="Times New Roman" w:hAnsi="Times New Roman"/>
                <w:sz w:val="28"/>
                <w:szCs w:val="28"/>
              </w:rPr>
              <w:t>6) divi Latvijas Psihologu apvienības pārstāvji;</w:t>
            </w:r>
          </w:p>
          <w:p w:rsidR="00C76FE1" w:rsidRPr="0014203E" w:rsidP="00C76FE1">
            <w:pPr>
              <w:spacing w:after="0" w:line="240" w:lineRule="auto"/>
              <w:jc w:val="both"/>
              <w:rPr>
                <w:rFonts w:ascii="Times New Roman" w:hAnsi="Times New Roman"/>
                <w:sz w:val="28"/>
                <w:szCs w:val="28"/>
              </w:rPr>
            </w:pPr>
            <w:r w:rsidRPr="0014203E">
              <w:rPr>
                <w:rFonts w:ascii="Times New Roman" w:hAnsi="Times New Roman"/>
                <w:sz w:val="28"/>
                <w:szCs w:val="28"/>
              </w:rPr>
              <w:t>7) divi Latvijas Psihologu asociācijas federācijas pārstāvji.</w:t>
            </w:r>
          </w:p>
          <w:p w:rsidR="00C76FE1" w:rsidRPr="0014203E" w:rsidP="00BA4FF5">
            <w:pPr>
              <w:spacing w:after="0" w:line="240" w:lineRule="auto"/>
              <w:jc w:val="both"/>
              <w:rPr>
                <w:rFonts w:ascii="Times New Roman" w:hAnsi="Times New Roman"/>
                <w:sz w:val="28"/>
                <w:szCs w:val="28"/>
              </w:rPr>
            </w:pPr>
            <w:r w:rsidRPr="0014203E">
              <w:rPr>
                <w:rFonts w:ascii="Times New Roman" w:hAnsi="Times New Roman"/>
                <w:sz w:val="28"/>
                <w:szCs w:val="28"/>
              </w:rPr>
              <w:t>Lai nodrošinātu to, ka Padomē piedalās kompetentākie institūciju pārstāvji, noteikumu projekts paredz, ka minētās ministrijas Padomes sastāvā var deleģēt arī to padotības iestāžu pārstāvjus, t.i. pārstāvjus, kuru kompetencē ietilpst darbības konkrētajā jomā.</w:t>
            </w:r>
          </w:p>
          <w:p w:rsidR="00B1316C" w:rsidRPr="0014203E" w:rsidP="00BA4FF5">
            <w:pPr>
              <w:spacing w:after="0" w:line="240" w:lineRule="auto"/>
              <w:jc w:val="both"/>
              <w:rPr>
                <w:rFonts w:ascii="Times New Roman" w:hAnsi="Times New Roman"/>
                <w:sz w:val="28"/>
                <w:szCs w:val="28"/>
              </w:rPr>
            </w:pPr>
            <w:r w:rsidRPr="0014203E">
              <w:rPr>
                <w:rFonts w:ascii="Times New Roman" w:hAnsi="Times New Roman"/>
                <w:sz w:val="28"/>
                <w:szCs w:val="28"/>
              </w:rPr>
              <w:t xml:space="preserve">Ņemot vērā, ka psihologu sertifikācija un </w:t>
            </w:r>
            <w:r w:rsidRPr="0014203E" w:rsidR="005C1CCD">
              <w:rPr>
                <w:rFonts w:ascii="Times New Roman" w:hAnsi="Times New Roman"/>
                <w:sz w:val="28"/>
                <w:szCs w:val="28"/>
              </w:rPr>
              <w:t>psihologa-</w:t>
            </w:r>
            <w:r w:rsidRPr="0014203E">
              <w:rPr>
                <w:rFonts w:ascii="Times New Roman" w:hAnsi="Times New Roman"/>
                <w:sz w:val="28"/>
                <w:szCs w:val="28"/>
              </w:rPr>
              <w:t>pārrauga</w:t>
            </w:r>
            <w:r w:rsidRPr="0014203E" w:rsidR="005C1CCD">
              <w:rPr>
                <w:rFonts w:ascii="Times New Roman" w:hAnsi="Times New Roman"/>
                <w:sz w:val="28"/>
                <w:szCs w:val="28"/>
              </w:rPr>
              <w:t xml:space="preserve"> </w:t>
            </w:r>
            <w:r w:rsidRPr="0014203E">
              <w:rPr>
                <w:rFonts w:ascii="Times New Roman" w:hAnsi="Times New Roman"/>
                <w:sz w:val="28"/>
                <w:szCs w:val="28"/>
              </w:rPr>
              <w:t xml:space="preserve">tiesību piešķiršana ir divpakāpju process (ir ietverti gan Padomes, gan komisijas pienākumi, kas ir nesaraujami saistīti) un viena no Padomes funkcijām ir psihologu sertifikācijas komisiju darbības pārraudzība un komisiju, t.sk. Psihologu ētikas komisijas, apstiprināšana, noteikumu projekts paredz, ka Padomei ne retāk kā reizi gadā būs jāizstrādā un jāsniedz izglītības un zinātnes ministram pārskatus par savu darbību, ietverot informāciju </w:t>
            </w:r>
            <w:r w:rsidRPr="0014203E">
              <w:rPr>
                <w:rFonts w:ascii="Times New Roman" w:hAnsi="Times New Roman"/>
                <w:sz w:val="28"/>
                <w:szCs w:val="28"/>
              </w:rPr>
              <w:t>un izvērtējumu arī par Psihologu ētikas komisijas un psihologu sertifikācijas komisiju darbību.</w:t>
            </w:r>
            <w:r w:rsidRPr="0014203E" w:rsidR="00EA24AB">
              <w:rPr>
                <w:rFonts w:ascii="Times New Roman" w:hAnsi="Times New Roman"/>
                <w:sz w:val="28"/>
                <w:szCs w:val="28"/>
              </w:rPr>
              <w:t xml:space="preserve"> Vienlaikus minētais atbilst labas pārvaldības principam.</w:t>
            </w:r>
          </w:p>
          <w:p w:rsidR="00452DD7" w:rsidRPr="0014203E" w:rsidP="00DA26F7">
            <w:pPr>
              <w:spacing w:after="0" w:line="240" w:lineRule="auto"/>
              <w:jc w:val="both"/>
              <w:rPr>
                <w:rFonts w:ascii="Times New Roman" w:hAnsi="Times New Roman"/>
                <w:sz w:val="28"/>
                <w:szCs w:val="28"/>
              </w:rPr>
            </w:pPr>
          </w:p>
          <w:p w:rsidR="00452DD7" w:rsidRPr="0014203E" w:rsidP="00452DD7">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Noteikumu projekts paredz, ka Padomes sēdes notiek ne retāk </w:t>
            </w:r>
            <w:r w:rsidR="0014203E">
              <w:rPr>
                <w:rFonts w:ascii="Times New Roman" w:eastAsia="Times New Roman" w:hAnsi="Times New Roman"/>
                <w:sz w:val="28"/>
                <w:szCs w:val="28"/>
                <w:lang w:eastAsia="lv-LV"/>
              </w:rPr>
              <w:t>kā reizi mēnesī, un tās sasauc P</w:t>
            </w:r>
            <w:r w:rsidRPr="0014203E">
              <w:rPr>
                <w:rFonts w:ascii="Times New Roman" w:eastAsia="Times New Roman" w:hAnsi="Times New Roman"/>
                <w:sz w:val="28"/>
                <w:szCs w:val="28"/>
                <w:lang w:eastAsia="lv-LV"/>
              </w:rPr>
              <w:t>adomes priekšsēdētājs. Padomes sekretariāts (dienests) vismaz trīs darbdien</w:t>
            </w:r>
            <w:r w:rsidR="0014203E">
              <w:rPr>
                <w:rFonts w:ascii="Times New Roman" w:eastAsia="Times New Roman" w:hAnsi="Times New Roman"/>
                <w:sz w:val="28"/>
                <w:szCs w:val="28"/>
                <w:lang w:eastAsia="lv-LV"/>
              </w:rPr>
              <w:t>as pirms kārtējās sēdes nosūta Padomes locekļiem P</w:t>
            </w:r>
            <w:r w:rsidRPr="0014203E">
              <w:rPr>
                <w:rFonts w:ascii="Times New Roman" w:eastAsia="Times New Roman" w:hAnsi="Times New Roman"/>
                <w:sz w:val="28"/>
                <w:szCs w:val="28"/>
                <w:lang w:eastAsia="lv-LV"/>
              </w:rPr>
              <w:t>adomes sēdes darba kārtību. Lai nodrošinā</w:t>
            </w:r>
            <w:r w:rsidR="0014203E">
              <w:rPr>
                <w:rFonts w:ascii="Times New Roman" w:eastAsia="Times New Roman" w:hAnsi="Times New Roman"/>
                <w:sz w:val="28"/>
                <w:szCs w:val="28"/>
                <w:lang w:eastAsia="lv-LV"/>
              </w:rPr>
              <w:t>tu sabiedrības informēšanu par Padomes darbību, P</w:t>
            </w:r>
            <w:r w:rsidRPr="0014203E">
              <w:rPr>
                <w:rFonts w:ascii="Times New Roman" w:eastAsia="Times New Roman" w:hAnsi="Times New Roman"/>
                <w:sz w:val="28"/>
                <w:szCs w:val="28"/>
                <w:lang w:eastAsia="lv-LV"/>
              </w:rPr>
              <w:t xml:space="preserve">adomes sēžu darba kārtība tiks publicēta dienesta tīmekļa vietnē </w:t>
            </w:r>
            <w:r>
              <w:fldChar w:fldCharType="begin"/>
            </w:r>
            <w:r>
              <w:instrText xml:space="preserve"> HYPERLINK "http://www.ikvd.gov.lv" </w:instrText>
            </w:r>
            <w:r>
              <w:fldChar w:fldCharType="separate"/>
            </w:r>
            <w:r w:rsidRPr="0014203E">
              <w:rPr>
                <w:rStyle w:val="Hyperlink"/>
                <w:rFonts w:ascii="Times New Roman" w:eastAsia="Times New Roman" w:hAnsi="Times New Roman"/>
                <w:color w:val="auto"/>
                <w:sz w:val="28"/>
                <w:szCs w:val="28"/>
                <w:lang w:eastAsia="lv-LV"/>
              </w:rPr>
              <w:t>www.ikvd.gov.lv</w:t>
            </w:r>
            <w:r>
              <w:fldChar w:fldCharType="end"/>
            </w:r>
            <w:r w:rsidRPr="0014203E">
              <w:rPr>
                <w:rFonts w:ascii="Times New Roman" w:eastAsia="Times New Roman" w:hAnsi="Times New Roman"/>
                <w:sz w:val="28"/>
                <w:szCs w:val="28"/>
                <w:lang w:eastAsia="lv-LV"/>
              </w:rPr>
              <w:t>.</w:t>
            </w:r>
          </w:p>
          <w:p w:rsidR="008F75E1" w:rsidRPr="0014203E" w:rsidP="006C6823">
            <w:pPr>
              <w:spacing w:after="0" w:line="240" w:lineRule="auto"/>
              <w:jc w:val="both"/>
              <w:rPr>
                <w:rFonts w:ascii="Times New Roman" w:hAnsi="Times New Roman"/>
                <w:sz w:val="28"/>
                <w:szCs w:val="28"/>
              </w:rPr>
            </w:pPr>
            <w:r w:rsidRPr="0014203E">
              <w:rPr>
                <w:rFonts w:ascii="Times New Roman" w:hAnsi="Times New Roman"/>
                <w:sz w:val="28"/>
                <w:szCs w:val="28"/>
              </w:rPr>
              <w:t>Noteikumu projekts paredz, ka ar Padomes priekšsēdētāja atļauju slēgtā Padomes sēdē var piedalīties personas, kam to darīt ir īpašs iemesls. Minētais var būt svarīgs gadījumos, piemēram, kad tiek lemt</w:t>
            </w:r>
            <w:r w:rsidRPr="0014203E" w:rsidR="005C1CCD">
              <w:rPr>
                <w:rFonts w:ascii="Times New Roman" w:hAnsi="Times New Roman"/>
                <w:sz w:val="28"/>
                <w:szCs w:val="28"/>
              </w:rPr>
              <w:t>s</w:t>
            </w:r>
            <w:r w:rsidRPr="0014203E">
              <w:rPr>
                <w:rFonts w:ascii="Times New Roman" w:hAnsi="Times New Roman"/>
                <w:sz w:val="28"/>
                <w:szCs w:val="28"/>
              </w:rPr>
              <w:t xml:space="preserve"> par</w:t>
            </w:r>
            <w:r w:rsidRPr="0014203E" w:rsidR="006C6823">
              <w:rPr>
                <w:rFonts w:ascii="Times New Roman" w:hAnsi="Times New Roman"/>
                <w:sz w:val="28"/>
                <w:szCs w:val="28"/>
              </w:rPr>
              <w:t xml:space="preserve"> psihologa profesionālās darbības apturēšanu, izbeigšanu, un psihologa sertifikāta apturēšanu, anulēšanu vai psihologa-pārrauga tiesību apturēšanu un anulēšanu, kad var būt nepieciešama Psihologu ētikas komisijas vai citu ekspertu dalība.</w:t>
            </w:r>
          </w:p>
        </w:tc>
      </w:tr>
      <w:tr w:rsidTr="00013B3C">
        <w:tblPrEx>
          <w:tblW w:w="5253" w:type="pct"/>
          <w:tblInd w:w="-254" w:type="dxa"/>
          <w:tblCellMar>
            <w:top w:w="30" w:type="dxa"/>
            <w:left w:w="30" w:type="dxa"/>
            <w:bottom w:w="30" w:type="dxa"/>
            <w:right w:w="30" w:type="dxa"/>
          </w:tblCellMar>
          <w:tblLook w:val="04A0"/>
        </w:tblPrEx>
        <w:trPr>
          <w:trHeight w:val="1262"/>
        </w:trPr>
        <w:tc>
          <w:tcPr>
            <w:tcW w:w="382"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before="100" w:beforeAutospacing="1" w:after="100" w:afterAutospacing="1" w:line="293" w:lineRule="atLeast"/>
              <w:jc w:val="center"/>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3.</w:t>
            </w:r>
          </w:p>
        </w:tc>
        <w:tc>
          <w:tcPr>
            <w:tcW w:w="1475"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Projekta izstrādē iesaistītās institūcijas</w:t>
            </w:r>
          </w:p>
        </w:tc>
        <w:tc>
          <w:tcPr>
            <w:tcW w:w="3143" w:type="pct"/>
            <w:tcBorders>
              <w:top w:val="outset" w:sz="6" w:space="0" w:color="414142"/>
              <w:left w:val="outset" w:sz="6" w:space="0" w:color="414142"/>
              <w:bottom w:val="outset" w:sz="6" w:space="0" w:color="414142"/>
              <w:right w:val="outset" w:sz="6" w:space="0" w:color="414142"/>
            </w:tcBorders>
            <w:hideMark/>
          </w:tcPr>
          <w:p w:rsidR="00131D69" w:rsidRPr="0014203E" w:rsidP="0014203E">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Izglītības un zinātnes ministrija, </w:t>
            </w:r>
            <w:r w:rsidRPr="0014203E" w:rsidR="005C1CCD">
              <w:rPr>
                <w:rFonts w:ascii="Times New Roman" w:eastAsia="Times New Roman" w:hAnsi="Times New Roman"/>
                <w:sz w:val="28"/>
                <w:szCs w:val="28"/>
                <w:lang w:eastAsia="lv-LV"/>
              </w:rPr>
              <w:t xml:space="preserve">dienests, </w:t>
            </w:r>
            <w:r w:rsidRPr="0014203E">
              <w:rPr>
                <w:rFonts w:ascii="Times New Roman" w:eastAsia="Times New Roman" w:hAnsi="Times New Roman"/>
                <w:sz w:val="28"/>
                <w:szCs w:val="28"/>
                <w:lang w:eastAsia="lv-LV"/>
              </w:rPr>
              <w:t xml:space="preserve">Latvijas Psihologu apvienība, </w:t>
            </w:r>
            <w:r w:rsidRPr="0014203E">
              <w:rPr>
                <w:rFonts w:ascii="Times New Roman" w:eastAsia="Times New Roman" w:hAnsi="Times New Roman"/>
                <w:sz w:val="28"/>
                <w:szCs w:val="28"/>
                <w:lang w:eastAsia="lv-LV"/>
              </w:rPr>
              <w:tab/>
              <w:t xml:space="preserve">Latvijas Psihologu asociāciju federācija, </w:t>
            </w:r>
            <w:r w:rsidRPr="0014203E" w:rsidR="009A512B">
              <w:rPr>
                <w:rFonts w:ascii="Times New Roman" w:eastAsia="Times New Roman" w:hAnsi="Times New Roman"/>
                <w:sz w:val="28"/>
                <w:szCs w:val="28"/>
                <w:lang w:eastAsia="lv-LV"/>
              </w:rPr>
              <w:t>Latvijas Psihologu biedrība</w:t>
            </w:r>
          </w:p>
        </w:tc>
      </w:tr>
      <w:tr w:rsidTr="00F53CF5">
        <w:tblPrEx>
          <w:tblW w:w="5253" w:type="pct"/>
          <w:tblInd w:w="-254" w:type="dxa"/>
          <w:tblCellMar>
            <w:top w:w="30" w:type="dxa"/>
            <w:left w:w="30" w:type="dxa"/>
            <w:bottom w:w="30" w:type="dxa"/>
            <w:right w:w="30" w:type="dxa"/>
          </w:tblCellMar>
          <w:tblLook w:val="04A0"/>
        </w:tblPrEx>
        <w:trPr>
          <w:trHeight w:val="648"/>
        </w:trPr>
        <w:tc>
          <w:tcPr>
            <w:tcW w:w="382"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before="100" w:beforeAutospacing="1" w:after="100" w:afterAutospacing="1" w:line="293" w:lineRule="atLeast"/>
              <w:jc w:val="center"/>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4.</w:t>
            </w:r>
          </w:p>
        </w:tc>
        <w:tc>
          <w:tcPr>
            <w:tcW w:w="1475"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Cita informācija</w:t>
            </w:r>
          </w:p>
        </w:tc>
        <w:tc>
          <w:tcPr>
            <w:tcW w:w="3143"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before="100" w:beforeAutospacing="1" w:after="100" w:afterAutospacing="1" w:line="293" w:lineRule="atLeast"/>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Nav.</w:t>
            </w:r>
          </w:p>
        </w:tc>
      </w:tr>
    </w:tbl>
    <w:p w:rsidR="00F53CF5" w:rsidRPr="0014203E" w:rsidP="00F53CF5">
      <w:pPr>
        <w:spacing w:after="0" w:line="360" w:lineRule="auto"/>
        <w:rPr>
          <w:rFonts w:ascii="Times New Roman" w:hAnsi="Times New Roman"/>
          <w:sz w:val="28"/>
          <w:szCs w:val="28"/>
        </w:rPr>
      </w:pPr>
    </w:p>
    <w:tbl>
      <w:tblPr>
        <w:tblW w:w="5253" w:type="pct"/>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68"/>
        <w:gridCol w:w="1817"/>
        <w:gridCol w:w="6624"/>
      </w:tblGrid>
      <w:tr w:rsidTr="00943E72">
        <w:tblPrEx>
          <w:tblW w:w="5253" w:type="pct"/>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53CF5" w:rsidRPr="0014203E" w:rsidP="00F53CF5">
            <w:pPr>
              <w:spacing w:before="100" w:beforeAutospacing="1" w:after="100" w:afterAutospacing="1" w:line="293" w:lineRule="atLeast"/>
              <w:jc w:val="center"/>
              <w:rPr>
                <w:rFonts w:ascii="Times New Roman" w:eastAsia="Times New Roman" w:hAnsi="Times New Roman"/>
                <w:b/>
                <w:bCs/>
                <w:sz w:val="28"/>
                <w:szCs w:val="28"/>
                <w:lang w:eastAsia="lv-LV"/>
              </w:rPr>
            </w:pPr>
            <w:r w:rsidRPr="0014203E">
              <w:rPr>
                <w:rFonts w:ascii="Times New Roman" w:eastAsia="Times New Roman" w:hAnsi="Times New Roman"/>
                <w:b/>
                <w:bCs/>
                <w:sz w:val="28"/>
                <w:szCs w:val="28"/>
                <w:lang w:eastAsia="lv-LV"/>
              </w:rPr>
              <w:t>II. Tiesību akta projekta ietekme uz sabiedrību, tautsaimniecības attīstību un administratīvo slogu</w:t>
            </w:r>
          </w:p>
        </w:tc>
      </w:tr>
      <w:tr w:rsidTr="00943E72">
        <w:tblPrEx>
          <w:tblW w:w="5253" w:type="pct"/>
          <w:tblInd w:w="-254" w:type="dxa"/>
          <w:tblLayout w:type="fixed"/>
          <w:tblCellMar>
            <w:top w:w="30" w:type="dxa"/>
            <w:left w:w="30" w:type="dxa"/>
            <w:bottom w:w="30" w:type="dxa"/>
            <w:right w:w="30" w:type="dxa"/>
          </w:tblCellMar>
          <w:tblLook w:val="04A0"/>
        </w:tblPrEx>
        <w:trPr>
          <w:trHeight w:val="465"/>
        </w:trPr>
        <w:tc>
          <w:tcPr>
            <w:tcW w:w="154"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w:t>
            </w:r>
          </w:p>
        </w:tc>
        <w:tc>
          <w:tcPr>
            <w:tcW w:w="1043"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Sabiedrības </w:t>
            </w:r>
            <w:r w:rsidRPr="0014203E">
              <w:rPr>
                <w:rFonts w:ascii="Times New Roman" w:eastAsia="Times New Roman" w:hAnsi="Times New Roman"/>
                <w:sz w:val="28"/>
                <w:szCs w:val="28"/>
                <w:lang w:eastAsia="lv-LV"/>
              </w:rPr>
              <w:t>mērķgrupas</w:t>
            </w:r>
            <w:r w:rsidRPr="0014203E">
              <w:rPr>
                <w:rFonts w:ascii="Times New Roman" w:eastAsia="Times New Roman" w:hAnsi="Times New Roman"/>
                <w:sz w:val="28"/>
                <w:szCs w:val="28"/>
                <w:lang w:eastAsia="lv-LV"/>
              </w:rPr>
              <w:t>, kuras tiesiskais regulējums ietekmē vai varētu ietekmēt</w:t>
            </w:r>
          </w:p>
        </w:tc>
        <w:tc>
          <w:tcPr>
            <w:tcW w:w="3804" w:type="pct"/>
            <w:tcBorders>
              <w:top w:val="outset" w:sz="6" w:space="0" w:color="414142"/>
              <w:left w:val="outset" w:sz="6" w:space="0" w:color="414142"/>
              <w:bottom w:val="outset" w:sz="6" w:space="0" w:color="414142"/>
              <w:right w:val="outset" w:sz="6" w:space="0" w:color="414142"/>
            </w:tcBorders>
            <w:hideMark/>
          </w:tcPr>
          <w:p w:rsidR="00BA4FF5" w:rsidRPr="0014203E" w:rsidP="00F53C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Noteikumu projekts attiecas uz </w:t>
            </w:r>
            <w:r w:rsidRPr="0014203E">
              <w:rPr>
                <w:rFonts w:ascii="Times New Roman" w:eastAsia="Times New Roman" w:hAnsi="Times New Roman"/>
                <w:sz w:val="28"/>
                <w:szCs w:val="28"/>
                <w:lang w:eastAsia="lv-LV"/>
              </w:rPr>
              <w:t>Padomes sastāvu, kas ir:</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 viens Aizsardzības ministrijas pārstāvis;</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2) viens Iekšlietu ministrijas pārstāvis;</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3) viens </w:t>
            </w:r>
            <w:r w:rsidRPr="0014203E" w:rsidR="00452DD7">
              <w:rPr>
                <w:rFonts w:ascii="Times New Roman" w:eastAsia="Times New Roman" w:hAnsi="Times New Roman"/>
                <w:sz w:val="28"/>
                <w:szCs w:val="28"/>
                <w:lang w:eastAsia="lv-LV"/>
              </w:rPr>
              <w:t>Tieslietu</w:t>
            </w:r>
            <w:r w:rsidRPr="0014203E">
              <w:rPr>
                <w:rFonts w:ascii="Times New Roman" w:eastAsia="Times New Roman" w:hAnsi="Times New Roman"/>
                <w:sz w:val="28"/>
                <w:szCs w:val="28"/>
                <w:lang w:eastAsia="lv-LV"/>
              </w:rPr>
              <w:t xml:space="preserve"> ministrijas pārstāvis;</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4) viens Veselības ministrijas pārstāvis;</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5) viens dienesta pārstāvis;</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6) divi Latvijas Psihologu apvienības pārstāvji;</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7) divi Latvijas Psihologu asociācijas federācijas pārstāvji.</w:t>
            </w:r>
          </w:p>
          <w:p w:rsidR="00BA4FF5" w:rsidRPr="0014203E" w:rsidP="00E449CA">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Minēto sastāvu izveido izglītības un zinātnes ministrs uz 5 </w:t>
            </w:r>
            <w:r w:rsidRPr="0014203E">
              <w:rPr>
                <w:rFonts w:ascii="Times New Roman" w:eastAsia="Times New Roman" w:hAnsi="Times New Roman"/>
                <w:sz w:val="28"/>
                <w:szCs w:val="28"/>
                <w:lang w:eastAsia="lv-LV"/>
              </w:rPr>
              <w:t>gadiem.</w:t>
            </w:r>
          </w:p>
        </w:tc>
      </w:tr>
      <w:tr w:rsidTr="00943E72">
        <w:tblPrEx>
          <w:tblW w:w="5253" w:type="pct"/>
          <w:tblInd w:w="-254" w:type="dxa"/>
          <w:tblLayout w:type="fixed"/>
          <w:tblCellMar>
            <w:top w:w="30" w:type="dxa"/>
            <w:left w:w="30" w:type="dxa"/>
            <w:bottom w:w="30" w:type="dxa"/>
            <w:right w:w="30" w:type="dxa"/>
          </w:tblCellMar>
          <w:tblLook w:val="04A0"/>
        </w:tblPrEx>
        <w:trPr>
          <w:trHeight w:val="510"/>
        </w:trPr>
        <w:tc>
          <w:tcPr>
            <w:tcW w:w="154"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2.</w:t>
            </w:r>
          </w:p>
        </w:tc>
        <w:tc>
          <w:tcPr>
            <w:tcW w:w="1043"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Tiesiskā regulējuma ietekme uz tautsaimniecību un administratīvo slogu</w:t>
            </w:r>
          </w:p>
        </w:tc>
        <w:tc>
          <w:tcPr>
            <w:tcW w:w="3804" w:type="pct"/>
            <w:tcBorders>
              <w:top w:val="outset" w:sz="6" w:space="0" w:color="414142"/>
              <w:left w:val="outset" w:sz="6" w:space="0" w:color="414142"/>
              <w:bottom w:val="outset" w:sz="6" w:space="0" w:color="414142"/>
              <w:right w:val="outset" w:sz="6" w:space="0" w:color="414142"/>
            </w:tcBorders>
            <w:hideMark/>
          </w:tcPr>
          <w:p w:rsidR="00B86C39" w:rsidRPr="0014203E" w:rsidP="00B86C39">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Noteikumu projekts šo jomu neskar.</w:t>
            </w:r>
          </w:p>
          <w:p w:rsidR="005E394E" w:rsidRPr="0014203E" w:rsidP="00B86C39">
            <w:pPr>
              <w:spacing w:after="0" w:line="240" w:lineRule="auto"/>
              <w:jc w:val="both"/>
              <w:rPr>
                <w:rFonts w:ascii="Times New Roman" w:eastAsia="Times New Roman" w:hAnsi="Times New Roman"/>
                <w:sz w:val="28"/>
                <w:szCs w:val="28"/>
                <w:lang w:eastAsia="lv-LV"/>
              </w:rPr>
            </w:pPr>
          </w:p>
        </w:tc>
      </w:tr>
      <w:tr w:rsidTr="00943E72">
        <w:tblPrEx>
          <w:tblW w:w="5253" w:type="pct"/>
          <w:tblInd w:w="-254" w:type="dxa"/>
          <w:tblLayout w:type="fixed"/>
          <w:tblCellMar>
            <w:top w:w="30" w:type="dxa"/>
            <w:left w:w="30" w:type="dxa"/>
            <w:bottom w:w="30" w:type="dxa"/>
            <w:right w:w="30" w:type="dxa"/>
          </w:tblCellMar>
          <w:tblLook w:val="04A0"/>
        </w:tblPrEx>
        <w:trPr>
          <w:trHeight w:val="969"/>
        </w:trPr>
        <w:tc>
          <w:tcPr>
            <w:tcW w:w="154"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3.</w:t>
            </w:r>
          </w:p>
        </w:tc>
        <w:tc>
          <w:tcPr>
            <w:tcW w:w="1043"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Administratīvo izmaksu monetārs novērtējums</w:t>
            </w:r>
          </w:p>
        </w:tc>
        <w:tc>
          <w:tcPr>
            <w:tcW w:w="3804"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Noteikumu projekts šo jomu neskar.</w:t>
            </w:r>
          </w:p>
          <w:p w:rsidR="00F53CF5" w:rsidRPr="0014203E" w:rsidP="00F53CF5">
            <w:pPr>
              <w:spacing w:after="0" w:line="240" w:lineRule="auto"/>
              <w:rPr>
                <w:rFonts w:ascii="Times New Roman" w:eastAsia="Times New Roman" w:hAnsi="Times New Roman"/>
                <w:sz w:val="28"/>
                <w:szCs w:val="28"/>
                <w:lang w:eastAsia="lv-LV"/>
              </w:rPr>
            </w:pPr>
          </w:p>
        </w:tc>
      </w:tr>
      <w:tr w:rsidTr="00943E72">
        <w:tblPrEx>
          <w:tblW w:w="5253" w:type="pct"/>
          <w:tblInd w:w="-254" w:type="dxa"/>
          <w:tblLayout w:type="fixed"/>
          <w:tblCellMar>
            <w:top w:w="30" w:type="dxa"/>
            <w:left w:w="30" w:type="dxa"/>
            <w:bottom w:w="30" w:type="dxa"/>
            <w:right w:w="30" w:type="dxa"/>
          </w:tblCellMar>
          <w:tblLook w:val="04A0"/>
        </w:tblPrEx>
        <w:trPr>
          <w:trHeight w:val="345"/>
        </w:trPr>
        <w:tc>
          <w:tcPr>
            <w:tcW w:w="154"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4.</w:t>
            </w:r>
          </w:p>
        </w:tc>
        <w:tc>
          <w:tcPr>
            <w:tcW w:w="1043"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Cita informācija</w:t>
            </w:r>
          </w:p>
        </w:tc>
        <w:tc>
          <w:tcPr>
            <w:tcW w:w="3804" w:type="pct"/>
            <w:tcBorders>
              <w:top w:val="outset" w:sz="6" w:space="0" w:color="414142"/>
              <w:left w:val="outset" w:sz="6" w:space="0" w:color="414142"/>
              <w:bottom w:val="outset" w:sz="6" w:space="0" w:color="414142"/>
              <w:right w:val="outset" w:sz="6" w:space="0" w:color="414142"/>
            </w:tcBorders>
            <w:hideMark/>
          </w:tcPr>
          <w:p w:rsidR="00F53CF5" w:rsidRPr="0014203E" w:rsidP="009A512B">
            <w:pPr>
              <w:spacing w:before="100" w:beforeAutospacing="1" w:after="100" w:afterAutospacing="1" w:line="293" w:lineRule="atLeast"/>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Detalizētu izmaksu aprēķinu sk. noteikumu projekta “Psihologu noteikumi” anotācijā. </w:t>
            </w:r>
          </w:p>
        </w:tc>
      </w:tr>
    </w:tbl>
    <w:p w:rsidR="00F53CF5" w:rsidRPr="0014203E" w:rsidP="00F53CF5">
      <w:pPr>
        <w:shd w:val="clear" w:color="auto" w:fill="FFFFFF"/>
        <w:spacing w:after="0" w:line="360" w:lineRule="auto"/>
        <w:ind w:firstLine="301"/>
        <w:rPr>
          <w:rFonts w:ascii="Times New Roman" w:eastAsia="Times New Roman" w:hAnsi="Times New Roman"/>
          <w:sz w:val="28"/>
          <w:szCs w:val="28"/>
          <w:lang w:eastAsia="lv-LV"/>
        </w:rPr>
      </w:pPr>
    </w:p>
    <w:tbl>
      <w:tblPr>
        <w:tblW w:w="517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906"/>
        <w:gridCol w:w="1341"/>
        <w:gridCol w:w="1270"/>
        <w:gridCol w:w="1354"/>
        <w:gridCol w:w="1354"/>
        <w:gridCol w:w="1355"/>
      </w:tblGrid>
      <w:tr w:rsidTr="00F53CF5">
        <w:tblPrEx>
          <w:tblW w:w="517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Ex>
        <w:trPr>
          <w:trHeight w:val="652"/>
          <w:jc w:val="center"/>
        </w:trPr>
        <w:tc>
          <w:tcPr>
            <w:tcW w:w="5000" w:type="pct"/>
            <w:gridSpan w:val="6"/>
          </w:tcPr>
          <w:p w:rsidR="00F53CF5" w:rsidRPr="0014203E" w:rsidP="00F53CF5">
            <w:pPr>
              <w:pStyle w:val="naisnod"/>
              <w:spacing w:before="0" w:after="0"/>
              <w:jc w:val="center"/>
              <w:rPr>
                <w:b/>
                <w:i/>
                <w:sz w:val="28"/>
                <w:szCs w:val="28"/>
                <w:lang w:eastAsia="en-GB"/>
              </w:rPr>
            </w:pPr>
            <w:r w:rsidRPr="0014203E">
              <w:rPr>
                <w:sz w:val="28"/>
                <w:szCs w:val="28"/>
              </w:rPr>
              <w:br w:type="page"/>
            </w:r>
            <w:r w:rsidRPr="0014203E">
              <w:rPr>
                <w:b/>
                <w:sz w:val="28"/>
                <w:szCs w:val="28"/>
                <w:lang w:eastAsia="en-GB"/>
              </w:rPr>
              <w:t>III. Tiesību akta projekta ietekme uz valsts budžetu un pašvaldību budžetiem</w:t>
            </w:r>
          </w:p>
        </w:tc>
      </w:tr>
      <w:tr w:rsidTr="00F53CF5">
        <w:tblPrEx>
          <w:tblW w:w="5171" w:type="pct"/>
          <w:jc w:val="center"/>
          <w:tblLook w:val="01E0"/>
        </w:tblPrEx>
        <w:trPr>
          <w:trHeight w:val="652"/>
          <w:jc w:val="center"/>
        </w:trPr>
        <w:tc>
          <w:tcPr>
            <w:tcW w:w="5000" w:type="pct"/>
            <w:gridSpan w:val="6"/>
          </w:tcPr>
          <w:p w:rsidR="00F53CF5" w:rsidRPr="0014203E" w:rsidP="00F53CF5">
            <w:pPr>
              <w:pStyle w:val="naisnod"/>
              <w:spacing w:before="0" w:after="0"/>
              <w:rPr>
                <w:sz w:val="28"/>
                <w:szCs w:val="28"/>
              </w:rPr>
            </w:pPr>
          </w:p>
        </w:tc>
      </w:tr>
      <w:tr w:rsidTr="00FE4CA0">
        <w:tblPrEx>
          <w:tblW w:w="5171" w:type="pct"/>
          <w:jc w:val="center"/>
          <w:tblLook w:val="01E0"/>
        </w:tblPrEx>
        <w:trPr>
          <w:jc w:val="center"/>
        </w:trPr>
        <w:tc>
          <w:tcPr>
            <w:tcW w:w="1091" w:type="pct"/>
            <w:vMerge w:val="restart"/>
            <w:vAlign w:val="center"/>
          </w:tcPr>
          <w:p w:rsidR="00F53CF5" w:rsidRPr="0014203E" w:rsidP="00F53CF5">
            <w:pPr>
              <w:pStyle w:val="naisf"/>
              <w:spacing w:before="0" w:after="0"/>
              <w:jc w:val="center"/>
              <w:rPr>
                <w:b/>
                <w:sz w:val="28"/>
                <w:szCs w:val="28"/>
                <w:lang w:eastAsia="en-GB"/>
              </w:rPr>
            </w:pPr>
            <w:r w:rsidRPr="0014203E">
              <w:rPr>
                <w:b/>
                <w:sz w:val="28"/>
                <w:szCs w:val="28"/>
                <w:lang w:eastAsia="en-GB"/>
              </w:rPr>
              <w:t>Rādītāji</w:t>
            </w:r>
          </w:p>
        </w:tc>
        <w:tc>
          <w:tcPr>
            <w:tcW w:w="1539" w:type="pct"/>
            <w:gridSpan w:val="2"/>
            <w:vMerge w:val="restart"/>
            <w:vAlign w:val="center"/>
          </w:tcPr>
          <w:p w:rsidR="00F53CF5" w:rsidRPr="0014203E" w:rsidP="00E6783F">
            <w:pPr>
              <w:pStyle w:val="naisf"/>
              <w:spacing w:before="0" w:after="0"/>
              <w:jc w:val="center"/>
              <w:rPr>
                <w:b/>
                <w:sz w:val="28"/>
                <w:szCs w:val="28"/>
                <w:lang w:eastAsia="en-GB"/>
              </w:rPr>
            </w:pPr>
            <w:r w:rsidRPr="0014203E">
              <w:rPr>
                <w:b/>
                <w:sz w:val="28"/>
                <w:szCs w:val="28"/>
                <w:lang w:eastAsia="en-GB"/>
              </w:rPr>
              <w:t>201</w:t>
            </w:r>
            <w:r w:rsidRPr="0014203E" w:rsidR="00E6783F">
              <w:rPr>
                <w:b/>
                <w:sz w:val="28"/>
                <w:szCs w:val="28"/>
                <w:lang w:eastAsia="en-GB"/>
              </w:rPr>
              <w:t>8</w:t>
            </w:r>
            <w:r w:rsidRPr="0014203E">
              <w:rPr>
                <w:b/>
                <w:sz w:val="28"/>
                <w:szCs w:val="28"/>
                <w:lang w:eastAsia="en-GB"/>
              </w:rPr>
              <w:t>.gads</w:t>
            </w:r>
          </w:p>
        </w:tc>
        <w:tc>
          <w:tcPr>
            <w:tcW w:w="2370" w:type="pct"/>
            <w:gridSpan w:val="3"/>
            <w:vAlign w:val="center"/>
          </w:tcPr>
          <w:p w:rsidR="00F53CF5" w:rsidRPr="0014203E" w:rsidP="00F53CF5">
            <w:pPr>
              <w:pStyle w:val="naisf"/>
              <w:spacing w:before="0" w:after="0"/>
              <w:jc w:val="center"/>
              <w:rPr>
                <w:b/>
                <w:i/>
                <w:sz w:val="28"/>
                <w:szCs w:val="28"/>
                <w:lang w:eastAsia="en-GB"/>
              </w:rPr>
            </w:pPr>
            <w:r w:rsidRPr="0014203E">
              <w:rPr>
                <w:sz w:val="28"/>
                <w:szCs w:val="28"/>
                <w:lang w:eastAsia="en-GB"/>
              </w:rPr>
              <w:t>Turpmākie trīs gadi (</w:t>
            </w:r>
            <w:r w:rsidRPr="0014203E">
              <w:rPr>
                <w:i/>
                <w:sz w:val="28"/>
                <w:szCs w:val="28"/>
                <w:lang w:eastAsia="en-GB"/>
              </w:rPr>
              <w:t>euro</w:t>
            </w:r>
            <w:r w:rsidRPr="0014203E">
              <w:rPr>
                <w:sz w:val="28"/>
                <w:szCs w:val="28"/>
                <w:lang w:eastAsia="en-GB"/>
              </w:rPr>
              <w:t>)</w:t>
            </w:r>
          </w:p>
        </w:tc>
      </w:tr>
      <w:tr w:rsidTr="00FE4CA0">
        <w:tblPrEx>
          <w:tblW w:w="5171" w:type="pct"/>
          <w:jc w:val="center"/>
          <w:tblLook w:val="01E0"/>
        </w:tblPrEx>
        <w:trPr>
          <w:trHeight w:val="326"/>
          <w:jc w:val="center"/>
        </w:trPr>
        <w:tc>
          <w:tcPr>
            <w:tcW w:w="1091" w:type="pct"/>
            <w:vMerge/>
            <w:vAlign w:val="center"/>
          </w:tcPr>
          <w:p w:rsidR="00F53CF5" w:rsidRPr="0014203E" w:rsidP="00F53CF5">
            <w:pPr>
              <w:spacing w:line="240" w:lineRule="auto"/>
              <w:rPr>
                <w:rFonts w:ascii="Times New Roman" w:hAnsi="Times New Roman"/>
                <w:b/>
                <w:sz w:val="28"/>
                <w:szCs w:val="28"/>
                <w:lang w:eastAsia="en-GB"/>
              </w:rPr>
            </w:pPr>
          </w:p>
        </w:tc>
        <w:tc>
          <w:tcPr>
            <w:tcW w:w="1539" w:type="pct"/>
            <w:gridSpan w:val="2"/>
            <w:vMerge/>
            <w:vAlign w:val="center"/>
          </w:tcPr>
          <w:p w:rsidR="00F53CF5" w:rsidRPr="0014203E" w:rsidP="00F53CF5">
            <w:pPr>
              <w:spacing w:line="240" w:lineRule="auto"/>
              <w:rPr>
                <w:rFonts w:ascii="Times New Roman" w:hAnsi="Times New Roman"/>
                <w:b/>
                <w:sz w:val="28"/>
                <w:szCs w:val="28"/>
                <w:lang w:eastAsia="en-GB"/>
              </w:rPr>
            </w:pPr>
          </w:p>
        </w:tc>
        <w:tc>
          <w:tcPr>
            <w:tcW w:w="789" w:type="pct"/>
            <w:vAlign w:val="center"/>
          </w:tcPr>
          <w:p w:rsidR="00F53CF5" w:rsidRPr="0014203E" w:rsidP="00E6783F">
            <w:pPr>
              <w:pStyle w:val="naisf"/>
              <w:spacing w:before="0" w:after="0"/>
              <w:ind w:firstLine="0"/>
              <w:rPr>
                <w:b/>
                <w:i/>
                <w:sz w:val="28"/>
                <w:szCs w:val="28"/>
                <w:lang w:eastAsia="en-GB"/>
              </w:rPr>
            </w:pPr>
            <w:r w:rsidRPr="0014203E">
              <w:rPr>
                <w:b/>
                <w:sz w:val="28"/>
                <w:szCs w:val="28"/>
                <w:lang w:eastAsia="en-GB"/>
              </w:rPr>
              <w:t>201</w:t>
            </w:r>
            <w:r w:rsidRPr="0014203E" w:rsidR="00E6783F">
              <w:rPr>
                <w:b/>
                <w:sz w:val="28"/>
                <w:szCs w:val="28"/>
                <w:lang w:eastAsia="en-GB"/>
              </w:rPr>
              <w:t>9</w:t>
            </w:r>
            <w:r w:rsidRPr="0014203E">
              <w:rPr>
                <w:b/>
                <w:sz w:val="28"/>
                <w:szCs w:val="28"/>
                <w:lang w:eastAsia="en-GB"/>
              </w:rPr>
              <w:t>.gads</w:t>
            </w:r>
          </w:p>
        </w:tc>
        <w:tc>
          <w:tcPr>
            <w:tcW w:w="789" w:type="pct"/>
            <w:vAlign w:val="center"/>
          </w:tcPr>
          <w:p w:rsidR="00F53CF5" w:rsidRPr="0014203E" w:rsidP="00F53CF5">
            <w:pPr>
              <w:pStyle w:val="naisf"/>
              <w:spacing w:before="0" w:after="0"/>
              <w:ind w:firstLine="0"/>
              <w:rPr>
                <w:b/>
                <w:i/>
                <w:sz w:val="28"/>
                <w:szCs w:val="28"/>
                <w:lang w:eastAsia="en-GB"/>
              </w:rPr>
            </w:pPr>
            <w:r w:rsidRPr="0014203E">
              <w:rPr>
                <w:b/>
                <w:sz w:val="28"/>
                <w:szCs w:val="28"/>
                <w:lang w:eastAsia="en-GB"/>
              </w:rPr>
              <w:t>2020</w:t>
            </w:r>
            <w:r w:rsidRPr="0014203E">
              <w:rPr>
                <w:b/>
                <w:sz w:val="28"/>
                <w:szCs w:val="28"/>
                <w:lang w:eastAsia="en-GB"/>
              </w:rPr>
              <w:t>.gads</w:t>
            </w:r>
          </w:p>
        </w:tc>
        <w:tc>
          <w:tcPr>
            <w:tcW w:w="792" w:type="pct"/>
            <w:vAlign w:val="center"/>
          </w:tcPr>
          <w:p w:rsidR="00F53CF5" w:rsidRPr="0014203E" w:rsidP="00F53CF5">
            <w:pPr>
              <w:pStyle w:val="naisf"/>
              <w:spacing w:before="0" w:after="0"/>
              <w:ind w:firstLine="0"/>
              <w:rPr>
                <w:b/>
                <w:i/>
                <w:sz w:val="28"/>
                <w:szCs w:val="28"/>
                <w:lang w:eastAsia="en-GB"/>
              </w:rPr>
            </w:pPr>
            <w:r w:rsidRPr="0014203E">
              <w:rPr>
                <w:b/>
                <w:sz w:val="28"/>
                <w:szCs w:val="28"/>
                <w:lang w:eastAsia="en-GB"/>
              </w:rPr>
              <w:t>2021</w:t>
            </w:r>
            <w:r w:rsidRPr="0014203E">
              <w:rPr>
                <w:b/>
                <w:sz w:val="28"/>
                <w:szCs w:val="28"/>
                <w:lang w:eastAsia="en-GB"/>
              </w:rPr>
              <w:t>.gads</w:t>
            </w:r>
          </w:p>
        </w:tc>
      </w:tr>
      <w:tr w:rsidTr="00FE4CA0">
        <w:tblPrEx>
          <w:tblW w:w="5171" w:type="pct"/>
          <w:jc w:val="center"/>
          <w:tblLook w:val="01E0"/>
        </w:tblPrEx>
        <w:trPr>
          <w:jc w:val="center"/>
        </w:trPr>
        <w:tc>
          <w:tcPr>
            <w:tcW w:w="1091" w:type="pct"/>
            <w:vMerge/>
            <w:vAlign w:val="center"/>
          </w:tcPr>
          <w:p w:rsidR="00F53CF5" w:rsidRPr="0014203E" w:rsidP="00F53CF5">
            <w:pPr>
              <w:spacing w:line="240" w:lineRule="auto"/>
              <w:rPr>
                <w:rFonts w:ascii="Times New Roman" w:hAnsi="Times New Roman"/>
                <w:b/>
                <w:sz w:val="28"/>
                <w:szCs w:val="28"/>
                <w:lang w:eastAsia="en-GB"/>
              </w:rPr>
            </w:pPr>
          </w:p>
        </w:tc>
        <w:tc>
          <w:tcPr>
            <w:tcW w:w="798" w:type="pct"/>
            <w:vAlign w:val="center"/>
          </w:tcPr>
          <w:p w:rsidR="00F53CF5" w:rsidRPr="0014203E" w:rsidP="00F53CF5">
            <w:pPr>
              <w:pStyle w:val="naisf"/>
              <w:spacing w:before="0" w:after="0"/>
              <w:ind w:firstLine="0"/>
              <w:rPr>
                <w:b/>
                <w:i/>
                <w:sz w:val="28"/>
                <w:szCs w:val="28"/>
                <w:lang w:eastAsia="en-GB"/>
              </w:rPr>
            </w:pPr>
            <w:r w:rsidRPr="0014203E">
              <w:rPr>
                <w:sz w:val="28"/>
                <w:szCs w:val="28"/>
                <w:lang w:eastAsia="en-GB"/>
              </w:rPr>
              <w:t>Saskaņā ar valsts budžetu kārtējam gadam</w:t>
            </w:r>
          </w:p>
        </w:tc>
        <w:tc>
          <w:tcPr>
            <w:tcW w:w="740" w:type="pct"/>
            <w:vAlign w:val="center"/>
          </w:tcPr>
          <w:p w:rsidR="00F53CF5" w:rsidRPr="0014203E" w:rsidP="00F53CF5">
            <w:pPr>
              <w:pStyle w:val="naisf"/>
              <w:spacing w:before="0" w:after="0"/>
              <w:ind w:firstLine="0"/>
              <w:rPr>
                <w:b/>
                <w:i/>
                <w:sz w:val="28"/>
                <w:szCs w:val="28"/>
                <w:lang w:eastAsia="en-GB"/>
              </w:rPr>
            </w:pPr>
            <w:r w:rsidRPr="0014203E">
              <w:rPr>
                <w:sz w:val="28"/>
                <w:szCs w:val="28"/>
                <w:lang w:eastAsia="en-GB"/>
              </w:rPr>
              <w:t>Izmaiņas kārtējā gadā, salīdzinot ar budžetu kārtējam gadam</w:t>
            </w:r>
          </w:p>
        </w:tc>
        <w:tc>
          <w:tcPr>
            <w:tcW w:w="789" w:type="pct"/>
            <w:vAlign w:val="center"/>
          </w:tcPr>
          <w:p w:rsidR="00F53CF5" w:rsidRPr="0014203E" w:rsidP="00E6783F">
            <w:pPr>
              <w:pStyle w:val="naisf"/>
              <w:spacing w:before="0" w:after="0"/>
              <w:ind w:firstLine="0"/>
              <w:rPr>
                <w:b/>
                <w:i/>
                <w:sz w:val="28"/>
                <w:szCs w:val="28"/>
                <w:lang w:eastAsia="en-GB"/>
              </w:rPr>
            </w:pPr>
            <w:r w:rsidRPr="0014203E">
              <w:rPr>
                <w:sz w:val="28"/>
                <w:szCs w:val="28"/>
                <w:lang w:eastAsia="en-GB"/>
              </w:rPr>
              <w:t>Izma</w:t>
            </w:r>
            <w:r w:rsidRPr="0014203E" w:rsidR="00FE4CA0">
              <w:rPr>
                <w:sz w:val="28"/>
                <w:szCs w:val="28"/>
                <w:lang w:eastAsia="en-GB"/>
              </w:rPr>
              <w:t>iņas, salīdzinot ar kārtējo 201</w:t>
            </w:r>
            <w:r w:rsidRPr="0014203E" w:rsidR="00E6783F">
              <w:rPr>
                <w:sz w:val="28"/>
                <w:szCs w:val="28"/>
                <w:lang w:eastAsia="en-GB"/>
              </w:rPr>
              <w:t>8</w:t>
            </w:r>
            <w:r w:rsidRPr="0014203E">
              <w:rPr>
                <w:sz w:val="28"/>
                <w:szCs w:val="28"/>
                <w:lang w:eastAsia="en-GB"/>
              </w:rPr>
              <w:t>.gadu</w:t>
            </w:r>
          </w:p>
        </w:tc>
        <w:tc>
          <w:tcPr>
            <w:tcW w:w="789" w:type="pct"/>
            <w:vAlign w:val="center"/>
          </w:tcPr>
          <w:p w:rsidR="00F53CF5" w:rsidRPr="0014203E" w:rsidP="00E6783F">
            <w:pPr>
              <w:pStyle w:val="naisf"/>
              <w:spacing w:before="0" w:after="0"/>
              <w:ind w:firstLine="0"/>
              <w:rPr>
                <w:b/>
                <w:i/>
                <w:sz w:val="28"/>
                <w:szCs w:val="28"/>
                <w:lang w:eastAsia="en-GB"/>
              </w:rPr>
            </w:pPr>
            <w:r w:rsidRPr="0014203E">
              <w:rPr>
                <w:sz w:val="28"/>
                <w:szCs w:val="28"/>
                <w:lang w:eastAsia="en-GB"/>
              </w:rPr>
              <w:t>Izma</w:t>
            </w:r>
            <w:r w:rsidRPr="0014203E" w:rsidR="00FE4CA0">
              <w:rPr>
                <w:sz w:val="28"/>
                <w:szCs w:val="28"/>
                <w:lang w:eastAsia="en-GB"/>
              </w:rPr>
              <w:t>iņas, salīdzinot ar kārtējo 201</w:t>
            </w:r>
            <w:r w:rsidRPr="0014203E" w:rsidR="00E6783F">
              <w:rPr>
                <w:sz w:val="28"/>
                <w:szCs w:val="28"/>
                <w:lang w:eastAsia="en-GB"/>
              </w:rPr>
              <w:t>8</w:t>
            </w:r>
            <w:r w:rsidRPr="0014203E">
              <w:rPr>
                <w:sz w:val="28"/>
                <w:szCs w:val="28"/>
                <w:lang w:eastAsia="en-GB"/>
              </w:rPr>
              <w:t>.gadu</w:t>
            </w:r>
          </w:p>
        </w:tc>
        <w:tc>
          <w:tcPr>
            <w:tcW w:w="792" w:type="pct"/>
            <w:vAlign w:val="center"/>
          </w:tcPr>
          <w:p w:rsidR="00F53CF5" w:rsidRPr="0014203E" w:rsidP="00E6783F">
            <w:pPr>
              <w:pStyle w:val="naisf"/>
              <w:spacing w:before="0" w:after="0"/>
              <w:ind w:firstLine="0"/>
              <w:rPr>
                <w:b/>
                <w:i/>
                <w:sz w:val="28"/>
                <w:szCs w:val="28"/>
                <w:lang w:eastAsia="en-GB"/>
              </w:rPr>
            </w:pPr>
            <w:r w:rsidRPr="0014203E">
              <w:rPr>
                <w:sz w:val="28"/>
                <w:szCs w:val="28"/>
                <w:lang w:eastAsia="en-GB"/>
              </w:rPr>
              <w:t>Izma</w:t>
            </w:r>
            <w:r w:rsidRPr="0014203E" w:rsidR="00FE4CA0">
              <w:rPr>
                <w:sz w:val="28"/>
                <w:szCs w:val="28"/>
                <w:lang w:eastAsia="en-GB"/>
              </w:rPr>
              <w:t>iņas, salīdzinot ar kārtējo 201</w:t>
            </w:r>
            <w:r w:rsidRPr="0014203E" w:rsidR="00E6783F">
              <w:rPr>
                <w:sz w:val="28"/>
                <w:szCs w:val="28"/>
                <w:lang w:eastAsia="en-GB"/>
              </w:rPr>
              <w:t>8</w:t>
            </w:r>
            <w:r w:rsidRPr="0014203E">
              <w:rPr>
                <w:sz w:val="28"/>
                <w:szCs w:val="28"/>
                <w:lang w:eastAsia="en-GB"/>
              </w:rPr>
              <w:t>.gadu</w:t>
            </w:r>
          </w:p>
        </w:tc>
      </w:tr>
      <w:tr w:rsidTr="00FE4CA0">
        <w:tblPrEx>
          <w:tblW w:w="5171" w:type="pct"/>
          <w:jc w:val="center"/>
          <w:tblLook w:val="01E0"/>
        </w:tblPrEx>
        <w:trPr>
          <w:jc w:val="center"/>
        </w:trPr>
        <w:tc>
          <w:tcPr>
            <w:tcW w:w="1091" w:type="pct"/>
            <w:vAlign w:val="center"/>
          </w:tcPr>
          <w:p w:rsidR="00F53CF5" w:rsidRPr="0014203E" w:rsidP="00F53CF5">
            <w:pPr>
              <w:pStyle w:val="naisf"/>
              <w:spacing w:before="0" w:after="0"/>
              <w:jc w:val="center"/>
              <w:rPr>
                <w:bCs/>
                <w:sz w:val="28"/>
                <w:szCs w:val="28"/>
                <w:lang w:eastAsia="en-GB"/>
              </w:rPr>
            </w:pPr>
            <w:r w:rsidRPr="0014203E">
              <w:rPr>
                <w:bCs/>
                <w:sz w:val="28"/>
                <w:szCs w:val="28"/>
                <w:lang w:eastAsia="en-GB"/>
              </w:rPr>
              <w:t>1</w:t>
            </w:r>
          </w:p>
        </w:tc>
        <w:tc>
          <w:tcPr>
            <w:tcW w:w="798" w:type="pct"/>
            <w:vAlign w:val="center"/>
          </w:tcPr>
          <w:p w:rsidR="00F53CF5" w:rsidRPr="0014203E" w:rsidP="00F53CF5">
            <w:pPr>
              <w:pStyle w:val="naisf"/>
              <w:spacing w:before="0" w:after="0"/>
              <w:jc w:val="center"/>
              <w:rPr>
                <w:bCs/>
                <w:sz w:val="28"/>
                <w:szCs w:val="28"/>
                <w:lang w:eastAsia="en-GB"/>
              </w:rPr>
            </w:pPr>
            <w:r w:rsidRPr="0014203E">
              <w:rPr>
                <w:bCs/>
                <w:sz w:val="28"/>
                <w:szCs w:val="28"/>
                <w:lang w:eastAsia="en-GB"/>
              </w:rPr>
              <w:t>2</w:t>
            </w:r>
          </w:p>
        </w:tc>
        <w:tc>
          <w:tcPr>
            <w:tcW w:w="740" w:type="pct"/>
            <w:vAlign w:val="center"/>
          </w:tcPr>
          <w:p w:rsidR="00F53CF5" w:rsidRPr="0014203E" w:rsidP="00F53CF5">
            <w:pPr>
              <w:pStyle w:val="naisf"/>
              <w:spacing w:before="0" w:after="0"/>
              <w:jc w:val="center"/>
              <w:rPr>
                <w:bCs/>
                <w:sz w:val="28"/>
                <w:szCs w:val="28"/>
                <w:lang w:eastAsia="en-GB"/>
              </w:rPr>
            </w:pPr>
            <w:r w:rsidRPr="0014203E">
              <w:rPr>
                <w:bCs/>
                <w:sz w:val="28"/>
                <w:szCs w:val="28"/>
                <w:lang w:eastAsia="en-GB"/>
              </w:rPr>
              <w:t>3</w:t>
            </w:r>
          </w:p>
        </w:tc>
        <w:tc>
          <w:tcPr>
            <w:tcW w:w="789" w:type="pct"/>
            <w:vAlign w:val="center"/>
          </w:tcPr>
          <w:p w:rsidR="00F53CF5" w:rsidRPr="0014203E" w:rsidP="00F53CF5">
            <w:pPr>
              <w:pStyle w:val="naisf"/>
              <w:spacing w:before="0" w:after="0"/>
              <w:jc w:val="center"/>
              <w:rPr>
                <w:bCs/>
                <w:sz w:val="28"/>
                <w:szCs w:val="28"/>
                <w:lang w:eastAsia="en-GB"/>
              </w:rPr>
            </w:pPr>
            <w:r w:rsidRPr="0014203E">
              <w:rPr>
                <w:bCs/>
                <w:sz w:val="28"/>
                <w:szCs w:val="28"/>
                <w:lang w:eastAsia="en-GB"/>
              </w:rPr>
              <w:t>4</w:t>
            </w:r>
          </w:p>
        </w:tc>
        <w:tc>
          <w:tcPr>
            <w:tcW w:w="789" w:type="pct"/>
            <w:vAlign w:val="center"/>
          </w:tcPr>
          <w:p w:rsidR="00F53CF5" w:rsidRPr="0014203E" w:rsidP="00F53CF5">
            <w:pPr>
              <w:pStyle w:val="naisf"/>
              <w:spacing w:before="0" w:after="0"/>
              <w:jc w:val="center"/>
              <w:rPr>
                <w:bCs/>
                <w:sz w:val="28"/>
                <w:szCs w:val="28"/>
                <w:lang w:eastAsia="en-GB"/>
              </w:rPr>
            </w:pPr>
            <w:r w:rsidRPr="0014203E">
              <w:rPr>
                <w:bCs/>
                <w:sz w:val="28"/>
                <w:szCs w:val="28"/>
                <w:lang w:eastAsia="en-GB"/>
              </w:rPr>
              <w:t>5</w:t>
            </w:r>
          </w:p>
        </w:tc>
        <w:tc>
          <w:tcPr>
            <w:tcW w:w="792" w:type="pct"/>
            <w:vAlign w:val="center"/>
          </w:tcPr>
          <w:p w:rsidR="00F53CF5" w:rsidRPr="0014203E" w:rsidP="00F53CF5">
            <w:pPr>
              <w:pStyle w:val="naisf"/>
              <w:spacing w:before="0" w:after="0"/>
              <w:jc w:val="center"/>
              <w:rPr>
                <w:bCs/>
                <w:sz w:val="28"/>
                <w:szCs w:val="28"/>
                <w:lang w:eastAsia="en-GB"/>
              </w:rPr>
            </w:pPr>
            <w:r w:rsidRPr="0014203E">
              <w:rPr>
                <w:bCs/>
                <w:sz w:val="28"/>
                <w:szCs w:val="28"/>
                <w:lang w:eastAsia="en-GB"/>
              </w:rPr>
              <w:t>6</w:t>
            </w:r>
          </w:p>
        </w:tc>
      </w:tr>
      <w:tr w:rsidTr="00FE4CA0">
        <w:tblPrEx>
          <w:tblW w:w="5171" w:type="pct"/>
          <w:jc w:val="center"/>
          <w:tblLook w:val="01E0"/>
        </w:tblPrEx>
        <w:trPr>
          <w:jc w:val="center"/>
        </w:trPr>
        <w:tc>
          <w:tcPr>
            <w:tcW w:w="1091" w:type="pct"/>
          </w:tcPr>
          <w:p w:rsidR="00F53CF5" w:rsidRPr="0014203E" w:rsidP="00F53CF5">
            <w:pPr>
              <w:pStyle w:val="naisf"/>
              <w:spacing w:before="0" w:after="0"/>
              <w:jc w:val="left"/>
              <w:rPr>
                <w:i/>
                <w:sz w:val="28"/>
                <w:szCs w:val="28"/>
                <w:lang w:eastAsia="en-GB"/>
              </w:rPr>
            </w:pPr>
            <w:r w:rsidRPr="0014203E">
              <w:rPr>
                <w:sz w:val="28"/>
                <w:szCs w:val="28"/>
                <w:lang w:eastAsia="en-GB"/>
              </w:rPr>
              <w:t>1. Budžeta ieņēmumi:</w:t>
            </w:r>
          </w:p>
        </w:tc>
        <w:tc>
          <w:tcPr>
            <w:tcW w:w="798"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40"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89"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89"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92"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pStyle w:val="naisf"/>
              <w:spacing w:before="0" w:after="0"/>
              <w:jc w:val="left"/>
              <w:rPr>
                <w:i/>
                <w:sz w:val="28"/>
                <w:szCs w:val="28"/>
                <w:lang w:eastAsia="en-GB"/>
              </w:rPr>
            </w:pPr>
            <w:r w:rsidRPr="0014203E">
              <w:rPr>
                <w:sz w:val="28"/>
                <w:szCs w:val="28"/>
                <w:lang w:eastAsia="en-GB"/>
              </w:rPr>
              <w:t>1.1. valsts pamatbudžets, tai skaitā ieņēmumi no maksas pakalpojumiem un citi pašu ieņēmumi</w:t>
            </w:r>
          </w:p>
        </w:tc>
        <w:tc>
          <w:tcPr>
            <w:tcW w:w="798"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E6783F">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pStyle w:val="naisf"/>
              <w:spacing w:before="0" w:after="0"/>
              <w:jc w:val="left"/>
              <w:rPr>
                <w:i/>
                <w:sz w:val="28"/>
                <w:szCs w:val="28"/>
                <w:lang w:eastAsia="en-GB"/>
              </w:rPr>
            </w:pPr>
            <w:r w:rsidRPr="0014203E">
              <w:rPr>
                <w:sz w:val="28"/>
                <w:szCs w:val="28"/>
                <w:lang w:eastAsia="en-GB"/>
              </w:rPr>
              <w:t xml:space="preserve">1.2. valsts </w:t>
            </w:r>
            <w:r w:rsidRPr="0014203E">
              <w:rPr>
                <w:sz w:val="28"/>
                <w:szCs w:val="28"/>
                <w:lang w:eastAsia="en-GB"/>
              </w:rPr>
              <w:t>speciālais budžets</w:t>
            </w:r>
          </w:p>
        </w:tc>
        <w:tc>
          <w:tcPr>
            <w:tcW w:w="798"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pStyle w:val="naisf"/>
              <w:spacing w:before="0" w:after="0"/>
              <w:jc w:val="left"/>
              <w:rPr>
                <w:i/>
                <w:sz w:val="28"/>
                <w:szCs w:val="28"/>
                <w:lang w:eastAsia="en-GB"/>
              </w:rPr>
            </w:pPr>
            <w:r w:rsidRPr="0014203E">
              <w:rPr>
                <w:sz w:val="28"/>
                <w:szCs w:val="28"/>
                <w:lang w:eastAsia="en-GB"/>
              </w:rPr>
              <w:t>1.3. pašvaldību budžets</w:t>
            </w:r>
          </w:p>
        </w:tc>
        <w:tc>
          <w:tcPr>
            <w:tcW w:w="798"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2. Budžeta izdevumi:</w:t>
            </w:r>
          </w:p>
        </w:tc>
        <w:tc>
          <w:tcPr>
            <w:tcW w:w="798"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40"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89"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89"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92"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2.1. valsts pamatbudžets</w:t>
            </w:r>
          </w:p>
        </w:tc>
        <w:tc>
          <w:tcPr>
            <w:tcW w:w="798"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E6783F">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2.2. valsts speciālais budžets</w:t>
            </w:r>
          </w:p>
        </w:tc>
        <w:tc>
          <w:tcPr>
            <w:tcW w:w="798"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 xml:space="preserve">2.3. pašvaldību budžets </w:t>
            </w:r>
          </w:p>
        </w:tc>
        <w:tc>
          <w:tcPr>
            <w:tcW w:w="798"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3. Finansiālā ietekme:</w:t>
            </w:r>
          </w:p>
        </w:tc>
        <w:tc>
          <w:tcPr>
            <w:tcW w:w="798"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40"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89"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89"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92"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3.1. valsts pamatbudžets</w:t>
            </w:r>
          </w:p>
        </w:tc>
        <w:tc>
          <w:tcPr>
            <w:tcW w:w="798"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3.2. speciālais budžets</w:t>
            </w:r>
          </w:p>
        </w:tc>
        <w:tc>
          <w:tcPr>
            <w:tcW w:w="798"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 xml:space="preserve">3.3. pašvaldību budžets </w:t>
            </w:r>
          </w:p>
        </w:tc>
        <w:tc>
          <w:tcPr>
            <w:tcW w:w="798"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vMerge w:val="restar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4. Finanšu līdzekļi papildu izde</w:t>
            </w:r>
            <w:r w:rsidRPr="0014203E">
              <w:rPr>
                <w:rFonts w:ascii="Times New Roman" w:hAnsi="Times New Roman"/>
                <w:sz w:val="28"/>
                <w:szCs w:val="28"/>
              </w:rPr>
              <w:softHyphen/>
              <w:t>vumu finansēšanai (kompensējošu izdevumu samazinājumu norāda ar "+" zīmi)</w:t>
            </w:r>
          </w:p>
        </w:tc>
        <w:tc>
          <w:tcPr>
            <w:tcW w:w="798" w:type="pct"/>
            <w:vMerge w:val="restart"/>
          </w:tcPr>
          <w:p w:rsidR="00F53CF5" w:rsidRPr="0014203E" w:rsidP="00F53CF5">
            <w:pPr>
              <w:pStyle w:val="naisf"/>
              <w:spacing w:before="0" w:after="0"/>
              <w:jc w:val="center"/>
              <w:rPr>
                <w:i/>
                <w:sz w:val="22"/>
                <w:szCs w:val="22"/>
                <w:lang w:eastAsia="en-GB"/>
              </w:rPr>
            </w:pPr>
            <w:r w:rsidRPr="0014203E">
              <w:rPr>
                <w:sz w:val="22"/>
                <w:szCs w:val="22"/>
                <w:lang w:eastAsia="en-GB"/>
              </w:rPr>
              <w:t>X</w:t>
            </w:r>
          </w:p>
        </w:tc>
        <w:tc>
          <w:tcPr>
            <w:tcW w:w="740"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89"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89"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92"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r>
      <w:tr w:rsidTr="00FE4CA0">
        <w:tblPrEx>
          <w:tblW w:w="5171" w:type="pct"/>
          <w:jc w:val="center"/>
          <w:tblLook w:val="01E0"/>
        </w:tblPrEx>
        <w:trPr>
          <w:jc w:val="center"/>
        </w:trPr>
        <w:tc>
          <w:tcPr>
            <w:tcW w:w="1091" w:type="pct"/>
            <w:vMerge/>
            <w:vAlign w:val="center"/>
          </w:tcPr>
          <w:p w:rsidR="00F53CF5" w:rsidRPr="0014203E" w:rsidP="00F53CF5">
            <w:pPr>
              <w:spacing w:line="240" w:lineRule="auto"/>
              <w:rPr>
                <w:rFonts w:ascii="Times New Roman" w:hAnsi="Times New Roman"/>
                <w:sz w:val="28"/>
                <w:szCs w:val="28"/>
              </w:rPr>
            </w:pPr>
          </w:p>
        </w:tc>
        <w:tc>
          <w:tcPr>
            <w:tcW w:w="798" w:type="pct"/>
            <w:vMerge/>
            <w:vAlign w:val="center"/>
          </w:tcPr>
          <w:p w:rsidR="00F53CF5" w:rsidRPr="0014203E" w:rsidP="00F53CF5">
            <w:pPr>
              <w:spacing w:line="240" w:lineRule="auto"/>
              <w:rPr>
                <w:rFonts w:ascii="Times New Roman" w:hAnsi="Times New Roman"/>
                <w:i/>
                <w:lang w:eastAsia="en-GB"/>
              </w:rPr>
            </w:pP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vMerge/>
            <w:vAlign w:val="center"/>
          </w:tcPr>
          <w:p w:rsidR="00F53CF5" w:rsidRPr="0014203E" w:rsidP="00F53CF5">
            <w:pPr>
              <w:spacing w:line="240" w:lineRule="auto"/>
              <w:rPr>
                <w:rFonts w:ascii="Times New Roman" w:hAnsi="Times New Roman"/>
                <w:sz w:val="28"/>
                <w:szCs w:val="28"/>
              </w:rPr>
            </w:pPr>
          </w:p>
        </w:tc>
        <w:tc>
          <w:tcPr>
            <w:tcW w:w="798" w:type="pct"/>
            <w:vMerge/>
            <w:vAlign w:val="center"/>
          </w:tcPr>
          <w:p w:rsidR="00F53CF5" w:rsidRPr="0014203E" w:rsidP="00F53CF5">
            <w:pPr>
              <w:spacing w:line="240" w:lineRule="auto"/>
              <w:rPr>
                <w:rFonts w:ascii="Times New Roman" w:hAnsi="Times New Roman"/>
                <w:i/>
                <w:lang w:eastAsia="en-GB"/>
              </w:rPr>
            </w:pP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5. Precizēta finansiālā ietekme:</w:t>
            </w:r>
          </w:p>
        </w:tc>
        <w:tc>
          <w:tcPr>
            <w:tcW w:w="798" w:type="pct"/>
            <w:vMerge w:val="restart"/>
          </w:tcPr>
          <w:p w:rsidR="00F53CF5" w:rsidRPr="0014203E" w:rsidP="00F53CF5">
            <w:pPr>
              <w:pStyle w:val="naisf"/>
              <w:spacing w:before="0" w:after="0"/>
              <w:jc w:val="center"/>
              <w:rPr>
                <w:i/>
                <w:sz w:val="22"/>
                <w:szCs w:val="22"/>
                <w:lang w:eastAsia="en-GB"/>
              </w:rPr>
            </w:pPr>
            <w:r w:rsidRPr="0014203E">
              <w:rPr>
                <w:sz w:val="22"/>
                <w:szCs w:val="22"/>
                <w:lang w:eastAsia="en-GB"/>
              </w:rPr>
              <w:t>X</w:t>
            </w:r>
          </w:p>
        </w:tc>
        <w:tc>
          <w:tcPr>
            <w:tcW w:w="740"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89"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89"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c>
          <w:tcPr>
            <w:tcW w:w="792" w:type="pct"/>
          </w:tcPr>
          <w:p w:rsidR="00F53CF5" w:rsidRPr="0014203E" w:rsidP="00F53CF5">
            <w:pPr>
              <w:pStyle w:val="naisf"/>
              <w:spacing w:before="0" w:after="0"/>
              <w:jc w:val="center"/>
              <w:rPr>
                <w:b/>
                <w:i/>
                <w:sz w:val="22"/>
                <w:szCs w:val="22"/>
                <w:lang w:eastAsia="en-GB"/>
              </w:rPr>
            </w:pPr>
            <w:r w:rsidRPr="0014203E">
              <w:rPr>
                <w:b/>
                <w:i/>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 xml:space="preserve">5.1. valsts </w:t>
            </w:r>
            <w:r w:rsidRPr="0014203E">
              <w:rPr>
                <w:rFonts w:ascii="Times New Roman" w:hAnsi="Times New Roman"/>
                <w:sz w:val="28"/>
                <w:szCs w:val="28"/>
              </w:rPr>
              <w:t>pamatbudžets</w:t>
            </w:r>
          </w:p>
        </w:tc>
        <w:tc>
          <w:tcPr>
            <w:tcW w:w="798" w:type="pct"/>
            <w:vMerge/>
            <w:vAlign w:val="center"/>
          </w:tcPr>
          <w:p w:rsidR="00F53CF5" w:rsidRPr="0014203E" w:rsidP="00F53CF5">
            <w:pPr>
              <w:spacing w:line="240" w:lineRule="auto"/>
              <w:rPr>
                <w:rFonts w:ascii="Times New Roman" w:hAnsi="Times New Roman"/>
                <w:i/>
                <w:lang w:eastAsia="en-GB"/>
              </w:rPr>
            </w:pP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5.2. speciālais budžets</w:t>
            </w:r>
          </w:p>
        </w:tc>
        <w:tc>
          <w:tcPr>
            <w:tcW w:w="798" w:type="pct"/>
            <w:vMerge/>
            <w:vAlign w:val="center"/>
          </w:tcPr>
          <w:p w:rsidR="00F53CF5" w:rsidRPr="0014203E" w:rsidP="00F53CF5">
            <w:pPr>
              <w:spacing w:line="240" w:lineRule="auto"/>
              <w:rPr>
                <w:rFonts w:ascii="Times New Roman" w:hAnsi="Times New Roman"/>
                <w:i/>
                <w:lang w:eastAsia="en-GB"/>
              </w:rPr>
            </w:pP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 xml:space="preserve">5.3. pašvaldību budžets </w:t>
            </w:r>
          </w:p>
        </w:tc>
        <w:tc>
          <w:tcPr>
            <w:tcW w:w="798" w:type="pct"/>
            <w:vMerge/>
            <w:vAlign w:val="center"/>
          </w:tcPr>
          <w:p w:rsidR="00F53CF5" w:rsidRPr="0014203E" w:rsidP="00F53CF5">
            <w:pPr>
              <w:spacing w:line="240" w:lineRule="auto"/>
              <w:rPr>
                <w:rFonts w:ascii="Times New Roman" w:hAnsi="Times New Roman"/>
                <w:i/>
                <w:lang w:eastAsia="en-GB"/>
              </w:rPr>
            </w:pPr>
          </w:p>
        </w:tc>
        <w:tc>
          <w:tcPr>
            <w:tcW w:w="740"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89"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c>
          <w:tcPr>
            <w:tcW w:w="792" w:type="pct"/>
          </w:tcPr>
          <w:p w:rsidR="00F53CF5" w:rsidRPr="0014203E" w:rsidP="00F53CF5">
            <w:pPr>
              <w:pStyle w:val="naisf"/>
              <w:spacing w:before="0" w:after="0"/>
              <w:jc w:val="center"/>
              <w:rPr>
                <w:sz w:val="22"/>
                <w:szCs w:val="22"/>
                <w:lang w:eastAsia="en-GB"/>
              </w:rPr>
            </w:pPr>
            <w:r w:rsidRPr="0014203E">
              <w:rPr>
                <w:sz w:val="22"/>
                <w:szCs w:val="22"/>
                <w:lang w:eastAsia="en-GB"/>
              </w:rPr>
              <w:t>0</w:t>
            </w: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6. Detalizēts ieņēmumu un izdevu</w:t>
            </w:r>
            <w:r w:rsidRPr="0014203E">
              <w:rPr>
                <w:rFonts w:ascii="Times New Roman" w:hAnsi="Times New Roman"/>
                <w:sz w:val="28"/>
                <w:szCs w:val="28"/>
              </w:rPr>
              <w:softHyphen/>
              <w:t>mu aprēķins (ja nepieciešams, detalizētu ieņēmumu un izdevumu aprēķinu var pievienot anotācijas pielikumā):</w:t>
            </w:r>
          </w:p>
        </w:tc>
        <w:tc>
          <w:tcPr>
            <w:tcW w:w="3909" w:type="pct"/>
            <w:gridSpan w:val="5"/>
            <w:vMerge w:val="restart"/>
          </w:tcPr>
          <w:p w:rsidR="00532806" w:rsidRPr="0014203E" w:rsidP="00E6783F">
            <w:pPr>
              <w:pStyle w:val="naisf"/>
              <w:spacing w:before="0" w:after="0"/>
              <w:rPr>
                <w:sz w:val="22"/>
                <w:szCs w:val="22"/>
                <w:lang w:eastAsia="en-GB"/>
              </w:rPr>
            </w:pPr>
          </w:p>
        </w:tc>
      </w:tr>
      <w:tr w:rsidTr="00FE4CA0">
        <w:tblPrEx>
          <w:tblW w:w="5171" w:type="pct"/>
          <w:jc w:val="center"/>
          <w:tblLook w:val="01E0"/>
        </w:tblPrEx>
        <w:trPr>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6.1. detalizēts ieņēmumu aprēķins</w:t>
            </w:r>
          </w:p>
        </w:tc>
        <w:tc>
          <w:tcPr>
            <w:tcW w:w="3909" w:type="pct"/>
            <w:gridSpan w:val="5"/>
            <w:vMerge/>
            <w:vAlign w:val="center"/>
          </w:tcPr>
          <w:p w:rsidR="00F53CF5" w:rsidRPr="0014203E" w:rsidP="00F53CF5">
            <w:pPr>
              <w:spacing w:line="240" w:lineRule="auto"/>
              <w:rPr>
                <w:rFonts w:ascii="Times New Roman" w:hAnsi="Times New Roman"/>
                <w:sz w:val="28"/>
                <w:szCs w:val="28"/>
                <w:lang w:eastAsia="en-GB"/>
              </w:rPr>
            </w:pPr>
          </w:p>
        </w:tc>
      </w:tr>
      <w:tr w:rsidTr="00FE4CA0">
        <w:tblPrEx>
          <w:tblW w:w="5171" w:type="pct"/>
          <w:jc w:val="center"/>
          <w:tblLook w:val="01E0"/>
        </w:tblPrEx>
        <w:trPr>
          <w:trHeight w:val="1041"/>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6.2. detalizēts izdevumu aprēķins</w:t>
            </w:r>
          </w:p>
        </w:tc>
        <w:tc>
          <w:tcPr>
            <w:tcW w:w="3909" w:type="pct"/>
            <w:gridSpan w:val="5"/>
            <w:vMerge/>
            <w:vAlign w:val="center"/>
          </w:tcPr>
          <w:p w:rsidR="00F53CF5" w:rsidRPr="0014203E" w:rsidP="00F53CF5">
            <w:pPr>
              <w:spacing w:line="240" w:lineRule="auto"/>
              <w:rPr>
                <w:rFonts w:ascii="Times New Roman" w:hAnsi="Times New Roman"/>
                <w:sz w:val="28"/>
                <w:szCs w:val="28"/>
                <w:lang w:eastAsia="en-GB"/>
              </w:rPr>
            </w:pPr>
          </w:p>
        </w:tc>
      </w:tr>
      <w:tr w:rsidTr="00FE4CA0">
        <w:tblPrEx>
          <w:tblW w:w="5171" w:type="pct"/>
          <w:jc w:val="center"/>
          <w:tblLook w:val="01E0"/>
        </w:tblPrEx>
        <w:trPr>
          <w:trHeight w:val="814"/>
          <w:jc w:val="center"/>
        </w:trPr>
        <w:tc>
          <w:tcPr>
            <w:tcW w:w="1091" w:type="pct"/>
          </w:tcPr>
          <w:p w:rsidR="00F53CF5" w:rsidRPr="0014203E" w:rsidP="00F53CF5">
            <w:pPr>
              <w:spacing w:line="240" w:lineRule="auto"/>
              <w:rPr>
                <w:rFonts w:ascii="Times New Roman" w:hAnsi="Times New Roman"/>
                <w:sz w:val="28"/>
                <w:szCs w:val="28"/>
              </w:rPr>
            </w:pPr>
            <w:r w:rsidRPr="0014203E">
              <w:rPr>
                <w:rFonts w:ascii="Times New Roman" w:hAnsi="Times New Roman"/>
                <w:sz w:val="28"/>
                <w:szCs w:val="28"/>
              </w:rPr>
              <w:t>7. Cita informācija</w:t>
            </w:r>
          </w:p>
        </w:tc>
        <w:tc>
          <w:tcPr>
            <w:tcW w:w="3909" w:type="pct"/>
            <w:gridSpan w:val="5"/>
          </w:tcPr>
          <w:p w:rsidR="00F53CF5" w:rsidRPr="0014203E" w:rsidP="00832C3A">
            <w:pPr>
              <w:pStyle w:val="NormalWeb"/>
              <w:spacing w:before="0" w:beforeAutospacing="0" w:after="0" w:afterAutospacing="0"/>
              <w:jc w:val="both"/>
              <w:rPr>
                <w:sz w:val="28"/>
                <w:szCs w:val="28"/>
              </w:rPr>
            </w:pPr>
            <w:r w:rsidRPr="0014203E">
              <w:rPr>
                <w:sz w:val="28"/>
                <w:szCs w:val="28"/>
              </w:rPr>
              <w:t xml:space="preserve">Noteikumu projekta izpilde notiks Izglītības un zinātnes ministrijas valsts budžeta programmā 07.00.00 „Informācijas </w:t>
            </w:r>
            <w:r w:rsidRPr="0014203E" w:rsidR="00832C3A">
              <w:rPr>
                <w:sz w:val="28"/>
                <w:szCs w:val="28"/>
              </w:rPr>
              <w:t xml:space="preserve">un komunikāciju </w:t>
            </w:r>
            <w:r w:rsidRPr="0014203E">
              <w:rPr>
                <w:sz w:val="28"/>
                <w:szCs w:val="28"/>
              </w:rPr>
              <w:t xml:space="preserve">tehnoloģiju </w:t>
            </w:r>
            <w:r w:rsidRPr="0014203E" w:rsidR="00832C3A">
              <w:rPr>
                <w:sz w:val="28"/>
                <w:szCs w:val="28"/>
              </w:rPr>
              <w:t xml:space="preserve">uzturēšana un </w:t>
            </w:r>
            <w:r w:rsidRPr="0014203E">
              <w:rPr>
                <w:sz w:val="28"/>
                <w:szCs w:val="28"/>
              </w:rPr>
              <w:t xml:space="preserve">attīstība” piešķirto līdzekļu ietvaros, kā arī </w:t>
            </w:r>
            <w:r w:rsidRPr="0014203E">
              <w:rPr>
                <w:sz w:val="28"/>
                <w:szCs w:val="28"/>
                <w:lang w:eastAsia="en-GB"/>
              </w:rPr>
              <w:t>budžeta programmas „Padotības iestādes un to pasākumi 42.00.00” apakšprogrammā 42.0</w:t>
            </w:r>
            <w:r w:rsidRPr="0014203E" w:rsidR="00832C3A">
              <w:rPr>
                <w:sz w:val="28"/>
                <w:szCs w:val="28"/>
                <w:lang w:eastAsia="en-GB"/>
              </w:rPr>
              <w:t>7</w:t>
            </w:r>
            <w:r w:rsidRPr="0014203E">
              <w:rPr>
                <w:sz w:val="28"/>
                <w:szCs w:val="28"/>
                <w:lang w:eastAsia="en-GB"/>
              </w:rPr>
              <w:t>.00 „I</w:t>
            </w:r>
            <w:r w:rsidRPr="0014203E" w:rsidR="00832C3A">
              <w:rPr>
                <w:sz w:val="28"/>
                <w:szCs w:val="28"/>
                <w:lang w:eastAsia="en-GB"/>
              </w:rPr>
              <w:t>zglītības kvalitātes valsts dienesta</w:t>
            </w:r>
            <w:r w:rsidRPr="0014203E">
              <w:rPr>
                <w:sz w:val="28"/>
                <w:szCs w:val="28"/>
                <w:lang w:eastAsia="en-GB"/>
              </w:rPr>
              <w:t xml:space="preserve"> darbības nodrošināšana” piešķirto valsts budžeta līdzekļu ietvaros</w:t>
            </w:r>
            <w:r w:rsidRPr="0014203E">
              <w:rPr>
                <w:sz w:val="28"/>
                <w:szCs w:val="28"/>
              </w:rPr>
              <w:t>.</w:t>
            </w:r>
          </w:p>
          <w:p w:rsidR="009A512B" w:rsidRPr="0014203E" w:rsidP="009A512B">
            <w:pPr>
              <w:pStyle w:val="NormalWeb"/>
              <w:spacing w:before="0" w:beforeAutospacing="0" w:after="0" w:afterAutospacing="0"/>
              <w:jc w:val="both"/>
              <w:rPr>
                <w:sz w:val="28"/>
                <w:szCs w:val="28"/>
              </w:rPr>
            </w:pPr>
            <w:r w:rsidRPr="0014203E">
              <w:rPr>
                <w:sz w:val="28"/>
                <w:szCs w:val="28"/>
              </w:rPr>
              <w:t>Detalizētu izmaksu aprēķinu sk.</w:t>
            </w:r>
            <w:r w:rsidRPr="0014203E" w:rsidR="005C1CCD">
              <w:rPr>
                <w:sz w:val="28"/>
                <w:szCs w:val="28"/>
              </w:rPr>
              <w:t xml:space="preserve"> </w:t>
            </w:r>
            <w:r w:rsidRPr="0014203E">
              <w:rPr>
                <w:sz w:val="28"/>
                <w:szCs w:val="28"/>
              </w:rPr>
              <w:t>noteikumu projekta “Psihologu noteikumi” anotācijā.</w:t>
            </w:r>
          </w:p>
        </w:tc>
      </w:tr>
    </w:tbl>
    <w:p w:rsidR="00F53CF5" w:rsidRPr="0014203E" w:rsidP="00F53CF5">
      <w:pPr>
        <w:shd w:val="clear" w:color="auto" w:fill="FFFFFF"/>
        <w:spacing w:after="0" w:line="360" w:lineRule="auto"/>
        <w:ind w:firstLine="301"/>
        <w:rPr>
          <w:rFonts w:ascii="Times New Roman" w:eastAsia="Times New Roman" w:hAnsi="Times New Roman"/>
          <w:sz w:val="28"/>
          <w:szCs w:val="28"/>
          <w:lang w:eastAsia="lv-LV"/>
        </w:rPr>
      </w:pPr>
    </w:p>
    <w:tbl>
      <w:tblPr>
        <w:tblW w:w="5253"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609"/>
        <w:gridCol w:w="1693"/>
        <w:gridCol w:w="6407"/>
      </w:tblGrid>
      <w:tr w:rsidTr="00F53CF5">
        <w:tblPrEx>
          <w:tblW w:w="5253"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53CF5" w:rsidRPr="0014203E" w:rsidP="00F53CF5">
            <w:pPr>
              <w:spacing w:before="100" w:beforeAutospacing="1" w:after="100" w:afterAutospacing="1" w:line="293" w:lineRule="atLeast"/>
              <w:jc w:val="center"/>
              <w:rPr>
                <w:rFonts w:ascii="Times New Roman" w:eastAsia="Times New Roman" w:hAnsi="Times New Roman"/>
                <w:b/>
                <w:bCs/>
                <w:sz w:val="28"/>
                <w:szCs w:val="28"/>
                <w:lang w:eastAsia="lv-LV"/>
              </w:rPr>
            </w:pPr>
            <w:r w:rsidRPr="0014203E">
              <w:rPr>
                <w:rFonts w:ascii="Times New Roman" w:eastAsia="Times New Roman" w:hAnsi="Times New Roman"/>
                <w:b/>
                <w:bCs/>
                <w:sz w:val="28"/>
                <w:szCs w:val="28"/>
                <w:lang w:eastAsia="lv-LV"/>
              </w:rPr>
              <w:t>IV. Tiesību akta projekta ietekme uz spēkā esošo tiesību normu sistēmu</w:t>
            </w:r>
          </w:p>
        </w:tc>
      </w:tr>
      <w:tr w:rsidTr="00F53CF5">
        <w:tblPrEx>
          <w:tblW w:w="5253" w:type="pct"/>
          <w:tblInd w:w="-254" w:type="dxa"/>
          <w:shd w:val="clear" w:color="auto" w:fill="FFFFFF"/>
          <w:tblCellMar>
            <w:top w:w="30" w:type="dxa"/>
            <w:left w:w="30" w:type="dxa"/>
            <w:bottom w:w="30" w:type="dxa"/>
            <w:right w:w="30" w:type="dxa"/>
          </w:tblCellMar>
          <w:tblLook w:val="04A0"/>
        </w:tblPrEx>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F53CF5" w:rsidRPr="0014203E" w:rsidP="00F53C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w:t>
            </w:r>
          </w:p>
        </w:tc>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rsidR="00F53CF5" w:rsidRPr="0014203E" w:rsidP="00F53C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Nepieciešamie saistītie tiesību aktu </w:t>
            </w:r>
            <w:r w:rsidRPr="0014203E">
              <w:rPr>
                <w:rFonts w:ascii="Times New Roman" w:eastAsia="Times New Roman" w:hAnsi="Times New Roman"/>
                <w:sz w:val="28"/>
                <w:szCs w:val="28"/>
                <w:lang w:eastAsia="lv-LV"/>
              </w:rPr>
              <w:t>projekti</w:t>
            </w:r>
          </w:p>
        </w:tc>
        <w:tc>
          <w:tcPr>
            <w:tcW w:w="3709" w:type="pct"/>
            <w:tcBorders>
              <w:top w:val="outset" w:sz="6" w:space="0" w:color="414142"/>
              <w:left w:val="outset" w:sz="6" w:space="0" w:color="414142"/>
              <w:bottom w:val="outset" w:sz="6" w:space="0" w:color="414142"/>
              <w:right w:val="outset" w:sz="6" w:space="0" w:color="414142"/>
            </w:tcBorders>
            <w:shd w:val="clear" w:color="auto" w:fill="FFFFFF"/>
            <w:hideMark/>
          </w:tcPr>
          <w:p w:rsidR="00BA4FF5" w:rsidRPr="0014203E" w:rsidP="00F53C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Noteikumu projekts ir saistīts ar noteikumu projektu “Psihologu </w:t>
            </w:r>
            <w:r w:rsidRPr="0014203E" w:rsidR="003A29B5">
              <w:rPr>
                <w:rFonts w:ascii="Times New Roman" w:eastAsia="Times New Roman" w:hAnsi="Times New Roman"/>
                <w:sz w:val="28"/>
                <w:szCs w:val="28"/>
                <w:lang w:eastAsia="lv-LV"/>
              </w:rPr>
              <w:t>noteikumi</w:t>
            </w:r>
            <w:r w:rsidRPr="0014203E">
              <w:rPr>
                <w:rFonts w:ascii="Times New Roman" w:eastAsia="Times New Roman" w:hAnsi="Times New Roman"/>
                <w:sz w:val="28"/>
                <w:szCs w:val="28"/>
                <w:lang w:eastAsia="lv-LV"/>
              </w:rPr>
              <w:t>”, kas nosaka:</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1. kārtību, kādā psihologi un psihologi-pārraugi </w:t>
            </w:r>
            <w:r w:rsidRPr="0014203E">
              <w:rPr>
                <w:rFonts w:ascii="Times New Roman" w:eastAsia="Times New Roman" w:hAnsi="Times New Roman"/>
                <w:sz w:val="28"/>
                <w:szCs w:val="28"/>
                <w:lang w:eastAsia="lv-LV"/>
              </w:rPr>
              <w:t>reģistrējami, pārreģistrējami un izslēdzami no Psihologu reģistra, apstrādājamo datu veidus un apjomu, kā arī datu glabāšanas termiņus un apstrādes kārtību;</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2. psihologu sertifikācijas komisiju skaitu;</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3. psihologu sertifikācijas un </w:t>
            </w:r>
            <w:r w:rsidRPr="0014203E">
              <w:rPr>
                <w:rFonts w:ascii="Times New Roman" w:eastAsia="Times New Roman" w:hAnsi="Times New Roman"/>
                <w:sz w:val="28"/>
                <w:szCs w:val="28"/>
                <w:lang w:eastAsia="lv-LV"/>
              </w:rPr>
              <w:t>resertifikācijas</w:t>
            </w:r>
            <w:r w:rsidRPr="0014203E">
              <w:rPr>
                <w:rFonts w:ascii="Times New Roman" w:eastAsia="Times New Roman" w:hAnsi="Times New Roman"/>
                <w:sz w:val="28"/>
                <w:szCs w:val="28"/>
                <w:lang w:eastAsia="lv-LV"/>
              </w:rPr>
              <w:t xml:space="preserve"> kārtību;</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4. prasības attiecībā uz psihologa profesionālās darbības apjomu un psihologa pārraudzības apjomu, kas nepieciešams psihologa sertifikāta iegūšanai; </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5. prasības attiecībā uz psihologa profesionālās darbības apjomu, sadarbības ar psihologu-pārraugu apjomu un profesionālo prasmju un profesionālās kompetences pilnveidošanas apjomu, kas nepieciešams </w:t>
            </w:r>
            <w:r w:rsidRPr="0014203E">
              <w:rPr>
                <w:rFonts w:ascii="Times New Roman" w:eastAsia="Times New Roman" w:hAnsi="Times New Roman"/>
                <w:sz w:val="28"/>
                <w:szCs w:val="28"/>
                <w:lang w:eastAsia="lv-LV"/>
              </w:rPr>
              <w:t>resertifikācijai</w:t>
            </w:r>
            <w:r w:rsidRPr="0014203E">
              <w:rPr>
                <w:rFonts w:ascii="Times New Roman" w:eastAsia="Times New Roman" w:hAnsi="Times New Roman"/>
                <w:sz w:val="28"/>
                <w:szCs w:val="28"/>
                <w:lang w:eastAsia="lv-LV"/>
              </w:rPr>
              <w:t xml:space="preserve">; </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6. psihologa sertifikācijas pārbaudījuma norises kārtību un minimālo zināšanu apjomu;</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7. psihologa sertifikācijas pārbaudījuma maksas apmēru un maksājuma iekasēšanas kārtību; </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8. psihologa kompetences un profesionālās darbības atbilstības kritērijus noteiktām darbības jomām, kā arī šīs atbilstības noteikšanas kārtību;</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9. psihologa sertifikāta paraugu; </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10. psihologa profesionālās darbības apturēšanas, izbeigšanas, atjaunošanas un psihologa sertifikāta apturēšanas, anulēšanas un atjaunošanas kārtību;</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11. psihologa-pārrauga tiesību piešķiršanas, apturēšanas, anulēšanas un atjaunošanas kārtību;</w:t>
            </w:r>
          </w:p>
          <w:p w:rsidR="00BA4FF5" w:rsidRPr="0014203E" w:rsidP="00BA4F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12. prasības attiecībā uz psihologa profesionālās darbības apjomu, kas nepieciešams psihologa-pārrauga tiesību iegūšanai;</w:t>
            </w:r>
          </w:p>
          <w:p w:rsidR="00CE1ECE" w:rsidRPr="0014203E" w:rsidP="007B6D18">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13. psihologa-pārrauga pārbaudījuma norises kārtību un minimālo zināšanu apjomu, psihologa-pārrauga pārbaudījuma maksas apmēru un maksājuma iekasēšanas kārtību.</w:t>
            </w:r>
          </w:p>
        </w:tc>
      </w:tr>
      <w:tr w:rsidTr="00F53CF5">
        <w:tblPrEx>
          <w:tblW w:w="5253" w:type="pct"/>
          <w:tblInd w:w="-254" w:type="dxa"/>
          <w:shd w:val="clear" w:color="auto" w:fill="FFFFFF"/>
          <w:tblCellMar>
            <w:top w:w="30" w:type="dxa"/>
            <w:left w:w="30" w:type="dxa"/>
            <w:bottom w:w="30" w:type="dxa"/>
            <w:right w:w="30" w:type="dxa"/>
          </w:tblCellMar>
          <w:tblLook w:val="04A0"/>
        </w:tblPrEx>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F53CF5" w:rsidRPr="0014203E" w:rsidP="00F53C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2.</w:t>
            </w:r>
          </w:p>
        </w:tc>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rsidR="00F53CF5" w:rsidRPr="0014203E" w:rsidP="00F53C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Atbildīgā institūcija</w:t>
            </w:r>
          </w:p>
        </w:tc>
        <w:tc>
          <w:tcPr>
            <w:tcW w:w="3709" w:type="pct"/>
            <w:tcBorders>
              <w:top w:val="outset" w:sz="6" w:space="0" w:color="414142"/>
              <w:left w:val="outset" w:sz="6" w:space="0" w:color="414142"/>
              <w:bottom w:val="outset" w:sz="6" w:space="0" w:color="414142"/>
              <w:right w:val="outset" w:sz="6" w:space="0" w:color="414142"/>
            </w:tcBorders>
            <w:shd w:val="clear" w:color="auto" w:fill="FFFFFF"/>
            <w:hideMark/>
          </w:tcPr>
          <w:p w:rsidR="00F53CF5" w:rsidRPr="0014203E" w:rsidP="0014203E">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Izglītības un zinātnes ministrija</w:t>
            </w:r>
            <w:r w:rsidRPr="0014203E" w:rsidR="00333CF9">
              <w:rPr>
                <w:rFonts w:ascii="Times New Roman" w:eastAsia="Times New Roman" w:hAnsi="Times New Roman"/>
                <w:sz w:val="28"/>
                <w:szCs w:val="28"/>
                <w:lang w:eastAsia="lv-LV"/>
              </w:rPr>
              <w:t>, dienests</w:t>
            </w:r>
          </w:p>
        </w:tc>
      </w:tr>
      <w:tr w:rsidTr="00F53CF5">
        <w:tblPrEx>
          <w:tblW w:w="5253" w:type="pct"/>
          <w:tblInd w:w="-254" w:type="dxa"/>
          <w:shd w:val="clear" w:color="auto" w:fill="FFFFFF"/>
          <w:tblCellMar>
            <w:top w:w="30" w:type="dxa"/>
            <w:left w:w="30" w:type="dxa"/>
            <w:bottom w:w="30" w:type="dxa"/>
            <w:right w:w="30" w:type="dxa"/>
          </w:tblCellMar>
          <w:tblLook w:val="04A0"/>
        </w:tblPrEx>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F53CF5" w:rsidRPr="0014203E" w:rsidP="00F53C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3</w:t>
            </w:r>
          </w:p>
        </w:tc>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rsidR="00F53CF5" w:rsidRPr="0014203E" w:rsidP="00F53C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Cita informācija</w:t>
            </w:r>
          </w:p>
        </w:tc>
        <w:tc>
          <w:tcPr>
            <w:tcW w:w="3709" w:type="pct"/>
            <w:tcBorders>
              <w:top w:val="outset" w:sz="6" w:space="0" w:color="414142"/>
              <w:left w:val="outset" w:sz="6" w:space="0" w:color="414142"/>
              <w:bottom w:val="outset" w:sz="6" w:space="0" w:color="414142"/>
              <w:right w:val="outset" w:sz="6" w:space="0" w:color="414142"/>
            </w:tcBorders>
            <w:shd w:val="clear" w:color="auto" w:fill="FFFFFF"/>
            <w:hideMark/>
          </w:tcPr>
          <w:p w:rsidR="004218AF" w:rsidRPr="0014203E" w:rsidP="00A24797">
            <w:pPr>
              <w:spacing w:before="100" w:beforeAutospacing="1" w:after="100" w:afterAutospacing="1" w:line="293" w:lineRule="atLeast"/>
              <w:jc w:val="both"/>
              <w:rPr>
                <w:rFonts w:ascii="Times New Roman" w:eastAsia="Times New Roman" w:hAnsi="Times New Roman"/>
                <w:sz w:val="28"/>
                <w:szCs w:val="28"/>
                <w:lang w:eastAsia="lv-LV"/>
              </w:rPr>
            </w:pPr>
            <w:r w:rsidRPr="0014203E">
              <w:rPr>
                <w:rFonts w:ascii="Times New Roman" w:hAnsi="Times New Roman"/>
                <w:sz w:val="28"/>
                <w:szCs w:val="28"/>
              </w:rPr>
              <w:t xml:space="preserve">Noteikumu projekts ir izstrādāts un tas tiks iesniegts izskatīšanai Ministru kabineta sēdē vienlaikus ar noteikumu projektu </w:t>
            </w:r>
            <w:r w:rsidRPr="0014203E">
              <w:rPr>
                <w:rFonts w:ascii="Times New Roman" w:eastAsia="Times New Roman" w:hAnsi="Times New Roman"/>
                <w:sz w:val="28"/>
                <w:szCs w:val="28"/>
                <w:lang w:eastAsia="lv-LV"/>
              </w:rPr>
              <w:t xml:space="preserve">“Psihologu </w:t>
            </w:r>
            <w:r w:rsidRPr="0014203E" w:rsidR="00A24797">
              <w:rPr>
                <w:rFonts w:ascii="Times New Roman" w:eastAsia="Times New Roman" w:hAnsi="Times New Roman"/>
                <w:sz w:val="28"/>
                <w:szCs w:val="28"/>
                <w:lang w:eastAsia="lv-LV"/>
              </w:rPr>
              <w:t>noteikumi</w:t>
            </w:r>
            <w:r w:rsidRPr="0014203E">
              <w:rPr>
                <w:rFonts w:ascii="Times New Roman" w:eastAsia="Times New Roman" w:hAnsi="Times New Roman"/>
                <w:sz w:val="28"/>
                <w:szCs w:val="28"/>
                <w:lang w:eastAsia="lv-LV"/>
              </w:rPr>
              <w:t>”.</w:t>
            </w:r>
          </w:p>
        </w:tc>
      </w:tr>
    </w:tbl>
    <w:p w:rsidR="00E863EB" w:rsidRPr="0014203E" w:rsidP="00F53CF5">
      <w:pPr>
        <w:shd w:val="clear" w:color="auto" w:fill="FFFFFF"/>
        <w:spacing w:after="0" w:line="360" w:lineRule="auto"/>
        <w:ind w:firstLine="301"/>
        <w:rPr>
          <w:rFonts w:ascii="Times New Roman" w:eastAsia="Times New Roman" w:hAnsi="Times New Roman"/>
          <w:sz w:val="28"/>
          <w:szCs w:val="28"/>
          <w:lang w:eastAsia="lv-LV"/>
        </w:rPr>
      </w:pPr>
    </w:p>
    <w:p w:rsidR="00C71959" w:rsidRPr="0014203E" w:rsidP="00F53CF5">
      <w:pPr>
        <w:shd w:val="clear" w:color="auto" w:fill="FFFFFF"/>
        <w:spacing w:after="0" w:line="360" w:lineRule="auto"/>
        <w:ind w:firstLine="301"/>
        <w:rPr>
          <w:rFonts w:ascii="Times New Roman" w:eastAsia="Times New Roman" w:hAnsi="Times New Roman"/>
          <w:sz w:val="28"/>
          <w:szCs w:val="28"/>
          <w:lang w:eastAsia="lv-LV"/>
        </w:rPr>
      </w:pPr>
    </w:p>
    <w:p w:rsidR="00C71959" w:rsidRPr="0014203E" w:rsidP="00F53CF5">
      <w:pPr>
        <w:shd w:val="clear" w:color="auto" w:fill="FFFFFF"/>
        <w:spacing w:after="0" w:line="360" w:lineRule="auto"/>
        <w:ind w:firstLine="301"/>
        <w:rPr>
          <w:rFonts w:ascii="Times New Roman" w:eastAsia="Times New Roman" w:hAnsi="Times New Roman"/>
          <w:sz w:val="28"/>
          <w:szCs w:val="28"/>
          <w:lang w:eastAsia="lv-LV"/>
        </w:rPr>
      </w:pPr>
    </w:p>
    <w:tbl>
      <w:tblPr>
        <w:tblW w:w="5338"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850"/>
      </w:tblGrid>
      <w:tr w:rsidTr="00A7225A">
        <w:tblPrEx>
          <w:tblW w:w="5338"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A1AEB" w:rsidRPr="0014203E" w:rsidP="00A7225A">
            <w:pPr>
              <w:spacing w:before="100" w:beforeAutospacing="1" w:after="100" w:afterAutospacing="1" w:line="293" w:lineRule="atLeast"/>
              <w:jc w:val="center"/>
              <w:rPr>
                <w:rFonts w:ascii="Times New Roman" w:eastAsia="Times New Roman" w:hAnsi="Times New Roman"/>
                <w:b/>
                <w:bCs/>
                <w:sz w:val="28"/>
                <w:szCs w:val="28"/>
                <w:lang w:eastAsia="lv-LV"/>
              </w:rPr>
            </w:pPr>
            <w:r w:rsidRPr="0014203E">
              <w:rPr>
                <w:rFonts w:ascii="Times New Roman" w:hAnsi="Times New Roman"/>
                <w:b/>
                <w:bCs/>
                <w:sz w:val="28"/>
                <w:szCs w:val="28"/>
                <w:shd w:val="clear" w:color="auto" w:fill="FFFFFF"/>
              </w:rPr>
              <w:t>V. Tiesību akta projekta atbilstība Latvijas Republikas starptautiskajām saistībām</w:t>
            </w:r>
          </w:p>
        </w:tc>
      </w:tr>
      <w:tr w:rsidTr="00A7225A">
        <w:tblPrEx>
          <w:tblW w:w="5338" w:type="pct"/>
          <w:tblInd w:w="-254" w:type="dxa"/>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A1AEB" w:rsidRPr="0014203E" w:rsidP="00A7225A">
            <w:pPr>
              <w:spacing w:before="100" w:beforeAutospacing="1" w:after="100" w:afterAutospacing="1" w:line="293" w:lineRule="atLeast"/>
              <w:jc w:val="center"/>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Projekts šo jomu neskar</w:t>
            </w:r>
          </w:p>
        </w:tc>
      </w:tr>
    </w:tbl>
    <w:p w:rsidR="001B2540" w:rsidRPr="0014203E" w:rsidP="00F53CF5">
      <w:pPr>
        <w:shd w:val="clear" w:color="auto" w:fill="FFFFFF"/>
        <w:spacing w:after="0" w:line="360" w:lineRule="auto"/>
        <w:ind w:firstLine="301"/>
        <w:rPr>
          <w:rFonts w:ascii="Times New Roman" w:eastAsia="Times New Roman" w:hAnsi="Times New Roman"/>
          <w:sz w:val="28"/>
          <w:szCs w:val="28"/>
          <w:lang w:eastAsia="lv-LV"/>
        </w:rPr>
      </w:pPr>
    </w:p>
    <w:tbl>
      <w:tblPr>
        <w:tblW w:w="530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97"/>
        <w:gridCol w:w="2487"/>
        <w:gridCol w:w="5507"/>
      </w:tblGrid>
      <w:tr w:rsidTr="00F53CF5">
        <w:tblPrEx>
          <w:tblW w:w="530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53CF5" w:rsidRPr="0014203E" w:rsidP="00F53CF5">
            <w:pPr>
              <w:spacing w:before="100" w:beforeAutospacing="1" w:after="100" w:afterAutospacing="1" w:line="293" w:lineRule="atLeast"/>
              <w:jc w:val="center"/>
              <w:rPr>
                <w:rFonts w:ascii="Times New Roman" w:eastAsia="Times New Roman" w:hAnsi="Times New Roman"/>
                <w:b/>
                <w:bCs/>
                <w:sz w:val="28"/>
                <w:szCs w:val="28"/>
                <w:lang w:eastAsia="lv-LV"/>
              </w:rPr>
            </w:pPr>
            <w:r w:rsidRPr="0014203E">
              <w:rPr>
                <w:rFonts w:ascii="Times New Roman" w:eastAsia="Times New Roman" w:hAnsi="Times New Roman"/>
                <w:b/>
                <w:bCs/>
                <w:sz w:val="28"/>
                <w:szCs w:val="28"/>
                <w:lang w:eastAsia="lv-LV"/>
              </w:rPr>
              <w:t>VI. Sabiedrības līdzdalība un komunikācijas aktivitātes</w:t>
            </w:r>
          </w:p>
        </w:tc>
      </w:tr>
      <w:tr w:rsidTr="00F53CF5">
        <w:tblPrEx>
          <w:tblW w:w="5302" w:type="pct"/>
          <w:jc w:val="center"/>
          <w:tblCellMar>
            <w:top w:w="30" w:type="dxa"/>
            <w:left w:w="30" w:type="dxa"/>
            <w:bottom w:w="30" w:type="dxa"/>
            <w:right w:w="30" w:type="dxa"/>
          </w:tblCellMar>
          <w:tblLook w:val="04A0"/>
        </w:tblPrEx>
        <w:trPr>
          <w:trHeight w:val="2649"/>
          <w:jc w:val="center"/>
        </w:trPr>
        <w:tc>
          <w:tcPr>
            <w:tcW w:w="453"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w:t>
            </w:r>
          </w:p>
        </w:tc>
        <w:tc>
          <w:tcPr>
            <w:tcW w:w="1415" w:type="pct"/>
            <w:tcBorders>
              <w:top w:val="outset" w:sz="6" w:space="0" w:color="414142"/>
              <w:left w:val="outset" w:sz="6" w:space="0" w:color="414142"/>
              <w:bottom w:val="outset" w:sz="6" w:space="0" w:color="414142"/>
              <w:right w:val="single" w:sz="4" w:space="0" w:color="auto"/>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Plānotās sabiedrības līdzdalības un komunikācijas aktivitātes saistībā ar projektu</w:t>
            </w:r>
          </w:p>
        </w:tc>
        <w:tc>
          <w:tcPr>
            <w:tcW w:w="3132" w:type="pct"/>
            <w:tcBorders>
              <w:top w:val="single" w:sz="4" w:space="0" w:color="auto"/>
              <w:left w:val="single" w:sz="4" w:space="0" w:color="auto"/>
              <w:bottom w:val="single" w:sz="4" w:space="0" w:color="auto"/>
              <w:right w:val="single" w:sz="4" w:space="0" w:color="auto"/>
            </w:tcBorders>
          </w:tcPr>
          <w:p w:rsidR="00F53CF5" w:rsidRPr="0014203E" w:rsidP="00F53CF5">
            <w:pPr>
              <w:spacing w:after="0" w:line="240" w:lineRule="auto"/>
              <w:jc w:val="both"/>
              <w:rPr>
                <w:rFonts w:ascii="Times New Roman" w:hAnsi="Times New Roman"/>
                <w:sz w:val="28"/>
                <w:szCs w:val="28"/>
              </w:rPr>
            </w:pPr>
            <w:r w:rsidRPr="0014203E">
              <w:rPr>
                <w:rFonts w:ascii="Times New Roman" w:hAnsi="Times New Roman"/>
                <w:sz w:val="28"/>
                <w:szCs w:val="28"/>
              </w:rPr>
              <w:t>Sabiedrības informēšanas pasākumi veikti Psihologu likuma un</w:t>
            </w:r>
            <w:r w:rsidRPr="0014203E">
              <w:rPr>
                <w:rFonts w:ascii="Times New Roman" w:eastAsia="Times New Roman" w:hAnsi="Times New Roman"/>
                <w:sz w:val="28"/>
                <w:szCs w:val="28"/>
                <w:lang w:eastAsia="lv-LV"/>
              </w:rPr>
              <w:t xml:space="preserve"> Ministru kabineta noteikumu projekta “</w:t>
            </w:r>
            <w:r w:rsidRPr="0014203E" w:rsidR="00E863EB">
              <w:rPr>
                <w:rFonts w:ascii="Times New Roman" w:eastAsia="Times New Roman" w:hAnsi="Times New Roman"/>
                <w:sz w:val="28"/>
                <w:szCs w:val="28"/>
                <w:lang w:eastAsia="lv-LV"/>
              </w:rPr>
              <w:t xml:space="preserve">Psihologu </w:t>
            </w:r>
            <w:r w:rsidRPr="0014203E" w:rsidR="00A24797">
              <w:rPr>
                <w:rFonts w:ascii="Times New Roman" w:eastAsia="Times New Roman" w:hAnsi="Times New Roman"/>
                <w:sz w:val="28"/>
                <w:szCs w:val="28"/>
                <w:lang w:eastAsia="lv-LV"/>
              </w:rPr>
              <w:t>noteikumi</w:t>
            </w:r>
            <w:r w:rsidRPr="0014203E">
              <w:rPr>
                <w:rFonts w:ascii="Times New Roman" w:eastAsia="Times New Roman" w:hAnsi="Times New Roman"/>
                <w:sz w:val="28"/>
                <w:szCs w:val="28"/>
                <w:lang w:eastAsia="lv-LV"/>
              </w:rPr>
              <w:t>” izstrādes ietvaros, kur darba grupās piedalījās arī sociālie partneri un psihologu biedrību pārstāvji.</w:t>
            </w:r>
          </w:p>
          <w:p w:rsidR="00F53CF5" w:rsidRPr="0014203E" w:rsidP="0014203E">
            <w:pPr>
              <w:spacing w:after="0" w:line="240" w:lineRule="auto"/>
              <w:jc w:val="both"/>
              <w:rPr>
                <w:rFonts w:ascii="Times New Roman" w:hAnsi="Times New Roman"/>
                <w:sz w:val="28"/>
                <w:szCs w:val="28"/>
              </w:rPr>
            </w:pPr>
            <w:r w:rsidRPr="0014203E">
              <w:rPr>
                <w:rFonts w:ascii="Times New Roman" w:hAnsi="Times New Roman"/>
                <w:bCs/>
                <w:sz w:val="28"/>
                <w:szCs w:val="28"/>
              </w:rPr>
              <w:t xml:space="preserve">Noteikumu projekts </w:t>
            </w:r>
            <w:r w:rsidRPr="0014203E" w:rsidR="00B86C39">
              <w:rPr>
                <w:rFonts w:ascii="Times New Roman" w:hAnsi="Times New Roman"/>
                <w:bCs/>
                <w:sz w:val="28"/>
                <w:szCs w:val="28"/>
              </w:rPr>
              <w:t xml:space="preserve">publicēts </w:t>
            </w:r>
            <w:r w:rsidRPr="0014203E">
              <w:rPr>
                <w:rFonts w:ascii="Times New Roman" w:hAnsi="Times New Roman"/>
                <w:bCs/>
                <w:sz w:val="28"/>
                <w:szCs w:val="28"/>
              </w:rPr>
              <w:t xml:space="preserve">dienesta tīmekļa vietnē </w:t>
            </w:r>
            <w:r>
              <w:fldChar w:fldCharType="begin"/>
            </w:r>
            <w:r>
              <w:instrText xml:space="preserve"> HYPERLINK "http://www.ikvd.gov.lv" </w:instrText>
            </w:r>
            <w:r>
              <w:fldChar w:fldCharType="separate"/>
            </w:r>
            <w:r w:rsidRPr="0014203E">
              <w:rPr>
                <w:rStyle w:val="Hyperlink"/>
                <w:rFonts w:ascii="Times New Roman" w:hAnsi="Times New Roman"/>
                <w:bCs/>
                <w:color w:val="auto"/>
                <w:sz w:val="28"/>
                <w:szCs w:val="28"/>
              </w:rPr>
              <w:t>www.ikvd.gov.lv</w:t>
            </w:r>
            <w:r>
              <w:fldChar w:fldCharType="end"/>
            </w:r>
            <w:r w:rsidRPr="0014203E">
              <w:rPr>
                <w:rFonts w:ascii="Times New Roman" w:hAnsi="Times New Roman"/>
                <w:bCs/>
                <w:sz w:val="28"/>
                <w:szCs w:val="28"/>
              </w:rPr>
              <w:t>, Izglītības un zinātnes ministrijas tīmekļa vietnē</w:t>
            </w:r>
            <w:r w:rsidRPr="0014203E" w:rsidR="00B86C39">
              <w:rPr>
                <w:rFonts w:ascii="Times New Roman" w:hAnsi="Times New Roman"/>
                <w:bCs/>
                <w:sz w:val="28"/>
                <w:szCs w:val="28"/>
              </w:rPr>
              <w:t>.</w:t>
            </w:r>
            <w:r w:rsidRPr="0014203E">
              <w:rPr>
                <w:rFonts w:ascii="Times New Roman" w:hAnsi="Times New Roman"/>
                <w:bCs/>
                <w:sz w:val="28"/>
                <w:szCs w:val="28"/>
              </w:rPr>
              <w:t xml:space="preserve"> </w:t>
            </w:r>
          </w:p>
        </w:tc>
      </w:tr>
      <w:tr w:rsidTr="00F53CF5">
        <w:tblPrEx>
          <w:tblW w:w="5302" w:type="pct"/>
          <w:jc w:val="center"/>
          <w:tblCellMar>
            <w:top w:w="30" w:type="dxa"/>
            <w:left w:w="30" w:type="dxa"/>
            <w:bottom w:w="30" w:type="dxa"/>
            <w:right w:w="30" w:type="dxa"/>
          </w:tblCellMar>
          <w:tblLook w:val="04A0"/>
        </w:tblPrEx>
        <w:trPr>
          <w:trHeight w:val="1064"/>
          <w:jc w:val="center"/>
        </w:trPr>
        <w:tc>
          <w:tcPr>
            <w:tcW w:w="453"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2.</w:t>
            </w:r>
          </w:p>
        </w:tc>
        <w:tc>
          <w:tcPr>
            <w:tcW w:w="1415" w:type="pct"/>
            <w:tcBorders>
              <w:top w:val="outset" w:sz="6" w:space="0" w:color="414142"/>
              <w:left w:val="outset" w:sz="6" w:space="0" w:color="414142"/>
              <w:bottom w:val="outset" w:sz="6" w:space="0" w:color="414142"/>
              <w:right w:val="single" w:sz="4" w:space="0" w:color="auto"/>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Sabiedrības līdzdalība projekta izstrādē</w:t>
            </w:r>
          </w:p>
        </w:tc>
        <w:tc>
          <w:tcPr>
            <w:tcW w:w="3132" w:type="pct"/>
            <w:tcBorders>
              <w:top w:val="single" w:sz="4" w:space="0" w:color="auto"/>
              <w:left w:val="single" w:sz="4" w:space="0" w:color="auto"/>
              <w:bottom w:val="single" w:sz="4" w:space="0" w:color="auto"/>
              <w:right w:val="single" w:sz="4" w:space="0" w:color="auto"/>
            </w:tcBorders>
          </w:tcPr>
          <w:p w:rsidR="00F53CF5" w:rsidRPr="0014203E" w:rsidP="00F53CF5">
            <w:pPr>
              <w:spacing w:after="0" w:line="240" w:lineRule="auto"/>
              <w:jc w:val="both"/>
              <w:rPr>
                <w:rFonts w:ascii="Times New Roman" w:hAnsi="Times New Roman"/>
                <w:sz w:val="28"/>
                <w:szCs w:val="28"/>
              </w:rPr>
            </w:pPr>
            <w:r w:rsidRPr="0014203E">
              <w:rPr>
                <w:rFonts w:ascii="Times New Roman" w:hAnsi="Times New Roman"/>
                <w:sz w:val="28"/>
                <w:szCs w:val="28"/>
              </w:rPr>
              <w:t xml:space="preserve">Par dienesta tīmekļa vietnē </w:t>
            </w:r>
            <w:r>
              <w:fldChar w:fldCharType="begin"/>
            </w:r>
            <w:r>
              <w:instrText xml:space="preserve"> HYPERLINK "http://www.ikvd.gov.lv" </w:instrText>
            </w:r>
            <w:r>
              <w:fldChar w:fldCharType="separate"/>
            </w:r>
            <w:r w:rsidRPr="0014203E">
              <w:rPr>
                <w:rStyle w:val="Hyperlink"/>
                <w:rFonts w:ascii="Times New Roman" w:hAnsi="Times New Roman"/>
                <w:color w:val="auto"/>
                <w:sz w:val="28"/>
                <w:szCs w:val="28"/>
              </w:rPr>
              <w:t>www.ikvd.gov.lv</w:t>
            </w:r>
            <w:r>
              <w:fldChar w:fldCharType="end"/>
            </w:r>
            <w:r w:rsidRPr="0014203E">
              <w:rPr>
                <w:rFonts w:ascii="Times New Roman" w:hAnsi="Times New Roman"/>
                <w:sz w:val="28"/>
                <w:szCs w:val="28"/>
              </w:rPr>
              <w:t xml:space="preserve"> un Izglītības un zinātnes ministrijas tīmekļa vietnē </w:t>
            </w:r>
            <w:r>
              <w:fldChar w:fldCharType="begin"/>
            </w:r>
            <w:r>
              <w:instrText xml:space="preserve"> HYPERLINK "http://www.izm.gov.lv" </w:instrText>
            </w:r>
            <w:r>
              <w:fldChar w:fldCharType="separate"/>
            </w:r>
            <w:r w:rsidRPr="0014203E">
              <w:rPr>
                <w:rStyle w:val="Hyperlink"/>
                <w:rFonts w:ascii="Times New Roman" w:hAnsi="Times New Roman"/>
                <w:color w:val="auto"/>
                <w:sz w:val="28"/>
                <w:szCs w:val="28"/>
              </w:rPr>
              <w:t>www.izm.gov.lv</w:t>
            </w:r>
            <w:r>
              <w:fldChar w:fldCharType="end"/>
            </w:r>
            <w:r w:rsidRPr="0014203E">
              <w:rPr>
                <w:rFonts w:ascii="Times New Roman" w:hAnsi="Times New Roman"/>
                <w:sz w:val="28"/>
                <w:szCs w:val="28"/>
              </w:rPr>
              <w:t xml:space="preserve"> ievietoto noteikumu projektu sabiedrības viedokļi nav saņemti. </w:t>
            </w:r>
          </w:p>
          <w:p w:rsidR="00F53CF5" w:rsidRPr="0014203E" w:rsidP="00F53CF5">
            <w:pPr>
              <w:spacing w:after="0" w:line="240" w:lineRule="auto"/>
              <w:jc w:val="both"/>
              <w:rPr>
                <w:rFonts w:ascii="Times New Roman" w:hAnsi="Times New Roman"/>
                <w:sz w:val="28"/>
                <w:szCs w:val="28"/>
              </w:rPr>
            </w:pPr>
          </w:p>
          <w:p w:rsidR="00F53CF5" w:rsidRPr="0014203E" w:rsidP="00F53CF5">
            <w:pPr>
              <w:spacing w:after="0" w:line="240" w:lineRule="auto"/>
              <w:jc w:val="both"/>
              <w:rPr>
                <w:rFonts w:ascii="Times New Roman" w:eastAsia="Times New Roman" w:hAnsi="Times New Roman"/>
                <w:sz w:val="28"/>
                <w:szCs w:val="28"/>
                <w:lang w:eastAsia="lv-LV"/>
              </w:rPr>
            </w:pPr>
          </w:p>
        </w:tc>
      </w:tr>
      <w:tr w:rsidTr="00F53CF5">
        <w:tblPrEx>
          <w:tblW w:w="5302" w:type="pct"/>
          <w:jc w:val="center"/>
          <w:tblCellMar>
            <w:top w:w="30" w:type="dxa"/>
            <w:left w:w="30" w:type="dxa"/>
            <w:bottom w:w="30" w:type="dxa"/>
            <w:right w:w="30" w:type="dxa"/>
          </w:tblCellMar>
          <w:tblLook w:val="04A0"/>
        </w:tblPrEx>
        <w:trPr>
          <w:trHeight w:val="465"/>
          <w:jc w:val="center"/>
        </w:trPr>
        <w:tc>
          <w:tcPr>
            <w:tcW w:w="453"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3.</w:t>
            </w:r>
          </w:p>
        </w:tc>
        <w:tc>
          <w:tcPr>
            <w:tcW w:w="1415" w:type="pct"/>
            <w:tcBorders>
              <w:top w:val="outset" w:sz="6" w:space="0" w:color="414142"/>
              <w:left w:val="outset" w:sz="6" w:space="0" w:color="414142"/>
              <w:bottom w:val="outset" w:sz="6" w:space="0" w:color="414142"/>
              <w:right w:val="single" w:sz="4" w:space="0" w:color="auto"/>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Sabiedrības līdzdalības rezultāti</w:t>
            </w:r>
          </w:p>
        </w:tc>
        <w:tc>
          <w:tcPr>
            <w:tcW w:w="3132" w:type="pct"/>
            <w:tcBorders>
              <w:top w:val="single" w:sz="4" w:space="0" w:color="auto"/>
              <w:left w:val="single" w:sz="4" w:space="0" w:color="auto"/>
              <w:bottom w:val="single" w:sz="4" w:space="0" w:color="auto"/>
              <w:right w:val="single" w:sz="4" w:space="0" w:color="auto"/>
            </w:tcBorders>
          </w:tcPr>
          <w:p w:rsidR="00F53CF5" w:rsidRPr="0014203E" w:rsidP="0014203E">
            <w:pPr>
              <w:spacing w:after="0" w:line="240" w:lineRule="auto"/>
              <w:jc w:val="both"/>
              <w:rPr>
                <w:rFonts w:ascii="Times New Roman" w:eastAsia="Times New Roman" w:hAnsi="Times New Roman"/>
                <w:sz w:val="28"/>
                <w:szCs w:val="28"/>
                <w:lang w:eastAsia="lv-LV"/>
              </w:rPr>
            </w:pPr>
            <w:r w:rsidRPr="0014203E">
              <w:rPr>
                <w:rFonts w:ascii="Times New Roman" w:hAnsi="Times New Roman"/>
                <w:sz w:val="28"/>
                <w:szCs w:val="28"/>
              </w:rPr>
              <w:t xml:space="preserve">Par dienesta tīmekļa vietnē </w:t>
            </w:r>
            <w:r>
              <w:fldChar w:fldCharType="begin"/>
            </w:r>
            <w:r>
              <w:instrText xml:space="preserve"> HYPERLINK "http://www.ikvd.gov.lv" </w:instrText>
            </w:r>
            <w:r>
              <w:fldChar w:fldCharType="separate"/>
            </w:r>
            <w:r w:rsidRPr="0014203E">
              <w:rPr>
                <w:rStyle w:val="Hyperlink"/>
                <w:rFonts w:ascii="Times New Roman" w:hAnsi="Times New Roman"/>
                <w:color w:val="auto"/>
                <w:sz w:val="28"/>
                <w:szCs w:val="28"/>
              </w:rPr>
              <w:t>www.ikvd.gov.lv</w:t>
            </w:r>
            <w:r>
              <w:fldChar w:fldCharType="end"/>
            </w:r>
            <w:r w:rsidRPr="0014203E">
              <w:rPr>
                <w:rFonts w:ascii="Times New Roman" w:hAnsi="Times New Roman"/>
                <w:sz w:val="28"/>
                <w:szCs w:val="28"/>
              </w:rPr>
              <w:t xml:space="preserve"> un Izglītības un zinātnes ministrijas tīmekļa vietnē </w:t>
            </w:r>
            <w:r>
              <w:fldChar w:fldCharType="begin"/>
            </w:r>
            <w:r>
              <w:instrText xml:space="preserve"> HYPERLINK "http://www.izm.gov.lv" </w:instrText>
            </w:r>
            <w:r>
              <w:fldChar w:fldCharType="separate"/>
            </w:r>
            <w:r w:rsidRPr="0014203E">
              <w:rPr>
                <w:rStyle w:val="Hyperlink"/>
                <w:rFonts w:ascii="Times New Roman" w:hAnsi="Times New Roman"/>
                <w:color w:val="auto"/>
                <w:sz w:val="28"/>
                <w:szCs w:val="28"/>
              </w:rPr>
              <w:t>www.izm.gov.lv</w:t>
            </w:r>
            <w:r>
              <w:fldChar w:fldCharType="end"/>
            </w:r>
            <w:r w:rsidRPr="0014203E">
              <w:rPr>
                <w:rFonts w:ascii="Times New Roman" w:hAnsi="Times New Roman"/>
                <w:sz w:val="28"/>
                <w:szCs w:val="28"/>
              </w:rPr>
              <w:t xml:space="preserve"> ievietoto noteikumu projektu sabiedrības viedokļi nav saņemti.</w:t>
            </w:r>
          </w:p>
        </w:tc>
      </w:tr>
      <w:tr w:rsidTr="00F53CF5">
        <w:tblPrEx>
          <w:tblW w:w="5302" w:type="pct"/>
          <w:jc w:val="center"/>
          <w:tblCellMar>
            <w:top w:w="30" w:type="dxa"/>
            <w:left w:w="30" w:type="dxa"/>
            <w:bottom w:w="30" w:type="dxa"/>
            <w:right w:w="30" w:type="dxa"/>
          </w:tblCellMar>
          <w:tblLook w:val="04A0"/>
        </w:tblPrEx>
        <w:trPr>
          <w:trHeight w:val="465"/>
          <w:jc w:val="center"/>
        </w:trPr>
        <w:tc>
          <w:tcPr>
            <w:tcW w:w="453"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4.</w:t>
            </w:r>
          </w:p>
        </w:tc>
        <w:tc>
          <w:tcPr>
            <w:tcW w:w="1415"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Cita informācija</w:t>
            </w:r>
          </w:p>
        </w:tc>
        <w:tc>
          <w:tcPr>
            <w:tcW w:w="3132" w:type="pct"/>
            <w:tcBorders>
              <w:top w:val="single" w:sz="4" w:space="0" w:color="auto"/>
              <w:left w:val="outset" w:sz="6" w:space="0" w:color="414142"/>
              <w:bottom w:val="outset" w:sz="6" w:space="0" w:color="414142"/>
              <w:right w:val="outset" w:sz="6" w:space="0" w:color="414142"/>
            </w:tcBorders>
            <w:hideMark/>
          </w:tcPr>
          <w:p w:rsidR="00F53CF5" w:rsidRPr="0014203E" w:rsidP="00F53CF5">
            <w:pPr>
              <w:spacing w:before="100" w:beforeAutospacing="1" w:after="100" w:afterAutospacing="1" w:line="293" w:lineRule="atLeast"/>
              <w:jc w:val="both"/>
              <w:rPr>
                <w:rFonts w:ascii="Times New Roman" w:hAnsi="Times New Roman"/>
                <w:sz w:val="28"/>
                <w:szCs w:val="28"/>
              </w:rPr>
            </w:pPr>
            <w:r w:rsidRPr="0014203E">
              <w:rPr>
                <w:rFonts w:ascii="Times New Roman" w:hAnsi="Times New Roman"/>
                <w:sz w:val="28"/>
                <w:szCs w:val="28"/>
              </w:rPr>
              <w:t xml:space="preserve">Nav. </w:t>
            </w:r>
          </w:p>
        </w:tc>
      </w:tr>
    </w:tbl>
    <w:p w:rsidR="00F53CF5" w:rsidRPr="0014203E" w:rsidP="00F53CF5">
      <w:pPr>
        <w:spacing w:after="0" w:line="360" w:lineRule="auto"/>
        <w:jc w:val="both"/>
        <w:rPr>
          <w:rFonts w:ascii="Times New Roman" w:hAnsi="Times New Roman"/>
          <w:sz w:val="28"/>
          <w:szCs w:val="28"/>
        </w:rPr>
      </w:pPr>
    </w:p>
    <w:tbl>
      <w:tblPr>
        <w:tblW w:w="53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19"/>
        <w:gridCol w:w="3243"/>
        <w:gridCol w:w="4863"/>
      </w:tblGrid>
      <w:tr w:rsidTr="007D2F7D">
        <w:tblPrEx>
          <w:tblW w:w="53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53CF5" w:rsidRPr="0014203E" w:rsidP="00F53CF5">
            <w:pPr>
              <w:spacing w:before="100" w:beforeAutospacing="1" w:after="100" w:afterAutospacing="1" w:line="293" w:lineRule="atLeast"/>
              <w:jc w:val="center"/>
              <w:rPr>
                <w:rFonts w:ascii="Times New Roman" w:eastAsia="Times New Roman" w:hAnsi="Times New Roman"/>
                <w:b/>
                <w:bCs/>
                <w:sz w:val="28"/>
                <w:szCs w:val="28"/>
                <w:lang w:eastAsia="lv-LV"/>
              </w:rPr>
            </w:pPr>
            <w:r w:rsidRPr="0014203E">
              <w:rPr>
                <w:rFonts w:ascii="Times New Roman" w:eastAsia="Times New Roman" w:hAnsi="Times New Roman"/>
                <w:b/>
                <w:bCs/>
                <w:sz w:val="28"/>
                <w:szCs w:val="28"/>
                <w:lang w:eastAsia="lv-LV"/>
              </w:rPr>
              <w:t>VII. Tiesību akta projekta izpildes nodrošināšana un tās ietekme uz institūcijām</w:t>
            </w:r>
          </w:p>
        </w:tc>
      </w:tr>
      <w:tr w:rsidTr="007D2F7D">
        <w:tblPrEx>
          <w:tblW w:w="5383" w:type="pct"/>
          <w:jc w:val="center"/>
          <w:tblCellMar>
            <w:top w:w="30" w:type="dxa"/>
            <w:left w:w="30" w:type="dxa"/>
            <w:bottom w:w="30" w:type="dxa"/>
            <w:right w:w="30" w:type="dxa"/>
          </w:tblCellMar>
          <w:tblLook w:val="04A0"/>
        </w:tblPrEx>
        <w:trPr>
          <w:trHeight w:val="420"/>
          <w:jc w:val="center"/>
        </w:trPr>
        <w:tc>
          <w:tcPr>
            <w:tcW w:w="459"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1.</w:t>
            </w:r>
          </w:p>
        </w:tc>
        <w:tc>
          <w:tcPr>
            <w:tcW w:w="1817"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Projekta izpildē iesaistītās institūcijas</w:t>
            </w:r>
          </w:p>
        </w:tc>
        <w:tc>
          <w:tcPr>
            <w:tcW w:w="2724" w:type="pct"/>
            <w:tcBorders>
              <w:top w:val="outset" w:sz="6" w:space="0" w:color="414142"/>
              <w:left w:val="outset" w:sz="6" w:space="0" w:color="414142"/>
              <w:bottom w:val="outset" w:sz="6" w:space="0" w:color="414142"/>
              <w:right w:val="outset" w:sz="6" w:space="0" w:color="414142"/>
            </w:tcBorders>
            <w:hideMark/>
          </w:tcPr>
          <w:p w:rsidR="00F53CF5" w:rsidRPr="0014203E" w:rsidP="0014203E">
            <w:pPr>
              <w:spacing w:after="0" w:line="240" w:lineRule="auto"/>
              <w:jc w:val="both"/>
              <w:rPr>
                <w:rFonts w:ascii="Times New Roman" w:eastAsia="Times New Roman" w:hAnsi="Times New Roman"/>
                <w:sz w:val="28"/>
                <w:szCs w:val="28"/>
                <w:lang w:eastAsia="lv-LV"/>
              </w:rPr>
            </w:pPr>
            <w:r w:rsidRPr="0014203E">
              <w:rPr>
                <w:rFonts w:ascii="Times New Roman" w:hAnsi="Times New Roman"/>
                <w:sz w:val="28"/>
                <w:szCs w:val="28"/>
              </w:rPr>
              <w:t xml:space="preserve">Izglītības un zinātnes ministrija, dienests, Aizsardzības ministrija, Iekšlietu ministrija, </w:t>
            </w:r>
            <w:r w:rsidRPr="0014203E" w:rsidR="00DF3C92">
              <w:rPr>
                <w:rFonts w:ascii="Times New Roman" w:hAnsi="Times New Roman"/>
                <w:sz w:val="28"/>
                <w:szCs w:val="28"/>
              </w:rPr>
              <w:t>Tieslietu</w:t>
            </w:r>
            <w:r w:rsidRPr="0014203E">
              <w:rPr>
                <w:rFonts w:ascii="Times New Roman" w:hAnsi="Times New Roman"/>
                <w:sz w:val="28"/>
                <w:szCs w:val="28"/>
              </w:rPr>
              <w:t xml:space="preserve"> ministrija, Veselības ministrija</w:t>
            </w:r>
            <w:r w:rsidRPr="0014203E" w:rsidR="005C2E92">
              <w:rPr>
                <w:rFonts w:ascii="Times New Roman" w:hAnsi="Times New Roman"/>
                <w:sz w:val="28"/>
                <w:szCs w:val="28"/>
              </w:rPr>
              <w:t xml:space="preserve"> un to padotības iestādes</w:t>
            </w:r>
            <w:r w:rsidRPr="0014203E">
              <w:rPr>
                <w:rFonts w:ascii="Times New Roman" w:hAnsi="Times New Roman"/>
                <w:sz w:val="28"/>
                <w:szCs w:val="28"/>
              </w:rPr>
              <w:t>, Latvijas Psihologu apvienība, Latvijas Psihologu asociācijas federācija.</w:t>
            </w:r>
          </w:p>
        </w:tc>
      </w:tr>
      <w:tr w:rsidTr="007D2F7D">
        <w:tblPrEx>
          <w:tblW w:w="5383" w:type="pct"/>
          <w:jc w:val="center"/>
          <w:tblCellMar>
            <w:top w:w="30" w:type="dxa"/>
            <w:left w:w="30" w:type="dxa"/>
            <w:bottom w:w="30" w:type="dxa"/>
            <w:right w:w="30" w:type="dxa"/>
          </w:tblCellMar>
          <w:tblLook w:val="04A0"/>
        </w:tblPrEx>
        <w:trPr>
          <w:trHeight w:val="450"/>
          <w:jc w:val="center"/>
        </w:trPr>
        <w:tc>
          <w:tcPr>
            <w:tcW w:w="459"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2.</w:t>
            </w:r>
          </w:p>
        </w:tc>
        <w:tc>
          <w:tcPr>
            <w:tcW w:w="1817"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Projekta izpildes ietekme uz pārvaldes funkcijām un institucionālo struktūru.</w:t>
            </w:r>
          </w:p>
          <w:p w:rsidR="00F53CF5" w:rsidRPr="0014203E" w:rsidP="00F53CF5">
            <w:pPr>
              <w:spacing w:before="100" w:beforeAutospacing="1" w:after="100" w:afterAutospacing="1" w:line="293" w:lineRule="atLeast"/>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Jaunu institūciju izveide, esošu institūciju likvidācija </w:t>
            </w:r>
            <w:r w:rsidRPr="0014203E">
              <w:rPr>
                <w:rFonts w:ascii="Times New Roman" w:eastAsia="Times New Roman" w:hAnsi="Times New Roman"/>
                <w:sz w:val="28"/>
                <w:szCs w:val="28"/>
                <w:lang w:eastAsia="lv-LV"/>
              </w:rPr>
              <w:t>vai reorganizācija, to ietekme uz institūcijas cilvēkresursiem</w:t>
            </w:r>
          </w:p>
        </w:tc>
        <w:tc>
          <w:tcPr>
            <w:tcW w:w="2724" w:type="pct"/>
            <w:tcBorders>
              <w:top w:val="outset" w:sz="6" w:space="0" w:color="414142"/>
              <w:left w:val="outset" w:sz="6" w:space="0" w:color="414142"/>
              <w:bottom w:val="outset" w:sz="6" w:space="0" w:color="414142"/>
              <w:right w:val="outset" w:sz="6" w:space="0" w:color="414142"/>
            </w:tcBorders>
            <w:hideMark/>
          </w:tcPr>
          <w:p w:rsidR="00C21BF2" w:rsidRPr="0014203E" w:rsidP="00F53CF5">
            <w:pPr>
              <w:spacing w:after="0" w:line="240" w:lineRule="auto"/>
              <w:jc w:val="both"/>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 xml:space="preserve">Saskaņā ar Psihologu likuma 7.panta pirmajā daļā noteikto </w:t>
            </w:r>
            <w:r w:rsidRPr="0014203E">
              <w:rPr>
                <w:rFonts w:ascii="Times New Roman" w:eastAsia="Times New Roman" w:hAnsi="Times New Roman"/>
                <w:sz w:val="28"/>
                <w:szCs w:val="28"/>
                <w:lang w:eastAsia="lv-LV"/>
              </w:rPr>
              <w:t xml:space="preserve">Padomi </w:t>
            </w:r>
            <w:r w:rsidRPr="0014203E">
              <w:rPr>
                <w:rFonts w:ascii="Times New Roman" w:eastAsia="Times New Roman" w:hAnsi="Times New Roman"/>
                <w:sz w:val="28"/>
                <w:szCs w:val="28"/>
                <w:lang w:eastAsia="lv-LV"/>
              </w:rPr>
              <w:t xml:space="preserve">izveido </w:t>
            </w:r>
            <w:r w:rsidRPr="0014203E">
              <w:rPr>
                <w:rFonts w:ascii="Times New Roman" w:eastAsia="Times New Roman" w:hAnsi="Times New Roman"/>
                <w:sz w:val="28"/>
                <w:szCs w:val="28"/>
                <w:lang w:eastAsia="lv-LV"/>
              </w:rPr>
              <w:t xml:space="preserve">izglītības un zinātnes ministrs. Padomes sekretariāta funkcijas veic dienests. Līdz ar to tiek </w:t>
            </w:r>
            <w:r w:rsidRPr="0014203E" w:rsidR="00B86C39">
              <w:rPr>
                <w:rFonts w:ascii="Times New Roman" w:eastAsia="Times New Roman" w:hAnsi="Times New Roman"/>
                <w:sz w:val="28"/>
                <w:szCs w:val="28"/>
                <w:lang w:eastAsia="lv-LV"/>
              </w:rPr>
              <w:t xml:space="preserve">izveidota </w:t>
            </w:r>
            <w:r w:rsidRPr="0014203E">
              <w:rPr>
                <w:rFonts w:ascii="Times New Roman" w:eastAsia="Times New Roman" w:hAnsi="Times New Roman"/>
                <w:sz w:val="28"/>
                <w:szCs w:val="28"/>
                <w:lang w:eastAsia="lv-LV"/>
              </w:rPr>
              <w:t>jauna institūcija un tiek noteikta papildu funkcija dienestam.</w:t>
            </w:r>
          </w:p>
          <w:p w:rsidR="00F53CF5" w:rsidRPr="0014203E" w:rsidP="00F53CF5">
            <w:pPr>
              <w:spacing w:after="0" w:line="240" w:lineRule="auto"/>
              <w:jc w:val="both"/>
              <w:rPr>
                <w:rFonts w:ascii="Times New Roman" w:hAnsi="Times New Roman"/>
                <w:sz w:val="28"/>
                <w:szCs w:val="28"/>
              </w:rPr>
            </w:pPr>
            <w:r w:rsidRPr="0014203E">
              <w:rPr>
                <w:rFonts w:ascii="Times New Roman" w:hAnsi="Times New Roman"/>
                <w:sz w:val="28"/>
                <w:szCs w:val="28"/>
              </w:rPr>
              <w:t>E</w:t>
            </w:r>
            <w:r w:rsidRPr="0014203E">
              <w:rPr>
                <w:rFonts w:ascii="Times New Roman" w:hAnsi="Times New Roman"/>
                <w:sz w:val="28"/>
                <w:szCs w:val="28"/>
              </w:rPr>
              <w:t>sošu institūciju likvidācija vai reorganizācija nav nepieciešama</w:t>
            </w:r>
            <w:r w:rsidRPr="0014203E">
              <w:rPr>
                <w:rFonts w:ascii="Times New Roman" w:hAnsi="Times New Roman"/>
                <w:sz w:val="28"/>
                <w:szCs w:val="28"/>
              </w:rPr>
              <w:t>.</w:t>
            </w:r>
          </w:p>
          <w:p w:rsidR="00F53CF5" w:rsidRPr="0014203E" w:rsidP="00B86C39">
            <w:pPr>
              <w:spacing w:after="0" w:line="240" w:lineRule="auto"/>
              <w:jc w:val="both"/>
              <w:rPr>
                <w:rFonts w:ascii="Times New Roman" w:hAnsi="Times New Roman"/>
                <w:sz w:val="28"/>
                <w:szCs w:val="28"/>
              </w:rPr>
            </w:pPr>
            <w:r w:rsidRPr="0014203E">
              <w:rPr>
                <w:rFonts w:ascii="Times New Roman" w:hAnsi="Times New Roman"/>
                <w:sz w:val="28"/>
                <w:szCs w:val="28"/>
              </w:rPr>
              <w:t>Noteikumu projekta izpilde notiks esošo resursu ietvaros, nepalielinot nodarbināto skaitu</w:t>
            </w:r>
            <w:r w:rsidRPr="0014203E" w:rsidR="00B86C39">
              <w:rPr>
                <w:rFonts w:ascii="Times New Roman" w:hAnsi="Times New Roman"/>
                <w:sz w:val="28"/>
                <w:szCs w:val="28"/>
              </w:rPr>
              <w:t>.</w:t>
            </w:r>
          </w:p>
        </w:tc>
      </w:tr>
      <w:tr w:rsidTr="007D2F7D">
        <w:tblPrEx>
          <w:tblW w:w="5383" w:type="pct"/>
          <w:jc w:val="center"/>
          <w:tblCellMar>
            <w:top w:w="30" w:type="dxa"/>
            <w:left w:w="30" w:type="dxa"/>
            <w:bottom w:w="30" w:type="dxa"/>
            <w:right w:w="30" w:type="dxa"/>
          </w:tblCellMar>
          <w:tblLook w:val="04A0"/>
        </w:tblPrEx>
        <w:trPr>
          <w:trHeight w:val="390"/>
          <w:jc w:val="center"/>
        </w:trPr>
        <w:tc>
          <w:tcPr>
            <w:tcW w:w="459"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3.</w:t>
            </w:r>
          </w:p>
        </w:tc>
        <w:tc>
          <w:tcPr>
            <w:tcW w:w="1817"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after="0" w:line="240" w:lineRule="auto"/>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Cita informācija</w:t>
            </w:r>
          </w:p>
        </w:tc>
        <w:tc>
          <w:tcPr>
            <w:tcW w:w="2724" w:type="pct"/>
            <w:tcBorders>
              <w:top w:val="outset" w:sz="6" w:space="0" w:color="414142"/>
              <w:left w:val="outset" w:sz="6" w:space="0" w:color="414142"/>
              <w:bottom w:val="outset" w:sz="6" w:space="0" w:color="414142"/>
              <w:right w:val="outset" w:sz="6" w:space="0" w:color="414142"/>
            </w:tcBorders>
            <w:hideMark/>
          </w:tcPr>
          <w:p w:rsidR="00F53CF5" w:rsidRPr="0014203E" w:rsidP="00F53CF5">
            <w:pPr>
              <w:spacing w:before="100" w:beforeAutospacing="1" w:after="100" w:afterAutospacing="1" w:line="293" w:lineRule="atLeast"/>
              <w:rPr>
                <w:rFonts w:ascii="Times New Roman" w:eastAsia="Times New Roman" w:hAnsi="Times New Roman"/>
                <w:sz w:val="28"/>
                <w:szCs w:val="28"/>
                <w:lang w:eastAsia="lv-LV"/>
              </w:rPr>
            </w:pPr>
            <w:r w:rsidRPr="0014203E">
              <w:rPr>
                <w:rFonts w:ascii="Times New Roman" w:eastAsia="Times New Roman" w:hAnsi="Times New Roman"/>
                <w:sz w:val="28"/>
                <w:szCs w:val="28"/>
                <w:lang w:eastAsia="lv-LV"/>
              </w:rPr>
              <w:t>Nav.</w:t>
            </w:r>
          </w:p>
        </w:tc>
      </w:tr>
    </w:tbl>
    <w:p w:rsidR="00011831" w:rsidRPr="0014203E" w:rsidP="00F53CF5">
      <w:pPr>
        <w:spacing w:after="0" w:line="240" w:lineRule="auto"/>
        <w:rPr>
          <w:rFonts w:ascii="Times New Roman" w:hAnsi="Times New Roman"/>
          <w:sz w:val="28"/>
          <w:szCs w:val="28"/>
        </w:rPr>
      </w:pPr>
    </w:p>
    <w:p w:rsidR="00262C23" w:rsidRPr="0014203E" w:rsidP="00F53CF5">
      <w:pPr>
        <w:spacing w:after="0" w:line="240" w:lineRule="auto"/>
        <w:rPr>
          <w:rFonts w:ascii="Times New Roman" w:hAnsi="Times New Roman"/>
          <w:sz w:val="28"/>
          <w:szCs w:val="28"/>
        </w:rPr>
      </w:pPr>
    </w:p>
    <w:p w:rsidR="00F53CF5" w:rsidRPr="0014203E" w:rsidP="00F53CF5">
      <w:pPr>
        <w:spacing w:after="0" w:line="240" w:lineRule="auto"/>
        <w:rPr>
          <w:rFonts w:ascii="Times New Roman" w:hAnsi="Times New Roman"/>
          <w:sz w:val="28"/>
          <w:szCs w:val="28"/>
        </w:rPr>
      </w:pPr>
      <w:r w:rsidRPr="0014203E">
        <w:rPr>
          <w:rFonts w:ascii="Times New Roman" w:hAnsi="Times New Roman"/>
          <w:sz w:val="28"/>
          <w:szCs w:val="28"/>
        </w:rPr>
        <w:t>Izglītības un zinātnes ministrs</w:t>
      </w:r>
      <w:r w:rsidRPr="0014203E">
        <w:rPr>
          <w:rFonts w:ascii="Times New Roman" w:hAnsi="Times New Roman"/>
          <w:sz w:val="28"/>
          <w:szCs w:val="28"/>
        </w:rPr>
        <w:tab/>
      </w:r>
      <w:r w:rsidRPr="0014203E">
        <w:rPr>
          <w:rFonts w:ascii="Times New Roman" w:hAnsi="Times New Roman"/>
          <w:sz w:val="28"/>
          <w:szCs w:val="28"/>
        </w:rPr>
        <w:tab/>
      </w:r>
      <w:r w:rsidRPr="0014203E">
        <w:rPr>
          <w:rFonts w:ascii="Times New Roman" w:hAnsi="Times New Roman"/>
          <w:sz w:val="28"/>
          <w:szCs w:val="28"/>
        </w:rPr>
        <w:tab/>
      </w:r>
      <w:r w:rsidRPr="0014203E">
        <w:rPr>
          <w:rFonts w:ascii="Times New Roman" w:hAnsi="Times New Roman"/>
          <w:sz w:val="28"/>
          <w:szCs w:val="28"/>
        </w:rPr>
        <w:tab/>
      </w:r>
      <w:r w:rsidRPr="0014203E">
        <w:rPr>
          <w:rFonts w:ascii="Times New Roman" w:hAnsi="Times New Roman"/>
          <w:sz w:val="28"/>
          <w:szCs w:val="28"/>
        </w:rPr>
        <w:tab/>
      </w:r>
      <w:r w:rsidRPr="0014203E">
        <w:rPr>
          <w:rFonts w:ascii="Times New Roman" w:hAnsi="Times New Roman"/>
          <w:sz w:val="28"/>
          <w:szCs w:val="28"/>
        </w:rPr>
        <w:t>K.Šadurskis</w:t>
      </w:r>
    </w:p>
    <w:p w:rsidR="00420A0A" w:rsidRPr="0014203E" w:rsidP="00F53CF5">
      <w:pPr>
        <w:spacing w:after="0" w:line="240" w:lineRule="auto"/>
        <w:rPr>
          <w:rFonts w:ascii="Times New Roman" w:hAnsi="Times New Roman"/>
          <w:sz w:val="28"/>
          <w:szCs w:val="28"/>
        </w:rPr>
      </w:pPr>
    </w:p>
    <w:p w:rsidR="00262C23" w:rsidRPr="0014203E" w:rsidP="00F53CF5">
      <w:pPr>
        <w:spacing w:after="0" w:line="240" w:lineRule="auto"/>
        <w:rPr>
          <w:rFonts w:ascii="Times New Roman" w:hAnsi="Times New Roman"/>
          <w:sz w:val="28"/>
          <w:szCs w:val="28"/>
        </w:rPr>
      </w:pPr>
    </w:p>
    <w:p w:rsidR="00F53CF5" w:rsidRPr="0014203E" w:rsidP="00F53CF5">
      <w:pPr>
        <w:spacing w:after="0" w:line="240" w:lineRule="auto"/>
        <w:rPr>
          <w:rFonts w:ascii="Times New Roman" w:hAnsi="Times New Roman"/>
          <w:sz w:val="28"/>
          <w:szCs w:val="28"/>
        </w:rPr>
      </w:pPr>
      <w:r w:rsidRPr="0014203E">
        <w:rPr>
          <w:rFonts w:ascii="Times New Roman" w:hAnsi="Times New Roman"/>
          <w:sz w:val="28"/>
          <w:szCs w:val="28"/>
        </w:rPr>
        <w:t>Vīza:</w:t>
      </w:r>
    </w:p>
    <w:p w:rsidR="00F53CF5" w:rsidRPr="0014203E" w:rsidP="00F53CF5">
      <w:pPr>
        <w:spacing w:after="0" w:line="240" w:lineRule="auto"/>
        <w:rPr>
          <w:rFonts w:ascii="Times New Roman" w:hAnsi="Times New Roman"/>
          <w:sz w:val="28"/>
          <w:szCs w:val="28"/>
        </w:rPr>
      </w:pPr>
      <w:r w:rsidRPr="0014203E">
        <w:rPr>
          <w:rFonts w:ascii="Times New Roman" w:hAnsi="Times New Roman"/>
          <w:sz w:val="28"/>
          <w:szCs w:val="28"/>
        </w:rPr>
        <w:t>Valsts sekretāre</w:t>
      </w:r>
      <w:r w:rsidRPr="0014203E">
        <w:rPr>
          <w:rFonts w:ascii="Times New Roman" w:hAnsi="Times New Roman"/>
          <w:sz w:val="28"/>
          <w:szCs w:val="28"/>
        </w:rPr>
        <w:tab/>
      </w:r>
      <w:r w:rsidRPr="0014203E">
        <w:rPr>
          <w:rFonts w:ascii="Times New Roman" w:hAnsi="Times New Roman"/>
          <w:sz w:val="28"/>
          <w:szCs w:val="28"/>
        </w:rPr>
        <w:tab/>
      </w:r>
      <w:r w:rsidRPr="0014203E">
        <w:rPr>
          <w:rFonts w:ascii="Times New Roman" w:hAnsi="Times New Roman"/>
          <w:sz w:val="28"/>
          <w:szCs w:val="28"/>
        </w:rPr>
        <w:tab/>
      </w:r>
      <w:r w:rsidRPr="0014203E">
        <w:rPr>
          <w:rFonts w:ascii="Times New Roman" w:hAnsi="Times New Roman"/>
          <w:sz w:val="28"/>
          <w:szCs w:val="28"/>
        </w:rPr>
        <w:tab/>
      </w:r>
      <w:r w:rsidRPr="0014203E">
        <w:rPr>
          <w:rFonts w:ascii="Times New Roman" w:hAnsi="Times New Roman"/>
          <w:sz w:val="28"/>
          <w:szCs w:val="28"/>
        </w:rPr>
        <w:tab/>
      </w:r>
      <w:r w:rsidRPr="0014203E">
        <w:rPr>
          <w:rFonts w:ascii="Times New Roman" w:hAnsi="Times New Roman"/>
          <w:sz w:val="28"/>
          <w:szCs w:val="28"/>
        </w:rPr>
        <w:tab/>
      </w:r>
      <w:r w:rsidRPr="0014203E">
        <w:rPr>
          <w:rFonts w:ascii="Times New Roman" w:hAnsi="Times New Roman"/>
          <w:sz w:val="28"/>
          <w:szCs w:val="28"/>
        </w:rPr>
        <w:tab/>
        <w:t>L.Lejiņa</w:t>
      </w:r>
    </w:p>
    <w:p w:rsidR="00420A0A" w:rsidRPr="0014203E" w:rsidP="00F53CF5">
      <w:pPr>
        <w:spacing w:after="0" w:line="240" w:lineRule="auto"/>
        <w:jc w:val="both"/>
        <w:rPr>
          <w:rFonts w:ascii="Times New Roman" w:hAnsi="Times New Roman"/>
          <w:sz w:val="28"/>
          <w:szCs w:val="28"/>
        </w:rPr>
      </w:pPr>
    </w:p>
    <w:p w:rsidR="00262C23" w:rsidRPr="0014203E" w:rsidP="00F53CF5">
      <w:pPr>
        <w:spacing w:after="0" w:line="240" w:lineRule="auto"/>
        <w:jc w:val="both"/>
        <w:rPr>
          <w:rFonts w:ascii="Times New Roman" w:hAnsi="Times New Roman"/>
          <w:sz w:val="28"/>
          <w:szCs w:val="28"/>
        </w:rPr>
      </w:pPr>
    </w:p>
    <w:p w:rsidR="00F53CF5" w:rsidRPr="0014203E" w:rsidP="00F53CF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10</w:t>
      </w:r>
      <w:r w:rsidRPr="0014203E">
        <w:rPr>
          <w:rFonts w:ascii="Times New Roman" w:eastAsia="Times New Roman" w:hAnsi="Times New Roman"/>
          <w:sz w:val="20"/>
          <w:szCs w:val="20"/>
          <w:lang w:eastAsia="lv-LV"/>
        </w:rPr>
        <w:t>.</w:t>
      </w:r>
      <w:r w:rsidRPr="0014203E" w:rsidR="000C452E">
        <w:rPr>
          <w:rFonts w:ascii="Times New Roman" w:eastAsia="Times New Roman" w:hAnsi="Times New Roman"/>
          <w:sz w:val="20"/>
          <w:szCs w:val="20"/>
          <w:lang w:eastAsia="lv-LV"/>
        </w:rPr>
        <w:t>0</w:t>
      </w:r>
      <w:r w:rsidRPr="0014203E" w:rsidR="00580B46">
        <w:rPr>
          <w:rFonts w:ascii="Times New Roman" w:eastAsia="Times New Roman" w:hAnsi="Times New Roman"/>
          <w:sz w:val="20"/>
          <w:szCs w:val="20"/>
          <w:lang w:eastAsia="lv-LV"/>
        </w:rPr>
        <w:t>4</w:t>
      </w:r>
      <w:r w:rsidRPr="0014203E">
        <w:rPr>
          <w:rFonts w:ascii="Times New Roman" w:eastAsia="Times New Roman" w:hAnsi="Times New Roman"/>
          <w:sz w:val="20"/>
          <w:szCs w:val="20"/>
          <w:lang w:eastAsia="lv-LV"/>
        </w:rPr>
        <w:t>.201</w:t>
      </w:r>
      <w:r w:rsidRPr="0014203E" w:rsidR="000C452E">
        <w:rPr>
          <w:rFonts w:ascii="Times New Roman" w:eastAsia="Times New Roman" w:hAnsi="Times New Roman"/>
          <w:sz w:val="20"/>
          <w:szCs w:val="20"/>
          <w:lang w:eastAsia="lv-LV"/>
        </w:rPr>
        <w:t>8</w:t>
      </w:r>
      <w:r w:rsidRPr="0014203E">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14</w:t>
      </w:r>
      <w:r w:rsidRPr="0014203E">
        <w:rPr>
          <w:rFonts w:ascii="Times New Roman" w:eastAsia="Times New Roman" w:hAnsi="Times New Roman"/>
          <w:sz w:val="20"/>
          <w:szCs w:val="20"/>
          <w:lang w:eastAsia="lv-LV"/>
        </w:rPr>
        <w:t>:</w:t>
      </w:r>
      <w:r>
        <w:rPr>
          <w:rFonts w:ascii="Times New Roman" w:eastAsia="Times New Roman" w:hAnsi="Times New Roman"/>
          <w:sz w:val="20"/>
          <w:szCs w:val="20"/>
          <w:lang w:eastAsia="lv-LV"/>
        </w:rPr>
        <w:t>00</w:t>
      </w:r>
    </w:p>
    <w:p w:rsidR="00F53CF5" w:rsidRPr="0014203E" w:rsidP="00F53CF5">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14</w:t>
      </w:r>
      <w:r w:rsidR="0003109C">
        <w:rPr>
          <w:rFonts w:ascii="Times New Roman" w:eastAsia="Times New Roman" w:hAnsi="Times New Roman"/>
          <w:sz w:val="20"/>
          <w:szCs w:val="20"/>
          <w:lang w:eastAsia="lv-LV"/>
        </w:rPr>
        <w:t>41</w:t>
      </w:r>
    </w:p>
    <w:p w:rsidR="00F53CF5" w:rsidRPr="0014203E" w:rsidP="00F53CF5">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D.Papāns</w:t>
      </w:r>
    </w:p>
    <w:p w:rsidR="00F53CF5" w:rsidRPr="0014203E" w:rsidP="00F53CF5">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67047838, dainis.papans@izm.gov.lv</w:t>
      </w:r>
    </w:p>
    <w:p w:rsidR="00F53CF5" w:rsidRPr="0014203E" w:rsidP="00F53CF5">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A.Lasmane</w:t>
      </w:r>
    </w:p>
    <w:p w:rsidR="00F53CF5" w:rsidRPr="0014203E" w:rsidP="00F53CF5">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 xml:space="preserve">67367202, </w:t>
      </w:r>
      <w:r>
        <w:fldChar w:fldCharType="begin"/>
      </w:r>
      <w:r>
        <w:instrText xml:space="preserve"> HYPERLINK "mailto:agnese.lasmane@ikvd.gov.lv" </w:instrText>
      </w:r>
      <w:r>
        <w:fldChar w:fldCharType="separate"/>
      </w:r>
      <w:r w:rsidRPr="0014203E" w:rsidR="00C0018C">
        <w:rPr>
          <w:rStyle w:val="Hyperlink"/>
          <w:rFonts w:ascii="Times New Roman" w:eastAsia="Times New Roman" w:hAnsi="Times New Roman"/>
          <w:color w:val="auto"/>
          <w:sz w:val="20"/>
          <w:szCs w:val="20"/>
          <w:u w:val="none"/>
          <w:lang w:eastAsia="lv-LV"/>
        </w:rPr>
        <w:t>agnese.lasmane@ikvd.gov.lv</w:t>
      </w:r>
      <w:r>
        <w:fldChar w:fldCharType="end"/>
      </w:r>
    </w:p>
    <w:p w:rsidR="00C0018C" w:rsidRPr="0014203E" w:rsidP="00C0018C">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L.Voitkeviča</w:t>
      </w:r>
    </w:p>
    <w:p w:rsidR="00C0018C" w:rsidRPr="0014203E" w:rsidP="00F53CF5">
      <w:pPr>
        <w:spacing w:after="0" w:line="240" w:lineRule="auto"/>
        <w:jc w:val="both"/>
        <w:rPr>
          <w:rFonts w:ascii="Times New Roman" w:eastAsia="Times New Roman" w:hAnsi="Times New Roman"/>
          <w:sz w:val="20"/>
          <w:szCs w:val="20"/>
          <w:lang w:eastAsia="lv-LV"/>
        </w:rPr>
      </w:pPr>
      <w:r w:rsidRPr="0014203E">
        <w:rPr>
          <w:rFonts w:ascii="Times New Roman" w:eastAsia="Times New Roman" w:hAnsi="Times New Roman"/>
          <w:sz w:val="20"/>
          <w:szCs w:val="20"/>
          <w:lang w:eastAsia="lv-LV"/>
        </w:rPr>
        <w:t xml:space="preserve">67367202, </w:t>
      </w:r>
      <w:r>
        <w:fldChar w:fldCharType="begin"/>
      </w:r>
      <w:r>
        <w:instrText xml:space="preserve"> HYPERLINK "mailto:lilita.voitkevica@ikvd.gov.lv" </w:instrText>
      </w:r>
      <w:r>
        <w:fldChar w:fldCharType="separate"/>
      </w:r>
      <w:r w:rsidRPr="0014203E">
        <w:rPr>
          <w:rStyle w:val="Hyperlink"/>
          <w:rFonts w:ascii="Times New Roman" w:eastAsia="Times New Roman" w:hAnsi="Times New Roman"/>
          <w:color w:val="auto"/>
          <w:sz w:val="20"/>
          <w:szCs w:val="20"/>
          <w:u w:val="none"/>
          <w:lang w:eastAsia="lv-LV"/>
        </w:rPr>
        <w:t>lilita.voitkevica@ikvd.gov.lv</w:t>
      </w:r>
      <w:r>
        <w:fldChar w:fldCharType="end"/>
      </w:r>
    </w:p>
    <w:sectPr w:rsidSect="00F53CF5">
      <w:headerReference w:type="default" r:id="rId5"/>
      <w:footerReference w:type="default" r:id="rId6"/>
      <w:footerReference w:type="first" r:id="rId7"/>
      <w:pgSz w:w="11906" w:h="16838"/>
      <w:pgMar w:top="1440" w:right="1800" w:bottom="1276" w:left="1800" w:header="708" w:footer="69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3CF5" w:rsidRPr="00F53CF5" w:rsidP="00F53CF5">
    <w:pPr>
      <w:shd w:val="clear" w:color="auto" w:fill="FFFFFF"/>
      <w:spacing w:after="0" w:line="240" w:lineRule="auto"/>
      <w:ind w:left="-284"/>
      <w:jc w:val="both"/>
      <w:outlineLvl w:val="2"/>
      <w:rPr>
        <w:rFonts w:ascii="Times New Roman" w:eastAsia="Times New Roman" w:hAnsi="Times New Roman"/>
        <w:bCs/>
        <w:sz w:val="20"/>
        <w:szCs w:val="20"/>
        <w:lang w:eastAsia="lv-LV"/>
      </w:rPr>
    </w:pPr>
    <w:r>
      <w:rPr>
        <w:rFonts w:ascii="Times New Roman" w:hAnsi="Times New Roman"/>
        <w:sz w:val="20"/>
        <w:szCs w:val="20"/>
      </w:rPr>
      <w:t>IZMA</w:t>
    </w:r>
    <w:r w:rsidRPr="00D75B63">
      <w:rPr>
        <w:rFonts w:ascii="Times New Roman" w:hAnsi="Times New Roman"/>
        <w:sz w:val="20"/>
        <w:szCs w:val="20"/>
      </w:rPr>
      <w:t>not_</w:t>
    </w:r>
    <w:r w:rsidR="000806B8">
      <w:rPr>
        <w:rFonts w:ascii="Times New Roman" w:hAnsi="Times New Roman"/>
        <w:sz w:val="20"/>
        <w:szCs w:val="20"/>
      </w:rPr>
      <w:t>10</w:t>
    </w:r>
    <w:r w:rsidR="0096042F">
      <w:rPr>
        <w:rFonts w:ascii="Times New Roman" w:hAnsi="Times New Roman"/>
        <w:sz w:val="20"/>
        <w:szCs w:val="20"/>
      </w:rPr>
      <w:t>0</w:t>
    </w:r>
    <w:r w:rsidR="00CD1D12">
      <w:rPr>
        <w:rFonts w:ascii="Times New Roman" w:hAnsi="Times New Roman"/>
        <w:sz w:val="20"/>
        <w:szCs w:val="20"/>
      </w:rPr>
      <w:t>420</w:t>
    </w:r>
    <w:r w:rsidR="007536AD">
      <w:rPr>
        <w:rFonts w:ascii="Times New Roman" w:hAnsi="Times New Roman"/>
        <w:sz w:val="20"/>
        <w:szCs w:val="20"/>
      </w:rPr>
      <w:t>1</w:t>
    </w:r>
    <w:r w:rsidR="0096042F">
      <w:rPr>
        <w:rFonts w:ascii="Times New Roman" w:hAnsi="Times New Roman"/>
        <w:sz w:val="20"/>
        <w:szCs w:val="20"/>
      </w:rPr>
      <w:t>8</w:t>
    </w:r>
    <w:r w:rsidRPr="00D75B63">
      <w:rPr>
        <w:rFonts w:ascii="Times New Roman" w:hAnsi="Times New Roman"/>
        <w:sz w:val="20"/>
        <w:szCs w:val="20"/>
      </w:rPr>
      <w:t>_</w:t>
    </w:r>
    <w:r>
      <w:rPr>
        <w:rFonts w:ascii="Times New Roman" w:hAnsi="Times New Roman"/>
        <w:sz w:val="20"/>
      </w:rPr>
      <w:t>Padome</w:t>
    </w:r>
    <w:r>
      <w:rPr>
        <w:rFonts w:ascii="Times New Roman" w:hAnsi="Times New Roman"/>
        <w:sz w:val="20"/>
        <w:szCs w:val="20"/>
      </w:rPr>
      <w:t>;</w:t>
    </w:r>
    <w:r w:rsidRPr="00D75B63">
      <w:rPr>
        <w:rFonts w:ascii="Times New Roman" w:hAnsi="Times New Roman"/>
        <w:sz w:val="20"/>
        <w:szCs w:val="20"/>
      </w:rPr>
      <w:t xml:space="preserve"> Ministru kabineta noteikumu projekta </w:t>
    </w:r>
    <w:r w:rsidRPr="00D75B63">
      <w:rPr>
        <w:rFonts w:ascii="Times New Roman" w:eastAsia="Times New Roman" w:hAnsi="Times New Roman"/>
        <w:bCs/>
        <w:sz w:val="20"/>
        <w:szCs w:val="20"/>
        <w:lang w:eastAsia="lv-LV"/>
      </w:rPr>
      <w:t>„</w:t>
    </w:r>
    <w:r w:rsidRPr="00F53CF5">
      <w:rPr>
        <w:rFonts w:ascii="Times New Roman" w:eastAsia="Times New Roman" w:hAnsi="Times New Roman"/>
        <w:bCs/>
        <w:sz w:val="20"/>
        <w:szCs w:val="20"/>
        <w:lang w:eastAsia="lv-LV"/>
      </w:rPr>
      <w:t>Psihologu sertifikācijas padomes nolikums</w:t>
    </w:r>
    <w:r w:rsidRPr="00D75B63">
      <w:rPr>
        <w:rFonts w:ascii="Times New Roman" w:eastAsia="Times New Roman" w:hAnsi="Times New Roman"/>
        <w:bCs/>
        <w:sz w:val="20"/>
        <w:szCs w:val="20"/>
        <w:lang w:eastAsia="lv-LV"/>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3CF5" w:rsidRPr="00D75B63" w:rsidP="00F53CF5">
    <w:pPr>
      <w:shd w:val="clear" w:color="auto" w:fill="FFFFFF"/>
      <w:spacing w:after="0" w:line="240" w:lineRule="auto"/>
      <w:ind w:left="-284"/>
      <w:jc w:val="both"/>
      <w:outlineLvl w:val="2"/>
      <w:rPr>
        <w:rFonts w:ascii="Times New Roman" w:eastAsia="Times New Roman" w:hAnsi="Times New Roman"/>
        <w:bCs/>
        <w:sz w:val="20"/>
        <w:szCs w:val="20"/>
        <w:lang w:eastAsia="lv-LV"/>
      </w:rPr>
    </w:pPr>
    <w:r>
      <w:rPr>
        <w:rFonts w:ascii="Times New Roman" w:hAnsi="Times New Roman"/>
        <w:sz w:val="20"/>
        <w:szCs w:val="20"/>
      </w:rPr>
      <w:t>IZMA</w:t>
    </w:r>
    <w:r w:rsidRPr="00D75B63">
      <w:rPr>
        <w:rFonts w:ascii="Times New Roman" w:hAnsi="Times New Roman"/>
        <w:sz w:val="20"/>
        <w:szCs w:val="20"/>
      </w:rPr>
      <w:t>not_</w:t>
    </w:r>
    <w:r w:rsidR="000806B8">
      <w:rPr>
        <w:rFonts w:ascii="Times New Roman" w:hAnsi="Times New Roman"/>
        <w:sz w:val="20"/>
        <w:szCs w:val="20"/>
      </w:rPr>
      <w:t>10</w:t>
    </w:r>
    <w:r w:rsidR="0096042F">
      <w:rPr>
        <w:rFonts w:ascii="Times New Roman" w:hAnsi="Times New Roman"/>
        <w:sz w:val="20"/>
        <w:szCs w:val="20"/>
      </w:rPr>
      <w:t>0</w:t>
    </w:r>
    <w:r w:rsidR="00CD1D12">
      <w:rPr>
        <w:rFonts w:ascii="Times New Roman" w:hAnsi="Times New Roman"/>
        <w:sz w:val="20"/>
        <w:szCs w:val="20"/>
      </w:rPr>
      <w:t>420</w:t>
    </w:r>
    <w:r w:rsidR="007536AD">
      <w:rPr>
        <w:rFonts w:ascii="Times New Roman" w:hAnsi="Times New Roman"/>
        <w:sz w:val="20"/>
        <w:szCs w:val="20"/>
      </w:rPr>
      <w:t>1</w:t>
    </w:r>
    <w:r w:rsidR="0096042F">
      <w:rPr>
        <w:rFonts w:ascii="Times New Roman" w:hAnsi="Times New Roman"/>
        <w:sz w:val="20"/>
        <w:szCs w:val="20"/>
      </w:rPr>
      <w:t>8</w:t>
    </w:r>
    <w:r w:rsidRPr="00D75B63">
      <w:rPr>
        <w:rFonts w:ascii="Times New Roman" w:hAnsi="Times New Roman"/>
        <w:sz w:val="20"/>
        <w:szCs w:val="20"/>
      </w:rPr>
      <w:t>_</w:t>
    </w:r>
    <w:r>
      <w:rPr>
        <w:rFonts w:ascii="Times New Roman" w:hAnsi="Times New Roman"/>
        <w:sz w:val="20"/>
      </w:rPr>
      <w:t>Padome</w:t>
    </w:r>
    <w:r>
      <w:rPr>
        <w:rFonts w:ascii="Times New Roman" w:hAnsi="Times New Roman"/>
        <w:sz w:val="20"/>
        <w:szCs w:val="20"/>
      </w:rPr>
      <w:t>;</w:t>
    </w:r>
    <w:r w:rsidRPr="00D75B63">
      <w:rPr>
        <w:rFonts w:ascii="Times New Roman" w:hAnsi="Times New Roman"/>
        <w:sz w:val="20"/>
        <w:szCs w:val="20"/>
      </w:rPr>
      <w:t xml:space="preserve"> Ministru kabineta noteikumu projekta </w:t>
    </w:r>
    <w:r w:rsidRPr="00D75B63">
      <w:rPr>
        <w:rFonts w:ascii="Times New Roman" w:eastAsia="Times New Roman" w:hAnsi="Times New Roman"/>
        <w:bCs/>
        <w:sz w:val="20"/>
        <w:szCs w:val="20"/>
        <w:lang w:eastAsia="lv-LV"/>
      </w:rPr>
      <w:t>„</w:t>
    </w:r>
    <w:r w:rsidRPr="00F53CF5">
      <w:rPr>
        <w:rFonts w:ascii="Times New Roman" w:eastAsia="Times New Roman" w:hAnsi="Times New Roman"/>
        <w:bCs/>
        <w:sz w:val="20"/>
        <w:szCs w:val="20"/>
        <w:lang w:eastAsia="lv-LV"/>
      </w:rPr>
      <w:t>Psihologu sertifikācijas padomes nolikums</w:t>
    </w:r>
    <w:r w:rsidRPr="00D75B63">
      <w:rPr>
        <w:rFonts w:ascii="Times New Roman" w:eastAsia="Times New Roman" w:hAnsi="Times New Roman"/>
        <w:bCs/>
        <w:sz w:val="20"/>
        <w:szCs w:val="20"/>
        <w:lang w:eastAsia="lv-LV"/>
      </w:rPr>
      <w:t>”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3CF5" w:rsidRPr="00ED7DF8">
    <w:pPr>
      <w:pStyle w:val="Header"/>
      <w:jc w:val="center"/>
      <w:rPr>
        <w:rFonts w:ascii="Times New Roman" w:hAnsi="Times New Roman"/>
        <w:sz w:val="24"/>
        <w:szCs w:val="24"/>
      </w:rPr>
    </w:pPr>
    <w:r w:rsidRPr="00ED7DF8">
      <w:rPr>
        <w:rFonts w:ascii="Times New Roman" w:hAnsi="Times New Roman"/>
        <w:sz w:val="24"/>
        <w:szCs w:val="24"/>
      </w:rPr>
      <w:fldChar w:fldCharType="begin"/>
    </w:r>
    <w:r w:rsidRPr="00ED7DF8">
      <w:rPr>
        <w:rFonts w:ascii="Times New Roman" w:hAnsi="Times New Roman"/>
        <w:sz w:val="24"/>
        <w:szCs w:val="24"/>
      </w:rPr>
      <w:instrText xml:space="preserve"> PAGE   \* MERGEFORMAT </w:instrText>
    </w:r>
    <w:r w:rsidRPr="00ED7DF8">
      <w:rPr>
        <w:rFonts w:ascii="Times New Roman" w:hAnsi="Times New Roman"/>
        <w:sz w:val="24"/>
        <w:szCs w:val="24"/>
      </w:rPr>
      <w:fldChar w:fldCharType="separate"/>
    </w:r>
    <w:r w:rsidR="00FC1B35">
      <w:rPr>
        <w:rFonts w:ascii="Times New Roman" w:hAnsi="Times New Roman"/>
        <w:noProof/>
        <w:sz w:val="24"/>
        <w:szCs w:val="24"/>
      </w:rPr>
      <w:t>9</w:t>
    </w:r>
    <w:r w:rsidRPr="00ED7DF8">
      <w:rPr>
        <w:rFonts w:ascii="Times New Roman" w:hAnsi="Times New Roman"/>
        <w:noProof/>
        <w:sz w:val="24"/>
        <w:szCs w:val="24"/>
      </w:rPr>
      <w:fldChar w:fldCharType="end"/>
    </w:r>
  </w:p>
  <w:p w:rsidR="00F53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117450"/>
    <w:multiLevelType w:val="hybridMultilevel"/>
    <w:tmpl w:val="EC5C3D2C"/>
    <w:lvl w:ilvl="0">
      <w:start w:val="1"/>
      <w:numFmt w:val="decimal"/>
      <w:lvlText w:val="%1."/>
      <w:lvlJc w:val="left"/>
      <w:pPr>
        <w:ind w:left="1095" w:hanging="360"/>
      </w:p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1" w15:restartNumberingAfterBreak="1">
    <w:nsid w:val="1C9B2C39"/>
    <w:multiLevelType w:val="hybridMultilevel"/>
    <w:tmpl w:val="8452DAEA"/>
    <w:lvl w:ilvl="0">
      <w:start w:val="1"/>
      <w:numFmt w:val="decimal"/>
      <w:lvlText w:val="%1."/>
      <w:lvlJc w:val="left"/>
      <w:pPr>
        <w:ind w:left="1095" w:hanging="360"/>
      </w:p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2" w15:restartNumberingAfterBreak="1">
    <w:nsid w:val="383F7F4E"/>
    <w:multiLevelType w:val="hybridMultilevel"/>
    <w:tmpl w:val="69FC674E"/>
    <w:lvl w:ilvl="0">
      <w:start w:val="1"/>
      <w:numFmt w:val="bullet"/>
      <w:lvlText w:val=""/>
      <w:lvlJc w:val="left"/>
      <w:pPr>
        <w:ind w:left="1095" w:hanging="360"/>
      </w:pPr>
      <w:rPr>
        <w:rFonts w:ascii="Wingdings" w:hAnsi="Wingdings" w:hint="default"/>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3" w15:restartNumberingAfterBreak="1">
    <w:nsid w:val="3AFF150B"/>
    <w:multiLevelType w:val="hybridMultilevel"/>
    <w:tmpl w:val="488A53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4CA76383"/>
    <w:multiLevelType w:val="hybridMultilevel"/>
    <w:tmpl w:val="B1408922"/>
    <w:lvl w:ilvl="0">
      <w:start w:val="1"/>
      <w:numFmt w:val="bullet"/>
      <w:lvlText w:val=""/>
      <w:lvlJc w:val="left"/>
      <w:pPr>
        <w:ind w:left="1815" w:hanging="360"/>
      </w:pPr>
      <w:rPr>
        <w:rFonts w:ascii="Wingdings" w:hAnsi="Wingdings" w:hint="default"/>
      </w:rPr>
    </w:lvl>
    <w:lvl w:ilvl="1" w:tentative="1">
      <w:start w:val="1"/>
      <w:numFmt w:val="bullet"/>
      <w:lvlText w:val="o"/>
      <w:lvlJc w:val="left"/>
      <w:pPr>
        <w:ind w:left="2535" w:hanging="360"/>
      </w:pPr>
      <w:rPr>
        <w:rFonts w:ascii="Courier New" w:hAnsi="Courier New" w:cs="Courier New" w:hint="default"/>
      </w:rPr>
    </w:lvl>
    <w:lvl w:ilvl="2" w:tentative="1">
      <w:start w:val="1"/>
      <w:numFmt w:val="bullet"/>
      <w:lvlText w:val=""/>
      <w:lvlJc w:val="left"/>
      <w:pPr>
        <w:ind w:left="3255" w:hanging="360"/>
      </w:pPr>
      <w:rPr>
        <w:rFonts w:ascii="Wingdings" w:hAnsi="Wingdings" w:hint="default"/>
      </w:rPr>
    </w:lvl>
    <w:lvl w:ilvl="3" w:tentative="1">
      <w:start w:val="1"/>
      <w:numFmt w:val="bullet"/>
      <w:lvlText w:val=""/>
      <w:lvlJc w:val="left"/>
      <w:pPr>
        <w:ind w:left="3975" w:hanging="360"/>
      </w:pPr>
      <w:rPr>
        <w:rFonts w:ascii="Symbol" w:hAnsi="Symbol" w:hint="default"/>
      </w:rPr>
    </w:lvl>
    <w:lvl w:ilvl="4" w:tentative="1">
      <w:start w:val="1"/>
      <w:numFmt w:val="bullet"/>
      <w:lvlText w:val="o"/>
      <w:lvlJc w:val="left"/>
      <w:pPr>
        <w:ind w:left="4695" w:hanging="360"/>
      </w:pPr>
      <w:rPr>
        <w:rFonts w:ascii="Courier New" w:hAnsi="Courier New" w:cs="Courier New" w:hint="default"/>
      </w:rPr>
    </w:lvl>
    <w:lvl w:ilvl="5" w:tentative="1">
      <w:start w:val="1"/>
      <w:numFmt w:val="bullet"/>
      <w:lvlText w:val=""/>
      <w:lvlJc w:val="left"/>
      <w:pPr>
        <w:ind w:left="5415" w:hanging="360"/>
      </w:pPr>
      <w:rPr>
        <w:rFonts w:ascii="Wingdings" w:hAnsi="Wingdings" w:hint="default"/>
      </w:rPr>
    </w:lvl>
    <w:lvl w:ilvl="6" w:tentative="1">
      <w:start w:val="1"/>
      <w:numFmt w:val="bullet"/>
      <w:lvlText w:val=""/>
      <w:lvlJc w:val="left"/>
      <w:pPr>
        <w:ind w:left="6135" w:hanging="360"/>
      </w:pPr>
      <w:rPr>
        <w:rFonts w:ascii="Symbol" w:hAnsi="Symbol" w:hint="default"/>
      </w:rPr>
    </w:lvl>
    <w:lvl w:ilvl="7" w:tentative="1">
      <w:start w:val="1"/>
      <w:numFmt w:val="bullet"/>
      <w:lvlText w:val="o"/>
      <w:lvlJc w:val="left"/>
      <w:pPr>
        <w:ind w:left="6855" w:hanging="360"/>
      </w:pPr>
      <w:rPr>
        <w:rFonts w:ascii="Courier New" w:hAnsi="Courier New" w:cs="Courier New" w:hint="default"/>
      </w:rPr>
    </w:lvl>
    <w:lvl w:ilvl="8" w:tentative="1">
      <w:start w:val="1"/>
      <w:numFmt w:val="bullet"/>
      <w:lvlText w:val=""/>
      <w:lvlJc w:val="left"/>
      <w:pPr>
        <w:ind w:left="7575" w:hanging="360"/>
      </w:pPr>
      <w:rPr>
        <w:rFonts w:ascii="Wingdings" w:hAnsi="Wingdings" w:hint="default"/>
      </w:rPr>
    </w:lvl>
  </w:abstractNum>
  <w:abstractNum w:abstractNumId="5" w15:restartNumberingAfterBreak="1">
    <w:nsid w:val="540160E3"/>
    <w:multiLevelType w:val="hybridMultilevel"/>
    <w:tmpl w:val="3FB6976E"/>
    <w:lvl w:ilvl="0">
      <w:start w:val="1"/>
      <w:numFmt w:val="bullet"/>
      <w:lvlText w:val=""/>
      <w:lvlJc w:val="left"/>
      <w:pPr>
        <w:ind w:left="1815" w:hanging="360"/>
      </w:pPr>
      <w:rPr>
        <w:rFonts w:ascii="Wingdings" w:hAnsi="Wingdings" w:hint="default"/>
      </w:rPr>
    </w:lvl>
    <w:lvl w:ilvl="1" w:tentative="1">
      <w:start w:val="1"/>
      <w:numFmt w:val="bullet"/>
      <w:lvlText w:val="o"/>
      <w:lvlJc w:val="left"/>
      <w:pPr>
        <w:ind w:left="2535" w:hanging="360"/>
      </w:pPr>
      <w:rPr>
        <w:rFonts w:ascii="Courier New" w:hAnsi="Courier New" w:cs="Courier New" w:hint="default"/>
      </w:rPr>
    </w:lvl>
    <w:lvl w:ilvl="2" w:tentative="1">
      <w:start w:val="1"/>
      <w:numFmt w:val="bullet"/>
      <w:lvlText w:val=""/>
      <w:lvlJc w:val="left"/>
      <w:pPr>
        <w:ind w:left="3255" w:hanging="360"/>
      </w:pPr>
      <w:rPr>
        <w:rFonts w:ascii="Wingdings" w:hAnsi="Wingdings" w:hint="default"/>
      </w:rPr>
    </w:lvl>
    <w:lvl w:ilvl="3" w:tentative="1">
      <w:start w:val="1"/>
      <w:numFmt w:val="bullet"/>
      <w:lvlText w:val=""/>
      <w:lvlJc w:val="left"/>
      <w:pPr>
        <w:ind w:left="3975" w:hanging="360"/>
      </w:pPr>
      <w:rPr>
        <w:rFonts w:ascii="Symbol" w:hAnsi="Symbol" w:hint="default"/>
      </w:rPr>
    </w:lvl>
    <w:lvl w:ilvl="4" w:tentative="1">
      <w:start w:val="1"/>
      <w:numFmt w:val="bullet"/>
      <w:lvlText w:val="o"/>
      <w:lvlJc w:val="left"/>
      <w:pPr>
        <w:ind w:left="4695" w:hanging="360"/>
      </w:pPr>
      <w:rPr>
        <w:rFonts w:ascii="Courier New" w:hAnsi="Courier New" w:cs="Courier New" w:hint="default"/>
      </w:rPr>
    </w:lvl>
    <w:lvl w:ilvl="5" w:tentative="1">
      <w:start w:val="1"/>
      <w:numFmt w:val="bullet"/>
      <w:lvlText w:val=""/>
      <w:lvlJc w:val="left"/>
      <w:pPr>
        <w:ind w:left="5415" w:hanging="360"/>
      </w:pPr>
      <w:rPr>
        <w:rFonts w:ascii="Wingdings" w:hAnsi="Wingdings" w:hint="default"/>
      </w:rPr>
    </w:lvl>
    <w:lvl w:ilvl="6" w:tentative="1">
      <w:start w:val="1"/>
      <w:numFmt w:val="bullet"/>
      <w:lvlText w:val=""/>
      <w:lvlJc w:val="left"/>
      <w:pPr>
        <w:ind w:left="6135" w:hanging="360"/>
      </w:pPr>
      <w:rPr>
        <w:rFonts w:ascii="Symbol" w:hAnsi="Symbol" w:hint="default"/>
      </w:rPr>
    </w:lvl>
    <w:lvl w:ilvl="7" w:tentative="1">
      <w:start w:val="1"/>
      <w:numFmt w:val="bullet"/>
      <w:lvlText w:val="o"/>
      <w:lvlJc w:val="left"/>
      <w:pPr>
        <w:ind w:left="6855" w:hanging="360"/>
      </w:pPr>
      <w:rPr>
        <w:rFonts w:ascii="Courier New" w:hAnsi="Courier New" w:cs="Courier New" w:hint="default"/>
      </w:rPr>
    </w:lvl>
    <w:lvl w:ilvl="8" w:tentative="1">
      <w:start w:val="1"/>
      <w:numFmt w:val="bullet"/>
      <w:lvlText w:val=""/>
      <w:lvlJc w:val="left"/>
      <w:pPr>
        <w:ind w:left="7575" w:hanging="360"/>
      </w:pPr>
      <w:rPr>
        <w:rFonts w:ascii="Wingdings" w:hAnsi="Wingdings" w:hint="default"/>
      </w:rPr>
    </w:lvl>
  </w:abstractNum>
  <w:abstractNum w:abstractNumId="6" w15:restartNumberingAfterBreak="1">
    <w:nsid w:val="55E90B44"/>
    <w:multiLevelType w:val="hybridMultilevel"/>
    <w:tmpl w:val="B6D4804E"/>
    <w:lvl w:ilvl="0">
      <w:start w:val="1"/>
      <w:numFmt w:val="bullet"/>
      <w:lvlText w:val=""/>
      <w:lvlJc w:val="left"/>
      <w:pPr>
        <w:ind w:left="1095" w:hanging="360"/>
      </w:pPr>
      <w:rPr>
        <w:rFonts w:ascii="Wingdings" w:hAnsi="Wingdings" w:hint="default"/>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F5"/>
    <w:rsid w:val="00007EB4"/>
    <w:rsid w:val="00011831"/>
    <w:rsid w:val="00013B3C"/>
    <w:rsid w:val="0003109C"/>
    <w:rsid w:val="00051E55"/>
    <w:rsid w:val="00067D1B"/>
    <w:rsid w:val="000744C3"/>
    <w:rsid w:val="000806B8"/>
    <w:rsid w:val="00082836"/>
    <w:rsid w:val="000C2B31"/>
    <w:rsid w:val="000C452E"/>
    <w:rsid w:val="000E219D"/>
    <w:rsid w:val="00117135"/>
    <w:rsid w:val="00126BC3"/>
    <w:rsid w:val="00131D69"/>
    <w:rsid w:val="00137D94"/>
    <w:rsid w:val="00140C04"/>
    <w:rsid w:val="0014203E"/>
    <w:rsid w:val="001568BB"/>
    <w:rsid w:val="00162900"/>
    <w:rsid w:val="0016730C"/>
    <w:rsid w:val="00173576"/>
    <w:rsid w:val="00184A89"/>
    <w:rsid w:val="001B2540"/>
    <w:rsid w:val="001F5353"/>
    <w:rsid w:val="0023539D"/>
    <w:rsid w:val="00262C23"/>
    <w:rsid w:val="002967F2"/>
    <w:rsid w:val="002D5364"/>
    <w:rsid w:val="002E2762"/>
    <w:rsid w:val="002F1DEF"/>
    <w:rsid w:val="00333CF9"/>
    <w:rsid w:val="00337E59"/>
    <w:rsid w:val="0035141C"/>
    <w:rsid w:val="0035275C"/>
    <w:rsid w:val="003539EC"/>
    <w:rsid w:val="003A29B5"/>
    <w:rsid w:val="003A348F"/>
    <w:rsid w:val="003F7E37"/>
    <w:rsid w:val="00406142"/>
    <w:rsid w:val="0041483E"/>
    <w:rsid w:val="00420A0A"/>
    <w:rsid w:val="004218AF"/>
    <w:rsid w:val="004371C0"/>
    <w:rsid w:val="00452DD7"/>
    <w:rsid w:val="004706AB"/>
    <w:rsid w:val="00490DCE"/>
    <w:rsid w:val="004B684A"/>
    <w:rsid w:val="004D4D86"/>
    <w:rsid w:val="004E3AD6"/>
    <w:rsid w:val="00532806"/>
    <w:rsid w:val="00580B46"/>
    <w:rsid w:val="005A4E87"/>
    <w:rsid w:val="005C1CCD"/>
    <w:rsid w:val="005C2E92"/>
    <w:rsid w:val="005E394E"/>
    <w:rsid w:val="005E7A7B"/>
    <w:rsid w:val="005F2402"/>
    <w:rsid w:val="005F6C69"/>
    <w:rsid w:val="005F73AF"/>
    <w:rsid w:val="00620855"/>
    <w:rsid w:val="006275EC"/>
    <w:rsid w:val="00636926"/>
    <w:rsid w:val="0065306A"/>
    <w:rsid w:val="00665E4F"/>
    <w:rsid w:val="006742DB"/>
    <w:rsid w:val="006B53B1"/>
    <w:rsid w:val="006B6047"/>
    <w:rsid w:val="006C4120"/>
    <w:rsid w:val="006C6823"/>
    <w:rsid w:val="006F0C57"/>
    <w:rsid w:val="006F16BC"/>
    <w:rsid w:val="006F1BF6"/>
    <w:rsid w:val="007251B2"/>
    <w:rsid w:val="007536AD"/>
    <w:rsid w:val="007A1AEB"/>
    <w:rsid w:val="007B57E2"/>
    <w:rsid w:val="007B5959"/>
    <w:rsid w:val="007B6D18"/>
    <w:rsid w:val="007D2F7D"/>
    <w:rsid w:val="007E7572"/>
    <w:rsid w:val="008156ED"/>
    <w:rsid w:val="008209DD"/>
    <w:rsid w:val="00832C3A"/>
    <w:rsid w:val="00861854"/>
    <w:rsid w:val="00891950"/>
    <w:rsid w:val="008A16DE"/>
    <w:rsid w:val="008C1CC6"/>
    <w:rsid w:val="008C2061"/>
    <w:rsid w:val="008D3CEE"/>
    <w:rsid w:val="008F75E1"/>
    <w:rsid w:val="009316B3"/>
    <w:rsid w:val="0094318E"/>
    <w:rsid w:val="00943E72"/>
    <w:rsid w:val="0096042F"/>
    <w:rsid w:val="00966205"/>
    <w:rsid w:val="0097393F"/>
    <w:rsid w:val="009778CB"/>
    <w:rsid w:val="00977F27"/>
    <w:rsid w:val="009A512B"/>
    <w:rsid w:val="009B1514"/>
    <w:rsid w:val="009B51B7"/>
    <w:rsid w:val="009E3CEB"/>
    <w:rsid w:val="009F486E"/>
    <w:rsid w:val="00A21C2E"/>
    <w:rsid w:val="00A24797"/>
    <w:rsid w:val="00A7225A"/>
    <w:rsid w:val="00A8204C"/>
    <w:rsid w:val="00AB1E79"/>
    <w:rsid w:val="00B02C57"/>
    <w:rsid w:val="00B1316C"/>
    <w:rsid w:val="00B2015E"/>
    <w:rsid w:val="00B41FE9"/>
    <w:rsid w:val="00B42F08"/>
    <w:rsid w:val="00B44D45"/>
    <w:rsid w:val="00B44F70"/>
    <w:rsid w:val="00B86C39"/>
    <w:rsid w:val="00BA4FF5"/>
    <w:rsid w:val="00BE128D"/>
    <w:rsid w:val="00BE678A"/>
    <w:rsid w:val="00BF2AB8"/>
    <w:rsid w:val="00C0018C"/>
    <w:rsid w:val="00C0603A"/>
    <w:rsid w:val="00C21BF2"/>
    <w:rsid w:val="00C71959"/>
    <w:rsid w:val="00C71AA4"/>
    <w:rsid w:val="00C76FE1"/>
    <w:rsid w:val="00C931BE"/>
    <w:rsid w:val="00C944A6"/>
    <w:rsid w:val="00C94C8C"/>
    <w:rsid w:val="00CD1D12"/>
    <w:rsid w:val="00CE1ECE"/>
    <w:rsid w:val="00CF620C"/>
    <w:rsid w:val="00CF744F"/>
    <w:rsid w:val="00D4225A"/>
    <w:rsid w:val="00D518C0"/>
    <w:rsid w:val="00D51A2E"/>
    <w:rsid w:val="00D5704E"/>
    <w:rsid w:val="00D62CC2"/>
    <w:rsid w:val="00D6328A"/>
    <w:rsid w:val="00D735A9"/>
    <w:rsid w:val="00D75B63"/>
    <w:rsid w:val="00DA26F7"/>
    <w:rsid w:val="00DC2101"/>
    <w:rsid w:val="00DD6E4B"/>
    <w:rsid w:val="00DF3C92"/>
    <w:rsid w:val="00E04A81"/>
    <w:rsid w:val="00E07E69"/>
    <w:rsid w:val="00E252EC"/>
    <w:rsid w:val="00E449CA"/>
    <w:rsid w:val="00E66042"/>
    <w:rsid w:val="00E66D70"/>
    <w:rsid w:val="00E6783F"/>
    <w:rsid w:val="00E77BFB"/>
    <w:rsid w:val="00E863EB"/>
    <w:rsid w:val="00EA24AB"/>
    <w:rsid w:val="00ED7DF8"/>
    <w:rsid w:val="00EE0D0C"/>
    <w:rsid w:val="00EF21BA"/>
    <w:rsid w:val="00EF2ECC"/>
    <w:rsid w:val="00F23ED7"/>
    <w:rsid w:val="00F310AA"/>
    <w:rsid w:val="00F53CF5"/>
    <w:rsid w:val="00F63DEF"/>
    <w:rsid w:val="00F81058"/>
    <w:rsid w:val="00FA0514"/>
    <w:rsid w:val="00FC1B35"/>
    <w:rsid w:val="00FC5205"/>
    <w:rsid w:val="00FD4B71"/>
    <w:rsid w:val="00FE1F53"/>
    <w:rsid w:val="00FE3300"/>
    <w:rsid w:val="00FE4CA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BC21A1E-3E4D-410A-8C9B-129CE4D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3CF5"/>
    <w:rPr>
      <w:color w:val="0000FF"/>
      <w:u w:val="single"/>
    </w:rPr>
  </w:style>
  <w:style w:type="paragraph" w:styleId="Header">
    <w:name w:val="header"/>
    <w:basedOn w:val="Normal"/>
    <w:link w:val="HeaderChar"/>
    <w:uiPriority w:val="99"/>
    <w:unhideWhenUsed/>
    <w:rsid w:val="00F53C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CF5"/>
  </w:style>
  <w:style w:type="paragraph" w:customStyle="1" w:styleId="naisf">
    <w:name w:val="naisf"/>
    <w:basedOn w:val="Normal"/>
    <w:link w:val="naisfChar"/>
    <w:uiPriority w:val="99"/>
    <w:rsid w:val="00F53CF5"/>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F53CF5"/>
    <w:pPr>
      <w:spacing w:before="100" w:beforeAutospacing="1" w:after="100" w:afterAutospacing="1" w:line="240" w:lineRule="auto"/>
    </w:pPr>
    <w:rPr>
      <w:rFonts w:ascii="Times New Roman" w:eastAsia="Times New Roman" w:hAnsi="Times New Roman"/>
      <w:sz w:val="24"/>
      <w:szCs w:val="24"/>
      <w:lang w:eastAsia="lv-LV" w:bidi="ml-IN"/>
    </w:rPr>
  </w:style>
  <w:style w:type="paragraph" w:styleId="NormalWeb">
    <w:name w:val="Normal (Web)"/>
    <w:basedOn w:val="Normal"/>
    <w:uiPriority w:val="99"/>
    <w:unhideWhenUsed/>
    <w:rsid w:val="00F53CF5"/>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F53CF5"/>
    <w:pPr>
      <w:ind w:left="720"/>
      <w:contextualSpacing/>
    </w:pPr>
  </w:style>
  <w:style w:type="character" w:customStyle="1" w:styleId="naisfChar">
    <w:name w:val="naisf Char"/>
    <w:link w:val="naisf"/>
    <w:uiPriority w:val="99"/>
    <w:locked/>
    <w:rsid w:val="00F53CF5"/>
    <w:rPr>
      <w:rFonts w:ascii="Times New Roman" w:eastAsia="Times New Roman" w:hAnsi="Times New Roman" w:cs="Times New Roman"/>
      <w:sz w:val="24"/>
      <w:szCs w:val="24"/>
      <w:lang w:eastAsia="lv-LV"/>
    </w:rPr>
  </w:style>
  <w:style w:type="paragraph" w:customStyle="1" w:styleId="tv90087921">
    <w:name w:val="tv900_87_921"/>
    <w:basedOn w:val="Normal"/>
    <w:rsid w:val="00F53CF5"/>
    <w:pPr>
      <w:spacing w:after="567" w:line="360" w:lineRule="auto"/>
      <w:ind w:firstLine="300"/>
      <w:jc w:val="right"/>
    </w:pPr>
    <w:rPr>
      <w:rFonts w:ascii="Verdana" w:eastAsia="Times New Roman" w:hAnsi="Verdana"/>
      <w:i/>
      <w:iCs/>
      <w:sz w:val="18"/>
      <w:szCs w:val="18"/>
      <w:lang w:eastAsia="lv-LV"/>
    </w:rPr>
  </w:style>
  <w:style w:type="paragraph" w:styleId="Footer">
    <w:name w:val="footer"/>
    <w:basedOn w:val="Normal"/>
    <w:link w:val="FooterChar"/>
    <w:uiPriority w:val="99"/>
    <w:unhideWhenUsed/>
    <w:rsid w:val="00F53C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CF5"/>
  </w:style>
  <w:style w:type="table" w:styleId="TableGrid">
    <w:name w:val="Table Grid"/>
    <w:basedOn w:val="TableNormal"/>
    <w:uiPriority w:val="59"/>
    <w:rsid w:val="00F5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E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65E4F"/>
    <w:rPr>
      <w:rFonts w:ascii="Segoe UI" w:hAnsi="Segoe UI" w:cs="Segoe UI"/>
      <w:sz w:val="18"/>
      <w:szCs w:val="18"/>
    </w:rPr>
  </w:style>
  <w:style w:type="character" w:styleId="CommentReference">
    <w:name w:val="annotation reference"/>
    <w:uiPriority w:val="99"/>
    <w:semiHidden/>
    <w:unhideWhenUsed/>
    <w:rsid w:val="00665E4F"/>
    <w:rPr>
      <w:sz w:val="16"/>
      <w:szCs w:val="16"/>
    </w:rPr>
  </w:style>
  <w:style w:type="paragraph" w:styleId="CommentText">
    <w:name w:val="annotation text"/>
    <w:basedOn w:val="Normal"/>
    <w:link w:val="CommentTextChar"/>
    <w:uiPriority w:val="99"/>
    <w:semiHidden/>
    <w:unhideWhenUsed/>
    <w:rsid w:val="00665E4F"/>
    <w:pPr>
      <w:spacing w:line="240" w:lineRule="auto"/>
    </w:pPr>
    <w:rPr>
      <w:sz w:val="20"/>
      <w:szCs w:val="20"/>
    </w:rPr>
  </w:style>
  <w:style w:type="character" w:customStyle="1" w:styleId="CommentTextChar">
    <w:name w:val="Comment Text Char"/>
    <w:link w:val="CommentText"/>
    <w:uiPriority w:val="99"/>
    <w:semiHidden/>
    <w:rsid w:val="00665E4F"/>
    <w:rPr>
      <w:sz w:val="20"/>
      <w:szCs w:val="20"/>
    </w:rPr>
  </w:style>
  <w:style w:type="paragraph" w:styleId="CommentSubject">
    <w:name w:val="annotation subject"/>
    <w:basedOn w:val="CommentText"/>
    <w:next w:val="CommentText"/>
    <w:link w:val="CommentSubjectChar"/>
    <w:uiPriority w:val="99"/>
    <w:semiHidden/>
    <w:unhideWhenUsed/>
    <w:rsid w:val="00665E4F"/>
    <w:rPr>
      <w:b/>
      <w:bCs/>
    </w:rPr>
  </w:style>
  <w:style w:type="character" w:customStyle="1" w:styleId="CommentSubjectChar">
    <w:name w:val="Comment Subject Char"/>
    <w:link w:val="CommentSubject"/>
    <w:uiPriority w:val="99"/>
    <w:semiHidden/>
    <w:rsid w:val="00665E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9D9E-FCC4-4A5F-B1EB-EA9B87DF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7659</Words>
  <Characters>4367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Dainis Papāns</cp:lastModifiedBy>
  <cp:revision>2</cp:revision>
  <dcterms:created xsi:type="dcterms:W3CDTF">2018-04-27T12:46:00Z</dcterms:created>
  <dcterms:modified xsi:type="dcterms:W3CDTF">2018-04-27T12:46:00Z</dcterms:modified>
</cp:coreProperties>
</file>