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77777777" w:rsidR="00014830" w:rsidRPr="001B7F22" w:rsidRDefault="00014830" w:rsidP="0027621C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Projekts</w:t>
      </w:r>
    </w:p>
    <w:p w14:paraId="590487C4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</w:p>
    <w:p w14:paraId="1DD95880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1B7F2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14:paraId="40F304A9" w14:textId="77777777" w:rsidR="00014830" w:rsidRPr="00874ECB" w:rsidRDefault="00014830" w:rsidP="0027621C">
      <w:pPr>
        <w:pBdr>
          <w:bottom w:val="single" w:sz="12" w:space="1" w:color="auto"/>
        </w:pBdr>
        <w:jc w:val="center"/>
        <w:rPr>
          <w:color w:val="4F81BD" w:themeColor="accent1"/>
          <w:sz w:val="28"/>
          <w:szCs w:val="28"/>
        </w:rPr>
      </w:pPr>
    </w:p>
    <w:p w14:paraId="4606AF2C" w14:textId="77777777" w:rsidR="00014830" w:rsidRPr="00874ECB" w:rsidRDefault="00014830" w:rsidP="0027621C">
      <w:pPr>
        <w:jc w:val="center"/>
        <w:rPr>
          <w:sz w:val="28"/>
          <w:szCs w:val="28"/>
        </w:rPr>
      </w:pPr>
    </w:p>
    <w:p w14:paraId="097AF46B" w14:textId="77777777" w:rsidR="00014830" w:rsidRPr="001B7F2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="00937058" w:rsidRPr="001B7F22">
        <w:rPr>
          <w:sz w:val="28"/>
          <w:szCs w:val="28"/>
        </w:rPr>
        <w:t>201</w:t>
      </w:r>
      <w:r w:rsidR="00682E11" w:rsidRPr="001B7F22">
        <w:rPr>
          <w:sz w:val="28"/>
          <w:szCs w:val="28"/>
        </w:rPr>
        <w:t>8</w:t>
      </w:r>
      <w:r w:rsidRPr="001B7F22">
        <w:rPr>
          <w:sz w:val="28"/>
          <w:szCs w:val="28"/>
        </w:rPr>
        <w:t>.</w:t>
      </w:r>
      <w:r w:rsidR="00937058" w:rsidRPr="001B7F22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="00FE4C3D" w:rsidRPr="001B7F22">
        <w:rPr>
          <w:sz w:val="28"/>
          <w:szCs w:val="28"/>
        </w:rPr>
        <w:t>_____</w:t>
      </w:r>
    </w:p>
    <w:p w14:paraId="4CFF60A5" w14:textId="77777777" w:rsidR="00014830" w:rsidRPr="001B7F2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1B7F22" w:rsidRDefault="00014830" w:rsidP="0027621C">
      <w:pPr>
        <w:pStyle w:val="Pamatteksts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14:paraId="2CF98F51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</w:p>
    <w:p w14:paraId="7CFBE639" w14:textId="6103A82F" w:rsidR="00682E11" w:rsidRPr="001B7F22" w:rsidRDefault="0027621C" w:rsidP="0027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="00682E11" w:rsidRPr="001B7F22">
        <w:rPr>
          <w:b/>
          <w:sz w:val="28"/>
          <w:szCs w:val="28"/>
        </w:rPr>
        <w:t>"Par atļauju Tieslietu ministrijai (Datu valsts inspekcijai un Ieslodzījuma vietu pārvaldei) uzņemties papildu saistības un īstenot projektus, piesaistot finansējumu no ārvalstu finanšu instrumentiem"</w:t>
      </w:r>
    </w:p>
    <w:p w14:paraId="66BC03B4" w14:textId="77777777" w:rsidR="00AA0ADA" w:rsidRPr="001B7F22" w:rsidRDefault="00AA0ADA" w:rsidP="0027621C">
      <w:pPr>
        <w:jc w:val="center"/>
        <w:rPr>
          <w:sz w:val="28"/>
          <w:szCs w:val="28"/>
        </w:rPr>
      </w:pPr>
    </w:p>
    <w:p w14:paraId="55E6F8EA" w14:textId="77777777" w:rsidR="00173B07" w:rsidRPr="00550E0C" w:rsidRDefault="00173B07" w:rsidP="00814772">
      <w:pPr>
        <w:suppressAutoHyphens/>
        <w:jc w:val="both"/>
        <w:rPr>
          <w:sz w:val="28"/>
          <w:szCs w:val="28"/>
        </w:rPr>
      </w:pPr>
    </w:p>
    <w:p w14:paraId="18E811C3" w14:textId="36F39A9A" w:rsidR="007C2EEF" w:rsidRDefault="00365557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 xml:space="preserve">Pieņemt zināšanai </w:t>
      </w:r>
      <w:r w:rsidR="00862BEB" w:rsidRPr="00550E0C">
        <w:rPr>
          <w:rFonts w:ascii="Times New Roman" w:hAnsi="Times New Roman"/>
          <w:sz w:val="28"/>
          <w:szCs w:val="28"/>
        </w:rPr>
        <w:t xml:space="preserve">tieslietu ministra </w:t>
      </w:r>
      <w:r w:rsidRPr="00550E0C">
        <w:rPr>
          <w:rFonts w:ascii="Times New Roman" w:hAnsi="Times New Roman"/>
          <w:sz w:val="28"/>
          <w:szCs w:val="28"/>
        </w:rPr>
        <w:t>iesniegto informatīvo ziņojumu.</w:t>
      </w:r>
    </w:p>
    <w:p w14:paraId="3A7ED3B9" w14:textId="77777777" w:rsidR="0027621C" w:rsidRPr="00814772" w:rsidRDefault="0027621C" w:rsidP="00814772">
      <w:pPr>
        <w:suppressAutoHyphens/>
        <w:jc w:val="both"/>
        <w:rPr>
          <w:sz w:val="28"/>
          <w:szCs w:val="28"/>
        </w:rPr>
      </w:pPr>
    </w:p>
    <w:p w14:paraId="19FE16C5" w14:textId="4D05BE02" w:rsidR="007C2EEF" w:rsidRDefault="007C2EEF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>
        <w:rPr>
          <w:rFonts w:ascii="Times New Roman" w:hAnsi="Times New Roman"/>
          <w:sz w:val="28"/>
          <w:szCs w:val="28"/>
        </w:rPr>
        <w:t xml:space="preserve"> (Datu valsts inspekcijai) uzņemties papildu valsts budžeta ilgtermiņa saistības par projekta "Vispārīgā datu aizsardzības regula</w:t>
      </w:r>
      <w:r w:rsidR="00C61436">
        <w:rPr>
          <w:rFonts w:ascii="Times New Roman" w:hAnsi="Times New Roman"/>
          <w:sz w:val="28"/>
          <w:szCs w:val="28"/>
        </w:rPr>
        <w:t> </w:t>
      </w:r>
      <w:r w:rsidRPr="00550E0C">
        <w:rPr>
          <w:rFonts w:ascii="Times New Roman" w:hAnsi="Times New Roman"/>
          <w:sz w:val="28"/>
          <w:szCs w:val="28"/>
        </w:rPr>
        <w:t xml:space="preserve">– iespējas un atbildība mazajiem un vidējiem uzņēmumiem (MVU); tiesības un riski nepilngadīgām personām" </w:t>
      </w:r>
      <w:proofErr w:type="gramStart"/>
      <w:r w:rsidRPr="00550E0C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550E0C">
        <w:rPr>
          <w:rFonts w:ascii="Times New Roman" w:hAnsi="Times New Roman"/>
          <w:i/>
          <w:sz w:val="28"/>
          <w:szCs w:val="28"/>
        </w:rPr>
        <w:t>General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Data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Protection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Regulation</w:t>
      </w:r>
      <w:proofErr w:type="spellEnd"/>
      <w:r w:rsidR="00C61436">
        <w:rPr>
          <w:rFonts w:ascii="Times New Roman" w:hAnsi="Times New Roman"/>
          <w:i/>
          <w:sz w:val="28"/>
          <w:szCs w:val="28"/>
        </w:rPr>
        <w:t> </w:t>
      </w:r>
      <w:r w:rsidRPr="00550E0C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possibilities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responsibilities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for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small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medium-sized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enterprises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SMEs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);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rights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risks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for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minors</w:t>
      </w:r>
      <w:r w:rsidRPr="00550E0C">
        <w:rPr>
          <w:rFonts w:ascii="Times New Roman" w:hAnsi="Times New Roman"/>
          <w:sz w:val="28"/>
          <w:szCs w:val="28"/>
        </w:rPr>
        <w:t xml:space="preserve">) īstenošanu </w:t>
      </w:r>
      <w:r w:rsidRPr="00550E0C">
        <w:rPr>
          <w:rFonts w:ascii="Times New Roman" w:hAnsi="Times New Roman"/>
          <w:bCs/>
          <w:sz w:val="28"/>
          <w:szCs w:val="28"/>
        </w:rPr>
        <w:t>Eiropas Komisijas Tieslietu ģenerāldirektorāta finanšu programmas "Tiesības, vienlīdzība un pilsonība" 2014.–2020. gadam</w:t>
      </w:r>
      <w:r w:rsidRPr="00550E0C">
        <w:rPr>
          <w:rFonts w:ascii="Times New Roman" w:hAnsi="Times New Roman"/>
          <w:sz w:val="28"/>
          <w:szCs w:val="28"/>
        </w:rPr>
        <w:t xml:space="preserve"> ietvaros.</w:t>
      </w:r>
    </w:p>
    <w:p w14:paraId="78580E4A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43BC4E7F" w14:textId="5C74FB6A" w:rsidR="001B7F22" w:rsidRDefault="007C2EEF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>
        <w:rPr>
          <w:rFonts w:ascii="Times New Roman" w:hAnsi="Times New Roman"/>
          <w:sz w:val="28"/>
          <w:szCs w:val="28"/>
        </w:rPr>
        <w:t xml:space="preserve"> (</w:t>
      </w:r>
      <w:r w:rsidR="00ED2BBD">
        <w:rPr>
          <w:rFonts w:ascii="Times New Roman" w:hAnsi="Times New Roman"/>
          <w:sz w:val="28"/>
          <w:szCs w:val="28"/>
        </w:rPr>
        <w:t>Ieslodzījuma vietu p</w:t>
      </w:r>
      <w:r w:rsidRPr="00550E0C">
        <w:rPr>
          <w:rFonts w:ascii="Times New Roman" w:hAnsi="Times New Roman"/>
          <w:sz w:val="28"/>
          <w:szCs w:val="28"/>
        </w:rPr>
        <w:t xml:space="preserve">ārvaldei) uzņemties papildu valsts budžeta ilgtermiņa saistības un slēgt līgumu ar Valsts izglītības attīstības aģentūru par projekta "Atkarīgo centra darbinieku mobilitātes darba metožu pilnveidei" </w:t>
      </w:r>
      <w:r w:rsidRPr="00550E0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Addiction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centre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staff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mobility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to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improve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working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methods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>)</w:t>
      </w:r>
      <w:r w:rsidRPr="00550E0C">
        <w:rPr>
          <w:rFonts w:ascii="Times New Roman" w:hAnsi="Times New Roman"/>
          <w:sz w:val="28"/>
          <w:szCs w:val="28"/>
        </w:rPr>
        <w:t xml:space="preserve"> īstenošanu Eiropas Savienības izglītības, mācību, jaunatnes un sporta programmas Erasmus+ ietvaros.</w:t>
      </w:r>
    </w:p>
    <w:p w14:paraId="3A230A9D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2A1C2A31" w14:textId="740A7673" w:rsidR="00550E0C" w:rsidRDefault="007C2EEF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>
        <w:rPr>
          <w:rFonts w:ascii="Times New Roman" w:hAnsi="Times New Roman"/>
          <w:sz w:val="28"/>
          <w:szCs w:val="28"/>
        </w:rPr>
        <w:t xml:space="preserve"> (</w:t>
      </w:r>
      <w:r w:rsidR="00ED2BBD">
        <w:rPr>
          <w:rFonts w:ascii="Times New Roman" w:hAnsi="Times New Roman"/>
          <w:sz w:val="28"/>
          <w:szCs w:val="28"/>
        </w:rPr>
        <w:t>Ieslodzījuma vietu p</w:t>
      </w:r>
      <w:r w:rsidRPr="00550E0C">
        <w:rPr>
          <w:rFonts w:ascii="Times New Roman" w:hAnsi="Times New Roman"/>
          <w:sz w:val="28"/>
          <w:szCs w:val="28"/>
        </w:rPr>
        <w:t>ārvaldei) uzņemties papildu valsts budžeta ilgtermiņa saistības un slēgt līgumu ar Ziemeļvalstu Ministru padomes biroju Igaunijā par projekta "Mūsdienīgu ieslodzījuma vietu apsardzes un uzraudzības daļu darba organizācija" (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Work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organization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security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supervision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departments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contemporary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i/>
          <w:sz w:val="28"/>
          <w:szCs w:val="28"/>
        </w:rPr>
        <w:t>prisons</w:t>
      </w:r>
      <w:proofErr w:type="spellEnd"/>
      <w:r w:rsidRPr="00550E0C">
        <w:rPr>
          <w:rFonts w:ascii="Times New Roman" w:hAnsi="Times New Roman"/>
          <w:i/>
          <w:sz w:val="28"/>
          <w:szCs w:val="28"/>
        </w:rPr>
        <w:t xml:space="preserve">) </w:t>
      </w:r>
      <w:r w:rsidRPr="00550E0C">
        <w:rPr>
          <w:rFonts w:ascii="Times New Roman" w:hAnsi="Times New Roman"/>
          <w:sz w:val="28"/>
          <w:szCs w:val="28"/>
        </w:rPr>
        <w:t xml:space="preserve">īstenošanu programmas "Valsts administrācija" ietvaros. </w:t>
      </w:r>
    </w:p>
    <w:p w14:paraId="7B2F3776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158B5B4B" w14:textId="506EFCC2" w:rsidR="00550E0C" w:rsidRDefault="00451343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Š</w:t>
      </w:r>
      <w:r w:rsidR="0027621C">
        <w:rPr>
          <w:rFonts w:ascii="Times New Roman" w:hAnsi="Times New Roman"/>
          <w:sz w:val="28"/>
          <w:szCs w:val="28"/>
        </w:rPr>
        <w:t>ā</w:t>
      </w:r>
      <w:r w:rsidRPr="00550E0C">
        <w:rPr>
          <w:rFonts w:ascii="Times New Roman" w:hAnsi="Times New Roman"/>
          <w:sz w:val="28"/>
          <w:szCs w:val="28"/>
        </w:rPr>
        <w:t xml:space="preserve"> protokollēmuma 2., 3.</w:t>
      </w:r>
      <w:r w:rsidR="00C61436">
        <w:rPr>
          <w:rFonts w:ascii="Times New Roman" w:hAnsi="Times New Roman"/>
          <w:sz w:val="28"/>
          <w:szCs w:val="28"/>
        </w:rPr>
        <w:t> </w:t>
      </w:r>
      <w:r w:rsidR="00D20AAD" w:rsidRPr="00550E0C">
        <w:rPr>
          <w:rFonts w:ascii="Times New Roman" w:hAnsi="Times New Roman"/>
          <w:sz w:val="28"/>
          <w:szCs w:val="28"/>
        </w:rPr>
        <w:t>un 4</w:t>
      </w:r>
      <w:r w:rsidRPr="00550E0C">
        <w:rPr>
          <w:rFonts w:ascii="Times New Roman" w:hAnsi="Times New Roman"/>
          <w:sz w:val="28"/>
          <w:szCs w:val="28"/>
        </w:rPr>
        <w:t>.</w:t>
      </w:r>
      <w:r w:rsidR="00614ECF" w:rsidRPr="00550E0C">
        <w:rPr>
          <w:rFonts w:ascii="Times New Roman" w:hAnsi="Times New Roman"/>
          <w:sz w:val="28"/>
          <w:szCs w:val="28"/>
        </w:rPr>
        <w:t> </w:t>
      </w:r>
      <w:r w:rsidRPr="00550E0C">
        <w:rPr>
          <w:rFonts w:ascii="Times New Roman" w:hAnsi="Times New Roman"/>
          <w:sz w:val="28"/>
          <w:szCs w:val="28"/>
        </w:rPr>
        <w:t>punktā minēto projektu ieviešanai papildu nepieciešamo finansējumu (nacionālo līdzfinansējumu</w:t>
      </w:r>
      <w:r w:rsidR="000B3746">
        <w:rPr>
          <w:rFonts w:ascii="Times New Roman" w:hAnsi="Times New Roman"/>
          <w:sz w:val="28"/>
          <w:szCs w:val="28"/>
        </w:rPr>
        <w:t xml:space="preserve">, </w:t>
      </w:r>
      <w:r w:rsidRPr="00A96252">
        <w:rPr>
          <w:rFonts w:ascii="Times New Roman" w:hAnsi="Times New Roman"/>
          <w:sz w:val="28"/>
          <w:szCs w:val="28"/>
        </w:rPr>
        <w:t>priekšfinansējumu</w:t>
      </w:r>
      <w:r w:rsidR="000B3746" w:rsidRPr="00A96252">
        <w:rPr>
          <w:rFonts w:ascii="Times New Roman" w:hAnsi="Times New Roman"/>
          <w:sz w:val="28"/>
          <w:szCs w:val="28"/>
        </w:rPr>
        <w:t xml:space="preserve"> un finansē</w:t>
      </w:r>
      <w:bookmarkStart w:id="0" w:name="_GoBack"/>
      <w:bookmarkEnd w:id="0"/>
      <w:r w:rsidR="000B3746" w:rsidRPr="00A96252">
        <w:rPr>
          <w:rFonts w:ascii="Times New Roman" w:hAnsi="Times New Roman"/>
          <w:sz w:val="28"/>
          <w:szCs w:val="28"/>
        </w:rPr>
        <w:t>jumu neattiecināmo izmaksu segšanai</w:t>
      </w:r>
      <w:r w:rsidRPr="00A96252">
        <w:rPr>
          <w:rFonts w:ascii="Times New Roman" w:hAnsi="Times New Roman"/>
          <w:sz w:val="28"/>
          <w:szCs w:val="28"/>
        </w:rPr>
        <w:t>) pārdalīt no 74.</w:t>
      </w:r>
      <w:r w:rsidR="00614ECF" w:rsidRPr="00A96252">
        <w:rPr>
          <w:rFonts w:ascii="Times New Roman" w:hAnsi="Times New Roman"/>
          <w:sz w:val="28"/>
          <w:szCs w:val="28"/>
        </w:rPr>
        <w:t> </w:t>
      </w:r>
      <w:r w:rsidRPr="00A96252">
        <w:rPr>
          <w:rFonts w:ascii="Times New Roman" w:hAnsi="Times New Roman"/>
          <w:sz w:val="28"/>
          <w:szCs w:val="28"/>
        </w:rPr>
        <w:t>resora</w:t>
      </w:r>
      <w:r w:rsidRPr="00550E0C">
        <w:rPr>
          <w:rFonts w:ascii="Times New Roman" w:hAnsi="Times New Roman"/>
          <w:sz w:val="28"/>
          <w:szCs w:val="28"/>
        </w:rPr>
        <w:t xml:space="preserve"> </w:t>
      </w:r>
      <w:r w:rsidR="006874F4" w:rsidRPr="00550E0C">
        <w:rPr>
          <w:rFonts w:ascii="Times New Roman" w:hAnsi="Times New Roman"/>
          <w:sz w:val="28"/>
          <w:szCs w:val="28"/>
        </w:rPr>
        <w:t>"</w:t>
      </w:r>
      <w:r w:rsidRPr="00550E0C">
        <w:rPr>
          <w:rFonts w:ascii="Times New Roman" w:hAnsi="Times New Roman"/>
          <w:sz w:val="28"/>
          <w:szCs w:val="28"/>
        </w:rPr>
        <w:t xml:space="preserve">Gadskārtējā </w:t>
      </w:r>
      <w:r w:rsidRPr="00550E0C">
        <w:rPr>
          <w:rFonts w:ascii="Times New Roman" w:hAnsi="Times New Roman"/>
          <w:sz w:val="28"/>
          <w:szCs w:val="28"/>
        </w:rPr>
        <w:lastRenderedPageBreak/>
        <w:t>valsts budžeta izpildes procesā pārdalāmais finansējums</w:t>
      </w:r>
      <w:r w:rsidR="001C03B0" w:rsidRPr="00550E0C">
        <w:rPr>
          <w:rFonts w:ascii="Times New Roman" w:hAnsi="Times New Roman"/>
          <w:sz w:val="28"/>
          <w:szCs w:val="28"/>
        </w:rPr>
        <w:t>"</w:t>
      </w:r>
      <w:r w:rsidR="00E739AB" w:rsidRPr="00550E0C">
        <w:rPr>
          <w:rFonts w:ascii="Times New Roman" w:hAnsi="Times New Roman"/>
          <w:sz w:val="28"/>
          <w:szCs w:val="28"/>
        </w:rPr>
        <w:t xml:space="preserve"> programmas 80.00.00 "</w:t>
      </w:r>
      <w:r w:rsidRPr="00550E0C">
        <w:rPr>
          <w:rFonts w:ascii="Times New Roman" w:hAnsi="Times New Roman"/>
          <w:sz w:val="28"/>
          <w:szCs w:val="28"/>
        </w:rPr>
        <w:t>Nesadalītais finansējums Eiropas Savienības politiku instrumentu un pārējās ārvalstu finanšu palīdzības projektu un pasākumu īstenošanai</w:t>
      </w:r>
      <w:r w:rsidR="001C03B0" w:rsidRPr="00550E0C">
        <w:rPr>
          <w:rFonts w:ascii="Times New Roman" w:hAnsi="Times New Roman"/>
          <w:sz w:val="28"/>
          <w:szCs w:val="28"/>
        </w:rPr>
        <w:t>"</w:t>
      </w:r>
      <w:r w:rsidRPr="00550E0C">
        <w:rPr>
          <w:rFonts w:ascii="Times New Roman" w:hAnsi="Times New Roman"/>
          <w:sz w:val="28"/>
          <w:szCs w:val="28"/>
        </w:rPr>
        <w:t>.</w:t>
      </w:r>
    </w:p>
    <w:p w14:paraId="68AC8AAF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1E39F649" w14:textId="4D40D076" w:rsidR="00550E0C" w:rsidRDefault="0026133A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Tieslietu ministrijai</w:t>
      </w:r>
      <w:r w:rsidR="00DF1499" w:rsidRPr="00550E0C">
        <w:rPr>
          <w:rFonts w:ascii="Times New Roman" w:hAnsi="Times New Roman"/>
          <w:sz w:val="28"/>
          <w:szCs w:val="28"/>
        </w:rPr>
        <w:t xml:space="preserve">, lai nodrošinātu </w:t>
      </w:r>
      <w:r w:rsidR="00B37CB5" w:rsidRPr="00550E0C">
        <w:rPr>
          <w:rFonts w:ascii="Times New Roman" w:hAnsi="Times New Roman"/>
          <w:sz w:val="28"/>
          <w:szCs w:val="28"/>
        </w:rPr>
        <w:t>š</w:t>
      </w:r>
      <w:r w:rsidR="0027621C">
        <w:rPr>
          <w:rFonts w:ascii="Times New Roman" w:hAnsi="Times New Roman"/>
          <w:sz w:val="28"/>
          <w:szCs w:val="28"/>
        </w:rPr>
        <w:t>ā</w:t>
      </w:r>
      <w:r w:rsidR="00B37CB5" w:rsidRPr="00550E0C">
        <w:rPr>
          <w:rFonts w:ascii="Times New Roman" w:hAnsi="Times New Roman"/>
          <w:sz w:val="28"/>
          <w:szCs w:val="28"/>
        </w:rPr>
        <w:t xml:space="preserve"> </w:t>
      </w:r>
      <w:r w:rsidR="00DF1499" w:rsidRPr="00550E0C">
        <w:rPr>
          <w:rFonts w:ascii="Times New Roman" w:hAnsi="Times New Roman"/>
          <w:sz w:val="28"/>
          <w:szCs w:val="28"/>
        </w:rPr>
        <w:t>protokoll</w:t>
      </w:r>
      <w:r w:rsidRPr="00550E0C">
        <w:rPr>
          <w:rFonts w:ascii="Times New Roman" w:hAnsi="Times New Roman"/>
          <w:sz w:val="28"/>
          <w:szCs w:val="28"/>
        </w:rPr>
        <w:t>ēmuma 2., 3.</w:t>
      </w:r>
      <w:r w:rsidR="00C61436">
        <w:rPr>
          <w:rFonts w:ascii="Times New Roman" w:hAnsi="Times New Roman"/>
          <w:sz w:val="28"/>
          <w:szCs w:val="28"/>
        </w:rPr>
        <w:t> </w:t>
      </w:r>
      <w:r w:rsidR="0092227E" w:rsidRPr="00550E0C">
        <w:rPr>
          <w:rFonts w:ascii="Times New Roman" w:hAnsi="Times New Roman"/>
          <w:sz w:val="28"/>
          <w:szCs w:val="28"/>
        </w:rPr>
        <w:t xml:space="preserve">un </w:t>
      </w:r>
      <w:r w:rsidRPr="00550E0C">
        <w:rPr>
          <w:rFonts w:ascii="Times New Roman" w:hAnsi="Times New Roman"/>
          <w:sz w:val="28"/>
          <w:szCs w:val="28"/>
        </w:rPr>
        <w:t>4.</w:t>
      </w:r>
      <w:r w:rsidR="0092227E" w:rsidRPr="00550E0C">
        <w:rPr>
          <w:rFonts w:ascii="Times New Roman" w:hAnsi="Times New Roman"/>
          <w:sz w:val="28"/>
          <w:szCs w:val="28"/>
        </w:rPr>
        <w:t> </w:t>
      </w:r>
      <w:r w:rsidR="007000B3" w:rsidRPr="00550E0C">
        <w:rPr>
          <w:rFonts w:ascii="Times New Roman" w:hAnsi="Times New Roman"/>
          <w:sz w:val="28"/>
          <w:szCs w:val="28"/>
        </w:rPr>
        <w:t>p</w:t>
      </w:r>
      <w:r w:rsidRPr="00550E0C">
        <w:rPr>
          <w:rFonts w:ascii="Times New Roman" w:hAnsi="Times New Roman"/>
          <w:sz w:val="28"/>
          <w:szCs w:val="28"/>
        </w:rPr>
        <w:t>unktā</w:t>
      </w:r>
      <w:r w:rsidR="00C82E03" w:rsidRPr="00550E0C">
        <w:rPr>
          <w:rFonts w:ascii="Times New Roman" w:hAnsi="Times New Roman"/>
          <w:sz w:val="28"/>
          <w:szCs w:val="28"/>
        </w:rPr>
        <w:t xml:space="preserve"> </w:t>
      </w:r>
      <w:r w:rsidRPr="00550E0C">
        <w:rPr>
          <w:rFonts w:ascii="Times New Roman" w:hAnsi="Times New Roman"/>
          <w:sz w:val="28"/>
          <w:szCs w:val="28"/>
        </w:rPr>
        <w:t xml:space="preserve">minēto </w:t>
      </w:r>
      <w:r w:rsidR="00DF1499" w:rsidRPr="00550E0C">
        <w:rPr>
          <w:rFonts w:ascii="Times New Roman" w:hAnsi="Times New Roman"/>
          <w:sz w:val="28"/>
          <w:szCs w:val="28"/>
        </w:rPr>
        <w:t>projektu īstenošanu</w:t>
      </w:r>
      <w:r w:rsidR="009932EF" w:rsidRPr="00550E0C">
        <w:rPr>
          <w:rFonts w:ascii="Times New Roman" w:hAnsi="Times New Roman"/>
          <w:sz w:val="28"/>
          <w:szCs w:val="28"/>
        </w:rPr>
        <w:t>,</w:t>
      </w:r>
      <w:r w:rsidR="00DF1499" w:rsidRPr="00550E0C">
        <w:rPr>
          <w:rFonts w:ascii="Times New Roman" w:hAnsi="Times New Roman"/>
          <w:sz w:val="28"/>
          <w:szCs w:val="28"/>
        </w:rPr>
        <w:t xml:space="preserve"> normatīvajos aktos noteiktajā kārtībā sagatavot un iesniegt Finanšu ministrijā pieprasījumu par apropriācijas pārdali</w:t>
      </w:r>
      <w:r w:rsidR="00550E0C" w:rsidRPr="00550E0C">
        <w:rPr>
          <w:rFonts w:ascii="Times New Roman" w:hAnsi="Times New Roman"/>
          <w:sz w:val="28"/>
          <w:szCs w:val="28"/>
        </w:rPr>
        <w:t>.</w:t>
      </w:r>
    </w:p>
    <w:p w14:paraId="5BF12667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30A9FE2D" w14:textId="1DF9EFCE" w:rsidR="00760E6C" w:rsidRPr="00550E0C" w:rsidRDefault="00760E6C" w:rsidP="00874ECB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 xml:space="preserve">Tieslietu ministrijai pēc īstenoto projektu </w:t>
      </w:r>
      <w:r w:rsidR="00ED2BBD">
        <w:rPr>
          <w:rFonts w:ascii="Times New Roman" w:hAnsi="Times New Roman"/>
          <w:sz w:val="28"/>
          <w:szCs w:val="28"/>
        </w:rPr>
        <w:t>noslēguma</w:t>
      </w:r>
      <w:r w:rsidR="00ED2BBD" w:rsidRPr="00550E0C">
        <w:rPr>
          <w:rFonts w:ascii="Times New Roman" w:hAnsi="Times New Roman"/>
          <w:sz w:val="28"/>
          <w:szCs w:val="28"/>
        </w:rPr>
        <w:t xml:space="preserve"> </w:t>
      </w:r>
      <w:r w:rsidRPr="00550E0C">
        <w:rPr>
          <w:rFonts w:ascii="Times New Roman" w:hAnsi="Times New Roman"/>
          <w:sz w:val="28"/>
          <w:szCs w:val="28"/>
        </w:rPr>
        <w:t>maksājumu saņemšanas nodrošināt līdzekļu ieskaitīšanu valsts pamatbudžeta ieņēmumos.</w:t>
      </w:r>
    </w:p>
    <w:p w14:paraId="0488CBE8" w14:textId="77777777" w:rsidR="0095208C" w:rsidRPr="00874ECB" w:rsidRDefault="0095208C" w:rsidP="00814772">
      <w:pPr>
        <w:suppressAutoHyphens/>
        <w:jc w:val="both"/>
        <w:rPr>
          <w:sz w:val="24"/>
          <w:szCs w:val="24"/>
        </w:rPr>
      </w:pPr>
    </w:p>
    <w:p w14:paraId="0F0348AB" w14:textId="77777777" w:rsidR="00014830" w:rsidRPr="00874ECB" w:rsidRDefault="00014830" w:rsidP="0027621C">
      <w:pPr>
        <w:pStyle w:val="Pamatteksts"/>
        <w:tabs>
          <w:tab w:val="left" w:pos="6521"/>
        </w:tabs>
        <w:rPr>
          <w:sz w:val="24"/>
          <w:szCs w:val="24"/>
        </w:rPr>
      </w:pPr>
    </w:p>
    <w:p w14:paraId="0C07833E" w14:textId="77777777" w:rsidR="000E6ECC" w:rsidRPr="001B7F22" w:rsidRDefault="00CB40BF" w:rsidP="0027621C">
      <w:pPr>
        <w:pStyle w:val="Pamatteksts"/>
        <w:tabs>
          <w:tab w:val="left" w:pos="6521"/>
        </w:tabs>
        <w:rPr>
          <w:szCs w:val="28"/>
        </w:rPr>
      </w:pPr>
      <w:r w:rsidRPr="001B7F22">
        <w:rPr>
          <w:szCs w:val="28"/>
        </w:rPr>
        <w:t>Ministru prezidents</w:t>
      </w:r>
      <w:r w:rsidR="00365557" w:rsidRPr="001B7F22">
        <w:rPr>
          <w:szCs w:val="28"/>
        </w:rPr>
        <w:tab/>
      </w:r>
      <w:r w:rsidRPr="001B7F22">
        <w:rPr>
          <w:szCs w:val="28"/>
        </w:rPr>
        <w:t>Māris Kučinskis</w:t>
      </w:r>
    </w:p>
    <w:p w14:paraId="1742A111" w14:textId="77777777" w:rsidR="00014830" w:rsidRPr="001B7F22" w:rsidRDefault="00014830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7229BDD9" w14:textId="77777777" w:rsidR="001A5A56" w:rsidRPr="001B7F22" w:rsidRDefault="001A5A56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46652245" w14:textId="77777777" w:rsidR="004F3CA3" w:rsidRPr="001B7F22" w:rsidRDefault="00A83D6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="00014830" w:rsidRPr="001B7F22">
        <w:rPr>
          <w:rFonts w:ascii="Times New Roman" w:hAnsi="Times New Roman"/>
          <w:szCs w:val="28"/>
        </w:rPr>
        <w:t>s</w:t>
      </w:r>
      <w:r w:rsidR="00365557" w:rsidRPr="001B7F22">
        <w:rPr>
          <w:rFonts w:ascii="Times New Roman" w:hAnsi="Times New Roman"/>
          <w:szCs w:val="28"/>
        </w:rPr>
        <w:tab/>
      </w:r>
      <w:r w:rsidR="00795384" w:rsidRPr="001B7F2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1B7F22">
        <w:rPr>
          <w:rFonts w:ascii="Times New Roman" w:hAnsi="Times New Roman"/>
          <w:szCs w:val="28"/>
        </w:rPr>
        <w:t>Cit</w:t>
      </w:r>
      <w:r w:rsidR="00F810F4" w:rsidRPr="001B7F22">
        <w:rPr>
          <w:rFonts w:ascii="Times New Roman" w:hAnsi="Times New Roman"/>
          <w:szCs w:val="28"/>
        </w:rPr>
        <w:t>s</w:t>
      </w:r>
      <w:r w:rsidR="00795384" w:rsidRPr="001B7F2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1B7F22" w:rsidRDefault="00940061">
      <w:pPr>
        <w:tabs>
          <w:tab w:val="left" w:pos="1227"/>
        </w:tabs>
        <w:jc w:val="both"/>
        <w:rPr>
          <w:sz w:val="28"/>
          <w:szCs w:val="28"/>
        </w:rPr>
      </w:pPr>
    </w:p>
    <w:p w14:paraId="32D025D9" w14:textId="77777777" w:rsidR="00FE0A7B" w:rsidRPr="001B7F22" w:rsidRDefault="00FE0A7B">
      <w:pPr>
        <w:tabs>
          <w:tab w:val="left" w:pos="2246"/>
        </w:tabs>
        <w:jc w:val="both"/>
        <w:rPr>
          <w:sz w:val="28"/>
          <w:szCs w:val="28"/>
        </w:rPr>
      </w:pPr>
    </w:p>
    <w:p w14:paraId="7648CDB8" w14:textId="77777777" w:rsidR="00940061" w:rsidRPr="001B7F22" w:rsidRDefault="000E6ECC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14:paraId="107ED5C4" w14:textId="32C0F7C1" w:rsidR="001B7F22" w:rsidRPr="001B7F22" w:rsidRDefault="007E6355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t</w:t>
      </w:r>
      <w:r w:rsidR="00F8455D" w:rsidRPr="001B7F22">
        <w:rPr>
          <w:sz w:val="28"/>
          <w:szCs w:val="28"/>
        </w:rPr>
        <w:t xml:space="preserve">ieslietu ministrs </w:t>
      </w:r>
      <w:r w:rsidR="00F8455D" w:rsidRPr="001B7F22">
        <w:rPr>
          <w:sz w:val="28"/>
          <w:szCs w:val="28"/>
        </w:rPr>
        <w:tab/>
        <w:t>Dzintars Rasnačs</w:t>
      </w:r>
    </w:p>
    <w:sectPr w:rsidR="001B7F22" w:rsidRP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A0C1" w14:textId="77777777" w:rsidR="0077063B" w:rsidRDefault="0077063B">
      <w:r>
        <w:separator/>
      </w:r>
    </w:p>
  </w:endnote>
  <w:endnote w:type="continuationSeparator" w:id="0">
    <w:p w14:paraId="25AA88CC" w14:textId="77777777" w:rsidR="0077063B" w:rsidRDefault="007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6D423A9F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1A2D6D">
      <w:t>1</w:t>
    </w:r>
    <w:r w:rsidR="00562F70">
      <w:t>7</w:t>
    </w:r>
    <w:r w:rsidR="00877878">
      <w:t>05</w:t>
    </w:r>
    <w:r w:rsidR="00EC7879">
      <w:t>1</w:t>
    </w:r>
    <w:r w:rsidR="00617757">
      <w:t>8</w:t>
    </w:r>
    <w:r w:rsidRPr="00943735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413B0783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1A2D6D">
      <w:t>1</w:t>
    </w:r>
    <w:r w:rsidR="00562F70">
      <w:t>7</w:t>
    </w:r>
    <w:r w:rsidR="00E35132">
      <w:t>0</w:t>
    </w:r>
    <w:r w:rsidR="00874ECB">
      <w:t>5</w:t>
    </w:r>
    <w:r w:rsidR="00E35132">
      <w:t>18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0D33" w14:textId="77777777" w:rsidR="0077063B" w:rsidRDefault="0077063B">
      <w:r>
        <w:separator/>
      </w:r>
    </w:p>
  </w:footnote>
  <w:footnote w:type="continuationSeparator" w:id="0">
    <w:p w14:paraId="388A35A5" w14:textId="77777777" w:rsidR="0077063B" w:rsidRDefault="0077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06A012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61436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2D6D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4F9C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4B3E"/>
    <w:rsid w:val="00560DAE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45CA"/>
    <w:rsid w:val="0077063B"/>
    <w:rsid w:val="007728AD"/>
    <w:rsid w:val="00774F41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4772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5D1E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E47"/>
    <w:rsid w:val="00A20463"/>
    <w:rsid w:val="00A24318"/>
    <w:rsid w:val="00A25BC7"/>
    <w:rsid w:val="00A32237"/>
    <w:rsid w:val="00A33315"/>
    <w:rsid w:val="00A37E8C"/>
    <w:rsid w:val="00A42115"/>
    <w:rsid w:val="00A45F22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0039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1436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3033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F74"/>
    <w:rsid w:val="00D471D3"/>
    <w:rsid w:val="00D5227B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5132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D29A2"/>
  <w15:docId w15:val="{43429661-2B2B-4659-80EE-636D2B6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BD1169-8E9E-4DDF-9997-297163EE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(Datu valsts inspekcijai un Ieslodzījuma vietu pārvaldei) uzņemties papildu saistības un īstenot projektus, piesaistot finansējumu no ārvalstu finanšu instrumentiem"</vt:lpstr>
      <vt:lpstr>Informatīvais ziņojums "Par atļauju Tieslietu ministrijai (Datu valsts inspekcijai un Ieslodzījuma vietu pārvaldei) uzņemties papildu saistības un īstenot projektus, piesaistot finansējumu no ārvalstu finanšu instrumentiem"</vt:lpstr>
    </vt:vector>
  </TitlesOfParts>
  <Company>Tieslietu ministrija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(Datu valsts inspekcijai un Ieslodzījuma vietu pārvaldei) uzņemties papildu saistības un īstenot projektus, piesaistot finansējumu no ārvalstu finanšu instrumentiem"</dc:title>
  <dc:subject>Ministru kabineta sēdes protokollēmuma projekts</dc:subject>
  <dc:creator>Arta Zvirgzda-Supe</dc:creator>
  <dc:description>arta.zvirgzda@tm.gov.lv,  67036848</dc:description>
  <cp:lastModifiedBy>Valdis Pusvācietis</cp:lastModifiedBy>
  <cp:revision>3</cp:revision>
  <cp:lastPrinted>2016-10-11T12:09:00Z</cp:lastPrinted>
  <dcterms:created xsi:type="dcterms:W3CDTF">2018-05-17T05:32:00Z</dcterms:created>
  <dcterms:modified xsi:type="dcterms:W3CDTF">2018-05-17T06:00:00Z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