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ackground w:color="ffffff">
    <v:background id="_x0000_s1025" filled="t"/>
  </w:background>
  <w:body>
    <w:p w:rsidR="00BA3C7E" w:rsidRPr="00DC65A8" w:rsidP="00BA3C7E" w14:paraId="5FAAAC50" w14:textId="77777777">
      <w:pPr>
        <w:pStyle w:val="NoSpacing"/>
        <w:ind w:firstLine="720"/>
        <w:jc w:val="right"/>
        <w:rPr>
          <w:rFonts w:ascii="Times New Roman" w:hAnsi="Times New Roman" w:cs="Times New Roman"/>
          <w:b/>
          <w:sz w:val="24"/>
          <w:szCs w:val="24"/>
        </w:rPr>
      </w:pPr>
      <w:r w:rsidRPr="00DC65A8">
        <w:rPr>
          <w:rFonts w:ascii="Times New Roman" w:hAnsi="Times New Roman" w:cs="Times New Roman"/>
          <w:b/>
          <w:sz w:val="24"/>
          <w:szCs w:val="24"/>
        </w:rPr>
        <w:t>(Ministru kabineta</w:t>
      </w:r>
    </w:p>
    <w:p w:rsidR="00BA3C7E" w:rsidRPr="00DC65A8" w:rsidP="00BA3C7E" w14:paraId="31A15B98" w14:textId="7BF33BF1">
      <w:pPr>
        <w:pStyle w:val="NoSpacing"/>
        <w:ind w:firstLine="720"/>
        <w:jc w:val="right"/>
        <w:rPr>
          <w:rFonts w:ascii="Times New Roman" w:hAnsi="Times New Roman" w:cs="Times New Roman"/>
          <w:b/>
          <w:sz w:val="24"/>
          <w:szCs w:val="24"/>
        </w:rPr>
      </w:pPr>
      <w:r w:rsidRPr="00DC65A8">
        <w:rPr>
          <w:rFonts w:ascii="Times New Roman" w:hAnsi="Times New Roman" w:cs="Times New Roman"/>
          <w:b/>
          <w:sz w:val="24"/>
          <w:szCs w:val="24"/>
        </w:rPr>
        <w:t>2018. gada ___. ___________</w:t>
      </w:r>
    </w:p>
    <w:p w:rsidR="0029290C" w:rsidRPr="00DC65A8" w:rsidP="00BA3C7E" w14:paraId="08276B69" w14:textId="1643AA97">
      <w:pPr>
        <w:pStyle w:val="NoSpacing"/>
        <w:ind w:firstLine="720"/>
        <w:jc w:val="right"/>
        <w:rPr>
          <w:rFonts w:ascii="Times New Roman" w:hAnsi="Times New Roman" w:cs="Times New Roman"/>
          <w:b/>
          <w:sz w:val="24"/>
          <w:szCs w:val="24"/>
        </w:rPr>
      </w:pPr>
      <w:r w:rsidRPr="00DC65A8">
        <w:rPr>
          <w:rFonts w:ascii="Times New Roman" w:hAnsi="Times New Roman" w:cs="Times New Roman"/>
          <w:b/>
          <w:sz w:val="24"/>
          <w:szCs w:val="24"/>
          <w:lang w:val="en-US"/>
        </w:rPr>
        <w:t>rīkojums Nr._____)</w:t>
      </w:r>
    </w:p>
    <w:p w:rsidR="0029290C" w:rsidRPr="00BA3C7E" w:rsidP="00BA3C7E" w14:paraId="6B506120" w14:textId="77777777">
      <w:pPr>
        <w:pStyle w:val="NoSpacing"/>
        <w:ind w:firstLine="720"/>
        <w:jc w:val="right"/>
        <w:rPr>
          <w:rFonts w:ascii="Times New Roman" w:hAnsi="Times New Roman" w:cs="Times New Roman"/>
          <w:b/>
          <w:sz w:val="24"/>
          <w:szCs w:val="24"/>
        </w:rPr>
      </w:pPr>
    </w:p>
    <w:p w:rsidR="0029290C" w:rsidP="009F11FC" w14:paraId="05AAFB7E" w14:textId="77777777">
      <w:pPr>
        <w:pStyle w:val="NoSpacing"/>
        <w:ind w:firstLine="720"/>
        <w:jc w:val="center"/>
        <w:rPr>
          <w:rFonts w:ascii="Times New Roman" w:hAnsi="Times New Roman" w:cs="Times New Roman"/>
          <w:b/>
          <w:sz w:val="24"/>
          <w:szCs w:val="24"/>
        </w:rPr>
      </w:pPr>
    </w:p>
    <w:p w:rsidR="0029290C" w:rsidP="009F11FC" w14:paraId="0B7ED5C9" w14:textId="77777777">
      <w:pPr>
        <w:pStyle w:val="NoSpacing"/>
        <w:ind w:firstLine="720"/>
        <w:jc w:val="center"/>
        <w:rPr>
          <w:rFonts w:ascii="Times New Roman" w:hAnsi="Times New Roman" w:cs="Times New Roman"/>
          <w:b/>
          <w:sz w:val="24"/>
          <w:szCs w:val="24"/>
        </w:rPr>
      </w:pPr>
    </w:p>
    <w:p w:rsidR="0029290C" w:rsidP="009F11FC" w14:paraId="1BDC3EAA" w14:textId="77777777">
      <w:pPr>
        <w:pStyle w:val="NoSpacing"/>
        <w:ind w:firstLine="720"/>
        <w:jc w:val="center"/>
        <w:rPr>
          <w:rFonts w:ascii="Times New Roman" w:hAnsi="Times New Roman" w:cs="Times New Roman"/>
          <w:b/>
          <w:sz w:val="24"/>
          <w:szCs w:val="24"/>
        </w:rPr>
      </w:pPr>
    </w:p>
    <w:p w:rsidR="0029290C" w:rsidP="009F11FC" w14:paraId="6B5CAD89" w14:textId="77777777">
      <w:pPr>
        <w:pStyle w:val="NoSpacing"/>
        <w:ind w:firstLine="720"/>
        <w:jc w:val="center"/>
        <w:rPr>
          <w:rFonts w:ascii="Times New Roman" w:hAnsi="Times New Roman" w:cs="Times New Roman"/>
          <w:b/>
          <w:sz w:val="24"/>
          <w:szCs w:val="24"/>
        </w:rPr>
      </w:pPr>
    </w:p>
    <w:p w:rsidR="0029290C" w:rsidRPr="000134E5" w:rsidP="009F11FC" w14:paraId="5D7A604C" w14:textId="77777777">
      <w:pPr>
        <w:pStyle w:val="NoSpacing"/>
        <w:ind w:firstLine="720"/>
        <w:jc w:val="center"/>
        <w:rPr>
          <w:rFonts w:ascii="Times New Roman" w:hAnsi="Times New Roman" w:cs="Times New Roman"/>
          <w:b/>
          <w:sz w:val="24"/>
          <w:szCs w:val="24"/>
        </w:rPr>
      </w:pPr>
    </w:p>
    <w:p w:rsidR="0029290C" w:rsidRPr="000134E5" w:rsidP="009F11FC" w14:paraId="3ACD2371" w14:textId="77777777">
      <w:pPr>
        <w:pStyle w:val="NoSpacing"/>
        <w:ind w:firstLine="720"/>
        <w:jc w:val="center"/>
        <w:rPr>
          <w:rFonts w:ascii="Times New Roman" w:hAnsi="Times New Roman" w:cs="Times New Roman"/>
          <w:b/>
          <w:sz w:val="24"/>
          <w:szCs w:val="24"/>
        </w:rPr>
      </w:pPr>
    </w:p>
    <w:p w:rsidR="0029290C" w:rsidRPr="000134E5" w:rsidP="009F11FC" w14:paraId="6AD58C1A" w14:textId="77777777">
      <w:pPr>
        <w:pStyle w:val="NoSpacing"/>
        <w:ind w:firstLine="720"/>
        <w:jc w:val="center"/>
        <w:rPr>
          <w:rFonts w:ascii="Times New Roman" w:hAnsi="Times New Roman" w:cs="Times New Roman"/>
          <w:b/>
          <w:sz w:val="24"/>
          <w:szCs w:val="24"/>
        </w:rPr>
      </w:pPr>
    </w:p>
    <w:p w:rsidR="0029290C" w:rsidRPr="000134E5" w:rsidP="009F11FC" w14:paraId="1D6CAA6C" w14:textId="77777777">
      <w:pPr>
        <w:pStyle w:val="NoSpacing"/>
        <w:ind w:firstLine="720"/>
        <w:jc w:val="center"/>
        <w:rPr>
          <w:rFonts w:ascii="Times New Roman" w:hAnsi="Times New Roman" w:cs="Times New Roman"/>
          <w:b/>
          <w:sz w:val="24"/>
          <w:szCs w:val="24"/>
        </w:rPr>
      </w:pPr>
    </w:p>
    <w:p w:rsidR="0029290C" w:rsidRPr="000134E5" w:rsidP="009F11FC" w14:paraId="6CD2B724" w14:textId="77777777">
      <w:pPr>
        <w:pStyle w:val="NoSpacing"/>
        <w:ind w:firstLine="720"/>
        <w:jc w:val="center"/>
        <w:rPr>
          <w:rFonts w:ascii="Times New Roman" w:hAnsi="Times New Roman" w:cs="Times New Roman"/>
          <w:b/>
          <w:sz w:val="24"/>
          <w:szCs w:val="24"/>
        </w:rPr>
      </w:pPr>
    </w:p>
    <w:p w:rsidR="0029290C" w:rsidRPr="000134E5" w:rsidP="009F11FC" w14:paraId="6AC8CBF9" w14:textId="77777777">
      <w:pPr>
        <w:pStyle w:val="NoSpacing"/>
        <w:ind w:firstLine="720"/>
        <w:jc w:val="center"/>
        <w:rPr>
          <w:rFonts w:ascii="Times New Roman" w:hAnsi="Times New Roman" w:cs="Times New Roman"/>
          <w:b/>
          <w:sz w:val="24"/>
          <w:szCs w:val="24"/>
        </w:rPr>
      </w:pPr>
    </w:p>
    <w:p w:rsidR="0029290C" w:rsidRPr="000134E5" w:rsidP="009F11FC" w14:paraId="3445FEE0" w14:textId="77777777">
      <w:pPr>
        <w:pStyle w:val="NoSpacing"/>
        <w:ind w:firstLine="720"/>
        <w:jc w:val="center"/>
        <w:rPr>
          <w:rFonts w:ascii="Times New Roman" w:hAnsi="Times New Roman" w:cs="Times New Roman"/>
          <w:b/>
          <w:sz w:val="24"/>
          <w:szCs w:val="24"/>
        </w:rPr>
      </w:pPr>
    </w:p>
    <w:p w:rsidR="0029290C" w:rsidRPr="000134E5" w:rsidP="009F11FC" w14:paraId="7C4FB51B" w14:textId="77777777">
      <w:pPr>
        <w:pStyle w:val="NoSpacing"/>
        <w:ind w:firstLine="720"/>
        <w:jc w:val="center"/>
        <w:rPr>
          <w:rFonts w:ascii="Times New Roman" w:hAnsi="Times New Roman" w:cs="Times New Roman"/>
          <w:b/>
          <w:sz w:val="24"/>
          <w:szCs w:val="24"/>
        </w:rPr>
      </w:pPr>
    </w:p>
    <w:p w:rsidR="0029290C" w:rsidRPr="000134E5" w:rsidP="009F11FC" w14:paraId="18E3D5EE" w14:textId="77777777">
      <w:pPr>
        <w:pStyle w:val="NoSpacing"/>
        <w:ind w:firstLine="720"/>
        <w:jc w:val="center"/>
        <w:rPr>
          <w:rFonts w:ascii="Times New Roman" w:hAnsi="Times New Roman" w:cs="Times New Roman"/>
          <w:b/>
          <w:sz w:val="24"/>
          <w:szCs w:val="24"/>
        </w:rPr>
      </w:pPr>
    </w:p>
    <w:p w:rsidR="0029290C" w:rsidRPr="000134E5" w:rsidP="009F11FC" w14:paraId="7792CE85" w14:textId="77777777">
      <w:pPr>
        <w:pStyle w:val="NoSpacing"/>
        <w:ind w:firstLine="720"/>
        <w:jc w:val="center"/>
        <w:rPr>
          <w:rFonts w:ascii="Times New Roman" w:hAnsi="Times New Roman" w:cs="Times New Roman"/>
          <w:b/>
          <w:sz w:val="24"/>
          <w:szCs w:val="24"/>
        </w:rPr>
      </w:pPr>
    </w:p>
    <w:p w:rsidR="0029290C" w:rsidRPr="000134E5" w:rsidP="009F11FC" w14:paraId="5609B3F5" w14:textId="77777777">
      <w:pPr>
        <w:pStyle w:val="NoSpacing"/>
        <w:ind w:firstLine="720"/>
        <w:jc w:val="center"/>
        <w:rPr>
          <w:rFonts w:ascii="Times New Roman" w:hAnsi="Times New Roman" w:cs="Times New Roman"/>
          <w:b/>
          <w:sz w:val="24"/>
          <w:szCs w:val="24"/>
        </w:rPr>
      </w:pPr>
    </w:p>
    <w:p w:rsidR="0029290C" w:rsidRPr="000134E5" w:rsidP="009F11FC" w14:paraId="4D49B0B8" w14:textId="77777777">
      <w:pPr>
        <w:pStyle w:val="NoSpacing"/>
        <w:ind w:firstLine="720"/>
        <w:jc w:val="center"/>
        <w:rPr>
          <w:rFonts w:ascii="Times New Roman" w:hAnsi="Times New Roman" w:cs="Times New Roman"/>
          <w:b/>
          <w:sz w:val="24"/>
          <w:szCs w:val="24"/>
        </w:rPr>
      </w:pPr>
    </w:p>
    <w:p w:rsidR="0029290C" w:rsidRPr="000134E5" w:rsidP="00234573" w14:paraId="1F0D6035" w14:textId="77777777">
      <w:pPr>
        <w:pStyle w:val="NoSpacing"/>
        <w:ind w:firstLine="720"/>
        <w:jc w:val="center"/>
        <w:rPr>
          <w:rFonts w:ascii="Times New Roman" w:hAnsi="Times New Roman" w:cs="Times New Roman"/>
          <w:b/>
          <w:sz w:val="28"/>
          <w:szCs w:val="28"/>
        </w:rPr>
      </w:pPr>
      <w:bookmarkStart w:id="0" w:name="OLE_LINK1"/>
      <w:bookmarkStart w:id="1" w:name="OLE_LINK2"/>
      <w:r w:rsidRPr="000134E5">
        <w:rPr>
          <w:rFonts w:ascii="Times New Roman" w:hAnsi="Times New Roman" w:cs="Times New Roman"/>
          <w:b/>
          <w:sz w:val="28"/>
          <w:szCs w:val="28"/>
        </w:rPr>
        <w:t>Mātes un bērna veselības uzlabošanas plāns</w:t>
      </w:r>
    </w:p>
    <w:p w:rsidR="0029290C" w:rsidRPr="000134E5" w:rsidP="0029290C" w14:paraId="5F30912B" w14:textId="77777777">
      <w:pPr>
        <w:tabs>
          <w:tab w:val="left" w:pos="8280"/>
        </w:tabs>
        <w:jc w:val="center"/>
        <w:rPr>
          <w:b/>
          <w:sz w:val="28"/>
          <w:szCs w:val="28"/>
          <w:lang w:val="lv-LV"/>
        </w:rPr>
      </w:pPr>
      <w:r w:rsidRPr="000134E5">
        <w:rPr>
          <w:b/>
          <w:sz w:val="28"/>
          <w:szCs w:val="28"/>
          <w:lang w:val="lv-LV"/>
        </w:rPr>
        <w:t>201</w:t>
      </w:r>
      <w:r w:rsidRPr="000134E5" w:rsidR="00A5395F">
        <w:rPr>
          <w:b/>
          <w:sz w:val="28"/>
          <w:szCs w:val="28"/>
          <w:lang w:val="lv-LV"/>
        </w:rPr>
        <w:t>8</w:t>
      </w:r>
      <w:r w:rsidRPr="000134E5">
        <w:rPr>
          <w:b/>
          <w:sz w:val="28"/>
          <w:szCs w:val="28"/>
          <w:lang w:val="lv-LV"/>
        </w:rPr>
        <w:t>.–2020. gadam</w:t>
      </w:r>
    </w:p>
    <w:p w:rsidR="0029290C" w:rsidRPr="000134E5" w:rsidP="009F11FC" w14:paraId="653DF623" w14:textId="77777777">
      <w:pPr>
        <w:pStyle w:val="NoSpacing"/>
        <w:ind w:firstLine="720"/>
        <w:jc w:val="center"/>
        <w:rPr>
          <w:rFonts w:ascii="Times New Roman" w:hAnsi="Times New Roman" w:cs="Times New Roman"/>
          <w:b/>
          <w:sz w:val="28"/>
          <w:szCs w:val="28"/>
        </w:rPr>
      </w:pPr>
      <w:bookmarkEnd w:id="0"/>
      <w:bookmarkEnd w:id="1"/>
    </w:p>
    <w:p w:rsidR="0029290C" w:rsidRPr="000134E5" w:rsidP="009F11FC" w14:paraId="15187C8D" w14:textId="77777777">
      <w:pPr>
        <w:pStyle w:val="NoSpacing"/>
        <w:ind w:firstLine="720"/>
        <w:jc w:val="center"/>
        <w:rPr>
          <w:rFonts w:ascii="Times New Roman" w:hAnsi="Times New Roman" w:cs="Times New Roman"/>
          <w:b/>
          <w:sz w:val="24"/>
          <w:szCs w:val="24"/>
        </w:rPr>
      </w:pPr>
    </w:p>
    <w:p w:rsidR="0029290C" w:rsidRPr="000134E5" w:rsidP="009F11FC" w14:paraId="676EECE9" w14:textId="77777777">
      <w:pPr>
        <w:pStyle w:val="NoSpacing"/>
        <w:ind w:firstLine="720"/>
        <w:jc w:val="center"/>
        <w:rPr>
          <w:rFonts w:ascii="Times New Roman" w:hAnsi="Times New Roman" w:cs="Times New Roman"/>
          <w:b/>
          <w:sz w:val="24"/>
          <w:szCs w:val="24"/>
        </w:rPr>
      </w:pPr>
    </w:p>
    <w:p w:rsidR="0029290C" w:rsidRPr="000134E5" w:rsidP="009F11FC" w14:paraId="25838F9F" w14:textId="77777777">
      <w:pPr>
        <w:pStyle w:val="NoSpacing"/>
        <w:ind w:firstLine="720"/>
        <w:jc w:val="center"/>
        <w:rPr>
          <w:rFonts w:ascii="Times New Roman" w:hAnsi="Times New Roman" w:cs="Times New Roman"/>
          <w:b/>
          <w:sz w:val="24"/>
          <w:szCs w:val="24"/>
        </w:rPr>
      </w:pPr>
    </w:p>
    <w:p w:rsidR="0029290C" w:rsidRPr="000134E5" w:rsidP="009F11FC" w14:paraId="43298C98" w14:textId="77777777">
      <w:pPr>
        <w:pStyle w:val="NoSpacing"/>
        <w:ind w:firstLine="720"/>
        <w:jc w:val="center"/>
        <w:rPr>
          <w:rFonts w:ascii="Times New Roman" w:hAnsi="Times New Roman" w:cs="Times New Roman"/>
          <w:b/>
          <w:sz w:val="24"/>
          <w:szCs w:val="24"/>
        </w:rPr>
      </w:pPr>
    </w:p>
    <w:p w:rsidR="0029290C" w:rsidRPr="000134E5" w:rsidP="009F11FC" w14:paraId="2C038826" w14:textId="77777777">
      <w:pPr>
        <w:pStyle w:val="NoSpacing"/>
        <w:ind w:firstLine="720"/>
        <w:jc w:val="center"/>
        <w:rPr>
          <w:rFonts w:ascii="Times New Roman" w:hAnsi="Times New Roman" w:cs="Times New Roman"/>
          <w:b/>
          <w:sz w:val="24"/>
          <w:szCs w:val="24"/>
        </w:rPr>
      </w:pPr>
    </w:p>
    <w:p w:rsidR="0029290C" w:rsidRPr="000134E5" w:rsidP="009F11FC" w14:paraId="1E8AE6FC" w14:textId="77777777">
      <w:pPr>
        <w:pStyle w:val="NoSpacing"/>
        <w:ind w:firstLine="720"/>
        <w:jc w:val="center"/>
        <w:rPr>
          <w:rFonts w:ascii="Times New Roman" w:hAnsi="Times New Roman" w:cs="Times New Roman"/>
          <w:b/>
          <w:sz w:val="24"/>
          <w:szCs w:val="24"/>
        </w:rPr>
      </w:pPr>
    </w:p>
    <w:p w:rsidR="0029290C" w:rsidRPr="000134E5" w:rsidP="009F11FC" w14:paraId="51CC0878" w14:textId="77777777">
      <w:pPr>
        <w:pStyle w:val="NoSpacing"/>
        <w:ind w:firstLine="720"/>
        <w:jc w:val="center"/>
        <w:rPr>
          <w:rFonts w:ascii="Times New Roman" w:hAnsi="Times New Roman" w:cs="Times New Roman"/>
          <w:b/>
          <w:sz w:val="24"/>
          <w:szCs w:val="24"/>
        </w:rPr>
      </w:pPr>
    </w:p>
    <w:p w:rsidR="0029290C" w:rsidRPr="000134E5" w:rsidP="009F11FC" w14:paraId="1B6DC2E8" w14:textId="77777777">
      <w:pPr>
        <w:pStyle w:val="NoSpacing"/>
        <w:ind w:firstLine="720"/>
        <w:jc w:val="center"/>
        <w:rPr>
          <w:rFonts w:ascii="Times New Roman" w:hAnsi="Times New Roman" w:cs="Times New Roman"/>
          <w:b/>
          <w:sz w:val="24"/>
          <w:szCs w:val="24"/>
        </w:rPr>
      </w:pPr>
    </w:p>
    <w:p w:rsidR="0029290C" w:rsidRPr="000134E5" w:rsidP="009F11FC" w14:paraId="5CDAF38E" w14:textId="77777777">
      <w:pPr>
        <w:pStyle w:val="NoSpacing"/>
        <w:ind w:firstLine="720"/>
        <w:jc w:val="center"/>
        <w:rPr>
          <w:rFonts w:ascii="Times New Roman" w:hAnsi="Times New Roman" w:cs="Times New Roman"/>
          <w:b/>
          <w:sz w:val="24"/>
          <w:szCs w:val="24"/>
        </w:rPr>
      </w:pPr>
    </w:p>
    <w:p w:rsidR="0029290C" w:rsidRPr="000134E5" w:rsidP="009F11FC" w14:paraId="56BE6E0B" w14:textId="77777777">
      <w:pPr>
        <w:pStyle w:val="NoSpacing"/>
        <w:ind w:firstLine="720"/>
        <w:jc w:val="center"/>
        <w:rPr>
          <w:rFonts w:ascii="Times New Roman" w:hAnsi="Times New Roman" w:cs="Times New Roman"/>
          <w:b/>
          <w:sz w:val="24"/>
          <w:szCs w:val="24"/>
        </w:rPr>
      </w:pPr>
    </w:p>
    <w:p w:rsidR="0029290C" w:rsidRPr="000134E5" w:rsidP="009F11FC" w14:paraId="62908591" w14:textId="77777777">
      <w:pPr>
        <w:pStyle w:val="NoSpacing"/>
        <w:ind w:firstLine="720"/>
        <w:jc w:val="center"/>
        <w:rPr>
          <w:rFonts w:ascii="Times New Roman" w:hAnsi="Times New Roman" w:cs="Times New Roman"/>
          <w:b/>
          <w:sz w:val="24"/>
          <w:szCs w:val="24"/>
        </w:rPr>
      </w:pPr>
    </w:p>
    <w:p w:rsidR="0029290C" w:rsidRPr="000134E5" w:rsidP="009F11FC" w14:paraId="5D610941" w14:textId="77777777">
      <w:pPr>
        <w:pStyle w:val="NoSpacing"/>
        <w:ind w:firstLine="720"/>
        <w:jc w:val="center"/>
        <w:rPr>
          <w:rFonts w:ascii="Times New Roman" w:hAnsi="Times New Roman" w:cs="Times New Roman"/>
          <w:b/>
          <w:sz w:val="24"/>
          <w:szCs w:val="24"/>
        </w:rPr>
      </w:pPr>
    </w:p>
    <w:p w:rsidR="0029290C" w:rsidRPr="000134E5" w:rsidP="009F11FC" w14:paraId="6EACECEF" w14:textId="77777777">
      <w:pPr>
        <w:pStyle w:val="NoSpacing"/>
        <w:ind w:firstLine="720"/>
        <w:jc w:val="center"/>
        <w:rPr>
          <w:rFonts w:ascii="Times New Roman" w:hAnsi="Times New Roman" w:cs="Times New Roman"/>
          <w:b/>
          <w:sz w:val="24"/>
          <w:szCs w:val="24"/>
        </w:rPr>
      </w:pPr>
    </w:p>
    <w:p w:rsidR="0029290C" w:rsidRPr="000134E5" w:rsidP="009F11FC" w14:paraId="7B0A835C" w14:textId="77777777">
      <w:pPr>
        <w:pStyle w:val="NoSpacing"/>
        <w:ind w:firstLine="720"/>
        <w:jc w:val="center"/>
        <w:rPr>
          <w:rFonts w:ascii="Times New Roman" w:hAnsi="Times New Roman" w:cs="Times New Roman"/>
          <w:b/>
          <w:sz w:val="24"/>
          <w:szCs w:val="24"/>
        </w:rPr>
      </w:pPr>
    </w:p>
    <w:p w:rsidR="0029290C" w:rsidRPr="000134E5" w:rsidP="009F11FC" w14:paraId="5D5E480C" w14:textId="77777777">
      <w:pPr>
        <w:pStyle w:val="NoSpacing"/>
        <w:ind w:firstLine="720"/>
        <w:jc w:val="center"/>
        <w:rPr>
          <w:rFonts w:ascii="Times New Roman" w:hAnsi="Times New Roman" w:cs="Times New Roman"/>
          <w:b/>
          <w:sz w:val="24"/>
          <w:szCs w:val="24"/>
        </w:rPr>
      </w:pPr>
    </w:p>
    <w:p w:rsidR="0029290C" w:rsidRPr="000134E5" w:rsidP="009F11FC" w14:paraId="04FED64B" w14:textId="77777777">
      <w:pPr>
        <w:pStyle w:val="NoSpacing"/>
        <w:ind w:firstLine="720"/>
        <w:jc w:val="center"/>
        <w:rPr>
          <w:rFonts w:ascii="Times New Roman" w:hAnsi="Times New Roman" w:cs="Times New Roman"/>
          <w:b/>
          <w:sz w:val="24"/>
          <w:szCs w:val="24"/>
        </w:rPr>
      </w:pPr>
    </w:p>
    <w:p w:rsidR="0029290C" w:rsidRPr="000134E5" w:rsidP="009F11FC" w14:paraId="3F6FBE3B" w14:textId="77777777">
      <w:pPr>
        <w:pStyle w:val="NoSpacing"/>
        <w:ind w:firstLine="720"/>
        <w:jc w:val="center"/>
        <w:rPr>
          <w:rFonts w:ascii="Times New Roman" w:hAnsi="Times New Roman" w:cs="Times New Roman"/>
          <w:b/>
          <w:sz w:val="24"/>
          <w:szCs w:val="24"/>
        </w:rPr>
      </w:pPr>
    </w:p>
    <w:p w:rsidR="0029290C" w:rsidRPr="000134E5" w:rsidP="009F11FC" w14:paraId="3CE1C61C" w14:textId="77777777">
      <w:pPr>
        <w:pStyle w:val="NoSpacing"/>
        <w:ind w:firstLine="720"/>
        <w:jc w:val="center"/>
        <w:rPr>
          <w:rFonts w:ascii="Times New Roman" w:hAnsi="Times New Roman" w:cs="Times New Roman"/>
          <w:b/>
          <w:sz w:val="24"/>
          <w:szCs w:val="24"/>
        </w:rPr>
      </w:pPr>
    </w:p>
    <w:p w:rsidR="0029290C" w:rsidRPr="000134E5" w:rsidP="009F11FC" w14:paraId="3C79F07F" w14:textId="77777777">
      <w:pPr>
        <w:pStyle w:val="NoSpacing"/>
        <w:ind w:firstLine="720"/>
        <w:jc w:val="center"/>
        <w:rPr>
          <w:rFonts w:ascii="Times New Roman" w:hAnsi="Times New Roman" w:cs="Times New Roman"/>
          <w:b/>
          <w:sz w:val="24"/>
          <w:szCs w:val="24"/>
        </w:rPr>
      </w:pPr>
    </w:p>
    <w:p w:rsidR="0029290C" w:rsidP="009F11FC" w14:paraId="617EABE8" w14:textId="61772DC2">
      <w:pPr>
        <w:pStyle w:val="NoSpacing"/>
        <w:ind w:firstLine="720"/>
        <w:jc w:val="center"/>
        <w:rPr>
          <w:rFonts w:ascii="Times New Roman" w:hAnsi="Times New Roman" w:cs="Times New Roman"/>
          <w:b/>
          <w:sz w:val="24"/>
          <w:szCs w:val="24"/>
        </w:rPr>
      </w:pPr>
    </w:p>
    <w:p w:rsidR="00274548" w:rsidP="009F11FC" w14:paraId="34235FB1" w14:textId="0FB389DE">
      <w:pPr>
        <w:pStyle w:val="NoSpacing"/>
        <w:ind w:firstLine="720"/>
        <w:jc w:val="center"/>
        <w:rPr>
          <w:rFonts w:ascii="Times New Roman" w:hAnsi="Times New Roman" w:cs="Times New Roman"/>
          <w:b/>
          <w:sz w:val="24"/>
          <w:szCs w:val="24"/>
        </w:rPr>
      </w:pPr>
    </w:p>
    <w:p w:rsidR="00274548" w:rsidRPr="000134E5" w:rsidP="009F11FC" w14:paraId="75BCD5B3" w14:textId="77777777">
      <w:pPr>
        <w:pStyle w:val="NoSpacing"/>
        <w:ind w:firstLine="720"/>
        <w:jc w:val="center"/>
        <w:rPr>
          <w:rFonts w:ascii="Times New Roman" w:hAnsi="Times New Roman" w:cs="Times New Roman"/>
          <w:b/>
          <w:sz w:val="24"/>
          <w:szCs w:val="24"/>
        </w:rPr>
      </w:pPr>
    </w:p>
    <w:p w:rsidR="0029290C" w:rsidRPr="000134E5" w:rsidP="009F11FC" w14:paraId="5395C849" w14:textId="77777777">
      <w:pPr>
        <w:pStyle w:val="NoSpacing"/>
        <w:ind w:firstLine="720"/>
        <w:jc w:val="center"/>
        <w:rPr>
          <w:rFonts w:ascii="Times New Roman" w:hAnsi="Times New Roman" w:cs="Times New Roman"/>
          <w:b/>
          <w:sz w:val="24"/>
          <w:szCs w:val="24"/>
        </w:rPr>
      </w:pPr>
    </w:p>
    <w:p w:rsidR="0029290C" w:rsidRPr="000134E5" w:rsidP="009F11FC" w14:paraId="34316CAA" w14:textId="77777777">
      <w:pPr>
        <w:pStyle w:val="NoSpacing"/>
        <w:ind w:firstLine="720"/>
        <w:jc w:val="center"/>
        <w:rPr>
          <w:rFonts w:ascii="Times New Roman" w:hAnsi="Times New Roman" w:cs="Times New Roman"/>
          <w:b/>
          <w:sz w:val="24"/>
          <w:szCs w:val="24"/>
        </w:rPr>
      </w:pPr>
    </w:p>
    <w:p w:rsidR="001639A2" w:rsidRPr="000134E5" w:rsidP="00A92300" w14:paraId="4375BFC3" w14:textId="77777777">
      <w:pPr>
        <w:spacing w:before="120" w:after="120"/>
        <w:jc w:val="center"/>
        <w:rPr>
          <w:lang w:val="lv-LV"/>
        </w:rPr>
      </w:pPr>
      <w:r w:rsidRPr="000134E5">
        <w:rPr>
          <w:lang w:val="lv-LV"/>
        </w:rPr>
        <w:t>Saturs</w:t>
      </w:r>
    </w:p>
    <w:p w:rsidR="001639A2" w:rsidRPr="000134E5" w:rsidP="0094308F" w14:paraId="174A874A" w14:textId="77777777">
      <w:pPr>
        <w:pStyle w:val="No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6489"/>
        <w:gridCol w:w="1457"/>
      </w:tblGrid>
      <w:tr w14:paraId="0BDD1778" w14:textId="77777777" w:rsidTr="00DC15E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76" w:type="dxa"/>
          </w:tcPr>
          <w:p w:rsidR="00435340" w:rsidRPr="000134E5" w:rsidP="0094308F" w14:paraId="2134E77E" w14:textId="77777777">
            <w:pPr>
              <w:pStyle w:val="NoSpacing"/>
              <w:rPr>
                <w:sz w:val="24"/>
                <w:szCs w:val="24"/>
              </w:rPr>
            </w:pPr>
          </w:p>
        </w:tc>
        <w:tc>
          <w:tcPr>
            <w:tcW w:w="6489" w:type="dxa"/>
          </w:tcPr>
          <w:p w:rsidR="00435340" w:rsidRPr="000134E5" w:rsidP="0094308F" w14:paraId="05A19CCD" w14:textId="77777777">
            <w:pPr>
              <w:pStyle w:val="NoSpacing"/>
              <w:jc w:val="both"/>
              <w:rPr>
                <w:sz w:val="24"/>
                <w:szCs w:val="24"/>
              </w:rPr>
            </w:pPr>
            <w:r w:rsidRPr="000134E5">
              <w:rPr>
                <w:sz w:val="24"/>
                <w:szCs w:val="24"/>
              </w:rPr>
              <w:t>Izmantotie saīsinājumi…………………………………………</w:t>
            </w:r>
            <w:r w:rsidRPr="000134E5" w:rsidR="005E4F4A">
              <w:rPr>
                <w:sz w:val="24"/>
                <w:szCs w:val="24"/>
              </w:rPr>
              <w:t>..</w:t>
            </w:r>
          </w:p>
        </w:tc>
        <w:tc>
          <w:tcPr>
            <w:tcW w:w="1457" w:type="dxa"/>
          </w:tcPr>
          <w:p w:rsidR="00435340" w:rsidRPr="000134E5" w:rsidP="0094308F" w14:paraId="240917A7" w14:textId="77777777">
            <w:pPr>
              <w:pStyle w:val="NoSpacing"/>
              <w:rPr>
                <w:sz w:val="24"/>
                <w:szCs w:val="24"/>
              </w:rPr>
            </w:pPr>
            <w:r w:rsidRPr="000134E5">
              <w:rPr>
                <w:sz w:val="24"/>
                <w:szCs w:val="24"/>
              </w:rPr>
              <w:t>3. lpp.</w:t>
            </w:r>
          </w:p>
        </w:tc>
      </w:tr>
      <w:tr w14:paraId="3FEE8958" w14:textId="77777777" w:rsidTr="00DC15E1">
        <w:tblPrEx>
          <w:tblW w:w="0" w:type="auto"/>
          <w:tblLook w:val="04A0"/>
        </w:tblPrEx>
        <w:tc>
          <w:tcPr>
            <w:tcW w:w="576" w:type="dxa"/>
          </w:tcPr>
          <w:p w:rsidR="00435340" w:rsidRPr="000134E5" w:rsidP="0094308F" w14:paraId="3BDA1A1B" w14:textId="77777777">
            <w:pPr>
              <w:pStyle w:val="NoSpacing"/>
              <w:rPr>
                <w:sz w:val="24"/>
                <w:szCs w:val="24"/>
              </w:rPr>
            </w:pPr>
          </w:p>
        </w:tc>
        <w:tc>
          <w:tcPr>
            <w:tcW w:w="6489" w:type="dxa"/>
          </w:tcPr>
          <w:p w:rsidR="00435340" w:rsidRPr="000134E5" w:rsidP="0094308F" w14:paraId="39284A89" w14:textId="77777777">
            <w:pPr>
              <w:pStyle w:val="NoSpacing"/>
              <w:jc w:val="both"/>
              <w:rPr>
                <w:sz w:val="24"/>
                <w:szCs w:val="24"/>
              </w:rPr>
            </w:pPr>
          </w:p>
        </w:tc>
        <w:tc>
          <w:tcPr>
            <w:tcW w:w="1457" w:type="dxa"/>
          </w:tcPr>
          <w:p w:rsidR="00435340" w:rsidRPr="000134E5" w:rsidP="0094308F" w14:paraId="59C0439B" w14:textId="77777777">
            <w:pPr>
              <w:pStyle w:val="NoSpacing"/>
              <w:rPr>
                <w:sz w:val="24"/>
                <w:szCs w:val="24"/>
              </w:rPr>
            </w:pPr>
          </w:p>
        </w:tc>
      </w:tr>
      <w:tr w14:paraId="36091C6D" w14:textId="77777777" w:rsidTr="00DC15E1">
        <w:tblPrEx>
          <w:tblW w:w="0" w:type="auto"/>
          <w:tblLook w:val="04A0"/>
        </w:tblPrEx>
        <w:tc>
          <w:tcPr>
            <w:tcW w:w="576" w:type="dxa"/>
          </w:tcPr>
          <w:p w:rsidR="00435340" w:rsidRPr="000134E5" w:rsidP="0094308F" w14:paraId="3D17CE5C" w14:textId="77777777">
            <w:pPr>
              <w:pStyle w:val="NoSpacing"/>
              <w:rPr>
                <w:sz w:val="24"/>
                <w:szCs w:val="24"/>
              </w:rPr>
            </w:pPr>
          </w:p>
        </w:tc>
        <w:tc>
          <w:tcPr>
            <w:tcW w:w="6489" w:type="dxa"/>
          </w:tcPr>
          <w:p w:rsidR="00435340" w:rsidRPr="000134E5" w:rsidP="0094308F" w14:paraId="55546DA5" w14:textId="77777777">
            <w:pPr>
              <w:pStyle w:val="NoSpacing"/>
              <w:jc w:val="both"/>
              <w:rPr>
                <w:sz w:val="24"/>
                <w:szCs w:val="24"/>
              </w:rPr>
            </w:pPr>
            <w:r w:rsidRPr="000134E5">
              <w:rPr>
                <w:sz w:val="24"/>
                <w:szCs w:val="24"/>
              </w:rPr>
              <w:t xml:space="preserve">I. </w:t>
            </w:r>
            <w:r w:rsidRPr="000134E5" w:rsidR="006E68EC">
              <w:rPr>
                <w:sz w:val="24"/>
                <w:szCs w:val="24"/>
              </w:rPr>
              <w:t>Kopsavilkums</w:t>
            </w:r>
            <w:r w:rsidRPr="000134E5">
              <w:rPr>
                <w:sz w:val="24"/>
                <w:szCs w:val="24"/>
              </w:rPr>
              <w:t>…………………………………………………</w:t>
            </w:r>
          </w:p>
        </w:tc>
        <w:tc>
          <w:tcPr>
            <w:tcW w:w="1457" w:type="dxa"/>
          </w:tcPr>
          <w:p w:rsidR="00435340" w:rsidRPr="000134E5" w:rsidP="0094308F" w14:paraId="22FF450F" w14:textId="77777777">
            <w:pPr>
              <w:pStyle w:val="NoSpacing"/>
              <w:rPr>
                <w:sz w:val="24"/>
                <w:szCs w:val="24"/>
              </w:rPr>
            </w:pPr>
            <w:r w:rsidRPr="000134E5">
              <w:rPr>
                <w:sz w:val="24"/>
                <w:szCs w:val="24"/>
              </w:rPr>
              <w:t>4.</w:t>
            </w:r>
            <w:r w:rsidR="00601220">
              <w:rPr>
                <w:sz w:val="24"/>
                <w:szCs w:val="24"/>
              </w:rPr>
              <w:t>- 6</w:t>
            </w:r>
            <w:r w:rsidRPr="000134E5" w:rsidR="009037DD">
              <w:rPr>
                <w:sz w:val="24"/>
                <w:szCs w:val="24"/>
              </w:rPr>
              <w:t>.</w:t>
            </w:r>
            <w:r w:rsidRPr="000134E5">
              <w:rPr>
                <w:sz w:val="24"/>
                <w:szCs w:val="24"/>
              </w:rPr>
              <w:t>lpp.</w:t>
            </w:r>
          </w:p>
        </w:tc>
      </w:tr>
      <w:tr w14:paraId="01D7F7DA" w14:textId="77777777" w:rsidTr="00DC15E1">
        <w:tblPrEx>
          <w:tblW w:w="0" w:type="auto"/>
          <w:tblLook w:val="04A0"/>
        </w:tblPrEx>
        <w:tc>
          <w:tcPr>
            <w:tcW w:w="576" w:type="dxa"/>
          </w:tcPr>
          <w:p w:rsidR="00435340" w:rsidRPr="000134E5" w:rsidP="0094308F" w14:paraId="1694627C" w14:textId="77777777">
            <w:pPr>
              <w:pStyle w:val="NoSpacing"/>
              <w:rPr>
                <w:sz w:val="24"/>
                <w:szCs w:val="24"/>
              </w:rPr>
            </w:pPr>
          </w:p>
        </w:tc>
        <w:tc>
          <w:tcPr>
            <w:tcW w:w="6489" w:type="dxa"/>
          </w:tcPr>
          <w:p w:rsidR="00435340" w:rsidRPr="000134E5" w:rsidP="0094308F" w14:paraId="5592DD34" w14:textId="77777777">
            <w:pPr>
              <w:pStyle w:val="NoSpacing"/>
              <w:jc w:val="both"/>
              <w:rPr>
                <w:sz w:val="24"/>
                <w:szCs w:val="24"/>
              </w:rPr>
            </w:pPr>
          </w:p>
        </w:tc>
        <w:tc>
          <w:tcPr>
            <w:tcW w:w="1457" w:type="dxa"/>
          </w:tcPr>
          <w:p w:rsidR="00435340" w:rsidRPr="000134E5" w:rsidP="0094308F" w14:paraId="7E3CE988" w14:textId="77777777">
            <w:pPr>
              <w:pStyle w:val="NoSpacing"/>
              <w:rPr>
                <w:sz w:val="24"/>
                <w:szCs w:val="24"/>
              </w:rPr>
            </w:pPr>
          </w:p>
        </w:tc>
      </w:tr>
      <w:tr w14:paraId="3E1FD511" w14:textId="77777777" w:rsidTr="00DC15E1">
        <w:tblPrEx>
          <w:tblW w:w="0" w:type="auto"/>
          <w:tblLook w:val="04A0"/>
        </w:tblPrEx>
        <w:tc>
          <w:tcPr>
            <w:tcW w:w="576" w:type="dxa"/>
          </w:tcPr>
          <w:p w:rsidR="00435340" w:rsidRPr="000134E5" w:rsidP="0094308F" w14:paraId="554C19F8" w14:textId="77777777">
            <w:pPr>
              <w:pStyle w:val="NoSpacing"/>
              <w:rPr>
                <w:sz w:val="24"/>
                <w:szCs w:val="24"/>
              </w:rPr>
            </w:pPr>
          </w:p>
        </w:tc>
        <w:tc>
          <w:tcPr>
            <w:tcW w:w="6489" w:type="dxa"/>
          </w:tcPr>
          <w:p w:rsidR="00435340" w:rsidRPr="000134E5" w:rsidP="0094308F" w14:paraId="638D2CA4" w14:textId="77777777">
            <w:pPr>
              <w:pStyle w:val="NoSpacing"/>
              <w:jc w:val="both"/>
              <w:rPr>
                <w:sz w:val="24"/>
                <w:szCs w:val="24"/>
              </w:rPr>
            </w:pPr>
            <w:r w:rsidRPr="000134E5">
              <w:rPr>
                <w:sz w:val="24"/>
                <w:szCs w:val="24"/>
              </w:rPr>
              <w:t xml:space="preserve">II. </w:t>
            </w:r>
            <w:r w:rsidRPr="000134E5" w:rsidR="0094308F">
              <w:rPr>
                <w:sz w:val="24"/>
                <w:szCs w:val="24"/>
              </w:rPr>
              <w:t>Esošās s</w:t>
            </w:r>
            <w:r w:rsidRPr="000134E5" w:rsidR="001639A2">
              <w:rPr>
                <w:sz w:val="24"/>
                <w:szCs w:val="24"/>
              </w:rPr>
              <w:t>ituācijas raksturojums</w:t>
            </w:r>
            <w:r w:rsidRPr="000134E5">
              <w:rPr>
                <w:sz w:val="24"/>
                <w:szCs w:val="24"/>
              </w:rPr>
              <w:t>………………………………</w:t>
            </w:r>
          </w:p>
        </w:tc>
        <w:tc>
          <w:tcPr>
            <w:tcW w:w="1457" w:type="dxa"/>
          </w:tcPr>
          <w:p w:rsidR="00435340" w:rsidRPr="000134E5" w:rsidP="0094308F" w14:paraId="39F66F7D" w14:textId="77777777">
            <w:pPr>
              <w:pStyle w:val="NoSpacing"/>
              <w:rPr>
                <w:sz w:val="24"/>
                <w:szCs w:val="24"/>
              </w:rPr>
            </w:pPr>
          </w:p>
        </w:tc>
      </w:tr>
      <w:tr w14:paraId="35FB4C7C" w14:textId="77777777" w:rsidTr="00DC15E1">
        <w:tblPrEx>
          <w:tblW w:w="0" w:type="auto"/>
          <w:tblLook w:val="04A0"/>
        </w:tblPrEx>
        <w:tc>
          <w:tcPr>
            <w:tcW w:w="576" w:type="dxa"/>
          </w:tcPr>
          <w:p w:rsidR="00435340" w:rsidRPr="000134E5" w:rsidP="0094308F" w14:paraId="663DD207" w14:textId="77777777">
            <w:pPr>
              <w:pStyle w:val="NoSpacing"/>
              <w:rPr>
                <w:sz w:val="24"/>
                <w:szCs w:val="24"/>
              </w:rPr>
            </w:pPr>
          </w:p>
        </w:tc>
        <w:tc>
          <w:tcPr>
            <w:tcW w:w="6489" w:type="dxa"/>
          </w:tcPr>
          <w:p w:rsidR="00435340" w:rsidRPr="000134E5" w:rsidP="0094308F" w14:paraId="6CAF431D" w14:textId="77777777">
            <w:pPr>
              <w:pStyle w:val="NoSpacing"/>
              <w:jc w:val="both"/>
              <w:rPr>
                <w:sz w:val="24"/>
                <w:szCs w:val="24"/>
              </w:rPr>
            </w:pPr>
          </w:p>
        </w:tc>
        <w:tc>
          <w:tcPr>
            <w:tcW w:w="1457" w:type="dxa"/>
          </w:tcPr>
          <w:p w:rsidR="00435340" w:rsidRPr="000134E5" w:rsidP="0094308F" w14:paraId="1AAE90F2" w14:textId="77777777">
            <w:pPr>
              <w:pStyle w:val="NoSpacing"/>
              <w:rPr>
                <w:sz w:val="24"/>
                <w:szCs w:val="24"/>
              </w:rPr>
            </w:pPr>
          </w:p>
        </w:tc>
      </w:tr>
      <w:tr w14:paraId="0D6C086F" w14:textId="77777777" w:rsidTr="00DC15E1">
        <w:tblPrEx>
          <w:tblW w:w="0" w:type="auto"/>
          <w:tblLook w:val="04A0"/>
        </w:tblPrEx>
        <w:tc>
          <w:tcPr>
            <w:tcW w:w="576" w:type="dxa"/>
          </w:tcPr>
          <w:p w:rsidR="00435340" w:rsidRPr="000134E5" w:rsidP="0094308F" w14:paraId="04B21036" w14:textId="77777777">
            <w:pPr>
              <w:pStyle w:val="NoSpacing"/>
              <w:rPr>
                <w:sz w:val="24"/>
                <w:szCs w:val="24"/>
              </w:rPr>
            </w:pPr>
            <w:r w:rsidRPr="000134E5">
              <w:rPr>
                <w:sz w:val="24"/>
                <w:szCs w:val="24"/>
              </w:rPr>
              <w:t>1.</w:t>
            </w:r>
          </w:p>
        </w:tc>
        <w:tc>
          <w:tcPr>
            <w:tcW w:w="6489" w:type="dxa"/>
          </w:tcPr>
          <w:p w:rsidR="00435340" w:rsidRPr="000134E5" w:rsidP="0094308F" w14:paraId="3E248EF4" w14:textId="77777777">
            <w:pPr>
              <w:pStyle w:val="NoSpacing"/>
              <w:jc w:val="both"/>
              <w:rPr>
                <w:sz w:val="24"/>
                <w:szCs w:val="24"/>
              </w:rPr>
            </w:pPr>
            <w:r w:rsidRPr="000134E5">
              <w:rPr>
                <w:sz w:val="24"/>
                <w:szCs w:val="24"/>
              </w:rPr>
              <w:t>Veselības veicināšana un profilakse</w:t>
            </w:r>
            <w:r w:rsidRPr="000134E5" w:rsidR="005E4F4A">
              <w:rPr>
                <w:sz w:val="24"/>
                <w:szCs w:val="24"/>
              </w:rPr>
              <w:t>………………………...</w:t>
            </w:r>
            <w:r w:rsidRPr="000134E5">
              <w:rPr>
                <w:webHidden/>
                <w:sz w:val="24"/>
                <w:szCs w:val="24"/>
              </w:rPr>
              <w:tab/>
            </w:r>
          </w:p>
        </w:tc>
        <w:tc>
          <w:tcPr>
            <w:tcW w:w="1457" w:type="dxa"/>
          </w:tcPr>
          <w:p w:rsidR="00435340" w:rsidRPr="000134E5" w:rsidP="0094308F" w14:paraId="1B8D0E58" w14:textId="556D9085">
            <w:pPr>
              <w:pStyle w:val="NoSpacing"/>
              <w:rPr>
                <w:sz w:val="24"/>
                <w:szCs w:val="24"/>
              </w:rPr>
            </w:pPr>
            <w:r>
              <w:rPr>
                <w:sz w:val="24"/>
                <w:szCs w:val="24"/>
              </w:rPr>
              <w:t>6.-1</w:t>
            </w:r>
            <w:r w:rsidR="00514FEA">
              <w:rPr>
                <w:sz w:val="24"/>
                <w:szCs w:val="24"/>
              </w:rPr>
              <w:t>3</w:t>
            </w:r>
            <w:r w:rsidRPr="000134E5" w:rsidR="005E4F4A">
              <w:rPr>
                <w:sz w:val="24"/>
                <w:szCs w:val="24"/>
              </w:rPr>
              <w:t>.lpp.</w:t>
            </w:r>
          </w:p>
        </w:tc>
      </w:tr>
      <w:tr w14:paraId="22E1E0E9" w14:textId="77777777" w:rsidTr="00DC15E1">
        <w:tblPrEx>
          <w:tblW w:w="0" w:type="auto"/>
          <w:tblLook w:val="04A0"/>
        </w:tblPrEx>
        <w:tc>
          <w:tcPr>
            <w:tcW w:w="576" w:type="dxa"/>
          </w:tcPr>
          <w:p w:rsidR="00435340" w:rsidRPr="000134E5" w:rsidP="0094308F" w14:paraId="048C423A" w14:textId="77777777">
            <w:pPr>
              <w:pStyle w:val="NoSpacing"/>
              <w:rPr>
                <w:sz w:val="24"/>
                <w:szCs w:val="24"/>
              </w:rPr>
            </w:pPr>
            <w:r w:rsidRPr="000134E5">
              <w:rPr>
                <w:sz w:val="24"/>
                <w:szCs w:val="24"/>
              </w:rPr>
              <w:t>2.</w:t>
            </w:r>
          </w:p>
        </w:tc>
        <w:tc>
          <w:tcPr>
            <w:tcW w:w="6489" w:type="dxa"/>
          </w:tcPr>
          <w:p w:rsidR="00435340" w:rsidRPr="000134E5" w:rsidP="0094308F" w14:paraId="13D54B84" w14:textId="77777777">
            <w:pPr>
              <w:pStyle w:val="NoSpacing"/>
              <w:jc w:val="both"/>
              <w:rPr>
                <w:sz w:val="24"/>
                <w:szCs w:val="24"/>
              </w:rPr>
            </w:pPr>
            <w:r w:rsidRPr="000134E5">
              <w:rPr>
                <w:sz w:val="24"/>
                <w:szCs w:val="24"/>
              </w:rPr>
              <w:t>Grūtnieces, dzemdētājas, nedēļnieces un jaundzimušo aprūpe</w:t>
            </w:r>
            <w:r w:rsidRPr="000134E5" w:rsidR="005E4F4A">
              <w:rPr>
                <w:sz w:val="24"/>
                <w:szCs w:val="24"/>
              </w:rPr>
              <w:t>………………………………………………………...</w:t>
            </w:r>
          </w:p>
        </w:tc>
        <w:tc>
          <w:tcPr>
            <w:tcW w:w="1457" w:type="dxa"/>
          </w:tcPr>
          <w:p w:rsidR="005E4F4A" w:rsidRPr="000134E5" w:rsidP="0094308F" w14:paraId="78BED360" w14:textId="77777777">
            <w:pPr>
              <w:pStyle w:val="NoSpacing"/>
              <w:rPr>
                <w:sz w:val="24"/>
                <w:szCs w:val="24"/>
              </w:rPr>
            </w:pPr>
          </w:p>
          <w:p w:rsidR="00435340" w:rsidRPr="000134E5" w:rsidP="0094308F" w14:paraId="4BC01491" w14:textId="4F9CCC8A">
            <w:pPr>
              <w:pStyle w:val="NoSpacing"/>
              <w:rPr>
                <w:sz w:val="24"/>
                <w:szCs w:val="24"/>
              </w:rPr>
            </w:pPr>
            <w:r>
              <w:rPr>
                <w:sz w:val="24"/>
                <w:szCs w:val="24"/>
              </w:rPr>
              <w:t>1</w:t>
            </w:r>
            <w:r w:rsidR="00514FEA">
              <w:rPr>
                <w:sz w:val="24"/>
                <w:szCs w:val="24"/>
              </w:rPr>
              <w:t>3</w:t>
            </w:r>
            <w:r>
              <w:rPr>
                <w:sz w:val="24"/>
                <w:szCs w:val="24"/>
              </w:rPr>
              <w:t>.-2</w:t>
            </w:r>
            <w:r w:rsidR="0020335F">
              <w:rPr>
                <w:sz w:val="24"/>
                <w:szCs w:val="24"/>
              </w:rPr>
              <w:t>7</w:t>
            </w:r>
            <w:r w:rsidRPr="000134E5" w:rsidR="005E4F4A">
              <w:rPr>
                <w:sz w:val="24"/>
                <w:szCs w:val="24"/>
              </w:rPr>
              <w:t>.lpp.</w:t>
            </w:r>
          </w:p>
        </w:tc>
      </w:tr>
      <w:tr w14:paraId="11B167CB" w14:textId="77777777" w:rsidTr="00DC15E1">
        <w:tblPrEx>
          <w:tblW w:w="0" w:type="auto"/>
          <w:tblLook w:val="04A0"/>
        </w:tblPrEx>
        <w:tc>
          <w:tcPr>
            <w:tcW w:w="576" w:type="dxa"/>
          </w:tcPr>
          <w:p w:rsidR="00435340" w:rsidRPr="000134E5" w:rsidP="0094308F" w14:paraId="4E7E0324" w14:textId="77777777">
            <w:pPr>
              <w:pStyle w:val="NoSpacing"/>
              <w:rPr>
                <w:sz w:val="24"/>
                <w:szCs w:val="24"/>
              </w:rPr>
            </w:pPr>
          </w:p>
        </w:tc>
        <w:tc>
          <w:tcPr>
            <w:tcW w:w="6489" w:type="dxa"/>
          </w:tcPr>
          <w:p w:rsidR="00435340" w:rsidRPr="000134E5" w:rsidP="0094308F" w14:paraId="534B5445" w14:textId="77777777">
            <w:pPr>
              <w:pStyle w:val="NoSpacing"/>
              <w:jc w:val="both"/>
              <w:rPr>
                <w:sz w:val="24"/>
                <w:szCs w:val="24"/>
              </w:rPr>
            </w:pPr>
          </w:p>
        </w:tc>
        <w:tc>
          <w:tcPr>
            <w:tcW w:w="1457" w:type="dxa"/>
          </w:tcPr>
          <w:p w:rsidR="00435340" w:rsidRPr="000134E5" w:rsidP="0094308F" w14:paraId="0BECACE4" w14:textId="77777777">
            <w:pPr>
              <w:pStyle w:val="NoSpacing"/>
              <w:rPr>
                <w:sz w:val="24"/>
                <w:szCs w:val="24"/>
              </w:rPr>
            </w:pPr>
          </w:p>
        </w:tc>
      </w:tr>
      <w:tr w14:paraId="13C8E261" w14:textId="77777777" w:rsidTr="00DC15E1">
        <w:tblPrEx>
          <w:tblW w:w="0" w:type="auto"/>
          <w:tblLook w:val="04A0"/>
        </w:tblPrEx>
        <w:tc>
          <w:tcPr>
            <w:tcW w:w="576" w:type="dxa"/>
          </w:tcPr>
          <w:p w:rsidR="00435340" w:rsidRPr="000134E5" w:rsidP="0094308F" w14:paraId="5DE79CBA" w14:textId="77777777">
            <w:pPr>
              <w:pStyle w:val="NoSpacing"/>
              <w:rPr>
                <w:sz w:val="24"/>
                <w:szCs w:val="24"/>
              </w:rPr>
            </w:pPr>
            <w:r w:rsidRPr="000134E5">
              <w:rPr>
                <w:sz w:val="24"/>
                <w:szCs w:val="24"/>
              </w:rPr>
              <w:t>3.</w:t>
            </w:r>
          </w:p>
        </w:tc>
        <w:tc>
          <w:tcPr>
            <w:tcW w:w="6489" w:type="dxa"/>
          </w:tcPr>
          <w:p w:rsidR="00435340" w:rsidRPr="000134E5" w:rsidP="0094308F" w14:paraId="19747E70" w14:textId="77777777">
            <w:pPr>
              <w:pStyle w:val="NoSpacing"/>
              <w:jc w:val="both"/>
              <w:rPr>
                <w:sz w:val="24"/>
                <w:szCs w:val="24"/>
              </w:rPr>
            </w:pPr>
            <w:r w:rsidRPr="000134E5">
              <w:rPr>
                <w:sz w:val="24"/>
                <w:szCs w:val="24"/>
              </w:rPr>
              <w:t>A</w:t>
            </w:r>
            <w:r w:rsidRPr="000134E5" w:rsidR="00DE3317">
              <w:rPr>
                <w:sz w:val="24"/>
                <w:szCs w:val="24"/>
              </w:rPr>
              <w:t>mbulatoro pakalpojumu pieejamības uzlabošana bērnu veselības aprūpē  ………………………………………………..</w:t>
            </w:r>
          </w:p>
        </w:tc>
        <w:tc>
          <w:tcPr>
            <w:tcW w:w="1457" w:type="dxa"/>
          </w:tcPr>
          <w:p w:rsidR="005E4F4A" w:rsidRPr="000134E5" w:rsidP="0094308F" w14:paraId="252353A0" w14:textId="77777777">
            <w:pPr>
              <w:pStyle w:val="NoSpacing"/>
              <w:rPr>
                <w:sz w:val="24"/>
                <w:szCs w:val="24"/>
              </w:rPr>
            </w:pPr>
          </w:p>
          <w:p w:rsidR="00435340" w:rsidRPr="000134E5" w:rsidP="0094308F" w14:paraId="574BD8CC" w14:textId="0D35DB90">
            <w:pPr>
              <w:pStyle w:val="NoSpacing"/>
              <w:rPr>
                <w:sz w:val="24"/>
                <w:szCs w:val="24"/>
              </w:rPr>
            </w:pPr>
            <w:r>
              <w:rPr>
                <w:sz w:val="24"/>
                <w:szCs w:val="24"/>
              </w:rPr>
              <w:t>2</w:t>
            </w:r>
            <w:r w:rsidR="00C678DC">
              <w:rPr>
                <w:sz w:val="24"/>
                <w:szCs w:val="24"/>
              </w:rPr>
              <w:t>8</w:t>
            </w:r>
            <w:r>
              <w:rPr>
                <w:sz w:val="24"/>
                <w:szCs w:val="24"/>
              </w:rPr>
              <w:t>.-</w:t>
            </w:r>
            <w:r w:rsidR="00514FEA">
              <w:rPr>
                <w:sz w:val="24"/>
                <w:szCs w:val="24"/>
              </w:rPr>
              <w:t>3</w:t>
            </w:r>
            <w:r w:rsidR="00521F27">
              <w:rPr>
                <w:sz w:val="24"/>
                <w:szCs w:val="24"/>
              </w:rPr>
              <w:t>4</w:t>
            </w:r>
            <w:r w:rsidRPr="000134E5" w:rsidR="005E4F4A">
              <w:rPr>
                <w:sz w:val="24"/>
                <w:szCs w:val="24"/>
              </w:rPr>
              <w:t>.lpp.</w:t>
            </w:r>
          </w:p>
        </w:tc>
      </w:tr>
      <w:tr w14:paraId="4FBB8269" w14:textId="77777777" w:rsidTr="00DC15E1">
        <w:tblPrEx>
          <w:tblW w:w="0" w:type="auto"/>
          <w:tblLook w:val="04A0"/>
        </w:tblPrEx>
        <w:tc>
          <w:tcPr>
            <w:tcW w:w="576" w:type="dxa"/>
          </w:tcPr>
          <w:p w:rsidR="00435340" w:rsidRPr="000134E5" w:rsidP="0094308F" w14:paraId="1CA155AB" w14:textId="77777777">
            <w:pPr>
              <w:pStyle w:val="NoSpacing"/>
              <w:rPr>
                <w:sz w:val="24"/>
                <w:szCs w:val="24"/>
              </w:rPr>
            </w:pPr>
          </w:p>
        </w:tc>
        <w:tc>
          <w:tcPr>
            <w:tcW w:w="6489" w:type="dxa"/>
          </w:tcPr>
          <w:p w:rsidR="00435340" w:rsidRPr="000134E5" w:rsidP="0094308F" w14:paraId="74603DF6" w14:textId="77777777">
            <w:pPr>
              <w:pStyle w:val="NoSpacing"/>
              <w:jc w:val="both"/>
              <w:rPr>
                <w:sz w:val="24"/>
                <w:szCs w:val="24"/>
              </w:rPr>
            </w:pPr>
          </w:p>
        </w:tc>
        <w:tc>
          <w:tcPr>
            <w:tcW w:w="1457" w:type="dxa"/>
          </w:tcPr>
          <w:p w:rsidR="00435340" w:rsidRPr="000134E5" w:rsidP="0094308F" w14:paraId="2B35F317" w14:textId="77777777">
            <w:pPr>
              <w:pStyle w:val="NoSpacing"/>
              <w:rPr>
                <w:sz w:val="24"/>
                <w:szCs w:val="24"/>
              </w:rPr>
            </w:pPr>
          </w:p>
        </w:tc>
      </w:tr>
      <w:tr w14:paraId="133425DE" w14:textId="77777777" w:rsidTr="00DC15E1">
        <w:tblPrEx>
          <w:tblW w:w="0" w:type="auto"/>
          <w:tblLook w:val="04A0"/>
        </w:tblPrEx>
        <w:tc>
          <w:tcPr>
            <w:tcW w:w="576" w:type="dxa"/>
          </w:tcPr>
          <w:p w:rsidR="00435340" w:rsidRPr="000134E5" w:rsidP="0094308F" w14:paraId="6786D3CE" w14:textId="77777777">
            <w:pPr>
              <w:pStyle w:val="NoSpacing"/>
              <w:rPr>
                <w:sz w:val="24"/>
                <w:szCs w:val="24"/>
              </w:rPr>
            </w:pPr>
            <w:r w:rsidRPr="000134E5">
              <w:rPr>
                <w:sz w:val="24"/>
                <w:szCs w:val="24"/>
              </w:rPr>
              <w:t>4.</w:t>
            </w:r>
          </w:p>
        </w:tc>
        <w:tc>
          <w:tcPr>
            <w:tcW w:w="6489" w:type="dxa"/>
          </w:tcPr>
          <w:p w:rsidR="00435340" w:rsidRPr="000134E5" w:rsidP="0094308F" w14:paraId="3A7861A0" w14:textId="77777777">
            <w:pPr>
              <w:pStyle w:val="NoSpacing"/>
              <w:jc w:val="both"/>
              <w:rPr>
                <w:sz w:val="24"/>
                <w:szCs w:val="24"/>
              </w:rPr>
            </w:pPr>
            <w:r w:rsidRPr="000134E5">
              <w:rPr>
                <w:sz w:val="24"/>
                <w:szCs w:val="24"/>
              </w:rPr>
              <w:t>Hronisko pediatrisko pacientu veselības aprūpes pakalpojumu pieejamības un kvalitātes uzlabošana</w:t>
            </w:r>
            <w:r w:rsidRPr="000134E5" w:rsidR="005E4F4A">
              <w:rPr>
                <w:sz w:val="24"/>
                <w:szCs w:val="24"/>
              </w:rPr>
              <w:t>…………………...</w:t>
            </w:r>
          </w:p>
        </w:tc>
        <w:tc>
          <w:tcPr>
            <w:tcW w:w="1457" w:type="dxa"/>
          </w:tcPr>
          <w:p w:rsidR="00435340" w:rsidRPr="000134E5" w:rsidP="0094308F" w14:paraId="3745FE28" w14:textId="7C22369D">
            <w:pPr>
              <w:pStyle w:val="NoSpacing"/>
              <w:rPr>
                <w:sz w:val="24"/>
                <w:szCs w:val="24"/>
              </w:rPr>
            </w:pPr>
            <w:r>
              <w:rPr>
                <w:sz w:val="24"/>
                <w:szCs w:val="24"/>
              </w:rPr>
              <w:t>3</w:t>
            </w:r>
            <w:r w:rsidR="00521F27">
              <w:rPr>
                <w:sz w:val="24"/>
                <w:szCs w:val="24"/>
              </w:rPr>
              <w:t>5</w:t>
            </w:r>
            <w:r w:rsidR="002C1B26">
              <w:rPr>
                <w:sz w:val="24"/>
                <w:szCs w:val="24"/>
              </w:rPr>
              <w:t>.-</w:t>
            </w:r>
            <w:r>
              <w:rPr>
                <w:sz w:val="24"/>
                <w:szCs w:val="24"/>
              </w:rPr>
              <w:t>39</w:t>
            </w:r>
            <w:r w:rsidRPr="000134E5" w:rsidR="005E4F4A">
              <w:rPr>
                <w:sz w:val="24"/>
                <w:szCs w:val="24"/>
              </w:rPr>
              <w:t>.lpp.</w:t>
            </w:r>
          </w:p>
        </w:tc>
      </w:tr>
      <w:tr w14:paraId="404D7428" w14:textId="77777777" w:rsidTr="00DC15E1">
        <w:tblPrEx>
          <w:tblW w:w="0" w:type="auto"/>
          <w:tblLook w:val="04A0"/>
        </w:tblPrEx>
        <w:tc>
          <w:tcPr>
            <w:tcW w:w="576" w:type="dxa"/>
          </w:tcPr>
          <w:p w:rsidR="00435340" w:rsidRPr="000134E5" w:rsidP="0094308F" w14:paraId="529D6740" w14:textId="77777777">
            <w:pPr>
              <w:pStyle w:val="NoSpacing"/>
              <w:rPr>
                <w:sz w:val="24"/>
                <w:szCs w:val="24"/>
              </w:rPr>
            </w:pPr>
          </w:p>
        </w:tc>
        <w:tc>
          <w:tcPr>
            <w:tcW w:w="6489" w:type="dxa"/>
          </w:tcPr>
          <w:p w:rsidR="00435340" w:rsidRPr="000134E5" w:rsidP="0094308F" w14:paraId="7B8EE587" w14:textId="77777777">
            <w:pPr>
              <w:pStyle w:val="NoSpacing"/>
              <w:jc w:val="both"/>
              <w:rPr>
                <w:sz w:val="24"/>
                <w:szCs w:val="24"/>
              </w:rPr>
            </w:pPr>
          </w:p>
        </w:tc>
        <w:tc>
          <w:tcPr>
            <w:tcW w:w="1457" w:type="dxa"/>
          </w:tcPr>
          <w:p w:rsidR="00435340" w:rsidRPr="000134E5" w:rsidP="0094308F" w14:paraId="34085FBC" w14:textId="77777777">
            <w:pPr>
              <w:pStyle w:val="NoSpacing"/>
              <w:rPr>
                <w:sz w:val="24"/>
                <w:szCs w:val="24"/>
              </w:rPr>
            </w:pPr>
          </w:p>
        </w:tc>
      </w:tr>
      <w:tr w14:paraId="0FC5A9E7" w14:textId="77777777" w:rsidTr="00DC15E1">
        <w:tblPrEx>
          <w:tblW w:w="0" w:type="auto"/>
          <w:tblLook w:val="04A0"/>
        </w:tblPrEx>
        <w:tc>
          <w:tcPr>
            <w:tcW w:w="576" w:type="dxa"/>
          </w:tcPr>
          <w:p w:rsidR="00435340" w:rsidRPr="000134E5" w:rsidP="0094308F" w14:paraId="766DF998" w14:textId="77777777">
            <w:pPr>
              <w:pStyle w:val="NoSpacing"/>
              <w:rPr>
                <w:sz w:val="24"/>
                <w:szCs w:val="24"/>
              </w:rPr>
            </w:pPr>
          </w:p>
        </w:tc>
        <w:tc>
          <w:tcPr>
            <w:tcW w:w="6489" w:type="dxa"/>
          </w:tcPr>
          <w:p w:rsidR="00435340" w:rsidRPr="000134E5" w:rsidP="0094308F" w14:paraId="740D3EF7" w14:textId="77777777">
            <w:pPr>
              <w:pStyle w:val="NoSpacing"/>
              <w:jc w:val="both"/>
              <w:rPr>
                <w:sz w:val="24"/>
                <w:szCs w:val="24"/>
              </w:rPr>
            </w:pPr>
            <w:r w:rsidRPr="000134E5">
              <w:rPr>
                <w:sz w:val="24"/>
                <w:szCs w:val="24"/>
              </w:rPr>
              <w:t xml:space="preserve">III. </w:t>
            </w:r>
            <w:r w:rsidRPr="000134E5" w:rsidR="001639A2">
              <w:rPr>
                <w:sz w:val="24"/>
                <w:szCs w:val="24"/>
              </w:rPr>
              <w:t>Plānā paredzētie pasākumi</w:t>
            </w:r>
          </w:p>
        </w:tc>
        <w:tc>
          <w:tcPr>
            <w:tcW w:w="1457" w:type="dxa"/>
          </w:tcPr>
          <w:p w:rsidR="00435340" w:rsidRPr="000134E5" w:rsidP="0094308F" w14:paraId="3B358896" w14:textId="1C89C970">
            <w:pPr>
              <w:pStyle w:val="NoSpacing"/>
              <w:rPr>
                <w:sz w:val="24"/>
                <w:szCs w:val="24"/>
              </w:rPr>
            </w:pPr>
            <w:r>
              <w:rPr>
                <w:sz w:val="24"/>
                <w:szCs w:val="24"/>
              </w:rPr>
              <w:t>40.-6</w:t>
            </w:r>
            <w:r w:rsidR="00A64CB6">
              <w:rPr>
                <w:sz w:val="24"/>
                <w:szCs w:val="24"/>
              </w:rPr>
              <w:t>0</w:t>
            </w:r>
            <w:r w:rsidRPr="000134E5" w:rsidR="005E4F4A">
              <w:rPr>
                <w:sz w:val="24"/>
                <w:szCs w:val="24"/>
              </w:rPr>
              <w:t>.lpp.</w:t>
            </w:r>
          </w:p>
        </w:tc>
      </w:tr>
      <w:tr w14:paraId="5E1A4E51" w14:textId="77777777" w:rsidTr="00DC15E1">
        <w:tblPrEx>
          <w:tblW w:w="0" w:type="auto"/>
          <w:tblLook w:val="04A0"/>
        </w:tblPrEx>
        <w:tc>
          <w:tcPr>
            <w:tcW w:w="576" w:type="dxa"/>
          </w:tcPr>
          <w:p w:rsidR="00435340" w:rsidRPr="000134E5" w:rsidP="0094308F" w14:paraId="2D13BA5E" w14:textId="77777777">
            <w:pPr>
              <w:pStyle w:val="NoSpacing"/>
              <w:rPr>
                <w:sz w:val="24"/>
                <w:szCs w:val="24"/>
              </w:rPr>
            </w:pPr>
          </w:p>
        </w:tc>
        <w:tc>
          <w:tcPr>
            <w:tcW w:w="6489" w:type="dxa"/>
          </w:tcPr>
          <w:p w:rsidR="00435340" w:rsidRPr="000134E5" w:rsidP="0094308F" w14:paraId="68E16B82" w14:textId="77777777">
            <w:pPr>
              <w:pStyle w:val="NoSpacing"/>
              <w:jc w:val="both"/>
              <w:rPr>
                <w:sz w:val="24"/>
                <w:szCs w:val="24"/>
              </w:rPr>
            </w:pPr>
          </w:p>
        </w:tc>
        <w:tc>
          <w:tcPr>
            <w:tcW w:w="1457" w:type="dxa"/>
          </w:tcPr>
          <w:p w:rsidR="00435340" w:rsidRPr="000134E5" w:rsidP="0094308F" w14:paraId="2AE63F62" w14:textId="77777777">
            <w:pPr>
              <w:pStyle w:val="NoSpacing"/>
              <w:rPr>
                <w:sz w:val="24"/>
                <w:szCs w:val="24"/>
              </w:rPr>
            </w:pPr>
          </w:p>
        </w:tc>
      </w:tr>
      <w:tr w14:paraId="0B961B9E" w14:textId="77777777" w:rsidTr="00DC15E1">
        <w:tblPrEx>
          <w:tblW w:w="0" w:type="auto"/>
          <w:tblLook w:val="04A0"/>
        </w:tblPrEx>
        <w:tc>
          <w:tcPr>
            <w:tcW w:w="576" w:type="dxa"/>
          </w:tcPr>
          <w:p w:rsidR="00435340" w:rsidRPr="000134E5" w:rsidP="0094308F" w14:paraId="323B70B6" w14:textId="77777777">
            <w:pPr>
              <w:pStyle w:val="NoSpacing"/>
              <w:rPr>
                <w:sz w:val="24"/>
                <w:szCs w:val="24"/>
              </w:rPr>
            </w:pPr>
          </w:p>
        </w:tc>
        <w:tc>
          <w:tcPr>
            <w:tcW w:w="6489" w:type="dxa"/>
          </w:tcPr>
          <w:p w:rsidR="00435340" w:rsidRPr="000134E5" w:rsidP="0094308F" w14:paraId="2D5FD68D" w14:textId="77777777">
            <w:pPr>
              <w:pStyle w:val="NoSpacing"/>
              <w:jc w:val="both"/>
              <w:rPr>
                <w:sz w:val="24"/>
                <w:szCs w:val="24"/>
              </w:rPr>
            </w:pPr>
            <w:r w:rsidRPr="000134E5">
              <w:rPr>
                <w:sz w:val="24"/>
                <w:szCs w:val="24"/>
              </w:rPr>
              <w:t>IV. Kopsavilkums par plānā iekļauto uzdevumu īstenošanai nepieciešamo   valsts un pašvaldību budžeta finansējumu</w:t>
            </w:r>
          </w:p>
        </w:tc>
        <w:tc>
          <w:tcPr>
            <w:tcW w:w="1457" w:type="dxa"/>
          </w:tcPr>
          <w:p w:rsidR="00435340" w:rsidRPr="000134E5" w:rsidP="0094308F" w14:paraId="50B6B04B" w14:textId="77777777">
            <w:pPr>
              <w:pStyle w:val="NoSpacing"/>
              <w:rPr>
                <w:sz w:val="24"/>
                <w:szCs w:val="24"/>
              </w:rPr>
            </w:pPr>
          </w:p>
        </w:tc>
      </w:tr>
    </w:tbl>
    <w:p w:rsidR="00435340" w:rsidRPr="000134E5" w:rsidP="0094308F" w14:paraId="18AE453B" w14:textId="77777777">
      <w:pPr>
        <w:pStyle w:val="NoSpacing"/>
        <w:rPr>
          <w:rFonts w:ascii="Times New Roman" w:eastAsia="Times New Roman" w:hAnsi="Times New Roman" w:cs="Times New Roman"/>
          <w:sz w:val="24"/>
          <w:szCs w:val="24"/>
        </w:rPr>
      </w:pPr>
    </w:p>
    <w:p w:rsidR="001639A2" w:rsidRPr="000134E5" w:rsidP="0094308F" w14:paraId="70A2B130" w14:textId="77777777">
      <w:pPr>
        <w:pStyle w:val="NoSpacing"/>
        <w:rPr>
          <w:rFonts w:ascii="Times New Roman" w:hAnsi="Times New Roman" w:cs="Times New Roman"/>
          <w:sz w:val="24"/>
          <w:szCs w:val="24"/>
        </w:rPr>
      </w:pPr>
    </w:p>
    <w:p w:rsidR="001639A2" w:rsidRPr="000134E5" w:rsidP="0094308F" w14:paraId="2C746697" w14:textId="77777777">
      <w:pPr>
        <w:pStyle w:val="NoSpacing"/>
        <w:ind w:firstLine="720"/>
        <w:jc w:val="center"/>
        <w:rPr>
          <w:rFonts w:ascii="Times New Roman" w:hAnsi="Times New Roman"/>
          <w:sz w:val="28"/>
          <w:szCs w:val="28"/>
        </w:rPr>
      </w:pPr>
    </w:p>
    <w:p w:rsidR="001639A2" w:rsidRPr="000134E5" w:rsidP="0094308F" w14:paraId="089074EB" w14:textId="77777777">
      <w:pPr>
        <w:pStyle w:val="NoSpacing"/>
        <w:ind w:firstLine="720"/>
        <w:jc w:val="center"/>
        <w:rPr>
          <w:rFonts w:ascii="Times New Roman" w:hAnsi="Times New Roman"/>
          <w:sz w:val="28"/>
          <w:szCs w:val="28"/>
        </w:rPr>
      </w:pPr>
    </w:p>
    <w:p w:rsidR="001639A2" w:rsidRPr="000134E5" w:rsidP="0094308F" w14:paraId="28E2087B" w14:textId="77777777">
      <w:pPr>
        <w:pStyle w:val="NoSpacing"/>
        <w:ind w:firstLine="720"/>
        <w:jc w:val="center"/>
        <w:rPr>
          <w:rFonts w:ascii="Times New Roman" w:hAnsi="Times New Roman"/>
          <w:sz w:val="28"/>
          <w:szCs w:val="28"/>
        </w:rPr>
      </w:pPr>
    </w:p>
    <w:p w:rsidR="001639A2" w:rsidRPr="000134E5" w:rsidP="0094308F" w14:paraId="026C1780" w14:textId="77777777">
      <w:pPr>
        <w:pStyle w:val="NoSpacing"/>
        <w:ind w:firstLine="720"/>
        <w:jc w:val="center"/>
        <w:rPr>
          <w:rFonts w:ascii="Times New Roman" w:hAnsi="Times New Roman"/>
          <w:sz w:val="28"/>
          <w:szCs w:val="28"/>
        </w:rPr>
      </w:pPr>
    </w:p>
    <w:p w:rsidR="001639A2" w:rsidRPr="000134E5" w:rsidP="0094308F" w14:paraId="07CE418D" w14:textId="77777777">
      <w:pPr>
        <w:pStyle w:val="NoSpacing"/>
        <w:ind w:firstLine="720"/>
        <w:jc w:val="center"/>
        <w:rPr>
          <w:rFonts w:ascii="Times New Roman" w:hAnsi="Times New Roman"/>
          <w:sz w:val="28"/>
          <w:szCs w:val="28"/>
        </w:rPr>
      </w:pPr>
    </w:p>
    <w:p w:rsidR="001639A2" w:rsidRPr="000134E5" w:rsidP="0094308F" w14:paraId="0EB56C9C" w14:textId="77777777">
      <w:pPr>
        <w:pStyle w:val="NoSpacing"/>
        <w:ind w:firstLine="720"/>
        <w:jc w:val="center"/>
        <w:rPr>
          <w:rFonts w:ascii="Times New Roman" w:hAnsi="Times New Roman"/>
          <w:sz w:val="28"/>
          <w:szCs w:val="28"/>
        </w:rPr>
      </w:pPr>
    </w:p>
    <w:p w:rsidR="001639A2" w:rsidRPr="000134E5" w:rsidP="001639A2" w14:paraId="6114517C" w14:textId="77777777">
      <w:pPr>
        <w:pStyle w:val="NoSpacing"/>
        <w:ind w:firstLine="720"/>
        <w:jc w:val="center"/>
        <w:rPr>
          <w:rFonts w:ascii="Times New Roman" w:hAnsi="Times New Roman"/>
          <w:sz w:val="28"/>
          <w:szCs w:val="28"/>
        </w:rPr>
      </w:pPr>
    </w:p>
    <w:p w:rsidR="009C70E0" w:rsidRPr="000134E5" w:rsidP="001639A2" w14:paraId="6386F52C" w14:textId="77777777">
      <w:pPr>
        <w:pStyle w:val="NoSpacing"/>
        <w:ind w:firstLine="720"/>
        <w:jc w:val="center"/>
        <w:rPr>
          <w:rFonts w:ascii="Times New Roman" w:hAnsi="Times New Roman"/>
          <w:sz w:val="28"/>
          <w:szCs w:val="28"/>
        </w:rPr>
      </w:pPr>
    </w:p>
    <w:p w:rsidR="00F4627E" w:rsidRPr="000134E5" w:rsidP="00F4627E" w14:paraId="4B788987" w14:textId="77777777">
      <w:pPr>
        <w:rPr>
          <w:lang w:val="lv-LV"/>
        </w:rPr>
      </w:pPr>
      <w:bookmarkStart w:id="2" w:name="_Toc379463277"/>
    </w:p>
    <w:p w:rsidR="007714D9" w:rsidRPr="000134E5" w:rsidP="00F4627E" w14:paraId="6A40D323" w14:textId="77777777">
      <w:pPr>
        <w:rPr>
          <w:lang w:val="lv-LV"/>
        </w:rPr>
      </w:pPr>
    </w:p>
    <w:p w:rsidR="008514E7" w:rsidP="000D1BE2" w14:paraId="53F0D069" w14:textId="77777777">
      <w:pPr>
        <w:pStyle w:val="Heading1"/>
        <w:spacing w:before="120" w:after="120"/>
        <w:jc w:val="both"/>
        <w:rPr>
          <w:rFonts w:ascii="Times New Roman" w:hAnsi="Times New Roman" w:cs="Times New Roman"/>
          <w:color w:val="auto"/>
          <w:sz w:val="24"/>
          <w:szCs w:val="24"/>
          <w:lang w:val="lv-LV"/>
        </w:rPr>
      </w:pPr>
    </w:p>
    <w:p w:rsidR="000366F9" w:rsidP="000366F9" w14:paraId="58783F29" w14:textId="77777777">
      <w:pPr>
        <w:rPr>
          <w:lang w:val="lv-LV"/>
        </w:rPr>
      </w:pPr>
    </w:p>
    <w:p w:rsidR="000366F9" w:rsidP="000366F9" w14:paraId="181BDAC5" w14:textId="77777777">
      <w:pPr>
        <w:rPr>
          <w:lang w:val="lv-LV"/>
        </w:rPr>
      </w:pPr>
    </w:p>
    <w:p w:rsidR="000366F9" w:rsidP="000366F9" w14:paraId="7FA466FE" w14:textId="77777777">
      <w:pPr>
        <w:rPr>
          <w:lang w:val="lv-LV"/>
        </w:rPr>
      </w:pPr>
    </w:p>
    <w:p w:rsidR="000366F9" w:rsidP="000366F9" w14:paraId="61101DA6" w14:textId="77777777">
      <w:pPr>
        <w:rPr>
          <w:lang w:val="lv-LV"/>
        </w:rPr>
      </w:pPr>
    </w:p>
    <w:p w:rsidR="000366F9" w:rsidP="000366F9" w14:paraId="424E616A" w14:textId="3CB6F7E4">
      <w:pPr>
        <w:rPr>
          <w:lang w:val="lv-LV"/>
        </w:rPr>
      </w:pPr>
    </w:p>
    <w:p w:rsidR="00DC65A8" w:rsidP="000366F9" w14:paraId="5250BCAB" w14:textId="77777777">
      <w:pPr>
        <w:rPr>
          <w:lang w:val="lv-LV"/>
        </w:rPr>
      </w:pPr>
    </w:p>
    <w:p w:rsidR="000366F9" w:rsidRPr="000366F9" w:rsidP="000366F9" w14:paraId="53FBFFDD" w14:textId="77777777">
      <w:pPr>
        <w:rPr>
          <w:lang w:val="lv-LV"/>
        </w:rPr>
      </w:pPr>
    </w:p>
    <w:p w:rsidR="001639A2" w:rsidRPr="000134E5" w:rsidP="008B6256" w14:paraId="0593B1C2" w14:textId="77777777">
      <w:pPr>
        <w:pStyle w:val="Heading1"/>
        <w:spacing w:before="120" w:after="120"/>
        <w:jc w:val="both"/>
        <w:rPr>
          <w:rFonts w:ascii="Times New Roman" w:hAnsi="Times New Roman" w:cs="Times New Roman"/>
          <w:color w:val="auto"/>
          <w:sz w:val="24"/>
          <w:szCs w:val="24"/>
          <w:lang w:val="lv-LV"/>
        </w:rPr>
      </w:pPr>
      <w:r w:rsidRPr="000134E5">
        <w:rPr>
          <w:rFonts w:ascii="Times New Roman" w:hAnsi="Times New Roman" w:cs="Times New Roman"/>
          <w:color w:val="auto"/>
          <w:sz w:val="24"/>
          <w:szCs w:val="24"/>
          <w:lang w:val="lv-LV"/>
        </w:rPr>
        <w:t>Izmantotie saīsinājumi</w:t>
      </w:r>
      <w:bookmarkEnd w:id="2"/>
    </w:p>
    <w:tbl>
      <w:tblPr>
        <w:tblW w:w="0" w:type="auto"/>
        <w:tblLook w:val="04A0"/>
      </w:tblPr>
      <w:tblGrid>
        <w:gridCol w:w="2374"/>
        <w:gridCol w:w="6922"/>
      </w:tblGrid>
      <w:tr w14:paraId="6F61F404" w14:textId="77777777" w:rsidTr="003C3D35">
        <w:tblPrEx>
          <w:tblW w:w="0" w:type="auto"/>
          <w:tblLook w:val="04A0"/>
        </w:tblPrEx>
        <w:trPr>
          <w:trHeight w:val="160"/>
        </w:trPr>
        <w:tc>
          <w:tcPr>
            <w:tcW w:w="2374" w:type="dxa"/>
          </w:tcPr>
          <w:p w:rsidR="00823823" w:rsidP="008B6256" w14:paraId="2430E3FB" w14:textId="77777777">
            <w:pPr>
              <w:jc w:val="both"/>
              <w:rPr>
                <w:color w:val="000000"/>
                <w:lang w:val="lv-LV"/>
              </w:rPr>
            </w:pPr>
            <w:r>
              <w:rPr>
                <w:color w:val="000000"/>
                <w:lang w:val="lv-LV"/>
              </w:rPr>
              <w:t>ANO</w:t>
            </w:r>
          </w:p>
          <w:p w:rsidR="000D1BE2" w:rsidRPr="000134E5" w:rsidP="008B6256" w14:paraId="02A6E077" w14:textId="77777777">
            <w:pPr>
              <w:jc w:val="both"/>
              <w:rPr>
                <w:color w:val="000000"/>
                <w:lang w:val="lv-LV"/>
              </w:rPr>
            </w:pPr>
            <w:r w:rsidRPr="000134E5">
              <w:rPr>
                <w:color w:val="000000"/>
                <w:lang w:val="lv-LV"/>
              </w:rPr>
              <w:t>BKUS</w:t>
            </w:r>
          </w:p>
        </w:tc>
        <w:tc>
          <w:tcPr>
            <w:tcW w:w="6922" w:type="dxa"/>
          </w:tcPr>
          <w:p w:rsidR="00823823" w:rsidP="008B6256" w14:paraId="56FDE542" w14:textId="77777777">
            <w:pPr>
              <w:jc w:val="both"/>
              <w:rPr>
                <w:color w:val="000000"/>
                <w:lang w:val="lv-LV"/>
              </w:rPr>
            </w:pPr>
            <w:r>
              <w:rPr>
                <w:color w:val="000000"/>
                <w:lang w:val="lv-LV"/>
              </w:rPr>
              <w:t>Apvienoto Nāciju Organizācija</w:t>
            </w:r>
          </w:p>
          <w:p w:rsidR="000D1BE2" w:rsidRPr="000134E5" w:rsidP="008B6256" w14:paraId="6550FF60" w14:textId="7BA07B8B">
            <w:pPr>
              <w:jc w:val="both"/>
              <w:rPr>
                <w:color w:val="000000"/>
                <w:lang w:val="lv-LV"/>
              </w:rPr>
            </w:pPr>
            <w:r w:rsidRPr="00CB6D60">
              <w:rPr>
                <w:lang w:val="lv-LV"/>
              </w:rPr>
              <w:t xml:space="preserve">VSIA </w:t>
            </w:r>
            <w:r w:rsidRPr="000134E5">
              <w:rPr>
                <w:color w:val="000000"/>
                <w:lang w:val="lv-LV"/>
              </w:rPr>
              <w:t>“Bērnu klīniskā universitātes slimnīca”</w:t>
            </w:r>
          </w:p>
        </w:tc>
      </w:tr>
      <w:tr w14:paraId="6F7E58FE" w14:textId="77777777" w:rsidTr="003C3D35">
        <w:tblPrEx>
          <w:tblW w:w="0" w:type="auto"/>
          <w:tblLook w:val="04A0"/>
        </w:tblPrEx>
        <w:trPr>
          <w:trHeight w:val="210"/>
        </w:trPr>
        <w:tc>
          <w:tcPr>
            <w:tcW w:w="2374" w:type="dxa"/>
          </w:tcPr>
          <w:p w:rsidR="004E64B0" w:rsidRPr="000134E5" w:rsidP="008B6256" w14:paraId="1BDB3E1C" w14:textId="77777777">
            <w:pPr>
              <w:jc w:val="both"/>
              <w:rPr>
                <w:lang w:val="lv-LV"/>
              </w:rPr>
            </w:pPr>
            <w:r w:rsidRPr="000134E5">
              <w:rPr>
                <w:lang w:val="lv-LV"/>
              </w:rPr>
              <w:t>ES</w:t>
            </w:r>
          </w:p>
        </w:tc>
        <w:tc>
          <w:tcPr>
            <w:tcW w:w="6922" w:type="dxa"/>
          </w:tcPr>
          <w:p w:rsidR="0067150E" w:rsidRPr="000134E5" w:rsidP="0067150E" w14:paraId="44EA6701" w14:textId="519B18AF">
            <w:pPr>
              <w:jc w:val="both"/>
              <w:rPr>
                <w:lang w:val="lv-LV"/>
              </w:rPr>
            </w:pPr>
            <w:r w:rsidRPr="000134E5">
              <w:rPr>
                <w:lang w:val="lv-LV"/>
              </w:rPr>
              <w:t xml:space="preserve">Eiropas Savienība </w:t>
            </w:r>
          </w:p>
        </w:tc>
      </w:tr>
      <w:tr w14:paraId="1A3B1208" w14:textId="77777777" w:rsidTr="003C3D35">
        <w:tblPrEx>
          <w:tblW w:w="0" w:type="auto"/>
          <w:tblLook w:val="04A0"/>
        </w:tblPrEx>
        <w:trPr>
          <w:trHeight w:val="210"/>
        </w:trPr>
        <w:tc>
          <w:tcPr>
            <w:tcW w:w="2374" w:type="dxa"/>
          </w:tcPr>
          <w:p w:rsidR="00500F9E" w:rsidRPr="000134E5" w:rsidP="008B6256" w14:paraId="07C5BB61" w14:textId="77777777">
            <w:pPr>
              <w:jc w:val="both"/>
              <w:rPr>
                <w:color w:val="000000"/>
                <w:lang w:val="lv-LV"/>
              </w:rPr>
            </w:pPr>
            <w:r w:rsidRPr="000134E5">
              <w:rPr>
                <w:color w:val="000000"/>
                <w:lang w:val="lv-LV"/>
              </w:rPr>
              <w:t>LĀRA</w:t>
            </w:r>
          </w:p>
        </w:tc>
        <w:tc>
          <w:tcPr>
            <w:tcW w:w="6922" w:type="dxa"/>
          </w:tcPr>
          <w:p w:rsidR="00500F9E" w:rsidRPr="001767EA" w:rsidP="008B6256" w14:paraId="47B23228" w14:textId="7C124072">
            <w:pPr>
              <w:jc w:val="both"/>
              <w:rPr>
                <w:lang w:val="lv-LV"/>
              </w:rPr>
            </w:pPr>
            <w:r w:rsidRPr="001767EA">
              <w:rPr>
                <w:lang w:val="lv-LV"/>
              </w:rPr>
              <w:t>Biedrība “</w:t>
            </w:r>
            <w:r w:rsidRPr="001767EA" w:rsidR="00A64CB6">
              <w:rPr>
                <w:lang w:val="lv-LV"/>
              </w:rPr>
              <w:t>Latvijas Ārstu rehabilitologu asociācija</w:t>
            </w:r>
            <w:r w:rsidRPr="001767EA">
              <w:rPr>
                <w:lang w:val="lv-LV"/>
              </w:rPr>
              <w:t>”</w:t>
            </w:r>
          </w:p>
        </w:tc>
      </w:tr>
      <w:tr w14:paraId="0CC8F9D6" w14:textId="77777777" w:rsidTr="003C3D35">
        <w:tblPrEx>
          <w:tblW w:w="0" w:type="auto"/>
          <w:tblLook w:val="04A0"/>
        </w:tblPrEx>
        <w:trPr>
          <w:trHeight w:val="210"/>
        </w:trPr>
        <w:tc>
          <w:tcPr>
            <w:tcW w:w="2374" w:type="dxa"/>
          </w:tcPr>
          <w:p w:rsidR="00316DE8" w:rsidRPr="000134E5" w:rsidP="008B6256" w14:paraId="672F8D27" w14:textId="77777777">
            <w:pPr>
              <w:jc w:val="both"/>
              <w:rPr>
                <w:color w:val="000000"/>
                <w:lang w:val="lv-LV"/>
              </w:rPr>
            </w:pPr>
            <w:r w:rsidRPr="000134E5">
              <w:rPr>
                <w:color w:val="000000"/>
                <w:lang w:val="lv-LV"/>
              </w:rPr>
              <w:t>LGDz</w:t>
            </w:r>
            <w:r w:rsidRPr="000134E5" w:rsidR="008B6256">
              <w:rPr>
                <w:color w:val="000000"/>
                <w:lang w:val="lv-LV"/>
              </w:rPr>
              <w:t>S</w:t>
            </w:r>
            <w:r w:rsidRPr="000134E5">
              <w:rPr>
                <w:color w:val="000000"/>
                <w:lang w:val="lv-LV"/>
              </w:rPr>
              <w:t>A</w:t>
            </w:r>
          </w:p>
        </w:tc>
        <w:tc>
          <w:tcPr>
            <w:tcW w:w="6922" w:type="dxa"/>
          </w:tcPr>
          <w:p w:rsidR="00316DE8" w:rsidRPr="001767EA" w:rsidP="008B6256" w14:paraId="2646FF9D" w14:textId="77777777">
            <w:pPr>
              <w:jc w:val="both"/>
              <w:rPr>
                <w:color w:val="000000"/>
                <w:lang w:val="lv-LV"/>
              </w:rPr>
            </w:pPr>
            <w:r w:rsidRPr="001767EA">
              <w:rPr>
                <w:color w:val="000000"/>
                <w:lang w:val="lv-LV"/>
              </w:rPr>
              <w:t>Latvijas Ginekologu un dzemdību speciālistu asociācija</w:t>
            </w:r>
          </w:p>
        </w:tc>
      </w:tr>
      <w:tr w14:paraId="18CF53CF" w14:textId="77777777" w:rsidTr="003C3D35">
        <w:tblPrEx>
          <w:tblW w:w="0" w:type="auto"/>
          <w:tblLook w:val="04A0"/>
        </w:tblPrEx>
        <w:trPr>
          <w:trHeight w:val="210"/>
        </w:trPr>
        <w:tc>
          <w:tcPr>
            <w:tcW w:w="2374" w:type="dxa"/>
          </w:tcPr>
          <w:p w:rsidR="004E64B0" w:rsidRPr="000134E5" w:rsidP="008B6256" w14:paraId="15254B61" w14:textId="77777777">
            <w:pPr>
              <w:jc w:val="both"/>
              <w:rPr>
                <w:lang w:val="lv-LV"/>
              </w:rPr>
            </w:pPr>
            <w:r w:rsidRPr="000134E5">
              <w:rPr>
                <w:lang w:val="lv-LV"/>
              </w:rPr>
              <w:t>LĢĀA</w:t>
            </w:r>
          </w:p>
        </w:tc>
        <w:tc>
          <w:tcPr>
            <w:tcW w:w="6922" w:type="dxa"/>
          </w:tcPr>
          <w:p w:rsidR="004E64B0" w:rsidRPr="001767EA" w:rsidP="008B6256" w14:paraId="52C98A66" w14:textId="2C5F6648">
            <w:pPr>
              <w:jc w:val="both"/>
              <w:rPr>
                <w:bCs/>
                <w:lang w:val="lv-LV"/>
              </w:rPr>
            </w:pPr>
            <w:r w:rsidRPr="001767EA">
              <w:rPr>
                <w:lang w:val="lv-LV"/>
              </w:rPr>
              <w:t>Biedrība “</w:t>
            </w:r>
            <w:r w:rsidRPr="001767EA" w:rsidR="00A64CB6">
              <w:rPr>
                <w:lang w:val="lv-LV"/>
              </w:rPr>
              <w:t>Latvijas Ģimenes ārstu asociācija</w:t>
            </w:r>
            <w:r w:rsidRPr="001767EA">
              <w:rPr>
                <w:lang w:val="lv-LV"/>
              </w:rPr>
              <w:t>”</w:t>
            </w:r>
          </w:p>
        </w:tc>
      </w:tr>
      <w:tr w14:paraId="551DD46C" w14:textId="77777777" w:rsidTr="003C3D35">
        <w:tblPrEx>
          <w:tblW w:w="0" w:type="auto"/>
          <w:tblLook w:val="04A0"/>
        </w:tblPrEx>
        <w:trPr>
          <w:trHeight w:val="160"/>
        </w:trPr>
        <w:tc>
          <w:tcPr>
            <w:tcW w:w="2374" w:type="dxa"/>
          </w:tcPr>
          <w:p w:rsidR="004E64B0" w:rsidRPr="000134E5" w:rsidP="008B6256" w14:paraId="64CEDD20" w14:textId="77777777">
            <w:pPr>
              <w:jc w:val="both"/>
              <w:rPr>
                <w:lang w:val="lv-LV"/>
              </w:rPr>
            </w:pPr>
            <w:r w:rsidRPr="000134E5">
              <w:rPr>
                <w:lang w:val="lv-LV"/>
              </w:rPr>
              <w:t>LLĢĀA</w:t>
            </w:r>
          </w:p>
        </w:tc>
        <w:tc>
          <w:tcPr>
            <w:tcW w:w="6922" w:type="dxa"/>
          </w:tcPr>
          <w:p w:rsidR="004E64B0" w:rsidRPr="001767EA" w:rsidP="008B6256" w14:paraId="6F0605EA" w14:textId="369953FC">
            <w:pPr>
              <w:jc w:val="both"/>
              <w:rPr>
                <w:bCs/>
                <w:lang w:val="lv-LV"/>
              </w:rPr>
            </w:pPr>
            <w:r w:rsidRPr="001767EA">
              <w:rPr>
                <w:lang w:val="lv-LV"/>
              </w:rPr>
              <w:t>Biedrība “</w:t>
            </w:r>
            <w:r w:rsidRPr="001767EA" w:rsidR="00A64CB6">
              <w:rPr>
                <w:lang w:val="lv-LV"/>
              </w:rPr>
              <w:t>Latvijas Lauku ģimenes ārstu asociācija</w:t>
            </w:r>
            <w:r w:rsidRPr="001767EA">
              <w:rPr>
                <w:lang w:val="lv-LV"/>
              </w:rPr>
              <w:t>”</w:t>
            </w:r>
          </w:p>
        </w:tc>
      </w:tr>
      <w:tr w14:paraId="626B9B62" w14:textId="77777777" w:rsidTr="003C3D35">
        <w:tblPrEx>
          <w:tblW w:w="0" w:type="auto"/>
          <w:tblLook w:val="04A0"/>
        </w:tblPrEx>
        <w:trPr>
          <w:trHeight w:val="160"/>
        </w:trPr>
        <w:tc>
          <w:tcPr>
            <w:tcW w:w="2374" w:type="dxa"/>
          </w:tcPr>
          <w:p w:rsidR="004E64B0" w:rsidRPr="000134E5" w:rsidP="008B6256" w14:paraId="746B1B28" w14:textId="77777777">
            <w:pPr>
              <w:jc w:val="both"/>
              <w:rPr>
                <w:lang w:val="lv-LV"/>
              </w:rPr>
            </w:pPr>
            <w:r w:rsidRPr="000134E5">
              <w:rPr>
                <w:lang w:val="lv-LV"/>
              </w:rPr>
              <w:t>LM</w:t>
            </w:r>
          </w:p>
        </w:tc>
        <w:tc>
          <w:tcPr>
            <w:tcW w:w="6922" w:type="dxa"/>
          </w:tcPr>
          <w:p w:rsidR="004E64B0" w:rsidRPr="001767EA" w:rsidP="008B6256" w14:paraId="4BFDCB43" w14:textId="77777777">
            <w:pPr>
              <w:jc w:val="both"/>
              <w:rPr>
                <w:bCs/>
                <w:lang w:val="lv-LV"/>
              </w:rPr>
            </w:pPr>
            <w:r w:rsidRPr="001767EA">
              <w:rPr>
                <w:bCs/>
                <w:lang w:val="lv-LV"/>
              </w:rPr>
              <w:t>Labklājības ministrija</w:t>
            </w:r>
          </w:p>
        </w:tc>
      </w:tr>
      <w:tr w14:paraId="29ACC66A" w14:textId="77777777" w:rsidTr="003C3D35">
        <w:tblPrEx>
          <w:tblW w:w="0" w:type="auto"/>
          <w:tblLook w:val="04A0"/>
        </w:tblPrEx>
        <w:trPr>
          <w:trHeight w:val="160"/>
        </w:trPr>
        <w:tc>
          <w:tcPr>
            <w:tcW w:w="2374" w:type="dxa"/>
          </w:tcPr>
          <w:p w:rsidR="00D667E2" w:rsidRPr="000134E5" w:rsidP="008B6256" w14:paraId="5534FAD5" w14:textId="77777777">
            <w:pPr>
              <w:jc w:val="both"/>
              <w:rPr>
                <w:lang w:val="lv-LV"/>
              </w:rPr>
            </w:pPr>
            <w:r w:rsidRPr="000134E5">
              <w:rPr>
                <w:lang w:val="lv-LV"/>
              </w:rPr>
              <w:t>LNB</w:t>
            </w:r>
          </w:p>
        </w:tc>
        <w:tc>
          <w:tcPr>
            <w:tcW w:w="6922" w:type="dxa"/>
          </w:tcPr>
          <w:p w:rsidR="00D667E2" w:rsidRPr="001767EA" w:rsidP="008B6256" w14:paraId="6C879D5C" w14:textId="77777777">
            <w:pPr>
              <w:jc w:val="both"/>
              <w:rPr>
                <w:bCs/>
                <w:lang w:val="lv-LV"/>
              </w:rPr>
            </w:pPr>
            <w:r w:rsidRPr="001767EA">
              <w:rPr>
                <w:bCs/>
                <w:lang w:val="lv-LV"/>
              </w:rPr>
              <w:t>Latvijas Neonatologu biedrība</w:t>
            </w:r>
          </w:p>
        </w:tc>
      </w:tr>
      <w:tr w14:paraId="2B6347AD" w14:textId="77777777" w:rsidTr="003C3D35">
        <w:tblPrEx>
          <w:tblW w:w="0" w:type="auto"/>
          <w:tblLook w:val="04A0"/>
        </w:tblPrEx>
        <w:trPr>
          <w:trHeight w:val="160"/>
        </w:trPr>
        <w:tc>
          <w:tcPr>
            <w:tcW w:w="2374" w:type="dxa"/>
          </w:tcPr>
          <w:p w:rsidR="00316DE8" w:rsidRPr="000134E5" w:rsidP="008B6256" w14:paraId="64448AE0" w14:textId="77777777">
            <w:pPr>
              <w:jc w:val="both"/>
              <w:rPr>
                <w:lang w:val="lv-LV"/>
              </w:rPr>
            </w:pPr>
            <w:r w:rsidRPr="000134E5">
              <w:rPr>
                <w:lang w:val="lv-LV"/>
              </w:rPr>
              <w:t>LPA</w:t>
            </w:r>
          </w:p>
        </w:tc>
        <w:tc>
          <w:tcPr>
            <w:tcW w:w="6922" w:type="dxa"/>
          </w:tcPr>
          <w:p w:rsidR="00316DE8" w:rsidRPr="001767EA" w:rsidP="008B6256" w14:paraId="3490A052" w14:textId="358B233B">
            <w:pPr>
              <w:jc w:val="both"/>
              <w:rPr>
                <w:bCs/>
                <w:lang w:val="lv-LV"/>
              </w:rPr>
            </w:pPr>
            <w:r w:rsidRPr="001767EA">
              <w:rPr>
                <w:bCs/>
                <w:lang w:val="lv-LV"/>
              </w:rPr>
              <w:t>Biedrība “</w:t>
            </w:r>
            <w:r w:rsidRPr="001767EA" w:rsidR="00A64CB6">
              <w:rPr>
                <w:bCs/>
                <w:lang w:val="lv-LV"/>
              </w:rPr>
              <w:t>Latvijas Pediatru asociācija</w:t>
            </w:r>
            <w:r w:rsidRPr="001767EA">
              <w:rPr>
                <w:bCs/>
                <w:lang w:val="lv-LV"/>
              </w:rPr>
              <w:t>”</w:t>
            </w:r>
          </w:p>
        </w:tc>
      </w:tr>
      <w:tr w14:paraId="37BF40B2" w14:textId="77777777" w:rsidTr="003C3D35">
        <w:tblPrEx>
          <w:tblW w:w="0" w:type="auto"/>
          <w:tblLook w:val="04A0"/>
        </w:tblPrEx>
        <w:trPr>
          <w:trHeight w:val="160"/>
        </w:trPr>
        <w:tc>
          <w:tcPr>
            <w:tcW w:w="2374" w:type="dxa"/>
          </w:tcPr>
          <w:p w:rsidR="00393ED5" w:rsidRPr="000134E5" w:rsidP="008B6256" w14:paraId="1AC1822E" w14:textId="77777777">
            <w:pPr>
              <w:jc w:val="both"/>
              <w:rPr>
                <w:lang w:val="lv-LV"/>
              </w:rPr>
            </w:pPr>
            <w:r w:rsidRPr="000134E5">
              <w:rPr>
                <w:color w:val="000000"/>
                <w:lang w:val="lv-LV"/>
              </w:rPr>
              <w:t>LRPOA</w:t>
            </w:r>
          </w:p>
        </w:tc>
        <w:tc>
          <w:tcPr>
            <w:tcW w:w="6922" w:type="dxa"/>
          </w:tcPr>
          <w:p w:rsidR="00393ED5" w:rsidRPr="001767EA" w:rsidP="008B6256" w14:paraId="0CABD962" w14:textId="349CA995">
            <w:pPr>
              <w:jc w:val="both"/>
              <w:rPr>
                <w:bCs/>
                <w:lang w:val="lv-LV"/>
              </w:rPr>
            </w:pPr>
            <w:r w:rsidRPr="001767EA">
              <w:rPr>
                <w:lang w:val="lv-LV"/>
              </w:rPr>
              <w:t>Biedrība “</w:t>
            </w:r>
            <w:r w:rsidRPr="001767EA" w:rsidR="00A64CB6">
              <w:rPr>
                <w:lang w:val="lv-LV"/>
              </w:rPr>
              <w:t>Latvijas Rehabilitācijas profesionālo organizāciju apvienība</w:t>
            </w:r>
            <w:r w:rsidRPr="001767EA">
              <w:rPr>
                <w:lang w:val="lv-LV"/>
              </w:rPr>
              <w:t>”</w:t>
            </w:r>
          </w:p>
        </w:tc>
      </w:tr>
      <w:tr w14:paraId="747CFB4E" w14:textId="77777777" w:rsidTr="003C3D35">
        <w:tblPrEx>
          <w:tblW w:w="0" w:type="auto"/>
          <w:tblLook w:val="04A0"/>
        </w:tblPrEx>
        <w:trPr>
          <w:trHeight w:val="160"/>
        </w:trPr>
        <w:tc>
          <w:tcPr>
            <w:tcW w:w="2374" w:type="dxa"/>
          </w:tcPr>
          <w:p w:rsidR="00393ED5" w:rsidRPr="00CA4FDA" w:rsidP="008B6256" w14:paraId="3F21BA11" w14:textId="77777777">
            <w:pPr>
              <w:jc w:val="both"/>
              <w:rPr>
                <w:lang w:val="lv-LV"/>
              </w:rPr>
            </w:pPr>
            <w:r w:rsidRPr="00CA4FDA">
              <w:rPr>
                <w:lang w:val="lv-LV"/>
              </w:rPr>
              <w:t>LVA</w:t>
            </w:r>
          </w:p>
        </w:tc>
        <w:tc>
          <w:tcPr>
            <w:tcW w:w="6922" w:type="dxa"/>
          </w:tcPr>
          <w:p w:rsidR="00393ED5" w:rsidRPr="001767EA" w:rsidP="008B6256" w14:paraId="0BEBEA02" w14:textId="1BF50A22">
            <w:pPr>
              <w:spacing w:before="100" w:beforeAutospacing="1" w:after="100" w:afterAutospacing="1"/>
              <w:jc w:val="both"/>
              <w:rPr>
                <w:lang w:val="lv-LV"/>
              </w:rPr>
            </w:pPr>
            <w:r w:rsidRPr="001767EA">
              <w:rPr>
                <w:lang w:val="lv-LV"/>
              </w:rPr>
              <w:t>Profesionālā biedrība “</w:t>
            </w:r>
            <w:r w:rsidRPr="001767EA" w:rsidR="00A64CB6">
              <w:rPr>
                <w:lang w:val="lv-LV"/>
              </w:rPr>
              <w:t>Latvijas Vecmāšu asociācija</w:t>
            </w:r>
            <w:r w:rsidRPr="001767EA">
              <w:rPr>
                <w:lang w:val="lv-LV"/>
              </w:rPr>
              <w:t>”</w:t>
            </w:r>
          </w:p>
        </w:tc>
      </w:tr>
      <w:tr w14:paraId="57CBD3C7" w14:textId="77777777" w:rsidTr="003C3D35">
        <w:tblPrEx>
          <w:tblW w:w="0" w:type="auto"/>
          <w:tblLook w:val="04A0"/>
        </w:tblPrEx>
        <w:trPr>
          <w:trHeight w:val="160"/>
        </w:trPr>
        <w:tc>
          <w:tcPr>
            <w:tcW w:w="2374" w:type="dxa"/>
          </w:tcPr>
          <w:p w:rsidR="00393ED5" w:rsidRPr="000134E5" w:rsidP="008B6256" w14:paraId="79C1E275" w14:textId="77777777">
            <w:pPr>
              <w:pStyle w:val="NoSpacing"/>
              <w:jc w:val="both"/>
              <w:rPr>
                <w:rFonts w:ascii="Times New Roman" w:hAnsi="Times New Roman"/>
                <w:sz w:val="24"/>
                <w:szCs w:val="24"/>
              </w:rPr>
            </w:pPr>
            <w:r w:rsidRPr="000134E5">
              <w:rPr>
                <w:rFonts w:ascii="Times New Roman" w:hAnsi="Times New Roman"/>
                <w:sz w:val="24"/>
                <w:szCs w:val="24"/>
              </w:rPr>
              <w:t>MK</w:t>
            </w:r>
          </w:p>
        </w:tc>
        <w:tc>
          <w:tcPr>
            <w:tcW w:w="6922" w:type="dxa"/>
          </w:tcPr>
          <w:p w:rsidR="00393ED5" w:rsidRPr="001767EA" w:rsidP="008B6256" w14:paraId="1E199DEA" w14:textId="77777777">
            <w:pPr>
              <w:pStyle w:val="NoSpacing"/>
              <w:jc w:val="both"/>
              <w:rPr>
                <w:rFonts w:ascii="Times New Roman" w:hAnsi="Times New Roman"/>
                <w:sz w:val="24"/>
                <w:szCs w:val="24"/>
              </w:rPr>
            </w:pPr>
            <w:r w:rsidRPr="001767EA">
              <w:rPr>
                <w:rFonts w:ascii="Times New Roman" w:hAnsi="Times New Roman"/>
                <w:sz w:val="24"/>
                <w:szCs w:val="24"/>
              </w:rPr>
              <w:t>Ministru kabinets</w:t>
            </w:r>
          </w:p>
        </w:tc>
      </w:tr>
      <w:tr w14:paraId="49E9E654" w14:textId="77777777" w:rsidTr="003C3D35">
        <w:tblPrEx>
          <w:tblW w:w="0" w:type="auto"/>
          <w:tblLook w:val="04A0"/>
        </w:tblPrEx>
        <w:trPr>
          <w:trHeight w:val="160"/>
        </w:trPr>
        <w:tc>
          <w:tcPr>
            <w:tcW w:w="2374" w:type="dxa"/>
          </w:tcPr>
          <w:p w:rsidR="0038489F" w:rsidRPr="000134E5" w:rsidP="008B6256" w14:paraId="07AA9FEE" w14:textId="77777777">
            <w:pPr>
              <w:pStyle w:val="NoSpacing"/>
              <w:jc w:val="both"/>
              <w:rPr>
                <w:rFonts w:ascii="Times New Roman" w:hAnsi="Times New Roman"/>
                <w:sz w:val="24"/>
                <w:szCs w:val="24"/>
              </w:rPr>
            </w:pPr>
            <w:r w:rsidRPr="000134E5">
              <w:rPr>
                <w:rFonts w:ascii="Times New Roman" w:hAnsi="Times New Roman"/>
                <w:sz w:val="24"/>
                <w:szCs w:val="24"/>
              </w:rPr>
              <w:t>NMPD</w:t>
            </w:r>
          </w:p>
        </w:tc>
        <w:tc>
          <w:tcPr>
            <w:tcW w:w="6922" w:type="dxa"/>
          </w:tcPr>
          <w:p w:rsidR="0038489F" w:rsidRPr="001767EA" w:rsidP="008B6256" w14:paraId="37C634F1" w14:textId="77777777">
            <w:pPr>
              <w:pStyle w:val="NoSpacing"/>
              <w:jc w:val="both"/>
              <w:rPr>
                <w:rFonts w:ascii="Times New Roman" w:hAnsi="Times New Roman"/>
                <w:sz w:val="24"/>
                <w:szCs w:val="24"/>
              </w:rPr>
            </w:pPr>
            <w:r w:rsidRPr="001767EA">
              <w:rPr>
                <w:rFonts w:ascii="Times New Roman" w:hAnsi="Times New Roman"/>
                <w:sz w:val="24"/>
                <w:szCs w:val="24"/>
              </w:rPr>
              <w:t>Neatliekamās medicīniskās palīdz</w:t>
            </w:r>
            <w:r w:rsidRPr="001767EA" w:rsidR="00122D16">
              <w:rPr>
                <w:rFonts w:ascii="Times New Roman" w:hAnsi="Times New Roman"/>
                <w:sz w:val="24"/>
                <w:szCs w:val="24"/>
              </w:rPr>
              <w:t>ības dienests</w:t>
            </w:r>
          </w:p>
        </w:tc>
      </w:tr>
      <w:tr w14:paraId="60166228" w14:textId="77777777" w:rsidTr="003C3D35">
        <w:tblPrEx>
          <w:tblW w:w="0" w:type="auto"/>
          <w:tblLook w:val="04A0"/>
        </w:tblPrEx>
        <w:trPr>
          <w:trHeight w:val="160"/>
        </w:trPr>
        <w:tc>
          <w:tcPr>
            <w:tcW w:w="2374" w:type="dxa"/>
          </w:tcPr>
          <w:p w:rsidR="00393ED5" w:rsidRPr="000134E5" w:rsidP="008B6256" w14:paraId="2D360A1F" w14:textId="77777777">
            <w:pPr>
              <w:jc w:val="both"/>
              <w:rPr>
                <w:color w:val="000000"/>
                <w:lang w:val="lv-LV"/>
              </w:rPr>
            </w:pPr>
            <w:r w:rsidRPr="000134E5">
              <w:rPr>
                <w:color w:val="000000"/>
                <w:lang w:val="lv-LV"/>
              </w:rPr>
              <w:t>Noteikumi Nr.1529</w:t>
            </w:r>
          </w:p>
        </w:tc>
        <w:tc>
          <w:tcPr>
            <w:tcW w:w="6922" w:type="dxa"/>
          </w:tcPr>
          <w:p w:rsidR="00393ED5" w:rsidRPr="001767EA" w:rsidP="008B6256" w14:paraId="0D2F066E" w14:textId="77777777">
            <w:pPr>
              <w:spacing w:before="100" w:beforeAutospacing="1" w:after="100" w:afterAutospacing="1"/>
              <w:jc w:val="both"/>
              <w:rPr>
                <w:color w:val="000000"/>
                <w:lang w:val="lv-LV"/>
              </w:rPr>
            </w:pPr>
            <w:r w:rsidRPr="001767EA">
              <w:rPr>
                <w:color w:val="000000"/>
                <w:lang w:val="lv-LV"/>
              </w:rPr>
              <w:t>Ministru kabineta 2013.gada 17.decembra noteikumi Nr.1529 „Veselības aprūpes organizēšanas un finansēšanas kārtība”</w:t>
            </w:r>
          </w:p>
        </w:tc>
      </w:tr>
      <w:tr w14:paraId="42B44B90" w14:textId="77777777" w:rsidTr="00053E2A">
        <w:tblPrEx>
          <w:tblW w:w="0" w:type="auto"/>
          <w:tblLook w:val="04A0"/>
        </w:tblPrEx>
        <w:trPr>
          <w:trHeight w:val="752"/>
        </w:trPr>
        <w:tc>
          <w:tcPr>
            <w:tcW w:w="2374" w:type="dxa"/>
          </w:tcPr>
          <w:p w:rsidR="00674812" w:rsidRPr="00CA4FDA" w:rsidP="008B6256" w14:paraId="49117E47" w14:textId="77777777">
            <w:pPr>
              <w:jc w:val="both"/>
              <w:rPr>
                <w:rFonts w:eastAsiaTheme="minorEastAsia"/>
                <w:lang w:val="lv-LV" w:eastAsia="lv-LV"/>
              </w:rPr>
            </w:pPr>
            <w:r w:rsidRPr="00CA4FDA">
              <w:rPr>
                <w:rFonts w:eastAsiaTheme="minorEastAsia"/>
                <w:lang w:val="lv-LV" w:eastAsia="lv-LV"/>
              </w:rPr>
              <w:t>Noteikumi Nr.611</w:t>
            </w:r>
          </w:p>
          <w:p w:rsidR="00EE0F63" w:rsidRPr="00CA4FDA" w:rsidP="008B6256" w14:paraId="04CC3B18" w14:textId="77777777">
            <w:pPr>
              <w:jc w:val="both"/>
              <w:rPr>
                <w:rFonts w:eastAsiaTheme="minorEastAsia"/>
                <w:lang w:val="lv-LV" w:eastAsia="lv-LV"/>
              </w:rPr>
            </w:pPr>
          </w:p>
          <w:p w:rsidR="00EE0F63" w:rsidRPr="001767EA" w:rsidP="008B6256" w14:paraId="55C07B36" w14:textId="275B1BF0">
            <w:pPr>
              <w:jc w:val="both"/>
              <w:rPr>
                <w:lang w:val="lv-LV"/>
              </w:rPr>
            </w:pPr>
            <w:r w:rsidRPr="001767EA">
              <w:rPr>
                <w:rFonts w:eastAsiaTheme="minorEastAsia"/>
                <w:lang w:eastAsia="lv-LV"/>
              </w:rPr>
              <w:t>NMPON</w:t>
            </w:r>
          </w:p>
        </w:tc>
        <w:tc>
          <w:tcPr>
            <w:tcW w:w="6922" w:type="dxa"/>
          </w:tcPr>
          <w:p w:rsidR="00EE0F63" w:rsidRPr="001767EA" w:rsidP="00053E2A" w14:paraId="5443A8EC" w14:textId="44551569">
            <w:pPr>
              <w:spacing w:before="100" w:beforeAutospacing="1" w:after="100" w:afterAutospacing="1"/>
              <w:rPr>
                <w:lang w:val="lv-LV"/>
              </w:rPr>
            </w:pPr>
            <w:r w:rsidRPr="001767EA">
              <w:rPr>
                <w:rFonts w:eastAsiaTheme="minorEastAsia"/>
                <w:lang w:val="lv-LV" w:eastAsia="lv-LV"/>
              </w:rPr>
              <w:t xml:space="preserve">Ministru kabineta 2006.gada 25.jūlija noteikumi Nr.611 „Dzemdību palīdzības nodrošināšanas kārtība” </w:t>
            </w:r>
            <w:r w:rsidRPr="001767EA" w:rsidR="00053E2A">
              <w:rPr>
                <w:rFonts w:eastAsiaTheme="minorEastAsia"/>
                <w:lang w:val="lv-LV" w:eastAsia="lv-LV"/>
              </w:rPr>
              <w:t xml:space="preserve">                                                    </w:t>
            </w:r>
            <w:r w:rsidRPr="001767EA">
              <w:rPr>
                <w:rFonts w:eastAsiaTheme="minorEastAsia"/>
                <w:lang w:val="lv-LV" w:eastAsia="lv-LV"/>
              </w:rPr>
              <w:t>Neatliekamās medicīniskās p</w:t>
            </w:r>
            <w:r w:rsidRPr="001767EA" w:rsidR="00053E2A">
              <w:rPr>
                <w:rFonts w:eastAsiaTheme="minorEastAsia"/>
                <w:lang w:val="lv-LV" w:eastAsia="lv-LV"/>
              </w:rPr>
              <w:t>alīdzības un observācijas nodaļa</w:t>
            </w:r>
          </w:p>
        </w:tc>
      </w:tr>
      <w:tr w14:paraId="4F3871EA" w14:textId="77777777" w:rsidTr="003C3D35">
        <w:tblPrEx>
          <w:tblW w:w="0" w:type="auto"/>
          <w:tblLook w:val="04A0"/>
        </w:tblPrEx>
        <w:trPr>
          <w:trHeight w:val="160"/>
        </w:trPr>
        <w:tc>
          <w:tcPr>
            <w:tcW w:w="2374" w:type="dxa"/>
          </w:tcPr>
          <w:p w:rsidR="0088692E" w:rsidRPr="000134E5" w:rsidP="008B6256" w14:paraId="19C3A762" w14:textId="77777777">
            <w:pPr>
              <w:jc w:val="both"/>
              <w:rPr>
                <w:rFonts w:eastAsiaTheme="minorEastAsia"/>
                <w:lang w:val="lv-LV" w:eastAsia="lv-LV"/>
              </w:rPr>
            </w:pPr>
            <w:r w:rsidRPr="000134E5">
              <w:rPr>
                <w:rFonts w:eastAsiaTheme="minorEastAsia"/>
                <w:lang w:val="lv-LV" w:eastAsia="lv-LV"/>
              </w:rPr>
              <w:t>NRC “Vaivari”</w:t>
            </w:r>
          </w:p>
        </w:tc>
        <w:tc>
          <w:tcPr>
            <w:tcW w:w="6922" w:type="dxa"/>
          </w:tcPr>
          <w:p w:rsidR="0088692E" w:rsidRPr="000134E5" w:rsidP="008B6256" w14:paraId="01F92CCD" w14:textId="77777777">
            <w:pPr>
              <w:spacing w:before="100" w:beforeAutospacing="1" w:after="100" w:afterAutospacing="1"/>
              <w:jc w:val="both"/>
              <w:rPr>
                <w:rFonts w:eastAsiaTheme="minorEastAsia"/>
                <w:lang w:val="lv-LV" w:eastAsia="lv-LV"/>
              </w:rPr>
            </w:pPr>
            <w:r w:rsidRPr="000134E5">
              <w:rPr>
                <w:rFonts w:eastAsiaTheme="minorEastAsia"/>
                <w:lang w:val="lv-LV" w:eastAsia="lv-LV"/>
              </w:rPr>
              <w:t>VSIA “Nacionālais rehabilitācijas centrs “Vaivari””</w:t>
            </w:r>
          </w:p>
        </w:tc>
      </w:tr>
      <w:tr w14:paraId="3EDE3E9D" w14:textId="77777777" w:rsidTr="003C3D35">
        <w:tblPrEx>
          <w:tblW w:w="0" w:type="auto"/>
          <w:tblLook w:val="04A0"/>
        </w:tblPrEx>
        <w:trPr>
          <w:trHeight w:val="160"/>
        </w:trPr>
        <w:tc>
          <w:tcPr>
            <w:tcW w:w="2374" w:type="dxa"/>
          </w:tcPr>
          <w:p w:rsidR="00393ED5" w:rsidRPr="000134E5" w:rsidP="008B6256" w14:paraId="4376F5C0" w14:textId="77777777">
            <w:pPr>
              <w:pStyle w:val="NoSpacing"/>
              <w:jc w:val="both"/>
              <w:rPr>
                <w:rFonts w:ascii="Times New Roman" w:hAnsi="Times New Roman"/>
                <w:sz w:val="24"/>
                <w:szCs w:val="24"/>
              </w:rPr>
            </w:pPr>
            <w:r w:rsidRPr="000134E5">
              <w:rPr>
                <w:rFonts w:ascii="Times New Roman" w:hAnsi="Times New Roman"/>
                <w:sz w:val="24"/>
                <w:szCs w:val="24"/>
              </w:rPr>
              <w:t>NVD</w:t>
            </w:r>
          </w:p>
        </w:tc>
        <w:tc>
          <w:tcPr>
            <w:tcW w:w="6922" w:type="dxa"/>
          </w:tcPr>
          <w:p w:rsidR="00393ED5" w:rsidRPr="000134E5" w:rsidP="008B6256" w14:paraId="45BEAC21" w14:textId="77777777">
            <w:pPr>
              <w:pStyle w:val="NoSpacing"/>
              <w:jc w:val="both"/>
              <w:rPr>
                <w:rFonts w:ascii="Times New Roman" w:hAnsi="Times New Roman"/>
                <w:sz w:val="24"/>
                <w:szCs w:val="24"/>
              </w:rPr>
            </w:pPr>
            <w:r w:rsidRPr="000134E5">
              <w:rPr>
                <w:rFonts w:ascii="Times New Roman" w:hAnsi="Times New Roman"/>
                <w:sz w:val="24"/>
                <w:szCs w:val="24"/>
              </w:rPr>
              <w:t>Nacionālais veselības dienests</w:t>
            </w:r>
          </w:p>
        </w:tc>
      </w:tr>
      <w:tr w14:paraId="46B3B9F3" w14:textId="77777777" w:rsidTr="003C3D35">
        <w:tblPrEx>
          <w:tblW w:w="0" w:type="auto"/>
          <w:tblLook w:val="04A0"/>
        </w:tblPrEx>
        <w:trPr>
          <w:trHeight w:val="184"/>
        </w:trPr>
        <w:tc>
          <w:tcPr>
            <w:tcW w:w="2374" w:type="dxa"/>
          </w:tcPr>
          <w:p w:rsidR="00393ED5" w:rsidRPr="000134E5" w:rsidP="008B6256" w14:paraId="6F14D198" w14:textId="77777777">
            <w:pPr>
              <w:pStyle w:val="NoSpacing"/>
              <w:jc w:val="both"/>
              <w:rPr>
                <w:rFonts w:ascii="Times New Roman" w:hAnsi="Times New Roman"/>
                <w:sz w:val="24"/>
                <w:szCs w:val="24"/>
              </w:rPr>
            </w:pPr>
            <w:r w:rsidRPr="000134E5">
              <w:rPr>
                <w:rFonts w:ascii="Times New Roman" w:hAnsi="Times New Roman"/>
                <w:sz w:val="24"/>
                <w:szCs w:val="24"/>
              </w:rPr>
              <w:t>NVO</w:t>
            </w:r>
          </w:p>
        </w:tc>
        <w:tc>
          <w:tcPr>
            <w:tcW w:w="6922" w:type="dxa"/>
          </w:tcPr>
          <w:p w:rsidR="00393ED5" w:rsidRPr="000134E5" w:rsidP="008B6256" w14:paraId="0CB995C7" w14:textId="77777777">
            <w:pPr>
              <w:pStyle w:val="NoSpacing"/>
              <w:jc w:val="both"/>
              <w:rPr>
                <w:rFonts w:ascii="Times New Roman" w:hAnsi="Times New Roman"/>
                <w:sz w:val="24"/>
                <w:szCs w:val="24"/>
              </w:rPr>
            </w:pPr>
            <w:r w:rsidRPr="000134E5">
              <w:rPr>
                <w:rFonts w:ascii="Times New Roman" w:hAnsi="Times New Roman"/>
                <w:sz w:val="24"/>
                <w:szCs w:val="24"/>
              </w:rPr>
              <w:t>Nevalstiskās organizācijas</w:t>
            </w:r>
          </w:p>
        </w:tc>
      </w:tr>
      <w:tr w14:paraId="0EA8996F" w14:textId="77777777" w:rsidTr="003C3D35">
        <w:tblPrEx>
          <w:tblW w:w="0" w:type="auto"/>
          <w:tblLook w:val="04A0"/>
        </w:tblPrEx>
        <w:trPr>
          <w:trHeight w:val="184"/>
        </w:trPr>
        <w:tc>
          <w:tcPr>
            <w:tcW w:w="2374" w:type="dxa"/>
          </w:tcPr>
          <w:p w:rsidR="00CB1ECC" w:rsidRPr="000134E5" w:rsidP="008B6256" w14:paraId="77F18421" w14:textId="77777777">
            <w:pPr>
              <w:pStyle w:val="NoSpacing"/>
              <w:jc w:val="both"/>
              <w:rPr>
                <w:rFonts w:ascii="Times New Roman" w:hAnsi="Times New Roman"/>
                <w:sz w:val="24"/>
                <w:szCs w:val="24"/>
              </w:rPr>
            </w:pPr>
            <w:r w:rsidRPr="000134E5">
              <w:rPr>
                <w:rFonts w:ascii="Times New Roman" w:hAnsi="Times New Roman"/>
                <w:sz w:val="24"/>
                <w:szCs w:val="24"/>
              </w:rPr>
              <w:t>PAC</w:t>
            </w:r>
          </w:p>
        </w:tc>
        <w:tc>
          <w:tcPr>
            <w:tcW w:w="6922" w:type="dxa"/>
          </w:tcPr>
          <w:p w:rsidR="00CB1ECC" w:rsidRPr="000134E5" w:rsidP="008B6256" w14:paraId="0766D290" w14:textId="77777777">
            <w:pPr>
              <w:pStyle w:val="NoSpacing"/>
              <w:jc w:val="both"/>
              <w:rPr>
                <w:rFonts w:ascii="Times New Roman" w:hAnsi="Times New Roman"/>
                <w:sz w:val="24"/>
                <w:szCs w:val="24"/>
              </w:rPr>
            </w:pPr>
            <w:r w:rsidRPr="000134E5">
              <w:rPr>
                <w:rFonts w:ascii="Times New Roman" w:hAnsi="Times New Roman"/>
                <w:sz w:val="24"/>
                <w:szCs w:val="24"/>
              </w:rPr>
              <w:t>Perinatālās aprūpes centrs</w:t>
            </w:r>
          </w:p>
        </w:tc>
      </w:tr>
      <w:tr w14:paraId="4343D94D" w14:textId="77777777" w:rsidTr="003C3D35">
        <w:tblPrEx>
          <w:tblW w:w="0" w:type="auto"/>
          <w:tblLook w:val="04A0"/>
        </w:tblPrEx>
        <w:trPr>
          <w:trHeight w:val="184"/>
        </w:trPr>
        <w:tc>
          <w:tcPr>
            <w:tcW w:w="2374" w:type="dxa"/>
          </w:tcPr>
          <w:p w:rsidR="00952F03" w:rsidRPr="000134E5" w:rsidP="008B6256" w14:paraId="7512F6DC" w14:textId="77777777">
            <w:pPr>
              <w:pStyle w:val="NoSpacing"/>
              <w:jc w:val="both"/>
              <w:rPr>
                <w:rFonts w:ascii="Times New Roman" w:hAnsi="Times New Roman" w:cs="Times New Roman"/>
                <w:sz w:val="24"/>
                <w:szCs w:val="24"/>
              </w:rPr>
            </w:pPr>
            <w:r w:rsidRPr="000134E5">
              <w:rPr>
                <w:rFonts w:ascii="Times New Roman" w:hAnsi="Times New Roman" w:cs="Times New Roman"/>
                <w:sz w:val="24"/>
                <w:szCs w:val="24"/>
              </w:rPr>
              <w:t xml:space="preserve">Pamatnostādnes </w:t>
            </w:r>
          </w:p>
        </w:tc>
        <w:tc>
          <w:tcPr>
            <w:tcW w:w="6922" w:type="dxa"/>
          </w:tcPr>
          <w:p w:rsidR="00952F03" w:rsidRPr="000134E5" w:rsidP="008B6256" w14:paraId="73955752" w14:textId="77777777">
            <w:pPr>
              <w:pStyle w:val="NoSpacing"/>
              <w:jc w:val="both"/>
              <w:rPr>
                <w:rFonts w:ascii="Times New Roman" w:hAnsi="Times New Roman" w:cs="Times New Roman"/>
                <w:sz w:val="24"/>
                <w:szCs w:val="24"/>
              </w:rPr>
            </w:pPr>
            <w:r w:rsidRPr="000134E5">
              <w:rPr>
                <w:rFonts w:ascii="Times New Roman" w:hAnsi="Times New Roman" w:cs="Times New Roman"/>
                <w:sz w:val="24"/>
                <w:szCs w:val="24"/>
              </w:rPr>
              <w:t>Sabiedrības veselības pamatnostādnes 2014.-2020.gadam</w:t>
            </w:r>
          </w:p>
        </w:tc>
      </w:tr>
      <w:tr w14:paraId="4286AED2" w14:textId="77777777" w:rsidTr="003C3D35">
        <w:tblPrEx>
          <w:tblW w:w="0" w:type="auto"/>
          <w:tblLook w:val="04A0"/>
        </w:tblPrEx>
        <w:trPr>
          <w:trHeight w:val="225"/>
        </w:trPr>
        <w:tc>
          <w:tcPr>
            <w:tcW w:w="2374" w:type="dxa"/>
          </w:tcPr>
          <w:p w:rsidR="00393ED5" w:rsidRPr="000134E5" w:rsidP="008B6256" w14:paraId="1CF44A33" w14:textId="77777777">
            <w:pPr>
              <w:jc w:val="both"/>
              <w:rPr>
                <w:lang w:val="lv-LV"/>
              </w:rPr>
            </w:pPr>
            <w:r w:rsidRPr="000134E5">
              <w:rPr>
                <w:lang w:val="lv-LV"/>
              </w:rPr>
              <w:t>PSKUS</w:t>
            </w:r>
          </w:p>
        </w:tc>
        <w:tc>
          <w:tcPr>
            <w:tcW w:w="6922" w:type="dxa"/>
          </w:tcPr>
          <w:p w:rsidR="00393ED5" w:rsidRPr="000134E5" w:rsidP="008B6256" w14:paraId="62CF373B" w14:textId="77777777">
            <w:pPr>
              <w:jc w:val="both"/>
              <w:rPr>
                <w:lang w:val="lv-LV"/>
              </w:rPr>
            </w:pPr>
            <w:r w:rsidRPr="000134E5">
              <w:rPr>
                <w:lang w:val="lv-LV"/>
              </w:rPr>
              <w:t>VSIA “Paula Stradiņa klīniskā universitātes slimnīca”</w:t>
            </w:r>
          </w:p>
        </w:tc>
      </w:tr>
      <w:tr w14:paraId="0F39EFDD" w14:textId="77777777" w:rsidTr="003C3D35">
        <w:tblPrEx>
          <w:tblW w:w="0" w:type="auto"/>
          <w:tblLook w:val="04A0"/>
        </w:tblPrEx>
        <w:trPr>
          <w:trHeight w:val="189"/>
        </w:trPr>
        <w:tc>
          <w:tcPr>
            <w:tcW w:w="2374" w:type="dxa"/>
          </w:tcPr>
          <w:p w:rsidR="00393ED5" w:rsidRPr="000134E5" w:rsidP="008B6256" w14:paraId="43ED86B4" w14:textId="77777777">
            <w:pPr>
              <w:jc w:val="both"/>
              <w:rPr>
                <w:color w:val="000000"/>
                <w:lang w:val="lv-LV"/>
              </w:rPr>
            </w:pPr>
            <w:r w:rsidRPr="000134E5">
              <w:rPr>
                <w:color w:val="000000"/>
                <w:lang w:val="lv-LV"/>
              </w:rPr>
              <w:t>PVO</w:t>
            </w:r>
          </w:p>
        </w:tc>
        <w:tc>
          <w:tcPr>
            <w:tcW w:w="6922" w:type="dxa"/>
          </w:tcPr>
          <w:p w:rsidR="00393ED5" w:rsidRPr="000134E5" w:rsidP="008B6256" w14:paraId="0A558E1F" w14:textId="77777777">
            <w:pPr>
              <w:jc w:val="both"/>
              <w:rPr>
                <w:rFonts w:eastAsia="Calibri"/>
                <w:color w:val="000000"/>
                <w:lang w:val="lv-LV"/>
              </w:rPr>
            </w:pPr>
            <w:r w:rsidRPr="000134E5">
              <w:rPr>
                <w:rFonts w:eastAsia="Calibri"/>
                <w:color w:val="000000"/>
                <w:lang w:val="lv-LV"/>
              </w:rPr>
              <w:t>Pasaules Veselības organizācija</w:t>
            </w:r>
          </w:p>
        </w:tc>
      </w:tr>
      <w:tr w14:paraId="38124055" w14:textId="77777777" w:rsidTr="003C3D35">
        <w:tblPrEx>
          <w:tblW w:w="0" w:type="auto"/>
          <w:tblLook w:val="04A0"/>
        </w:tblPrEx>
        <w:trPr>
          <w:trHeight w:val="179"/>
        </w:trPr>
        <w:tc>
          <w:tcPr>
            <w:tcW w:w="2374" w:type="dxa"/>
          </w:tcPr>
          <w:p w:rsidR="00392DD2" w:rsidRPr="000134E5" w:rsidP="008B6256" w14:paraId="3CB3B865" w14:textId="77777777">
            <w:pPr>
              <w:jc w:val="both"/>
              <w:rPr>
                <w:color w:val="000000"/>
                <w:lang w:val="lv-LV"/>
              </w:rPr>
            </w:pPr>
            <w:r>
              <w:rPr>
                <w:color w:val="000000"/>
                <w:lang w:val="lv-LV"/>
              </w:rPr>
              <w:t>RSU</w:t>
            </w:r>
          </w:p>
        </w:tc>
        <w:tc>
          <w:tcPr>
            <w:tcW w:w="6922" w:type="dxa"/>
          </w:tcPr>
          <w:p w:rsidR="00392DD2" w:rsidRPr="000134E5" w:rsidP="008B6256" w14:paraId="55B5BCA1" w14:textId="77777777">
            <w:pPr>
              <w:jc w:val="both"/>
              <w:rPr>
                <w:rFonts w:eastAsia="Calibri"/>
                <w:color w:val="000000"/>
                <w:lang w:val="lv-LV"/>
              </w:rPr>
            </w:pPr>
            <w:r>
              <w:rPr>
                <w:rFonts w:eastAsia="Calibri"/>
                <w:color w:val="000000"/>
                <w:lang w:val="lv-LV"/>
              </w:rPr>
              <w:t>Rīgas Stradiņa universitāte</w:t>
            </w:r>
          </w:p>
        </w:tc>
      </w:tr>
      <w:tr w14:paraId="14DD2B06" w14:textId="77777777" w:rsidTr="003C3D35">
        <w:tblPrEx>
          <w:tblW w:w="0" w:type="auto"/>
          <w:tblLook w:val="04A0"/>
        </w:tblPrEx>
        <w:trPr>
          <w:trHeight w:val="210"/>
        </w:trPr>
        <w:tc>
          <w:tcPr>
            <w:tcW w:w="2374" w:type="dxa"/>
          </w:tcPr>
          <w:p w:rsidR="00393ED5" w:rsidRPr="000134E5" w:rsidP="008B6256" w14:paraId="2F3AE089" w14:textId="77777777">
            <w:pPr>
              <w:jc w:val="both"/>
              <w:rPr>
                <w:color w:val="000000"/>
                <w:lang w:val="lv-LV"/>
              </w:rPr>
            </w:pPr>
            <w:r w:rsidRPr="000134E5">
              <w:rPr>
                <w:color w:val="000000"/>
                <w:lang w:val="lv-LV"/>
              </w:rPr>
              <w:t>SPKC</w:t>
            </w:r>
          </w:p>
        </w:tc>
        <w:tc>
          <w:tcPr>
            <w:tcW w:w="6922" w:type="dxa"/>
          </w:tcPr>
          <w:p w:rsidR="00393ED5" w:rsidRPr="000134E5" w:rsidP="008B6256" w14:paraId="00C4B194" w14:textId="77777777">
            <w:pPr>
              <w:spacing w:before="100" w:beforeAutospacing="1" w:after="100" w:afterAutospacing="1"/>
              <w:jc w:val="both"/>
              <w:rPr>
                <w:color w:val="000000"/>
                <w:lang w:val="lv-LV"/>
              </w:rPr>
            </w:pPr>
            <w:r w:rsidRPr="000134E5">
              <w:rPr>
                <w:color w:val="000000"/>
                <w:lang w:val="lv-LV"/>
              </w:rPr>
              <w:t>Slimību profilakses un kontroles centrs</w:t>
            </w:r>
          </w:p>
        </w:tc>
      </w:tr>
      <w:tr w14:paraId="03A1563F" w14:textId="77777777" w:rsidTr="00053E2A">
        <w:tblPrEx>
          <w:tblW w:w="0" w:type="auto"/>
          <w:tblLook w:val="04A0"/>
        </w:tblPrEx>
        <w:trPr>
          <w:trHeight w:val="719"/>
        </w:trPr>
        <w:tc>
          <w:tcPr>
            <w:tcW w:w="2374" w:type="dxa"/>
          </w:tcPr>
          <w:p w:rsidR="00393ED5" w:rsidRPr="00CA4FDA" w:rsidP="008B6256" w14:paraId="6E1B0611" w14:textId="04F55B81">
            <w:pPr>
              <w:jc w:val="both"/>
              <w:rPr>
                <w:lang w:val="lv-LV"/>
              </w:rPr>
            </w:pPr>
            <w:r w:rsidRPr="00CA4FDA">
              <w:rPr>
                <w:lang w:val="lv-LV"/>
              </w:rPr>
              <w:t xml:space="preserve">SSK </w:t>
            </w:r>
            <w:r w:rsidRPr="00CA4FDA" w:rsidR="00060672">
              <w:rPr>
                <w:lang w:val="lv-LV"/>
              </w:rPr>
              <w:t>–</w:t>
            </w:r>
            <w:r w:rsidRPr="00CA4FDA">
              <w:rPr>
                <w:lang w:val="lv-LV"/>
              </w:rPr>
              <w:t xml:space="preserve"> 10</w:t>
            </w:r>
          </w:p>
          <w:p w:rsidR="00060672" w:rsidRPr="0020335F" w:rsidP="008B6256" w14:paraId="456DD871" w14:textId="09FB44A5">
            <w:pPr>
              <w:jc w:val="both"/>
            </w:pPr>
            <w:r w:rsidRPr="0020335F">
              <w:t xml:space="preserve">STI </w:t>
            </w:r>
          </w:p>
          <w:p w:rsidR="00DF1435" w:rsidRPr="004624CC" w:rsidP="008B6256" w14:paraId="03C837C3" w14:textId="45E74F37">
            <w:pPr>
              <w:jc w:val="both"/>
              <w:rPr>
                <w:u w:val="single"/>
                <w:lang w:val="lv-LV"/>
              </w:rPr>
            </w:pPr>
            <w:r w:rsidRPr="0020335F">
              <w:rPr>
                <w:lang w:val="lv-LV"/>
              </w:rPr>
              <w:t>UNESCO</w:t>
            </w:r>
          </w:p>
        </w:tc>
        <w:tc>
          <w:tcPr>
            <w:tcW w:w="6922" w:type="dxa"/>
          </w:tcPr>
          <w:p w:rsidR="00060672" w:rsidRPr="0020335F" w:rsidP="00053E2A" w14:paraId="330FE3C2" w14:textId="05E6A6D1">
            <w:pPr>
              <w:spacing w:before="100" w:beforeAutospacing="1" w:after="100" w:afterAutospacing="1"/>
              <w:rPr>
                <w:lang w:val="lv-LV"/>
              </w:rPr>
            </w:pPr>
            <w:r w:rsidRPr="0020335F">
              <w:rPr>
                <w:lang w:val="lv-LV"/>
              </w:rPr>
              <w:t>Starptautiskā statistiskā slimību un veselības problēmu klasifikācija</w:t>
            </w:r>
            <w:r w:rsidRPr="0020335F" w:rsidR="00053E2A">
              <w:rPr>
                <w:lang w:val="lv-LV"/>
              </w:rPr>
              <w:t xml:space="preserve">     </w:t>
            </w:r>
            <w:r w:rsidRPr="0020335F" w:rsidR="003C3D35">
              <w:rPr>
                <w:lang w:val="lv-LV"/>
              </w:rPr>
              <w:t xml:space="preserve">Seksuālās transmisijas infekcijas                                                                  </w:t>
            </w:r>
            <w:r w:rsidRPr="0020335F" w:rsidR="003C3D35">
              <w:rPr>
                <w:rFonts w:ascii="Helvetica" w:hAnsi="Helvetica" w:cs="Helvetica"/>
                <w:sz w:val="17"/>
                <w:szCs w:val="17"/>
                <w:shd w:val="clear" w:color="auto" w:fill="FFFFFF"/>
                <w:lang w:val="lv-LV"/>
              </w:rPr>
              <w:t xml:space="preserve"> </w:t>
            </w:r>
            <w:r w:rsidRPr="0020335F" w:rsidR="003C3D35">
              <w:rPr>
                <w:lang w:val="lv-LV"/>
              </w:rPr>
              <w:t>Apvienoto Nāciju Izglītības, zinātnes un kultūras organizācija</w:t>
            </w:r>
          </w:p>
        </w:tc>
      </w:tr>
      <w:tr w14:paraId="2629C8D7" w14:textId="77777777" w:rsidTr="003C3D35">
        <w:tblPrEx>
          <w:tblW w:w="0" w:type="auto"/>
          <w:tblLook w:val="04A0"/>
        </w:tblPrEx>
        <w:trPr>
          <w:trHeight w:val="80"/>
        </w:trPr>
        <w:tc>
          <w:tcPr>
            <w:tcW w:w="2374" w:type="dxa"/>
          </w:tcPr>
          <w:p w:rsidR="00393ED5" w:rsidRPr="000134E5" w:rsidP="008B6256" w14:paraId="5F7652AA" w14:textId="77777777">
            <w:pPr>
              <w:jc w:val="both"/>
              <w:rPr>
                <w:color w:val="000000"/>
                <w:lang w:val="lv-LV"/>
              </w:rPr>
            </w:pPr>
            <w:r w:rsidRPr="000134E5">
              <w:rPr>
                <w:color w:val="000000"/>
                <w:lang w:val="lv-LV"/>
              </w:rPr>
              <w:t>VI</w:t>
            </w:r>
          </w:p>
        </w:tc>
        <w:tc>
          <w:tcPr>
            <w:tcW w:w="6922" w:type="dxa"/>
          </w:tcPr>
          <w:p w:rsidR="00393ED5" w:rsidRPr="0020335F" w:rsidP="008B6256" w14:paraId="594E268D" w14:textId="77777777">
            <w:pPr>
              <w:spacing w:before="100" w:beforeAutospacing="1" w:after="100" w:afterAutospacing="1"/>
              <w:jc w:val="both"/>
              <w:rPr>
                <w:color w:val="000000"/>
                <w:lang w:val="lv-LV"/>
              </w:rPr>
            </w:pPr>
            <w:r w:rsidRPr="0020335F">
              <w:rPr>
                <w:color w:val="000000"/>
                <w:lang w:val="lv-LV"/>
              </w:rPr>
              <w:t>Veselības inspekcija</w:t>
            </w:r>
          </w:p>
        </w:tc>
      </w:tr>
      <w:tr w14:paraId="285DB84E" w14:textId="77777777" w:rsidTr="003C3D35">
        <w:tblPrEx>
          <w:tblW w:w="0" w:type="auto"/>
          <w:tblLook w:val="04A0"/>
        </w:tblPrEx>
        <w:trPr>
          <w:trHeight w:val="210"/>
        </w:trPr>
        <w:tc>
          <w:tcPr>
            <w:tcW w:w="2374" w:type="dxa"/>
          </w:tcPr>
          <w:p w:rsidR="00393ED5" w:rsidRPr="000134E5" w:rsidP="008B6256" w14:paraId="2C0A9CE0" w14:textId="77777777">
            <w:pPr>
              <w:jc w:val="both"/>
              <w:rPr>
                <w:color w:val="000000"/>
                <w:lang w:val="lv-LV"/>
              </w:rPr>
            </w:pPr>
            <w:r w:rsidRPr="000134E5">
              <w:rPr>
                <w:color w:val="000000"/>
                <w:lang w:val="lv-LV"/>
              </w:rPr>
              <w:t>VM</w:t>
            </w:r>
          </w:p>
        </w:tc>
        <w:tc>
          <w:tcPr>
            <w:tcW w:w="6922" w:type="dxa"/>
          </w:tcPr>
          <w:p w:rsidR="00393ED5" w:rsidRPr="000134E5" w:rsidP="008B6256" w14:paraId="2E30FCC4" w14:textId="77777777">
            <w:pPr>
              <w:spacing w:before="100" w:beforeAutospacing="1" w:after="100" w:afterAutospacing="1"/>
              <w:jc w:val="both"/>
              <w:rPr>
                <w:color w:val="000000"/>
                <w:lang w:val="lv-LV"/>
              </w:rPr>
            </w:pPr>
            <w:r w:rsidRPr="000134E5">
              <w:rPr>
                <w:color w:val="000000"/>
                <w:lang w:val="lv-LV"/>
              </w:rPr>
              <w:t>Veselības ministrija</w:t>
            </w:r>
          </w:p>
        </w:tc>
      </w:tr>
      <w:tr w14:paraId="1D566A59" w14:textId="77777777" w:rsidTr="003C3D35">
        <w:tblPrEx>
          <w:tblW w:w="0" w:type="auto"/>
          <w:tblLook w:val="04A0"/>
        </w:tblPrEx>
        <w:trPr>
          <w:trHeight w:val="210"/>
        </w:trPr>
        <w:tc>
          <w:tcPr>
            <w:tcW w:w="2374" w:type="dxa"/>
          </w:tcPr>
          <w:p w:rsidR="00393ED5" w:rsidP="008B6256" w14:paraId="27BD0E0D" w14:textId="77777777">
            <w:pPr>
              <w:jc w:val="both"/>
              <w:rPr>
                <w:lang w:val="lv-LV"/>
              </w:rPr>
            </w:pPr>
            <w:r w:rsidRPr="000134E5">
              <w:rPr>
                <w:lang w:val="lv-LV"/>
              </w:rPr>
              <w:t>VSMC</w:t>
            </w:r>
          </w:p>
          <w:p w:rsidR="00EE0F63" w:rsidRPr="000134E5" w:rsidP="008B6256" w14:paraId="2E745EA8" w14:textId="08D8000F">
            <w:pPr>
              <w:jc w:val="both"/>
              <w:rPr>
                <w:lang w:val="lv-LV"/>
              </w:rPr>
            </w:pPr>
            <w:r w:rsidRPr="00EE0F63">
              <w:rPr>
                <w:lang w:val="lv-LV"/>
              </w:rPr>
              <w:t>ZM</w:t>
            </w:r>
          </w:p>
        </w:tc>
        <w:tc>
          <w:tcPr>
            <w:tcW w:w="6922" w:type="dxa"/>
          </w:tcPr>
          <w:p w:rsidR="00393ED5" w:rsidP="008B6256" w14:paraId="7BD88E1D" w14:textId="77777777">
            <w:pPr>
              <w:jc w:val="both"/>
              <w:rPr>
                <w:lang w:val="lv-LV"/>
              </w:rPr>
            </w:pPr>
            <w:r w:rsidRPr="000134E5">
              <w:rPr>
                <w:lang w:val="lv-LV"/>
              </w:rPr>
              <w:t>Valsts Sporta medicīnas centrs</w:t>
            </w:r>
          </w:p>
          <w:p w:rsidR="00EE0F63" w:rsidP="008B6256" w14:paraId="1BB3899C" w14:textId="77777777">
            <w:pPr>
              <w:jc w:val="both"/>
              <w:rPr>
                <w:lang w:val="lv-LV"/>
              </w:rPr>
            </w:pPr>
            <w:r w:rsidRPr="00EE0F63">
              <w:rPr>
                <w:lang w:val="lv-LV"/>
              </w:rPr>
              <w:t>Zemkopības ministrija</w:t>
            </w:r>
          </w:p>
          <w:p w:rsidR="00053E2A" w:rsidP="008B6256" w14:paraId="13512924" w14:textId="77777777">
            <w:pPr>
              <w:jc w:val="both"/>
              <w:rPr>
                <w:lang w:val="lv-LV"/>
              </w:rPr>
            </w:pPr>
          </w:p>
          <w:p w:rsidR="00053E2A" w:rsidRPr="000134E5" w:rsidP="008B6256" w14:paraId="41601019" w14:textId="63035E9A">
            <w:pPr>
              <w:jc w:val="both"/>
              <w:rPr>
                <w:lang w:val="lv-LV"/>
              </w:rPr>
            </w:pPr>
          </w:p>
        </w:tc>
      </w:tr>
      <w:tr w14:paraId="34039C10" w14:textId="77777777" w:rsidTr="003C3D35">
        <w:tblPrEx>
          <w:tblW w:w="0" w:type="auto"/>
          <w:tblLook w:val="04A0"/>
        </w:tblPrEx>
        <w:trPr>
          <w:trHeight w:val="210"/>
        </w:trPr>
        <w:tc>
          <w:tcPr>
            <w:tcW w:w="2374" w:type="dxa"/>
          </w:tcPr>
          <w:p w:rsidR="00343949" w:rsidP="008B6256" w14:paraId="69A33546" w14:textId="77777777">
            <w:pPr>
              <w:jc w:val="both"/>
              <w:rPr>
                <w:lang w:val="lv-LV"/>
              </w:rPr>
            </w:pPr>
          </w:p>
          <w:p w:rsidR="00CA4FDA" w:rsidP="008B6256" w14:paraId="2B3EF59E" w14:textId="77777777">
            <w:pPr>
              <w:jc w:val="both"/>
              <w:rPr>
                <w:lang w:val="lv-LV"/>
              </w:rPr>
            </w:pPr>
          </w:p>
          <w:p w:rsidR="00CA4FDA" w:rsidP="008B6256" w14:paraId="700551B9" w14:textId="77777777">
            <w:pPr>
              <w:jc w:val="both"/>
              <w:rPr>
                <w:lang w:val="lv-LV"/>
              </w:rPr>
            </w:pPr>
          </w:p>
          <w:p w:rsidR="00CA4FDA" w:rsidP="008B6256" w14:paraId="33FBB552" w14:textId="77777777">
            <w:pPr>
              <w:jc w:val="both"/>
              <w:rPr>
                <w:lang w:val="lv-LV"/>
              </w:rPr>
            </w:pPr>
          </w:p>
          <w:p w:rsidR="00CA4FDA" w:rsidP="008B6256" w14:paraId="2735C4F6" w14:textId="77777777">
            <w:pPr>
              <w:jc w:val="both"/>
              <w:rPr>
                <w:lang w:val="lv-LV"/>
              </w:rPr>
            </w:pPr>
          </w:p>
          <w:p w:rsidR="00CA4FDA" w:rsidP="008B6256" w14:paraId="0728AC21" w14:textId="77777777">
            <w:pPr>
              <w:jc w:val="both"/>
              <w:rPr>
                <w:lang w:val="lv-LV"/>
              </w:rPr>
            </w:pPr>
          </w:p>
          <w:p w:rsidR="00CA4FDA" w:rsidP="008B6256" w14:paraId="7A5D94C1" w14:textId="77777777">
            <w:pPr>
              <w:jc w:val="both"/>
              <w:rPr>
                <w:lang w:val="lv-LV"/>
              </w:rPr>
            </w:pPr>
          </w:p>
          <w:p w:rsidR="00CA4FDA" w:rsidRPr="000134E5" w:rsidP="008B6256" w14:paraId="173A94F4" w14:textId="3A94D289">
            <w:pPr>
              <w:jc w:val="both"/>
              <w:rPr>
                <w:lang w:val="lv-LV"/>
              </w:rPr>
            </w:pPr>
          </w:p>
        </w:tc>
        <w:tc>
          <w:tcPr>
            <w:tcW w:w="6922" w:type="dxa"/>
          </w:tcPr>
          <w:p w:rsidR="00343949" w:rsidRPr="000134E5" w:rsidP="008B6256" w14:paraId="3D710618" w14:textId="643863F8">
            <w:pPr>
              <w:jc w:val="both"/>
              <w:rPr>
                <w:lang w:val="lv-LV"/>
              </w:rPr>
            </w:pPr>
          </w:p>
        </w:tc>
      </w:tr>
    </w:tbl>
    <w:p w:rsidR="00FE737C" w:rsidRPr="000134E5" w:rsidP="00D359DE" w14:paraId="49CD4907" w14:textId="77777777">
      <w:pPr>
        <w:pStyle w:val="ListParagraph"/>
        <w:numPr>
          <w:ilvl w:val="0"/>
          <w:numId w:val="6"/>
        </w:numPr>
        <w:jc w:val="both"/>
        <w:rPr>
          <w:b/>
          <w:lang w:val="lv-LV"/>
        </w:rPr>
      </w:pPr>
      <w:r w:rsidRPr="000134E5">
        <w:rPr>
          <w:b/>
          <w:lang w:val="lv-LV"/>
        </w:rPr>
        <w:t>Kopsavilkums</w:t>
      </w:r>
    </w:p>
    <w:p w:rsidR="007714D9" w:rsidRPr="000134E5" w:rsidP="00845C7B" w14:paraId="63776623" w14:textId="77777777">
      <w:pPr>
        <w:jc w:val="both"/>
        <w:rPr>
          <w:lang w:val="lv-LV"/>
        </w:rPr>
      </w:pPr>
    </w:p>
    <w:p w:rsidR="00E251C3" w:rsidRPr="000134E5" w:rsidP="00952F03" w14:paraId="76964054" w14:textId="7D20C32F">
      <w:pPr>
        <w:ind w:firstLine="435"/>
        <w:jc w:val="both"/>
        <w:rPr>
          <w:lang w:val="lv-LV"/>
        </w:rPr>
      </w:pPr>
      <w:r w:rsidRPr="000134E5">
        <w:rPr>
          <w:rFonts w:eastAsia="Calibri"/>
          <w:bCs/>
          <w:lang w:val="lv-LV"/>
        </w:rPr>
        <w:t>Reproduktīvās veselības</w:t>
      </w:r>
      <w:r w:rsidRPr="000134E5">
        <w:rPr>
          <w:rFonts w:eastAsia="Calibri"/>
          <w:lang w:val="lv-LV"/>
        </w:rPr>
        <w:t xml:space="preserve"> rādītāji ir nozīmīgi indikatīvi rādītāji, kas raksturo visas sabiedrības veselības stāvokli.</w:t>
      </w:r>
      <w:r w:rsidRPr="000134E5">
        <w:rPr>
          <w:lang w:val="lv-LV"/>
        </w:rPr>
        <w:t xml:space="preserve"> </w:t>
      </w:r>
      <w:r w:rsidRPr="0020335F" w:rsidR="00210E45">
        <w:rPr>
          <w:lang w:val="lv-LV"/>
        </w:rPr>
        <w:t>Ar Ministru kabineta 2014.gada 14.oktobra rīkojumu Nr.589 “Par sabiedrības veselības pamatnostādnēm 2014.-2020.gadam” tika apstiprinātas</w:t>
      </w:r>
      <w:r w:rsidRPr="00CA4FDA" w:rsidR="00210E45">
        <w:rPr>
          <w:lang w:val="lv-LV"/>
        </w:rPr>
        <w:t xml:space="preserve"> </w:t>
      </w:r>
      <w:r w:rsidRPr="00210E45" w:rsidR="00952F03">
        <w:rPr>
          <w:lang w:val="lv-LV"/>
        </w:rPr>
        <w:t>P</w:t>
      </w:r>
      <w:r w:rsidRPr="00210E45">
        <w:rPr>
          <w:lang w:val="lv-LV"/>
        </w:rPr>
        <w:t>amatnostādnes,</w:t>
      </w:r>
      <w:r w:rsidRPr="000134E5">
        <w:rPr>
          <w:lang w:val="lv-LV"/>
        </w:rPr>
        <w:t xml:space="preserve"> kuru mērķis ir pagarināt Latvijas iedzīvotāju veselīgi nodzīvoto mūža ilgumu un novērst priekšlaicīgu nāvi, saglabājot, uzlabojot un atjaunojot veselību. Lai to sasniegtu, </w:t>
      </w:r>
      <w:r w:rsidRPr="000134E5" w:rsidR="00952F03">
        <w:rPr>
          <w:lang w:val="lv-LV"/>
        </w:rPr>
        <w:t xml:space="preserve">Pamatnostādnēs </w:t>
      </w:r>
      <w:r w:rsidRPr="000134E5">
        <w:rPr>
          <w:lang w:val="lv-LV"/>
        </w:rPr>
        <w:t xml:space="preserve">ir definēts apakšmērķis – </w:t>
      </w:r>
      <w:r w:rsidRPr="000134E5" w:rsidR="00234573">
        <w:rPr>
          <w:lang w:val="lv-LV"/>
        </w:rPr>
        <w:t>uzlabot mātes, tēva un bērna vesel</w:t>
      </w:r>
      <w:r w:rsidRPr="000134E5" w:rsidR="006E7357">
        <w:rPr>
          <w:lang w:val="lv-LV"/>
        </w:rPr>
        <w:t>ību, samazināt zīdaiņu mirstību</w:t>
      </w:r>
      <w:r w:rsidRPr="000134E5">
        <w:rPr>
          <w:lang w:val="lv-LV"/>
        </w:rPr>
        <w:t xml:space="preserve">, </w:t>
      </w:r>
      <w:r w:rsidRPr="000134E5" w:rsidR="0048728D">
        <w:rPr>
          <w:lang w:val="lv-LV"/>
        </w:rPr>
        <w:t>kā arī apakšmērķis – nodrošināt efektīvu veselības aprūpes sistēmas pārvaldi un racionālu resursu izma</w:t>
      </w:r>
      <w:r w:rsidRPr="000134E5" w:rsidR="004F278F">
        <w:rPr>
          <w:lang w:val="lv-LV"/>
        </w:rPr>
        <w:t>n</w:t>
      </w:r>
      <w:r w:rsidRPr="000134E5" w:rsidR="0048728D">
        <w:rPr>
          <w:lang w:val="lv-LV"/>
        </w:rPr>
        <w:t xml:space="preserve">tošanu, lai sekmētu veselības aprūpes veselības sistēmas darbības ilgtspējību un visiem Latvijas iedzīvotājiem vienlīdzīgu pieeju kvalitatīviem veselības aprūpes pakalpojumiem, kas tiek apmaksāti no valsts budžeta līdzekļiem.  </w:t>
      </w:r>
    </w:p>
    <w:p w:rsidR="00B8313C" w:rsidRPr="000134E5" w:rsidP="00122B33" w14:paraId="7D2EBAC4" w14:textId="323E0943">
      <w:pPr>
        <w:pStyle w:val="NoSpacing"/>
        <w:ind w:firstLine="435"/>
        <w:jc w:val="both"/>
        <w:rPr>
          <w:rFonts w:ascii="Times New Roman" w:hAnsi="Times New Roman" w:cs="Times New Roman"/>
          <w:sz w:val="24"/>
          <w:szCs w:val="24"/>
        </w:rPr>
      </w:pPr>
      <w:r w:rsidRPr="000134E5">
        <w:rPr>
          <w:rFonts w:ascii="Times New Roman" w:hAnsi="Times New Roman" w:cs="Times New Roman"/>
          <w:sz w:val="24"/>
          <w:szCs w:val="24"/>
        </w:rPr>
        <w:t>Pamatnostādnēs ir ietverta seksuālās un reproduktīvās veselības veicināšana, jaundzimušo veselības aprūpes uzlabošana, tai skaitā zīdīšanas veicināšana, kā arī veselības aprūpes uzlabošana savlaicīgi identificējot riskus grūtniecības periodā, dzemdībās un pēcdzemdību periodā, tai skaitā pamatojoties uz izstrādā</w:t>
      </w:r>
      <w:r w:rsidR="00E979B1">
        <w:rPr>
          <w:rFonts w:ascii="Times New Roman" w:hAnsi="Times New Roman" w:cs="Times New Roman"/>
          <w:sz w:val="24"/>
          <w:szCs w:val="24"/>
        </w:rPr>
        <w:t>ta</w:t>
      </w:r>
      <w:r w:rsidRPr="000134E5">
        <w:rPr>
          <w:rFonts w:ascii="Times New Roman" w:hAnsi="Times New Roman" w:cs="Times New Roman"/>
          <w:sz w:val="24"/>
          <w:szCs w:val="24"/>
        </w:rPr>
        <w:t xml:space="preserve">jām veselības aprūpes tīklu vadlīnijām prioritārajās veselības aprūpes jomās, veselības aprūpes pieejamības un kvalitātes uzlabošanai, tai skaitā attiecībā uz bērnu veselību sākot no </w:t>
      </w:r>
      <w:r w:rsidR="00E979B1">
        <w:rPr>
          <w:rFonts w:ascii="Times New Roman" w:hAnsi="Times New Roman" w:cs="Times New Roman"/>
          <w:sz w:val="24"/>
          <w:szCs w:val="24"/>
        </w:rPr>
        <w:t>perinatālā un neonatālā perioda</w:t>
      </w:r>
      <w:r w:rsidRPr="000134E5" w:rsidR="00D961F5">
        <w:rPr>
          <w:rFonts w:ascii="Times New Roman" w:hAnsi="Times New Roman" w:cs="Times New Roman"/>
          <w:sz w:val="24"/>
          <w:szCs w:val="24"/>
        </w:rPr>
        <w:t>.</w:t>
      </w:r>
      <w:r w:rsidRPr="00210E45" w:rsidR="00210E45">
        <w:rPr>
          <w:rFonts w:ascii="Verdana" w:eastAsia="Times New Roman" w:hAnsi="Verdana" w:cs="Times New Roman"/>
          <w:b/>
          <w:bCs/>
          <w:color w:val="333333"/>
          <w:sz w:val="21"/>
          <w:szCs w:val="21"/>
          <w:shd w:val="clear" w:color="auto" w:fill="FFFFFF"/>
        </w:rPr>
        <w:t xml:space="preserve"> </w:t>
      </w:r>
    </w:p>
    <w:p w:rsidR="00952F03" w:rsidRPr="000134E5" w:rsidP="00DE3EF2" w14:paraId="04BFF2E8" w14:textId="145D3DC1">
      <w:pPr>
        <w:pStyle w:val="NoSpacing"/>
        <w:ind w:firstLine="435"/>
        <w:jc w:val="both"/>
        <w:rPr>
          <w:rFonts w:ascii="Times New Roman" w:hAnsi="Times New Roman" w:cs="Times New Roman"/>
          <w:sz w:val="24"/>
          <w:szCs w:val="24"/>
        </w:rPr>
      </w:pPr>
      <w:r w:rsidRPr="00CA4FDA">
        <w:rPr>
          <w:rStyle w:val="Emphasis"/>
          <w:rFonts w:ascii="Times New Roman" w:hAnsi="Times New Roman" w:cs="Times New Roman"/>
          <w:i w:val="0"/>
          <w:sz w:val="24"/>
          <w:szCs w:val="24"/>
        </w:rPr>
        <w:t>ANO Ilgtspēj</w:t>
      </w:r>
      <w:r w:rsidRPr="00CA4FDA" w:rsidR="00AC65FB">
        <w:rPr>
          <w:rStyle w:val="Emphasis"/>
          <w:rFonts w:ascii="Times New Roman" w:hAnsi="Times New Roman" w:cs="Times New Roman"/>
          <w:i w:val="0"/>
          <w:sz w:val="24"/>
          <w:szCs w:val="24"/>
        </w:rPr>
        <w:t xml:space="preserve">īgas attīstības </w:t>
      </w:r>
      <w:r w:rsidRPr="0020335F">
        <w:rPr>
          <w:rFonts w:ascii="Times New Roman" w:hAnsi="Times New Roman" w:cs="Times New Roman"/>
          <w:sz w:val="24"/>
          <w:szCs w:val="24"/>
        </w:rPr>
        <w:t>3.mērķis</w:t>
      </w:r>
      <w:r w:rsidRPr="000134E5">
        <w:rPr>
          <w:rFonts w:ascii="Times New Roman" w:hAnsi="Times New Roman" w:cs="Times New Roman"/>
          <w:sz w:val="24"/>
          <w:szCs w:val="24"/>
        </w:rPr>
        <w:t xml:space="preserve"> paredz n</w:t>
      </w:r>
      <w:r w:rsidRPr="000134E5">
        <w:rPr>
          <w:rStyle w:val="Strong"/>
          <w:rFonts w:ascii="Times New Roman" w:hAnsi="Times New Roman" w:cs="Times New Roman"/>
          <w:b w:val="0"/>
          <w:sz w:val="24"/>
          <w:szCs w:val="24"/>
        </w:rPr>
        <w:t xml:space="preserve">odrošināt veselīgu dzīvi un sekmēt labklājību jebkura vecuma cilvēkiem, </w:t>
      </w:r>
      <w:r w:rsidRPr="000134E5" w:rsidR="00A95FA8">
        <w:rPr>
          <w:rFonts w:ascii="Times New Roman" w:hAnsi="Times New Roman" w:cs="Times New Roman"/>
          <w:sz w:val="24"/>
          <w:szCs w:val="24"/>
        </w:rPr>
        <w:t xml:space="preserve">3.1.apakšmērķis paredz līdz 2030.gadam samazināt </w:t>
      </w:r>
      <w:r w:rsidRPr="0020335F" w:rsidR="00210E45">
        <w:rPr>
          <w:rFonts w:ascii="Times New Roman" w:hAnsi="Times New Roman" w:cs="Times New Roman"/>
          <w:sz w:val="24"/>
          <w:szCs w:val="24"/>
        </w:rPr>
        <w:t>mātes mirstīb</w:t>
      </w:r>
      <w:r w:rsidRPr="0020335F" w:rsidR="00CA4FDA">
        <w:rPr>
          <w:rFonts w:ascii="Times New Roman" w:hAnsi="Times New Roman" w:cs="Times New Roman"/>
          <w:sz w:val="24"/>
          <w:szCs w:val="24"/>
        </w:rPr>
        <w:t>u</w:t>
      </w:r>
      <w:r w:rsidRPr="00CA4FDA" w:rsidR="00210E45">
        <w:rPr>
          <w:rFonts w:ascii="Times New Roman" w:hAnsi="Times New Roman" w:cs="Times New Roman"/>
          <w:sz w:val="24"/>
          <w:szCs w:val="24"/>
        </w:rPr>
        <w:t xml:space="preserve"> </w:t>
      </w:r>
      <w:r w:rsidRPr="000134E5" w:rsidR="00A95FA8">
        <w:rPr>
          <w:rFonts w:ascii="Times New Roman" w:hAnsi="Times New Roman" w:cs="Times New Roman"/>
          <w:sz w:val="24"/>
          <w:szCs w:val="24"/>
        </w:rPr>
        <w:t xml:space="preserve">visā pasaulē līdz mazāk nekā 70 gadījumiem uz 100 000 </w:t>
      </w:r>
      <w:r w:rsidRPr="000134E5" w:rsidR="00D91DF0">
        <w:rPr>
          <w:rFonts w:ascii="Times New Roman" w:hAnsi="Times New Roman" w:cs="Times New Roman"/>
          <w:sz w:val="24"/>
          <w:szCs w:val="24"/>
        </w:rPr>
        <w:t>dzīvi dzimušiem</w:t>
      </w:r>
      <w:r w:rsidRPr="000134E5" w:rsidR="00A95FA8">
        <w:rPr>
          <w:rFonts w:ascii="Times New Roman" w:hAnsi="Times New Roman" w:cs="Times New Roman"/>
          <w:sz w:val="24"/>
          <w:szCs w:val="24"/>
        </w:rPr>
        <w:t xml:space="preserve">. 3.2. </w:t>
      </w:r>
      <w:r w:rsidRPr="000134E5" w:rsidR="00960504">
        <w:rPr>
          <w:rFonts w:ascii="Times New Roman" w:hAnsi="Times New Roman" w:cs="Times New Roman"/>
          <w:sz w:val="24"/>
          <w:szCs w:val="24"/>
        </w:rPr>
        <w:t>a</w:t>
      </w:r>
      <w:r w:rsidRPr="000134E5" w:rsidR="00A95FA8">
        <w:rPr>
          <w:rFonts w:ascii="Times New Roman" w:hAnsi="Times New Roman" w:cs="Times New Roman"/>
          <w:sz w:val="24"/>
          <w:szCs w:val="24"/>
        </w:rPr>
        <w:t xml:space="preserve">pakšmērķis paredz līdz 2030.gadam panākt, ka vairs nenotiek novēršami jaundzimušo un bērnu vecumā līdz 5 gadiem nāves gadījumi, visām valstīm izvirzot mērķi samazināt jaundzimušo mirstību līdz vismaz 12 gadījumiem uz 1000 </w:t>
      </w:r>
      <w:r w:rsidRPr="000134E5" w:rsidR="00117445">
        <w:rPr>
          <w:rFonts w:ascii="Times New Roman" w:hAnsi="Times New Roman" w:cs="Times New Roman"/>
          <w:sz w:val="24"/>
          <w:szCs w:val="24"/>
        </w:rPr>
        <w:t>dzīvi dzimušiem</w:t>
      </w:r>
      <w:r w:rsidRPr="000134E5" w:rsidR="00A95FA8">
        <w:rPr>
          <w:rFonts w:ascii="Times New Roman" w:hAnsi="Times New Roman" w:cs="Times New Roman"/>
          <w:sz w:val="24"/>
          <w:szCs w:val="24"/>
        </w:rPr>
        <w:t xml:space="preserve">, un bērnu vecumā līdz 5 gadiem mirstību līdz vismaz 25 gadījumiem uz 1000 </w:t>
      </w:r>
      <w:r w:rsidRPr="000134E5" w:rsidR="00117445">
        <w:rPr>
          <w:rFonts w:ascii="Times New Roman" w:hAnsi="Times New Roman" w:cs="Times New Roman"/>
          <w:sz w:val="24"/>
          <w:szCs w:val="24"/>
        </w:rPr>
        <w:t>dzīvi dzimušiem</w:t>
      </w:r>
      <w:r w:rsidRPr="000134E5" w:rsidR="00A95FA8">
        <w:rPr>
          <w:rFonts w:ascii="Times New Roman" w:hAnsi="Times New Roman" w:cs="Times New Roman"/>
          <w:sz w:val="24"/>
          <w:szCs w:val="24"/>
        </w:rPr>
        <w:t xml:space="preserve">. </w:t>
      </w:r>
      <w:r w:rsidRPr="000134E5" w:rsidR="00117445">
        <w:rPr>
          <w:rFonts w:ascii="Times New Roman" w:hAnsi="Times New Roman" w:cs="Times New Roman"/>
          <w:sz w:val="24"/>
          <w:szCs w:val="24"/>
        </w:rPr>
        <w:t xml:space="preserve">3.4. apakšmērķis </w:t>
      </w:r>
      <w:r w:rsidRPr="000134E5">
        <w:rPr>
          <w:rFonts w:ascii="Times New Roman" w:hAnsi="Times New Roman" w:cs="Times New Roman"/>
          <w:sz w:val="24"/>
          <w:szCs w:val="24"/>
        </w:rPr>
        <w:t xml:space="preserve"> paredz   līdz 2030. gadam par vienu trešdaļu samazināt nelipīgu slimību izraisītu priekšlaicīgu mirstību, veicot profilakses un ārstēšanas pasākumus un uzlabojot garīgo veselību un labklājību</w:t>
      </w:r>
      <w:r w:rsidRPr="000134E5" w:rsidR="00DE3EF2">
        <w:rPr>
          <w:rFonts w:ascii="Times New Roman" w:hAnsi="Times New Roman" w:cs="Times New Roman"/>
          <w:sz w:val="24"/>
          <w:szCs w:val="24"/>
        </w:rPr>
        <w:t>.</w:t>
      </w:r>
      <w:r w:rsidRPr="000134E5" w:rsidR="006B6FA6">
        <w:rPr>
          <w:rFonts w:ascii="Times New Roman" w:hAnsi="Times New Roman" w:cs="Times New Roman"/>
          <w:sz w:val="24"/>
          <w:szCs w:val="24"/>
        </w:rPr>
        <w:t xml:space="preserve"> 3.7. apakšmērķis  paredz līdz 2030.gadam nodrošināt vispārēju piekļuvi seksuālās un reproduktīvās veselības aprūpes pakalpojumiem, tostarp ģimenes plānošanas, informēšanas un izglītošanas nolūkos, un iekļaut reproduktīvo veselību valstu stratēģijās un programmās.</w:t>
      </w:r>
    </w:p>
    <w:p w:rsidR="009A5432" w:rsidRPr="000134E5" w:rsidP="009A5432" w14:paraId="52D671F1" w14:textId="47CE9782">
      <w:pPr>
        <w:pStyle w:val="NoSpacing"/>
        <w:ind w:firstLine="435"/>
        <w:jc w:val="both"/>
        <w:rPr>
          <w:rFonts w:ascii="Times New Roman" w:hAnsi="Times New Roman" w:cs="Times New Roman"/>
          <w:sz w:val="24"/>
          <w:szCs w:val="24"/>
        </w:rPr>
      </w:pPr>
      <w:r w:rsidRPr="000134E5">
        <w:rPr>
          <w:rFonts w:ascii="Times New Roman" w:hAnsi="Times New Roman" w:cs="Times New Roman"/>
          <w:sz w:val="24"/>
          <w:szCs w:val="24"/>
        </w:rPr>
        <w:t>ES</w:t>
      </w:r>
      <w:r w:rsidR="0067150E">
        <w:rPr>
          <w:rFonts w:ascii="Times New Roman" w:hAnsi="Times New Roman" w:cs="Times New Roman"/>
          <w:sz w:val="24"/>
          <w:szCs w:val="24"/>
        </w:rPr>
        <w:t xml:space="preserve"> fondu</w:t>
      </w:r>
      <w:r w:rsidRPr="000134E5">
        <w:rPr>
          <w:rFonts w:ascii="Times New Roman" w:hAnsi="Times New Roman" w:cs="Times New Roman"/>
          <w:sz w:val="24"/>
          <w:szCs w:val="24"/>
        </w:rPr>
        <w:t xml:space="preserve"> darbības programmas „Izaugsme un nodarbinātība” ietvaros veselības jomā tiek plānots īstenot virkni pasākumu bērnu veselības jomā, kopumā paredzot ieguldījumus </w:t>
      </w:r>
      <w:r w:rsidRPr="00642C39">
        <w:rPr>
          <w:rFonts w:ascii="Times New Roman" w:hAnsi="Times New Roman" w:cs="Times New Roman"/>
          <w:sz w:val="24"/>
          <w:szCs w:val="24"/>
        </w:rPr>
        <w:t>28</w:t>
      </w:r>
      <w:r w:rsidR="00D104AF">
        <w:rPr>
          <w:rFonts w:ascii="Times New Roman" w:hAnsi="Times New Roman" w:cs="Times New Roman"/>
          <w:sz w:val="24"/>
          <w:szCs w:val="24"/>
        </w:rPr>
        <w:t>7</w:t>
      </w:r>
      <w:r w:rsidRPr="00642C39">
        <w:rPr>
          <w:rFonts w:ascii="Times New Roman" w:hAnsi="Times New Roman" w:cs="Times New Roman"/>
          <w:sz w:val="24"/>
          <w:szCs w:val="24"/>
        </w:rPr>
        <w:t xml:space="preserve"> milj.</w:t>
      </w:r>
      <w:r w:rsidRPr="000134E5">
        <w:rPr>
          <w:rFonts w:ascii="Times New Roman" w:hAnsi="Times New Roman" w:cs="Times New Roman"/>
          <w:sz w:val="24"/>
          <w:szCs w:val="24"/>
        </w:rPr>
        <w:t xml:space="preserve"> EUR</w:t>
      </w:r>
      <w:r>
        <w:rPr>
          <w:rFonts w:ascii="Times New Roman" w:hAnsi="Times New Roman" w:cs="Times New Roman"/>
          <w:sz w:val="24"/>
          <w:szCs w:val="24"/>
          <w:vertAlign w:val="superscript"/>
          <w:lang w:val="en-US"/>
        </w:rPr>
        <w:footnoteReference w:id="2"/>
      </w:r>
      <w:r w:rsidRPr="00CA4FDA" w:rsidR="006962C2">
        <w:rPr>
          <w:rFonts w:ascii="Times New Roman" w:hAnsi="Times New Roman" w:cs="Times New Roman"/>
          <w:sz w:val="24"/>
          <w:szCs w:val="24"/>
          <w:lang w:val="en-US"/>
        </w:rPr>
        <w:t>.</w:t>
      </w:r>
      <w:r w:rsidRPr="006962C2" w:rsidR="006962C2">
        <w:rPr>
          <w:rFonts w:ascii="Times New Roman" w:hAnsi="Times New Roman" w:cs="Times New Roman"/>
          <w:sz w:val="24"/>
          <w:szCs w:val="24"/>
          <w:lang w:val="en-US"/>
        </w:rPr>
        <w:t xml:space="preserve"> </w:t>
      </w:r>
      <w:r w:rsidRPr="000134E5">
        <w:rPr>
          <w:rFonts w:ascii="Times New Roman" w:hAnsi="Times New Roman" w:cs="Times New Roman"/>
          <w:sz w:val="24"/>
          <w:szCs w:val="24"/>
        </w:rPr>
        <w:t xml:space="preserve"> apmērā 2014.-2020.gada plānošanas perioda ietvaros:</w:t>
      </w:r>
    </w:p>
    <w:p w:rsidR="008514E7" w:rsidRPr="000134E5" w:rsidP="00D359DE" w14:paraId="07DE0538" w14:textId="77777777">
      <w:pPr>
        <w:pStyle w:val="NoSpacing"/>
        <w:numPr>
          <w:ilvl w:val="0"/>
          <w:numId w:val="7"/>
        </w:numPr>
        <w:jc w:val="both"/>
        <w:rPr>
          <w:rFonts w:ascii="Times New Roman" w:hAnsi="Times New Roman" w:cs="Times New Roman"/>
          <w:sz w:val="24"/>
          <w:szCs w:val="24"/>
        </w:rPr>
      </w:pPr>
      <w:r w:rsidRPr="000134E5">
        <w:rPr>
          <w:rFonts w:ascii="Times New Roman" w:hAnsi="Times New Roman" w:cs="Times New Roman"/>
          <w:sz w:val="24"/>
          <w:szCs w:val="24"/>
        </w:rPr>
        <w:t xml:space="preserve">9.2.3. </w:t>
      </w:r>
      <w:r w:rsidRPr="000134E5" w:rsidR="00196851">
        <w:rPr>
          <w:rFonts w:ascii="Times New Roman" w:hAnsi="Times New Roman" w:cs="Times New Roman"/>
          <w:sz w:val="24"/>
          <w:szCs w:val="24"/>
        </w:rPr>
        <w:t xml:space="preserve">specifiskā atbalsta mērķa </w:t>
      </w:r>
      <w:r w:rsidRPr="00B468DF" w:rsidR="00823823">
        <w:rPr>
          <w:rFonts w:ascii="Times New Roman" w:hAnsi="Times New Roman" w:cs="Times New Roman"/>
          <w:i/>
          <w:sz w:val="24"/>
          <w:szCs w:val="24"/>
        </w:rPr>
        <w:t>”Atbalstīt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Pr="00823823" w:rsidR="00823823">
        <w:rPr>
          <w:rFonts w:ascii="Times New Roman" w:hAnsi="Times New Roman" w:cs="Times New Roman"/>
          <w:sz w:val="24"/>
          <w:szCs w:val="24"/>
        </w:rPr>
        <w:t xml:space="preserve"> </w:t>
      </w:r>
      <w:r w:rsidRPr="000134E5">
        <w:rPr>
          <w:rFonts w:ascii="Times New Roman" w:hAnsi="Times New Roman" w:cs="Times New Roman"/>
          <w:sz w:val="24"/>
          <w:szCs w:val="24"/>
        </w:rPr>
        <w:t xml:space="preserve">ietvaros </w:t>
      </w:r>
      <w:r w:rsidR="00823823">
        <w:rPr>
          <w:rFonts w:ascii="Times New Roman" w:hAnsi="Times New Roman" w:cs="Times New Roman"/>
          <w:sz w:val="24"/>
          <w:szCs w:val="24"/>
        </w:rPr>
        <w:t xml:space="preserve">tiek </w:t>
      </w:r>
      <w:r w:rsidRPr="000134E5">
        <w:rPr>
          <w:rFonts w:ascii="Times New Roman" w:hAnsi="Times New Roman" w:cs="Times New Roman"/>
          <w:sz w:val="24"/>
          <w:szCs w:val="24"/>
        </w:rPr>
        <w:t>izstrādātas veselības tīklu attīstības vadlīnijas, tai skaitā</w:t>
      </w:r>
      <w:r w:rsidR="003B2779">
        <w:rPr>
          <w:rFonts w:ascii="Times New Roman" w:hAnsi="Times New Roman" w:cs="Times New Roman"/>
          <w:sz w:val="24"/>
          <w:szCs w:val="24"/>
        </w:rPr>
        <w:t xml:space="preserve"> bērnu veselības aprūpes jomā. </w:t>
      </w:r>
      <w:r w:rsidRPr="000134E5">
        <w:rPr>
          <w:rFonts w:ascii="Times New Roman" w:hAnsi="Times New Roman" w:cs="Times New Roman"/>
          <w:sz w:val="24"/>
          <w:szCs w:val="24"/>
        </w:rPr>
        <w:t xml:space="preserve">Tāpat </w:t>
      </w:r>
      <w:r w:rsidR="00823823">
        <w:rPr>
          <w:rFonts w:ascii="Times New Roman" w:hAnsi="Times New Roman" w:cs="Times New Roman"/>
          <w:sz w:val="24"/>
          <w:szCs w:val="24"/>
        </w:rPr>
        <w:t xml:space="preserve">šī mērķa </w:t>
      </w:r>
      <w:r w:rsidRPr="000134E5">
        <w:rPr>
          <w:rFonts w:ascii="Times New Roman" w:hAnsi="Times New Roman" w:cs="Times New Roman"/>
          <w:sz w:val="24"/>
          <w:szCs w:val="24"/>
        </w:rPr>
        <w:t>ietvaros paredzēta kvalitātes nodrošināšanas sistēmas izveide veselības jomā, tai skaitā sistēmas izveide un ieviešana bērnu veselības aprūpes (sākot no perinatālā un neonatālā perioda)</w:t>
      </w:r>
      <w:r w:rsidR="003B2779">
        <w:rPr>
          <w:rFonts w:ascii="Times New Roman" w:hAnsi="Times New Roman" w:cs="Times New Roman"/>
          <w:sz w:val="24"/>
          <w:szCs w:val="24"/>
        </w:rPr>
        <w:t xml:space="preserve"> jomā</w:t>
      </w:r>
      <w:r w:rsidRPr="000134E5">
        <w:rPr>
          <w:rFonts w:ascii="Times New Roman" w:hAnsi="Times New Roman" w:cs="Times New Roman"/>
          <w:sz w:val="24"/>
          <w:szCs w:val="24"/>
        </w:rPr>
        <w:t>.</w:t>
      </w:r>
    </w:p>
    <w:p w:rsidR="008514E7" w:rsidRPr="000134E5" w:rsidP="00D359DE" w14:paraId="6B7AE093" w14:textId="77777777">
      <w:pPr>
        <w:pStyle w:val="NoSpacing"/>
        <w:numPr>
          <w:ilvl w:val="0"/>
          <w:numId w:val="7"/>
        </w:numPr>
        <w:jc w:val="both"/>
        <w:rPr>
          <w:rFonts w:ascii="Times New Roman" w:hAnsi="Times New Roman" w:cs="Times New Roman"/>
          <w:sz w:val="24"/>
          <w:szCs w:val="24"/>
        </w:rPr>
      </w:pPr>
      <w:r w:rsidRPr="000134E5">
        <w:rPr>
          <w:rFonts w:ascii="Times New Roman" w:hAnsi="Times New Roman" w:cs="Times New Roman"/>
          <w:sz w:val="24"/>
          <w:szCs w:val="24"/>
        </w:rPr>
        <w:t>9.2.4.specifiskā atbalsta mērķa “</w:t>
      </w:r>
      <w:r w:rsidRPr="00B468DF">
        <w:rPr>
          <w:rFonts w:ascii="Times New Roman" w:hAnsi="Times New Roman" w:cs="Times New Roman"/>
          <w:i/>
          <w:sz w:val="24"/>
          <w:szCs w:val="24"/>
        </w:rPr>
        <w:t xml:space="preserve">Uzlabot pieejamību veselības veicināšanas un slimību profilakses pakalpojumiem, jo īpaši, nabadzības un sociālās atstumtības riskam pakļautajiem iedzīvotājiem” </w:t>
      </w:r>
      <w:r w:rsidRPr="000134E5">
        <w:rPr>
          <w:rFonts w:ascii="Times New Roman" w:hAnsi="Times New Roman" w:cs="Times New Roman"/>
          <w:sz w:val="24"/>
          <w:szCs w:val="24"/>
        </w:rPr>
        <w:t>ietvaros uzsākta projektu īstenošana veselības veicināšanai un slimību profilaksei prioritārajās jomās, tai skaitā bērnu veselības aprūpes (sākot no perinatālā un neonatālā perioda) jomā kā vienā no četrām prioritārajām jomām.</w:t>
      </w:r>
    </w:p>
    <w:p w:rsidR="008514E7" w:rsidRPr="000134E5" w:rsidP="00D359DE" w14:paraId="6406602F" w14:textId="53105FD2">
      <w:pPr>
        <w:pStyle w:val="NoSpacing"/>
        <w:numPr>
          <w:ilvl w:val="0"/>
          <w:numId w:val="7"/>
        </w:numPr>
        <w:jc w:val="both"/>
        <w:rPr>
          <w:rFonts w:ascii="Times New Roman" w:hAnsi="Times New Roman" w:cs="Times New Roman"/>
          <w:sz w:val="24"/>
          <w:szCs w:val="24"/>
        </w:rPr>
      </w:pPr>
      <w:r w:rsidRPr="000134E5">
        <w:rPr>
          <w:rFonts w:ascii="Times New Roman" w:hAnsi="Times New Roman" w:cs="Times New Roman"/>
          <w:sz w:val="24"/>
          <w:szCs w:val="24"/>
        </w:rPr>
        <w:t xml:space="preserve">9.2.5.specifiskā atbalsta mērķa </w:t>
      </w:r>
      <w:r w:rsidRPr="00B468DF">
        <w:rPr>
          <w:rFonts w:ascii="Times New Roman" w:hAnsi="Times New Roman" w:cs="Times New Roman"/>
          <w:i/>
          <w:sz w:val="24"/>
          <w:szCs w:val="24"/>
        </w:rPr>
        <w:t>“Uzlabot pieejamību ārstniecības un ārstniecības atbalsta personām, kas sniedz pakalpojumus prioritārajās veselības jomās iedzīvotājiem, kas dzīvo ārpus Rīgas”</w:t>
      </w:r>
      <w:r w:rsidRPr="000134E5">
        <w:rPr>
          <w:rFonts w:ascii="Times New Roman" w:hAnsi="Times New Roman" w:cs="Times New Roman"/>
          <w:sz w:val="24"/>
          <w:szCs w:val="24"/>
        </w:rPr>
        <w:t xml:space="preserve"> ietvaros ti</w:t>
      </w:r>
      <w:r w:rsidR="00C802C1">
        <w:rPr>
          <w:rFonts w:ascii="Times New Roman" w:hAnsi="Times New Roman" w:cs="Times New Roman"/>
          <w:sz w:val="24"/>
          <w:szCs w:val="24"/>
        </w:rPr>
        <w:t>ek</w:t>
      </w:r>
      <w:r w:rsidRPr="000134E5">
        <w:rPr>
          <w:rFonts w:ascii="Times New Roman" w:hAnsi="Times New Roman" w:cs="Times New Roman"/>
          <w:sz w:val="24"/>
          <w:szCs w:val="24"/>
        </w:rPr>
        <w:t xml:space="preserve"> īstenots projekts ar mērķi piesaistīt ārstniecības personas darbam reģionos ārpus Rīgas prioritārajās jomās, tai skaitā bērnu veselības aprūpes (sākot no perinatālā un neonatālā perioda) jomā.</w:t>
      </w:r>
    </w:p>
    <w:p w:rsidR="008514E7" w:rsidRPr="000134E5" w:rsidP="00D359DE" w14:paraId="63A4E3C8" w14:textId="227F51BE">
      <w:pPr>
        <w:pStyle w:val="NoSpacing"/>
        <w:numPr>
          <w:ilvl w:val="0"/>
          <w:numId w:val="7"/>
        </w:numPr>
        <w:jc w:val="both"/>
        <w:rPr>
          <w:rFonts w:ascii="Times New Roman" w:hAnsi="Times New Roman" w:cs="Times New Roman"/>
          <w:sz w:val="24"/>
          <w:szCs w:val="24"/>
        </w:rPr>
      </w:pPr>
      <w:r w:rsidRPr="000134E5">
        <w:rPr>
          <w:rFonts w:ascii="Times New Roman" w:hAnsi="Times New Roman" w:cs="Times New Roman"/>
          <w:sz w:val="24"/>
          <w:szCs w:val="24"/>
        </w:rPr>
        <w:t xml:space="preserve">9.2.6.specifiskā atbalsta mērķa </w:t>
      </w:r>
      <w:r w:rsidRPr="00B468DF">
        <w:rPr>
          <w:rFonts w:ascii="Times New Roman" w:hAnsi="Times New Roman" w:cs="Times New Roman"/>
          <w:i/>
          <w:sz w:val="24"/>
          <w:szCs w:val="24"/>
        </w:rPr>
        <w:t>“Uzlabot ārstniecības un ārstniecības atbalsta personāla  kvalifikāciju”</w:t>
      </w:r>
      <w:r w:rsidRPr="000134E5">
        <w:rPr>
          <w:rFonts w:ascii="Times New Roman" w:hAnsi="Times New Roman" w:cs="Times New Roman"/>
          <w:sz w:val="24"/>
          <w:szCs w:val="24"/>
        </w:rPr>
        <w:t xml:space="preserve"> ietvaros ti</w:t>
      </w:r>
      <w:r w:rsidR="00C802C1">
        <w:rPr>
          <w:rFonts w:ascii="Times New Roman" w:hAnsi="Times New Roman" w:cs="Times New Roman"/>
          <w:sz w:val="24"/>
          <w:szCs w:val="24"/>
        </w:rPr>
        <w:t>ek</w:t>
      </w:r>
      <w:r w:rsidRPr="000134E5">
        <w:rPr>
          <w:rFonts w:ascii="Times New Roman" w:hAnsi="Times New Roman" w:cs="Times New Roman"/>
          <w:sz w:val="24"/>
          <w:szCs w:val="24"/>
        </w:rPr>
        <w:t xml:space="preserve"> īstenots projekts ar mērķi uzlabot ārstniecības un ārstniecības atbalsta personāla  kvalifikāciju prioritārajās jomās, tai skaitā </w:t>
      </w:r>
      <w:r w:rsidRPr="000134E5">
        <w:rPr>
          <w:rFonts w:ascii="Times New Roman" w:hAnsi="Times New Roman"/>
          <w:sz w:val="24"/>
          <w:szCs w:val="24"/>
        </w:rPr>
        <w:t>bērnu veselības aprūpes (sākot no perinatālā un neonatālā perioda) jomā.</w:t>
      </w:r>
    </w:p>
    <w:p w:rsidR="007E2EF6" w:rsidRPr="000134E5" w:rsidP="00D359DE" w14:paraId="47C36166" w14:textId="256975E6">
      <w:pPr>
        <w:pStyle w:val="NoSpacing"/>
        <w:numPr>
          <w:ilvl w:val="0"/>
          <w:numId w:val="7"/>
        </w:numPr>
        <w:jc w:val="both"/>
        <w:rPr>
          <w:rFonts w:ascii="Times New Roman" w:hAnsi="Times New Roman" w:cs="Times New Roman"/>
          <w:sz w:val="24"/>
          <w:szCs w:val="24"/>
        </w:rPr>
      </w:pPr>
      <w:r w:rsidRPr="000134E5">
        <w:rPr>
          <w:rFonts w:ascii="Times New Roman" w:hAnsi="Times New Roman" w:cs="Times New Roman"/>
          <w:sz w:val="24"/>
          <w:szCs w:val="24"/>
        </w:rPr>
        <w:t>9.3.2.specifiskā atbalsta mērķa “</w:t>
      </w:r>
      <w:r w:rsidRPr="00B468DF">
        <w:rPr>
          <w:rFonts w:ascii="Times New Roman" w:hAnsi="Times New Roman" w:cs="Times New Roman"/>
          <w:i/>
          <w:sz w:val="24"/>
          <w:szCs w:val="24"/>
        </w:rPr>
        <w:t>Uzlabot kvalitatīvu veselības aprūpes pakalpojumu pieejamību, jo īpaši sociālās, teritoriālās atstumtības un nabadzības riskam pakļautajiem iedzīvotājiem, attīstot veselības aprūpes infrastruktūru”</w:t>
      </w:r>
      <w:r w:rsidRPr="000134E5">
        <w:rPr>
          <w:rFonts w:ascii="Times New Roman" w:hAnsi="Times New Roman" w:cs="Times New Roman"/>
          <w:sz w:val="24"/>
          <w:szCs w:val="24"/>
        </w:rPr>
        <w:t xml:space="preserve"> ietvaros ti</w:t>
      </w:r>
      <w:r w:rsidR="00C802C1">
        <w:rPr>
          <w:rFonts w:ascii="Times New Roman" w:hAnsi="Times New Roman" w:cs="Times New Roman"/>
          <w:sz w:val="24"/>
          <w:szCs w:val="24"/>
        </w:rPr>
        <w:t>ek</w:t>
      </w:r>
      <w:r w:rsidRPr="000134E5">
        <w:rPr>
          <w:rFonts w:ascii="Times New Roman" w:hAnsi="Times New Roman" w:cs="Times New Roman"/>
          <w:sz w:val="24"/>
          <w:szCs w:val="24"/>
        </w:rPr>
        <w:t xml:space="preserve"> īstenoti projekti veselības aprūpes infrastruktūras uzlabošanai primārajā, sekundārajā un terciārajā veselības aprūpē prioritārajās jomās, tai skaitā </w:t>
      </w:r>
      <w:r w:rsidRPr="000134E5">
        <w:rPr>
          <w:rFonts w:ascii="Times New Roman" w:hAnsi="Times New Roman"/>
          <w:sz w:val="24"/>
          <w:szCs w:val="24"/>
        </w:rPr>
        <w:t>bērnu veselības aprūpes (sākot no perinatālā un neonatālā perioda) jomā</w:t>
      </w:r>
      <w:r w:rsidRPr="000134E5">
        <w:rPr>
          <w:rFonts w:ascii="Times New Roman" w:hAnsi="Times New Roman" w:cs="Times New Roman"/>
          <w:sz w:val="24"/>
          <w:szCs w:val="24"/>
        </w:rPr>
        <w:t>.</w:t>
      </w:r>
    </w:p>
    <w:p w:rsidR="004B7BC6" w:rsidRPr="003B2779" w:rsidP="0031772D" w14:paraId="2D7C558E" w14:textId="77777777">
      <w:pPr>
        <w:ind w:firstLine="360"/>
        <w:jc w:val="both"/>
        <w:rPr>
          <w:lang w:val="lv-LV"/>
        </w:rPr>
      </w:pPr>
      <w:r w:rsidRPr="000134E5">
        <w:rPr>
          <w:lang w:val="lv-LV"/>
        </w:rPr>
        <w:t>Atbilstoši Ārstniecības likuma 3.panta otrajai daļai grūtnieces, bērna un personas ar prognozējamu invaliditāti veselības aprūpe ir prioritāra. Šīs prioritātes organizēšanas, finansēšanas un cilvēkresursu nodrošināšanas kārtību nosaka M</w:t>
      </w:r>
      <w:r w:rsidR="00823823">
        <w:rPr>
          <w:lang w:val="lv-LV"/>
        </w:rPr>
        <w:t>K.</w:t>
      </w:r>
      <w:r w:rsidR="003B2779">
        <w:rPr>
          <w:lang w:val="lv-LV"/>
        </w:rPr>
        <w:t xml:space="preserve"> </w:t>
      </w:r>
      <w:r w:rsidRPr="003B2779">
        <w:rPr>
          <w:lang w:val="lv-LV"/>
        </w:rPr>
        <w:t>V</w:t>
      </w:r>
      <w:r w:rsidRPr="003B2779" w:rsidR="00823823">
        <w:rPr>
          <w:lang w:val="lv-LV"/>
        </w:rPr>
        <w:t xml:space="preserve">M </w:t>
      </w:r>
      <w:r w:rsidRPr="003B2779">
        <w:rPr>
          <w:lang w:val="lv-LV"/>
        </w:rPr>
        <w:t>ir mērķtiecīgi veikusi pasākumus grūtnieču aprūpes, dzemdību palīdzības un jaundzimušā aprūpes uzlabošanai.</w:t>
      </w:r>
      <w:r w:rsidRPr="003B2779" w:rsidR="00B8313C">
        <w:rPr>
          <w:lang w:val="lv-LV"/>
        </w:rPr>
        <w:t xml:space="preserve"> </w:t>
      </w:r>
      <w:r w:rsidRPr="00B803E2" w:rsidR="00B8313C">
        <w:rPr>
          <w:lang w:val="lv-LV"/>
        </w:rPr>
        <w:t>Lai uzlabotu mātes un bērna veselību (tai skaitā samazinātu perinatālo mirstību un  mātes mirstību), nodrošinot plānotu, saskaņotu un koordinētu pasākumu veikšanu</w:t>
      </w:r>
      <w:r w:rsidRPr="00B803E2" w:rsidR="008514E7">
        <w:rPr>
          <w:lang w:val="lv-LV"/>
        </w:rPr>
        <w:t xml:space="preserve">, </w:t>
      </w:r>
      <w:r w:rsidRPr="00B803E2" w:rsidR="00B8313C">
        <w:rPr>
          <w:lang w:val="lv-LV"/>
        </w:rPr>
        <w:t xml:space="preserve"> tika izstrādāts Mātes un bērna veselības</w:t>
      </w:r>
      <w:r w:rsidRPr="00B803E2" w:rsidR="00DE3EF2">
        <w:rPr>
          <w:lang w:val="lv-LV"/>
        </w:rPr>
        <w:t xml:space="preserve"> uzlabošanas plāns 2012.-2014.g</w:t>
      </w:r>
      <w:r w:rsidRPr="00B803E2" w:rsidR="00B8313C">
        <w:rPr>
          <w:lang w:val="lv-LV"/>
        </w:rPr>
        <w:t xml:space="preserve">. Plāna ietvaros ieviestas papildus izmeklēšanas metodes grūtniecēm, lai mazinātu iedzimto anomāliju attīstību jaundzimušajiem, uzlabota pakalpojumu pieejamība grūtnieču aprūpē, noteiktas kvalitātes prasības ultraskaņas izmeklējumiem grūtniecēm, noteiktas obligātās prasības </w:t>
      </w:r>
      <w:r w:rsidRPr="00B803E2" w:rsidR="00823823">
        <w:rPr>
          <w:lang w:val="lv-LV"/>
        </w:rPr>
        <w:t>PAC</w:t>
      </w:r>
      <w:r w:rsidRPr="00B803E2" w:rsidR="00B8313C">
        <w:rPr>
          <w:lang w:val="lv-LV"/>
        </w:rPr>
        <w:t>, uzsākta valsts apmaksāta neauglības ārstēšana</w:t>
      </w:r>
      <w:r w:rsidRPr="00B803E2" w:rsidR="006174CC">
        <w:rPr>
          <w:lang w:val="lv-LV"/>
        </w:rPr>
        <w:t xml:space="preserve"> un mātes mirstības konfidenciālā analīze</w:t>
      </w:r>
      <w:r w:rsidRPr="00B803E2" w:rsidR="00B8313C">
        <w:rPr>
          <w:lang w:val="lv-LV"/>
        </w:rPr>
        <w:t xml:space="preserve">. </w:t>
      </w:r>
      <w:r w:rsidRPr="00B803E2" w:rsidR="00DF759C">
        <w:rPr>
          <w:lang w:val="lv-LV"/>
        </w:rPr>
        <w:t>Diemžēl, neskatoties uz paveikto mātes un bērna aprūpes uzlabošanā, Latvijā joprojām katru gadu tiek reģistrēti mātes nāves gadījumi. Īpaši satraucoši rādītāji bija 2015.gadā, kad mātes mirstības rādītājs bija 55,2 uz 100 000 dzīvi dzimušiem. Absolūtos skaitļos tie bija 12 mātes nāves gadījumi, no kuriem 8 gadījumi bija ar grūtniecību tieši saistīto cēloņu dēļ. Attiecībā uz bērnu veselību, perinatālajai mirstībai ir tendence samazināties, taču salīdzinot ar ES vidējo rādītāju, perinatālās mirstības</w:t>
      </w:r>
      <w:r w:rsidRPr="00B803E2" w:rsidR="00DF759C">
        <w:rPr>
          <w:b/>
          <w:lang w:val="lv-LV"/>
        </w:rPr>
        <w:t xml:space="preserve"> </w:t>
      </w:r>
      <w:r w:rsidRPr="00B803E2" w:rsidR="00DF759C">
        <w:rPr>
          <w:bCs/>
          <w:lang w:val="lv-LV"/>
        </w:rPr>
        <w:t>rādītājs</w:t>
      </w:r>
      <w:r w:rsidRPr="00B803E2" w:rsidR="00DF759C">
        <w:rPr>
          <w:lang w:val="lv-LV"/>
        </w:rPr>
        <w:t xml:space="preserve"> Latvijā joprojām saglabājas relatīvi augsts. </w:t>
      </w:r>
    </w:p>
    <w:p w:rsidR="00A32D3D" w:rsidRPr="00343949" w:rsidP="00380B96" w14:paraId="15EAF7B7" w14:textId="7E20DF83">
      <w:pPr>
        <w:suppressAutoHyphens/>
        <w:autoSpaceDN w:val="0"/>
        <w:ind w:firstLine="360"/>
        <w:jc w:val="both"/>
        <w:textAlignment w:val="baseline"/>
        <w:rPr>
          <w:kern w:val="3"/>
          <w:lang w:val="lv-LV"/>
        </w:rPr>
      </w:pPr>
      <w:r w:rsidRPr="00CD52D6">
        <w:rPr>
          <w:lang w:val="lv-LV"/>
        </w:rPr>
        <w:t>Ņemot vērā minēto</w:t>
      </w:r>
      <w:r w:rsidRPr="00CD52D6" w:rsidR="00183495">
        <w:rPr>
          <w:lang w:val="lv-LV"/>
        </w:rPr>
        <w:t>,</w:t>
      </w:r>
      <w:r w:rsidRPr="00CD52D6">
        <w:rPr>
          <w:lang w:val="lv-LV"/>
        </w:rPr>
        <w:t xml:space="preserve"> </w:t>
      </w:r>
      <w:r w:rsidRPr="00CD52D6" w:rsidR="00E251C3">
        <w:rPr>
          <w:lang w:val="lv-LV"/>
        </w:rPr>
        <w:t>V</w:t>
      </w:r>
      <w:r w:rsidRPr="00CD52D6" w:rsidR="00183495">
        <w:rPr>
          <w:lang w:val="lv-LV"/>
        </w:rPr>
        <w:t>M</w:t>
      </w:r>
      <w:r w:rsidRPr="00CD52D6" w:rsidR="006E68EC">
        <w:rPr>
          <w:lang w:val="lv-LV"/>
        </w:rPr>
        <w:t xml:space="preserve"> ir sagatavojusi vidēja </w:t>
      </w:r>
      <w:r w:rsidRPr="00CD52D6" w:rsidR="00E251C3">
        <w:rPr>
          <w:lang w:val="lv-LV"/>
        </w:rPr>
        <w:t>termiņa politikas plānošanas dokumentu „</w:t>
      </w:r>
      <w:r w:rsidRPr="00CD52D6" w:rsidR="002677E1">
        <w:rPr>
          <w:lang w:val="lv-LV"/>
        </w:rPr>
        <w:t>Mātes un bērna veselības</w:t>
      </w:r>
      <w:r w:rsidRPr="00CD52D6">
        <w:rPr>
          <w:lang w:val="lv-LV"/>
        </w:rPr>
        <w:t xml:space="preserve"> uzlabošanas plāns 201</w:t>
      </w:r>
      <w:r w:rsidRPr="00CD52D6" w:rsidR="003B79C9">
        <w:rPr>
          <w:lang w:val="lv-LV"/>
        </w:rPr>
        <w:t>8</w:t>
      </w:r>
      <w:r w:rsidRPr="00CD52D6">
        <w:rPr>
          <w:lang w:val="lv-LV"/>
        </w:rPr>
        <w:t>.–2020. gadam</w:t>
      </w:r>
      <w:r w:rsidRPr="00CD52D6" w:rsidR="00E251C3">
        <w:rPr>
          <w:lang w:val="lv-LV"/>
        </w:rPr>
        <w:t>”</w:t>
      </w:r>
      <w:r w:rsidRPr="00CD52D6" w:rsidR="00DE3EF2">
        <w:rPr>
          <w:lang w:val="lv-LV"/>
        </w:rPr>
        <w:t xml:space="preserve"> (turpmāk – Plāns)</w:t>
      </w:r>
      <w:r w:rsidRPr="00CD52D6" w:rsidR="00E251C3">
        <w:rPr>
          <w:lang w:val="lv-LV"/>
        </w:rPr>
        <w:t xml:space="preserve">. </w:t>
      </w:r>
      <w:bookmarkStart w:id="3" w:name="_Toc350347362"/>
      <w:bookmarkStart w:id="4" w:name="_Toc315268657"/>
      <w:bookmarkStart w:id="5" w:name="_Toc355091677"/>
      <w:bookmarkStart w:id="6" w:name="_Toc379463280"/>
      <w:r w:rsidRPr="004B7BC6" w:rsidR="00DE3EF2">
        <w:rPr>
          <w:lang w:val="lv-LV" w:eastAsia="lv-LV"/>
        </w:rPr>
        <w:t>Plāns izstrādāts sadarbībā ar iesaistītajām valsts pārvald</w:t>
      </w:r>
      <w:r w:rsidRPr="004B7BC6" w:rsidR="00823823">
        <w:rPr>
          <w:lang w:val="lv-LV" w:eastAsia="lv-LV"/>
        </w:rPr>
        <w:t xml:space="preserve">es institūcijām – </w:t>
      </w:r>
      <w:r w:rsidRPr="00343949" w:rsidR="00823823">
        <w:rPr>
          <w:lang w:val="lv-LV" w:eastAsia="lv-LV"/>
        </w:rPr>
        <w:t>SPKC, NVD, VI</w:t>
      </w:r>
      <w:r w:rsidRPr="00343949" w:rsidR="00C56058">
        <w:rPr>
          <w:lang w:val="lv-LV" w:eastAsia="lv-LV"/>
        </w:rPr>
        <w:t xml:space="preserve"> un  nozares profesionāļiem </w:t>
      </w:r>
      <w:r w:rsidRPr="00343949" w:rsidR="00DE3EF2">
        <w:rPr>
          <w:lang w:val="lv-LV" w:eastAsia="lv-LV"/>
        </w:rPr>
        <w:t>(LGDz</w:t>
      </w:r>
      <w:r w:rsidRPr="00343949" w:rsidR="00774286">
        <w:rPr>
          <w:lang w:val="lv-LV" w:eastAsia="lv-LV"/>
        </w:rPr>
        <w:t>S</w:t>
      </w:r>
      <w:r w:rsidRPr="00343949" w:rsidR="00C56058">
        <w:rPr>
          <w:lang w:val="lv-LV" w:eastAsia="lv-LV"/>
        </w:rPr>
        <w:t xml:space="preserve">A, LVA, LNB, LPA, LĢĀA, LLĢĀA, </w:t>
      </w:r>
      <w:r w:rsidRPr="00343949" w:rsidR="00DE3EF2">
        <w:rPr>
          <w:lang w:val="lv-LV" w:eastAsia="lv-LV"/>
        </w:rPr>
        <w:t>BKUS).</w:t>
      </w:r>
      <w:r w:rsidRPr="00343949" w:rsidR="00F213F1">
        <w:rPr>
          <w:lang w:val="lv-LV" w:eastAsia="lv-LV"/>
        </w:rPr>
        <w:t xml:space="preserve"> </w:t>
      </w:r>
      <w:r w:rsidRPr="00343949">
        <w:rPr>
          <w:kern w:val="3"/>
          <w:lang w:val="lv-LV"/>
        </w:rPr>
        <w:t xml:space="preserve">Plāna projekts 2017.gada 19.jūnijā tika ievietots Veselības ministrijas tīmekļa vietnē sabiedriskās apspriedes sanāksmei. 2017.gada 4.jūlijā Veselības ministrijā tika organizēta sabiedriskā apspriede. Sabiedriskajā apspriedē piedalījās pārstāvji no </w:t>
      </w:r>
      <w:r w:rsidRPr="0020335F">
        <w:rPr>
          <w:kern w:val="3"/>
          <w:lang w:val="lv-LV"/>
        </w:rPr>
        <w:t>L</w:t>
      </w:r>
      <w:r w:rsidRPr="0020335F" w:rsidR="0031772D">
        <w:rPr>
          <w:kern w:val="3"/>
          <w:lang w:val="lv-LV"/>
        </w:rPr>
        <w:t>PA</w:t>
      </w:r>
      <w:r w:rsidRPr="0020335F">
        <w:rPr>
          <w:kern w:val="3"/>
          <w:lang w:val="lv-LV"/>
        </w:rPr>
        <w:t>,</w:t>
      </w:r>
      <w:r w:rsidRPr="0020335F">
        <w:rPr>
          <w:rFonts w:ascii="Calibri" w:eastAsia="Calibri" w:hAnsi="Calibri"/>
          <w:kern w:val="3"/>
          <w:sz w:val="20"/>
          <w:szCs w:val="20"/>
          <w:lang w:val="lv-LV"/>
        </w:rPr>
        <w:t xml:space="preserve"> </w:t>
      </w:r>
      <w:r w:rsidRPr="0020335F">
        <w:rPr>
          <w:kern w:val="3"/>
          <w:lang w:val="lv-LV"/>
        </w:rPr>
        <w:t>L</w:t>
      </w:r>
      <w:r w:rsidRPr="0020335F" w:rsidR="0031772D">
        <w:rPr>
          <w:kern w:val="3"/>
          <w:lang w:val="lv-LV"/>
        </w:rPr>
        <w:t>NB</w:t>
      </w:r>
      <w:r w:rsidRPr="0020335F">
        <w:rPr>
          <w:kern w:val="3"/>
          <w:lang w:val="lv-LV"/>
        </w:rPr>
        <w:t xml:space="preserve">,  </w:t>
      </w:r>
      <w:r w:rsidRPr="0020335F" w:rsidR="00BC10E3">
        <w:rPr>
          <w:kern w:val="3"/>
          <w:lang w:val="lv-LV"/>
        </w:rPr>
        <w:t>biedrības “</w:t>
      </w:r>
      <w:r w:rsidRPr="0020335F">
        <w:rPr>
          <w:kern w:val="3"/>
          <w:lang w:val="lv-LV"/>
        </w:rPr>
        <w:t>Latvijas Cistiskās fibrozes biedrība</w:t>
      </w:r>
      <w:r w:rsidRPr="0020335F" w:rsidR="00BC10E3">
        <w:rPr>
          <w:kern w:val="3"/>
          <w:lang w:val="lv-LV"/>
        </w:rPr>
        <w:t>”</w:t>
      </w:r>
      <w:r w:rsidRPr="0020335F">
        <w:rPr>
          <w:kern w:val="3"/>
          <w:lang w:val="lv-LV"/>
        </w:rPr>
        <w:t xml:space="preserve">, </w:t>
      </w:r>
      <w:r w:rsidRPr="0020335F" w:rsidR="00BC10E3">
        <w:rPr>
          <w:kern w:val="3"/>
          <w:lang w:val="lv-LV"/>
        </w:rPr>
        <w:t>biedrības “Latvijas Māsu asociācija”</w:t>
      </w:r>
      <w:r w:rsidRPr="0020335F">
        <w:rPr>
          <w:kern w:val="3"/>
          <w:lang w:val="lv-LV"/>
        </w:rPr>
        <w:t xml:space="preserve"> Bērnu aprūpes māsu apvienības, </w:t>
      </w:r>
      <w:r w:rsidRPr="0020335F" w:rsidR="00BC10E3">
        <w:rPr>
          <w:kern w:val="3"/>
          <w:lang w:val="lv-LV"/>
        </w:rPr>
        <w:t>biedrības “</w:t>
      </w:r>
      <w:r w:rsidRPr="0020335F">
        <w:rPr>
          <w:kern w:val="3"/>
          <w:lang w:val="lv-LV"/>
        </w:rPr>
        <w:t>Starptautisko inovatīvo farmaceitisko firmu asociācija</w:t>
      </w:r>
      <w:r w:rsidRPr="0020335F" w:rsidR="00BC10E3">
        <w:rPr>
          <w:kern w:val="3"/>
          <w:lang w:val="lv-LV"/>
        </w:rPr>
        <w:t>”</w:t>
      </w:r>
      <w:r w:rsidRPr="0020335F">
        <w:rPr>
          <w:kern w:val="3"/>
          <w:lang w:val="lv-LV"/>
        </w:rPr>
        <w:t>.</w:t>
      </w:r>
      <w:r w:rsidRPr="004624CC">
        <w:rPr>
          <w:kern w:val="3"/>
          <w:lang w:val="lv-LV"/>
        </w:rPr>
        <w:t xml:space="preserve"> </w:t>
      </w:r>
    </w:p>
    <w:p w:rsidR="0031772D" w:rsidRPr="00343949" w:rsidP="0031772D" w14:paraId="722DD3C3" w14:textId="30A120B3">
      <w:pPr>
        <w:ind w:firstLine="360"/>
        <w:jc w:val="both"/>
        <w:rPr>
          <w:lang w:val="lv-LV" w:eastAsia="lv-LV"/>
        </w:rPr>
      </w:pPr>
      <w:r w:rsidRPr="00343949">
        <w:rPr>
          <w:lang w:val="lv-LV" w:eastAsia="lv-LV"/>
        </w:rPr>
        <w:t>Plāna projekts izstrādāts atbilstoši Ministru kabineta 2014. gada 2. decembra noteikumu Nr. 737 "Attīstības plānošanas dokumentu izstrādes un ietekmes izvērtēšanas not</w:t>
      </w:r>
      <w:r w:rsidR="00060672">
        <w:rPr>
          <w:lang w:val="lv-LV" w:eastAsia="lv-LV"/>
        </w:rPr>
        <w:t xml:space="preserve">eikumi" 13. punktā noteiktajam, </w:t>
      </w:r>
      <w:r w:rsidRPr="0020335F" w:rsidR="00C8193C">
        <w:rPr>
          <w:lang w:val="lv-LV" w:eastAsia="lv-LV"/>
        </w:rPr>
        <w:t xml:space="preserve">Pamatnostādnēs </w:t>
      </w:r>
      <w:r w:rsidRPr="00343949">
        <w:rPr>
          <w:lang w:val="lv-LV" w:eastAsia="lv-LV"/>
        </w:rPr>
        <w:t xml:space="preserve">identificēto problēmu mātes un bērna veselības jomā risināšanai.  </w:t>
      </w:r>
    </w:p>
    <w:p w:rsidR="00A32D3D" w:rsidRPr="00343949" w:rsidP="00A32D3D" w14:paraId="6321C717" w14:textId="77777777">
      <w:pPr>
        <w:pStyle w:val="NoSpacing"/>
        <w:jc w:val="both"/>
        <w:rPr>
          <w:rFonts w:ascii="Times New Roman" w:hAnsi="Times New Roman" w:cs="Times New Roman"/>
          <w:sz w:val="24"/>
          <w:szCs w:val="24"/>
          <w:lang w:eastAsia="lv-LV"/>
        </w:rPr>
      </w:pPr>
    </w:p>
    <w:p w:rsidR="003C118D" w:rsidRPr="00F213F1" w:rsidP="00F213F1" w14:paraId="21DFA2E3" w14:textId="77777777">
      <w:pPr>
        <w:pStyle w:val="NoSpacing"/>
        <w:ind w:firstLine="435"/>
        <w:jc w:val="both"/>
        <w:rPr>
          <w:rFonts w:ascii="Times New Roman" w:hAnsi="Times New Roman" w:cs="Times New Roman"/>
          <w:sz w:val="24"/>
          <w:szCs w:val="24"/>
        </w:rPr>
      </w:pPr>
      <w:r w:rsidRPr="00343949">
        <w:rPr>
          <w:rFonts w:ascii="Times New Roman" w:eastAsia="Calibri" w:hAnsi="Times New Roman" w:cs="Times New Roman"/>
          <w:sz w:val="24"/>
          <w:szCs w:val="24"/>
        </w:rPr>
        <w:t xml:space="preserve">Plāna mērķis ir </w:t>
      </w:r>
      <w:r w:rsidRPr="00343949">
        <w:rPr>
          <w:rFonts w:ascii="Times New Roman" w:eastAsia="Calibri" w:hAnsi="Times New Roman" w:cs="Times New Roman"/>
          <w:b/>
          <w:sz w:val="24"/>
          <w:szCs w:val="24"/>
        </w:rPr>
        <w:t xml:space="preserve"> uzlabot situāciju mātes un bērna veselības jomā, </w:t>
      </w:r>
      <w:r w:rsidRPr="00343949" w:rsidR="000A2BBC">
        <w:rPr>
          <w:rFonts w:ascii="Times New Roman" w:eastAsia="Calibri" w:hAnsi="Times New Roman" w:cs="Times New Roman"/>
          <w:b/>
          <w:sz w:val="24"/>
          <w:szCs w:val="24"/>
        </w:rPr>
        <w:t>īstenojot veselības</w:t>
      </w:r>
      <w:r w:rsidRPr="00F213F1" w:rsidR="000A2BBC">
        <w:rPr>
          <w:rFonts w:ascii="Times New Roman" w:eastAsia="Calibri" w:hAnsi="Times New Roman" w:cs="Times New Roman"/>
          <w:b/>
          <w:sz w:val="24"/>
          <w:szCs w:val="24"/>
        </w:rPr>
        <w:t xml:space="preserve"> veicināšanu un slimību profilaksi, kā arī </w:t>
      </w:r>
      <w:r w:rsidRPr="00F213F1">
        <w:rPr>
          <w:rFonts w:ascii="Times New Roman" w:eastAsia="Calibri" w:hAnsi="Times New Roman" w:cs="Times New Roman"/>
          <w:b/>
          <w:sz w:val="24"/>
          <w:szCs w:val="24"/>
        </w:rPr>
        <w:t>veicinot agrīnu</w:t>
      </w:r>
      <w:r w:rsidRPr="00F213F1" w:rsidR="00117445">
        <w:rPr>
          <w:rFonts w:ascii="Times New Roman" w:eastAsia="Calibri" w:hAnsi="Times New Roman" w:cs="Times New Roman"/>
          <w:b/>
          <w:sz w:val="24"/>
          <w:szCs w:val="24"/>
        </w:rPr>
        <w:t xml:space="preserve"> diagnostiku, </w:t>
      </w:r>
      <w:r w:rsidRPr="00F213F1">
        <w:rPr>
          <w:rFonts w:ascii="Times New Roman" w:eastAsia="Calibri" w:hAnsi="Times New Roman" w:cs="Times New Roman"/>
          <w:b/>
          <w:sz w:val="24"/>
          <w:szCs w:val="24"/>
        </w:rPr>
        <w:t>savlaicīgu ārstēšanu</w:t>
      </w:r>
      <w:r w:rsidRPr="00F213F1" w:rsidR="000E1F18">
        <w:rPr>
          <w:rFonts w:ascii="Times New Roman" w:eastAsia="Calibri" w:hAnsi="Times New Roman" w:cs="Times New Roman"/>
          <w:b/>
          <w:sz w:val="24"/>
          <w:szCs w:val="24"/>
        </w:rPr>
        <w:t xml:space="preserve"> un </w:t>
      </w:r>
      <w:r w:rsidRPr="00F213F1" w:rsidR="00117445">
        <w:rPr>
          <w:rFonts w:ascii="Times New Roman" w:eastAsia="Calibri" w:hAnsi="Times New Roman" w:cs="Times New Roman"/>
          <w:b/>
          <w:sz w:val="24"/>
          <w:szCs w:val="24"/>
        </w:rPr>
        <w:t xml:space="preserve">medicīnisko </w:t>
      </w:r>
      <w:r w:rsidRPr="00F213F1" w:rsidR="000E1F18">
        <w:rPr>
          <w:rFonts w:ascii="Times New Roman" w:eastAsia="Calibri" w:hAnsi="Times New Roman" w:cs="Times New Roman"/>
          <w:b/>
          <w:sz w:val="24"/>
          <w:szCs w:val="24"/>
        </w:rPr>
        <w:t>rehabilitāciju</w:t>
      </w:r>
      <w:r w:rsidRPr="00F213F1">
        <w:rPr>
          <w:rFonts w:ascii="Times New Roman" w:eastAsia="Calibri" w:hAnsi="Times New Roman" w:cs="Times New Roman"/>
          <w:b/>
          <w:sz w:val="24"/>
          <w:szCs w:val="24"/>
        </w:rPr>
        <w:t xml:space="preserve">.   </w:t>
      </w:r>
    </w:p>
    <w:p w:rsidR="003C118D" w:rsidRPr="000134E5" w:rsidP="00163064" w14:paraId="1B7896AA" w14:textId="77777777">
      <w:pPr>
        <w:ind w:firstLine="720"/>
        <w:jc w:val="both"/>
        <w:rPr>
          <w:lang w:val="lv-LV"/>
        </w:rPr>
      </w:pPr>
      <w:r w:rsidRPr="000134E5">
        <w:rPr>
          <w:lang w:val="lv-LV"/>
        </w:rPr>
        <w:t>Plāna mērķis sasniedzams realizējot četrus rīcības virzienus:</w:t>
      </w:r>
    </w:p>
    <w:p w:rsidR="003C118D" w:rsidRPr="000134E5" w:rsidP="00D359DE" w14:paraId="7C38B412" w14:textId="77777777">
      <w:pPr>
        <w:pStyle w:val="NoSpacing"/>
        <w:numPr>
          <w:ilvl w:val="0"/>
          <w:numId w:val="1"/>
        </w:numPr>
        <w:jc w:val="both"/>
        <w:rPr>
          <w:rFonts w:ascii="Times New Roman" w:hAnsi="Times New Roman" w:cs="Times New Roman"/>
          <w:sz w:val="24"/>
          <w:szCs w:val="24"/>
        </w:rPr>
      </w:pPr>
      <w:r w:rsidRPr="000134E5">
        <w:rPr>
          <w:rFonts w:ascii="Times New Roman" w:hAnsi="Times New Roman" w:cs="Times New Roman"/>
          <w:sz w:val="24"/>
          <w:szCs w:val="24"/>
        </w:rPr>
        <w:t>Veselības veicināšana un profilakse</w:t>
      </w:r>
    </w:p>
    <w:p w:rsidR="003C118D" w:rsidRPr="000134E5" w:rsidP="00D359DE" w14:paraId="26611F36" w14:textId="2BA822FA">
      <w:pPr>
        <w:pStyle w:val="NoSpacing"/>
        <w:numPr>
          <w:ilvl w:val="0"/>
          <w:numId w:val="1"/>
        </w:numPr>
        <w:jc w:val="both"/>
        <w:rPr>
          <w:rFonts w:ascii="Times New Roman" w:hAnsi="Times New Roman" w:cs="Times New Roman"/>
          <w:sz w:val="24"/>
          <w:szCs w:val="24"/>
        </w:rPr>
      </w:pPr>
      <w:r w:rsidRPr="000134E5">
        <w:rPr>
          <w:rFonts w:ascii="Times New Roman" w:hAnsi="Times New Roman" w:cs="Times New Roman"/>
          <w:sz w:val="24"/>
          <w:szCs w:val="24"/>
        </w:rPr>
        <w:t xml:space="preserve">Grūtnieces, dzemdētājas, </w:t>
      </w:r>
      <w:r w:rsidRPr="0020335F">
        <w:rPr>
          <w:rFonts w:ascii="Times New Roman" w:hAnsi="Times New Roman" w:cs="Times New Roman"/>
          <w:sz w:val="24"/>
          <w:szCs w:val="24"/>
        </w:rPr>
        <w:t>nedēļnieces</w:t>
      </w:r>
      <w:r>
        <w:rPr>
          <w:rFonts w:ascii="Times New Roman" w:hAnsi="Times New Roman" w:cs="Times New Roman"/>
          <w:sz w:val="24"/>
          <w:szCs w:val="24"/>
          <w:vertAlign w:val="superscript"/>
          <w:lang w:val="en-US"/>
        </w:rPr>
        <w:footnoteReference w:id="3"/>
      </w:r>
      <w:r w:rsidRPr="004624CC">
        <w:rPr>
          <w:rFonts w:ascii="Times New Roman" w:hAnsi="Times New Roman" w:cs="Times New Roman"/>
          <w:sz w:val="24"/>
          <w:szCs w:val="24"/>
        </w:rPr>
        <w:t xml:space="preserve"> </w:t>
      </w:r>
      <w:r w:rsidRPr="000134E5">
        <w:rPr>
          <w:rFonts w:ascii="Times New Roman" w:hAnsi="Times New Roman" w:cs="Times New Roman"/>
          <w:sz w:val="24"/>
          <w:szCs w:val="24"/>
        </w:rPr>
        <w:t>un jaundzimušā aprūpe</w:t>
      </w:r>
    </w:p>
    <w:p w:rsidR="003C118D" w:rsidRPr="000134E5" w:rsidP="00D359DE" w14:paraId="76F71A14" w14:textId="77777777">
      <w:pPr>
        <w:pStyle w:val="NoSpacing"/>
        <w:numPr>
          <w:ilvl w:val="0"/>
          <w:numId w:val="1"/>
        </w:numPr>
        <w:jc w:val="both"/>
        <w:rPr>
          <w:rFonts w:ascii="Times New Roman" w:hAnsi="Times New Roman" w:cs="Times New Roman"/>
          <w:sz w:val="24"/>
          <w:szCs w:val="24"/>
        </w:rPr>
      </w:pPr>
      <w:r w:rsidRPr="000134E5">
        <w:rPr>
          <w:rFonts w:ascii="Times New Roman" w:hAnsi="Times New Roman" w:cs="Times New Roman"/>
          <w:sz w:val="24"/>
          <w:szCs w:val="24"/>
        </w:rPr>
        <w:t>Ambulatoro pakalpojumu pieejamības uzlabošana bērnu veselības aprūpē</w:t>
      </w:r>
    </w:p>
    <w:p w:rsidR="007E2EF6" w:rsidRPr="000134E5" w:rsidP="00D359DE" w14:paraId="00B06BB4" w14:textId="77777777">
      <w:pPr>
        <w:pStyle w:val="NoSpacing"/>
        <w:numPr>
          <w:ilvl w:val="0"/>
          <w:numId w:val="1"/>
        </w:numPr>
        <w:jc w:val="both"/>
        <w:rPr>
          <w:rFonts w:ascii="Times New Roman" w:hAnsi="Times New Roman" w:cs="Times New Roman"/>
          <w:sz w:val="24"/>
          <w:szCs w:val="24"/>
        </w:rPr>
      </w:pPr>
      <w:r w:rsidRPr="000134E5">
        <w:rPr>
          <w:rFonts w:ascii="Times New Roman" w:hAnsi="Times New Roman" w:cs="Times New Roman"/>
          <w:sz w:val="24"/>
          <w:szCs w:val="24"/>
        </w:rPr>
        <w:t>Hronisko pediatrisko pacientu veselības aprūpes pakalpojumu pieejamības un kvalitātes uzlabošana</w:t>
      </w:r>
      <w:bookmarkStart w:id="7" w:name="_Toc379463285"/>
    </w:p>
    <w:p w:rsidR="002A0EAB" w:rsidRPr="00842C76" w:rsidP="00842C76" w14:paraId="0B208461" w14:textId="77777777">
      <w:pPr>
        <w:ind w:firstLine="360"/>
        <w:jc w:val="both"/>
        <w:rPr>
          <w:rFonts w:eastAsia="Calibri"/>
          <w:lang w:val="lv-LV"/>
        </w:rPr>
      </w:pPr>
      <w:r w:rsidRPr="000134E5">
        <w:rPr>
          <w:rFonts w:eastAsia="Calibri"/>
          <w:lang w:val="lv-LV"/>
        </w:rPr>
        <w:t>Lai sekotu līdzi un nodrošinātu plāna izpildi, pēc dokumenta apstiprināšanas plāns regulāri (vismaz reizi gadā) tiks pārskatīts un aktualizēts atbi</w:t>
      </w:r>
      <w:r w:rsidR="00F213F1">
        <w:rPr>
          <w:rFonts w:eastAsia="Calibri"/>
          <w:lang w:val="lv-LV"/>
        </w:rPr>
        <w:t xml:space="preserve">lstoši aktuālajai situācijai. </w:t>
      </w:r>
      <w:r w:rsidRPr="00B9445B">
        <w:rPr>
          <w:lang w:val="lv-LV"/>
        </w:rPr>
        <w:t xml:space="preserve">Nepieciešamais papildu finansējums Plāna pasākumu īstenošanai: </w:t>
      </w:r>
    </w:p>
    <w:p w:rsidR="002A0EAB" w:rsidRPr="002E5BD2" w:rsidP="002A0EAB" w14:paraId="79832240" w14:textId="0C62FF34">
      <w:pPr>
        <w:ind w:firstLine="360"/>
        <w:jc w:val="both"/>
        <w:rPr>
          <w:lang w:val="lv-LV"/>
        </w:rPr>
      </w:pPr>
      <w:r w:rsidRPr="0015494C">
        <w:rPr>
          <w:lang w:val="lv-LV"/>
        </w:rPr>
        <w:t xml:space="preserve">2019.g. - nepieciešamais </w:t>
      </w:r>
      <w:r w:rsidRPr="0015494C" w:rsidR="00900032">
        <w:rPr>
          <w:lang w:val="lv-LV"/>
        </w:rPr>
        <w:t xml:space="preserve">papildu finansējums </w:t>
      </w:r>
      <w:r w:rsidRPr="002E5BD2" w:rsidR="00900032">
        <w:rPr>
          <w:lang w:val="lv-LV"/>
        </w:rPr>
        <w:t xml:space="preserve">– </w:t>
      </w:r>
      <w:r w:rsidRPr="002E5BD2" w:rsidR="00C72E4E">
        <w:rPr>
          <w:lang w:val="lv-LV"/>
        </w:rPr>
        <w:t>8 </w:t>
      </w:r>
      <w:r w:rsidRPr="002E5BD2" w:rsidR="000E0BD9">
        <w:rPr>
          <w:lang w:val="lv-LV"/>
        </w:rPr>
        <w:t>535</w:t>
      </w:r>
      <w:r w:rsidRPr="002E5BD2" w:rsidR="00C72E4E">
        <w:rPr>
          <w:lang w:val="lv-LV"/>
        </w:rPr>
        <w:t xml:space="preserve"> </w:t>
      </w:r>
      <w:r w:rsidRPr="002E5BD2" w:rsidR="000E0BD9">
        <w:rPr>
          <w:lang w:val="lv-LV"/>
        </w:rPr>
        <w:t>281</w:t>
      </w:r>
      <w:r w:rsidRPr="002E5BD2" w:rsidR="00900032">
        <w:rPr>
          <w:lang w:val="lv-LV"/>
        </w:rPr>
        <w:t xml:space="preserve"> </w:t>
      </w:r>
      <w:r w:rsidRPr="002E5BD2">
        <w:rPr>
          <w:lang w:val="lv-LV"/>
        </w:rPr>
        <w:t xml:space="preserve">eiro; </w:t>
      </w:r>
    </w:p>
    <w:p w:rsidR="002A0EAB" w:rsidRPr="002E5BD2" w:rsidP="002A0EAB" w14:paraId="36C5F29D" w14:textId="138F7830">
      <w:pPr>
        <w:ind w:left="360"/>
        <w:jc w:val="both"/>
        <w:rPr>
          <w:lang w:val="lv-LV"/>
        </w:rPr>
      </w:pPr>
      <w:r w:rsidRPr="002E5BD2">
        <w:rPr>
          <w:lang w:val="lv-LV"/>
        </w:rPr>
        <w:t xml:space="preserve">2020.g. - nepieciešamais </w:t>
      </w:r>
      <w:r w:rsidRPr="002E5BD2" w:rsidR="00900032">
        <w:rPr>
          <w:lang w:val="lv-LV"/>
        </w:rPr>
        <w:t xml:space="preserve">papildu finansējums – </w:t>
      </w:r>
      <w:bookmarkStart w:id="8" w:name="_Hlk502655751"/>
      <w:r w:rsidRPr="002E5BD2" w:rsidR="00C72E4E">
        <w:rPr>
          <w:lang w:val="lv-LV"/>
        </w:rPr>
        <w:t>7 </w:t>
      </w:r>
      <w:r w:rsidRPr="002E5BD2" w:rsidR="000E0BD9">
        <w:rPr>
          <w:lang w:val="lv-LV"/>
        </w:rPr>
        <w:t>65</w:t>
      </w:r>
      <w:r w:rsidRPr="002E5BD2" w:rsidR="00C72E4E">
        <w:rPr>
          <w:lang w:val="lv-LV"/>
        </w:rPr>
        <w:t>7</w:t>
      </w:r>
      <w:r w:rsidRPr="002E5BD2" w:rsidR="005A2919">
        <w:rPr>
          <w:lang w:val="lv-LV"/>
        </w:rPr>
        <w:t xml:space="preserve"> </w:t>
      </w:r>
      <w:bookmarkEnd w:id="8"/>
      <w:r w:rsidRPr="002E5BD2" w:rsidR="000E0BD9">
        <w:rPr>
          <w:lang w:val="lv-LV"/>
        </w:rPr>
        <w:t>095</w:t>
      </w:r>
      <w:r w:rsidRPr="002E5BD2" w:rsidR="0015494C">
        <w:rPr>
          <w:lang w:val="lv-LV"/>
        </w:rPr>
        <w:t xml:space="preserve">  </w:t>
      </w:r>
      <w:r w:rsidRPr="002E5BD2">
        <w:rPr>
          <w:lang w:val="lv-LV"/>
        </w:rPr>
        <w:t xml:space="preserve">eiro;      </w:t>
      </w:r>
    </w:p>
    <w:p w:rsidR="00117445" w:rsidRPr="002E5BD2" w:rsidP="003B2779" w14:paraId="62F94EEB" w14:textId="7048416C">
      <w:pPr>
        <w:jc w:val="both"/>
        <w:rPr>
          <w:lang w:val="lv-LV"/>
        </w:rPr>
      </w:pPr>
      <w:r w:rsidRPr="002E5BD2">
        <w:rPr>
          <w:lang w:val="lv-LV"/>
        </w:rPr>
        <w:t xml:space="preserve">Turpmāk ik gadu nepieciešamais papildu </w:t>
      </w:r>
      <w:r w:rsidRPr="002E5BD2" w:rsidR="00900032">
        <w:rPr>
          <w:lang w:val="lv-LV"/>
        </w:rPr>
        <w:t xml:space="preserve">finansējums - </w:t>
      </w:r>
      <w:bookmarkStart w:id="9" w:name="_Hlk501551724"/>
      <w:r w:rsidRPr="002E5BD2" w:rsidR="000E0BD9">
        <w:rPr>
          <w:lang w:val="lv-LV"/>
        </w:rPr>
        <w:t xml:space="preserve">7 657 </w:t>
      </w:r>
      <w:r w:rsidRPr="002E5BD2" w:rsidR="00C72E4E">
        <w:rPr>
          <w:lang w:val="lv-LV"/>
        </w:rPr>
        <w:t>0</w:t>
      </w:r>
      <w:r w:rsidRPr="002E5BD2" w:rsidR="000E0BD9">
        <w:rPr>
          <w:lang w:val="lv-LV"/>
        </w:rPr>
        <w:t>95</w:t>
      </w:r>
      <w:r w:rsidRPr="002E5BD2" w:rsidR="00C72E4E">
        <w:rPr>
          <w:lang w:val="lv-LV"/>
        </w:rPr>
        <w:t xml:space="preserve"> </w:t>
      </w:r>
      <w:bookmarkEnd w:id="9"/>
      <w:r w:rsidRPr="002E5BD2">
        <w:rPr>
          <w:lang w:val="lv-LV"/>
        </w:rPr>
        <w:t>eiro.</w:t>
      </w:r>
      <w:bookmarkEnd w:id="7"/>
    </w:p>
    <w:p w:rsidR="00EB32E5" w:rsidP="003B2779" w14:paraId="11557E11" w14:textId="1D49363E">
      <w:pPr>
        <w:jc w:val="both"/>
        <w:rPr>
          <w:rFonts w:eastAsia="Calibri"/>
          <w:lang w:val="lv-LV"/>
        </w:rPr>
      </w:pPr>
    </w:p>
    <w:p w:rsidR="00E66BFF" w:rsidRPr="003B2779" w:rsidP="003B2779" w14:paraId="1CB2ACDC" w14:textId="77777777">
      <w:pPr>
        <w:jc w:val="both"/>
        <w:rPr>
          <w:rFonts w:eastAsia="Calibri"/>
          <w:lang w:val="lv-LV"/>
        </w:rPr>
      </w:pPr>
    </w:p>
    <w:p w:rsidR="000F1286" w:rsidRPr="000134E5" w:rsidP="00D359DE" w14:paraId="17D20CD9" w14:textId="77777777">
      <w:pPr>
        <w:pStyle w:val="Heading1"/>
        <w:keepNext w:val="0"/>
        <w:keepLines w:val="0"/>
        <w:numPr>
          <w:ilvl w:val="0"/>
          <w:numId w:val="6"/>
        </w:numPr>
        <w:spacing w:before="0"/>
        <w:rPr>
          <w:rFonts w:ascii="Times New Roman" w:hAnsi="Times New Roman" w:cs="Times New Roman"/>
          <w:color w:val="auto"/>
          <w:sz w:val="24"/>
          <w:szCs w:val="24"/>
          <w:lang w:val="lv-LV"/>
        </w:rPr>
      </w:pPr>
      <w:r w:rsidRPr="000134E5">
        <w:rPr>
          <w:rStyle w:val="Strong"/>
          <w:rFonts w:ascii="Times New Roman" w:hAnsi="Times New Roman" w:cs="Times New Roman"/>
          <w:b/>
          <w:bCs/>
          <w:color w:val="auto"/>
          <w:sz w:val="24"/>
          <w:szCs w:val="24"/>
          <w:lang w:val="lv-LV"/>
        </w:rPr>
        <w:t>Esošās situācijas raksturojums</w:t>
      </w:r>
      <w:bookmarkStart w:id="10" w:name="_Toc355091678"/>
      <w:bookmarkEnd w:id="3"/>
      <w:bookmarkEnd w:id="4"/>
      <w:bookmarkEnd w:id="5"/>
      <w:r w:rsidRPr="000134E5">
        <w:rPr>
          <w:rStyle w:val="Strong"/>
          <w:rFonts w:ascii="Times New Roman" w:hAnsi="Times New Roman" w:cs="Times New Roman"/>
          <w:b/>
          <w:bCs/>
          <w:color w:val="auto"/>
          <w:sz w:val="24"/>
          <w:szCs w:val="24"/>
          <w:lang w:val="lv-LV"/>
        </w:rPr>
        <w:t xml:space="preserve"> </w:t>
      </w:r>
      <w:bookmarkEnd w:id="6"/>
    </w:p>
    <w:p w:rsidR="000C5FF2" w:rsidP="005E1EA6" w14:paraId="70439CEC" w14:textId="6BE7678B">
      <w:pPr>
        <w:pStyle w:val="NoSpacing"/>
        <w:ind w:firstLine="720"/>
        <w:jc w:val="both"/>
        <w:rPr>
          <w:rFonts w:ascii="Times New Roman" w:hAnsi="Times New Roman" w:cs="Times New Roman"/>
          <w:sz w:val="24"/>
          <w:szCs w:val="24"/>
        </w:rPr>
      </w:pPr>
      <w:bookmarkEnd w:id="10"/>
    </w:p>
    <w:p w:rsidR="00041D76" w:rsidRPr="000134E5" w:rsidP="005E1EA6" w14:paraId="277C1E22" w14:textId="77777777">
      <w:pPr>
        <w:pStyle w:val="NoSpacing"/>
        <w:ind w:firstLine="720"/>
        <w:jc w:val="both"/>
        <w:rPr>
          <w:rFonts w:ascii="Times New Roman" w:hAnsi="Times New Roman" w:cs="Times New Roman"/>
          <w:sz w:val="24"/>
          <w:szCs w:val="24"/>
        </w:rPr>
      </w:pPr>
    </w:p>
    <w:p w:rsidR="00705ECC" w:rsidRPr="000134E5" w:rsidP="00DC1B17" w14:paraId="6CE7FD7F" w14:textId="77777777">
      <w:pPr>
        <w:pStyle w:val="NoSpacing"/>
        <w:rPr>
          <w:rFonts w:ascii="Times New Roman" w:hAnsi="Times New Roman" w:cs="Times New Roman"/>
          <w:b/>
          <w:sz w:val="24"/>
          <w:szCs w:val="24"/>
        </w:rPr>
      </w:pPr>
      <w:r w:rsidRPr="000134E5">
        <w:rPr>
          <w:rFonts w:ascii="Times New Roman" w:hAnsi="Times New Roman" w:cs="Times New Roman"/>
          <w:b/>
          <w:sz w:val="24"/>
          <w:szCs w:val="24"/>
        </w:rPr>
        <w:t>1</w:t>
      </w:r>
      <w:r w:rsidRPr="000134E5" w:rsidR="00D6023A">
        <w:rPr>
          <w:rFonts w:ascii="Times New Roman" w:hAnsi="Times New Roman" w:cs="Times New Roman"/>
          <w:b/>
          <w:sz w:val="24"/>
          <w:szCs w:val="24"/>
        </w:rPr>
        <w:t xml:space="preserve">. </w:t>
      </w:r>
      <w:r w:rsidRPr="000134E5" w:rsidR="00C75A65">
        <w:rPr>
          <w:rFonts w:ascii="Times New Roman" w:hAnsi="Times New Roman" w:cs="Times New Roman"/>
          <w:b/>
          <w:sz w:val="24"/>
          <w:szCs w:val="24"/>
        </w:rPr>
        <w:t>Veselības veicināšana un profilakse</w:t>
      </w:r>
    </w:p>
    <w:p w:rsidR="00D63EFC" w:rsidRPr="000134E5" w:rsidP="00E738DA" w14:paraId="1AF4E368" w14:textId="77777777">
      <w:pPr>
        <w:pStyle w:val="NoSpacing"/>
        <w:rPr>
          <w:rFonts w:ascii="Times New Roman" w:hAnsi="Times New Roman" w:cs="Times New Roman"/>
          <w:b/>
          <w:sz w:val="24"/>
          <w:szCs w:val="24"/>
        </w:rPr>
      </w:pPr>
    </w:p>
    <w:p w:rsidR="000D1632" w:rsidRPr="00B20190" w:rsidP="000D1632" w14:paraId="3FC4C068" w14:textId="416533EA">
      <w:pPr>
        <w:pStyle w:val="NoSpacing"/>
        <w:ind w:firstLine="709"/>
        <w:jc w:val="both"/>
        <w:rPr>
          <w:rFonts w:ascii="Times New Roman" w:hAnsi="Times New Roman" w:cs="Times New Roman"/>
          <w:sz w:val="24"/>
          <w:szCs w:val="24"/>
          <w:lang w:eastAsia="lv-LV"/>
        </w:rPr>
      </w:pPr>
      <w:r w:rsidRPr="000134E5">
        <w:rPr>
          <w:rFonts w:ascii="Times New Roman" w:eastAsia="Times New Roman" w:hAnsi="Times New Roman" w:cs="Times New Roman"/>
          <w:sz w:val="24"/>
          <w:szCs w:val="24"/>
          <w:lang w:eastAsia="lv-LV"/>
        </w:rPr>
        <w:t>B</w:t>
      </w:r>
      <w:r w:rsidRPr="000134E5">
        <w:rPr>
          <w:rFonts w:ascii="Times New Roman" w:eastAsia="TimesNewRoman" w:hAnsi="Times New Roman" w:cs="Times New Roman"/>
          <w:sz w:val="24"/>
          <w:szCs w:val="24"/>
          <w:lang w:eastAsia="lv-LV"/>
        </w:rPr>
        <w:t>ē</w:t>
      </w:r>
      <w:r w:rsidRPr="000134E5">
        <w:rPr>
          <w:rFonts w:ascii="Times New Roman" w:eastAsia="Times New Roman" w:hAnsi="Times New Roman" w:cs="Times New Roman"/>
          <w:sz w:val="24"/>
          <w:szCs w:val="24"/>
          <w:lang w:eastAsia="lv-LV"/>
        </w:rPr>
        <w:t>rna vesel</w:t>
      </w:r>
      <w:r w:rsidRPr="000134E5">
        <w:rPr>
          <w:rFonts w:ascii="Times New Roman" w:eastAsia="TimesNewRoman" w:hAnsi="Times New Roman" w:cs="Times New Roman"/>
          <w:sz w:val="24"/>
          <w:szCs w:val="24"/>
          <w:lang w:eastAsia="lv-LV"/>
        </w:rPr>
        <w:t>ī</w:t>
      </w:r>
      <w:r w:rsidRPr="000134E5">
        <w:rPr>
          <w:rFonts w:ascii="Times New Roman" w:eastAsia="Times New Roman" w:hAnsi="Times New Roman" w:cs="Times New Roman"/>
          <w:sz w:val="24"/>
          <w:szCs w:val="24"/>
          <w:lang w:eastAsia="lv-LV"/>
        </w:rPr>
        <w:t>bu un att</w:t>
      </w:r>
      <w:r w:rsidRPr="000134E5">
        <w:rPr>
          <w:rFonts w:ascii="Times New Roman" w:eastAsia="TimesNewRoman" w:hAnsi="Times New Roman" w:cs="Times New Roman"/>
          <w:sz w:val="24"/>
          <w:szCs w:val="24"/>
          <w:lang w:eastAsia="lv-LV"/>
        </w:rPr>
        <w:t>ī</w:t>
      </w:r>
      <w:r w:rsidRPr="000134E5">
        <w:rPr>
          <w:rFonts w:ascii="Times New Roman" w:eastAsia="Times New Roman" w:hAnsi="Times New Roman" w:cs="Times New Roman"/>
          <w:sz w:val="24"/>
          <w:szCs w:val="24"/>
          <w:lang w:eastAsia="lv-LV"/>
        </w:rPr>
        <w:t>st</w:t>
      </w:r>
      <w:r w:rsidRPr="000134E5">
        <w:rPr>
          <w:rFonts w:ascii="Times New Roman" w:eastAsia="TimesNewRoman" w:hAnsi="Times New Roman" w:cs="Times New Roman"/>
          <w:sz w:val="24"/>
          <w:szCs w:val="24"/>
          <w:lang w:eastAsia="lv-LV"/>
        </w:rPr>
        <w:t>ī</w:t>
      </w:r>
      <w:r w:rsidRPr="000134E5">
        <w:rPr>
          <w:rFonts w:ascii="Times New Roman" w:eastAsia="Times New Roman" w:hAnsi="Times New Roman" w:cs="Times New Roman"/>
          <w:sz w:val="24"/>
          <w:szCs w:val="24"/>
          <w:lang w:eastAsia="lv-LV"/>
        </w:rPr>
        <w:t>bu pirms un pēc dzimšanas galvenok</w:t>
      </w:r>
      <w:r w:rsidRPr="000134E5">
        <w:rPr>
          <w:rFonts w:ascii="Times New Roman" w:eastAsia="TimesNewRoman" w:hAnsi="Times New Roman" w:cs="Times New Roman"/>
          <w:sz w:val="24"/>
          <w:szCs w:val="24"/>
          <w:lang w:eastAsia="lv-LV"/>
        </w:rPr>
        <w:t>ā</w:t>
      </w:r>
      <w:r w:rsidRPr="000134E5">
        <w:rPr>
          <w:rFonts w:ascii="Times New Roman" w:eastAsia="Times New Roman" w:hAnsi="Times New Roman" w:cs="Times New Roman"/>
          <w:sz w:val="24"/>
          <w:szCs w:val="24"/>
          <w:lang w:eastAsia="lv-LV"/>
        </w:rPr>
        <w:t>rt nosaka m</w:t>
      </w:r>
      <w:r w:rsidRPr="000134E5">
        <w:rPr>
          <w:rFonts w:ascii="Times New Roman" w:eastAsia="TimesNewRoman" w:hAnsi="Times New Roman" w:cs="Times New Roman"/>
          <w:sz w:val="24"/>
          <w:szCs w:val="24"/>
          <w:lang w:eastAsia="lv-LV"/>
        </w:rPr>
        <w:t>ā</w:t>
      </w:r>
      <w:r w:rsidRPr="000134E5">
        <w:rPr>
          <w:rFonts w:ascii="Times New Roman" w:eastAsia="Times New Roman" w:hAnsi="Times New Roman" w:cs="Times New Roman"/>
          <w:sz w:val="24"/>
          <w:szCs w:val="24"/>
          <w:lang w:eastAsia="lv-LV"/>
        </w:rPr>
        <w:t>tes un tēva vesel</w:t>
      </w:r>
      <w:r w:rsidRPr="000134E5">
        <w:rPr>
          <w:rFonts w:ascii="Times New Roman" w:eastAsia="TimesNewRoman" w:hAnsi="Times New Roman" w:cs="Times New Roman"/>
          <w:sz w:val="24"/>
          <w:szCs w:val="24"/>
          <w:lang w:eastAsia="lv-LV"/>
        </w:rPr>
        <w:t>ī</w:t>
      </w:r>
      <w:r w:rsidRPr="000134E5">
        <w:rPr>
          <w:rFonts w:ascii="Times New Roman" w:eastAsia="Times New Roman" w:hAnsi="Times New Roman" w:cs="Times New Roman"/>
          <w:sz w:val="24"/>
          <w:szCs w:val="24"/>
          <w:lang w:eastAsia="lv-LV"/>
        </w:rPr>
        <w:t>ba, vec</w:t>
      </w:r>
      <w:r w:rsidRPr="000134E5">
        <w:rPr>
          <w:rFonts w:ascii="Times New Roman" w:eastAsia="TimesNewRoman" w:hAnsi="Times New Roman" w:cs="Times New Roman"/>
          <w:sz w:val="24"/>
          <w:szCs w:val="24"/>
          <w:lang w:eastAsia="lv-LV"/>
        </w:rPr>
        <w:t>ā</w:t>
      </w:r>
      <w:r w:rsidRPr="000134E5">
        <w:rPr>
          <w:rFonts w:ascii="Times New Roman" w:eastAsia="Times New Roman" w:hAnsi="Times New Roman" w:cs="Times New Roman"/>
          <w:sz w:val="24"/>
          <w:szCs w:val="24"/>
          <w:lang w:eastAsia="lv-LV"/>
        </w:rPr>
        <w:t>ku zin</w:t>
      </w:r>
      <w:r w:rsidRPr="000134E5">
        <w:rPr>
          <w:rFonts w:ascii="Times New Roman" w:eastAsia="TimesNewRoman" w:hAnsi="Times New Roman" w:cs="Times New Roman"/>
          <w:sz w:val="24"/>
          <w:szCs w:val="24"/>
          <w:lang w:eastAsia="lv-LV"/>
        </w:rPr>
        <w:t>ā</w:t>
      </w:r>
      <w:r w:rsidRPr="000134E5">
        <w:rPr>
          <w:rFonts w:ascii="Times New Roman" w:eastAsia="Times New Roman" w:hAnsi="Times New Roman" w:cs="Times New Roman"/>
          <w:sz w:val="24"/>
          <w:szCs w:val="24"/>
          <w:lang w:eastAsia="lv-LV"/>
        </w:rPr>
        <w:t>šan</w:t>
      </w:r>
      <w:r w:rsidRPr="000134E5">
        <w:rPr>
          <w:rFonts w:ascii="Times New Roman" w:eastAsia="TimesNewRoman" w:hAnsi="Times New Roman" w:cs="Times New Roman"/>
          <w:sz w:val="24"/>
          <w:szCs w:val="24"/>
          <w:lang w:eastAsia="lv-LV"/>
        </w:rPr>
        <w:t>as</w:t>
      </w:r>
      <w:r w:rsidRPr="000134E5">
        <w:rPr>
          <w:rFonts w:ascii="Times New Roman" w:eastAsia="Times New Roman" w:hAnsi="Times New Roman" w:cs="Times New Roman"/>
          <w:sz w:val="24"/>
          <w:szCs w:val="24"/>
          <w:lang w:eastAsia="lv-LV"/>
        </w:rPr>
        <w:t xml:space="preserve"> par savu un gaid</w:t>
      </w:r>
      <w:r w:rsidRPr="000134E5">
        <w:rPr>
          <w:rFonts w:ascii="Times New Roman" w:eastAsia="TimesNewRoman" w:hAnsi="Times New Roman" w:cs="Times New Roman"/>
          <w:sz w:val="24"/>
          <w:szCs w:val="24"/>
          <w:lang w:eastAsia="lv-LV"/>
        </w:rPr>
        <w:t>ā</w:t>
      </w:r>
      <w:r w:rsidRPr="000134E5">
        <w:rPr>
          <w:rFonts w:ascii="Times New Roman" w:eastAsia="Times New Roman" w:hAnsi="Times New Roman" w:cs="Times New Roman"/>
          <w:sz w:val="24"/>
          <w:szCs w:val="24"/>
          <w:lang w:eastAsia="lv-LV"/>
        </w:rPr>
        <w:t>m</w:t>
      </w:r>
      <w:r w:rsidRPr="000134E5">
        <w:rPr>
          <w:rFonts w:ascii="Times New Roman" w:eastAsia="TimesNewRoman" w:hAnsi="Times New Roman" w:cs="Times New Roman"/>
          <w:sz w:val="24"/>
          <w:szCs w:val="24"/>
          <w:lang w:eastAsia="lv-LV"/>
        </w:rPr>
        <w:t xml:space="preserve">ā </w:t>
      </w:r>
      <w:r w:rsidRPr="000134E5">
        <w:rPr>
          <w:rFonts w:ascii="Times New Roman" w:eastAsia="Times New Roman" w:hAnsi="Times New Roman" w:cs="Times New Roman"/>
          <w:sz w:val="24"/>
          <w:szCs w:val="24"/>
          <w:lang w:eastAsia="lv-LV"/>
        </w:rPr>
        <w:t>b</w:t>
      </w:r>
      <w:r w:rsidRPr="000134E5">
        <w:rPr>
          <w:rFonts w:ascii="Times New Roman" w:eastAsia="TimesNewRoman" w:hAnsi="Times New Roman" w:cs="Times New Roman"/>
          <w:sz w:val="24"/>
          <w:szCs w:val="24"/>
          <w:lang w:eastAsia="lv-LV"/>
        </w:rPr>
        <w:t>ē</w:t>
      </w:r>
      <w:r w:rsidRPr="000134E5">
        <w:rPr>
          <w:rFonts w:ascii="Times New Roman" w:eastAsia="Times New Roman" w:hAnsi="Times New Roman" w:cs="Times New Roman"/>
          <w:sz w:val="24"/>
          <w:szCs w:val="24"/>
          <w:lang w:eastAsia="lv-LV"/>
        </w:rPr>
        <w:t>rna vesel</w:t>
      </w:r>
      <w:r w:rsidRPr="000134E5">
        <w:rPr>
          <w:rFonts w:ascii="Times New Roman" w:eastAsia="TimesNewRoman" w:hAnsi="Times New Roman" w:cs="Times New Roman"/>
          <w:sz w:val="24"/>
          <w:szCs w:val="24"/>
          <w:lang w:eastAsia="lv-LV"/>
        </w:rPr>
        <w:t>ī</w:t>
      </w:r>
      <w:r w:rsidRPr="000134E5">
        <w:rPr>
          <w:rFonts w:ascii="Times New Roman" w:eastAsia="Times New Roman" w:hAnsi="Times New Roman" w:cs="Times New Roman"/>
          <w:sz w:val="24"/>
          <w:szCs w:val="24"/>
          <w:lang w:eastAsia="lv-LV"/>
        </w:rPr>
        <w:t>bu un viņu rūpes par b</w:t>
      </w:r>
      <w:r w:rsidRPr="000134E5">
        <w:rPr>
          <w:rFonts w:ascii="Times New Roman" w:eastAsia="TimesNewRoman" w:hAnsi="Times New Roman" w:cs="Times New Roman"/>
          <w:sz w:val="24"/>
          <w:szCs w:val="24"/>
          <w:lang w:eastAsia="lv-LV"/>
        </w:rPr>
        <w:t>ē</w:t>
      </w:r>
      <w:r w:rsidRPr="000134E5">
        <w:rPr>
          <w:rFonts w:ascii="Times New Roman" w:eastAsia="Times New Roman" w:hAnsi="Times New Roman" w:cs="Times New Roman"/>
          <w:sz w:val="24"/>
          <w:szCs w:val="24"/>
          <w:lang w:eastAsia="lv-LV"/>
        </w:rPr>
        <w:t xml:space="preserve">rnu, </w:t>
      </w:r>
      <w:r w:rsidRPr="000134E5">
        <w:rPr>
          <w:rFonts w:ascii="Times New Roman" w:eastAsia="Times New Roman" w:hAnsi="Times New Roman" w:cs="Times New Roman"/>
          <w:sz w:val="24"/>
          <w:szCs w:val="24"/>
        </w:rPr>
        <w:t>kā arī dzīvesveida paradumi grūtniecības periodā</w:t>
      </w:r>
      <w:r w:rsidRPr="000134E5">
        <w:rPr>
          <w:rFonts w:ascii="Times New Roman" w:eastAsia="Times New Roman" w:hAnsi="Times New Roman" w:cs="Times New Roman"/>
          <w:sz w:val="24"/>
          <w:szCs w:val="24"/>
          <w:lang w:eastAsia="lv-LV"/>
        </w:rPr>
        <w:t xml:space="preserve">. Līdz ar to ļoti būtiski seksuālās un reproduktīvās veselības izglītošanas jautājumiem pievērsties jau pusaudžu vecumā. </w:t>
      </w:r>
      <w:r w:rsidRPr="000134E5" w:rsidR="00BD0C7F">
        <w:rPr>
          <w:rFonts w:ascii="Times New Roman" w:hAnsi="Times New Roman" w:cs="Times New Roman"/>
          <w:sz w:val="24"/>
          <w:szCs w:val="24"/>
          <w:lang w:eastAsia="lv-LV"/>
        </w:rPr>
        <w:t xml:space="preserve">Situācija seksuālās un reproduktīvās veselības jomā Latvijā liecina, ka ir nepieciešams turpināt pastāvīgi izglītot sabiedrību (īpaši jauniešus) par reproduktīvās veselības jautājumiem un </w:t>
      </w:r>
      <w:r w:rsidR="00A6091F">
        <w:rPr>
          <w:rFonts w:ascii="Times New Roman" w:hAnsi="Times New Roman" w:cs="Times New Roman"/>
          <w:sz w:val="24"/>
          <w:szCs w:val="24"/>
          <w:lang w:eastAsia="lv-LV"/>
        </w:rPr>
        <w:t xml:space="preserve">seksuāli transmisīvo infekciju </w:t>
      </w:r>
      <w:r w:rsidRPr="000134E5" w:rsidR="00BD0C7F">
        <w:rPr>
          <w:rFonts w:ascii="Times New Roman" w:hAnsi="Times New Roman" w:cs="Times New Roman"/>
          <w:sz w:val="24"/>
          <w:szCs w:val="24"/>
          <w:lang w:eastAsia="lv-LV"/>
        </w:rPr>
        <w:t xml:space="preserve">profilaksi, tai skaitā </w:t>
      </w:r>
      <w:r w:rsidRPr="00B20190" w:rsidR="000B6269">
        <w:rPr>
          <w:rFonts w:ascii="Times New Roman" w:hAnsi="Times New Roman" w:cs="Times New Roman"/>
          <w:sz w:val="24"/>
          <w:szCs w:val="24"/>
          <w:lang w:eastAsia="lv-LV"/>
        </w:rPr>
        <w:t xml:space="preserve">par atbildīgu savstarpējo attiecību veidošanu, </w:t>
      </w:r>
      <w:r w:rsidRPr="00B20190" w:rsidR="00BD0C7F">
        <w:rPr>
          <w:rFonts w:ascii="Times New Roman" w:hAnsi="Times New Roman" w:cs="Times New Roman"/>
          <w:sz w:val="24"/>
          <w:szCs w:val="24"/>
          <w:lang w:eastAsia="lv-LV"/>
        </w:rPr>
        <w:t xml:space="preserve">par kontracepcijas lietošanu, samazinot nevēlamu grūtniecību un </w:t>
      </w:r>
      <w:r w:rsidRPr="00B20190" w:rsidR="00A6091F">
        <w:rPr>
          <w:rFonts w:ascii="Times New Roman" w:hAnsi="Times New Roman" w:cs="Times New Roman"/>
          <w:sz w:val="24"/>
          <w:szCs w:val="24"/>
          <w:lang w:eastAsia="lv-LV"/>
        </w:rPr>
        <w:t xml:space="preserve">seksuāli transmisīvo infekciju </w:t>
      </w:r>
      <w:r w:rsidRPr="00B20190" w:rsidR="00BD0C7F">
        <w:rPr>
          <w:rFonts w:ascii="Times New Roman" w:hAnsi="Times New Roman" w:cs="Times New Roman"/>
          <w:sz w:val="24"/>
          <w:szCs w:val="24"/>
          <w:lang w:eastAsia="lv-LV"/>
        </w:rPr>
        <w:t xml:space="preserve">gadījumu skaitu, kā arī veicināt </w:t>
      </w:r>
      <w:r w:rsidRPr="00B20190" w:rsidR="00BD0C7F">
        <w:rPr>
          <w:rFonts w:ascii="Times New Roman" w:eastAsia="Calibri" w:hAnsi="Times New Roman" w:cs="Times New Roman"/>
          <w:color w:val="000000"/>
          <w:sz w:val="24"/>
          <w:szCs w:val="24"/>
        </w:rPr>
        <w:t>grūtnieču un jauno vecāku zināšanas par atkarību izraisošo vielu lietošanas negatīvo ietekmi uz grūtnieces, bērna veselību un augļa attīstību</w:t>
      </w:r>
      <w:r w:rsidRPr="00B20190" w:rsidR="00BD0C7F">
        <w:rPr>
          <w:rFonts w:ascii="Times New Roman" w:hAnsi="Times New Roman" w:cs="Times New Roman"/>
          <w:sz w:val="24"/>
          <w:szCs w:val="24"/>
          <w:lang w:eastAsia="lv-LV"/>
        </w:rPr>
        <w:t>.</w:t>
      </w:r>
    </w:p>
    <w:p w:rsidR="000B6269" w:rsidRPr="00B20190" w:rsidP="000B6269" w14:paraId="00975233" w14:textId="77777777">
      <w:pPr>
        <w:pStyle w:val="NoSpacing"/>
        <w:ind w:firstLine="709"/>
        <w:jc w:val="both"/>
        <w:rPr>
          <w:rFonts w:ascii="Times New Roman" w:hAnsi="Times New Roman" w:cs="Times New Roman"/>
          <w:sz w:val="24"/>
          <w:szCs w:val="24"/>
          <w:lang w:eastAsia="lv-LV"/>
        </w:rPr>
      </w:pPr>
      <w:r w:rsidRPr="00B20190">
        <w:rPr>
          <w:rFonts w:ascii="Times New Roman" w:hAnsi="Times New Roman" w:cs="Times New Roman"/>
          <w:sz w:val="24"/>
          <w:szCs w:val="24"/>
          <w:lang w:eastAsia="lv-LV"/>
        </w:rPr>
        <w:t xml:space="preserve">Viens no rādītājiem, kas raksturo sabiedrības zināšanas par seksuālās un reproduktīvās veselības jautājumiem, tai skaitā izpratni par atbildīgām savstarpējām attiecībām, kā arī par pusaudžu un jauniešu spēju šīs zināšanas īstenot, ir nepilngadīgo grūtnieču skaits, kā arī mākslīgi veikto abortu skaits nepilngadīgām jaunietēm. Lai gan vērojama situācijas uzlabošanās, un samazinās gan </w:t>
      </w:r>
      <w:r w:rsidRPr="00B20190">
        <w:rPr>
          <w:rFonts w:ascii="Times New Roman" w:hAnsi="Times New Roman" w:cs="Times New Roman"/>
          <w:b/>
          <w:sz w:val="24"/>
          <w:szCs w:val="24"/>
          <w:lang w:eastAsia="lv-LV"/>
        </w:rPr>
        <w:t>nepilngadīgo grūtnieču skaits,</w:t>
      </w:r>
      <w:r w:rsidRPr="00B20190">
        <w:rPr>
          <w:rFonts w:ascii="Times New Roman" w:hAnsi="Times New Roman" w:cs="Times New Roman"/>
          <w:sz w:val="24"/>
          <w:szCs w:val="24"/>
          <w:lang w:eastAsia="lv-LV"/>
        </w:rPr>
        <w:t xml:space="preserve"> gan īpatsvars, Latvijā ik gadu aptuveni 200 mazuļu jeb 1-1,5% no visiem jaundzimušajiem piedzimst mātēm, kuras ir jaunākas par 18 gadiem (dinamikā nepilngadīgām mātēm dzimušo bērnu skaits samazinājies, 2016.gadā sasniedzot 179 bērnus</w:t>
      </w:r>
      <w:r>
        <w:rPr>
          <w:rFonts w:ascii="Times New Roman" w:hAnsi="Times New Roman" w:cs="Times New Roman"/>
          <w:sz w:val="24"/>
          <w:szCs w:val="24"/>
          <w:vertAlign w:val="superscript"/>
          <w:lang w:eastAsia="lv-LV"/>
        </w:rPr>
        <w:footnoteReference w:id="4"/>
      </w:r>
      <w:r w:rsidRPr="00B20190">
        <w:rPr>
          <w:rFonts w:ascii="Times New Roman" w:hAnsi="Times New Roman" w:cs="Times New Roman"/>
          <w:sz w:val="24"/>
          <w:szCs w:val="24"/>
          <w:lang w:eastAsia="lv-LV"/>
        </w:rPr>
        <w:t xml:space="preserve">). </w:t>
      </w:r>
    </w:p>
    <w:p w:rsidR="000B6269" w:rsidRPr="00B20190" w:rsidP="000B6269" w14:paraId="483911BE" w14:textId="5E7D97CD">
      <w:pPr>
        <w:pStyle w:val="NoSpacing"/>
        <w:ind w:firstLine="709"/>
        <w:jc w:val="both"/>
        <w:rPr>
          <w:rFonts w:ascii="Times New Roman" w:hAnsi="Times New Roman" w:cs="Times New Roman"/>
          <w:sz w:val="24"/>
          <w:szCs w:val="24"/>
          <w:lang w:eastAsia="lv-LV"/>
        </w:rPr>
      </w:pPr>
      <w:r w:rsidRPr="00B20190">
        <w:rPr>
          <w:rFonts w:ascii="Times New Roman" w:hAnsi="Times New Roman" w:cs="Times New Roman"/>
          <w:sz w:val="24"/>
          <w:szCs w:val="24"/>
          <w:lang w:eastAsia="lv-LV"/>
        </w:rPr>
        <w:t>Pozitīvi vērtējams ir arī fakts, ka Latvijā samazinās</w:t>
      </w:r>
      <w:r w:rsidRPr="00B20190">
        <w:rPr>
          <w:rFonts w:ascii="Times New Roman" w:hAnsi="Times New Roman" w:cs="Times New Roman"/>
          <w:b/>
          <w:sz w:val="24"/>
          <w:szCs w:val="24"/>
          <w:lang w:eastAsia="lv-LV"/>
        </w:rPr>
        <w:t xml:space="preserve"> mākslīgi veikto abortu</w:t>
      </w:r>
      <w:r w:rsidRPr="00B20190">
        <w:rPr>
          <w:rFonts w:ascii="Times New Roman" w:hAnsi="Times New Roman" w:cs="Times New Roman"/>
          <w:sz w:val="24"/>
          <w:szCs w:val="24"/>
          <w:lang w:eastAsia="lv-LV"/>
        </w:rPr>
        <w:t xml:space="preserve"> skaits, tai skaitā arī 15 - 17 gadus vecām jaunietēm. Kopš 2013.gada mākslīgo abortu rādītājs ir samazinājies no 274 gadījumiem uz 1000 dzīvi dzimušiem bērniem līdz 202 gadījumiem uz 1000 dzīvi dzimušiem bērniem 2016.gadā. Salīdzinot ar vidējo </w:t>
      </w:r>
      <w:r w:rsidR="009F716F">
        <w:rPr>
          <w:rFonts w:ascii="Times New Roman" w:hAnsi="Times New Roman" w:cs="Times New Roman"/>
          <w:sz w:val="24"/>
          <w:szCs w:val="24"/>
          <w:lang w:eastAsia="lv-LV"/>
        </w:rPr>
        <w:t>ES</w:t>
      </w:r>
      <w:r w:rsidRPr="00B20190">
        <w:rPr>
          <w:rFonts w:ascii="Times New Roman" w:hAnsi="Times New Roman" w:cs="Times New Roman"/>
          <w:sz w:val="24"/>
          <w:szCs w:val="24"/>
          <w:lang w:eastAsia="lv-LV"/>
        </w:rPr>
        <w:t xml:space="preserve"> dalībvalstu rādītāju, situācija Latvijā pamazām tuvojas </w:t>
      </w:r>
      <w:r w:rsidRPr="00B20190">
        <w:rPr>
          <w:rFonts w:ascii="Times New Roman" w:hAnsi="Times New Roman" w:cs="Times New Roman"/>
          <w:sz w:val="24"/>
          <w:szCs w:val="24"/>
          <w:lang w:eastAsia="lv-LV"/>
        </w:rPr>
        <w:t>vidējam ES rādītājam.</w:t>
      </w:r>
      <w:r>
        <w:rPr>
          <w:rFonts w:ascii="Times New Roman" w:hAnsi="Times New Roman" w:cs="Times New Roman"/>
          <w:sz w:val="24"/>
          <w:szCs w:val="24"/>
          <w:vertAlign w:val="superscript"/>
          <w:lang w:eastAsia="lv-LV"/>
        </w:rPr>
        <w:footnoteReference w:id="5"/>
      </w:r>
      <w:r w:rsidRPr="00B20190">
        <w:rPr>
          <w:rFonts w:ascii="Times New Roman" w:hAnsi="Times New Roman" w:cs="Times New Roman"/>
          <w:sz w:val="24"/>
          <w:szCs w:val="24"/>
          <w:lang w:eastAsia="lv-LV"/>
        </w:rPr>
        <w:t xml:space="preserve"> Savukārt  15 - 17 gadus vecām jaunietēm mākslīgo abortu rādītājs  ir samazinājies uz pusi no 100 gadījumiem  2013.gadā uz 53 gadījumiem 2016.gadā</w:t>
      </w:r>
      <w:r>
        <w:rPr>
          <w:rFonts w:ascii="Times New Roman" w:hAnsi="Times New Roman" w:cs="Times New Roman"/>
          <w:sz w:val="24"/>
          <w:szCs w:val="24"/>
          <w:vertAlign w:val="superscript"/>
          <w:lang w:eastAsia="lv-LV"/>
        </w:rPr>
        <w:footnoteReference w:id="6"/>
      </w:r>
      <w:r w:rsidRPr="00B20190">
        <w:rPr>
          <w:rFonts w:ascii="Times New Roman" w:hAnsi="Times New Roman" w:cs="Times New Roman"/>
          <w:sz w:val="24"/>
          <w:szCs w:val="24"/>
          <w:lang w:eastAsia="lv-LV"/>
        </w:rPr>
        <w:t xml:space="preserve">. </w:t>
      </w:r>
    </w:p>
    <w:p w:rsidR="000B6269" w:rsidRPr="00B20190" w:rsidP="000B6269" w14:paraId="506A8E19" w14:textId="77777777">
      <w:pPr>
        <w:pStyle w:val="NoSpacing"/>
        <w:ind w:firstLine="709"/>
        <w:jc w:val="both"/>
        <w:rPr>
          <w:rFonts w:ascii="Times New Roman" w:hAnsi="Times New Roman" w:cs="Times New Roman"/>
          <w:sz w:val="24"/>
          <w:szCs w:val="24"/>
          <w:lang w:eastAsia="lv-LV"/>
        </w:rPr>
      </w:pPr>
      <w:r w:rsidRPr="00B20190">
        <w:rPr>
          <w:rFonts w:ascii="Times New Roman" w:hAnsi="Times New Roman" w:cs="Times New Roman"/>
          <w:sz w:val="24"/>
          <w:szCs w:val="24"/>
          <w:lang w:eastAsia="lv-LV"/>
        </w:rPr>
        <w:t>Lai arī pēdējos gados situācija pamazām tuvojas vidējiem ES rādītājiem, Latvija joprojām ir to ES valstu vidū, kurās ir salīdzinoši liels nepilngadīgo grūtnieču īpatsvars, līdzās tādām valstīm kā Lietuva, Polija, Ungārija, Slovākija, Rumānija un Bulgārija</w:t>
      </w:r>
      <w:r>
        <w:rPr>
          <w:rFonts w:ascii="Times New Roman" w:hAnsi="Times New Roman" w:cs="Times New Roman"/>
          <w:sz w:val="24"/>
          <w:szCs w:val="24"/>
          <w:vertAlign w:val="superscript"/>
          <w:lang w:eastAsia="lv-LV"/>
        </w:rPr>
        <w:footnoteReference w:id="7"/>
      </w:r>
      <w:r w:rsidRPr="00B20190">
        <w:rPr>
          <w:rFonts w:ascii="Times New Roman" w:hAnsi="Times New Roman" w:cs="Times New Roman"/>
          <w:sz w:val="24"/>
          <w:szCs w:val="24"/>
          <w:lang w:eastAsia="lv-LV"/>
        </w:rPr>
        <w:t xml:space="preserve">, kas norāda uz agrīnu dzimumattiecību uzsākšanu un nepietiekošām zināšanām par seksuālās un reproduktīvās veselības jautājumiem (drošu kontracepcijas metožu izvēli)un atbildīgu savstarpējo attiecību veidošanu. </w:t>
      </w:r>
    </w:p>
    <w:p w:rsidR="000B6269" w:rsidRPr="00B20190" w:rsidP="000B6269" w14:paraId="62856243" w14:textId="22DA45DA">
      <w:pPr>
        <w:pStyle w:val="NoSpacing"/>
        <w:ind w:firstLine="709"/>
        <w:jc w:val="both"/>
        <w:rPr>
          <w:rFonts w:ascii="Times New Roman" w:hAnsi="Times New Roman" w:cs="Times New Roman"/>
          <w:sz w:val="24"/>
          <w:szCs w:val="24"/>
          <w:lang w:eastAsia="lv-LV"/>
        </w:rPr>
      </w:pPr>
      <w:r w:rsidRPr="00B20190">
        <w:rPr>
          <w:rFonts w:ascii="Times New Roman" w:hAnsi="Times New Roman" w:cs="Times New Roman"/>
          <w:sz w:val="24"/>
          <w:szCs w:val="24"/>
          <w:lang w:eastAsia="lv-LV"/>
        </w:rPr>
        <w:t>Lai mazinātu mākslīgi veikto abortu skaitu jaunietēm vecumā līdz 17 gadiem, kā arī nepilngadīgo grūtnieču skaitu, ir jānovērš gadījumi, kad iestājas neplānota grūtniecība. Kā galvenie iemesli neplānotai grūtniecībai, kas minēti pētījuma „Latvijas iedzīvotāju reproduktīvā veselība” ietvaros sagatavotajā pārskatā par situāciju Latvijā no 2003. – 2011.gadā</w:t>
      </w:r>
      <w:r>
        <w:rPr>
          <w:rFonts w:ascii="Times New Roman" w:hAnsi="Times New Roman" w:cs="Times New Roman"/>
          <w:sz w:val="24"/>
          <w:szCs w:val="24"/>
          <w:vertAlign w:val="superscript"/>
          <w:lang w:val="en-US" w:eastAsia="lv-LV"/>
        </w:rPr>
        <w:footnoteReference w:id="8"/>
      </w:r>
      <w:r w:rsidRPr="00B20190">
        <w:rPr>
          <w:rFonts w:ascii="Times New Roman" w:hAnsi="Times New Roman" w:cs="Times New Roman"/>
          <w:sz w:val="24"/>
          <w:szCs w:val="24"/>
          <w:lang w:eastAsia="lv-LV"/>
        </w:rPr>
        <w:t>, ir neizsargāšanās vispār, nedrošu kontracepcijas metožu izvēle (piemēram, pārtrauktais dzimumakts), kā arī kļūdaina izsargāšanās metožu lietošana, kas norāda uz nepietiekošu izpratni par seksuālās un reproduktīvās veselības jautājumiem, tai skaitā par drošas un pareizas kontracepcijas lietošanas nozīmi.</w:t>
      </w:r>
    </w:p>
    <w:p w:rsidR="000B6269" w:rsidRPr="00B20190" w:rsidP="000B6269" w14:paraId="10856643" w14:textId="24E693A9">
      <w:pPr>
        <w:pStyle w:val="NoSpacing"/>
        <w:ind w:firstLine="709"/>
        <w:jc w:val="both"/>
        <w:rPr>
          <w:rFonts w:ascii="Times New Roman" w:hAnsi="Times New Roman" w:cs="Times New Roman"/>
          <w:sz w:val="24"/>
          <w:szCs w:val="24"/>
          <w:lang w:eastAsia="lv-LV"/>
        </w:rPr>
      </w:pPr>
      <w:r w:rsidRPr="00B20190">
        <w:rPr>
          <w:rFonts w:ascii="Times New Roman" w:hAnsi="Times New Roman" w:cs="Times New Roman"/>
          <w:sz w:val="24"/>
          <w:szCs w:val="24"/>
          <w:lang w:eastAsia="lv-LV"/>
        </w:rPr>
        <w:t>Pieejas, kādā seksuālās un reproduktīvās veselības izglītības jautājumu risināšana notiek katrā valstī, atšķiras, ņemot vērā katras valsts situāciju, sabiedrības veselības problēmas, ekonomiskos un sociālos rādītājus, izglītības sistēmu, pedagogu sagatavotību un zināšanas, izglītojamo paradumus, vērtību sistēmu, ģimenes lomu veselības izglītībā un daudz citus faktorus. Kā vienu no labās prakses piemēriem  nepilngadīgo grūtnieču skaita samazināšanā var minēt tieši Igauniju, kas ar mērķtiecīgu seksuālās un reproduktīvās veselības izglītības programmu, tai skaitā iekļaujot neformālās izglītības attīstību (jauniešu centrus) un jauniešiem draudzīgus, pieejamus pakalpojumus ir strauji samazinājusi nepilngadīgo grūtnieču īpatsvaru, mākslīgos abortus pusaudžu vecumā, kā arī saslimstību ar STI un HIV 15-24 vecu jauniešu vidū, tajā pašā laikā  palielinot jauniešu īpatsvaru, kas pirmā dzimumakta laikā lieto drošu kontracepciju</w:t>
      </w:r>
      <w:r>
        <w:rPr>
          <w:rFonts w:ascii="Times New Roman" w:hAnsi="Times New Roman" w:cs="Times New Roman"/>
          <w:sz w:val="24"/>
          <w:szCs w:val="24"/>
          <w:vertAlign w:val="superscript"/>
          <w:lang w:eastAsia="lv-LV"/>
        </w:rPr>
        <w:footnoteReference w:id="9"/>
      </w:r>
      <w:r w:rsidRPr="00B20190">
        <w:rPr>
          <w:rFonts w:ascii="Times New Roman" w:hAnsi="Times New Roman" w:cs="Times New Roman"/>
          <w:sz w:val="24"/>
          <w:szCs w:val="24"/>
          <w:lang w:eastAsia="lv-LV"/>
        </w:rPr>
        <w:t>. Igaunijas seksuālās  un reproduktīvās veselības izglītības mērķis ir nodrošināt bērnus un jauniešus ar zināšanām un prasmēm, kuras palīdzētu izdarīt atbildīgu izvēli savās seksuālās un sociālās attiecībās. Uz tiesībām balstīta pieeja visaptverošai, seksuālai izglītībai aptver plašu jautājumu loku, kas saistīti ar fizisko, bioloģisko, emocionālu un sociālu seksualitātes aspektu. Tā atzīst un pieņem visus cilvēkus kā seksuālas būtnes, un ir saistīta ar vairāk nekā tikai slimības profilaksi (STI, HIV) vai nevēlamas grūtniecības novēršanu</w:t>
      </w:r>
      <w:r w:rsidR="00041D76">
        <w:rPr>
          <w:rFonts w:ascii="Times New Roman" w:hAnsi="Times New Roman" w:cs="Times New Roman"/>
          <w:sz w:val="24"/>
          <w:szCs w:val="24"/>
          <w:vertAlign w:val="superscript"/>
          <w:lang w:eastAsia="lv-LV"/>
        </w:rPr>
        <w:t>8</w:t>
      </w:r>
      <w:r w:rsidRPr="00B20190">
        <w:rPr>
          <w:rFonts w:ascii="Times New Roman" w:hAnsi="Times New Roman" w:cs="Times New Roman"/>
          <w:sz w:val="24"/>
          <w:szCs w:val="24"/>
          <w:lang w:eastAsia="lv-LV"/>
        </w:rPr>
        <w:t xml:space="preserve">. </w:t>
      </w:r>
    </w:p>
    <w:p w:rsidR="007611E0" w:rsidRPr="00B20190" w:rsidP="000B6269" w14:paraId="1874B710" w14:textId="72060FF3">
      <w:pPr>
        <w:pStyle w:val="NoSpacing"/>
        <w:ind w:firstLine="709"/>
        <w:jc w:val="both"/>
        <w:rPr>
          <w:rFonts w:ascii="Times New Roman" w:hAnsi="Times New Roman" w:cs="Times New Roman"/>
          <w:sz w:val="24"/>
          <w:szCs w:val="24"/>
          <w:lang w:eastAsia="lv-LV"/>
        </w:rPr>
      </w:pPr>
      <w:r w:rsidRPr="00B20190">
        <w:rPr>
          <w:rFonts w:ascii="Times New Roman" w:hAnsi="Times New Roman" w:cs="Times New Roman"/>
          <w:sz w:val="24"/>
          <w:szCs w:val="24"/>
          <w:lang w:eastAsia="lv-LV"/>
        </w:rPr>
        <w:t xml:space="preserve">Kā liecina SPKC dati,  Latvijā jauniešiem vecuma grupā no 15 līdz 24 gadiem saslimstība ar STI ir ievērojami augstāka, nekā sabiedrībā kopumā. </w:t>
      </w:r>
      <w:r w:rsidRPr="00B20190" w:rsidR="00826DD4">
        <w:rPr>
          <w:rFonts w:ascii="Times New Roman" w:hAnsi="Times New Roman" w:cs="Times New Roman"/>
          <w:sz w:val="24"/>
          <w:szCs w:val="24"/>
          <w:lang w:eastAsia="lv-LV"/>
        </w:rPr>
        <w:t xml:space="preserve">Lai gan </w:t>
      </w:r>
      <w:r w:rsidRPr="00B20190">
        <w:rPr>
          <w:rFonts w:ascii="Times New Roman" w:hAnsi="Times New Roman" w:cs="Times New Roman"/>
          <w:sz w:val="24"/>
          <w:szCs w:val="24"/>
          <w:lang w:eastAsia="lv-LV"/>
        </w:rPr>
        <w:t xml:space="preserve"> pēdējo piecu gadu laikā </w:t>
      </w:r>
      <w:r w:rsidRPr="00B20190" w:rsidR="008D778A">
        <w:rPr>
          <w:rFonts w:ascii="Times New Roman" w:hAnsi="Times New Roman" w:cs="Times New Roman"/>
          <w:sz w:val="24"/>
          <w:szCs w:val="24"/>
          <w:lang w:eastAsia="lv-LV"/>
        </w:rPr>
        <w:t xml:space="preserve">ir </w:t>
      </w:r>
      <w:r w:rsidRPr="00B20190">
        <w:rPr>
          <w:rFonts w:ascii="Times New Roman" w:hAnsi="Times New Roman" w:cs="Times New Roman"/>
          <w:sz w:val="24"/>
          <w:szCs w:val="24"/>
          <w:lang w:eastAsia="lv-LV"/>
        </w:rPr>
        <w:t>novērojama saslimstības ar STI samazināšanās šajā vecuma grupā no 383,2 uz 100 000 jauniešu 2012.gadā līdz 337,7 uz 100 000 jauniešiem 2016.gadā, tomēr saslimstības samazināšanās norit ļoti lēni, kas liecina par to, ka joprojām jauniešiem nav izpratnes par drošām dzimumattiecībām.</w:t>
      </w:r>
    </w:p>
    <w:p w:rsidR="000B6269" w:rsidP="007611E0" w14:paraId="68B0E510" w14:textId="227779E8">
      <w:pPr>
        <w:pStyle w:val="NoSpacing"/>
        <w:ind w:firstLine="709"/>
        <w:jc w:val="both"/>
        <w:rPr>
          <w:rFonts w:ascii="Times New Roman" w:hAnsi="Times New Roman" w:cs="Times New Roman"/>
          <w:sz w:val="24"/>
          <w:szCs w:val="24"/>
          <w:lang w:eastAsia="lv-LV"/>
        </w:rPr>
      </w:pPr>
      <w:r w:rsidRPr="00B20190">
        <w:rPr>
          <w:rFonts w:ascii="Times New Roman" w:hAnsi="Times New Roman" w:cs="Times New Roman"/>
          <w:sz w:val="24"/>
          <w:szCs w:val="24"/>
          <w:lang w:eastAsia="lv-LV"/>
        </w:rPr>
        <w:t>Tādēļ, ņ</w:t>
      </w:r>
      <w:r w:rsidRPr="00B20190">
        <w:rPr>
          <w:rFonts w:ascii="Times New Roman" w:hAnsi="Times New Roman" w:cs="Times New Roman"/>
          <w:sz w:val="24"/>
          <w:szCs w:val="24"/>
          <w:lang w:eastAsia="lv-LV"/>
        </w:rPr>
        <w:t xml:space="preserve">emot vērā  iepriekšminēto labās prakses piemēru no Igaunijas, kā arī Latvijā esošo situāciju seksuālās un reproduktīvās veselības jomā, plānā kā viena no realizējamajām aktivitātēm tiek iekļauta vienotas mācību programmas izstrāde par seksuālās un reproduktīvās jautājumiem, tai skaitā par atbildīgu </w:t>
      </w:r>
      <w:r w:rsidR="00141A97">
        <w:rPr>
          <w:rFonts w:ascii="Times New Roman" w:hAnsi="Times New Roman" w:cs="Times New Roman"/>
          <w:sz w:val="24"/>
          <w:szCs w:val="24"/>
          <w:lang w:eastAsia="lv-LV"/>
        </w:rPr>
        <w:t>savstarpējo attiecību veidošanu</w:t>
      </w:r>
      <w:r w:rsidRPr="00141A97">
        <w:rPr>
          <w:rFonts w:ascii="Times New Roman" w:hAnsi="Times New Roman" w:cs="Times New Roman"/>
          <w:sz w:val="24"/>
          <w:szCs w:val="24"/>
          <w:lang w:eastAsia="lv-LV"/>
        </w:rPr>
        <w:t>.</w:t>
      </w:r>
      <w:r w:rsidRPr="00B20190">
        <w:rPr>
          <w:rFonts w:ascii="Times New Roman" w:hAnsi="Times New Roman" w:cs="Times New Roman"/>
          <w:sz w:val="24"/>
          <w:szCs w:val="24"/>
          <w:lang w:eastAsia="lv-LV"/>
        </w:rPr>
        <w:t xml:space="preserve"> Šobrīd Latvijā dažādas NVO, t.sk. jauniešu organizācijas, veic bērnu un jauniešu izglītošanu par seksuālās un reproduktīvās veselības, ģimenes plānošanas, atbildīgu savstarpējo attiecību un drošas kontracepcijas jautājumiem, bet trūkst vienotas apmācības programmas, pēc kuras jaunieši tiktu apmācīti visās pašvaldībās, piesaistot </w:t>
      </w:r>
      <w:r w:rsidRPr="00B20190">
        <w:rPr>
          <w:rFonts w:ascii="Times New Roman" w:hAnsi="Times New Roman" w:cs="Times New Roman"/>
          <w:sz w:val="24"/>
          <w:szCs w:val="24"/>
          <w:lang w:eastAsia="lv-LV"/>
        </w:rPr>
        <w:t>atbilstošus, kvalificētus speci</w:t>
      </w:r>
      <w:r w:rsidR="00932E7A">
        <w:rPr>
          <w:rFonts w:ascii="Times New Roman" w:hAnsi="Times New Roman" w:cs="Times New Roman"/>
          <w:sz w:val="24"/>
          <w:szCs w:val="24"/>
          <w:lang w:eastAsia="lv-LV"/>
        </w:rPr>
        <w:t>ā</w:t>
      </w:r>
      <w:r w:rsidRPr="00B20190">
        <w:rPr>
          <w:rFonts w:ascii="Times New Roman" w:hAnsi="Times New Roman" w:cs="Times New Roman"/>
          <w:sz w:val="24"/>
          <w:szCs w:val="24"/>
          <w:lang w:eastAsia="lv-LV"/>
        </w:rPr>
        <w:t xml:space="preserve">listus. Katra organizācija īsteno savu apmācību programmu, balstoties uz esošo pieredzi un pieejamiem resursiem. </w:t>
      </w:r>
      <w:r w:rsidRPr="000945AB" w:rsidR="00B20190">
        <w:rPr>
          <w:rFonts w:ascii="Times New Roman" w:hAnsi="Times New Roman" w:cs="Times New Roman"/>
          <w:sz w:val="24"/>
          <w:szCs w:val="24"/>
          <w:lang w:eastAsia="lv-LV"/>
        </w:rPr>
        <w:t xml:space="preserve">Tādēļ ir nepieciešams izstrādāt vienotu metodiku šādu mācību organizēšanai, lai nodrošinātu, ka jaunieši saņem uz pierādījumiem balstītu informāciju </w:t>
      </w:r>
      <w:r w:rsidRPr="001B2263" w:rsidR="00B20190">
        <w:rPr>
          <w:rFonts w:ascii="Times New Roman" w:hAnsi="Times New Roman" w:cs="Times New Roman"/>
          <w:sz w:val="24"/>
          <w:szCs w:val="24"/>
          <w:lang w:eastAsia="lv-LV"/>
        </w:rPr>
        <w:t xml:space="preserve">un mācības norit atbilstošā kvalitātē </w:t>
      </w:r>
      <w:r w:rsidRPr="001B2263" w:rsidR="001B2263">
        <w:rPr>
          <w:rFonts w:ascii="Times New Roman" w:hAnsi="Times New Roman" w:cs="Times New Roman"/>
          <w:sz w:val="24"/>
          <w:szCs w:val="24"/>
          <w:lang w:eastAsia="lv-LV"/>
        </w:rPr>
        <w:t>veidojot</w:t>
      </w:r>
      <w:r w:rsidRPr="001B2263" w:rsidR="00642208">
        <w:rPr>
          <w:rFonts w:ascii="Times New Roman" w:hAnsi="Times New Roman" w:cs="Times New Roman"/>
          <w:sz w:val="24"/>
          <w:szCs w:val="24"/>
          <w:lang w:eastAsia="lv-LV"/>
        </w:rPr>
        <w:t xml:space="preserve"> </w:t>
      </w:r>
      <w:r w:rsidRPr="001B2263" w:rsidR="00B20190">
        <w:rPr>
          <w:rFonts w:ascii="Times New Roman" w:hAnsi="Times New Roman" w:cs="Times New Roman"/>
          <w:sz w:val="24"/>
          <w:szCs w:val="24"/>
          <w:lang w:eastAsia="lv-LV"/>
        </w:rPr>
        <w:t xml:space="preserve">vienotu </w:t>
      </w:r>
      <w:r w:rsidRPr="001B2263" w:rsidR="000945AB">
        <w:rPr>
          <w:rFonts w:ascii="Times New Roman" w:hAnsi="Times New Roman" w:cs="Times New Roman"/>
          <w:sz w:val="24"/>
          <w:szCs w:val="24"/>
          <w:lang w:eastAsia="lv-LV"/>
        </w:rPr>
        <w:t>pieej</w:t>
      </w:r>
      <w:r w:rsidRPr="001B2263" w:rsidR="00B20190">
        <w:rPr>
          <w:rFonts w:ascii="Times New Roman" w:hAnsi="Times New Roman" w:cs="Times New Roman"/>
          <w:sz w:val="24"/>
          <w:szCs w:val="24"/>
          <w:lang w:eastAsia="lv-LV"/>
        </w:rPr>
        <w:t>u</w:t>
      </w:r>
      <w:r w:rsidRPr="001B2263">
        <w:rPr>
          <w:rFonts w:ascii="Times New Roman" w:hAnsi="Times New Roman" w:cs="Times New Roman"/>
          <w:sz w:val="24"/>
          <w:szCs w:val="24"/>
          <w:lang w:eastAsia="lv-LV"/>
        </w:rPr>
        <w:t>.</w:t>
      </w:r>
      <w:r w:rsidRPr="00B20190">
        <w:rPr>
          <w:rFonts w:ascii="Times New Roman" w:hAnsi="Times New Roman" w:cs="Times New Roman"/>
          <w:sz w:val="24"/>
          <w:szCs w:val="24"/>
          <w:lang w:eastAsia="lv-LV"/>
        </w:rPr>
        <w:t xml:space="preserve"> </w:t>
      </w:r>
    </w:p>
    <w:p w:rsidR="00041D76" w:rsidRPr="00B20190" w:rsidP="007611E0" w14:paraId="5C8C8435" w14:textId="77777777">
      <w:pPr>
        <w:pStyle w:val="NoSpacing"/>
        <w:ind w:firstLine="709"/>
        <w:jc w:val="both"/>
        <w:rPr>
          <w:rFonts w:ascii="Times New Roman" w:hAnsi="Times New Roman" w:cs="Times New Roman"/>
          <w:sz w:val="24"/>
          <w:szCs w:val="24"/>
          <w:lang w:eastAsia="lv-LV"/>
        </w:rPr>
      </w:pPr>
    </w:p>
    <w:p w:rsidR="000D1632" w:rsidP="000D1632" w14:paraId="7A163563" w14:textId="4AB569E3">
      <w:pPr>
        <w:pStyle w:val="NoSpacing"/>
        <w:ind w:firstLine="709"/>
        <w:jc w:val="both"/>
        <w:rPr>
          <w:rFonts w:ascii="Times New Roman" w:eastAsia="Calibri" w:hAnsi="Times New Roman" w:cs="Times New Roman"/>
          <w:bCs/>
          <w:iCs/>
          <w:color w:val="000000"/>
          <w:sz w:val="24"/>
          <w:szCs w:val="24"/>
        </w:rPr>
      </w:pPr>
      <w:r w:rsidRPr="000134E5">
        <w:rPr>
          <w:rFonts w:ascii="Times New Roman" w:eastAsia="Calibri" w:hAnsi="Times New Roman" w:cs="Times New Roman"/>
          <w:bCs/>
          <w:iCs/>
          <w:color w:val="000000"/>
          <w:sz w:val="24"/>
          <w:szCs w:val="24"/>
        </w:rPr>
        <w:t>Latvijā</w:t>
      </w:r>
      <w:r w:rsidRPr="000134E5">
        <w:t xml:space="preserve"> </w:t>
      </w:r>
      <w:r w:rsidRPr="000134E5">
        <w:rPr>
          <w:rFonts w:ascii="Times New Roman" w:eastAsia="Calibri" w:hAnsi="Times New Roman" w:cs="Times New Roman"/>
          <w:bCs/>
          <w:iCs/>
          <w:color w:val="000000"/>
          <w:sz w:val="24"/>
          <w:szCs w:val="24"/>
        </w:rPr>
        <w:t xml:space="preserve"> nozīmīgākie nāves cēloņi ir neinfekciju slimības – sirds un asinsvadu slimības, ļaundabīgie audzēji un ārējie nāves cēloņi.</w:t>
      </w:r>
      <w:r>
        <w:rPr>
          <w:rStyle w:val="FootnoteReference"/>
          <w:rFonts w:ascii="Times New Roman" w:eastAsia="Calibri" w:hAnsi="Times New Roman" w:cs="Times New Roman"/>
          <w:bCs/>
          <w:iCs/>
          <w:color w:val="000000"/>
          <w:sz w:val="24"/>
          <w:szCs w:val="24"/>
        </w:rPr>
        <w:footnoteReference w:id="10"/>
      </w:r>
      <w:r w:rsidRPr="000134E5">
        <w:rPr>
          <w:rFonts w:ascii="Times New Roman" w:eastAsia="Calibri" w:hAnsi="Times New Roman" w:cs="Times New Roman"/>
          <w:color w:val="000000"/>
          <w:sz w:val="24"/>
          <w:szCs w:val="24"/>
        </w:rPr>
        <w:t xml:space="preserve"> Līdz ar to</w:t>
      </w:r>
      <w:r w:rsidRPr="000134E5">
        <w:rPr>
          <w:rFonts w:ascii="Times New Roman" w:eastAsia="Calibri" w:hAnsi="Times New Roman" w:cs="Times New Roman"/>
          <w:bCs/>
          <w:iCs/>
          <w:color w:val="000000"/>
          <w:sz w:val="24"/>
          <w:szCs w:val="24"/>
        </w:rPr>
        <w:t xml:space="preserve"> ir nepieciešams pievērst īpašu uzmanību neinfekciju slimību riska faktoru (tai skaitā neveselīgu uztura paradumu, nepietiekamas fiziskās aktivitātes, atkarību izraisošo vielu lietošanas u.c.) izplatības mazināšanai gan pirms, gan pēc grūtniecības iestāšanās. Grūtniecēm un sievietēm, kas plāno</w:t>
      </w:r>
      <w:r w:rsidR="00A6091F">
        <w:rPr>
          <w:rFonts w:ascii="Times New Roman" w:eastAsia="Calibri" w:hAnsi="Times New Roman" w:cs="Times New Roman"/>
          <w:bCs/>
          <w:iCs/>
          <w:color w:val="000000"/>
          <w:sz w:val="24"/>
          <w:szCs w:val="24"/>
        </w:rPr>
        <w:t xml:space="preserve"> grūtniecību, jāmazina </w:t>
      </w:r>
      <w:r w:rsidRPr="000134E5" w:rsidR="00B468DF">
        <w:rPr>
          <w:rFonts w:ascii="Times New Roman" w:eastAsia="Calibri" w:hAnsi="Times New Roman" w:cs="Times New Roman"/>
          <w:bCs/>
          <w:iCs/>
          <w:color w:val="000000"/>
          <w:sz w:val="24"/>
          <w:szCs w:val="24"/>
        </w:rPr>
        <w:t>risks</w:t>
      </w:r>
      <w:r w:rsidR="00B468DF">
        <w:rPr>
          <w:rFonts w:ascii="Times New Roman" w:eastAsia="Calibri" w:hAnsi="Times New Roman" w:cs="Times New Roman"/>
          <w:bCs/>
          <w:iCs/>
          <w:color w:val="000000"/>
          <w:sz w:val="24"/>
          <w:szCs w:val="24"/>
        </w:rPr>
        <w:t xml:space="preserve">, ko rada </w:t>
      </w:r>
      <w:r w:rsidR="00A6091F">
        <w:rPr>
          <w:rFonts w:ascii="Times New Roman" w:eastAsia="Calibri" w:hAnsi="Times New Roman" w:cs="Times New Roman"/>
          <w:bCs/>
          <w:iCs/>
          <w:color w:val="000000"/>
          <w:sz w:val="24"/>
          <w:szCs w:val="24"/>
        </w:rPr>
        <w:t>liekā ķermeņa masa</w:t>
      </w:r>
      <w:r w:rsidR="00B468DF">
        <w:rPr>
          <w:rFonts w:ascii="Times New Roman" w:eastAsia="Calibri" w:hAnsi="Times New Roman" w:cs="Times New Roman"/>
          <w:bCs/>
          <w:iCs/>
          <w:color w:val="000000"/>
          <w:sz w:val="24"/>
          <w:szCs w:val="24"/>
        </w:rPr>
        <w:t xml:space="preserve"> vai </w:t>
      </w:r>
      <w:r w:rsidRPr="000134E5">
        <w:rPr>
          <w:rFonts w:ascii="Times New Roman" w:eastAsia="Calibri" w:hAnsi="Times New Roman" w:cs="Times New Roman"/>
          <w:bCs/>
          <w:iCs/>
          <w:color w:val="000000"/>
          <w:sz w:val="24"/>
          <w:szCs w:val="24"/>
        </w:rPr>
        <w:t>aptaukošanās</w:t>
      </w:r>
      <w:r w:rsidR="00B468DF">
        <w:rPr>
          <w:rFonts w:ascii="Times New Roman" w:eastAsia="Calibri" w:hAnsi="Times New Roman" w:cs="Times New Roman"/>
          <w:bCs/>
          <w:iCs/>
          <w:color w:val="000000"/>
          <w:sz w:val="24"/>
          <w:szCs w:val="24"/>
        </w:rPr>
        <w:t>, vai pārāk zema ķermeņa masa</w:t>
      </w:r>
      <w:r w:rsidRPr="000134E5">
        <w:rPr>
          <w:rFonts w:ascii="Times New Roman" w:eastAsia="Calibri" w:hAnsi="Times New Roman" w:cs="Times New Roman"/>
          <w:bCs/>
          <w:iCs/>
          <w:color w:val="000000"/>
          <w:sz w:val="24"/>
          <w:szCs w:val="24"/>
        </w:rPr>
        <w:t>, jāveicina veselīga uztura paradumi, tādējādi nodrošinot vitamīnu un mikroelementu pietiekamu uzņemšanu, jāatmet smēķēšana un jāizvairās no pasīvās smēķēšanas riska, jāizvairās no alkoholisko dzērienu un citu atkarību izraisošo vielu lietošanas, kā arī jāveicina aktīvs dzīvesveids.</w:t>
      </w:r>
    </w:p>
    <w:p w:rsidR="00041D76" w:rsidRPr="000134E5" w:rsidP="000D1632" w14:paraId="2CAC17D6" w14:textId="77777777">
      <w:pPr>
        <w:pStyle w:val="NoSpacing"/>
        <w:ind w:firstLine="709"/>
        <w:jc w:val="both"/>
        <w:rPr>
          <w:rFonts w:ascii="Times New Roman" w:hAnsi="Times New Roman" w:cs="Times New Roman"/>
          <w:sz w:val="24"/>
          <w:szCs w:val="24"/>
          <w:lang w:eastAsia="lv-LV"/>
        </w:rPr>
      </w:pPr>
    </w:p>
    <w:p w:rsidR="002E630D" w:rsidP="00F661A9" w14:paraId="410B0E7A" w14:textId="64A1BE7B">
      <w:pPr>
        <w:pStyle w:val="NoSpacing"/>
        <w:ind w:firstLine="709"/>
        <w:jc w:val="both"/>
        <w:rPr>
          <w:rFonts w:ascii="Times New Roman" w:eastAsia="Calibri" w:hAnsi="Times New Roman" w:cs="Times New Roman"/>
          <w:sz w:val="24"/>
          <w:szCs w:val="24"/>
          <w:lang w:eastAsia="lv-LV"/>
        </w:rPr>
      </w:pPr>
      <w:r w:rsidRPr="000134E5">
        <w:rPr>
          <w:rFonts w:ascii="Times New Roman" w:hAnsi="Times New Roman" w:cs="Times New Roman"/>
          <w:sz w:val="24"/>
          <w:szCs w:val="24"/>
          <w:lang w:eastAsia="lv-LV"/>
        </w:rPr>
        <w:t xml:space="preserve">Jaundzimušo un zīdaiņu veselības veicināšanā un infekcijas slimību profilaksē viens no būtiskākajiem faktoriem ir mātes piens. Svarīgi ir izglītot un informēt sabiedrību par zīdīšanas veicināšanu un šajā jomā īstenotajiem pasākumiem, sniedzot atbalstu jaunajām māmiņām ar zīdīšanu saistītu problēmu risināšanā. </w:t>
      </w:r>
      <w:r w:rsidRPr="000134E5">
        <w:rPr>
          <w:rFonts w:ascii="Times New Roman" w:eastAsia="Calibri" w:hAnsi="Times New Roman" w:cs="Times New Roman"/>
          <w:sz w:val="24"/>
          <w:szCs w:val="24"/>
          <w:lang w:eastAsia="lv-LV"/>
        </w:rPr>
        <w:t xml:space="preserve">Ļoti svarīgas ir arī jauno vecāku zināšanas un iemaņas bērna kopšanas jautājumos un dzemdību </w:t>
      </w:r>
      <w:r w:rsidR="00B468DF">
        <w:rPr>
          <w:rFonts w:ascii="Times New Roman" w:eastAsia="Calibri" w:hAnsi="Times New Roman" w:cs="Times New Roman"/>
          <w:sz w:val="24"/>
          <w:szCs w:val="24"/>
          <w:lang w:eastAsia="lv-LV"/>
        </w:rPr>
        <w:t xml:space="preserve">palīdzības </w:t>
      </w:r>
      <w:r w:rsidRPr="000134E5">
        <w:rPr>
          <w:rFonts w:ascii="Times New Roman" w:eastAsia="Calibri" w:hAnsi="Times New Roman" w:cs="Times New Roman"/>
          <w:sz w:val="24"/>
          <w:szCs w:val="24"/>
          <w:lang w:eastAsia="lv-LV"/>
        </w:rPr>
        <w:t>iestāžu personāla sniegtā informācijas kvalitāte</w:t>
      </w:r>
      <w:r w:rsidRPr="000134E5">
        <w:rPr>
          <w:rFonts w:ascii="Times New Roman" w:eastAsia="Calibri" w:hAnsi="Times New Roman" w:cs="Times New Roman"/>
          <w:b/>
          <w:sz w:val="24"/>
          <w:szCs w:val="24"/>
          <w:lang w:eastAsia="lv-LV"/>
        </w:rPr>
        <w:t xml:space="preserve"> </w:t>
      </w:r>
      <w:r w:rsidRPr="000134E5">
        <w:rPr>
          <w:rFonts w:ascii="Times New Roman" w:eastAsia="Calibri" w:hAnsi="Times New Roman" w:cs="Times New Roman"/>
          <w:sz w:val="24"/>
          <w:szCs w:val="24"/>
          <w:lang w:eastAsia="lv-LV"/>
        </w:rPr>
        <w:t xml:space="preserve">jaunajiem vecākiem. </w:t>
      </w:r>
    </w:p>
    <w:p w:rsidR="00041D76" w:rsidP="000B6269" w14:paraId="6FAC61EB" w14:textId="77777777">
      <w:pPr>
        <w:pStyle w:val="NoSpacing"/>
        <w:ind w:firstLine="709"/>
        <w:jc w:val="both"/>
        <w:rPr>
          <w:rFonts w:ascii="Times New Roman" w:hAnsi="Times New Roman" w:cs="Times New Roman"/>
          <w:sz w:val="24"/>
          <w:szCs w:val="24"/>
          <w:lang w:eastAsia="lv-LV"/>
        </w:rPr>
      </w:pPr>
    </w:p>
    <w:p w:rsidR="000B6269" w:rsidP="000B6269" w14:paraId="187C8BA4" w14:textId="65153281">
      <w:pPr>
        <w:pStyle w:val="NoSpacing"/>
        <w:ind w:firstLine="709"/>
        <w:jc w:val="both"/>
        <w:rPr>
          <w:rFonts w:ascii="Times New Roman" w:hAnsi="Times New Roman" w:cs="Times New Roman"/>
          <w:sz w:val="24"/>
          <w:szCs w:val="24"/>
          <w:lang w:eastAsia="lv-LV"/>
        </w:rPr>
      </w:pPr>
      <w:r w:rsidRPr="00D9658B">
        <w:rPr>
          <w:rFonts w:ascii="Times New Roman" w:hAnsi="Times New Roman" w:cs="Times New Roman"/>
          <w:sz w:val="24"/>
          <w:szCs w:val="24"/>
          <w:lang w:eastAsia="lv-LV"/>
        </w:rPr>
        <w:t>Bērniem, kas atrodas sociālās aprūpes institūcijās</w:t>
      </w:r>
      <w:r w:rsidRPr="00260BCD" w:rsidR="00D9658B">
        <w:rPr>
          <w:rFonts w:ascii="Times New Roman" w:hAnsi="Times New Roman" w:cs="Times New Roman"/>
          <w:sz w:val="24"/>
          <w:szCs w:val="24"/>
          <w:lang w:eastAsia="lv-LV"/>
        </w:rPr>
        <w:t>, kā arī reizēm tiem bērniem, kas atrodas aizbildnībā</w:t>
      </w:r>
      <w:r w:rsidRPr="00260BCD" w:rsidR="00932E7A">
        <w:rPr>
          <w:rFonts w:ascii="Times New Roman" w:hAnsi="Times New Roman" w:cs="Times New Roman"/>
          <w:sz w:val="24"/>
          <w:szCs w:val="24"/>
          <w:lang w:eastAsia="lv-LV"/>
        </w:rPr>
        <w:t xml:space="preserve"> vai dzīvo audžuģimenēs</w:t>
      </w:r>
      <w:r w:rsidRPr="00260BCD" w:rsidR="00D9658B">
        <w:rPr>
          <w:rFonts w:ascii="Times New Roman" w:hAnsi="Times New Roman" w:cs="Times New Roman"/>
          <w:sz w:val="24"/>
          <w:szCs w:val="24"/>
          <w:lang w:eastAsia="lv-LV"/>
        </w:rPr>
        <w:t>,</w:t>
      </w:r>
      <w:r w:rsidRPr="00260BCD">
        <w:rPr>
          <w:rFonts w:ascii="Times New Roman" w:hAnsi="Times New Roman" w:cs="Times New Roman"/>
          <w:sz w:val="24"/>
          <w:szCs w:val="24"/>
          <w:lang w:eastAsia="lv-LV"/>
        </w:rPr>
        <w:t xml:space="preserve"> ir potenciāli augstāks risks nonākt sociālās atstumtības vai citu sociālo risku ietekmē</w:t>
      </w:r>
      <w:r>
        <w:rPr>
          <w:rFonts w:ascii="Times New Roman" w:hAnsi="Times New Roman" w:cs="Times New Roman"/>
          <w:sz w:val="24"/>
          <w:szCs w:val="24"/>
          <w:vertAlign w:val="superscript"/>
          <w:lang w:eastAsia="lv-LV"/>
        </w:rPr>
        <w:footnoteReference w:id="11"/>
      </w:r>
      <w:r w:rsidRPr="00260BCD">
        <w:rPr>
          <w:rFonts w:ascii="Times New Roman" w:hAnsi="Times New Roman" w:cs="Times New Roman"/>
          <w:sz w:val="24"/>
          <w:szCs w:val="24"/>
          <w:lang w:eastAsia="lv-LV"/>
        </w:rPr>
        <w:t>, tādēļ ir jāvelta īpaša uzmanība, lai šiem bērniem veidotu izpratni par atbildīgām attiecībām, kā arī seksuālās un reproduktīvās veselības aspektiem, atkarību profilaksi, tai skaitā veicinot tiesību izpratni šiem jauniešiem. Tādēļ ir svarīgi, lai ar šiem bērniem par seksuālās un reproduktīvās veselības un atkarību profilakses jautājumiem runātu cilvēki, kas ir profesionāli sagatavoti šim darbam un pārzina atbilstošas izglītošanas metode</w:t>
      </w:r>
      <w:r w:rsidRPr="00260BCD" w:rsidR="00D9658B">
        <w:rPr>
          <w:rFonts w:ascii="Times New Roman" w:hAnsi="Times New Roman" w:cs="Times New Roman"/>
          <w:sz w:val="24"/>
          <w:szCs w:val="24"/>
          <w:lang w:eastAsia="lv-LV"/>
        </w:rPr>
        <w:t>s</w:t>
      </w:r>
      <w:r w:rsidRPr="00260BCD">
        <w:rPr>
          <w:rFonts w:ascii="Times New Roman" w:hAnsi="Times New Roman" w:cs="Times New Roman"/>
          <w:sz w:val="24"/>
          <w:szCs w:val="24"/>
          <w:lang w:eastAsia="lv-LV"/>
        </w:rPr>
        <w:t>.</w:t>
      </w:r>
      <w:r w:rsidRPr="00260BCD" w:rsidR="00D9658B">
        <w:rPr>
          <w:rFonts w:ascii="Times New Roman" w:eastAsia="Times New Roman" w:hAnsi="Times New Roman" w:cs="Times New Roman"/>
          <w:sz w:val="24"/>
          <w:szCs w:val="24"/>
          <w:lang w:eastAsia="lv-LV"/>
        </w:rPr>
        <w:t xml:space="preserve"> </w:t>
      </w:r>
      <w:r w:rsidRPr="00260BCD" w:rsidR="00D9658B">
        <w:rPr>
          <w:rFonts w:ascii="Times New Roman" w:hAnsi="Times New Roman" w:cs="Times New Roman"/>
          <w:sz w:val="24"/>
          <w:szCs w:val="24"/>
          <w:lang w:eastAsia="lv-LV"/>
        </w:rPr>
        <w:t>Tādēļ ir nepieciešams apzināt šo bērnu vajadzības, lai veicinātu viņu zināšanas seksuālās un reproduktīvās veselības, kā arī atkarību profilakses jautājumos, kā arī pasākumus, lai uzlabotu sociālās aprūpes institūciju</w:t>
      </w:r>
      <w:r w:rsidRPr="00260BCD" w:rsidR="00932E7A">
        <w:rPr>
          <w:rFonts w:ascii="Times New Roman" w:hAnsi="Times New Roman" w:cs="Times New Roman"/>
          <w:sz w:val="24"/>
          <w:szCs w:val="24"/>
          <w:lang w:eastAsia="lv-LV"/>
        </w:rPr>
        <w:t>,</w:t>
      </w:r>
      <w:r w:rsidRPr="00260BCD" w:rsidR="00D9658B">
        <w:rPr>
          <w:rFonts w:ascii="Times New Roman" w:hAnsi="Times New Roman" w:cs="Times New Roman"/>
          <w:sz w:val="24"/>
          <w:szCs w:val="24"/>
          <w:lang w:eastAsia="lv-LV"/>
        </w:rPr>
        <w:t xml:space="preserve"> aizbildņu</w:t>
      </w:r>
      <w:r w:rsidRPr="00260BCD" w:rsidR="00932E7A">
        <w:rPr>
          <w:rFonts w:ascii="Times New Roman" w:hAnsi="Times New Roman" w:cs="Times New Roman"/>
          <w:sz w:val="24"/>
          <w:szCs w:val="24"/>
          <w:lang w:eastAsia="lv-LV"/>
        </w:rPr>
        <w:t xml:space="preserve"> un audžuģimeņu</w:t>
      </w:r>
      <w:r w:rsidRPr="00260BCD" w:rsidR="00D9658B">
        <w:rPr>
          <w:rFonts w:ascii="Times New Roman" w:hAnsi="Times New Roman" w:cs="Times New Roman"/>
          <w:sz w:val="24"/>
          <w:szCs w:val="24"/>
          <w:lang w:eastAsia="lv-LV"/>
        </w:rPr>
        <w:t xml:space="preserve"> iemaņas runāt ar bērniem par šiem jautājumiem atbilstoši mūsdienu labākās prakses piemēriem. </w:t>
      </w:r>
      <w:r w:rsidRPr="00260BCD">
        <w:rPr>
          <w:rFonts w:ascii="Times New Roman" w:hAnsi="Times New Roman" w:cs="Times New Roman"/>
          <w:sz w:val="24"/>
          <w:szCs w:val="24"/>
          <w:lang w:eastAsia="lv-LV"/>
        </w:rPr>
        <w:t>Lai bērnu sociālās aprūpes institūciju darbinieki</w:t>
      </w:r>
      <w:r w:rsidRPr="00260BCD" w:rsidR="00932E7A">
        <w:rPr>
          <w:rFonts w:ascii="Times New Roman" w:hAnsi="Times New Roman" w:cs="Times New Roman"/>
          <w:sz w:val="24"/>
          <w:szCs w:val="24"/>
          <w:lang w:eastAsia="lv-LV"/>
        </w:rPr>
        <w:t>,</w:t>
      </w:r>
      <w:r w:rsidRPr="00260BCD" w:rsidR="00D9658B">
        <w:rPr>
          <w:rFonts w:ascii="Times New Roman" w:eastAsia="Times New Roman" w:hAnsi="Times New Roman" w:cs="Times New Roman"/>
          <w:sz w:val="24"/>
          <w:szCs w:val="24"/>
          <w:lang w:eastAsia="lv-LV"/>
        </w:rPr>
        <w:t xml:space="preserve"> </w:t>
      </w:r>
      <w:r w:rsidRPr="00260BCD" w:rsidR="00D9658B">
        <w:rPr>
          <w:rFonts w:ascii="Times New Roman" w:hAnsi="Times New Roman" w:cs="Times New Roman"/>
          <w:sz w:val="24"/>
          <w:szCs w:val="24"/>
          <w:lang w:eastAsia="lv-LV"/>
        </w:rPr>
        <w:t>aizbildņi</w:t>
      </w:r>
      <w:r w:rsidRPr="00260BCD" w:rsidR="00932E7A">
        <w:rPr>
          <w:rFonts w:ascii="Times New Roman" w:hAnsi="Times New Roman" w:cs="Times New Roman"/>
          <w:sz w:val="24"/>
          <w:szCs w:val="24"/>
          <w:lang w:eastAsia="lv-LV"/>
        </w:rPr>
        <w:t xml:space="preserve"> un audžuģimenes</w:t>
      </w:r>
      <w:r w:rsidRPr="00260BCD">
        <w:rPr>
          <w:rFonts w:ascii="Times New Roman" w:hAnsi="Times New Roman" w:cs="Times New Roman"/>
          <w:sz w:val="24"/>
          <w:szCs w:val="24"/>
          <w:lang w:eastAsia="lv-LV"/>
        </w:rPr>
        <w:t xml:space="preserve"> būtu gatavi savu</w:t>
      </w:r>
      <w:r w:rsidRPr="00260BCD" w:rsidR="00D9658B">
        <w:rPr>
          <w:rFonts w:ascii="Times New Roman" w:hAnsi="Times New Roman" w:cs="Times New Roman"/>
          <w:sz w:val="24"/>
          <w:szCs w:val="24"/>
          <w:lang w:eastAsia="lv-LV"/>
        </w:rPr>
        <w:t xml:space="preserve"> bērnu</w:t>
      </w:r>
      <w:r w:rsidRPr="00260BCD" w:rsidR="00052571">
        <w:rPr>
          <w:rFonts w:ascii="Times New Roman" w:hAnsi="Times New Roman" w:cs="Times New Roman"/>
          <w:sz w:val="24"/>
          <w:szCs w:val="24"/>
          <w:lang w:eastAsia="lv-LV"/>
        </w:rPr>
        <w:t xml:space="preserve"> izglītošanai, </w:t>
      </w:r>
      <w:r w:rsidRPr="00260BCD">
        <w:rPr>
          <w:rFonts w:ascii="Times New Roman" w:hAnsi="Times New Roman" w:cs="Times New Roman"/>
          <w:sz w:val="24"/>
          <w:szCs w:val="24"/>
          <w:lang w:eastAsia="lv-LV"/>
        </w:rPr>
        <w:t xml:space="preserve">ir nepieciešams pilnveidot </w:t>
      </w:r>
      <w:r w:rsidRPr="00260BCD" w:rsidR="00D9658B">
        <w:rPr>
          <w:rFonts w:ascii="Times New Roman" w:hAnsi="Times New Roman" w:cs="Times New Roman"/>
          <w:sz w:val="24"/>
          <w:szCs w:val="24"/>
          <w:lang w:eastAsia="lv-LV"/>
        </w:rPr>
        <w:t>viņu iemaņas</w:t>
      </w:r>
      <w:r w:rsidRPr="00260BCD">
        <w:rPr>
          <w:rFonts w:ascii="Times New Roman" w:hAnsi="Times New Roman" w:cs="Times New Roman"/>
          <w:sz w:val="24"/>
          <w:szCs w:val="24"/>
          <w:lang w:eastAsia="lv-LV"/>
        </w:rPr>
        <w:t xml:space="preserve"> izglītojošam darbam par iepriekš minētajiem  jautājumiem, izstrādājot vienotu metodiku.</w:t>
      </w:r>
    </w:p>
    <w:p w:rsidR="00041D76" w:rsidRPr="00260BCD" w:rsidP="000B6269" w14:paraId="793F6549" w14:textId="77777777">
      <w:pPr>
        <w:pStyle w:val="NoSpacing"/>
        <w:ind w:firstLine="709"/>
        <w:jc w:val="both"/>
        <w:rPr>
          <w:rFonts w:ascii="Times New Roman" w:hAnsi="Times New Roman" w:cs="Times New Roman"/>
          <w:sz w:val="24"/>
          <w:szCs w:val="24"/>
          <w:lang w:eastAsia="lv-LV"/>
        </w:rPr>
      </w:pPr>
    </w:p>
    <w:p w:rsidR="00D9658B" w:rsidP="00D9658B" w14:paraId="6A2DC7EC" w14:textId="407060CD">
      <w:pPr>
        <w:pStyle w:val="NoSpacing"/>
        <w:ind w:firstLine="709"/>
        <w:jc w:val="both"/>
        <w:rPr>
          <w:rFonts w:ascii="Times New Roman" w:hAnsi="Times New Roman" w:cs="Times New Roman"/>
          <w:sz w:val="24"/>
          <w:szCs w:val="24"/>
          <w:lang w:eastAsia="lv-LV"/>
        </w:rPr>
      </w:pPr>
      <w:r w:rsidRPr="00260BCD">
        <w:rPr>
          <w:rFonts w:ascii="Times New Roman" w:hAnsi="Times New Roman" w:cs="Times New Roman"/>
          <w:sz w:val="24"/>
          <w:szCs w:val="24"/>
          <w:lang w:eastAsia="lv-LV"/>
        </w:rPr>
        <w:t>Dažādas krīzes situācijas, zemi ienākumi un nepietiekama izglītība, vientulība, fiziskās un garīgās veselības problēmas, patstāvīgas darba vai dzīves vietas neesamība, piedzīvota seksuālā un emocionālā vardarbība, atkarības un līdzīgās situācijās sievietei var būt nepieciešams atbalsts ģimenes plānošanai. Taču n</w:t>
      </w:r>
      <w:r w:rsidRPr="00260BCD" w:rsidR="000B6269">
        <w:rPr>
          <w:rFonts w:ascii="Times New Roman" w:hAnsi="Times New Roman" w:cs="Times New Roman"/>
          <w:sz w:val="24"/>
          <w:szCs w:val="24"/>
          <w:lang w:eastAsia="lv-LV"/>
        </w:rPr>
        <w:t xml:space="preserve">onākot </w:t>
      </w:r>
      <w:r w:rsidRPr="00260BCD">
        <w:rPr>
          <w:rFonts w:ascii="Times New Roman" w:hAnsi="Times New Roman" w:cs="Times New Roman"/>
          <w:sz w:val="24"/>
          <w:szCs w:val="24"/>
          <w:lang w:eastAsia="lv-LV"/>
        </w:rPr>
        <w:t xml:space="preserve">minētajās </w:t>
      </w:r>
      <w:r w:rsidRPr="00260BCD" w:rsidR="000B6269">
        <w:rPr>
          <w:rFonts w:ascii="Times New Roman" w:hAnsi="Times New Roman" w:cs="Times New Roman"/>
          <w:sz w:val="24"/>
          <w:szCs w:val="24"/>
          <w:lang w:eastAsia="lv-LV"/>
        </w:rPr>
        <w:t>krīzes situācijā</w:t>
      </w:r>
      <w:r w:rsidRPr="00260BCD">
        <w:rPr>
          <w:rFonts w:ascii="Times New Roman" w:hAnsi="Times New Roman" w:cs="Times New Roman"/>
          <w:sz w:val="24"/>
          <w:szCs w:val="24"/>
          <w:lang w:eastAsia="lv-LV"/>
        </w:rPr>
        <w:t>s</w:t>
      </w:r>
      <w:r w:rsidRPr="00260BCD" w:rsidR="000B6269">
        <w:rPr>
          <w:rFonts w:ascii="Times New Roman" w:hAnsi="Times New Roman" w:cs="Times New Roman"/>
          <w:sz w:val="24"/>
          <w:szCs w:val="24"/>
          <w:lang w:eastAsia="lv-LV"/>
        </w:rPr>
        <w:t xml:space="preserve"> sievietei finansiālo resursu trūkuma dēļ, reizēm nav iespējas izvēlēties piemērotākās ģimenes plānošanas metodes. Lai sievietēm krīzes situācijā dotu iespēju izvēlēties viņai piemērotāko ģimenes plānošanas metodi, plānā ir ietverts </w:t>
      </w:r>
      <w:r w:rsidRPr="00260BCD" w:rsidR="000B6269">
        <w:rPr>
          <w:rFonts w:ascii="Times New Roman" w:hAnsi="Times New Roman" w:cs="Times New Roman"/>
          <w:sz w:val="24"/>
          <w:szCs w:val="24"/>
          <w:lang w:eastAsia="lv-LV"/>
        </w:rPr>
        <w:t xml:space="preserve">pasākums nodrošināt valsts apmaksātu kontracepcijas pakalpojumu iespējas sievietēm, kuras ir pakļautas sociālajam riskam. Šis pasākums paredz ginekologa konsultācijas, laboratorisko izmeklējumu un atbilstošu kontracepcijas līdzekļu apmaksu no valsts budžeta līdzekļiem. </w:t>
      </w:r>
      <w:r w:rsidRPr="00260BCD">
        <w:rPr>
          <w:rFonts w:ascii="Times New Roman" w:hAnsi="Times New Roman" w:cs="Times New Roman"/>
          <w:sz w:val="24"/>
          <w:szCs w:val="24"/>
          <w:lang w:eastAsia="lv-LV"/>
        </w:rPr>
        <w:t>Lai šos pakalpojumus ieviestu dzīvē, plāns paredz veikt grozījumus normatīvajos aktos, kas noteiks kārtību šo pakalpojumu organizēšanai un finansēšanai, kā arī noteiks speciālistu kompetences šo pakalpoju sniegšanai.</w:t>
      </w:r>
    </w:p>
    <w:p w:rsidR="00041D76" w:rsidRPr="00260BCD" w:rsidP="00D9658B" w14:paraId="323E808D" w14:textId="77777777">
      <w:pPr>
        <w:pStyle w:val="NoSpacing"/>
        <w:ind w:firstLine="709"/>
        <w:jc w:val="both"/>
        <w:rPr>
          <w:rFonts w:ascii="Times New Roman" w:hAnsi="Times New Roman" w:cs="Times New Roman"/>
          <w:sz w:val="24"/>
          <w:szCs w:val="24"/>
          <w:lang w:eastAsia="lv-LV"/>
        </w:rPr>
      </w:pPr>
    </w:p>
    <w:p w:rsidR="00D9658B" w:rsidRPr="00260BCD" w:rsidP="00D9658B" w14:paraId="73684601" w14:textId="4724419E">
      <w:pPr>
        <w:pStyle w:val="NoSpacing"/>
        <w:ind w:firstLine="709"/>
        <w:jc w:val="both"/>
        <w:rPr>
          <w:rFonts w:ascii="Times New Roman" w:hAnsi="Times New Roman" w:cs="Times New Roman"/>
          <w:sz w:val="24"/>
          <w:szCs w:val="24"/>
          <w:lang w:eastAsia="lv-LV"/>
        </w:rPr>
      </w:pPr>
      <w:r w:rsidRPr="00260BCD">
        <w:rPr>
          <w:rFonts w:ascii="Times New Roman" w:eastAsia="Calibri" w:hAnsi="Times New Roman" w:cs="Times New Roman"/>
          <w:sz w:val="24"/>
          <w:szCs w:val="24"/>
          <w:lang w:eastAsia="lv-LV"/>
        </w:rPr>
        <w:t xml:space="preserve">Ja sieviete nonāk ģimenes ārsta vai reproduktīvās veselības speciālista redzeslokā, viņš novērtējot sievietes stāvokli var rekomendēt viņai piemērotāko ģimenes plānošanas metodi vai ieteikt izmantot attiecīgo pakalpojumu. Tomēr ne vienmēr šīs sievietes nonāk veselības aprūpes speciālista redzeslokā. Lai risinātu krīzes situācijas radītās problēmas, arī </w:t>
      </w:r>
      <w:r w:rsidRPr="00260BCD">
        <w:rPr>
          <w:rFonts w:ascii="Times New Roman" w:hAnsi="Times New Roman" w:cs="Times New Roman"/>
          <w:sz w:val="24"/>
          <w:szCs w:val="24"/>
          <w:lang w:eastAsia="lv-LV"/>
        </w:rPr>
        <w:t xml:space="preserve">sociālie darbinieki ir tie, kuriem ir regulārs kontakts ar minētajām sievietēm. Šajos gadījumos sociālajam darbiniekam ir vislielākais potenciāls no sievietes noskaidrot, vai pašam identificēt ar ģimenes plānošanu saistītās problēmas, uz kā pamatojoties, sociālais darbinieks ir pirmais, kas var sievietei krīzes situācijā attiecīgi piedāvāt iespēju saņemt valsts apmaksātos ģimenes plānošanas pakalpojumus, tādējādi sievieti laicīgi novirzot pie speciālista. Tādēļ ir nepieciešams pilnveidot to sociālo darbinieku iemaņas, kas ikdienas darbā saskaras ar minētajām sievietēm, nodrošinot viņus ar informāciju par ģimenes plānošanas pakalpojumu sniegšanas kārtību valstī, </w:t>
      </w:r>
      <w:r w:rsidRPr="001B2263">
        <w:rPr>
          <w:rFonts w:ascii="Times New Roman" w:hAnsi="Times New Roman" w:cs="Times New Roman"/>
          <w:sz w:val="24"/>
          <w:szCs w:val="24"/>
          <w:lang w:eastAsia="lv-LV"/>
        </w:rPr>
        <w:t xml:space="preserve">lai viņi būtu pietiekami kompetenti </w:t>
      </w:r>
      <w:r w:rsidRPr="001B2263" w:rsidR="00260BCD">
        <w:rPr>
          <w:rFonts w:ascii="Times New Roman" w:hAnsi="Times New Roman" w:cs="Times New Roman"/>
          <w:sz w:val="24"/>
          <w:szCs w:val="24"/>
          <w:lang w:eastAsia="lv-LV"/>
        </w:rPr>
        <w:t>sniegt informāciju par pieejamajiem valsts apmaksātajiem ģimenes plānošanas pakalpojumiem un to saņemšanas kārtību</w:t>
      </w:r>
      <w:r w:rsidRPr="001B2263">
        <w:rPr>
          <w:rFonts w:ascii="Times New Roman" w:hAnsi="Times New Roman" w:cs="Times New Roman"/>
          <w:sz w:val="24"/>
          <w:szCs w:val="24"/>
          <w:lang w:eastAsia="lv-LV"/>
        </w:rPr>
        <w:t>.</w:t>
      </w:r>
    </w:p>
    <w:p w:rsidR="00D9658B" w:rsidP="000B6269" w14:paraId="3B231E83" w14:textId="77777777">
      <w:pPr>
        <w:pStyle w:val="NoSpacing"/>
        <w:ind w:firstLine="709"/>
        <w:jc w:val="both"/>
        <w:rPr>
          <w:rFonts w:ascii="Times New Roman" w:eastAsia="Calibri" w:hAnsi="Times New Roman" w:cs="Times New Roman"/>
          <w:sz w:val="24"/>
          <w:szCs w:val="24"/>
          <w:lang w:eastAsia="lv-LV"/>
        </w:rPr>
      </w:pPr>
    </w:p>
    <w:p w:rsidR="00F661A9" w:rsidP="00F661A9" w14:paraId="60372D5E" w14:textId="0AD17E42">
      <w:pPr>
        <w:pStyle w:val="NoSpacing"/>
        <w:ind w:firstLine="567"/>
        <w:jc w:val="both"/>
        <w:rPr>
          <w:rFonts w:ascii="Times New Roman" w:hAnsi="Times New Roman" w:cs="Times New Roman"/>
          <w:sz w:val="24"/>
          <w:szCs w:val="24"/>
        </w:rPr>
      </w:pPr>
      <w:r w:rsidRPr="000134E5">
        <w:rPr>
          <w:rFonts w:ascii="Times New Roman" w:hAnsi="Times New Roman" w:cs="Times New Roman"/>
          <w:sz w:val="24"/>
          <w:szCs w:val="24"/>
        </w:rPr>
        <w:t xml:space="preserve">Viens no biežākajiem bērnu līdz 5 gadu vecumam nāves un saslimšanas iemesliem ir traumas. Atbilstoši SPKC datiem 2015.gadā no ārējiem nāves cēloņiem miruši 11 bērni vecumā līdz 11 gadiem. Traumas ir nāves cēlonis, ko var novērst, ievērojot drošības principus. Saskaņā ar SPKC datiem bērni līdz 5 gadu vecumam traumas visbiežāk gūst mājās un to iemesls </w:t>
      </w:r>
      <w:r w:rsidR="00B468DF">
        <w:rPr>
          <w:rFonts w:ascii="Times New Roman" w:hAnsi="Times New Roman" w:cs="Times New Roman"/>
          <w:sz w:val="24"/>
          <w:szCs w:val="24"/>
        </w:rPr>
        <w:t xml:space="preserve">ir </w:t>
      </w:r>
      <w:r w:rsidRPr="000134E5">
        <w:rPr>
          <w:rFonts w:ascii="Times New Roman" w:hAnsi="Times New Roman" w:cs="Times New Roman"/>
          <w:sz w:val="24"/>
          <w:szCs w:val="24"/>
        </w:rPr>
        <w:t>tas, ka vecāki nav nodrošinājuši pietiekamu bērnu pieskatīšanu, tādēļ ir nepieciešams nodrošināt nepārtrauktu jauno vecāku izglītošanu par traumatisma profilaksi.</w:t>
      </w:r>
    </w:p>
    <w:p w:rsidR="00CF6F27" w:rsidRPr="000134E5" w:rsidP="00F661A9" w14:paraId="21E554C3" w14:textId="77777777">
      <w:pPr>
        <w:pStyle w:val="NoSpacing"/>
        <w:ind w:firstLine="567"/>
        <w:jc w:val="both"/>
        <w:rPr>
          <w:rFonts w:ascii="Times New Roman" w:hAnsi="Times New Roman" w:cs="Times New Roman"/>
          <w:sz w:val="24"/>
          <w:szCs w:val="24"/>
        </w:rPr>
      </w:pPr>
    </w:p>
    <w:p w:rsidR="00BD0C7F" w:rsidRPr="000134E5" w:rsidP="008B6256" w14:paraId="3FD46131" w14:textId="77777777">
      <w:pPr>
        <w:pStyle w:val="NoSpacing"/>
        <w:ind w:firstLine="567"/>
        <w:jc w:val="both"/>
        <w:rPr>
          <w:rFonts w:ascii="Times New Roman" w:hAnsi="Times New Roman" w:cs="Times New Roman"/>
          <w:sz w:val="24"/>
          <w:szCs w:val="24"/>
        </w:rPr>
      </w:pPr>
      <w:r w:rsidRPr="000134E5">
        <w:rPr>
          <w:rFonts w:ascii="Times New Roman" w:hAnsi="Times New Roman" w:cs="Times New Roman"/>
          <w:sz w:val="24"/>
          <w:szCs w:val="24"/>
        </w:rPr>
        <w:t>Slimības, kuras ir iespējams novērst ar vakcināciju ir vakcīnregulējamās infekcijas slimības. Vakcinācija noteikti ir viens no izmaksu efektīvākajiem sabiedrības veselības pasākumiem, kuru īsteno visā pasaulē, lai novērstu potenciāli nāvējošu slimību izplatīšanos, saslimstību un mirstību. Vienlaikus vakcinācija arī cieš no saviem panākumiem, jo vakcinācijas rezultātā samazinās saslimstība ar vakcīnregulējamām slimībām un līdz ar to mazinās sabiedrības motivācija vakcinēties un ārstiem veikt vakcināciju. Mūsdienās sabiedrībā pieaug viltus drošuma izjūta un skeptiska  attieksme pret vakcināciju (“vilcināšanas ar imunizāciju”), kas ir būtisks imunizācijas politikas īstenošanas šķērslis E</w:t>
      </w:r>
      <w:r w:rsidRPr="000134E5" w:rsidR="008B6256">
        <w:rPr>
          <w:rFonts w:ascii="Times New Roman" w:hAnsi="Times New Roman" w:cs="Times New Roman"/>
          <w:sz w:val="24"/>
          <w:szCs w:val="24"/>
        </w:rPr>
        <w:t>S dalībvalstīs un citur pasaulē.</w:t>
      </w:r>
    </w:p>
    <w:p w:rsidR="00BD0C7F" w:rsidRPr="000134E5" w:rsidP="00EB32E5" w14:paraId="51A159CF" w14:textId="77777777">
      <w:pPr>
        <w:pStyle w:val="NoSpacing"/>
        <w:ind w:firstLine="567"/>
        <w:jc w:val="both"/>
        <w:rPr>
          <w:rFonts w:ascii="Times New Roman" w:hAnsi="Times New Roman" w:cs="Times New Roman"/>
          <w:sz w:val="24"/>
          <w:szCs w:val="24"/>
        </w:rPr>
      </w:pPr>
      <w:r w:rsidRPr="000134E5">
        <w:rPr>
          <w:rFonts w:ascii="Times New Roman" w:hAnsi="Times New Roman" w:cs="Times New Roman"/>
          <w:sz w:val="24"/>
          <w:szCs w:val="24"/>
        </w:rPr>
        <w:t xml:space="preserve">Neraugoties uz to, ka vakcīnu efektivitāte un pozitīvā ietekme </w:t>
      </w:r>
      <w:r w:rsidR="00B468DF">
        <w:rPr>
          <w:rFonts w:ascii="Times New Roman" w:hAnsi="Times New Roman" w:cs="Times New Roman"/>
          <w:sz w:val="24"/>
          <w:szCs w:val="24"/>
        </w:rPr>
        <w:t>uz sabiedrības veselību ir pierā</w:t>
      </w:r>
      <w:r w:rsidRPr="000134E5">
        <w:rPr>
          <w:rFonts w:ascii="Times New Roman" w:hAnsi="Times New Roman" w:cs="Times New Roman"/>
          <w:sz w:val="24"/>
          <w:szCs w:val="24"/>
        </w:rPr>
        <w:t xml:space="preserve">dīta, ar katru gadu palielinās atteikumu no vakcinācijas skaits. Viens no iemesliem vakcinācijas aptveres sarukumam ir ģimenes ārstu nepietiekamās zināšanas, lai skaidrotu vakcinācijas pretinieku kustības pārstāvju izplatīto informāciju par vakcīnu negatīvo ietekmi. Piemēram, SPKC veiktā pētījuma </w:t>
      </w:r>
      <w:r w:rsidRPr="00B468DF">
        <w:rPr>
          <w:rFonts w:ascii="Times New Roman" w:hAnsi="Times New Roman" w:cs="Times New Roman"/>
          <w:i/>
          <w:sz w:val="24"/>
          <w:szCs w:val="24"/>
        </w:rPr>
        <w:t>“Bērnu imunizācijas rādītāju pārraudzības un vakcinācijas kavējošo iem</w:t>
      </w:r>
      <w:r w:rsidRPr="00B468DF" w:rsidR="008B6256">
        <w:rPr>
          <w:rFonts w:ascii="Times New Roman" w:hAnsi="Times New Roman" w:cs="Times New Roman"/>
          <w:i/>
          <w:sz w:val="24"/>
          <w:szCs w:val="24"/>
        </w:rPr>
        <w:t>eslu apzināšanas pētījums 2015.</w:t>
      </w:r>
      <w:r w:rsidRPr="00B468DF">
        <w:rPr>
          <w:rFonts w:ascii="Times New Roman" w:hAnsi="Times New Roman" w:cs="Times New Roman"/>
          <w:i/>
          <w:sz w:val="24"/>
          <w:szCs w:val="24"/>
        </w:rPr>
        <w:t xml:space="preserve">gadā” </w:t>
      </w:r>
      <w:r w:rsidRPr="000134E5">
        <w:rPr>
          <w:rFonts w:ascii="Times New Roman" w:hAnsi="Times New Roman" w:cs="Times New Roman"/>
          <w:sz w:val="24"/>
          <w:szCs w:val="24"/>
        </w:rPr>
        <w:t xml:space="preserve">ietvaros konstatēts, ka </w:t>
      </w:r>
      <w:r w:rsidRPr="000134E5">
        <w:rPr>
          <w:rFonts w:ascii="Times New Roman" w:hAnsi="Times New Roman"/>
          <w:sz w:val="24"/>
          <w:szCs w:val="24"/>
          <w:lang w:eastAsia="lv-LV"/>
        </w:rPr>
        <w:t>17,8 % primārās veselības aprūpes speciālistu uzskatīja, ka viņiem ir nepietiekamas vai novecojušas zināšanas vakcinācijas jautājumos. Jāatzīmē, ka primārās veselības aprūpes speciālistiem lielākas šaubas un bažas pa</w:t>
      </w:r>
      <w:r w:rsidR="00B468DF">
        <w:rPr>
          <w:rFonts w:ascii="Times New Roman" w:hAnsi="Times New Roman"/>
          <w:sz w:val="24"/>
          <w:szCs w:val="24"/>
          <w:lang w:eastAsia="lv-LV"/>
        </w:rPr>
        <w:t>r vakcinācijas nepieciešamību ra</w:t>
      </w:r>
      <w:r w:rsidRPr="000134E5">
        <w:rPr>
          <w:rFonts w:ascii="Times New Roman" w:hAnsi="Times New Roman"/>
          <w:sz w:val="24"/>
          <w:szCs w:val="24"/>
          <w:lang w:eastAsia="lv-LV"/>
        </w:rPr>
        <w:t xml:space="preserve">dīja vakcinācija pret gripu un nesen uzsāktās vakcinācijas pret vējbakām, cilvēka papilomas vīrusu infekciju un pneimokoku infekciju. Tajā pašā laikā konstatēts, ka bērnu vecāku skatījumā ārstniecības personas (ģimenes ārsts vai pediatrs, māsa vai </w:t>
      </w:r>
      <w:r w:rsidRPr="000134E5">
        <w:rPr>
          <w:rFonts w:ascii="Times New Roman" w:hAnsi="Times New Roman"/>
          <w:sz w:val="24"/>
          <w:szCs w:val="24"/>
          <w:lang w:eastAsia="lv-LV"/>
        </w:rPr>
        <w:t xml:space="preserve">ārsta palīgs) bija galvenais informācijas avots par vakcinācijas jautājumiem, un lielākā daļa vecāku tiem arī visvairāk uzticējās. </w:t>
      </w:r>
      <w:r w:rsidRPr="000134E5">
        <w:rPr>
          <w:rFonts w:ascii="Times New Roman" w:hAnsi="Times New Roman" w:cs="Times New Roman"/>
          <w:sz w:val="24"/>
          <w:szCs w:val="24"/>
        </w:rPr>
        <w:t>Ņemot vērā minēto, nepieciešams paaugstināt ģimenes ārstu kapacitāti vakcinācijas n</w:t>
      </w:r>
      <w:r w:rsidR="00EB32E5">
        <w:rPr>
          <w:rFonts w:ascii="Times New Roman" w:hAnsi="Times New Roman" w:cs="Times New Roman"/>
          <w:sz w:val="24"/>
          <w:szCs w:val="24"/>
        </w:rPr>
        <w:t>ozīmes skaidrošanai pacientiem.</w:t>
      </w:r>
    </w:p>
    <w:p w:rsidR="00FB09B9" w:rsidP="002E630D" w14:paraId="35FF3F34" w14:textId="77777777">
      <w:pPr>
        <w:pStyle w:val="NoSpacing"/>
        <w:ind w:firstLine="567"/>
        <w:jc w:val="both"/>
        <w:rPr>
          <w:rFonts w:ascii="Times New Roman" w:hAnsi="Times New Roman" w:cs="Times New Roman"/>
          <w:sz w:val="24"/>
          <w:szCs w:val="24"/>
        </w:rPr>
      </w:pPr>
      <w:r w:rsidRPr="000134E5">
        <w:rPr>
          <w:rFonts w:ascii="Times New Roman" w:hAnsi="Times New Roman" w:cs="Times New Roman"/>
          <w:sz w:val="24"/>
          <w:szCs w:val="24"/>
        </w:rPr>
        <w:t xml:space="preserve">Gripa ir viena no vakcīnregulējamām  infekcijas slimībām, kas katru gadu gripas sezonas laikā ir par iemeslu mirstības pieaugumam. Grūtnieces un bērni līdz  </w:t>
      </w:r>
      <w:r w:rsidR="00F6761E">
        <w:rPr>
          <w:rFonts w:ascii="Times New Roman" w:hAnsi="Times New Roman" w:cs="Times New Roman"/>
          <w:sz w:val="24"/>
          <w:szCs w:val="24"/>
        </w:rPr>
        <w:t xml:space="preserve">5 </w:t>
      </w:r>
      <w:r w:rsidRPr="000134E5">
        <w:rPr>
          <w:rFonts w:ascii="Times New Roman" w:hAnsi="Times New Roman" w:cs="Times New Roman"/>
          <w:sz w:val="24"/>
          <w:szCs w:val="24"/>
        </w:rPr>
        <w:t>gadu vecumam atbilstoši P</w:t>
      </w:r>
      <w:r w:rsidRPr="000134E5" w:rsidR="00F661A9">
        <w:rPr>
          <w:rFonts w:ascii="Times New Roman" w:hAnsi="Times New Roman" w:cs="Times New Roman"/>
          <w:sz w:val="24"/>
          <w:szCs w:val="24"/>
        </w:rPr>
        <w:t xml:space="preserve">VO </w:t>
      </w:r>
      <w:r w:rsidRPr="000134E5">
        <w:rPr>
          <w:rFonts w:ascii="Times New Roman" w:hAnsi="Times New Roman" w:cs="Times New Roman"/>
          <w:sz w:val="24"/>
          <w:szCs w:val="24"/>
        </w:rPr>
        <w:t xml:space="preserve">rekomendācijām ir atzītas par riska grupām, kam </w:t>
      </w:r>
      <w:r w:rsidRPr="000134E5" w:rsidR="00F661A9">
        <w:rPr>
          <w:rFonts w:ascii="Times New Roman" w:hAnsi="Times New Roman" w:cs="Times New Roman"/>
          <w:sz w:val="24"/>
          <w:szCs w:val="24"/>
        </w:rPr>
        <w:t xml:space="preserve">pirmkārt </w:t>
      </w:r>
      <w:r w:rsidRPr="000134E5">
        <w:rPr>
          <w:rFonts w:ascii="Times New Roman" w:hAnsi="Times New Roman" w:cs="Times New Roman"/>
          <w:sz w:val="24"/>
          <w:szCs w:val="24"/>
        </w:rPr>
        <w:t xml:space="preserve">jānodrošina vakcinācija pret gripu. </w:t>
      </w:r>
    </w:p>
    <w:p w:rsidR="00F6761E" w:rsidRPr="00642C39" w:rsidP="009151F8" w14:paraId="1C28820A" w14:textId="77777777">
      <w:pPr>
        <w:tabs>
          <w:tab w:val="left" w:pos="993"/>
        </w:tabs>
        <w:jc w:val="both"/>
        <w:rPr>
          <w:lang w:val="lv-LV"/>
        </w:rPr>
      </w:pPr>
      <w:r w:rsidRPr="00642C39">
        <w:rPr>
          <w:lang w:val="lv-LV"/>
        </w:rPr>
        <w:t>Tajā pat laikā PVO rekomendācijās ir noteikts, ka bērniem līdz 2 gadu vecumam ir īpaši augti riski saistībā ar gripas infekciju</w:t>
      </w:r>
      <w:r>
        <w:rPr>
          <w:rStyle w:val="FootnoteReference"/>
        </w:rPr>
        <w:footnoteReference w:id="12"/>
      </w:r>
      <w:r w:rsidRPr="00642C39">
        <w:rPr>
          <w:lang w:val="lv-LV"/>
        </w:rPr>
        <w:t>. Gripas infekcija grūtniecēm var veicināt ne tikai dažādas veselības problēmas, bet arī būt par iemeslu nedzīvi dzimuša bērna piedzimšanai, jaundzimušā nāvei, priekšlaicīgām dzemdībām un jaundzimušā samazinātam svaram</w:t>
      </w:r>
      <w:r>
        <w:rPr>
          <w:vertAlign w:val="superscript"/>
        </w:rPr>
        <w:footnoteReference w:id="13"/>
      </w:r>
      <w:r w:rsidRPr="00642C39">
        <w:rPr>
          <w:lang w:val="lv-LV"/>
        </w:rPr>
        <w:t>. Pētījumi ir pierādījuši, ka bērni līdz piecu gadu vecumam un īpaši līdz divu gadu vecumam ir pakļauti augstākam nāves gadījumu no gripas izraisītām komplikācijām riskam, kā arī pētījumi parāda, ka šie bērni, ja nav vakcinēti pret gripu, biežāk tiek ārstēti stacionārā saistībā ar gripu.</w:t>
      </w:r>
      <w:r>
        <w:rPr>
          <w:vertAlign w:val="superscript"/>
        </w:rPr>
        <w:footnoteReference w:id="14"/>
      </w:r>
      <w:r w:rsidRPr="00642C39">
        <w:rPr>
          <w:lang w:val="lv-LV"/>
        </w:rPr>
        <w:t xml:space="preserve"> Pētījumi arī parāda, ka vakcinācija pret gripu samazina antibiotiku patēriņu elpceļu infekciju ārstēšanai, kas ir viens no atbildīgas antibiotiku lietošanas pamatprincipiem un pasākumiem antimikrobās rezistences mazināšanai.</w:t>
      </w:r>
      <w:r>
        <w:rPr>
          <w:vertAlign w:val="superscript"/>
        </w:rPr>
        <w:footnoteReference w:id="15"/>
      </w:r>
    </w:p>
    <w:p w:rsidR="00F6761E" w:rsidRPr="00642C39" w:rsidP="00F6761E" w14:paraId="59116C6F" w14:textId="77777777">
      <w:pPr>
        <w:pStyle w:val="NoSpacing"/>
        <w:ind w:firstLine="567"/>
        <w:jc w:val="both"/>
        <w:rPr>
          <w:rFonts w:ascii="Times New Roman" w:hAnsi="Times New Roman"/>
          <w:sz w:val="24"/>
          <w:szCs w:val="24"/>
        </w:rPr>
      </w:pPr>
      <w:r w:rsidRPr="00642C39">
        <w:rPr>
          <w:rFonts w:ascii="Times New Roman" w:hAnsi="Times New Roman" w:cs="Times New Roman"/>
          <w:sz w:val="24"/>
          <w:szCs w:val="24"/>
        </w:rPr>
        <w:t xml:space="preserve"> Ņemot vērā minētās rekomendācijas šobrīd </w:t>
      </w:r>
      <w:r w:rsidRPr="00642C39">
        <w:rPr>
          <w:rFonts w:ascii="Times New Roman" w:hAnsi="Times New Roman"/>
          <w:sz w:val="24"/>
          <w:szCs w:val="24"/>
        </w:rPr>
        <w:t xml:space="preserve">no ambulatorai aprūpei nepieciešamo zāļu kompensācijas līdzekļiem gripas vakcīna tiek kompensēta grūtniecēm 50 % apmērā un bērniem līdz divu gadu vecumam 100 % apmērā. Esošā vakcīnu kompensācijas sistēma paredz no valsts budžeta kompensējamo zāļu receptes izrakstīšanu, vakcīnas pasūtīšanu aptiekā, kas ir sarežģīta procedūra un ierobežo vakcinācijas procesu, kā arī var ietekmēt pretgripas vakcīnu efektivitāti un drošumu, ja netiek ievērots vakcīnu uzglabāšanas režīms posmā starp aptieku un vakcinācijas kabinetu. </w:t>
      </w:r>
      <w:r w:rsidRPr="00642C39">
        <w:rPr>
          <w:rFonts w:ascii="Times New Roman" w:hAnsi="Times New Roman" w:cs="Times New Roman"/>
          <w:sz w:val="24"/>
          <w:szCs w:val="24"/>
        </w:rPr>
        <w:t xml:space="preserve">Tādēļ Latvijā bērnu vecumā no 6 mēnešiem līdz 23 mēnešiem vakcinācijas aptvere pret gripu ir ļoti zema: 2014./2015.gada gripas sezonā tā bija 0,27%, bet 2015./2016.sezonā samazinājās līdz 0,16%.  </w:t>
      </w:r>
    </w:p>
    <w:p w:rsidR="00FB09B9" w:rsidRPr="00642C39" w:rsidP="00E738DA" w14:paraId="0C79BE03" w14:textId="77777777">
      <w:pPr>
        <w:pStyle w:val="NoSpacing"/>
        <w:jc w:val="both"/>
        <w:rPr>
          <w:rFonts w:ascii="Times New Roman" w:hAnsi="Times New Roman"/>
          <w:sz w:val="24"/>
          <w:szCs w:val="24"/>
        </w:rPr>
      </w:pPr>
      <w:r w:rsidRPr="00642C39">
        <w:rPr>
          <w:rFonts w:ascii="Times New Roman" w:hAnsi="Times New Roman"/>
          <w:sz w:val="24"/>
          <w:szCs w:val="24"/>
        </w:rPr>
        <w:t xml:space="preserve"> </w:t>
      </w:r>
      <w:r w:rsidRPr="00642C39" w:rsidR="00EB32E5">
        <w:rPr>
          <w:rFonts w:ascii="Times New Roman" w:hAnsi="Times New Roman"/>
          <w:sz w:val="24"/>
          <w:szCs w:val="24"/>
        </w:rPr>
        <w:tab/>
      </w:r>
      <w:r w:rsidRPr="00642C39">
        <w:rPr>
          <w:rFonts w:ascii="Times New Roman" w:hAnsi="Times New Roman"/>
          <w:sz w:val="24"/>
          <w:szCs w:val="24"/>
        </w:rPr>
        <w:t xml:space="preserve">Lai mazinātu slogu ārstiem un uzlabotu pretgripas vakcīnas pieejamību un </w:t>
      </w:r>
      <w:r w:rsidRPr="00642C39">
        <w:rPr>
          <w:rFonts w:ascii="Times New Roman" w:hAnsi="Times New Roman" w:cs="Times New Roman"/>
          <w:sz w:val="24"/>
          <w:szCs w:val="24"/>
        </w:rPr>
        <w:t>mazinātu šķēršļus grūtnieču un bērnu līdz 2 gadu vecumam vakcinācijai pret gripu,</w:t>
      </w:r>
      <w:r w:rsidRPr="00642C39">
        <w:rPr>
          <w:rFonts w:ascii="Times New Roman" w:hAnsi="Times New Roman"/>
          <w:sz w:val="24"/>
          <w:szCs w:val="24"/>
        </w:rPr>
        <w:t xml:space="preserve"> kā arī nodrošinātu vienotu pieeju no valsts budžeta apmaksātu vakcīnu nodrošināšanai,</w:t>
      </w:r>
      <w:r w:rsidRPr="00642C39">
        <w:rPr>
          <w:rFonts w:ascii="Times New Roman" w:hAnsi="Times New Roman" w:cs="Times New Roman"/>
          <w:sz w:val="24"/>
          <w:szCs w:val="24"/>
        </w:rPr>
        <w:t xml:space="preserve"> nepieciešams to iekļaut vakcinācijas kalendārā un nodrošināt 100% valsts kompensāciju pretgripas vakcinācijai.</w:t>
      </w:r>
      <w:r w:rsidRPr="00642C39">
        <w:rPr>
          <w:rFonts w:ascii="Times New Roman" w:hAnsi="Times New Roman"/>
          <w:sz w:val="24"/>
          <w:szCs w:val="24"/>
        </w:rPr>
        <w:t xml:space="preserve"> </w:t>
      </w:r>
    </w:p>
    <w:p w:rsidR="009151F8" w:rsidRPr="00642C39" w:rsidP="00E738DA" w14:paraId="357B2AD8" w14:textId="77777777">
      <w:pPr>
        <w:pStyle w:val="NoSpacing"/>
        <w:jc w:val="both"/>
        <w:rPr>
          <w:rFonts w:ascii="Times New Roman" w:hAnsi="Times New Roman" w:cs="Times New Roman"/>
          <w:b/>
          <w:sz w:val="24"/>
          <w:szCs w:val="24"/>
        </w:rPr>
      </w:pPr>
    </w:p>
    <w:p w:rsidR="00DF1435" w:rsidP="00DF1435" w14:paraId="5B447EB0" w14:textId="77777777">
      <w:pPr>
        <w:pStyle w:val="NoSpacing"/>
        <w:ind w:firstLine="567"/>
        <w:jc w:val="both"/>
        <w:rPr>
          <w:rFonts w:ascii="Times New Roman" w:hAnsi="Times New Roman" w:cs="Times New Roman"/>
          <w:bCs/>
          <w:iCs/>
          <w:sz w:val="24"/>
          <w:szCs w:val="24"/>
        </w:rPr>
      </w:pPr>
      <w:r w:rsidRPr="00EB6422">
        <w:rPr>
          <w:rFonts w:ascii="Times New Roman" w:hAnsi="Times New Roman" w:cs="Times New Roman"/>
          <w:bCs/>
          <w:iCs/>
          <w:sz w:val="24"/>
          <w:szCs w:val="24"/>
        </w:rPr>
        <w:t>Saistībā ar mutes veselību r</w:t>
      </w:r>
      <w:r w:rsidRPr="00EB6422" w:rsidR="00D91DF0">
        <w:rPr>
          <w:rFonts w:ascii="Times New Roman" w:hAnsi="Times New Roman" w:cs="Times New Roman"/>
          <w:bCs/>
          <w:iCs/>
          <w:sz w:val="24"/>
          <w:szCs w:val="24"/>
        </w:rPr>
        <w:t>utīnas statistikas dati liecina, ka pēdējos gados</w:t>
      </w:r>
      <w:r w:rsidR="006E34DA">
        <w:rPr>
          <w:rFonts w:ascii="Times New Roman" w:hAnsi="Times New Roman" w:cs="Times New Roman"/>
          <w:bCs/>
          <w:iCs/>
          <w:sz w:val="24"/>
          <w:szCs w:val="24"/>
        </w:rPr>
        <w:t xml:space="preserve"> 12 </w:t>
      </w:r>
      <w:r w:rsidRPr="00EB6422" w:rsidR="00D91DF0">
        <w:rPr>
          <w:rFonts w:ascii="Times New Roman" w:hAnsi="Times New Roman" w:cs="Times New Roman"/>
          <w:bCs/>
          <w:iCs/>
          <w:sz w:val="24"/>
          <w:szCs w:val="24"/>
        </w:rPr>
        <w:t>gadīgo bērnu pastāvīgo zobu KPE indekss (kariozo, plombēto un izrauto zobu kopsumma dalīta ar pacientu skaitu) vidēji ir 2,9</w:t>
      </w:r>
      <w:r>
        <w:rPr>
          <w:rFonts w:ascii="Times New Roman" w:hAnsi="Times New Roman" w:cs="Times New Roman"/>
          <w:sz w:val="24"/>
          <w:szCs w:val="24"/>
          <w:vertAlign w:val="superscript"/>
          <w:lang w:eastAsia="lv-LV"/>
        </w:rPr>
        <w:footnoteReference w:id="16"/>
      </w:r>
      <w:r w:rsidRPr="00EB6422" w:rsidR="00D91DF0">
        <w:rPr>
          <w:rFonts w:ascii="Times New Roman" w:hAnsi="Times New Roman" w:cs="Times New Roman"/>
          <w:bCs/>
          <w:iCs/>
          <w:sz w:val="24"/>
          <w:szCs w:val="24"/>
        </w:rPr>
        <w:t>.  Mutes veselības pētījums skolēniem Latvijā (2015./2016.</w:t>
      </w:r>
      <w:r w:rsidRPr="00EB6422" w:rsidR="00303447">
        <w:rPr>
          <w:rFonts w:ascii="Times New Roman" w:hAnsi="Times New Roman" w:cs="Times New Roman"/>
          <w:bCs/>
          <w:iCs/>
          <w:sz w:val="24"/>
          <w:szCs w:val="24"/>
        </w:rPr>
        <w:t xml:space="preserve"> mācību gads</w:t>
      </w:r>
      <w:r w:rsidRPr="00EB6422" w:rsidR="00D91DF0">
        <w:rPr>
          <w:rFonts w:ascii="Times New Roman" w:hAnsi="Times New Roman" w:cs="Times New Roman"/>
          <w:bCs/>
          <w:iCs/>
          <w:sz w:val="24"/>
          <w:szCs w:val="24"/>
        </w:rPr>
        <w:t>)</w:t>
      </w:r>
      <w:r>
        <w:rPr>
          <w:rFonts w:ascii="Times New Roman" w:hAnsi="Times New Roman" w:cs="Times New Roman"/>
          <w:sz w:val="24"/>
          <w:szCs w:val="24"/>
          <w:vertAlign w:val="superscript"/>
          <w:lang w:eastAsia="lv-LV"/>
        </w:rPr>
        <w:footnoteReference w:id="17"/>
      </w:r>
      <w:r w:rsidRPr="00EB6422" w:rsidR="00D91DF0">
        <w:rPr>
          <w:rFonts w:ascii="Times New Roman" w:hAnsi="Times New Roman" w:cs="Times New Roman"/>
          <w:bCs/>
          <w:iCs/>
          <w:sz w:val="24"/>
          <w:szCs w:val="24"/>
        </w:rPr>
        <w:t xml:space="preserve">, kura mērķis bija noskaidrot  mutes  saslimšanu  izplatību  un  smaguma  pakāpi  12  gadīgiem skolēniem Latvijā un novērtēt iespējamos saslimšanu riska faktorus, liecina, ka 12 gadīgajiem bērniem ir vidēji 6 zobi ar agrīnu emaljas kariesu. </w:t>
      </w:r>
      <w:r w:rsidRPr="00EB6422" w:rsidR="004A4BB5">
        <w:rPr>
          <w:rFonts w:ascii="Times New Roman" w:hAnsi="Times New Roman" w:cs="Times New Roman"/>
          <w:bCs/>
          <w:iCs/>
          <w:sz w:val="24"/>
          <w:szCs w:val="24"/>
        </w:rPr>
        <w:t>Ņemot vērā minēto</w:t>
      </w:r>
      <w:r w:rsidRPr="00EB6422" w:rsidR="00173346">
        <w:rPr>
          <w:rFonts w:ascii="Times New Roman" w:hAnsi="Times New Roman" w:cs="Times New Roman"/>
          <w:bCs/>
          <w:iCs/>
          <w:sz w:val="24"/>
          <w:szCs w:val="24"/>
        </w:rPr>
        <w:t>,</w:t>
      </w:r>
      <w:r w:rsidRPr="00EB6422" w:rsidR="004A4BB5">
        <w:rPr>
          <w:rFonts w:ascii="Times New Roman" w:hAnsi="Times New Roman" w:cs="Times New Roman"/>
          <w:bCs/>
          <w:iCs/>
          <w:sz w:val="24"/>
          <w:szCs w:val="24"/>
        </w:rPr>
        <w:t xml:space="preserve"> jā</w:t>
      </w:r>
      <w:r w:rsidRPr="00EB6422" w:rsidR="00BE786B">
        <w:rPr>
          <w:rFonts w:ascii="Times New Roman" w:hAnsi="Times New Roman" w:cs="Times New Roman"/>
          <w:bCs/>
          <w:iCs/>
          <w:sz w:val="24"/>
          <w:szCs w:val="24"/>
        </w:rPr>
        <w:t xml:space="preserve">izvērtē </w:t>
      </w:r>
      <w:r w:rsidRPr="00EB6422" w:rsidR="004A4BB5">
        <w:rPr>
          <w:rFonts w:ascii="Times New Roman" w:hAnsi="Times New Roman" w:cs="Times New Roman"/>
          <w:bCs/>
          <w:iCs/>
          <w:sz w:val="24"/>
          <w:szCs w:val="24"/>
        </w:rPr>
        <w:t xml:space="preserve"> </w:t>
      </w:r>
      <w:r w:rsidR="006E34DA">
        <w:rPr>
          <w:rFonts w:ascii="Times New Roman" w:hAnsi="Times New Roman" w:cs="Times New Roman"/>
          <w:bCs/>
          <w:iCs/>
          <w:sz w:val="24"/>
          <w:szCs w:val="24"/>
        </w:rPr>
        <w:t xml:space="preserve">tādas </w:t>
      </w:r>
      <w:r w:rsidRPr="00EB6422" w:rsidR="00D91DF0">
        <w:rPr>
          <w:rFonts w:ascii="Times New Roman" w:hAnsi="Times New Roman" w:cs="Times New Roman"/>
          <w:bCs/>
          <w:iCs/>
          <w:sz w:val="24"/>
          <w:szCs w:val="24"/>
        </w:rPr>
        <w:t>agrīnās kariesa ārstēšanas meto</w:t>
      </w:r>
      <w:r w:rsidRPr="00EB6422" w:rsidR="00BE786B">
        <w:rPr>
          <w:rFonts w:ascii="Times New Roman" w:hAnsi="Times New Roman" w:cs="Times New Roman"/>
          <w:bCs/>
          <w:iCs/>
          <w:sz w:val="24"/>
          <w:szCs w:val="24"/>
        </w:rPr>
        <w:t>žu lietošanas iespējas</w:t>
      </w:r>
      <w:r w:rsidRPr="00EB6422" w:rsidR="00173346">
        <w:rPr>
          <w:rFonts w:ascii="Times New Roman" w:hAnsi="Times New Roman" w:cs="Times New Roman"/>
          <w:bCs/>
          <w:iCs/>
          <w:sz w:val="24"/>
          <w:szCs w:val="24"/>
        </w:rPr>
        <w:t xml:space="preserve"> </w:t>
      </w:r>
      <w:r w:rsidRPr="00EB6422" w:rsidR="00D91DF0">
        <w:rPr>
          <w:rFonts w:ascii="Times New Roman" w:hAnsi="Times New Roman" w:cs="Times New Roman"/>
          <w:bCs/>
          <w:iCs/>
          <w:sz w:val="24"/>
          <w:szCs w:val="24"/>
        </w:rPr>
        <w:t>kā fluorīda lakas aplikācijas un okluzālie silanti, kas vienlaikus veic arī kariesa profilaksi.</w:t>
      </w:r>
    </w:p>
    <w:p w:rsidR="008B6256" w:rsidP="00DF1435" w14:paraId="704D143C" w14:textId="052A26E8">
      <w:pPr>
        <w:pStyle w:val="NoSpacing"/>
        <w:ind w:firstLine="567"/>
        <w:jc w:val="both"/>
        <w:rPr>
          <w:rFonts w:ascii="Times New Roman" w:hAnsi="Times New Roman" w:cs="Times New Roman"/>
          <w:bCs/>
          <w:iCs/>
          <w:sz w:val="24"/>
          <w:szCs w:val="24"/>
        </w:rPr>
      </w:pPr>
      <w:r>
        <w:rPr>
          <w:rFonts w:ascii="Times New Roman" w:hAnsi="Times New Roman" w:cs="Times New Roman"/>
          <w:bCs/>
          <w:iCs/>
          <w:sz w:val="24"/>
          <w:szCs w:val="24"/>
        </w:rPr>
        <w:t>P</w:t>
      </w:r>
      <w:r w:rsidRPr="00EB6422" w:rsidR="00A64CB6">
        <w:rPr>
          <w:rFonts w:ascii="Times New Roman" w:hAnsi="Times New Roman" w:cs="Times New Roman"/>
          <w:bCs/>
          <w:iCs/>
          <w:sz w:val="24"/>
          <w:szCs w:val="24"/>
        </w:rPr>
        <w:t>ieaugus</w:t>
      </w:r>
      <w:r w:rsidRPr="00EB6422" w:rsidR="000D1632">
        <w:rPr>
          <w:rFonts w:ascii="Times New Roman" w:hAnsi="Times New Roman" w:cs="Times New Roman"/>
          <w:bCs/>
          <w:iCs/>
          <w:sz w:val="24"/>
          <w:szCs w:val="24"/>
        </w:rPr>
        <w:t>i arī dažādu industriāli ražotu</w:t>
      </w:r>
      <w:r w:rsidRPr="00EB6422" w:rsidR="00A64CB6">
        <w:rPr>
          <w:rFonts w:ascii="Times New Roman" w:hAnsi="Times New Roman" w:cs="Times New Roman"/>
          <w:bCs/>
          <w:iCs/>
          <w:sz w:val="24"/>
          <w:szCs w:val="24"/>
        </w:rPr>
        <w:t xml:space="preserve"> pārtikas produktu </w:t>
      </w:r>
      <w:r w:rsidRPr="00EB6422" w:rsidR="000D1632">
        <w:rPr>
          <w:rFonts w:ascii="Times New Roman" w:hAnsi="Times New Roman" w:cs="Times New Roman"/>
          <w:bCs/>
          <w:iCs/>
          <w:sz w:val="24"/>
          <w:szCs w:val="24"/>
        </w:rPr>
        <w:t xml:space="preserve">ar augstu pievienotā cukura daudzumu </w:t>
      </w:r>
      <w:r w:rsidRPr="00EB6422" w:rsidR="009A0D51">
        <w:rPr>
          <w:rFonts w:ascii="Times New Roman" w:hAnsi="Times New Roman" w:cs="Times New Roman"/>
          <w:bCs/>
          <w:iCs/>
          <w:sz w:val="24"/>
          <w:szCs w:val="24"/>
        </w:rPr>
        <w:t>lietošana. Pēc pētījuma</w:t>
      </w:r>
      <w:r w:rsidRPr="00EB6422" w:rsidR="00FE70BF">
        <w:rPr>
          <w:rFonts w:ascii="Times New Roman" w:hAnsi="Times New Roman" w:cs="Times New Roman"/>
          <w:bCs/>
          <w:iCs/>
          <w:sz w:val="24"/>
          <w:szCs w:val="24"/>
        </w:rPr>
        <w:t xml:space="preserve"> rezultātiem </w:t>
      </w:r>
      <w:r w:rsidRPr="00EB6422" w:rsidR="00A64CB6">
        <w:rPr>
          <w:rFonts w:ascii="Times New Roman" w:hAnsi="Times New Roman" w:cs="Times New Roman"/>
          <w:bCs/>
          <w:iCs/>
          <w:sz w:val="24"/>
          <w:szCs w:val="24"/>
        </w:rPr>
        <w:t>varam secināt, ka 12 gadīgi skolēni katru dienu ēd vismaz 3 dažādus cukura saturošus industriāli ražotus pārtikas produktus</w:t>
      </w:r>
      <w:r>
        <w:rPr>
          <w:rStyle w:val="FootnoteReference"/>
          <w:rFonts w:ascii="Times New Roman" w:hAnsi="Times New Roman" w:cs="Times New Roman"/>
          <w:bCs/>
          <w:iCs/>
          <w:sz w:val="24"/>
          <w:szCs w:val="24"/>
        </w:rPr>
        <w:footnoteReference w:id="18"/>
      </w:r>
      <w:r w:rsidRPr="00EB6422" w:rsidR="00A64CB6">
        <w:rPr>
          <w:rFonts w:ascii="Times New Roman" w:hAnsi="Times New Roman" w:cs="Times New Roman"/>
          <w:bCs/>
          <w:iCs/>
          <w:sz w:val="24"/>
          <w:szCs w:val="24"/>
        </w:rPr>
        <w:t>. Šo produktu ierobežošana, pēc pasaules prakses, ir īpaši liels izaicinājums, tādēļ kaitīgo ietekmi jāmazina ar</w:t>
      </w:r>
      <w:r w:rsidRPr="000134E5" w:rsidR="00A64CB6">
        <w:rPr>
          <w:rFonts w:ascii="Times New Roman" w:hAnsi="Times New Roman" w:cs="Times New Roman"/>
          <w:bCs/>
          <w:iCs/>
          <w:sz w:val="24"/>
          <w:szCs w:val="24"/>
        </w:rPr>
        <w:t xml:space="preserve"> </w:t>
      </w:r>
      <w:r w:rsidRPr="00EB6422" w:rsidR="00A64CB6">
        <w:rPr>
          <w:rFonts w:ascii="Times New Roman" w:hAnsi="Times New Roman" w:cs="Times New Roman"/>
          <w:bCs/>
          <w:iCs/>
          <w:sz w:val="24"/>
          <w:szCs w:val="24"/>
        </w:rPr>
        <w:t>fluorīdu saturošos zobu pastu (vismaz 1000 ppm) lietošanu 2 reizes dienā. Šobrīd to dara tikai puse 12 gadus veci skolēni. Fluorīdi kopumā ir efektīvākā karies</w:t>
      </w:r>
      <w:r w:rsidRPr="00EB6422" w:rsidR="005964BD">
        <w:rPr>
          <w:rFonts w:ascii="Times New Roman" w:hAnsi="Times New Roman" w:cs="Times New Roman"/>
          <w:bCs/>
          <w:iCs/>
          <w:sz w:val="24"/>
          <w:szCs w:val="24"/>
        </w:rPr>
        <w:t>a</w:t>
      </w:r>
      <w:r w:rsidRPr="00EB6422" w:rsidR="00A64CB6">
        <w:rPr>
          <w:rFonts w:ascii="Times New Roman" w:hAnsi="Times New Roman" w:cs="Times New Roman"/>
          <w:bCs/>
          <w:iCs/>
          <w:sz w:val="24"/>
          <w:szCs w:val="24"/>
        </w:rPr>
        <w:t xml:space="preserve"> profilakses un agrīnās ārstēšanas metode. Papildus ikdienas zobu tīrīšanai ar fluorīdu saturošajām zobu pastām, jāveicina fluorīdu lakas aplikācijas 2 līdz 4 reizes gadā visiem bērniem Latvijā. Viena no efektīvākajām metodēm agrīnā kariesa ārstēšanā un profilaksē ir silanti</w:t>
      </w:r>
      <w:r w:rsidRPr="00EB6422" w:rsidR="00BE786B">
        <w:rPr>
          <w:rFonts w:ascii="Times New Roman" w:hAnsi="Times New Roman" w:cs="Times New Roman"/>
          <w:bCs/>
          <w:iCs/>
          <w:sz w:val="24"/>
          <w:szCs w:val="24"/>
        </w:rPr>
        <w:t xml:space="preserve">, kas </w:t>
      </w:r>
      <w:r w:rsidRPr="00EB6422" w:rsidR="00A64CB6">
        <w:rPr>
          <w:rFonts w:ascii="Times New Roman" w:hAnsi="Times New Roman" w:cs="Times New Roman"/>
          <w:bCs/>
          <w:iCs/>
          <w:sz w:val="24"/>
          <w:szCs w:val="24"/>
        </w:rPr>
        <w:t xml:space="preserve"> izmaksu dēļ </w:t>
      </w:r>
      <w:r w:rsidRPr="00EB6422" w:rsidR="00BE786B">
        <w:rPr>
          <w:rFonts w:ascii="Times New Roman" w:hAnsi="Times New Roman" w:cs="Times New Roman"/>
          <w:bCs/>
          <w:iCs/>
          <w:sz w:val="24"/>
          <w:szCs w:val="24"/>
        </w:rPr>
        <w:t xml:space="preserve">šobrīd </w:t>
      </w:r>
      <w:r w:rsidRPr="00EB6422" w:rsidR="00A64CB6">
        <w:rPr>
          <w:rFonts w:ascii="Times New Roman" w:hAnsi="Times New Roman" w:cs="Times New Roman"/>
          <w:bCs/>
          <w:iCs/>
          <w:sz w:val="24"/>
          <w:szCs w:val="24"/>
        </w:rPr>
        <w:t xml:space="preserve">nav iekļauti valsts </w:t>
      </w:r>
      <w:r w:rsidRPr="00EB6422" w:rsidR="005964BD">
        <w:rPr>
          <w:rFonts w:ascii="Times New Roman" w:hAnsi="Times New Roman" w:cs="Times New Roman"/>
          <w:bCs/>
          <w:iCs/>
          <w:sz w:val="24"/>
          <w:szCs w:val="24"/>
        </w:rPr>
        <w:t>apmaksātajos v</w:t>
      </w:r>
      <w:r w:rsidRPr="00EB6422" w:rsidR="00F606E5">
        <w:rPr>
          <w:rFonts w:ascii="Times New Roman" w:hAnsi="Times New Roman" w:cs="Times New Roman"/>
          <w:bCs/>
          <w:iCs/>
          <w:sz w:val="24"/>
          <w:szCs w:val="24"/>
        </w:rPr>
        <w:t xml:space="preserve">eselības aprūpes pakalpojumos. </w:t>
      </w:r>
    </w:p>
    <w:p w:rsidR="00851D6A" w:rsidRPr="00EB6422" w:rsidP="00EB32E5" w14:paraId="580E2DC4" w14:textId="77777777">
      <w:pPr>
        <w:pStyle w:val="NoSpacing"/>
        <w:ind w:firstLine="567"/>
        <w:jc w:val="both"/>
        <w:rPr>
          <w:rFonts w:ascii="Times New Roman" w:hAnsi="Times New Roman" w:cs="Times New Roman"/>
          <w:bCs/>
          <w:iCs/>
          <w:sz w:val="24"/>
          <w:szCs w:val="24"/>
        </w:rPr>
      </w:pPr>
      <w:r w:rsidRPr="00EB6422">
        <w:rPr>
          <w:rFonts w:ascii="Times New Roman" w:hAnsi="Times New Roman" w:cs="Times New Roman"/>
          <w:bCs/>
          <w:iCs/>
          <w:sz w:val="24"/>
          <w:szCs w:val="24"/>
        </w:rPr>
        <w:t>Lai identificētu agrīnā bērnu zobu kariesa (kariesa līdz 6 gadu vecumam) problēmu Latvijā, kas šobrīd ir prioritāte daudzās ES valstīs, jāplāno kariesa izplatības pētījums bērniem no 2 līdz 6 gadiem.  Lai izvērtētu cik ātri attīstās 12 gadīgo konstatētie agrīnie kariozie bojājumi, SPKC plāno veikt atkārtotu pētījumu 2018./2019. mācību gadā 15 gadīgajiem jauniešiem.</w:t>
      </w:r>
    </w:p>
    <w:p w:rsidR="00CF6F27" w:rsidP="004C5600" w14:paraId="43351061" w14:textId="77777777">
      <w:pPr>
        <w:ind w:firstLine="720"/>
        <w:jc w:val="both"/>
        <w:rPr>
          <w:bCs/>
          <w:iCs/>
          <w:lang w:val="lv-LV"/>
        </w:rPr>
      </w:pPr>
    </w:p>
    <w:p w:rsidR="00FF103F" w:rsidRPr="00642C39" w:rsidP="004C5600" w14:paraId="32FEAEAA" w14:textId="63DA27C8">
      <w:pPr>
        <w:ind w:firstLine="720"/>
        <w:jc w:val="both"/>
        <w:rPr>
          <w:rFonts w:eastAsiaTheme="minorHAnsi"/>
          <w:lang w:val="lv-LV" w:eastAsia="lv-LV"/>
        </w:rPr>
      </w:pPr>
      <w:r w:rsidRPr="009F414E">
        <w:rPr>
          <w:bCs/>
          <w:iCs/>
          <w:lang w:val="lv-LV"/>
        </w:rPr>
        <w:t>Vienlaikus aktuāls jautājums ir valsts apmaksātu zobārstniecības pakalpojumu pieejamības nodrošināšanu bērniem. 2017.gadā līgumus par no valsts budžeta līdzekļiem apmaksātu zobārstniecības pakalpojumu sniegšanu bērniem ir noslēgušas par 15% mazāk ārstniecības iestādes nekā 2014.gadā. Šis noslēgto līgumu samazinājums ir saistāms ar normatīvajos aktos noteiktajiem zobārstniec</w:t>
      </w:r>
      <w:r w:rsidRPr="009F414E" w:rsidR="006E34DA">
        <w:rPr>
          <w:bCs/>
          <w:iCs/>
          <w:lang w:val="lv-LV"/>
        </w:rPr>
        <w:t>ības pakalpojumu  tarifiem. Tādē</w:t>
      </w:r>
      <w:r w:rsidRPr="009F414E">
        <w:rPr>
          <w:bCs/>
          <w:iCs/>
          <w:lang w:val="lv-LV"/>
        </w:rPr>
        <w:t>jādi, nepārskatot zobārstniecības tarifus, šī tendence turpinās pieaugt un ar katru gadu valsts apmaksātu zobārstniecības pakalpojumu pieejamība bērniem samazināsies</w:t>
      </w:r>
      <w:r w:rsidRPr="00642C39" w:rsidR="00851D6A">
        <w:rPr>
          <w:bCs/>
          <w:iCs/>
          <w:lang w:val="lv-LV"/>
        </w:rPr>
        <w:t xml:space="preserve"> </w:t>
      </w:r>
      <w:r w:rsidRPr="00642C39" w:rsidR="00851D6A">
        <w:rPr>
          <w:rFonts w:eastAsiaTheme="minorHAnsi"/>
          <w:lang w:val="lv-LV" w:eastAsia="lv-LV"/>
        </w:rPr>
        <w:t>(2015. gadā ir bijuši 545 865 apmeklējumi zobārstniecībā, kas ir par 37 590 apmeklējumiem mazāk nekā 2014. gadā, bet 2014. gadā bijuši 583 455 apmeklējumi zobārstniecībā, kas ir par 4 575 apmeklējumiem mazāk nekā 2013. gadā).</w:t>
      </w:r>
    </w:p>
    <w:tbl>
      <w:tblPr>
        <w:tblW w:w="9209" w:type="dxa"/>
        <w:jc w:val="center"/>
        <w:shd w:val="clear" w:color="auto" w:fill="FFFFFF"/>
        <w:tblCellMar>
          <w:left w:w="0" w:type="dxa"/>
          <w:right w:w="0" w:type="dxa"/>
        </w:tblCellMar>
        <w:tblLook w:val="04A0"/>
      </w:tblPr>
      <w:tblGrid>
        <w:gridCol w:w="2410"/>
        <w:gridCol w:w="1667"/>
        <w:gridCol w:w="1877"/>
        <w:gridCol w:w="2835"/>
        <w:gridCol w:w="420"/>
      </w:tblGrid>
      <w:tr w14:paraId="61D03581" w14:textId="77777777" w:rsidTr="009F414E">
        <w:tblPrEx>
          <w:tblW w:w="9209" w:type="dxa"/>
          <w:jc w:val="center"/>
          <w:shd w:val="clear" w:color="auto" w:fill="FFFFFF"/>
          <w:tblCellMar>
            <w:left w:w="0" w:type="dxa"/>
            <w:right w:w="0" w:type="dxa"/>
          </w:tblCellMar>
          <w:tblLook w:val="04A0"/>
        </w:tblPrEx>
        <w:trPr>
          <w:trHeight w:val="210"/>
          <w:jc w:val="center"/>
        </w:trPr>
        <w:tc>
          <w:tcPr>
            <w:tcW w:w="8789" w:type="dxa"/>
            <w:gridSpan w:val="4"/>
            <w:shd w:val="clear" w:color="auto" w:fill="FFFFFF"/>
            <w:noWrap/>
            <w:tcMar>
              <w:top w:w="0" w:type="dxa"/>
              <w:left w:w="108" w:type="dxa"/>
              <w:bottom w:w="0" w:type="dxa"/>
              <w:right w:w="108" w:type="dxa"/>
            </w:tcMar>
            <w:vAlign w:val="bottom"/>
            <w:hideMark/>
          </w:tcPr>
          <w:p w:rsidR="00DF1435" w:rsidP="00D660E5" w14:paraId="777838C7" w14:textId="585F5B85">
            <w:pPr>
              <w:jc w:val="center"/>
              <w:rPr>
                <w:bCs/>
                <w:i/>
                <w:lang w:val="lv-LV" w:eastAsia="lv-LV"/>
              </w:rPr>
            </w:pPr>
          </w:p>
          <w:p w:rsidR="00CF6F27" w:rsidP="00D660E5" w14:paraId="5D46D6A1" w14:textId="77777777">
            <w:pPr>
              <w:jc w:val="center"/>
              <w:rPr>
                <w:bCs/>
                <w:i/>
                <w:lang w:val="lv-LV" w:eastAsia="lv-LV"/>
              </w:rPr>
            </w:pPr>
          </w:p>
          <w:p w:rsidR="009F414E" w:rsidRPr="009F414E" w:rsidP="00D660E5" w14:paraId="0BCE58BF" w14:textId="50AC279B">
            <w:pPr>
              <w:jc w:val="center"/>
              <w:rPr>
                <w:lang w:val="lv-LV" w:eastAsia="lv-LV"/>
              </w:rPr>
            </w:pPr>
            <w:r w:rsidRPr="009F414E">
              <w:rPr>
                <w:bCs/>
                <w:i/>
                <w:lang w:val="lv-LV" w:eastAsia="lv-LV"/>
              </w:rPr>
              <w:t>1.tab.</w:t>
            </w:r>
            <w:r w:rsidRPr="009F414E">
              <w:rPr>
                <w:b/>
                <w:bCs/>
                <w:lang w:val="lv-LV" w:eastAsia="lv-LV"/>
              </w:rPr>
              <w:t xml:space="preserve"> Bērnu aptvere NVD teritoriālās nodaļās 2015-2016.gadā</w:t>
            </w:r>
          </w:p>
        </w:tc>
        <w:tc>
          <w:tcPr>
            <w:tcW w:w="420" w:type="dxa"/>
            <w:shd w:val="clear" w:color="auto" w:fill="FFFFFF"/>
            <w:noWrap/>
            <w:tcMar>
              <w:top w:w="0" w:type="dxa"/>
              <w:left w:w="108" w:type="dxa"/>
              <w:bottom w:w="0" w:type="dxa"/>
              <w:right w:w="108" w:type="dxa"/>
            </w:tcMar>
            <w:vAlign w:val="bottom"/>
            <w:hideMark/>
          </w:tcPr>
          <w:p w:rsidR="009F414E" w:rsidRPr="009F414E" w:rsidP="00D660E5" w14:paraId="062F5B5A" w14:textId="77777777">
            <w:pPr>
              <w:jc w:val="center"/>
              <w:rPr>
                <w:lang w:val="lv-LV" w:eastAsia="lv-LV"/>
              </w:rPr>
            </w:pPr>
          </w:p>
        </w:tc>
      </w:tr>
      <w:tr w14:paraId="79EB09CE" w14:textId="77777777" w:rsidTr="009F414E">
        <w:tblPrEx>
          <w:tblW w:w="9209" w:type="dxa"/>
          <w:jc w:val="center"/>
          <w:shd w:val="clear" w:color="auto" w:fill="FFFFFF"/>
          <w:tblCellMar>
            <w:left w:w="0" w:type="dxa"/>
            <w:right w:w="0" w:type="dxa"/>
          </w:tblCellMar>
          <w:tblLook w:val="04A0"/>
        </w:tblPrEx>
        <w:trPr>
          <w:gridAfter w:val="1"/>
          <w:wAfter w:w="420" w:type="dxa"/>
          <w:trHeight w:val="220"/>
          <w:jc w:val="center"/>
        </w:trPr>
        <w:tc>
          <w:tcPr>
            <w:tcW w:w="2410" w:type="dxa"/>
            <w:shd w:val="clear" w:color="auto" w:fill="FFFFFF"/>
            <w:noWrap/>
            <w:tcMar>
              <w:top w:w="0" w:type="dxa"/>
              <w:left w:w="108" w:type="dxa"/>
              <w:bottom w:w="0" w:type="dxa"/>
              <w:right w:w="108" w:type="dxa"/>
            </w:tcMar>
            <w:vAlign w:val="bottom"/>
            <w:hideMark/>
          </w:tcPr>
          <w:p w:rsidR="009F414E" w:rsidRPr="009F414E" w:rsidP="00D660E5" w14:paraId="0BA17D58" w14:textId="77777777">
            <w:pPr>
              <w:rPr>
                <w:sz w:val="20"/>
                <w:szCs w:val="20"/>
                <w:lang w:val="lv-LV" w:eastAsia="lv-LV"/>
              </w:rPr>
            </w:pPr>
          </w:p>
        </w:tc>
        <w:tc>
          <w:tcPr>
            <w:tcW w:w="1667" w:type="dxa"/>
            <w:shd w:val="clear" w:color="auto" w:fill="FFFFFF"/>
            <w:noWrap/>
            <w:tcMar>
              <w:top w:w="0" w:type="dxa"/>
              <w:left w:w="108" w:type="dxa"/>
              <w:bottom w:w="0" w:type="dxa"/>
              <w:right w:w="108" w:type="dxa"/>
            </w:tcMar>
            <w:vAlign w:val="bottom"/>
            <w:hideMark/>
          </w:tcPr>
          <w:p w:rsidR="009F414E" w:rsidP="00D660E5" w14:paraId="56156C83" w14:textId="77777777">
            <w:pPr>
              <w:rPr>
                <w:sz w:val="20"/>
                <w:szCs w:val="20"/>
                <w:lang w:val="lv-LV" w:eastAsia="lv-LV"/>
              </w:rPr>
            </w:pPr>
          </w:p>
          <w:p w:rsidR="00CF6F27" w:rsidRPr="009F414E" w:rsidP="00D660E5" w14:paraId="4D524686" w14:textId="2799E5E6">
            <w:pPr>
              <w:rPr>
                <w:sz w:val="20"/>
                <w:szCs w:val="20"/>
                <w:lang w:val="lv-LV" w:eastAsia="lv-LV"/>
              </w:rPr>
            </w:pPr>
          </w:p>
        </w:tc>
        <w:tc>
          <w:tcPr>
            <w:tcW w:w="1877" w:type="dxa"/>
            <w:shd w:val="clear" w:color="auto" w:fill="FFFFFF"/>
            <w:noWrap/>
            <w:tcMar>
              <w:top w:w="0" w:type="dxa"/>
              <w:left w:w="108" w:type="dxa"/>
              <w:bottom w:w="0" w:type="dxa"/>
              <w:right w:w="108" w:type="dxa"/>
            </w:tcMar>
            <w:vAlign w:val="bottom"/>
            <w:hideMark/>
          </w:tcPr>
          <w:p w:rsidR="009F414E" w:rsidRPr="009F414E" w:rsidP="00D660E5" w14:paraId="68686D4D" w14:textId="77777777">
            <w:pPr>
              <w:rPr>
                <w:sz w:val="20"/>
                <w:szCs w:val="20"/>
                <w:lang w:val="lv-LV" w:eastAsia="lv-LV"/>
              </w:rPr>
            </w:pPr>
          </w:p>
        </w:tc>
        <w:tc>
          <w:tcPr>
            <w:tcW w:w="2835" w:type="dxa"/>
            <w:shd w:val="clear" w:color="auto" w:fill="FFFFFF"/>
            <w:noWrap/>
            <w:tcMar>
              <w:top w:w="0" w:type="dxa"/>
              <w:left w:w="108" w:type="dxa"/>
              <w:bottom w:w="0" w:type="dxa"/>
              <w:right w:w="108" w:type="dxa"/>
            </w:tcMar>
            <w:vAlign w:val="bottom"/>
            <w:hideMark/>
          </w:tcPr>
          <w:p w:rsidR="009F414E" w:rsidRPr="009F414E" w:rsidP="00D660E5" w14:paraId="09360F06" w14:textId="77777777">
            <w:pPr>
              <w:rPr>
                <w:sz w:val="20"/>
                <w:szCs w:val="20"/>
                <w:lang w:val="lv-LV" w:eastAsia="lv-LV"/>
              </w:rPr>
            </w:pPr>
          </w:p>
        </w:tc>
      </w:tr>
      <w:tr w14:paraId="5C49DDD5" w14:textId="77777777" w:rsidTr="009F414E">
        <w:tblPrEx>
          <w:tblW w:w="9209" w:type="dxa"/>
          <w:jc w:val="center"/>
          <w:shd w:val="clear" w:color="auto" w:fill="FFFFFF"/>
          <w:tblCellMar>
            <w:left w:w="0" w:type="dxa"/>
            <w:right w:w="0" w:type="dxa"/>
          </w:tblCellMar>
          <w:tblLook w:val="04A0"/>
        </w:tblPrEx>
        <w:trPr>
          <w:gridAfter w:val="1"/>
          <w:wAfter w:w="420" w:type="dxa"/>
          <w:trHeight w:val="641"/>
          <w:jc w:val="center"/>
        </w:trPr>
        <w:tc>
          <w:tcPr>
            <w:tcW w:w="2410" w:type="dxa"/>
            <w:tcBorders>
              <w:top w:val="single" w:sz="8" w:space="0" w:color="auto"/>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rsidR="009F414E" w:rsidRPr="009F414E" w:rsidP="00D660E5" w14:paraId="48E41F9E" w14:textId="77777777">
            <w:pPr>
              <w:jc w:val="center"/>
              <w:rPr>
                <w:lang w:val="lv-LV" w:eastAsia="lv-LV"/>
              </w:rPr>
            </w:pPr>
            <w:r w:rsidRPr="009F414E">
              <w:rPr>
                <w:b/>
                <w:bCs/>
                <w:lang w:val="lv-LV" w:eastAsia="lv-LV"/>
              </w:rPr>
              <w:t>Teritoriālā nodaļa</w:t>
            </w:r>
          </w:p>
        </w:tc>
        <w:tc>
          <w:tcPr>
            <w:tcW w:w="166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F414E" w:rsidRPr="009F414E" w:rsidP="00D660E5" w14:paraId="729DCCEF" w14:textId="77777777">
            <w:pPr>
              <w:jc w:val="center"/>
              <w:rPr>
                <w:lang w:val="lv-LV" w:eastAsia="lv-LV"/>
              </w:rPr>
            </w:pPr>
            <w:r w:rsidRPr="009F414E">
              <w:rPr>
                <w:b/>
                <w:bCs/>
                <w:lang w:val="lv-LV" w:eastAsia="lv-LV"/>
              </w:rPr>
              <w:t>2015.gads</w:t>
            </w:r>
          </w:p>
        </w:tc>
        <w:tc>
          <w:tcPr>
            <w:tcW w:w="1877"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center"/>
            <w:hideMark/>
          </w:tcPr>
          <w:p w:rsidR="009F414E" w:rsidRPr="009F414E" w:rsidP="00D660E5" w14:paraId="2ACBD32E" w14:textId="77777777">
            <w:pPr>
              <w:jc w:val="center"/>
              <w:rPr>
                <w:lang w:val="lv-LV" w:eastAsia="lv-LV"/>
              </w:rPr>
            </w:pPr>
            <w:r w:rsidRPr="009F414E">
              <w:rPr>
                <w:b/>
                <w:bCs/>
                <w:lang w:val="lv-LV" w:eastAsia="lv-LV"/>
              </w:rPr>
              <w:t>2016.gads</w:t>
            </w:r>
          </w:p>
        </w:tc>
        <w:tc>
          <w:tcPr>
            <w:tcW w:w="283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F414E" w:rsidRPr="009F414E" w:rsidP="00D660E5" w14:paraId="687143FB" w14:textId="77777777">
            <w:pPr>
              <w:jc w:val="center"/>
              <w:rPr>
                <w:lang w:val="lv-LV" w:eastAsia="lv-LV"/>
              </w:rPr>
            </w:pPr>
            <w:r w:rsidRPr="009F414E">
              <w:rPr>
                <w:b/>
                <w:bCs/>
                <w:lang w:val="lv-LV" w:eastAsia="lv-LV"/>
              </w:rPr>
              <w:t>Atšķirība starp 2015 un 2016.gadu</w:t>
            </w:r>
          </w:p>
        </w:tc>
      </w:tr>
      <w:tr w14:paraId="3B594952" w14:textId="77777777" w:rsidTr="009F414E">
        <w:tblPrEx>
          <w:tblW w:w="9209" w:type="dxa"/>
          <w:jc w:val="center"/>
          <w:shd w:val="clear" w:color="auto" w:fill="FFFFFF"/>
          <w:tblCellMar>
            <w:left w:w="0" w:type="dxa"/>
            <w:right w:w="0" w:type="dxa"/>
          </w:tblCellMar>
          <w:tblLook w:val="04A0"/>
        </w:tblPrEx>
        <w:trPr>
          <w:gridAfter w:val="1"/>
          <w:wAfter w:w="420" w:type="dxa"/>
          <w:trHeight w:val="210"/>
          <w:jc w:val="center"/>
        </w:trPr>
        <w:tc>
          <w:tcPr>
            <w:tcW w:w="24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18D01291" w14:textId="77777777">
            <w:pPr>
              <w:rPr>
                <w:lang w:val="lv-LV" w:eastAsia="lv-LV"/>
              </w:rPr>
            </w:pPr>
            <w:r w:rsidRPr="009F414E">
              <w:rPr>
                <w:lang w:val="lv-LV" w:eastAsia="lv-LV"/>
              </w:rPr>
              <w:t>Kurzemes nodaļa</w:t>
            </w:r>
          </w:p>
        </w:tc>
        <w:tc>
          <w:tcPr>
            <w:tcW w:w="16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01650485" w14:textId="77777777">
            <w:pPr>
              <w:jc w:val="center"/>
              <w:rPr>
                <w:lang w:val="lv-LV" w:eastAsia="lv-LV"/>
              </w:rPr>
            </w:pPr>
            <w:r w:rsidRPr="009F414E">
              <w:rPr>
                <w:lang w:val="lv-LV" w:eastAsia="lv-LV"/>
              </w:rPr>
              <w:t>54.21%</w:t>
            </w:r>
          </w:p>
        </w:tc>
        <w:tc>
          <w:tcPr>
            <w:tcW w:w="18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1B6B0C81" w14:textId="77777777">
            <w:pPr>
              <w:jc w:val="center"/>
              <w:rPr>
                <w:lang w:val="lv-LV" w:eastAsia="lv-LV"/>
              </w:rPr>
            </w:pPr>
            <w:r w:rsidRPr="009F414E">
              <w:rPr>
                <w:lang w:val="lv-LV" w:eastAsia="lv-LV"/>
              </w:rPr>
              <w:t>49.10%</w:t>
            </w:r>
          </w:p>
        </w:tc>
        <w:tc>
          <w:tcPr>
            <w:tcW w:w="28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74CB6E74" w14:textId="77777777">
            <w:pPr>
              <w:jc w:val="center"/>
              <w:rPr>
                <w:lang w:val="lv-LV" w:eastAsia="lv-LV"/>
              </w:rPr>
            </w:pPr>
            <w:r w:rsidRPr="009F414E">
              <w:rPr>
                <w:lang w:val="lv-LV" w:eastAsia="lv-LV"/>
              </w:rPr>
              <w:t>-5.11%</w:t>
            </w:r>
          </w:p>
        </w:tc>
      </w:tr>
      <w:tr w14:paraId="259D3ACA" w14:textId="77777777" w:rsidTr="009F414E">
        <w:tblPrEx>
          <w:tblW w:w="9209" w:type="dxa"/>
          <w:jc w:val="center"/>
          <w:shd w:val="clear" w:color="auto" w:fill="FFFFFF"/>
          <w:tblCellMar>
            <w:left w:w="0" w:type="dxa"/>
            <w:right w:w="0" w:type="dxa"/>
          </w:tblCellMar>
          <w:tblLook w:val="04A0"/>
        </w:tblPrEx>
        <w:trPr>
          <w:gridAfter w:val="1"/>
          <w:wAfter w:w="420" w:type="dxa"/>
          <w:trHeight w:val="220"/>
          <w:jc w:val="center"/>
        </w:trPr>
        <w:tc>
          <w:tcPr>
            <w:tcW w:w="241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6B5EA3AE" w14:textId="77777777">
            <w:pPr>
              <w:rPr>
                <w:lang w:val="lv-LV" w:eastAsia="lv-LV"/>
              </w:rPr>
            </w:pPr>
            <w:r w:rsidRPr="009F414E">
              <w:rPr>
                <w:lang w:val="lv-LV" w:eastAsia="lv-LV"/>
              </w:rPr>
              <w:t>Latgales nodaļa</w:t>
            </w:r>
          </w:p>
        </w:tc>
        <w:tc>
          <w:tcPr>
            <w:tcW w:w="166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28BA42B3" w14:textId="77777777">
            <w:pPr>
              <w:jc w:val="center"/>
              <w:rPr>
                <w:lang w:val="lv-LV" w:eastAsia="lv-LV"/>
              </w:rPr>
            </w:pPr>
            <w:r w:rsidRPr="009F414E">
              <w:rPr>
                <w:lang w:val="lv-LV" w:eastAsia="lv-LV"/>
              </w:rPr>
              <w:t>59.75%</w:t>
            </w:r>
          </w:p>
        </w:tc>
        <w:tc>
          <w:tcPr>
            <w:tcW w:w="187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0C9D8381" w14:textId="77777777">
            <w:pPr>
              <w:jc w:val="center"/>
              <w:rPr>
                <w:lang w:val="lv-LV" w:eastAsia="lv-LV"/>
              </w:rPr>
            </w:pPr>
            <w:r w:rsidRPr="009F414E">
              <w:rPr>
                <w:lang w:val="lv-LV" w:eastAsia="lv-LV"/>
              </w:rPr>
              <w:t>60.04%</w:t>
            </w:r>
          </w:p>
        </w:tc>
        <w:tc>
          <w:tcPr>
            <w:tcW w:w="28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11CAA15D" w14:textId="77777777">
            <w:pPr>
              <w:jc w:val="center"/>
              <w:rPr>
                <w:lang w:val="lv-LV" w:eastAsia="lv-LV"/>
              </w:rPr>
            </w:pPr>
            <w:r w:rsidRPr="009F414E">
              <w:rPr>
                <w:lang w:val="lv-LV" w:eastAsia="lv-LV"/>
              </w:rPr>
              <w:t>0.29%</w:t>
            </w:r>
          </w:p>
        </w:tc>
      </w:tr>
      <w:tr w14:paraId="21768BEA" w14:textId="77777777" w:rsidTr="00817A06">
        <w:tblPrEx>
          <w:tblW w:w="9209" w:type="dxa"/>
          <w:jc w:val="center"/>
          <w:shd w:val="clear" w:color="auto" w:fill="FFFFFF"/>
          <w:tblCellMar>
            <w:left w:w="0" w:type="dxa"/>
            <w:right w:w="0" w:type="dxa"/>
          </w:tblCellMar>
          <w:tblLook w:val="04A0"/>
        </w:tblPrEx>
        <w:trPr>
          <w:gridAfter w:val="1"/>
          <w:wAfter w:w="420" w:type="dxa"/>
          <w:trHeight w:val="210"/>
          <w:jc w:val="center"/>
        </w:trPr>
        <w:tc>
          <w:tcPr>
            <w:tcW w:w="2410" w:type="dxa"/>
            <w:tcBorders>
              <w:top w:val="nil"/>
              <w:left w:val="single" w:sz="8" w:space="0" w:color="auto"/>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1BE50E3C" w14:textId="77777777">
            <w:pPr>
              <w:rPr>
                <w:lang w:val="lv-LV" w:eastAsia="lv-LV"/>
              </w:rPr>
            </w:pPr>
            <w:r w:rsidRPr="009F414E">
              <w:rPr>
                <w:lang w:val="lv-LV" w:eastAsia="lv-LV"/>
              </w:rPr>
              <w:t>Rīgas nodaļa</w:t>
            </w:r>
          </w:p>
        </w:tc>
        <w:tc>
          <w:tcPr>
            <w:tcW w:w="1667"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3D5FC5C6" w14:textId="77777777">
            <w:pPr>
              <w:jc w:val="center"/>
              <w:rPr>
                <w:lang w:val="lv-LV" w:eastAsia="lv-LV"/>
              </w:rPr>
            </w:pPr>
            <w:r w:rsidRPr="009F414E">
              <w:rPr>
                <w:lang w:val="lv-LV" w:eastAsia="lv-LV"/>
              </w:rPr>
              <w:t>52.33%</w:t>
            </w:r>
          </w:p>
        </w:tc>
        <w:tc>
          <w:tcPr>
            <w:tcW w:w="1877"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1E331CB1" w14:textId="77777777">
            <w:pPr>
              <w:jc w:val="center"/>
              <w:rPr>
                <w:lang w:val="lv-LV" w:eastAsia="lv-LV"/>
              </w:rPr>
            </w:pPr>
            <w:r w:rsidRPr="009F414E">
              <w:rPr>
                <w:lang w:val="lv-LV" w:eastAsia="lv-LV"/>
              </w:rPr>
              <w:t>51.60%</w:t>
            </w:r>
          </w:p>
        </w:tc>
        <w:tc>
          <w:tcPr>
            <w:tcW w:w="2835" w:type="dxa"/>
            <w:tcBorders>
              <w:top w:val="nil"/>
              <w:left w:val="nil"/>
              <w:bottom w:val="single" w:sz="4" w:space="0" w:color="auto"/>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29E06B06" w14:textId="77777777">
            <w:pPr>
              <w:jc w:val="center"/>
              <w:rPr>
                <w:lang w:val="lv-LV" w:eastAsia="lv-LV"/>
              </w:rPr>
            </w:pPr>
            <w:r w:rsidRPr="009F414E">
              <w:rPr>
                <w:lang w:val="lv-LV" w:eastAsia="lv-LV"/>
              </w:rPr>
              <w:t>-0.73%</w:t>
            </w:r>
          </w:p>
        </w:tc>
      </w:tr>
      <w:tr w14:paraId="317E337E" w14:textId="77777777" w:rsidTr="00817A06">
        <w:tblPrEx>
          <w:tblW w:w="9209" w:type="dxa"/>
          <w:jc w:val="center"/>
          <w:shd w:val="clear" w:color="auto" w:fill="FFFFFF"/>
          <w:tblCellMar>
            <w:left w:w="0" w:type="dxa"/>
            <w:right w:w="0" w:type="dxa"/>
          </w:tblCellMar>
          <w:tblLook w:val="04A0"/>
        </w:tblPrEx>
        <w:trPr>
          <w:gridAfter w:val="1"/>
          <w:wAfter w:w="420" w:type="dxa"/>
          <w:trHeight w:val="210"/>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9F414E" w:rsidRPr="009F414E" w:rsidP="00D660E5" w14:paraId="5BE25577" w14:textId="77777777">
            <w:pPr>
              <w:rPr>
                <w:lang w:val="lv-LV" w:eastAsia="lv-LV"/>
              </w:rPr>
            </w:pPr>
            <w:r w:rsidRPr="009F414E">
              <w:rPr>
                <w:lang w:val="lv-LV" w:eastAsia="lv-LV"/>
              </w:rPr>
              <w:t>Vidzemes nodaļa</w:t>
            </w:r>
          </w:p>
        </w:tc>
        <w:tc>
          <w:tcPr>
            <w:tcW w:w="166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9F414E" w:rsidRPr="009F414E" w:rsidP="00D660E5" w14:paraId="14F59EAF" w14:textId="77777777">
            <w:pPr>
              <w:jc w:val="center"/>
              <w:rPr>
                <w:lang w:val="lv-LV" w:eastAsia="lv-LV"/>
              </w:rPr>
            </w:pPr>
            <w:r w:rsidRPr="009F414E">
              <w:rPr>
                <w:lang w:val="lv-LV" w:eastAsia="lv-LV"/>
              </w:rPr>
              <w:t>63.57%</w:t>
            </w:r>
          </w:p>
        </w:tc>
        <w:tc>
          <w:tcPr>
            <w:tcW w:w="1877"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9F414E" w:rsidRPr="009F414E" w:rsidP="00D660E5" w14:paraId="2DD55AFE" w14:textId="77777777">
            <w:pPr>
              <w:jc w:val="center"/>
              <w:rPr>
                <w:lang w:val="lv-LV" w:eastAsia="lv-LV"/>
              </w:rPr>
            </w:pPr>
            <w:r w:rsidRPr="009F414E">
              <w:rPr>
                <w:lang w:val="lv-LV" w:eastAsia="lv-LV"/>
              </w:rPr>
              <w:t>58.57%</w:t>
            </w:r>
          </w:p>
        </w:tc>
        <w:tc>
          <w:tcPr>
            <w:tcW w:w="2835"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bottom"/>
            <w:hideMark/>
          </w:tcPr>
          <w:p w:rsidR="009F414E" w:rsidRPr="009F414E" w:rsidP="00D660E5" w14:paraId="6D109DAF" w14:textId="77777777">
            <w:pPr>
              <w:jc w:val="center"/>
              <w:rPr>
                <w:lang w:val="lv-LV" w:eastAsia="lv-LV"/>
              </w:rPr>
            </w:pPr>
            <w:r w:rsidRPr="009F414E">
              <w:rPr>
                <w:lang w:val="lv-LV" w:eastAsia="lv-LV"/>
              </w:rPr>
              <w:t>-5.00%</w:t>
            </w:r>
          </w:p>
        </w:tc>
      </w:tr>
      <w:tr w14:paraId="27AF71B1" w14:textId="77777777" w:rsidTr="00817A06">
        <w:tblPrEx>
          <w:tblW w:w="9209" w:type="dxa"/>
          <w:jc w:val="center"/>
          <w:shd w:val="clear" w:color="auto" w:fill="FFFFFF"/>
          <w:tblCellMar>
            <w:left w:w="0" w:type="dxa"/>
            <w:right w:w="0" w:type="dxa"/>
          </w:tblCellMar>
          <w:tblLook w:val="04A0"/>
        </w:tblPrEx>
        <w:trPr>
          <w:gridAfter w:val="1"/>
          <w:wAfter w:w="420" w:type="dxa"/>
          <w:trHeight w:val="220"/>
          <w:jc w:val="center"/>
        </w:trPr>
        <w:tc>
          <w:tcPr>
            <w:tcW w:w="2410" w:type="dxa"/>
            <w:tcBorders>
              <w:top w:val="single" w:sz="4" w:space="0" w:color="auto"/>
              <w:left w:val="single" w:sz="8" w:space="0" w:color="auto"/>
              <w:bottom w:val="nil"/>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518A386C" w14:textId="77777777">
            <w:pPr>
              <w:rPr>
                <w:lang w:val="lv-LV" w:eastAsia="lv-LV"/>
              </w:rPr>
            </w:pPr>
            <w:r w:rsidRPr="009F414E">
              <w:rPr>
                <w:lang w:val="lv-LV" w:eastAsia="lv-LV"/>
              </w:rPr>
              <w:t>Zemgales nodaļa</w:t>
            </w:r>
          </w:p>
        </w:tc>
        <w:tc>
          <w:tcPr>
            <w:tcW w:w="1667" w:type="dxa"/>
            <w:tcBorders>
              <w:top w:val="single" w:sz="4" w:space="0" w:color="auto"/>
              <w:left w:val="nil"/>
              <w:bottom w:val="nil"/>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3EA3644C" w14:textId="77777777">
            <w:pPr>
              <w:jc w:val="center"/>
              <w:rPr>
                <w:lang w:val="lv-LV" w:eastAsia="lv-LV"/>
              </w:rPr>
            </w:pPr>
            <w:r w:rsidRPr="009F414E">
              <w:rPr>
                <w:lang w:val="lv-LV" w:eastAsia="lv-LV"/>
              </w:rPr>
              <w:t>49.16%</w:t>
            </w:r>
          </w:p>
        </w:tc>
        <w:tc>
          <w:tcPr>
            <w:tcW w:w="1877" w:type="dxa"/>
            <w:tcBorders>
              <w:top w:val="single" w:sz="4" w:space="0" w:color="auto"/>
              <w:left w:val="nil"/>
              <w:bottom w:val="nil"/>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1D4B8204" w14:textId="77777777">
            <w:pPr>
              <w:jc w:val="center"/>
              <w:rPr>
                <w:lang w:val="lv-LV" w:eastAsia="lv-LV"/>
              </w:rPr>
            </w:pPr>
            <w:r w:rsidRPr="009F414E">
              <w:rPr>
                <w:lang w:val="lv-LV" w:eastAsia="lv-LV"/>
              </w:rPr>
              <w:t>47.78%</w:t>
            </w:r>
          </w:p>
        </w:tc>
        <w:tc>
          <w:tcPr>
            <w:tcW w:w="2835" w:type="dxa"/>
            <w:tcBorders>
              <w:top w:val="single" w:sz="4" w:space="0" w:color="auto"/>
              <w:left w:val="nil"/>
              <w:bottom w:val="nil"/>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74C79516" w14:textId="77777777">
            <w:pPr>
              <w:jc w:val="center"/>
              <w:rPr>
                <w:lang w:val="lv-LV" w:eastAsia="lv-LV"/>
              </w:rPr>
            </w:pPr>
            <w:r w:rsidRPr="009F414E">
              <w:rPr>
                <w:lang w:val="lv-LV" w:eastAsia="lv-LV"/>
              </w:rPr>
              <w:t>-1.38%</w:t>
            </w:r>
          </w:p>
        </w:tc>
      </w:tr>
      <w:tr w14:paraId="57894A0C" w14:textId="77777777" w:rsidTr="009F414E">
        <w:tblPrEx>
          <w:tblW w:w="9209" w:type="dxa"/>
          <w:jc w:val="center"/>
          <w:shd w:val="clear" w:color="auto" w:fill="FFFFFF"/>
          <w:tblCellMar>
            <w:left w:w="0" w:type="dxa"/>
            <w:right w:w="0" w:type="dxa"/>
          </w:tblCellMar>
          <w:tblLook w:val="04A0"/>
        </w:tblPrEx>
        <w:trPr>
          <w:gridAfter w:val="1"/>
          <w:wAfter w:w="420" w:type="dxa"/>
          <w:trHeight w:val="220"/>
          <w:jc w:val="center"/>
        </w:trPr>
        <w:tc>
          <w:tcPr>
            <w:tcW w:w="241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10A96128" w14:textId="77777777">
            <w:pPr>
              <w:jc w:val="right"/>
              <w:rPr>
                <w:lang w:val="lv-LV" w:eastAsia="lv-LV"/>
              </w:rPr>
            </w:pPr>
            <w:r w:rsidRPr="009F414E">
              <w:rPr>
                <w:b/>
                <w:bCs/>
                <w:lang w:val="lv-LV" w:eastAsia="lv-LV"/>
              </w:rPr>
              <w:t>VALSTĪ</w:t>
            </w:r>
          </w:p>
        </w:tc>
        <w:tc>
          <w:tcPr>
            <w:tcW w:w="1667" w:type="dxa"/>
            <w:tcBorders>
              <w:top w:val="single" w:sz="8" w:space="0" w:color="auto"/>
              <w:left w:val="nil"/>
              <w:bottom w:val="single" w:sz="8" w:space="0" w:color="auto"/>
              <w:right w:val="nil"/>
            </w:tcBorders>
            <w:shd w:val="clear" w:color="auto" w:fill="FFFFFF"/>
            <w:noWrap/>
            <w:tcMar>
              <w:top w:w="0" w:type="dxa"/>
              <w:left w:w="108" w:type="dxa"/>
              <w:bottom w:w="0" w:type="dxa"/>
              <w:right w:w="108" w:type="dxa"/>
            </w:tcMar>
            <w:vAlign w:val="bottom"/>
            <w:hideMark/>
          </w:tcPr>
          <w:p w:rsidR="009F414E" w:rsidRPr="009F414E" w:rsidP="00D660E5" w14:paraId="4D00E471" w14:textId="77777777">
            <w:pPr>
              <w:jc w:val="center"/>
              <w:rPr>
                <w:lang w:val="lv-LV" w:eastAsia="lv-LV"/>
              </w:rPr>
            </w:pPr>
            <w:r w:rsidRPr="009F414E">
              <w:rPr>
                <w:b/>
                <w:bCs/>
                <w:lang w:val="lv-LV" w:eastAsia="lv-LV"/>
              </w:rPr>
              <w:t>55.02%</w:t>
            </w:r>
          </w:p>
        </w:tc>
        <w:tc>
          <w:tcPr>
            <w:tcW w:w="1877"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3648A3A2" w14:textId="77777777">
            <w:pPr>
              <w:jc w:val="center"/>
              <w:rPr>
                <w:lang w:val="lv-LV" w:eastAsia="lv-LV"/>
              </w:rPr>
            </w:pPr>
            <w:r w:rsidRPr="009F414E">
              <w:rPr>
                <w:b/>
                <w:bCs/>
                <w:lang w:val="lv-LV" w:eastAsia="lv-LV"/>
              </w:rPr>
              <w:t>52.93%</w:t>
            </w:r>
          </w:p>
        </w:tc>
        <w:tc>
          <w:tcPr>
            <w:tcW w:w="283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9F414E" w:rsidRPr="009F414E" w:rsidP="00D660E5" w14:paraId="1BBA5CDD" w14:textId="77777777">
            <w:pPr>
              <w:jc w:val="center"/>
              <w:rPr>
                <w:lang w:val="lv-LV" w:eastAsia="lv-LV"/>
              </w:rPr>
            </w:pPr>
            <w:r w:rsidRPr="009F414E">
              <w:rPr>
                <w:b/>
                <w:bCs/>
                <w:lang w:val="lv-LV" w:eastAsia="lv-LV"/>
              </w:rPr>
              <w:t>-2.09%</w:t>
            </w:r>
          </w:p>
        </w:tc>
      </w:tr>
    </w:tbl>
    <w:p w:rsidR="00CF6F27" w:rsidP="009F414E" w14:paraId="5B3A70FD" w14:textId="77777777">
      <w:pPr>
        <w:pStyle w:val="NoSpacing"/>
        <w:jc w:val="both"/>
        <w:rPr>
          <w:rFonts w:ascii="Times New Roman" w:hAnsi="Times New Roman" w:cs="Times New Roman"/>
          <w:bCs/>
          <w:iCs/>
          <w:sz w:val="24"/>
          <w:szCs w:val="24"/>
        </w:rPr>
      </w:pPr>
    </w:p>
    <w:p w:rsidR="0079579C" w:rsidP="009F414E" w14:paraId="48EA9E4D" w14:textId="2AD2274D">
      <w:pPr>
        <w:pStyle w:val="NoSpacing"/>
        <w:jc w:val="both"/>
        <w:rPr>
          <w:rFonts w:ascii="Times New Roman" w:hAnsi="Times New Roman" w:cs="Times New Roman"/>
          <w:bCs/>
          <w:iCs/>
          <w:sz w:val="24"/>
          <w:szCs w:val="24"/>
        </w:rPr>
      </w:pPr>
      <w:r w:rsidRPr="0022023C">
        <w:rPr>
          <w:rFonts w:ascii="Times New Roman" w:hAnsi="Times New Roman" w:cs="Times New Roman"/>
          <w:bCs/>
          <w:iCs/>
          <w:sz w:val="24"/>
          <w:szCs w:val="24"/>
        </w:rPr>
        <w:t xml:space="preserve">Avots: NVD </w:t>
      </w:r>
    </w:p>
    <w:p w:rsidR="00D02B6D" w:rsidP="009F414E" w14:paraId="77D7127C" w14:textId="5CC80BFE">
      <w:pPr>
        <w:pStyle w:val="NoSpacing"/>
        <w:jc w:val="both"/>
        <w:rPr>
          <w:rFonts w:ascii="Times New Roman" w:hAnsi="Times New Roman" w:cs="Times New Roman"/>
          <w:bCs/>
          <w:iCs/>
          <w:sz w:val="24"/>
          <w:szCs w:val="24"/>
        </w:rPr>
      </w:pPr>
    </w:p>
    <w:p w:rsidR="009352A3" w:rsidRPr="00642C39" w:rsidP="00EB32E5" w14:paraId="6CB829A9" w14:textId="77777777">
      <w:pPr>
        <w:ind w:firstLine="720"/>
        <w:jc w:val="both"/>
        <w:rPr>
          <w:lang w:val="lv-LV" w:eastAsia="lv-LV"/>
        </w:rPr>
      </w:pPr>
      <w:r w:rsidRPr="00642C39">
        <w:rPr>
          <w:lang w:val="lv-LV" w:eastAsia="lv-LV"/>
        </w:rPr>
        <w:t>Pēc  SPKC datiem no pētījuma par mutes veselību 12 gadu veciem skolēniem</w:t>
      </w:r>
      <w:r>
        <w:rPr>
          <w:rStyle w:val="FootnoteReference"/>
          <w:lang w:val="lv-LV" w:eastAsia="lv-LV"/>
        </w:rPr>
        <w:footnoteReference w:id="19"/>
      </w:r>
      <w:r w:rsidRPr="00642C39" w:rsidR="00695CE3">
        <w:rPr>
          <w:lang w:val="lv-LV" w:eastAsia="lv-LV"/>
        </w:rPr>
        <w:t xml:space="preserve"> - tikai valsts apmaksātus zobārstnie</w:t>
      </w:r>
      <w:r w:rsidRPr="00642C39" w:rsidR="00D37AE3">
        <w:rPr>
          <w:lang w:val="lv-LV" w:eastAsia="lv-LV"/>
        </w:rPr>
        <w:t>cības pakalpojumus izmanto 40,8% skolēnu (Rīgā 30,4%), 19,2% izmanto gan maksas, gan</w:t>
      </w:r>
      <w:r w:rsidRPr="00642C39" w:rsidR="00695CE3">
        <w:rPr>
          <w:lang w:val="lv-LV" w:eastAsia="lv-LV"/>
        </w:rPr>
        <w:t xml:space="preserve"> valsts apmaksātus zobārstniecības pakalpojumus</w:t>
      </w:r>
      <w:r w:rsidRPr="00642C39" w:rsidR="00D37AE3">
        <w:rPr>
          <w:lang w:val="lv-LV" w:eastAsia="lv-LV"/>
        </w:rPr>
        <w:t xml:space="preserve">, bet 20,1% apmeklē tikai </w:t>
      </w:r>
      <w:r w:rsidRPr="00642C39" w:rsidR="00695CE3">
        <w:rPr>
          <w:lang w:val="lv-LV" w:eastAsia="lv-LV"/>
        </w:rPr>
        <w:t xml:space="preserve">maksas </w:t>
      </w:r>
      <w:r w:rsidRPr="00642C39" w:rsidR="00695CE3">
        <w:rPr>
          <w:lang w:val="lv-LV" w:eastAsia="lv-LV"/>
        </w:rPr>
        <w:t xml:space="preserve">(privāti praktizējošus) </w:t>
      </w:r>
      <w:r w:rsidRPr="00642C39" w:rsidR="00D37AE3">
        <w:rPr>
          <w:lang w:val="lv-LV" w:eastAsia="lv-LV"/>
        </w:rPr>
        <w:t>zobārstus.</w:t>
      </w:r>
      <w:r w:rsidRPr="00642C39" w:rsidR="00695CE3">
        <w:rPr>
          <w:lang w:val="lv-LV" w:eastAsia="lv-LV"/>
        </w:rPr>
        <w:t xml:space="preserve"> Savukārt 19,9% skolēnu nav apmeklējuši zobārstu.</w:t>
      </w:r>
      <w:r w:rsidRPr="00642C39" w:rsidR="00695CE3">
        <w:rPr>
          <w:lang w:val="lv-LV"/>
        </w:rPr>
        <w:t xml:space="preserve"> </w:t>
      </w:r>
      <w:r w:rsidRPr="00642C39" w:rsidR="00695CE3">
        <w:rPr>
          <w:lang w:val="lv-LV" w:eastAsia="lv-LV"/>
        </w:rPr>
        <w:t>Vismaz reizi gadā zobu higiēnistu apmeklē 68,4% skolēnu, bet 9% joprojām ne</w:t>
      </w:r>
      <w:r w:rsidRPr="00642C39" w:rsidR="00EB32E5">
        <w:rPr>
          <w:lang w:val="lv-LV" w:eastAsia="lv-LV"/>
        </w:rPr>
        <w:t>kad nav apmeklējuši higiēnistu.</w:t>
      </w:r>
    </w:p>
    <w:p w:rsidR="00E56AE0" w:rsidRPr="00642C39" w:rsidP="00E56AE0" w14:paraId="70232869" w14:textId="77777777">
      <w:pPr>
        <w:pStyle w:val="NoSpacing"/>
        <w:ind w:firstLine="720"/>
        <w:jc w:val="both"/>
        <w:rPr>
          <w:rFonts w:ascii="Times New Roman" w:hAnsi="Times New Roman" w:cs="Times New Roman"/>
          <w:sz w:val="24"/>
          <w:szCs w:val="24"/>
        </w:rPr>
      </w:pPr>
      <w:r w:rsidRPr="00642C39">
        <w:rPr>
          <w:rFonts w:ascii="Times New Roman" w:hAnsi="Times New Roman" w:cs="Times New Roman"/>
          <w:sz w:val="24"/>
          <w:szCs w:val="24"/>
        </w:rPr>
        <w:t xml:space="preserve">Gaidīšanas rindas garums uz </w:t>
      </w:r>
      <w:r w:rsidRPr="00642C39" w:rsidR="0022023C">
        <w:rPr>
          <w:rFonts w:ascii="Times New Roman" w:hAnsi="Times New Roman" w:cs="Times New Roman"/>
          <w:sz w:val="24"/>
          <w:szCs w:val="24"/>
        </w:rPr>
        <w:t xml:space="preserve">valsts apmaksātiem </w:t>
      </w:r>
      <w:r w:rsidRPr="00642C39">
        <w:rPr>
          <w:rFonts w:ascii="Times New Roman" w:hAnsi="Times New Roman" w:cs="Times New Roman"/>
          <w:sz w:val="24"/>
          <w:szCs w:val="24"/>
        </w:rPr>
        <w:t>zobārstniecīb</w:t>
      </w:r>
      <w:r w:rsidRPr="00642C39" w:rsidR="0022023C">
        <w:rPr>
          <w:rFonts w:ascii="Times New Roman" w:hAnsi="Times New Roman" w:cs="Times New Roman"/>
          <w:sz w:val="24"/>
          <w:szCs w:val="24"/>
        </w:rPr>
        <w:t xml:space="preserve">as </w:t>
      </w:r>
      <w:r w:rsidRPr="00642C39">
        <w:rPr>
          <w:rFonts w:ascii="Times New Roman" w:hAnsi="Times New Roman" w:cs="Times New Roman"/>
          <w:sz w:val="24"/>
          <w:szCs w:val="24"/>
        </w:rPr>
        <w:t xml:space="preserve"> </w:t>
      </w:r>
      <w:r w:rsidRPr="00642C39" w:rsidR="0022023C">
        <w:rPr>
          <w:rFonts w:ascii="Times New Roman" w:hAnsi="Times New Roman" w:cs="Times New Roman"/>
          <w:sz w:val="24"/>
          <w:szCs w:val="24"/>
        </w:rPr>
        <w:t>pakalpojumiem</w:t>
      </w:r>
      <w:r>
        <w:rPr>
          <w:rStyle w:val="FootnoteReference"/>
          <w:rFonts w:ascii="Times New Roman" w:hAnsi="Times New Roman" w:cs="Times New Roman"/>
          <w:sz w:val="24"/>
          <w:szCs w:val="24"/>
        </w:rPr>
        <w:footnoteReference w:id="20"/>
      </w:r>
      <w:r w:rsidRPr="00642C39" w:rsidR="0022023C">
        <w:rPr>
          <w:rFonts w:ascii="Times New Roman" w:hAnsi="Times New Roman" w:cs="Times New Roman"/>
          <w:sz w:val="24"/>
          <w:szCs w:val="24"/>
        </w:rPr>
        <w:t xml:space="preserve"> </w:t>
      </w:r>
      <w:r w:rsidRPr="00642C39">
        <w:rPr>
          <w:rFonts w:ascii="Times New Roman" w:hAnsi="Times New Roman" w:cs="Times New Roman"/>
          <w:sz w:val="24"/>
          <w:szCs w:val="24"/>
        </w:rPr>
        <w:t>ir atšķirīgs: sākot no tā, ka rindas nav vai tā mazāka par 5 dienām līdz pat 480 dienām. Vismazākā gaidīšanas rinda ir Latgales un Zemgales NVD teritoriālajās nodaļās. Gaidīšanas rindas garums vidēji valstī 20 dienas. Ņemot vērā to, ka zobārstniecības pakalpojumi bieži nepieciešami akūtās situācijās, gaidīšanas laiks tādos gadījumos ir īpaši būtisks. Arī pie zobu higiēnista rindas garums ir atšķirīgs: sākot no tā, ka rindas nav vai tā mazāka par 5 dienām līdz pat 200 dienām. Vismazākā gaidīšanas rinda ir Latgales NVD teritoriālajā nodaļā, lai gan tur ir mazākais pakalpojumu sniedzēju skaits.</w:t>
      </w:r>
    </w:p>
    <w:p w:rsidR="00E56AE0" w:rsidRPr="00642C39" w:rsidP="00E56AE0" w14:paraId="0FD23344" w14:textId="77777777">
      <w:pPr>
        <w:widowControl w:val="0"/>
        <w:ind w:firstLine="720"/>
        <w:jc w:val="both"/>
        <w:rPr>
          <w:rFonts w:eastAsiaTheme="minorHAnsi"/>
          <w:szCs w:val="28"/>
          <w:lang w:val="lv-LV"/>
        </w:rPr>
      </w:pPr>
      <w:r w:rsidRPr="00642C39">
        <w:rPr>
          <w:rFonts w:eastAsiaTheme="minorHAnsi"/>
          <w:szCs w:val="28"/>
          <w:lang w:val="lv-LV"/>
        </w:rPr>
        <w:t xml:space="preserve">Ārstniecības iestāžu, kas sniedz zobārstniecības un zobu higiēnas pakalpojumus, kapacitāte atsevišķās teritorijās ir nepietiekama, īpaši uzsverot Rīgas teritoriju, kur pakalpojumu sniedzēju interesi un aktivitāti lielā mērā nosaka finansējums. Gaidīšanas rindas garums vidēji valstī 10 dienas, kas vērtējams kā optimāls. </w:t>
      </w:r>
    </w:p>
    <w:p w:rsidR="00E56AE0" w:rsidRPr="00642C39" w:rsidP="00CA3BB9" w14:paraId="0E057992" w14:textId="77777777">
      <w:pPr>
        <w:widowControl w:val="0"/>
        <w:ind w:firstLine="720"/>
        <w:jc w:val="both"/>
        <w:rPr>
          <w:rFonts w:eastAsia="Calibri"/>
          <w:sz w:val="28"/>
          <w:szCs w:val="28"/>
          <w:lang w:val="lv-LV"/>
        </w:rPr>
      </w:pPr>
      <w:r w:rsidRPr="00642C39">
        <w:rPr>
          <w:rFonts w:eastAsia="Calibri"/>
          <w:lang w:val="lv-LV"/>
        </w:rPr>
        <w:t>Minētais skaidrojams ar zobārstu finansiālo izvēli nesniegt valsts apmaksātos zobārstniecības pakalpojumus, kā rezultātā saglabājas garas rindas pie zobārstiem, tajā skaitā pakalpojuma sniedzēju samazinājuma</w:t>
      </w:r>
      <w:r w:rsidRPr="00642C39" w:rsidR="00642C39">
        <w:rPr>
          <w:rFonts w:eastAsia="Calibri"/>
          <w:lang w:val="lv-LV"/>
        </w:rPr>
        <w:t xml:space="preserve"> dēļ</w:t>
      </w:r>
      <w:r w:rsidRPr="00642C39">
        <w:rPr>
          <w:rFonts w:eastAsia="Calibri"/>
          <w:lang w:val="lv-LV"/>
        </w:rPr>
        <w:t xml:space="preserve">: </w:t>
      </w:r>
      <w:r w:rsidRPr="00642C39">
        <w:rPr>
          <w:rFonts w:eastAsiaTheme="minorHAnsi"/>
          <w:lang w:val="lv-LV"/>
        </w:rPr>
        <w:t xml:space="preserve">ar katru gadu mazinās ārstniecības iestāžu skaits, kas noslēdz līgumu ar NVD par valsts apmaksātu zobārstniecības pakalpojumu sniegšanu, kā galveno iemeslu norādot nepietiekamus tarifus par zobārstniecības manipulācijām. </w:t>
      </w:r>
    </w:p>
    <w:p w:rsidR="00CF6F27" w:rsidP="00CF6F27" w14:paraId="610468D6" w14:textId="77777777">
      <w:pPr>
        <w:ind w:firstLine="567"/>
        <w:jc w:val="both"/>
        <w:rPr>
          <w:bCs/>
          <w:iCs/>
          <w:lang w:val="lv-LV"/>
        </w:rPr>
      </w:pPr>
    </w:p>
    <w:p w:rsidR="00936E40" w:rsidRPr="00642C39" w:rsidP="00CF6F27" w14:paraId="03157C8E" w14:textId="0B76A0D3">
      <w:pPr>
        <w:ind w:firstLine="567"/>
        <w:jc w:val="both"/>
        <w:rPr>
          <w:lang w:val="lv-LV" w:eastAsia="lv-LV"/>
        </w:rPr>
      </w:pPr>
      <w:r w:rsidRPr="00642C39">
        <w:rPr>
          <w:bCs/>
          <w:iCs/>
          <w:lang w:val="lv-LV"/>
        </w:rPr>
        <w:t xml:space="preserve">Zobārstniecības pakalpojumu pieejamības nodrošināšanai </w:t>
      </w:r>
      <w:r w:rsidRPr="00642C39">
        <w:rPr>
          <w:lang w:val="lv-LV"/>
        </w:rPr>
        <w:t>zobārstniecības palīdzību bērniem līdz 18 gadiem reģionos ar zemu iedzīvotāju blīvumu sniedz mobilā zobārstniecība.</w:t>
      </w:r>
      <w:r w:rsidRPr="00642C39">
        <w:rPr>
          <w:rFonts w:asciiTheme="minorHAnsi" w:eastAsiaTheme="minorHAnsi" w:hAnsiTheme="minorHAnsi" w:cstheme="minorBidi"/>
          <w:sz w:val="22"/>
          <w:szCs w:val="22"/>
          <w:lang w:val="lv-LV"/>
        </w:rPr>
        <w:t xml:space="preserve"> </w:t>
      </w:r>
      <w:r w:rsidRPr="00642C39" w:rsidR="00594A27">
        <w:rPr>
          <w:lang w:val="lv-LV" w:eastAsia="lv-LV"/>
        </w:rPr>
        <w:t xml:space="preserve">Valstī strādā divas mobilās zobārstniecības kabineta vienības. </w:t>
      </w:r>
      <w:r w:rsidRPr="00642C39">
        <w:rPr>
          <w:lang w:val="lv-LV"/>
        </w:rPr>
        <w:t>Mobilie zobārstniecības autobusu maršruti plānoti tikai lauku teritorijās, atbilstoši pakalpojumu pieejamībai bērniem, kuru dzīvesvietas tuvumā zobārstu resursi ir nepietiekoši. Izbraukumi tiek plānoti izglītības iestādēs, kuras atrodas ne tuvāk par 15 km no zobārstniecības prakses, kas ir līgumattiecībās ar N</w:t>
      </w:r>
      <w:r w:rsidRPr="00642C39" w:rsidR="00E56AE0">
        <w:rPr>
          <w:lang w:val="lv-LV"/>
        </w:rPr>
        <w:t>VD</w:t>
      </w:r>
      <w:r>
        <w:rPr>
          <w:vertAlign w:val="superscript"/>
          <w:lang w:val="lv-LV"/>
        </w:rPr>
        <w:footnoteReference w:id="21"/>
      </w:r>
      <w:r w:rsidRPr="00642C39">
        <w:rPr>
          <w:lang w:val="lv-LV"/>
        </w:rPr>
        <w:t>. Bērnu brīvdienu laikā autobusi,</w:t>
      </w:r>
      <w:r w:rsidRPr="00642C39">
        <w:rPr>
          <w:u w:val="single"/>
          <w:lang w:val="lv-LV"/>
        </w:rPr>
        <w:t xml:space="preserve"> </w:t>
      </w:r>
      <w:r w:rsidRPr="00642C39">
        <w:rPr>
          <w:lang w:val="lv-LV"/>
        </w:rPr>
        <w:t xml:space="preserve">iespēju robežās, tiek novirzīti uz bērnu namiem. Apmeklētas  izglītības iestādes Zemgalē, Kurzemē, Vidzemē un Latgalē: 2014. gadā 87 skolas un bērnudārzi, 2015. gadā 92 iestādes, 2016. gada 3 mēnešos 25 iestādes. Kopējais apmeklējumu skaits: 2014. gadā 6843, 2015. gadā 7952 un 2016. gadā 7431. </w:t>
      </w:r>
      <w:r w:rsidRPr="00642C39" w:rsidR="00594A27">
        <w:rPr>
          <w:lang w:val="lv-LV" w:eastAsia="lv-LV"/>
        </w:rPr>
        <w:t>2017. gada 6 mēnešos sniegto pakalpojumu skaits ir palielinājies,  apmeklējumu kopskaits - 3504, kas ir vidēji 28 apmeklējumi dienā. Mobilo vienību noslogojums, patlaban, ir liels</w:t>
      </w:r>
      <w:r w:rsidRPr="00642C39" w:rsidR="00642C39">
        <w:rPr>
          <w:lang w:val="lv-LV" w:eastAsia="lv-LV"/>
        </w:rPr>
        <w:t>.</w:t>
      </w:r>
      <w:r w:rsidRPr="00642C39" w:rsidR="00594A27">
        <w:rPr>
          <w:lang w:val="lv-LV" w:eastAsia="lv-LV"/>
        </w:rPr>
        <w:t xml:space="preserve"> Lai paplašinātu pieņemto bērnu skaitu, jāpalielina šo mobilo zobārstniecības vienību skaits.</w:t>
      </w:r>
    </w:p>
    <w:p w:rsidR="00CF6F27" w:rsidP="004C5600" w14:paraId="01AD123E" w14:textId="77777777">
      <w:pPr>
        <w:pStyle w:val="NoSpacing"/>
        <w:ind w:firstLine="567"/>
        <w:jc w:val="both"/>
        <w:rPr>
          <w:rFonts w:ascii="Times New Roman" w:hAnsi="Times New Roman" w:cs="Times New Roman"/>
          <w:bCs/>
          <w:iCs/>
          <w:sz w:val="24"/>
          <w:szCs w:val="24"/>
        </w:rPr>
      </w:pPr>
    </w:p>
    <w:p w:rsidR="00B038BA" w:rsidRPr="00642C39" w:rsidP="004C5600" w14:paraId="6A5814FF" w14:textId="468544CC">
      <w:pPr>
        <w:pStyle w:val="NoSpacing"/>
        <w:ind w:firstLine="567"/>
        <w:jc w:val="both"/>
        <w:rPr>
          <w:rFonts w:ascii="Times New Roman" w:hAnsi="Times New Roman" w:cs="Times New Roman"/>
          <w:bCs/>
          <w:iCs/>
          <w:sz w:val="24"/>
          <w:szCs w:val="24"/>
        </w:rPr>
      </w:pPr>
      <w:r w:rsidRPr="00642C39">
        <w:rPr>
          <w:rFonts w:ascii="Times New Roman" w:hAnsi="Times New Roman" w:cs="Times New Roman"/>
          <w:bCs/>
          <w:iCs/>
          <w:sz w:val="24"/>
          <w:szCs w:val="24"/>
        </w:rPr>
        <w:t>Tāpat zobārstniecības tarifus nepieciešamas pārskatīt s</w:t>
      </w:r>
      <w:r w:rsidRPr="00642C39" w:rsidR="00FF103F">
        <w:rPr>
          <w:rFonts w:ascii="Times New Roman" w:hAnsi="Times New Roman" w:cs="Times New Roman"/>
          <w:bCs/>
          <w:iCs/>
          <w:sz w:val="24"/>
          <w:szCs w:val="24"/>
        </w:rPr>
        <w:t>aistībā ar Eiropas Parlamenta un Padomes 2017. gada 17. maija  Regul</w:t>
      </w:r>
      <w:r w:rsidRPr="00642C39">
        <w:rPr>
          <w:rFonts w:ascii="Times New Roman" w:hAnsi="Times New Roman" w:cs="Times New Roman"/>
          <w:bCs/>
          <w:iCs/>
          <w:sz w:val="24"/>
          <w:szCs w:val="24"/>
        </w:rPr>
        <w:t>u</w:t>
      </w:r>
      <w:r w:rsidRPr="00642C39" w:rsidR="00FF103F">
        <w:rPr>
          <w:rFonts w:ascii="Times New Roman" w:hAnsi="Times New Roman" w:cs="Times New Roman"/>
          <w:bCs/>
          <w:iCs/>
          <w:sz w:val="24"/>
          <w:szCs w:val="24"/>
        </w:rPr>
        <w:t xml:space="preserve"> 2017/852 par dzīvsudrabu un ar ko atceļ Regulu (EK) Nr. 1102/2008</w:t>
      </w:r>
      <w:r w:rsidRPr="00642C39" w:rsidR="00F929DE">
        <w:rPr>
          <w:rFonts w:ascii="Times New Roman" w:hAnsi="Times New Roman" w:cs="Times New Roman"/>
          <w:bCs/>
          <w:iCs/>
          <w:sz w:val="24"/>
          <w:szCs w:val="24"/>
        </w:rPr>
        <w:t xml:space="preserve"> prasību </w:t>
      </w:r>
      <w:r w:rsidRPr="00642C39" w:rsidR="004C7F2E">
        <w:rPr>
          <w:rFonts w:ascii="Times New Roman" w:hAnsi="Times New Roman" w:cs="Times New Roman"/>
          <w:bCs/>
          <w:iCs/>
          <w:sz w:val="24"/>
          <w:szCs w:val="24"/>
        </w:rPr>
        <w:t>piemēroša</w:t>
      </w:r>
      <w:r w:rsidRPr="00642C39" w:rsidR="00F929DE">
        <w:rPr>
          <w:rFonts w:ascii="Times New Roman" w:hAnsi="Times New Roman" w:cs="Times New Roman"/>
          <w:bCs/>
          <w:iCs/>
          <w:sz w:val="24"/>
          <w:szCs w:val="24"/>
        </w:rPr>
        <w:t xml:space="preserve">nu, </w:t>
      </w:r>
      <w:r w:rsidRPr="00642C39">
        <w:rPr>
          <w:rFonts w:ascii="Times New Roman" w:hAnsi="Times New Roman" w:cs="Times New Roman"/>
          <w:bCs/>
          <w:iCs/>
          <w:sz w:val="24"/>
          <w:szCs w:val="24"/>
        </w:rPr>
        <w:t xml:space="preserve">kas </w:t>
      </w:r>
      <w:r w:rsidRPr="00642C39" w:rsidR="00F929DE">
        <w:rPr>
          <w:rFonts w:ascii="Times New Roman" w:hAnsi="Times New Roman" w:cs="Times New Roman"/>
          <w:bCs/>
          <w:iCs/>
          <w:sz w:val="24"/>
          <w:szCs w:val="24"/>
        </w:rPr>
        <w:t>paredz</w:t>
      </w:r>
      <w:r w:rsidRPr="00642C39">
        <w:rPr>
          <w:rFonts w:ascii="Times New Roman" w:hAnsi="Times New Roman" w:cs="Times New Roman"/>
          <w:bCs/>
          <w:iCs/>
          <w:sz w:val="24"/>
          <w:szCs w:val="24"/>
        </w:rPr>
        <w:t xml:space="preserve"> </w:t>
      </w:r>
      <w:r w:rsidRPr="00642C39" w:rsidR="00F929DE">
        <w:rPr>
          <w:rFonts w:ascii="Times New Roman" w:hAnsi="Times New Roman" w:cs="Times New Roman"/>
          <w:bCs/>
          <w:iCs/>
          <w:sz w:val="24"/>
          <w:szCs w:val="24"/>
        </w:rPr>
        <w:t>no 2019.gada 1.janvāra neizmantot dzīvsudrabu zobārstniecībā, kā arī pakāpenisk</w:t>
      </w:r>
      <w:r w:rsidRPr="00642C39">
        <w:rPr>
          <w:rFonts w:ascii="Times New Roman" w:hAnsi="Times New Roman" w:cs="Times New Roman"/>
          <w:bCs/>
          <w:iCs/>
          <w:sz w:val="24"/>
          <w:szCs w:val="24"/>
        </w:rPr>
        <w:t>i samazināt</w:t>
      </w:r>
      <w:r w:rsidRPr="00642C39" w:rsidR="00F929DE">
        <w:rPr>
          <w:rFonts w:ascii="Times New Roman" w:hAnsi="Times New Roman" w:cs="Times New Roman"/>
          <w:bCs/>
          <w:iCs/>
          <w:sz w:val="24"/>
          <w:szCs w:val="24"/>
        </w:rPr>
        <w:t xml:space="preserve"> zobārstniecības  amalgamas  izmantošanu,</w:t>
      </w:r>
      <w:r w:rsidRPr="00642C39">
        <w:rPr>
          <w:rFonts w:ascii="Times New Roman" w:hAnsi="Times New Roman" w:cs="Times New Roman"/>
          <w:bCs/>
          <w:iCs/>
          <w:sz w:val="24"/>
          <w:szCs w:val="24"/>
        </w:rPr>
        <w:t xml:space="preserve"> tai skaitā</w:t>
      </w:r>
      <w:r w:rsidRPr="00642C39" w:rsidR="00F929DE">
        <w:rPr>
          <w:rFonts w:ascii="Times New Roman" w:hAnsi="Times New Roman" w:cs="Times New Roman"/>
          <w:bCs/>
          <w:iCs/>
          <w:sz w:val="24"/>
          <w:szCs w:val="24"/>
        </w:rPr>
        <w:t xml:space="preserve"> no 2018</w:t>
      </w:r>
      <w:r w:rsidRPr="00642C39" w:rsidR="006E34DA">
        <w:rPr>
          <w:rFonts w:ascii="Times New Roman" w:hAnsi="Times New Roman" w:cs="Times New Roman"/>
          <w:bCs/>
          <w:iCs/>
          <w:sz w:val="24"/>
          <w:szCs w:val="24"/>
        </w:rPr>
        <w:t>.</w:t>
      </w:r>
      <w:r w:rsidRPr="00642C39">
        <w:rPr>
          <w:rFonts w:ascii="Times New Roman" w:hAnsi="Times New Roman" w:cs="Times New Roman"/>
          <w:bCs/>
          <w:iCs/>
          <w:sz w:val="24"/>
          <w:szCs w:val="24"/>
        </w:rPr>
        <w:t>gada 1. jūlija nodrošinot zobārstniecības amalgamu neizmantošanu piena zobu ārstēšanai, bērnu vecumā līdz 15 gadiem un grūtnieču vai sieviešu, kas baro ar krūti, ārstēšanai, izņemot gadījumus, kad zobārsts uzskata, ka tas noteikti nepieciešams sakarā ar pacienta īpašām medicīniskajām vajadzībām.</w:t>
      </w:r>
    </w:p>
    <w:p w:rsidR="00CF6F27" w:rsidP="00B038BA" w14:paraId="3A925F25" w14:textId="77777777">
      <w:pPr>
        <w:pStyle w:val="NoSpacing"/>
        <w:ind w:firstLine="567"/>
        <w:jc w:val="both"/>
        <w:rPr>
          <w:rFonts w:ascii="Times New Roman" w:hAnsi="Times New Roman" w:cs="Times New Roman"/>
          <w:sz w:val="24"/>
          <w:szCs w:val="24"/>
          <w:lang w:eastAsia="lv-LV"/>
        </w:rPr>
      </w:pPr>
    </w:p>
    <w:p w:rsidR="00B038BA" w:rsidRPr="00642C39" w:rsidP="00B038BA" w14:paraId="502A6A6E" w14:textId="47D7BD9F">
      <w:pPr>
        <w:pStyle w:val="NoSpacing"/>
        <w:ind w:firstLine="567"/>
        <w:jc w:val="both"/>
        <w:rPr>
          <w:rFonts w:ascii="Times New Roman" w:hAnsi="Times New Roman" w:cs="Times New Roman"/>
          <w:sz w:val="24"/>
          <w:szCs w:val="24"/>
          <w:lang w:eastAsia="lv-LV"/>
        </w:rPr>
      </w:pPr>
      <w:r w:rsidRPr="00642C39">
        <w:rPr>
          <w:rFonts w:ascii="Times New Roman" w:hAnsi="Times New Roman" w:cs="Times New Roman"/>
          <w:sz w:val="24"/>
          <w:szCs w:val="24"/>
          <w:lang w:eastAsia="lv-LV"/>
        </w:rPr>
        <w:t xml:space="preserve">Bērnu zobārstniecības pieejamības reformas ietvaros 2018.gadā tiks palielināts pakalpojumu tarifs, nodrošinot, ka neturpinās </w:t>
      </w:r>
      <w:r w:rsidRPr="00642C39" w:rsidR="00747BFA">
        <w:rPr>
          <w:rFonts w:ascii="Times New Roman" w:hAnsi="Times New Roman" w:cs="Times New Roman"/>
          <w:sz w:val="24"/>
          <w:szCs w:val="24"/>
          <w:lang w:eastAsia="lv-LV"/>
        </w:rPr>
        <w:t xml:space="preserve">samazināties </w:t>
      </w:r>
      <w:r w:rsidRPr="00642C39">
        <w:rPr>
          <w:rFonts w:ascii="Times New Roman" w:hAnsi="Times New Roman" w:cs="Times New Roman"/>
          <w:sz w:val="24"/>
          <w:szCs w:val="24"/>
          <w:lang w:eastAsia="lv-LV"/>
        </w:rPr>
        <w:t xml:space="preserve">pakalpojumu sniedzošo ārstniecības iestāžu skaits un </w:t>
      </w:r>
      <w:r w:rsidRPr="00642C39">
        <w:rPr>
          <w:rFonts w:ascii="Times New Roman" w:hAnsi="Times New Roman" w:cs="Times New Roman"/>
          <w:sz w:val="24"/>
          <w:szCs w:val="24"/>
          <w:lang w:eastAsia="lv-LV"/>
        </w:rPr>
        <w:t>par 20% pieaug manipulāciju skaits. Savukārt 2019.gadā, atjaunojot pakalpojumu sniedzēju apjomu, plānots palielināt zobārstniecības pakalpojumu apjomu līdz 40%.</w:t>
      </w:r>
    </w:p>
    <w:p w:rsidR="00905C1B" w:rsidP="00747BFA" w14:paraId="0641EF1B" w14:textId="598108FB">
      <w:pPr>
        <w:pStyle w:val="NoSpacing"/>
        <w:jc w:val="both"/>
        <w:rPr>
          <w:rFonts w:ascii="Times New Roman" w:hAnsi="Times New Roman" w:cs="Times New Roman"/>
          <w:sz w:val="24"/>
          <w:szCs w:val="24"/>
        </w:rPr>
      </w:pPr>
    </w:p>
    <w:p w:rsidR="00E821BF" w:rsidP="00D63EFC" w14:paraId="2A7E9CED" w14:textId="1B5CE61B">
      <w:pPr>
        <w:spacing w:before="120" w:after="120"/>
        <w:jc w:val="both"/>
        <w:rPr>
          <w:b/>
          <w:bCs/>
          <w:iCs/>
          <w:lang w:val="lv-LV"/>
        </w:rPr>
      </w:pPr>
      <w:r w:rsidRPr="00BF47C9">
        <w:rPr>
          <w:b/>
          <w:bCs/>
          <w:iCs/>
          <w:lang w:val="lv-LV"/>
        </w:rPr>
        <w:t>Identificētās problēmas:</w:t>
      </w:r>
    </w:p>
    <w:p w:rsidR="00CF6F27" w:rsidRPr="000134E5" w:rsidP="00D63EFC" w14:paraId="55F469E8" w14:textId="77777777">
      <w:pPr>
        <w:spacing w:before="120" w:after="120"/>
        <w:jc w:val="both"/>
        <w:rPr>
          <w:b/>
          <w:bCs/>
          <w:iCs/>
          <w:lang w:val="lv-LV"/>
        </w:rPr>
      </w:pPr>
    </w:p>
    <w:p w:rsidR="00D359DE" w:rsidP="00D359DE" w14:paraId="5656F9D3" w14:textId="77777777">
      <w:pPr>
        <w:pStyle w:val="ListParagraph"/>
        <w:numPr>
          <w:ilvl w:val="0"/>
          <w:numId w:val="8"/>
        </w:numPr>
        <w:jc w:val="both"/>
        <w:rPr>
          <w:rFonts w:eastAsia="Calibri"/>
          <w:lang w:val="lv-LV"/>
        </w:rPr>
      </w:pPr>
      <w:r w:rsidRPr="00D359DE">
        <w:rPr>
          <w:rFonts w:eastAsia="Calibri"/>
          <w:lang w:val="lv-LV"/>
        </w:rPr>
        <w:t>Latvijā ir augsta saslimstība un mirstība no neinfekciju slimībām, kuru attīstību lielā mērā ietekmē cilvēka, tai skaitā grūtnieču un jauno vecāku, dzīvesveids (uztura paradumi, fiziskās aktivitātes un atkarību izraisošo vielu lietošana u.c.).</w:t>
      </w:r>
    </w:p>
    <w:p w:rsidR="00D359DE" w:rsidP="00D359DE" w14:paraId="61BB09AA" w14:textId="77777777">
      <w:pPr>
        <w:pStyle w:val="ListParagraph"/>
        <w:numPr>
          <w:ilvl w:val="0"/>
          <w:numId w:val="8"/>
        </w:numPr>
        <w:jc w:val="both"/>
        <w:rPr>
          <w:rFonts w:eastAsia="Calibri"/>
          <w:lang w:val="lv-LV"/>
        </w:rPr>
      </w:pPr>
      <w:r w:rsidRPr="00D359DE">
        <w:rPr>
          <w:rFonts w:eastAsia="Calibri"/>
          <w:lang w:val="lv-LV"/>
        </w:rPr>
        <w:t xml:space="preserve">Nepietiekamas iedzīvotāju zināšanas </w:t>
      </w:r>
      <w:r w:rsidRPr="00D359DE" w:rsidR="001B1775">
        <w:rPr>
          <w:rFonts w:eastAsia="Calibri"/>
          <w:lang w:val="lv-LV"/>
        </w:rPr>
        <w:t>par grūtnieces veselības aprūpes savlaicīgas uzsākšanas nozīmi</w:t>
      </w:r>
      <w:r w:rsidRPr="00D359DE" w:rsidR="00C952ED">
        <w:rPr>
          <w:rFonts w:eastAsia="Calibri"/>
          <w:lang w:val="lv-LV"/>
        </w:rPr>
        <w:t xml:space="preserve"> un atkarību izraisošo vielu lietošanas negatīvo ietekmi </w:t>
      </w:r>
      <w:r>
        <w:rPr>
          <w:rFonts w:eastAsia="Calibri"/>
          <w:lang w:val="lv-LV"/>
        </w:rPr>
        <w:t>uz grūtnieces un augļa veselību.</w:t>
      </w:r>
    </w:p>
    <w:p w:rsidR="00D359DE" w:rsidP="00D359DE" w14:paraId="5F6E9BD1" w14:textId="77777777">
      <w:pPr>
        <w:pStyle w:val="ListParagraph"/>
        <w:numPr>
          <w:ilvl w:val="0"/>
          <w:numId w:val="8"/>
        </w:numPr>
        <w:jc w:val="both"/>
        <w:rPr>
          <w:rFonts w:eastAsia="Calibri"/>
          <w:lang w:val="lv-LV"/>
        </w:rPr>
      </w:pPr>
      <w:r w:rsidRPr="00D359DE">
        <w:rPr>
          <w:rFonts w:eastAsia="Calibri"/>
          <w:lang w:val="lv-LV"/>
        </w:rPr>
        <w:t>I</w:t>
      </w:r>
      <w:r w:rsidRPr="00D359DE" w:rsidR="00F94710">
        <w:rPr>
          <w:rFonts w:eastAsia="Calibri"/>
          <w:lang w:val="lv-LV"/>
        </w:rPr>
        <w:t>edzīvotāju</w:t>
      </w:r>
      <w:r w:rsidRPr="00D359DE">
        <w:rPr>
          <w:rFonts w:eastAsia="Calibri"/>
          <w:lang w:val="lv-LV"/>
        </w:rPr>
        <w:t>,</w:t>
      </w:r>
      <w:r w:rsidRPr="00D359DE" w:rsidR="00F94710">
        <w:rPr>
          <w:rFonts w:eastAsia="Calibri"/>
          <w:lang w:val="lv-LV"/>
        </w:rPr>
        <w:t xml:space="preserve"> </w:t>
      </w:r>
      <w:r w:rsidRPr="00D359DE">
        <w:rPr>
          <w:rFonts w:eastAsia="Calibri"/>
          <w:lang w:val="lv-LV"/>
        </w:rPr>
        <w:t xml:space="preserve">jo īpaši </w:t>
      </w:r>
      <w:r w:rsidRPr="00D359DE" w:rsidR="00F94710">
        <w:rPr>
          <w:rFonts w:eastAsia="Calibri"/>
          <w:lang w:val="lv-LV"/>
        </w:rPr>
        <w:t>vecāku zināšanas</w:t>
      </w:r>
      <w:r w:rsidRPr="00D359DE">
        <w:rPr>
          <w:rFonts w:eastAsia="Calibri"/>
          <w:lang w:val="lv-LV"/>
        </w:rPr>
        <w:t>,</w:t>
      </w:r>
      <w:r w:rsidRPr="00D359DE" w:rsidR="00F94710">
        <w:rPr>
          <w:rFonts w:eastAsia="Calibri"/>
          <w:lang w:val="lv-LV"/>
        </w:rPr>
        <w:t xml:space="preserve"> par</w:t>
      </w:r>
      <w:r w:rsidRPr="00D359DE" w:rsidR="001B1775">
        <w:rPr>
          <w:rFonts w:eastAsia="Calibri"/>
          <w:lang w:val="lv-LV"/>
        </w:rPr>
        <w:t xml:space="preserve"> </w:t>
      </w:r>
      <w:r w:rsidRPr="00D359DE" w:rsidR="00F94710">
        <w:rPr>
          <w:rFonts w:eastAsia="Calibri"/>
          <w:lang w:val="lv-LV"/>
        </w:rPr>
        <w:t xml:space="preserve">bērnu drošības jautājumiem </w:t>
      </w:r>
      <w:r w:rsidRPr="00D359DE" w:rsidR="001B1775">
        <w:rPr>
          <w:rFonts w:eastAsia="Calibri"/>
          <w:lang w:val="lv-LV"/>
        </w:rPr>
        <w:t xml:space="preserve">un profilakses pasākumiem </w:t>
      </w:r>
      <w:r w:rsidRPr="00D359DE">
        <w:rPr>
          <w:rFonts w:eastAsia="Calibri"/>
          <w:lang w:val="lv-LV"/>
        </w:rPr>
        <w:t xml:space="preserve">traumatisma mazināšanai bērniem </w:t>
      </w:r>
      <w:r w:rsidRPr="00D359DE" w:rsidR="001B1775">
        <w:rPr>
          <w:rFonts w:eastAsia="Calibri"/>
          <w:lang w:val="lv-LV"/>
        </w:rPr>
        <w:t xml:space="preserve"> </w:t>
      </w:r>
      <w:r w:rsidRPr="00D359DE">
        <w:rPr>
          <w:rFonts w:eastAsia="Calibri"/>
          <w:lang w:val="lv-LV"/>
        </w:rPr>
        <w:t xml:space="preserve">nav pietiekamas. </w:t>
      </w:r>
    </w:p>
    <w:p w:rsidR="00D359DE" w:rsidRPr="0015693A" w:rsidP="00D359DE" w14:paraId="315C91B2" w14:textId="01D5482E">
      <w:pPr>
        <w:pStyle w:val="ListParagraph"/>
        <w:numPr>
          <w:ilvl w:val="0"/>
          <w:numId w:val="8"/>
        </w:numPr>
        <w:jc w:val="both"/>
        <w:rPr>
          <w:rFonts w:eastAsia="Calibri"/>
          <w:lang w:val="lv-LV"/>
        </w:rPr>
      </w:pPr>
      <w:r w:rsidRPr="0015693A">
        <w:rPr>
          <w:rFonts w:eastAsia="Calibri"/>
          <w:lang w:val="lv-LV"/>
        </w:rPr>
        <w:t>Nepietiekama vakcinācijas aptvere pret nozīmīgākajām vakcīnregulējamām infekcijas slimībām.</w:t>
      </w:r>
    </w:p>
    <w:p w:rsidR="003D3D06" w:rsidRPr="0015693A" w:rsidP="003D3D06" w14:paraId="6B8CACA6" w14:textId="77777777">
      <w:pPr>
        <w:pStyle w:val="ListParagraph"/>
        <w:numPr>
          <w:ilvl w:val="0"/>
          <w:numId w:val="8"/>
        </w:numPr>
        <w:jc w:val="both"/>
        <w:rPr>
          <w:rFonts w:eastAsia="Calibri"/>
          <w:lang w:val="lv-LV"/>
        </w:rPr>
      </w:pPr>
      <w:r w:rsidRPr="0015693A">
        <w:rPr>
          <w:rFonts w:eastAsia="Calibri"/>
          <w:lang w:val="lv-LV"/>
        </w:rPr>
        <w:t>Latvijā  samazinās gan nepilngadīgo grūtnieču skaits, gan arī mākslīgi veikto abortu skaitu jaunietēm 15 - 17 gadu vecumā, tomēr joprojām Latvija atpaliek no ES vidējiem rādītājiem.</w:t>
      </w:r>
    </w:p>
    <w:p w:rsidR="003D3D06" w:rsidRPr="0015693A" w:rsidP="003D3D06" w14:paraId="0EC85252" w14:textId="42E190C8">
      <w:pPr>
        <w:pStyle w:val="ListParagraph"/>
        <w:numPr>
          <w:ilvl w:val="0"/>
          <w:numId w:val="8"/>
        </w:numPr>
        <w:jc w:val="both"/>
        <w:rPr>
          <w:rFonts w:eastAsia="Calibri"/>
          <w:lang w:val="lv-LV"/>
        </w:rPr>
      </w:pPr>
      <w:r w:rsidRPr="0015693A">
        <w:rPr>
          <w:rFonts w:eastAsia="Calibri"/>
          <w:lang w:val="lv-LV"/>
        </w:rPr>
        <w:t>Agrīna dzimumattiecību uzsākšana un nedrošu kontracepcijas metožu izvēle norāda uz nepietiekošām jauniešu zināšanām un izpratnes trūkumu par seksuālās un reproduktīvās veselības jautājumiem, tai skaitā par atbildīgu savstarpējo attiecību veidošanu, ģimenes plānošanu un drošu kontracepcijas metožu izvēli.</w:t>
      </w:r>
    </w:p>
    <w:p w:rsidR="003D3D06" w:rsidRPr="0015693A" w:rsidP="003D3D06" w14:paraId="360ACA90" w14:textId="7FB6BC98">
      <w:pPr>
        <w:pStyle w:val="ListParagraph"/>
        <w:numPr>
          <w:ilvl w:val="0"/>
          <w:numId w:val="8"/>
        </w:numPr>
        <w:jc w:val="both"/>
        <w:rPr>
          <w:rFonts w:eastAsia="Calibri"/>
          <w:lang w:val="lv-LV"/>
        </w:rPr>
      </w:pPr>
      <w:r w:rsidRPr="0015693A">
        <w:rPr>
          <w:rFonts w:eastAsia="Calibri"/>
          <w:lang w:val="lv-LV"/>
        </w:rPr>
        <w:t>Nepietiekamas izglītojamo tai skaitā sociālās aprūpes institūcijās esošo bērnu zināšanas par seksuālās un reproduktīvās veselības jautājumiem, tai skaitā  par atbildīgām savstarpējām attiecībām un drošām dzimumattiecībām.</w:t>
      </w:r>
    </w:p>
    <w:p w:rsidR="003D3D06" w:rsidRPr="003D3D06" w:rsidP="003D3D06" w14:paraId="5709C7AF" w14:textId="77777777">
      <w:pPr>
        <w:pStyle w:val="ListParagraph"/>
        <w:numPr>
          <w:ilvl w:val="0"/>
          <w:numId w:val="8"/>
        </w:numPr>
        <w:jc w:val="both"/>
        <w:rPr>
          <w:rFonts w:eastAsia="Calibri"/>
          <w:lang w:val="lv-LV"/>
        </w:rPr>
      </w:pPr>
      <w:r w:rsidRPr="003D3D06">
        <w:rPr>
          <w:rFonts w:eastAsia="Calibri"/>
          <w:lang w:val="lv-LV"/>
        </w:rPr>
        <w:t>Nav pietiekamā apjomā pieejami ģimenes plānošanas pakalpojumi sievietēm, kas pakļautas sociālajam riskam.</w:t>
      </w:r>
    </w:p>
    <w:p w:rsidR="00D359DE" w:rsidRPr="00D359DE" w:rsidP="00D359DE" w14:paraId="474E1B4D" w14:textId="77777777">
      <w:pPr>
        <w:pStyle w:val="ListParagraph"/>
        <w:numPr>
          <w:ilvl w:val="0"/>
          <w:numId w:val="8"/>
        </w:numPr>
        <w:jc w:val="both"/>
        <w:rPr>
          <w:rFonts w:eastAsia="Calibri"/>
          <w:lang w:val="lv-LV"/>
        </w:rPr>
      </w:pPr>
      <w:r w:rsidRPr="00D359DE">
        <w:rPr>
          <w:bCs/>
          <w:iCs/>
          <w:lang w:val="lv-LV"/>
        </w:rPr>
        <w:t>Šobrīd tikai aptuveni puse no 12 gadus veciem skolēni</w:t>
      </w:r>
      <w:r w:rsidRPr="00D359DE" w:rsidR="00BB2474">
        <w:rPr>
          <w:bCs/>
          <w:iCs/>
          <w:lang w:val="lv-LV"/>
        </w:rPr>
        <w:t>em</w:t>
      </w:r>
      <w:r w:rsidRPr="00D359DE">
        <w:rPr>
          <w:bCs/>
          <w:iCs/>
          <w:lang w:val="lv-LV"/>
        </w:rPr>
        <w:t xml:space="preserve"> lieto  </w:t>
      </w:r>
      <w:r w:rsidRPr="00D359DE" w:rsidR="00BB2474">
        <w:rPr>
          <w:bCs/>
          <w:iCs/>
          <w:lang w:val="lv-LV"/>
        </w:rPr>
        <w:t>fluorīdu saturošu</w:t>
      </w:r>
      <w:r w:rsidRPr="00D359DE">
        <w:rPr>
          <w:bCs/>
          <w:iCs/>
          <w:lang w:val="lv-LV"/>
        </w:rPr>
        <w:t xml:space="preserve"> zobu pastu (vismaz 1000 ppm)  2 reizes dienā</w:t>
      </w:r>
      <w:r w:rsidRPr="00D359DE" w:rsidR="00BB2474">
        <w:rPr>
          <w:bCs/>
          <w:iCs/>
          <w:lang w:val="lv-LV"/>
        </w:rPr>
        <w:t>.</w:t>
      </w:r>
    </w:p>
    <w:p w:rsidR="00D359DE" w:rsidRPr="00D359DE" w:rsidP="00D359DE" w14:paraId="1A7A374F" w14:textId="77777777">
      <w:pPr>
        <w:pStyle w:val="ListParagraph"/>
        <w:numPr>
          <w:ilvl w:val="0"/>
          <w:numId w:val="8"/>
        </w:numPr>
        <w:jc w:val="both"/>
        <w:rPr>
          <w:rFonts w:eastAsia="Calibri"/>
          <w:lang w:val="lv-LV"/>
        </w:rPr>
      </w:pPr>
      <w:r w:rsidRPr="00D359DE">
        <w:rPr>
          <w:bCs/>
          <w:iCs/>
          <w:lang w:val="lv-LV"/>
        </w:rPr>
        <w:t>Agrīnās kariesa ārstēšanas metodes kā fluorīda lakas aplikācijas un okluzālie silanti, kas vienlaikus veic arī kariesa profilaksi</w:t>
      </w:r>
      <w:r w:rsidRPr="00D359DE" w:rsidR="00BB2474">
        <w:rPr>
          <w:bCs/>
          <w:iCs/>
          <w:lang w:val="lv-LV"/>
        </w:rPr>
        <w:t>,</w:t>
      </w:r>
      <w:r w:rsidRPr="00D359DE">
        <w:rPr>
          <w:bCs/>
          <w:iCs/>
          <w:lang w:val="lv-LV"/>
        </w:rPr>
        <w:t xml:space="preserve"> nav iekļautas valsts apmaksāto veselības aprūpes pakalpojumu klāstā</w:t>
      </w:r>
      <w:r w:rsidRPr="00D359DE" w:rsidR="00BB2474">
        <w:rPr>
          <w:bCs/>
          <w:iCs/>
          <w:lang w:val="lv-LV"/>
        </w:rPr>
        <w:t>.</w:t>
      </w:r>
    </w:p>
    <w:p w:rsidR="00FF103F" w:rsidRPr="00D359DE" w:rsidP="00D359DE" w14:paraId="5DA89F79" w14:textId="77777777">
      <w:pPr>
        <w:pStyle w:val="ListParagraph"/>
        <w:numPr>
          <w:ilvl w:val="0"/>
          <w:numId w:val="8"/>
        </w:numPr>
        <w:jc w:val="both"/>
        <w:rPr>
          <w:rFonts w:eastAsia="Calibri"/>
          <w:lang w:val="lv-LV"/>
        </w:rPr>
      </w:pPr>
      <w:r w:rsidRPr="00D359DE">
        <w:rPr>
          <w:bCs/>
          <w:iCs/>
          <w:lang w:val="lv-LV"/>
        </w:rPr>
        <w:t>Samazinās ārstniecības iestāžu skaits, kas slēdz līgumus ar NVD par valsts apmaksātu zobārstniecības pakalpojumu sniegšanu bērniem.</w:t>
      </w:r>
    </w:p>
    <w:p w:rsidR="00905C1B" w:rsidP="00960504" w14:paraId="28FAD3A1" w14:textId="685FFF9E">
      <w:pPr>
        <w:pStyle w:val="NoSpacing"/>
        <w:rPr>
          <w:rFonts w:ascii="Times New Roman" w:hAnsi="Times New Roman" w:cs="Times New Roman"/>
          <w:b/>
          <w:sz w:val="24"/>
          <w:szCs w:val="24"/>
        </w:rPr>
      </w:pPr>
    </w:p>
    <w:p w:rsidR="00CF6F27" w:rsidP="00960504" w14:paraId="45DE3DB8" w14:textId="77777777">
      <w:pPr>
        <w:pStyle w:val="NoSpacing"/>
        <w:rPr>
          <w:rFonts w:ascii="Times New Roman" w:hAnsi="Times New Roman" w:cs="Times New Roman"/>
          <w:b/>
          <w:sz w:val="24"/>
          <w:szCs w:val="24"/>
        </w:rPr>
      </w:pPr>
    </w:p>
    <w:p w:rsidR="00CF6F27" w:rsidP="00960504" w14:paraId="32E28F49" w14:textId="77777777">
      <w:pPr>
        <w:pStyle w:val="NoSpacing"/>
        <w:rPr>
          <w:rFonts w:ascii="Times New Roman" w:hAnsi="Times New Roman" w:cs="Times New Roman"/>
          <w:b/>
          <w:sz w:val="24"/>
          <w:szCs w:val="24"/>
        </w:rPr>
      </w:pPr>
    </w:p>
    <w:p w:rsidR="00452718" w:rsidRPr="000134E5" w:rsidP="00960504" w14:paraId="45D2BEB8" w14:textId="77777777">
      <w:pPr>
        <w:pStyle w:val="NoSpacing"/>
        <w:rPr>
          <w:rFonts w:ascii="Times New Roman" w:hAnsi="Times New Roman" w:cs="Times New Roman"/>
          <w:b/>
          <w:sz w:val="24"/>
          <w:szCs w:val="24"/>
        </w:rPr>
      </w:pPr>
      <w:r w:rsidRPr="000134E5">
        <w:rPr>
          <w:rFonts w:ascii="Times New Roman" w:hAnsi="Times New Roman" w:cs="Times New Roman"/>
          <w:b/>
          <w:sz w:val="24"/>
          <w:szCs w:val="24"/>
        </w:rPr>
        <w:t>2</w:t>
      </w:r>
      <w:r w:rsidRPr="000134E5" w:rsidR="00C53AEC">
        <w:rPr>
          <w:rFonts w:ascii="Times New Roman" w:hAnsi="Times New Roman" w:cs="Times New Roman"/>
          <w:b/>
          <w:sz w:val="24"/>
          <w:szCs w:val="24"/>
        </w:rPr>
        <w:t xml:space="preserve">. </w:t>
      </w:r>
      <w:r w:rsidRPr="000134E5" w:rsidR="00C75A65">
        <w:rPr>
          <w:rFonts w:ascii="Times New Roman" w:hAnsi="Times New Roman" w:cs="Times New Roman"/>
          <w:b/>
          <w:sz w:val="24"/>
          <w:szCs w:val="24"/>
        </w:rPr>
        <w:t>Grūtnieces, dzemdētājas, nedēļnieces un jaundzimušo aprūpe</w:t>
      </w:r>
    </w:p>
    <w:p w:rsidR="004D5088" w:rsidRPr="000134E5" w:rsidP="00DC1B17" w14:paraId="40EB81D2" w14:textId="77777777">
      <w:pPr>
        <w:pStyle w:val="NoSpacing"/>
        <w:jc w:val="both"/>
        <w:rPr>
          <w:rFonts w:ascii="Times New Roman" w:hAnsi="Times New Roman" w:cs="Times New Roman"/>
          <w:sz w:val="24"/>
          <w:szCs w:val="24"/>
          <w:lang w:eastAsia="lv-LV"/>
        </w:rPr>
      </w:pPr>
    </w:p>
    <w:p w:rsidR="00CF6F27" w:rsidP="002A69A9" w14:paraId="39704479" w14:textId="77777777">
      <w:pPr>
        <w:ind w:firstLine="720"/>
        <w:jc w:val="both"/>
        <w:rPr>
          <w:lang w:val="lv-LV"/>
        </w:rPr>
      </w:pPr>
    </w:p>
    <w:p w:rsidR="004D5088" w:rsidRPr="000134E5" w:rsidP="002A69A9" w14:paraId="25E01B20" w14:textId="21118D8E">
      <w:pPr>
        <w:ind w:firstLine="720"/>
        <w:jc w:val="both"/>
        <w:rPr>
          <w:lang w:val="lv-LV"/>
        </w:rPr>
      </w:pPr>
      <w:r w:rsidRPr="000134E5">
        <w:rPr>
          <w:lang w:val="lv-LV"/>
        </w:rPr>
        <w:t>Pēc dzimstības līmeņa samazinājuma no 2008.gada līdz 2011.gadam, dzimstība pakāpeniski ir pieaugusi, sasniedzot 11,1 dzimušos uz 1</w:t>
      </w:r>
      <w:r w:rsidRPr="000134E5" w:rsidR="008717B0">
        <w:rPr>
          <w:lang w:val="lv-LV"/>
        </w:rPr>
        <w:t xml:space="preserve">000 iedzīvotājiem (skat.1.att). </w:t>
      </w:r>
      <w:r w:rsidRPr="000134E5">
        <w:rPr>
          <w:lang w:val="lv-LV" w:eastAsia="lv-LV" w:bidi="lv-LV"/>
        </w:rPr>
        <w:t>Prognozēts, ka 2025. gadā piedzims gandrīz 24 000 bērnu.</w:t>
      </w:r>
    </w:p>
    <w:p w:rsidR="002604C1" w:rsidP="004D5088" w14:paraId="217D5931" w14:textId="77777777">
      <w:pPr>
        <w:jc w:val="center"/>
        <w:rPr>
          <w:bCs/>
          <w:i/>
          <w:lang w:val="lv-LV"/>
        </w:rPr>
      </w:pPr>
    </w:p>
    <w:p w:rsidR="00CF6F27" w:rsidP="004D5088" w14:paraId="62FAB6A3" w14:textId="77777777">
      <w:pPr>
        <w:jc w:val="center"/>
        <w:rPr>
          <w:bCs/>
          <w:i/>
          <w:lang w:val="lv-LV"/>
        </w:rPr>
      </w:pPr>
    </w:p>
    <w:p w:rsidR="00CF6F27" w:rsidP="004D5088" w14:paraId="52726BB4" w14:textId="77777777">
      <w:pPr>
        <w:jc w:val="center"/>
        <w:rPr>
          <w:bCs/>
          <w:i/>
          <w:lang w:val="lv-LV"/>
        </w:rPr>
      </w:pPr>
    </w:p>
    <w:p w:rsidR="00CF6F27" w:rsidP="004D5088" w14:paraId="44C490C9" w14:textId="77777777">
      <w:pPr>
        <w:jc w:val="center"/>
        <w:rPr>
          <w:bCs/>
          <w:i/>
          <w:lang w:val="lv-LV"/>
        </w:rPr>
      </w:pPr>
    </w:p>
    <w:p w:rsidR="004D5088" w:rsidP="004D5088" w14:paraId="2BFB491C" w14:textId="2E386698">
      <w:pPr>
        <w:jc w:val="center"/>
        <w:rPr>
          <w:b/>
          <w:bCs/>
          <w:lang w:val="lv-LV"/>
        </w:rPr>
      </w:pPr>
      <w:r w:rsidRPr="000134E5">
        <w:rPr>
          <w:bCs/>
          <w:i/>
          <w:lang w:val="lv-LV"/>
        </w:rPr>
        <w:t>1.att.</w:t>
      </w:r>
      <w:r w:rsidRPr="000134E5">
        <w:rPr>
          <w:b/>
          <w:bCs/>
          <w:lang w:val="lv-LV"/>
        </w:rPr>
        <w:t xml:space="preserve"> Dzemdību skaits</w:t>
      </w:r>
    </w:p>
    <w:p w:rsidR="00C0297D" w:rsidP="00C0297D" w14:paraId="6230701E" w14:textId="77777777">
      <w:pPr>
        <w:rPr>
          <w:b/>
          <w:bCs/>
          <w:lang w:val="lv-LV"/>
        </w:rPr>
      </w:pPr>
    </w:p>
    <w:p w:rsidR="004D5088" w:rsidRPr="00C0297D" w:rsidP="00C0297D" w14:paraId="6E83093A" w14:textId="77777777">
      <w:pPr>
        <w:jc w:val="center"/>
        <w:rPr>
          <w:b/>
          <w:bCs/>
          <w:lang w:val="lv-LV"/>
        </w:rPr>
      </w:pPr>
      <w:r>
        <w:rPr>
          <w:b/>
          <w:bCs/>
          <w:noProof/>
        </w:rPr>
        <w:drawing>
          <wp:inline distT="0" distB="0" distL="0" distR="0">
            <wp:extent cx="4145915" cy="2023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778216"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4145915" cy="2023745"/>
                    </a:xfrm>
                    <a:prstGeom prst="rect">
                      <a:avLst/>
                    </a:prstGeom>
                    <a:noFill/>
                  </pic:spPr>
                </pic:pic>
              </a:graphicData>
            </a:graphic>
          </wp:inline>
        </w:drawing>
      </w:r>
    </w:p>
    <w:p w:rsidR="004D5088" w:rsidRPr="000134E5" w:rsidP="004D5088" w14:paraId="606753F9" w14:textId="77777777">
      <w:pPr>
        <w:rPr>
          <w:i/>
          <w:sz w:val="20"/>
          <w:lang w:val="lv-LV"/>
        </w:rPr>
      </w:pPr>
      <w:r w:rsidRPr="000134E5">
        <w:rPr>
          <w:i/>
          <w:sz w:val="20"/>
          <w:lang w:val="lv-LV"/>
        </w:rPr>
        <w:t>Avots: SPKC</w:t>
      </w:r>
    </w:p>
    <w:p w:rsidR="004D5088" w:rsidRPr="000134E5" w:rsidP="004D5088" w14:paraId="770D6081" w14:textId="77777777">
      <w:pPr>
        <w:pStyle w:val="NoSpacing"/>
        <w:jc w:val="both"/>
        <w:rPr>
          <w:rFonts w:ascii="Times New Roman" w:hAnsi="Times New Roman" w:cs="Times New Roman"/>
          <w:sz w:val="24"/>
          <w:szCs w:val="24"/>
          <w:lang w:eastAsia="lv-LV"/>
        </w:rPr>
      </w:pPr>
    </w:p>
    <w:p w:rsidR="0025003C" w:rsidRPr="00102758" w:rsidP="0025003C" w14:paraId="573C2807" w14:textId="77777777">
      <w:pPr>
        <w:pStyle w:val="NoSpacing"/>
        <w:ind w:firstLine="720"/>
        <w:jc w:val="both"/>
        <w:rPr>
          <w:rFonts w:ascii="Times New Roman" w:hAnsi="Times New Roman" w:cs="Times New Roman"/>
          <w:bCs/>
          <w:color w:val="000000"/>
          <w:sz w:val="24"/>
          <w:szCs w:val="24"/>
        </w:rPr>
      </w:pPr>
      <w:r w:rsidRPr="000134E5">
        <w:rPr>
          <w:rFonts w:ascii="Times New Roman" w:hAnsi="Times New Roman" w:cs="Times New Roman"/>
          <w:sz w:val="24"/>
          <w:szCs w:val="24"/>
          <w:lang w:eastAsia="lv-LV"/>
        </w:rPr>
        <w:t xml:space="preserve">Prasības </w:t>
      </w:r>
      <w:r w:rsidRPr="000134E5" w:rsidR="006408CA">
        <w:rPr>
          <w:rFonts w:ascii="Times New Roman" w:hAnsi="Times New Roman" w:cs="Times New Roman"/>
          <w:sz w:val="24"/>
          <w:szCs w:val="24"/>
          <w:lang w:eastAsia="lv-LV"/>
        </w:rPr>
        <w:t xml:space="preserve">grūtnieču, </w:t>
      </w:r>
      <w:r w:rsidRPr="000134E5">
        <w:rPr>
          <w:rFonts w:ascii="Times New Roman" w:hAnsi="Times New Roman" w:cs="Times New Roman"/>
          <w:sz w:val="24"/>
          <w:szCs w:val="24"/>
          <w:lang w:eastAsia="lv-LV"/>
        </w:rPr>
        <w:t>dzemdētāju</w:t>
      </w:r>
      <w:r w:rsidRPr="000134E5" w:rsidR="006408CA">
        <w:rPr>
          <w:rFonts w:ascii="Times New Roman" w:hAnsi="Times New Roman" w:cs="Times New Roman"/>
          <w:sz w:val="24"/>
          <w:szCs w:val="24"/>
          <w:lang w:eastAsia="lv-LV"/>
        </w:rPr>
        <w:t xml:space="preserve">, jaundzimušo </w:t>
      </w:r>
      <w:r w:rsidRPr="000134E5">
        <w:rPr>
          <w:rFonts w:ascii="Times New Roman" w:hAnsi="Times New Roman" w:cs="Times New Roman"/>
          <w:sz w:val="24"/>
          <w:szCs w:val="24"/>
          <w:lang w:eastAsia="lv-LV"/>
        </w:rPr>
        <w:t>aprūpei</w:t>
      </w:r>
      <w:r w:rsidRPr="000134E5" w:rsidR="006408CA">
        <w:rPr>
          <w:rFonts w:ascii="Times New Roman" w:hAnsi="Times New Roman" w:cs="Times New Roman"/>
          <w:sz w:val="24"/>
          <w:szCs w:val="24"/>
          <w:lang w:eastAsia="lv-LV"/>
        </w:rPr>
        <w:t xml:space="preserve"> un aprūpei pēcdzemdību periodā</w:t>
      </w:r>
      <w:r w:rsidRPr="000134E5">
        <w:rPr>
          <w:rFonts w:ascii="Times New Roman" w:hAnsi="Times New Roman" w:cs="Times New Roman"/>
          <w:sz w:val="24"/>
          <w:szCs w:val="24"/>
          <w:lang w:eastAsia="lv-LV"/>
        </w:rPr>
        <w:t xml:space="preserve">, tai skaitā prasības veicamajiem izmeklējumiem un konsultācijām, aprīkojumam, ir noteiktas </w:t>
      </w:r>
      <w:r w:rsidRPr="000134E5" w:rsidR="00DA7F47">
        <w:rPr>
          <w:rFonts w:ascii="Times New Roman" w:hAnsi="Times New Roman" w:cs="Times New Roman"/>
          <w:sz w:val="24"/>
          <w:szCs w:val="24"/>
          <w:lang w:eastAsia="lv-LV"/>
        </w:rPr>
        <w:t>Noteikumos Nr.611</w:t>
      </w:r>
      <w:r w:rsidRPr="000134E5">
        <w:rPr>
          <w:rFonts w:ascii="Times New Roman" w:hAnsi="Times New Roman" w:cs="Times New Roman"/>
          <w:sz w:val="24"/>
          <w:szCs w:val="24"/>
          <w:lang w:eastAsia="lv-LV"/>
        </w:rPr>
        <w:t xml:space="preserve">, </w:t>
      </w:r>
      <w:r w:rsidRPr="000134E5" w:rsidR="00DA7F47">
        <w:rPr>
          <w:rFonts w:ascii="Times New Roman" w:hAnsi="Times New Roman" w:cs="Times New Roman"/>
          <w:sz w:val="24"/>
          <w:szCs w:val="24"/>
          <w:lang w:eastAsia="lv-LV"/>
        </w:rPr>
        <w:t xml:space="preserve">Noteikumos </w:t>
      </w:r>
      <w:r w:rsidRPr="000134E5">
        <w:rPr>
          <w:rFonts w:ascii="Times New Roman" w:hAnsi="Times New Roman" w:cs="Times New Roman"/>
          <w:sz w:val="24"/>
          <w:szCs w:val="24"/>
          <w:lang w:eastAsia="lv-LV"/>
        </w:rPr>
        <w:t>Nr.1529</w:t>
      </w:r>
      <w:r w:rsidRPr="000134E5" w:rsidR="006408CA">
        <w:rPr>
          <w:rFonts w:ascii="Times New Roman" w:hAnsi="Times New Roman" w:cs="Times New Roman"/>
          <w:sz w:val="24"/>
          <w:szCs w:val="24"/>
          <w:lang w:eastAsia="lv-LV"/>
        </w:rPr>
        <w:t xml:space="preserve">, u.c. normatīvajos aktos. </w:t>
      </w:r>
      <w:r w:rsidRPr="000134E5" w:rsidR="00DA7F47">
        <w:rPr>
          <w:rFonts w:ascii="Times New Roman" w:hAnsi="Times New Roman" w:cs="Times New Roman"/>
          <w:sz w:val="24"/>
          <w:szCs w:val="24"/>
        </w:rPr>
        <w:t>Atbilstoši Noteikumiem Nr.611 dzemdību palīdzību grūtniecības periodā  jeb grūtniece</w:t>
      </w:r>
      <w:r w:rsidRPr="000134E5" w:rsidR="00173346">
        <w:rPr>
          <w:rFonts w:ascii="Times New Roman" w:hAnsi="Times New Roman" w:cs="Times New Roman"/>
          <w:sz w:val="24"/>
          <w:szCs w:val="24"/>
        </w:rPr>
        <w:t>s</w:t>
      </w:r>
      <w:r w:rsidRPr="000134E5" w:rsidR="00DA7F47">
        <w:rPr>
          <w:rFonts w:ascii="Times New Roman" w:hAnsi="Times New Roman" w:cs="Times New Roman"/>
          <w:sz w:val="24"/>
          <w:szCs w:val="24"/>
        </w:rPr>
        <w:t xml:space="preserve"> aprūpi veic ginekologs (dzemdību speciālists), ģimenes ārsts vai vecmāte, ja grūtniecība norit fizioloģiski.</w:t>
      </w:r>
      <w:r w:rsidRPr="000134E5" w:rsidR="006408CA">
        <w:rPr>
          <w:rFonts w:ascii="Times New Roman" w:hAnsi="Times New Roman" w:cs="Times New Roman"/>
          <w:sz w:val="24"/>
          <w:szCs w:val="24"/>
        </w:rPr>
        <w:t xml:space="preserve"> Pēc statistikas datiem secināms, ka pārsv</w:t>
      </w:r>
      <w:r w:rsidR="00E9403C">
        <w:rPr>
          <w:rFonts w:ascii="Times New Roman" w:hAnsi="Times New Roman" w:cs="Times New Roman"/>
          <w:sz w:val="24"/>
          <w:szCs w:val="24"/>
        </w:rPr>
        <w:t>arā sievietes izvēlas grūtniecības</w:t>
      </w:r>
      <w:r w:rsidRPr="000134E5" w:rsidR="006408CA">
        <w:rPr>
          <w:rFonts w:ascii="Times New Roman" w:hAnsi="Times New Roman" w:cs="Times New Roman"/>
          <w:sz w:val="24"/>
          <w:szCs w:val="24"/>
        </w:rPr>
        <w:t xml:space="preserve"> aprūpi veikt pie ginekologa (dzemdību speciālista)</w:t>
      </w:r>
      <w:r w:rsidRPr="000134E5" w:rsidR="0031108F">
        <w:rPr>
          <w:rFonts w:ascii="Times New Roman" w:hAnsi="Times New Roman" w:cs="Times New Roman"/>
          <w:sz w:val="24"/>
          <w:szCs w:val="24"/>
        </w:rPr>
        <w:t xml:space="preserve">.  </w:t>
      </w:r>
      <w:r w:rsidRPr="000134E5" w:rsidR="0031108F">
        <w:rPr>
          <w:rFonts w:ascii="Times New Roman" w:hAnsi="Times New Roman" w:cs="Times New Roman"/>
          <w:bCs/>
          <w:color w:val="000000"/>
          <w:sz w:val="24"/>
          <w:szCs w:val="24"/>
        </w:rPr>
        <w:t xml:space="preserve">Pēc NVD datiem 2016.gadā aprūpi pie ginekologa (dzemdību speciālista) </w:t>
      </w:r>
      <w:r w:rsidRPr="000134E5" w:rsidR="002A69A9">
        <w:rPr>
          <w:rFonts w:ascii="Times New Roman" w:hAnsi="Times New Roman" w:cs="Times New Roman"/>
          <w:bCs/>
          <w:color w:val="000000"/>
          <w:sz w:val="24"/>
          <w:szCs w:val="24"/>
        </w:rPr>
        <w:t xml:space="preserve">veica </w:t>
      </w:r>
      <w:r w:rsidRPr="000134E5" w:rsidR="0031108F">
        <w:rPr>
          <w:rFonts w:ascii="Times New Roman" w:hAnsi="Times New Roman" w:cs="Times New Roman"/>
          <w:bCs/>
          <w:color w:val="000000"/>
          <w:sz w:val="24"/>
          <w:szCs w:val="24"/>
        </w:rPr>
        <w:t>98.33</w:t>
      </w:r>
      <w:r w:rsidRPr="00102758" w:rsidR="0031108F">
        <w:rPr>
          <w:rFonts w:ascii="Times New Roman" w:hAnsi="Times New Roman" w:cs="Times New Roman"/>
          <w:bCs/>
          <w:color w:val="000000"/>
          <w:sz w:val="24"/>
          <w:szCs w:val="24"/>
        </w:rPr>
        <w:t xml:space="preserve">% grūtnieču, pie ģimenes ārsta </w:t>
      </w:r>
      <w:r w:rsidRPr="00102758" w:rsidR="0001149E">
        <w:rPr>
          <w:rFonts w:ascii="Times New Roman" w:hAnsi="Times New Roman" w:cs="Times New Roman"/>
          <w:bCs/>
          <w:color w:val="000000"/>
          <w:sz w:val="24"/>
          <w:szCs w:val="24"/>
        </w:rPr>
        <w:t xml:space="preserve">- </w:t>
      </w:r>
      <w:r w:rsidRPr="00102758" w:rsidR="0031108F">
        <w:rPr>
          <w:rFonts w:ascii="Times New Roman" w:hAnsi="Times New Roman" w:cs="Times New Roman"/>
          <w:bCs/>
          <w:color w:val="000000"/>
          <w:sz w:val="24"/>
          <w:szCs w:val="24"/>
        </w:rPr>
        <w:t xml:space="preserve">0.19%, pie vecmātes </w:t>
      </w:r>
      <w:r w:rsidRPr="00102758" w:rsidR="0001149E">
        <w:rPr>
          <w:rFonts w:ascii="Times New Roman" w:hAnsi="Times New Roman" w:cs="Times New Roman"/>
          <w:bCs/>
          <w:color w:val="000000"/>
          <w:sz w:val="24"/>
          <w:szCs w:val="24"/>
        </w:rPr>
        <w:t xml:space="preserve">- </w:t>
      </w:r>
      <w:r w:rsidRPr="00102758" w:rsidR="0031108F">
        <w:rPr>
          <w:rFonts w:ascii="Times New Roman" w:hAnsi="Times New Roman" w:cs="Times New Roman"/>
          <w:bCs/>
          <w:color w:val="000000"/>
          <w:sz w:val="24"/>
          <w:szCs w:val="24"/>
        </w:rPr>
        <w:t xml:space="preserve">0.87%. </w:t>
      </w:r>
    </w:p>
    <w:p w:rsidR="00BF47C9" w:rsidP="008A0E5C" w14:paraId="385B9037" w14:textId="77777777">
      <w:pPr>
        <w:pStyle w:val="NoSpacing"/>
        <w:ind w:firstLine="720"/>
        <w:jc w:val="both"/>
        <w:rPr>
          <w:rFonts w:ascii="Times New Roman" w:hAnsi="Times New Roman" w:cs="Times New Roman"/>
          <w:sz w:val="24"/>
          <w:szCs w:val="24"/>
        </w:rPr>
      </w:pPr>
      <w:r w:rsidRPr="00102758">
        <w:rPr>
          <w:rFonts w:ascii="Times New Roman" w:hAnsi="Times New Roman" w:cs="Times New Roman"/>
          <w:sz w:val="24"/>
          <w:szCs w:val="24"/>
        </w:rPr>
        <w:t xml:space="preserve">Sievietes un bērna veselībai būtiski ir savlaicīgi uzsākt grūtniecības aprūpi </w:t>
      </w:r>
      <w:r w:rsidRPr="00102758">
        <w:rPr>
          <w:rFonts w:ascii="Times New Roman" w:hAnsi="Times New Roman" w:cs="Times New Roman"/>
          <w:i/>
          <w:sz w:val="24"/>
          <w:szCs w:val="24"/>
        </w:rPr>
        <w:t>jeb stāties grūtnieču uzskaitē</w:t>
      </w:r>
      <w:r w:rsidRPr="00102758">
        <w:rPr>
          <w:rFonts w:ascii="Times New Roman" w:hAnsi="Times New Roman" w:cs="Times New Roman"/>
          <w:sz w:val="24"/>
          <w:szCs w:val="24"/>
        </w:rPr>
        <w:t xml:space="preserve"> līdz 12.grūtniecības nedēļai un regulāri apmeklēt ārstu vai vecmāti visā grūtniecības laikā un veikt visus nepieciešamos izmeklējumus.</w:t>
      </w:r>
      <w:r w:rsidRPr="00102758" w:rsidR="0025003C">
        <w:rPr>
          <w:rFonts w:ascii="Times New Roman" w:hAnsi="Times New Roman" w:cs="Times New Roman"/>
          <w:sz w:val="24"/>
          <w:szCs w:val="24"/>
        </w:rPr>
        <w:t xml:space="preserve"> </w:t>
      </w:r>
      <w:r w:rsidRPr="00102758">
        <w:rPr>
          <w:rStyle w:val="st1"/>
          <w:rFonts w:ascii="Times New Roman" w:hAnsi="Times New Roman" w:cs="Times New Roman"/>
          <w:sz w:val="24"/>
          <w:szCs w:val="24"/>
        </w:rPr>
        <w:t>Lai samazinātu antenatāli neaprūpētu grūtnieču skaitu, no 2012.gada 1.septembra t</w:t>
      </w:r>
      <w:r w:rsidRPr="00102758">
        <w:rPr>
          <w:rFonts w:ascii="Times New Roman" w:hAnsi="Times New Roman" w:cs="Times New Roman"/>
          <w:sz w:val="24"/>
          <w:szCs w:val="24"/>
        </w:rPr>
        <w:t>iek īstenots princips „nauda seko grūtniecei”, v</w:t>
      </w:r>
      <w:r w:rsidRPr="00102758">
        <w:rPr>
          <w:rStyle w:val="st1"/>
          <w:rFonts w:ascii="Times New Roman" w:hAnsi="Times New Roman" w:cs="Times New Roman"/>
          <w:sz w:val="24"/>
          <w:szCs w:val="24"/>
        </w:rPr>
        <w:t>alsts finansētajā grūtnieču aprūpē iesaistot privāti</w:t>
      </w:r>
      <w:r w:rsidRPr="00102758" w:rsidR="006F46EB">
        <w:rPr>
          <w:rStyle w:val="st1"/>
          <w:rFonts w:ascii="Times New Roman" w:hAnsi="Times New Roman" w:cs="Times New Roman"/>
          <w:sz w:val="24"/>
          <w:szCs w:val="24"/>
        </w:rPr>
        <w:t xml:space="preserve"> </w:t>
      </w:r>
      <w:r w:rsidRPr="00102758">
        <w:rPr>
          <w:rStyle w:val="st1"/>
          <w:rFonts w:ascii="Times New Roman" w:hAnsi="Times New Roman" w:cs="Times New Roman"/>
          <w:sz w:val="24"/>
          <w:szCs w:val="24"/>
        </w:rPr>
        <w:t>praktizējošus ginekologus un citus speciālistus</w:t>
      </w:r>
      <w:r>
        <w:rPr>
          <w:rStyle w:val="FootnoteReference"/>
          <w:rFonts w:ascii="Times New Roman" w:hAnsi="Times New Roman" w:eastAsiaTheme="majorEastAsia" w:cs="Times New Roman"/>
          <w:sz w:val="24"/>
          <w:szCs w:val="24"/>
        </w:rPr>
        <w:footnoteReference w:id="22"/>
      </w:r>
      <w:r w:rsidRPr="00102758">
        <w:rPr>
          <w:rFonts w:ascii="Times New Roman" w:hAnsi="Times New Roman" w:cs="Times New Roman"/>
          <w:sz w:val="24"/>
          <w:szCs w:val="24"/>
        </w:rPr>
        <w:t xml:space="preserve">, un paaugstināti </w:t>
      </w:r>
      <w:r w:rsidRPr="00102758">
        <w:rPr>
          <w:rFonts w:ascii="Times New Roman" w:hAnsi="Times New Roman" w:cs="Times New Roman"/>
          <w:color w:val="000000"/>
          <w:sz w:val="24"/>
          <w:szCs w:val="24"/>
        </w:rPr>
        <w:t xml:space="preserve">tarifi par vecmātes, ģimenes ārsta, ginekologa vai dzemdību speciālista veiktu grūtnieces apskati, kā arī par </w:t>
      </w:r>
      <w:r w:rsidRPr="00102758">
        <w:rPr>
          <w:rFonts w:ascii="Times New Roman" w:hAnsi="Times New Roman" w:cs="Times New Roman"/>
          <w:color w:val="000000"/>
          <w:sz w:val="24"/>
          <w:szCs w:val="24"/>
          <w:lang w:eastAsia="lv-LV"/>
        </w:rPr>
        <w:t>ultrasonogrāfijas izmeklējumiem dzemdniecībā.</w:t>
      </w:r>
      <w:r w:rsidRPr="00102758" w:rsidR="003A3C3A">
        <w:rPr>
          <w:rFonts w:ascii="Times New Roman" w:hAnsi="Times New Roman" w:cs="Times New Roman"/>
          <w:color w:val="000000"/>
          <w:sz w:val="24"/>
          <w:szCs w:val="24"/>
          <w:lang w:eastAsia="lv-LV"/>
        </w:rPr>
        <w:t xml:space="preserve"> </w:t>
      </w:r>
      <w:r w:rsidRPr="00102758">
        <w:rPr>
          <w:rFonts w:ascii="Times New Roman" w:hAnsi="Times New Roman" w:cs="Times New Roman"/>
          <w:sz w:val="24"/>
          <w:szCs w:val="24"/>
        </w:rPr>
        <w:t>Pēc statistikas datiem antenatāli neaprūpēto dzemdētāju ī</w:t>
      </w:r>
      <w:r>
        <w:rPr>
          <w:rFonts w:ascii="Times New Roman" w:hAnsi="Times New Roman" w:cs="Times New Roman"/>
          <w:sz w:val="24"/>
          <w:szCs w:val="24"/>
        </w:rPr>
        <w:t>patsvars pakāpeniski samazinās</w:t>
      </w:r>
      <w:r w:rsidRPr="00102758" w:rsidR="003A3C3A">
        <w:rPr>
          <w:rFonts w:ascii="Times New Roman" w:hAnsi="Times New Roman" w:cs="Times New Roman"/>
          <w:sz w:val="24"/>
          <w:szCs w:val="24"/>
        </w:rPr>
        <w:t xml:space="preserve"> </w:t>
      </w:r>
      <w:r w:rsidRPr="00102758" w:rsidR="0025003C">
        <w:rPr>
          <w:rFonts w:ascii="Times New Roman" w:hAnsi="Times New Roman" w:cs="Times New Roman"/>
          <w:sz w:val="24"/>
          <w:szCs w:val="24"/>
        </w:rPr>
        <w:t>(skat.2</w:t>
      </w:r>
      <w:r w:rsidRPr="00102758">
        <w:rPr>
          <w:rFonts w:ascii="Times New Roman" w:hAnsi="Times New Roman" w:cs="Times New Roman"/>
          <w:sz w:val="24"/>
          <w:szCs w:val="24"/>
        </w:rPr>
        <w:t xml:space="preserve">.tab.). </w:t>
      </w:r>
    </w:p>
    <w:p w:rsidR="00817A06" w:rsidP="00313D05" w14:paraId="707DDD72" w14:textId="77777777">
      <w:pPr>
        <w:pStyle w:val="NoSpacing"/>
        <w:ind w:firstLine="720"/>
        <w:jc w:val="center"/>
        <w:rPr>
          <w:rFonts w:ascii="Times New Roman" w:hAnsi="Times New Roman"/>
          <w:i/>
          <w:sz w:val="24"/>
        </w:rPr>
      </w:pPr>
    </w:p>
    <w:p w:rsidR="00313D05" w:rsidP="00313D05" w14:paraId="0ABEEF65" w14:textId="7D5F4D15">
      <w:pPr>
        <w:pStyle w:val="NoSpacing"/>
        <w:ind w:firstLine="720"/>
        <w:jc w:val="center"/>
        <w:rPr>
          <w:rFonts w:ascii="Times New Roman" w:hAnsi="Times New Roman"/>
          <w:b/>
          <w:sz w:val="24"/>
        </w:rPr>
      </w:pPr>
      <w:r w:rsidRPr="004C5600">
        <w:rPr>
          <w:rFonts w:ascii="Times New Roman" w:hAnsi="Times New Roman"/>
          <w:i/>
          <w:sz w:val="24"/>
        </w:rPr>
        <w:t>2.tab.</w:t>
      </w:r>
      <w:r>
        <w:rPr>
          <w:rFonts w:ascii="Times New Roman" w:hAnsi="Times New Roman"/>
          <w:b/>
          <w:sz w:val="24"/>
        </w:rPr>
        <w:t xml:space="preserve"> </w:t>
      </w:r>
      <w:r w:rsidRPr="00412043">
        <w:rPr>
          <w:rFonts w:ascii="Times New Roman" w:hAnsi="Times New Roman"/>
          <w:b/>
          <w:sz w:val="24"/>
        </w:rPr>
        <w:t>Grūtnieču aprūpes rādītāji</w:t>
      </w:r>
      <w:r>
        <w:rPr>
          <w:rStyle w:val="FootnoteReference"/>
          <w:rFonts w:ascii="Times New Roman" w:hAnsi="Times New Roman"/>
          <w:b/>
          <w:sz w:val="24"/>
        </w:rPr>
        <w:footnoteReference w:id="23"/>
      </w:r>
    </w:p>
    <w:p w:rsidR="00CF6F27" w:rsidRPr="00412043" w:rsidP="00313D05" w14:paraId="4C1D1265" w14:textId="77777777">
      <w:pPr>
        <w:pStyle w:val="NoSpacing"/>
        <w:ind w:firstLine="720"/>
        <w:jc w:val="center"/>
        <w:rPr>
          <w:rFonts w:ascii="Times New Roman" w:hAnsi="Times New Roman"/>
          <w:b/>
          <w:sz w:val="28"/>
          <w:szCs w:val="28"/>
        </w:rPr>
      </w:pPr>
    </w:p>
    <w:tbl>
      <w:tblPr>
        <w:tblW w:w="93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142" w:type="dxa"/>
        </w:tblCellMar>
        <w:tblLook w:val="0000"/>
      </w:tblPr>
      <w:tblGrid>
        <w:gridCol w:w="2263"/>
        <w:gridCol w:w="993"/>
        <w:gridCol w:w="708"/>
        <w:gridCol w:w="709"/>
        <w:gridCol w:w="851"/>
        <w:gridCol w:w="850"/>
        <w:gridCol w:w="851"/>
        <w:gridCol w:w="708"/>
        <w:gridCol w:w="709"/>
        <w:gridCol w:w="709"/>
      </w:tblGrid>
      <w:tr w14:paraId="17591B51" w14:textId="77777777" w:rsidTr="003A62CB">
        <w:tblPrEx>
          <w:tblW w:w="93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142" w:type="dxa"/>
          </w:tblCellMar>
          <w:tblLook w:val="0000"/>
        </w:tblPrEx>
        <w:trPr>
          <w:cantSplit/>
          <w:trHeight w:val="312"/>
        </w:trPr>
        <w:tc>
          <w:tcPr>
            <w:tcW w:w="2263" w:type="dxa"/>
            <w:tcBorders>
              <w:top w:val="single" w:sz="4" w:space="0" w:color="auto"/>
              <w:left w:val="single" w:sz="4" w:space="0" w:color="auto"/>
              <w:bottom w:val="single" w:sz="4" w:space="0" w:color="auto"/>
              <w:right w:val="single" w:sz="4" w:space="0" w:color="auto"/>
            </w:tcBorders>
            <w:shd w:val="clear" w:color="auto" w:fill="8DB3E2"/>
            <w:vAlign w:val="center"/>
          </w:tcPr>
          <w:p w:rsidR="00313D05" w:rsidRPr="003A62CB" w:rsidP="0052345B" w14:paraId="59F2AEEF" w14:textId="77777777">
            <w:pPr>
              <w:rPr>
                <w:b/>
                <w:snapToGrid w:val="0"/>
                <w:sz w:val="22"/>
                <w:szCs w:val="22"/>
                <w:u w:val="single"/>
                <w:lang w:val="lv-LV" w:eastAsia="lv-LV"/>
              </w:rPr>
            </w:pPr>
          </w:p>
        </w:tc>
        <w:tc>
          <w:tcPr>
            <w:tcW w:w="993" w:type="dxa"/>
            <w:tcBorders>
              <w:top w:val="single" w:sz="4" w:space="0" w:color="auto"/>
              <w:left w:val="single" w:sz="4" w:space="0" w:color="auto"/>
              <w:bottom w:val="single" w:sz="4" w:space="0" w:color="auto"/>
              <w:right w:val="single" w:sz="4" w:space="0" w:color="auto"/>
            </w:tcBorders>
            <w:shd w:val="clear" w:color="auto" w:fill="8DB3E2"/>
            <w:vAlign w:val="center"/>
          </w:tcPr>
          <w:p w:rsidR="00313D05" w:rsidRPr="003A62CB" w:rsidP="0052345B" w14:paraId="4E2DFE56" w14:textId="77777777">
            <w:pPr>
              <w:jc w:val="center"/>
              <w:rPr>
                <w:b/>
                <w:snapToGrid w:val="0"/>
                <w:sz w:val="22"/>
                <w:szCs w:val="22"/>
                <w:lang w:val="lv-LV" w:eastAsia="lv-LV"/>
              </w:rPr>
            </w:pPr>
            <w:r w:rsidRPr="003A62CB">
              <w:rPr>
                <w:b/>
                <w:snapToGrid w:val="0"/>
                <w:sz w:val="22"/>
                <w:szCs w:val="22"/>
                <w:lang w:val="lv-LV" w:eastAsia="lv-LV"/>
              </w:rPr>
              <w:t>2008</w:t>
            </w:r>
          </w:p>
        </w:tc>
        <w:tc>
          <w:tcPr>
            <w:tcW w:w="708" w:type="dxa"/>
            <w:tcBorders>
              <w:top w:val="single" w:sz="4" w:space="0" w:color="auto"/>
              <w:left w:val="single" w:sz="4" w:space="0" w:color="auto"/>
              <w:bottom w:val="single" w:sz="4" w:space="0" w:color="auto"/>
              <w:right w:val="single" w:sz="4" w:space="0" w:color="auto"/>
            </w:tcBorders>
            <w:shd w:val="clear" w:color="auto" w:fill="8DB3E2"/>
            <w:vAlign w:val="center"/>
          </w:tcPr>
          <w:p w:rsidR="00313D05" w:rsidRPr="003A62CB" w:rsidP="0052345B" w14:paraId="5582F837" w14:textId="77777777">
            <w:pPr>
              <w:jc w:val="center"/>
              <w:rPr>
                <w:b/>
                <w:snapToGrid w:val="0"/>
                <w:sz w:val="22"/>
                <w:szCs w:val="22"/>
                <w:lang w:val="lv-LV" w:eastAsia="lv-LV"/>
              </w:rPr>
            </w:pPr>
            <w:r w:rsidRPr="003A62CB">
              <w:rPr>
                <w:b/>
                <w:snapToGrid w:val="0"/>
                <w:sz w:val="22"/>
                <w:szCs w:val="22"/>
                <w:lang w:val="lv-LV" w:eastAsia="lv-LV"/>
              </w:rPr>
              <w:t>2009</w:t>
            </w:r>
          </w:p>
        </w:tc>
        <w:tc>
          <w:tcPr>
            <w:tcW w:w="709" w:type="dxa"/>
            <w:tcBorders>
              <w:top w:val="single" w:sz="4" w:space="0" w:color="auto"/>
              <w:left w:val="single" w:sz="4" w:space="0" w:color="auto"/>
              <w:bottom w:val="single" w:sz="4" w:space="0" w:color="auto"/>
              <w:right w:val="single" w:sz="4" w:space="0" w:color="auto"/>
            </w:tcBorders>
            <w:shd w:val="clear" w:color="auto" w:fill="8DB3E2"/>
            <w:vAlign w:val="center"/>
          </w:tcPr>
          <w:p w:rsidR="00313D05" w:rsidRPr="003A62CB" w:rsidP="0052345B" w14:paraId="1C79410E" w14:textId="77777777">
            <w:pPr>
              <w:jc w:val="center"/>
              <w:rPr>
                <w:b/>
                <w:snapToGrid w:val="0"/>
                <w:sz w:val="22"/>
                <w:szCs w:val="22"/>
                <w:lang w:val="lv-LV" w:eastAsia="lv-LV"/>
              </w:rPr>
            </w:pPr>
            <w:r w:rsidRPr="003A62CB">
              <w:rPr>
                <w:b/>
                <w:snapToGrid w:val="0"/>
                <w:sz w:val="22"/>
                <w:szCs w:val="22"/>
                <w:lang w:val="lv-LV" w:eastAsia="lv-LV"/>
              </w:rPr>
              <w:t>2010</w:t>
            </w:r>
          </w:p>
        </w:tc>
        <w:tc>
          <w:tcPr>
            <w:tcW w:w="851" w:type="dxa"/>
            <w:tcBorders>
              <w:top w:val="single" w:sz="4" w:space="0" w:color="auto"/>
              <w:left w:val="single" w:sz="4" w:space="0" w:color="auto"/>
              <w:bottom w:val="single" w:sz="4" w:space="0" w:color="auto"/>
              <w:right w:val="single" w:sz="4" w:space="0" w:color="auto"/>
            </w:tcBorders>
            <w:shd w:val="clear" w:color="auto" w:fill="8DB3E2"/>
            <w:vAlign w:val="center"/>
          </w:tcPr>
          <w:p w:rsidR="00313D05" w:rsidRPr="003A62CB" w:rsidP="0052345B" w14:paraId="72C17F37" w14:textId="77777777">
            <w:pPr>
              <w:jc w:val="center"/>
              <w:rPr>
                <w:b/>
                <w:snapToGrid w:val="0"/>
                <w:sz w:val="22"/>
                <w:szCs w:val="22"/>
                <w:lang w:val="lv-LV" w:eastAsia="lv-LV"/>
              </w:rPr>
            </w:pPr>
            <w:r w:rsidRPr="003A62CB">
              <w:rPr>
                <w:b/>
                <w:snapToGrid w:val="0"/>
                <w:sz w:val="22"/>
                <w:szCs w:val="22"/>
                <w:lang w:val="lv-LV" w:eastAsia="lv-LV"/>
              </w:rPr>
              <w:t>2011</w:t>
            </w:r>
          </w:p>
        </w:tc>
        <w:tc>
          <w:tcPr>
            <w:tcW w:w="850" w:type="dxa"/>
            <w:tcBorders>
              <w:top w:val="single" w:sz="4" w:space="0" w:color="auto"/>
              <w:left w:val="single" w:sz="4" w:space="0" w:color="auto"/>
              <w:bottom w:val="single" w:sz="4" w:space="0" w:color="auto"/>
              <w:right w:val="single" w:sz="4" w:space="0" w:color="auto"/>
            </w:tcBorders>
            <w:shd w:val="clear" w:color="auto" w:fill="8DB3E2"/>
            <w:vAlign w:val="center"/>
          </w:tcPr>
          <w:p w:rsidR="00313D05" w:rsidRPr="003A62CB" w:rsidP="0052345B" w14:paraId="043A459D" w14:textId="77777777">
            <w:pPr>
              <w:jc w:val="center"/>
              <w:rPr>
                <w:b/>
                <w:snapToGrid w:val="0"/>
                <w:sz w:val="22"/>
                <w:szCs w:val="22"/>
                <w:lang w:val="lv-LV" w:eastAsia="lv-LV"/>
              </w:rPr>
            </w:pPr>
            <w:r w:rsidRPr="003A62CB">
              <w:rPr>
                <w:b/>
                <w:snapToGrid w:val="0"/>
                <w:sz w:val="22"/>
                <w:szCs w:val="22"/>
                <w:lang w:val="lv-LV" w:eastAsia="lv-LV"/>
              </w:rPr>
              <w:t>2012</w:t>
            </w:r>
          </w:p>
        </w:tc>
        <w:tc>
          <w:tcPr>
            <w:tcW w:w="851" w:type="dxa"/>
            <w:tcBorders>
              <w:top w:val="single" w:sz="4" w:space="0" w:color="auto"/>
              <w:left w:val="single" w:sz="4" w:space="0" w:color="auto"/>
              <w:bottom w:val="single" w:sz="4" w:space="0" w:color="auto"/>
              <w:right w:val="single" w:sz="4" w:space="0" w:color="auto"/>
            </w:tcBorders>
            <w:shd w:val="clear" w:color="auto" w:fill="8DB3E2"/>
            <w:vAlign w:val="center"/>
          </w:tcPr>
          <w:p w:rsidR="00313D05" w:rsidRPr="003A62CB" w:rsidP="0052345B" w14:paraId="4A8D496A" w14:textId="77777777">
            <w:pPr>
              <w:jc w:val="center"/>
              <w:rPr>
                <w:b/>
                <w:snapToGrid w:val="0"/>
                <w:sz w:val="22"/>
                <w:szCs w:val="22"/>
                <w:lang w:val="lv-LV" w:eastAsia="lv-LV"/>
              </w:rPr>
            </w:pPr>
            <w:r w:rsidRPr="003A62CB">
              <w:rPr>
                <w:b/>
                <w:snapToGrid w:val="0"/>
                <w:sz w:val="22"/>
                <w:szCs w:val="22"/>
                <w:lang w:val="lv-LV" w:eastAsia="lv-LV"/>
              </w:rPr>
              <w:t>2013</w:t>
            </w:r>
          </w:p>
        </w:tc>
        <w:tc>
          <w:tcPr>
            <w:tcW w:w="708" w:type="dxa"/>
            <w:tcBorders>
              <w:top w:val="single" w:sz="4" w:space="0" w:color="auto"/>
              <w:left w:val="single" w:sz="4" w:space="0" w:color="auto"/>
              <w:bottom w:val="single" w:sz="4" w:space="0" w:color="auto"/>
              <w:right w:val="single" w:sz="4" w:space="0" w:color="auto"/>
            </w:tcBorders>
            <w:shd w:val="clear" w:color="auto" w:fill="8DB3E2"/>
          </w:tcPr>
          <w:p w:rsidR="00313D05" w:rsidRPr="003A62CB" w:rsidP="0052345B" w14:paraId="294635E2" w14:textId="77777777">
            <w:pPr>
              <w:jc w:val="center"/>
              <w:rPr>
                <w:b/>
                <w:snapToGrid w:val="0"/>
                <w:sz w:val="22"/>
                <w:szCs w:val="22"/>
                <w:lang w:val="lv-LV" w:eastAsia="lv-LV"/>
              </w:rPr>
            </w:pPr>
            <w:r w:rsidRPr="003A62CB">
              <w:rPr>
                <w:b/>
                <w:snapToGrid w:val="0"/>
                <w:sz w:val="22"/>
                <w:szCs w:val="22"/>
                <w:lang w:val="lv-LV" w:eastAsia="lv-LV"/>
              </w:rPr>
              <w:t>2014</w:t>
            </w:r>
          </w:p>
        </w:tc>
        <w:tc>
          <w:tcPr>
            <w:tcW w:w="709" w:type="dxa"/>
            <w:tcBorders>
              <w:top w:val="single" w:sz="4" w:space="0" w:color="auto"/>
              <w:left w:val="single" w:sz="4" w:space="0" w:color="auto"/>
              <w:bottom w:val="single" w:sz="4" w:space="0" w:color="auto"/>
              <w:right w:val="single" w:sz="4" w:space="0" w:color="auto"/>
            </w:tcBorders>
            <w:shd w:val="clear" w:color="auto" w:fill="8DB3E2"/>
          </w:tcPr>
          <w:p w:rsidR="00313D05" w:rsidRPr="003A62CB" w:rsidP="0052345B" w14:paraId="058DF8CB" w14:textId="77777777">
            <w:pPr>
              <w:jc w:val="center"/>
              <w:rPr>
                <w:b/>
                <w:snapToGrid w:val="0"/>
                <w:sz w:val="22"/>
                <w:szCs w:val="22"/>
                <w:lang w:val="lv-LV" w:eastAsia="lv-LV"/>
              </w:rPr>
            </w:pPr>
            <w:r w:rsidRPr="003A62CB">
              <w:rPr>
                <w:b/>
                <w:snapToGrid w:val="0"/>
                <w:sz w:val="22"/>
                <w:szCs w:val="22"/>
                <w:lang w:val="lv-LV" w:eastAsia="lv-LV"/>
              </w:rPr>
              <w:t>2015</w:t>
            </w:r>
          </w:p>
        </w:tc>
        <w:tc>
          <w:tcPr>
            <w:tcW w:w="709" w:type="dxa"/>
            <w:tcBorders>
              <w:top w:val="single" w:sz="4" w:space="0" w:color="auto"/>
              <w:left w:val="single" w:sz="4" w:space="0" w:color="auto"/>
              <w:bottom w:val="single" w:sz="4" w:space="0" w:color="auto"/>
              <w:right w:val="single" w:sz="4" w:space="0" w:color="auto"/>
            </w:tcBorders>
            <w:shd w:val="clear" w:color="auto" w:fill="8DB3E2"/>
          </w:tcPr>
          <w:p w:rsidR="00313D05" w:rsidRPr="003A62CB" w:rsidP="0052345B" w14:paraId="328E477B" w14:textId="77777777">
            <w:pPr>
              <w:jc w:val="center"/>
              <w:rPr>
                <w:b/>
                <w:snapToGrid w:val="0"/>
                <w:sz w:val="22"/>
                <w:szCs w:val="22"/>
                <w:lang w:val="lv-LV" w:eastAsia="lv-LV"/>
              </w:rPr>
            </w:pPr>
            <w:r w:rsidRPr="003A62CB">
              <w:rPr>
                <w:b/>
                <w:snapToGrid w:val="0"/>
                <w:sz w:val="22"/>
                <w:szCs w:val="22"/>
                <w:lang w:val="lv-LV" w:eastAsia="lv-LV"/>
              </w:rPr>
              <w:t>2016</w:t>
            </w:r>
          </w:p>
        </w:tc>
      </w:tr>
      <w:tr w14:paraId="1AD7306C" w14:textId="77777777" w:rsidTr="003A62CB">
        <w:tblPrEx>
          <w:tblW w:w="9351" w:type="dxa"/>
          <w:tblLayout w:type="fixed"/>
          <w:tblCellMar>
            <w:left w:w="30" w:type="dxa"/>
            <w:right w:w="142" w:type="dxa"/>
          </w:tblCellMar>
          <w:tblLook w:val="0000"/>
        </w:tblPrEx>
        <w:trPr>
          <w:cantSplit/>
          <w:trHeight w:val="312"/>
        </w:trPr>
        <w:tc>
          <w:tcPr>
            <w:tcW w:w="2263" w:type="dxa"/>
            <w:tcBorders>
              <w:top w:val="single" w:sz="4" w:space="0" w:color="auto"/>
              <w:left w:val="single" w:sz="4" w:space="0" w:color="auto"/>
              <w:bottom w:val="single" w:sz="4" w:space="0" w:color="auto"/>
              <w:right w:val="single" w:sz="4" w:space="0" w:color="auto"/>
            </w:tcBorders>
            <w:shd w:val="clear" w:color="auto" w:fill="8DB3E2"/>
            <w:vAlign w:val="center"/>
          </w:tcPr>
          <w:p w:rsidR="00313D05" w:rsidRPr="003A62CB" w:rsidP="0052345B" w14:paraId="5079BFE7" w14:textId="77777777">
            <w:pPr>
              <w:rPr>
                <w:snapToGrid w:val="0"/>
                <w:sz w:val="22"/>
                <w:szCs w:val="22"/>
                <w:lang w:val="lv-LV" w:eastAsia="lv-LV"/>
              </w:rPr>
            </w:pPr>
            <w:r w:rsidRPr="003A62CB">
              <w:rPr>
                <w:snapToGrid w:val="0"/>
                <w:sz w:val="22"/>
                <w:szCs w:val="22"/>
                <w:lang w:val="lv-LV" w:eastAsia="lv-LV"/>
              </w:rPr>
              <w:t>Aprūpe uzsākta līdz 12. grūtniecības nedēļai,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13D05" w:rsidRPr="003A62CB" w:rsidP="0052345B" w14:paraId="69C3D3B6" w14:textId="77777777">
            <w:pPr>
              <w:jc w:val="center"/>
              <w:rPr>
                <w:snapToGrid w:val="0"/>
                <w:sz w:val="22"/>
                <w:szCs w:val="22"/>
                <w:lang w:val="lv-LV" w:eastAsia="lv-LV"/>
              </w:rPr>
            </w:pPr>
            <w:r w:rsidRPr="003A62CB">
              <w:rPr>
                <w:snapToGrid w:val="0"/>
                <w:sz w:val="22"/>
                <w:szCs w:val="22"/>
                <w:lang w:val="lv-LV" w:eastAsia="lv-LV"/>
              </w:rPr>
              <w:t>89,9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13D05" w:rsidRPr="003A62CB" w:rsidP="0052345B" w14:paraId="189DE24F" w14:textId="77777777">
            <w:pPr>
              <w:jc w:val="center"/>
              <w:rPr>
                <w:snapToGrid w:val="0"/>
                <w:sz w:val="22"/>
                <w:szCs w:val="22"/>
                <w:lang w:val="lv-LV" w:eastAsia="lv-LV"/>
              </w:rPr>
            </w:pPr>
            <w:r w:rsidRPr="003A62CB">
              <w:rPr>
                <w:snapToGrid w:val="0"/>
                <w:sz w:val="22"/>
                <w:szCs w:val="22"/>
                <w:lang w:val="lv-LV" w:eastAsia="lv-LV"/>
              </w:rPr>
              <w:t>88,4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13D05" w:rsidRPr="003A62CB" w:rsidP="0052345B" w14:paraId="7BFFA778" w14:textId="77777777">
            <w:pPr>
              <w:jc w:val="center"/>
              <w:rPr>
                <w:snapToGrid w:val="0"/>
                <w:sz w:val="22"/>
                <w:szCs w:val="22"/>
                <w:lang w:val="lv-LV" w:eastAsia="lv-LV"/>
              </w:rPr>
            </w:pPr>
            <w:r w:rsidRPr="003A62CB">
              <w:rPr>
                <w:snapToGrid w:val="0"/>
                <w:sz w:val="22"/>
                <w:szCs w:val="22"/>
                <w:lang w:val="lv-LV" w:eastAsia="lv-LV"/>
              </w:rPr>
              <w:t>87,5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3D05" w:rsidRPr="003A62CB" w:rsidP="0052345B" w14:paraId="19C89E55" w14:textId="77777777">
            <w:pPr>
              <w:jc w:val="center"/>
              <w:rPr>
                <w:snapToGrid w:val="0"/>
                <w:sz w:val="22"/>
                <w:szCs w:val="22"/>
                <w:lang w:val="lv-LV" w:eastAsia="lv-LV"/>
              </w:rPr>
            </w:pPr>
            <w:r w:rsidRPr="003A62CB">
              <w:rPr>
                <w:snapToGrid w:val="0"/>
                <w:sz w:val="22"/>
                <w:szCs w:val="22"/>
                <w:lang w:val="lv-LV" w:eastAsia="lv-LV"/>
              </w:rPr>
              <w:t>88,3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3D05" w:rsidRPr="003A62CB" w:rsidP="0052345B" w14:paraId="406EE08C" w14:textId="77777777">
            <w:pPr>
              <w:jc w:val="center"/>
              <w:rPr>
                <w:snapToGrid w:val="0"/>
                <w:sz w:val="22"/>
                <w:szCs w:val="22"/>
                <w:lang w:val="lv-LV" w:eastAsia="lv-LV"/>
              </w:rPr>
            </w:pPr>
            <w:r w:rsidRPr="003A62CB">
              <w:rPr>
                <w:snapToGrid w:val="0"/>
                <w:sz w:val="22"/>
                <w:szCs w:val="22"/>
                <w:lang w:val="lv-LV" w:eastAsia="lv-LV"/>
              </w:rPr>
              <w:t>89,6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3D05" w:rsidRPr="003A62CB" w:rsidP="0052345B" w14:paraId="78A92124" w14:textId="77777777">
            <w:pPr>
              <w:jc w:val="center"/>
              <w:rPr>
                <w:snapToGrid w:val="0"/>
                <w:sz w:val="22"/>
                <w:szCs w:val="22"/>
                <w:lang w:val="lv-LV" w:eastAsia="lv-LV"/>
              </w:rPr>
            </w:pPr>
            <w:r w:rsidRPr="003A62CB">
              <w:rPr>
                <w:snapToGrid w:val="0"/>
                <w:sz w:val="22"/>
                <w:szCs w:val="22"/>
                <w:lang w:val="lv-LV" w:eastAsia="lv-LV"/>
              </w:rPr>
              <w:t>91,0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13D05" w:rsidRPr="003A62CB" w:rsidP="0052345B" w14:paraId="0B694A75" w14:textId="77777777">
            <w:pPr>
              <w:jc w:val="center"/>
              <w:rPr>
                <w:snapToGrid w:val="0"/>
                <w:sz w:val="22"/>
                <w:szCs w:val="22"/>
                <w:lang w:val="lv-LV" w:eastAsia="lv-LV"/>
              </w:rPr>
            </w:pPr>
            <w:r w:rsidRPr="003A62CB">
              <w:rPr>
                <w:snapToGrid w:val="0"/>
                <w:sz w:val="22"/>
                <w:szCs w:val="22"/>
                <w:lang w:val="lv-LV" w:eastAsia="lv-LV"/>
              </w:rPr>
              <w:t>88,6</w:t>
            </w:r>
          </w:p>
        </w:tc>
        <w:tc>
          <w:tcPr>
            <w:tcW w:w="709" w:type="dxa"/>
            <w:tcBorders>
              <w:top w:val="single" w:sz="4" w:space="0" w:color="auto"/>
              <w:left w:val="single" w:sz="4" w:space="0" w:color="auto"/>
              <w:bottom w:val="single" w:sz="4" w:space="0" w:color="auto"/>
              <w:right w:val="single" w:sz="4" w:space="0" w:color="auto"/>
            </w:tcBorders>
          </w:tcPr>
          <w:p w:rsidR="00313D05" w:rsidRPr="003A62CB" w:rsidP="0052345B" w14:paraId="615A1F07" w14:textId="77777777">
            <w:pPr>
              <w:jc w:val="center"/>
              <w:rPr>
                <w:snapToGrid w:val="0"/>
                <w:sz w:val="22"/>
                <w:szCs w:val="22"/>
                <w:lang w:val="lv-LV" w:eastAsia="lv-LV"/>
              </w:rPr>
            </w:pPr>
            <w:r w:rsidRPr="003A62CB">
              <w:rPr>
                <w:snapToGrid w:val="0"/>
                <w:sz w:val="22"/>
                <w:szCs w:val="22"/>
                <w:lang w:val="lv-LV" w:eastAsia="lv-LV"/>
              </w:rPr>
              <w:t>90,9</w:t>
            </w:r>
          </w:p>
        </w:tc>
        <w:tc>
          <w:tcPr>
            <w:tcW w:w="709" w:type="dxa"/>
            <w:tcBorders>
              <w:top w:val="single" w:sz="4" w:space="0" w:color="auto"/>
              <w:left w:val="single" w:sz="4" w:space="0" w:color="auto"/>
              <w:bottom w:val="single" w:sz="4" w:space="0" w:color="auto"/>
              <w:right w:val="single" w:sz="4" w:space="0" w:color="auto"/>
            </w:tcBorders>
          </w:tcPr>
          <w:p w:rsidR="00313D05" w:rsidRPr="003A62CB" w:rsidP="0052345B" w14:paraId="5965360B" w14:textId="77777777">
            <w:pPr>
              <w:jc w:val="center"/>
              <w:rPr>
                <w:snapToGrid w:val="0"/>
                <w:sz w:val="22"/>
                <w:szCs w:val="22"/>
                <w:lang w:val="lv-LV" w:eastAsia="lv-LV"/>
              </w:rPr>
            </w:pPr>
            <w:r w:rsidRPr="003A62CB">
              <w:rPr>
                <w:snapToGrid w:val="0"/>
                <w:sz w:val="22"/>
                <w:szCs w:val="22"/>
                <w:lang w:val="lv-LV" w:eastAsia="lv-LV"/>
              </w:rPr>
              <w:t>90,9</w:t>
            </w:r>
          </w:p>
        </w:tc>
      </w:tr>
      <w:tr w14:paraId="65FD437B" w14:textId="77777777" w:rsidTr="003A62CB">
        <w:tblPrEx>
          <w:tblW w:w="9351" w:type="dxa"/>
          <w:tblLayout w:type="fixed"/>
          <w:tblCellMar>
            <w:left w:w="30" w:type="dxa"/>
            <w:right w:w="142" w:type="dxa"/>
          </w:tblCellMar>
          <w:tblLook w:val="0000"/>
        </w:tblPrEx>
        <w:trPr>
          <w:cantSplit/>
          <w:trHeight w:val="312"/>
        </w:trPr>
        <w:tc>
          <w:tcPr>
            <w:tcW w:w="2263" w:type="dxa"/>
            <w:tcBorders>
              <w:top w:val="single" w:sz="4" w:space="0" w:color="auto"/>
              <w:left w:val="single" w:sz="4" w:space="0" w:color="auto"/>
              <w:bottom w:val="single" w:sz="4" w:space="0" w:color="auto"/>
              <w:right w:val="single" w:sz="4" w:space="0" w:color="auto"/>
            </w:tcBorders>
            <w:shd w:val="clear" w:color="auto" w:fill="8DB3E2"/>
            <w:vAlign w:val="center"/>
          </w:tcPr>
          <w:p w:rsidR="00313D05" w:rsidRPr="003A62CB" w:rsidP="0052345B" w14:paraId="4C694C57" w14:textId="77777777">
            <w:pPr>
              <w:rPr>
                <w:bCs/>
                <w:snapToGrid w:val="0"/>
                <w:sz w:val="22"/>
                <w:szCs w:val="22"/>
                <w:lang w:val="lv-LV" w:eastAsia="lv-LV"/>
              </w:rPr>
            </w:pPr>
            <w:r w:rsidRPr="003A62CB">
              <w:rPr>
                <w:bCs/>
                <w:snapToGrid w:val="0"/>
                <w:sz w:val="22"/>
                <w:szCs w:val="22"/>
                <w:lang w:val="lv-LV" w:eastAsia="lv-LV"/>
              </w:rPr>
              <w:t>Antenatāli neaprūpēto dzemdētāju īpatsvars, %</w:t>
            </w:r>
          </w:p>
        </w:tc>
        <w:tc>
          <w:tcPr>
            <w:tcW w:w="993" w:type="dxa"/>
            <w:tcBorders>
              <w:top w:val="single" w:sz="4" w:space="0" w:color="auto"/>
              <w:left w:val="single" w:sz="4" w:space="0" w:color="auto"/>
              <w:bottom w:val="single" w:sz="4" w:space="0" w:color="auto"/>
            </w:tcBorders>
            <w:tcMar>
              <w:right w:w="198" w:type="dxa"/>
            </w:tcMar>
          </w:tcPr>
          <w:p w:rsidR="00313D05" w:rsidRPr="003A62CB" w:rsidP="0052345B" w14:paraId="7EA28CC7" w14:textId="77777777">
            <w:pPr>
              <w:jc w:val="center"/>
              <w:rPr>
                <w:sz w:val="22"/>
                <w:szCs w:val="22"/>
                <w:lang w:val="lv-LV" w:eastAsia="lv-LV"/>
              </w:rPr>
            </w:pPr>
            <w:r w:rsidRPr="003A62CB">
              <w:rPr>
                <w:sz w:val="22"/>
                <w:szCs w:val="22"/>
                <w:lang w:val="lv-LV" w:eastAsia="lv-LV"/>
              </w:rPr>
              <w:t>2,3</w:t>
            </w:r>
          </w:p>
        </w:tc>
        <w:tc>
          <w:tcPr>
            <w:tcW w:w="708" w:type="dxa"/>
            <w:tcBorders>
              <w:top w:val="single" w:sz="4" w:space="0" w:color="auto"/>
              <w:bottom w:val="single" w:sz="4" w:space="0" w:color="auto"/>
            </w:tcBorders>
            <w:tcMar>
              <w:right w:w="198" w:type="dxa"/>
            </w:tcMar>
          </w:tcPr>
          <w:p w:rsidR="00313D05" w:rsidRPr="003A62CB" w:rsidP="0052345B" w14:paraId="3CFFB311" w14:textId="77777777">
            <w:pPr>
              <w:jc w:val="center"/>
              <w:rPr>
                <w:sz w:val="22"/>
                <w:szCs w:val="22"/>
                <w:lang w:val="lv-LV" w:eastAsia="lv-LV"/>
              </w:rPr>
            </w:pPr>
            <w:r w:rsidRPr="003A62CB">
              <w:rPr>
                <w:sz w:val="22"/>
                <w:szCs w:val="22"/>
                <w:lang w:val="lv-LV" w:eastAsia="lv-LV"/>
              </w:rPr>
              <w:t>2,7</w:t>
            </w:r>
          </w:p>
        </w:tc>
        <w:tc>
          <w:tcPr>
            <w:tcW w:w="709" w:type="dxa"/>
            <w:tcBorders>
              <w:top w:val="single" w:sz="4" w:space="0" w:color="auto"/>
              <w:bottom w:val="single" w:sz="4" w:space="0" w:color="auto"/>
            </w:tcBorders>
            <w:tcMar>
              <w:right w:w="198" w:type="dxa"/>
            </w:tcMar>
          </w:tcPr>
          <w:p w:rsidR="00313D05" w:rsidRPr="003A62CB" w:rsidP="0052345B" w14:paraId="388567EC" w14:textId="77777777">
            <w:pPr>
              <w:jc w:val="center"/>
              <w:rPr>
                <w:sz w:val="22"/>
                <w:szCs w:val="22"/>
                <w:lang w:val="lv-LV" w:eastAsia="lv-LV"/>
              </w:rPr>
            </w:pPr>
            <w:r w:rsidRPr="003A62CB">
              <w:rPr>
                <w:sz w:val="22"/>
                <w:szCs w:val="22"/>
                <w:lang w:val="lv-LV" w:eastAsia="lv-LV"/>
              </w:rPr>
              <w:t>2,7</w:t>
            </w:r>
          </w:p>
        </w:tc>
        <w:tc>
          <w:tcPr>
            <w:tcW w:w="851" w:type="dxa"/>
            <w:tcBorders>
              <w:top w:val="single" w:sz="4" w:space="0" w:color="auto"/>
              <w:bottom w:val="single" w:sz="4" w:space="0" w:color="auto"/>
            </w:tcBorders>
            <w:tcMar>
              <w:right w:w="198" w:type="dxa"/>
            </w:tcMar>
          </w:tcPr>
          <w:p w:rsidR="00313D05" w:rsidRPr="003A62CB" w:rsidP="0052345B" w14:paraId="70F08CEB" w14:textId="77777777">
            <w:pPr>
              <w:jc w:val="center"/>
              <w:rPr>
                <w:sz w:val="22"/>
                <w:szCs w:val="22"/>
                <w:lang w:val="lv-LV" w:eastAsia="lv-LV"/>
              </w:rPr>
            </w:pPr>
            <w:r w:rsidRPr="003A62CB">
              <w:rPr>
                <w:sz w:val="22"/>
                <w:szCs w:val="22"/>
                <w:lang w:val="lv-LV" w:eastAsia="lv-LV"/>
              </w:rPr>
              <w:t>1,8</w:t>
            </w:r>
          </w:p>
        </w:tc>
        <w:tc>
          <w:tcPr>
            <w:tcW w:w="850" w:type="dxa"/>
            <w:tcBorders>
              <w:top w:val="single" w:sz="4" w:space="0" w:color="auto"/>
              <w:bottom w:val="single" w:sz="4" w:space="0" w:color="auto"/>
            </w:tcBorders>
            <w:tcMar>
              <w:right w:w="198" w:type="dxa"/>
            </w:tcMar>
          </w:tcPr>
          <w:p w:rsidR="00313D05" w:rsidRPr="003A62CB" w:rsidP="0052345B" w14:paraId="575AF873" w14:textId="77777777">
            <w:pPr>
              <w:jc w:val="center"/>
              <w:rPr>
                <w:sz w:val="22"/>
                <w:szCs w:val="22"/>
                <w:lang w:val="lv-LV" w:eastAsia="lv-LV"/>
              </w:rPr>
            </w:pPr>
            <w:r w:rsidRPr="003A62CB">
              <w:rPr>
                <w:sz w:val="22"/>
                <w:szCs w:val="22"/>
                <w:lang w:val="lv-LV" w:eastAsia="lv-LV"/>
              </w:rPr>
              <w:t>1,6</w:t>
            </w:r>
          </w:p>
        </w:tc>
        <w:tc>
          <w:tcPr>
            <w:tcW w:w="851" w:type="dxa"/>
            <w:tcBorders>
              <w:top w:val="single" w:sz="4" w:space="0" w:color="auto"/>
              <w:bottom w:val="single" w:sz="4" w:space="0" w:color="auto"/>
            </w:tcBorders>
            <w:tcMar>
              <w:right w:w="198" w:type="dxa"/>
            </w:tcMar>
          </w:tcPr>
          <w:p w:rsidR="00313D05" w:rsidRPr="003A62CB" w:rsidP="0052345B" w14:paraId="57FA2EF7" w14:textId="77777777">
            <w:pPr>
              <w:jc w:val="center"/>
              <w:rPr>
                <w:sz w:val="22"/>
                <w:szCs w:val="22"/>
                <w:lang w:val="lv-LV" w:eastAsia="lv-LV"/>
              </w:rPr>
            </w:pPr>
            <w:r w:rsidRPr="003A62CB">
              <w:rPr>
                <w:sz w:val="22"/>
                <w:szCs w:val="22"/>
                <w:lang w:val="lv-LV" w:eastAsia="lv-LV"/>
              </w:rPr>
              <w:t>1,1</w:t>
            </w:r>
          </w:p>
        </w:tc>
        <w:tc>
          <w:tcPr>
            <w:tcW w:w="708" w:type="dxa"/>
            <w:tcBorders>
              <w:top w:val="single" w:sz="4" w:space="0" w:color="auto"/>
              <w:bottom w:val="single" w:sz="4" w:space="0" w:color="auto"/>
            </w:tcBorders>
          </w:tcPr>
          <w:p w:rsidR="00313D05" w:rsidRPr="003A62CB" w:rsidP="0052345B" w14:paraId="33E895BE" w14:textId="77777777">
            <w:pPr>
              <w:jc w:val="center"/>
              <w:rPr>
                <w:sz w:val="22"/>
                <w:szCs w:val="22"/>
                <w:lang w:val="lv-LV" w:eastAsia="lv-LV"/>
              </w:rPr>
            </w:pPr>
            <w:r w:rsidRPr="003A62CB">
              <w:rPr>
                <w:sz w:val="22"/>
                <w:szCs w:val="22"/>
                <w:lang w:val="lv-LV" w:eastAsia="lv-LV"/>
              </w:rPr>
              <w:t>1,0</w:t>
            </w:r>
          </w:p>
        </w:tc>
        <w:tc>
          <w:tcPr>
            <w:tcW w:w="709" w:type="dxa"/>
            <w:tcBorders>
              <w:top w:val="single" w:sz="4" w:space="0" w:color="auto"/>
              <w:bottom w:val="single" w:sz="4" w:space="0" w:color="auto"/>
            </w:tcBorders>
          </w:tcPr>
          <w:p w:rsidR="00313D05" w:rsidRPr="003A62CB" w:rsidP="0052345B" w14:paraId="7CC575F5" w14:textId="77777777">
            <w:pPr>
              <w:jc w:val="center"/>
              <w:rPr>
                <w:sz w:val="22"/>
                <w:szCs w:val="22"/>
                <w:lang w:val="lv-LV" w:eastAsia="lv-LV"/>
              </w:rPr>
            </w:pPr>
            <w:r w:rsidRPr="003A62CB">
              <w:rPr>
                <w:sz w:val="22"/>
                <w:szCs w:val="22"/>
                <w:lang w:val="lv-LV" w:eastAsia="lv-LV"/>
              </w:rPr>
              <w:t>0,9</w:t>
            </w:r>
          </w:p>
        </w:tc>
        <w:tc>
          <w:tcPr>
            <w:tcW w:w="709" w:type="dxa"/>
            <w:tcBorders>
              <w:top w:val="single" w:sz="4" w:space="0" w:color="auto"/>
              <w:bottom w:val="single" w:sz="4" w:space="0" w:color="auto"/>
            </w:tcBorders>
          </w:tcPr>
          <w:p w:rsidR="00313D05" w:rsidRPr="003A62CB" w:rsidP="0052345B" w14:paraId="3E4B3356" w14:textId="77777777">
            <w:pPr>
              <w:jc w:val="center"/>
              <w:rPr>
                <w:sz w:val="22"/>
                <w:szCs w:val="22"/>
                <w:lang w:val="lv-LV" w:eastAsia="lv-LV"/>
              </w:rPr>
            </w:pPr>
            <w:r w:rsidRPr="003A62CB">
              <w:rPr>
                <w:sz w:val="22"/>
                <w:szCs w:val="22"/>
                <w:lang w:val="lv-LV" w:eastAsia="lv-LV"/>
              </w:rPr>
              <w:t>0,7</w:t>
            </w:r>
          </w:p>
        </w:tc>
      </w:tr>
    </w:tbl>
    <w:p w:rsidR="003A3C3A" w:rsidP="003A3C3A" w14:paraId="4012AC56" w14:textId="77777777">
      <w:pPr>
        <w:jc w:val="both"/>
        <w:rPr>
          <w:highlight w:val="yellow"/>
        </w:rPr>
      </w:pPr>
    </w:p>
    <w:p w:rsidR="00BF47C9" w:rsidRPr="001727DE" w:rsidP="00BF47C9" w14:paraId="1738F0D5" w14:textId="7E8C595B">
      <w:pPr>
        <w:pStyle w:val="CommentText"/>
        <w:ind w:firstLine="720"/>
        <w:jc w:val="both"/>
        <w:rPr>
          <w:sz w:val="24"/>
          <w:szCs w:val="24"/>
          <w:lang w:val="lv-LV"/>
        </w:rPr>
      </w:pPr>
      <w:r w:rsidRPr="00102758">
        <w:rPr>
          <w:sz w:val="24"/>
          <w:szCs w:val="24"/>
          <w:lang w:val="lv-LV"/>
        </w:rPr>
        <w:t xml:space="preserve">No valsts budžeta līdzekļiem tiek apmaksāta grūtniecības novērošana, tajā skaitā ārsta konsultācijas, laboratoriskie un diagnostiskie izmeklējumi noteiktās grūtniecības </w:t>
      </w:r>
      <w:r w:rsidRPr="0015693A">
        <w:rPr>
          <w:sz w:val="24"/>
          <w:szCs w:val="24"/>
          <w:lang w:val="lv-LV"/>
        </w:rPr>
        <w:t>nedēļās</w:t>
      </w:r>
      <w:r w:rsidRPr="0015693A">
        <w:rPr>
          <w:lang w:val="lv-LV"/>
        </w:rPr>
        <w:t xml:space="preserve"> </w:t>
      </w:r>
      <w:r w:rsidRPr="0015693A">
        <w:rPr>
          <w:sz w:val="24"/>
          <w:szCs w:val="24"/>
          <w:lang w:val="lv-LV"/>
        </w:rPr>
        <w:t>atbilstoši  Noteikumos Nr.1529 un Noteikumos Nr.611 noteiktajai kārtībai.</w:t>
      </w:r>
      <w:r w:rsidR="0015693A">
        <w:rPr>
          <w:sz w:val="24"/>
          <w:szCs w:val="24"/>
          <w:lang w:val="lv-LV"/>
        </w:rPr>
        <w:t xml:space="preserve"> </w:t>
      </w:r>
      <w:r w:rsidRPr="00102758">
        <w:rPr>
          <w:sz w:val="24"/>
          <w:szCs w:val="24"/>
          <w:lang w:val="lv-LV"/>
        </w:rPr>
        <w:t>Izmeklējumi atbilstoši grūtniecības novērošanas plānam tiek apmaksāti virs ārstniecības iestādei noteiktiem budžeta līdzekļiem – ievērojot principu "nauda seko grūtniecei". Līdz ar to grūtniece var brīvi izvēlēties ārstniecības iestādi, kurā saņemt valsts apmaksātu veselības aprūpes pakalpojumu. Grūtniecēm un sievietēm pēcdzemdību periodā līdz 42 dienām (</w:t>
      </w:r>
      <w:r>
        <w:rPr>
          <w:sz w:val="24"/>
          <w:szCs w:val="24"/>
          <w:lang w:val="lv-LV"/>
        </w:rPr>
        <w:t>n</w:t>
      </w:r>
      <w:r w:rsidRPr="00102758">
        <w:rPr>
          <w:sz w:val="24"/>
          <w:szCs w:val="24"/>
          <w:lang w:val="lv-LV"/>
        </w:rPr>
        <w:t xml:space="preserve">o 2018.gada 1.janvāra pacienta iemaksa nebūs jāmaksā pēcdzemdību periodā līdz 70 dienām) nav jāmaksā pacienta iemaksa, ja tiek saņemti veselības aprūpes pakalpojumi, kas saistīti ar grūtniecības un pēcdzemdību novērošanu un grūtniecības norisi. </w:t>
      </w:r>
      <w:r w:rsidRPr="001727DE">
        <w:rPr>
          <w:sz w:val="24"/>
          <w:szCs w:val="24"/>
          <w:lang w:val="lv-LV"/>
        </w:rPr>
        <w:t xml:space="preserve">Informācija par valsts apmaksātu grūtniecības novērošanu pieejama NVD </w:t>
      </w:r>
      <w:r w:rsidR="00D02B6D">
        <w:rPr>
          <w:sz w:val="24"/>
          <w:szCs w:val="24"/>
          <w:lang w:val="lv-LV"/>
        </w:rPr>
        <w:t>tīmekļa vietnē</w:t>
      </w:r>
      <w:r>
        <w:rPr>
          <w:rStyle w:val="FootnoteReference"/>
          <w:sz w:val="24"/>
          <w:szCs w:val="24"/>
          <w:lang w:val="lv-LV"/>
        </w:rPr>
        <w:footnoteReference w:id="24"/>
      </w:r>
      <w:r w:rsidRPr="001727DE">
        <w:rPr>
          <w:sz w:val="24"/>
          <w:szCs w:val="24"/>
          <w:lang w:val="lv-LV"/>
        </w:rPr>
        <w:t>.</w:t>
      </w:r>
    </w:p>
    <w:p w:rsidR="00CF6F27" w:rsidP="001727DE" w14:paraId="7BB58527" w14:textId="77777777">
      <w:pPr>
        <w:pStyle w:val="CommentText"/>
        <w:ind w:firstLine="720"/>
        <w:jc w:val="both"/>
        <w:rPr>
          <w:sz w:val="24"/>
          <w:szCs w:val="24"/>
          <w:lang w:val="lv-LV"/>
        </w:rPr>
      </w:pPr>
    </w:p>
    <w:p w:rsidR="001727DE" w:rsidRPr="0015693A" w:rsidP="001727DE" w14:paraId="2D74B8DC" w14:textId="65F178D6">
      <w:pPr>
        <w:pStyle w:val="CommentText"/>
        <w:ind w:firstLine="720"/>
        <w:jc w:val="both"/>
        <w:rPr>
          <w:sz w:val="24"/>
          <w:szCs w:val="24"/>
          <w:lang w:val="lv-LV"/>
        </w:rPr>
      </w:pPr>
      <w:r w:rsidRPr="0015693A">
        <w:rPr>
          <w:sz w:val="24"/>
          <w:szCs w:val="24"/>
          <w:lang w:val="lv-LV"/>
        </w:rPr>
        <w:t xml:space="preserve">Lai uzsāktu no valsts budžeta līdzekļiem apmaksātu grūtniecības novērošanu, sieviete var vērsties pie jebkura ārsta ginekologa, kurš ir līgumattiecībās ar NVD un sniedz no valsts budžeta līdzekļiem apmaksātus veselības aprūpes pakalpojumus, tajā skaitā grūtnieču aprūpi. </w:t>
      </w:r>
      <w:r w:rsidRPr="0015693A">
        <w:rPr>
          <w:sz w:val="24"/>
          <w:szCs w:val="24"/>
        </w:rPr>
        <w:t xml:space="preserve">Saskaņā ar Noteikumos Nr.1529 noteikto, ginekologs ir tiešās pieejamības speciālists. </w:t>
      </w:r>
      <w:r w:rsidRPr="0015693A">
        <w:rPr>
          <w:sz w:val="24"/>
          <w:szCs w:val="24"/>
          <w:lang w:val="lv-LV"/>
        </w:rPr>
        <w:t xml:space="preserve">Turklāt, pēc NVD pieejamiem datiem (NVD tīmekļa vietnes sadaļa rindapiearsta.lv), rindas no valsts budžeta līdzekļiem apmaksātu ginekologa pakalpojumu saņemšanai vairumā gadījumu nav vai tās ir nebūtiskas (mazākas par piecām dienām). Vienlaikus norādāms, ka plānojot, kādi sekundārās ambulatorās veselības aprūpes pakalpojumu sniedzēji ir nepieciešami attiecīgajā teritorijā, NVD ņem vērā </w:t>
      </w:r>
      <w:r w:rsidR="00DF1435">
        <w:rPr>
          <w:sz w:val="24"/>
          <w:szCs w:val="24"/>
          <w:lang w:val="lv-LV"/>
        </w:rPr>
        <w:t>N</w:t>
      </w:r>
      <w:r w:rsidRPr="0015693A">
        <w:rPr>
          <w:sz w:val="24"/>
          <w:szCs w:val="24"/>
          <w:lang w:val="lv-LV"/>
        </w:rPr>
        <w:t xml:space="preserve">oteikumu Nr.1529 „Veselības aprūpes organizēšanas un finansēšanas kārtība” 25.pielikumā noteiktos nosacījumus par minimālo specialitāšu un veselības aprūpes pakalpojumu veidu nepieciešamību attiecīgās veselības aprūpes pakalpojumu plānošanas vienībās. Tas nozīmē, ka to, cik daudz un kāda veida speciālisti (t.sk. ginekologi) ir nepieciešami konkrētā teritoriālā vienībā, nosaka atbilstoši iedzīvotāju skaitam. </w:t>
      </w:r>
    </w:p>
    <w:p w:rsidR="00CF6F27" w:rsidP="001727DE" w14:paraId="49EC1908" w14:textId="77777777">
      <w:pPr>
        <w:pStyle w:val="CommentText"/>
        <w:ind w:firstLine="720"/>
        <w:jc w:val="both"/>
        <w:rPr>
          <w:sz w:val="24"/>
          <w:szCs w:val="24"/>
          <w:lang w:val="lv-LV"/>
        </w:rPr>
      </w:pPr>
    </w:p>
    <w:p w:rsidR="00BF47C9" w:rsidRPr="0015693A" w:rsidP="001727DE" w14:paraId="76D35BDF" w14:textId="37B2301A">
      <w:pPr>
        <w:pStyle w:val="CommentText"/>
        <w:ind w:firstLine="720"/>
        <w:jc w:val="both"/>
        <w:rPr>
          <w:sz w:val="24"/>
          <w:szCs w:val="24"/>
          <w:lang w:val="lv-LV"/>
        </w:rPr>
      </w:pPr>
      <w:r w:rsidRPr="0015693A">
        <w:rPr>
          <w:sz w:val="24"/>
          <w:szCs w:val="24"/>
          <w:lang w:val="lv-LV"/>
        </w:rPr>
        <w:t>Papildus</w:t>
      </w:r>
      <w:r w:rsidRPr="0015693A">
        <w:rPr>
          <w:sz w:val="24"/>
          <w:szCs w:val="24"/>
          <w:lang w:val="lv-LV"/>
        </w:rPr>
        <w:t xml:space="preserve"> jāatzīmē, ka atbilstoši Noteikumiem Nr.611 dzemdību palīdzību grūtniecības periodā  jeb grūtnieces aprūpi var veikt arī ģimenes ārsts vai vecmāte, ja grūtniecība norit fizioloģiski. Ģimenes (vispārējās prakses) ārsta kompetence veikt grūtnieču aprūpi ir noteikta Ministru kabineta 2009.gada 24.marta noteikumu Nr.268 “Noteikumi par ārstniecības personu un studējošo, kuri apgūst pirmā vai otrā līmeņa profesionālās augstākās medicīniskās izglītības programmas, kompetenci ārstniecībā un šo personu teorētisko un praktisko zināšanu apjomu” 41.10.apakšpunktā, paredzot, ka ģimenes (vispārējās prakses) ārsta kompetencē ir </w:t>
      </w:r>
      <w:r w:rsidRPr="0015693A">
        <w:rPr>
          <w:iCs/>
          <w:sz w:val="24"/>
          <w:szCs w:val="24"/>
          <w:lang w:val="lv-LV"/>
        </w:rPr>
        <w:t xml:space="preserve">grūtniecības diagnosticēšana un fizioloģiski noritošas grūtniecības pilna novērošana un vadīšana, kā arī patoloģiskas grūtniecības un grūtnieču ar paaugstinātu grūtniecības risku novērošana un vadīšana, sadarbība ar konsultējošo ginekologu, dzemdību speciālistu. </w:t>
      </w:r>
      <w:r w:rsidRPr="0015693A">
        <w:rPr>
          <w:sz w:val="24"/>
          <w:szCs w:val="24"/>
          <w:lang w:val="lv-LV"/>
        </w:rPr>
        <w:t xml:space="preserve"> Līdz ar to visi ģimenes (vispārējās prakses) ārsti var veikt grūtnieču aprūpi.</w:t>
      </w:r>
    </w:p>
    <w:p w:rsidR="00BF47C9" w:rsidRPr="0015693A" w:rsidP="001727DE" w14:paraId="25787CC3" w14:textId="77777777">
      <w:pPr>
        <w:pStyle w:val="CommentText"/>
        <w:ind w:firstLine="720"/>
        <w:jc w:val="both"/>
        <w:rPr>
          <w:sz w:val="24"/>
          <w:szCs w:val="24"/>
          <w:lang w:val="lv-LV"/>
        </w:rPr>
      </w:pPr>
      <w:r w:rsidRPr="0015693A">
        <w:rPr>
          <w:sz w:val="24"/>
          <w:szCs w:val="24"/>
          <w:lang w:val="lv-LV"/>
        </w:rPr>
        <w:t xml:space="preserve">Vienlaikus, ņemot vērā SPKC sniegto informāciju par 2016.gadu, atsevišķos novados grūtnieču aprūpe tiek uzsākta vēlāk kā vidēji valstī, piemēram, Apes novadā 24.2% grūtnieču jeb 8 grūtniecēm, kuru deklarētā dzīvesvieta ir Apes novads aprūpe uzsākta pēc 12.grūtniecības nedēļas, Neretas novadā novēlota grūtnieču aprūpe uzsākta 23.1% jeb 9 grūtniecēm, savukārt Rucavas, Pāvilostas un Rugāju novadā attiecīgi 18.8% (3 grūtniecēm), 18.5%  (5 grūtniecēm) un 18.2% (2 grūtniecēm) minētajos novados dzīvesvietu deklarējušām grūtniecēm. Attiecībā uz ginekologu un ģimenes ārstu pieejamību minētajos novados norādāms, ka Alūksnes veselības aprūpes plānošanas vienībā, kurā ietilpst Apes novads, ir 2 ginekologi, kā arī Apes novadā ir 2 </w:t>
      </w:r>
      <w:r w:rsidRPr="0015693A">
        <w:rPr>
          <w:sz w:val="24"/>
          <w:szCs w:val="24"/>
          <w:lang w:val="lv-LV"/>
        </w:rPr>
        <w:t>ģimenes ārsta prakses. Aizkraukles veselības aprūpes plānošanas vienībā, kurā ietilpst Neretas novads valsts apmaksātu grūtnieču aprūpi  veic 3 ginekologi, kā arī minētajā novadā ir reģistrētas 3 ģimenes ārstu prakses.  Rucavas novadā un Pāvilostas novadā ir reģistrētas  2 ģimenes ārsta prakses, kā arī Liepājas veselības aprūpes plānošanas vienībā, kurā ietilpst minētie novadi valsts apmaksātu grūtnieču aprūpi sniedz 35 ginekologi. Savukārt  Rugāju novadā ir reģistrēta 1 ģimenes ārsta prakse un 1 feldšerpunkts, kā arī Balvu veselības aprūpes plānošanas vienībā, kurā ietilpst Rugāju novads, ir 2 valsts apmaksātas veselības aprūpes sniedzoši ginekologi. Papildus minētajam, ārstniecības personu sniegto pakalpojumu pieejamības nodrošināšanā tiek ņemts vērā iedzīvotāju skaits un blīvums, piemēram, Rugāju un Rucavas novados ir raksturīgs zems iedzīvotāju blīvums – 4 iedzīvotāji uz 1 km</w:t>
      </w:r>
      <w:r w:rsidRPr="0015693A">
        <w:rPr>
          <w:sz w:val="24"/>
          <w:szCs w:val="24"/>
          <w:vertAlign w:val="superscript"/>
          <w:lang w:val="lv-LV"/>
        </w:rPr>
        <w:t>2</w:t>
      </w:r>
      <w:r w:rsidRPr="0015693A">
        <w:rPr>
          <w:sz w:val="24"/>
          <w:szCs w:val="24"/>
          <w:lang w:val="lv-LV"/>
        </w:rPr>
        <w:t xml:space="preserve">. Vienlaikus būtiski norādīt, ka grūtnieču aprūpe pēc 12.grūtniecības nedēļas ir uzsākta 277  Rīgā dzīvesvietu deklarējošām grūtniecēm, kas gan kopumā sastāda tikai 3.71% no visām 2016.gadā Rīgā dzīvesvietu deklarējošām dzemdētājām. </w:t>
      </w:r>
    </w:p>
    <w:p w:rsidR="00BF47C9" w:rsidRPr="0015693A" w:rsidP="001727DE" w14:paraId="1A571D55" w14:textId="336894CB">
      <w:pPr>
        <w:pStyle w:val="CommentText"/>
        <w:ind w:firstLine="720"/>
        <w:jc w:val="both"/>
        <w:rPr>
          <w:sz w:val="24"/>
          <w:szCs w:val="24"/>
          <w:lang w:val="lv-LV"/>
        </w:rPr>
      </w:pPr>
      <w:r w:rsidRPr="0015693A">
        <w:rPr>
          <w:sz w:val="24"/>
          <w:szCs w:val="24"/>
          <w:lang w:val="lv-LV"/>
        </w:rPr>
        <w:t>Ņemot vērā iepriekš minēto, secināms, ka  grūtnieču novēlota aprūpe nav saistīta ar ģimenes ārsta</w:t>
      </w:r>
      <w:r w:rsidRPr="0015693A" w:rsidR="00877BF9">
        <w:rPr>
          <w:sz w:val="24"/>
          <w:szCs w:val="24"/>
          <w:lang w:val="lv-LV"/>
        </w:rPr>
        <w:t>, kas ir kompetents veikt grūtnieču aprūpi,</w:t>
      </w:r>
      <w:r w:rsidRPr="0015693A">
        <w:rPr>
          <w:sz w:val="24"/>
          <w:szCs w:val="24"/>
          <w:lang w:val="lv-LV"/>
        </w:rPr>
        <w:t xml:space="preserve"> nepieejamību, kā arī finansiāliem izdevumiem par minētās aprūpes saņemšanu. </w:t>
      </w:r>
      <w:r w:rsidRPr="0015693A" w:rsidR="00877BF9">
        <w:rPr>
          <w:sz w:val="24"/>
          <w:szCs w:val="24"/>
          <w:lang w:val="lv-LV"/>
        </w:rPr>
        <w:t>Grūtniecības aprūpes novēlota uzsākšana iepriekš minētajos novados varētu būt saistīta ar ginekologa pakalpojumu un grūtniecei veicamo diagnostisko izmeklējumu teritoriālo pieejamību</w:t>
      </w:r>
      <w:r w:rsidRPr="0015693A" w:rsidR="00AD5068">
        <w:rPr>
          <w:sz w:val="24"/>
          <w:szCs w:val="24"/>
          <w:lang w:val="lv-LV"/>
        </w:rPr>
        <w:t xml:space="preserve"> (piemēram, Apes un Neretas novados nav ginekologa prakses)</w:t>
      </w:r>
      <w:r w:rsidRPr="0015693A" w:rsidR="00877BF9">
        <w:rPr>
          <w:sz w:val="24"/>
          <w:szCs w:val="24"/>
          <w:lang w:val="lv-LV"/>
        </w:rPr>
        <w:t xml:space="preserve"> - izmaksām par transportu, lai nokļūtu pie ginekologa un veiktu diagnostiskos izmeklējumus. </w:t>
      </w:r>
      <w:r w:rsidRPr="0015693A">
        <w:rPr>
          <w:sz w:val="24"/>
          <w:szCs w:val="24"/>
          <w:lang w:val="lv-LV"/>
        </w:rPr>
        <w:t>Līdz ar to</w:t>
      </w:r>
      <w:r w:rsidRPr="0015693A" w:rsidR="00AD5068">
        <w:rPr>
          <w:sz w:val="24"/>
          <w:szCs w:val="24"/>
          <w:lang w:val="lv-LV"/>
        </w:rPr>
        <w:t xml:space="preserve"> pašvaldībām attālos reģionos</w:t>
      </w:r>
      <w:r w:rsidRPr="0015693A">
        <w:rPr>
          <w:sz w:val="24"/>
          <w:szCs w:val="24"/>
          <w:lang w:val="lv-LV"/>
        </w:rPr>
        <w:t xml:space="preserve"> būtu </w:t>
      </w:r>
      <w:r w:rsidRPr="0015693A" w:rsidR="00877BF9">
        <w:rPr>
          <w:sz w:val="24"/>
          <w:szCs w:val="24"/>
          <w:lang w:val="lv-LV"/>
        </w:rPr>
        <w:t>nepieciešams risināt jautājumus par transporta izdevumu kompensēšanu grūtniecēm</w:t>
      </w:r>
      <w:r w:rsidRPr="0015693A" w:rsidR="00AD5068">
        <w:rPr>
          <w:sz w:val="24"/>
          <w:szCs w:val="24"/>
          <w:lang w:val="lv-LV"/>
        </w:rPr>
        <w:t xml:space="preserve">, lai uzlabotu grūtnieču aprūpes teritoriālo pieejamību. Tāpat aktualizējams jautājums </w:t>
      </w:r>
      <w:r w:rsidRPr="0015693A">
        <w:rPr>
          <w:sz w:val="24"/>
          <w:szCs w:val="24"/>
          <w:lang w:val="lv-LV"/>
        </w:rPr>
        <w:t>par sabiedrības informēšanu un izpratnes par savlaicīgas grūtniecīb</w:t>
      </w:r>
      <w:r w:rsidRPr="0015693A" w:rsidR="001727DE">
        <w:rPr>
          <w:sz w:val="24"/>
          <w:szCs w:val="24"/>
          <w:lang w:val="lv-LV"/>
        </w:rPr>
        <w:t>as aprūpes uzsākšanas būtiskumu</w:t>
      </w:r>
      <w:r w:rsidRPr="0015693A" w:rsidR="00AD5068">
        <w:rPr>
          <w:sz w:val="24"/>
          <w:szCs w:val="24"/>
          <w:lang w:val="lv-LV"/>
        </w:rPr>
        <w:t>.</w:t>
      </w:r>
    </w:p>
    <w:p w:rsidR="00BF47C9" w:rsidP="00102758" w14:paraId="404E9221" w14:textId="77777777">
      <w:pPr>
        <w:pStyle w:val="CommentText"/>
        <w:ind w:firstLine="720"/>
        <w:jc w:val="both"/>
        <w:rPr>
          <w:sz w:val="24"/>
          <w:szCs w:val="24"/>
          <w:lang w:val="lv-LV"/>
        </w:rPr>
      </w:pPr>
    </w:p>
    <w:p w:rsidR="00485248" w:rsidRPr="000134E5" w:rsidP="00553960" w14:paraId="303C7664" w14:textId="77777777">
      <w:pPr>
        <w:ind w:firstLine="720"/>
        <w:jc w:val="both"/>
        <w:rPr>
          <w:lang w:val="lv-LV"/>
        </w:rPr>
      </w:pPr>
      <w:r w:rsidRPr="000134E5">
        <w:rPr>
          <w:lang w:val="lv-LV"/>
        </w:rPr>
        <w:t>Lai mazinātu mātes un jaundzimušo saslimstības un mirstības risku, nepieciešams attīstīt labi funkcionējošu dzemdībpalīdzības sniegšanu, sniedzot to atbilstoša līmeņa ārstniecības iestādēs, ņemot vērā grūtniecības norises un dzemdību komplikāciju riskus</w:t>
      </w:r>
      <w:r>
        <w:rPr>
          <w:vertAlign w:val="superscript"/>
          <w:lang w:val="lv-LV"/>
        </w:rPr>
        <w:footnoteReference w:id="25"/>
      </w:r>
      <w:r w:rsidR="0001149E">
        <w:rPr>
          <w:lang w:val="lv-LV"/>
        </w:rPr>
        <w:t>.</w:t>
      </w:r>
      <w:r w:rsidRPr="000134E5" w:rsidR="00732DC3">
        <w:rPr>
          <w:vertAlign w:val="superscript"/>
          <w:lang w:val="lv-LV"/>
        </w:rPr>
        <w:t xml:space="preserve"> </w:t>
      </w:r>
      <w:r w:rsidRPr="000134E5" w:rsidR="00732DC3">
        <w:rPr>
          <w:lang w:val="lv-LV"/>
        </w:rPr>
        <w:t>Vienlaikus ir svarīgi savlaicīgi noteikt riskus, kas var radīt veselības problēmas grūtniecības laikā, dzemdībās vai pēcdzemdību periodā, kā mātei, tā arī bērnam, un atbilstoši rīkoties, nodrošinot adekvātu augsta riska pacientu aprūpes vadību. Nepieciešams uzlabot prenatālo iedzimto un pārmantoto anomāliju diagnostiku un mātes veselību, jo tieši tā ietekmē augļa bojā</w:t>
      </w:r>
      <w:r w:rsidRPr="000134E5" w:rsidR="008233F0">
        <w:rPr>
          <w:lang w:val="lv-LV"/>
        </w:rPr>
        <w:t xml:space="preserve"> ejas risku</w:t>
      </w:r>
      <w:r w:rsidRPr="000134E5" w:rsidR="00173346">
        <w:rPr>
          <w:lang w:val="lv-LV"/>
        </w:rPr>
        <w:t>.</w:t>
      </w:r>
      <w:r w:rsidRPr="000134E5" w:rsidR="00732DC3">
        <w:rPr>
          <w:lang w:val="lv-LV"/>
        </w:rPr>
        <w:t xml:space="preserve"> </w:t>
      </w:r>
    </w:p>
    <w:p w:rsidR="003A3C3A" w:rsidP="00487B42" w14:paraId="1A969BE5" w14:textId="77777777">
      <w:pPr>
        <w:ind w:firstLine="720"/>
        <w:jc w:val="both"/>
        <w:rPr>
          <w:highlight w:val="yellow"/>
          <w:lang w:val="lv-LV"/>
        </w:rPr>
      </w:pPr>
      <w:r w:rsidRPr="000134E5">
        <w:rPr>
          <w:lang w:val="lv-LV"/>
        </w:rPr>
        <w:t>Jāpilnveido izmeklējumi grūtniecības periodā. Piemēram, ņemot vērā, ka urīnceļu infekcija ir priek</w:t>
      </w:r>
      <w:r w:rsidRPr="000134E5" w:rsidR="00A24B21">
        <w:rPr>
          <w:lang w:val="lv-LV"/>
        </w:rPr>
        <w:t>šlaicīgu dzemdību riska faktors, jāizvērtē iespējas papildināt I trimestra izmeklējumus ar urīna uzsējuma analīzi urīnceļu infekcijas diagnostikai, jo minētais izmeklējums ir jutīgāks</w:t>
      </w:r>
      <w:r w:rsidRPr="000134E5">
        <w:rPr>
          <w:lang w:val="lv-LV"/>
        </w:rPr>
        <w:t xml:space="preserve"> un s</w:t>
      </w:r>
      <w:r w:rsidRPr="000134E5" w:rsidR="00A24B21">
        <w:rPr>
          <w:lang w:val="lv-LV"/>
        </w:rPr>
        <w:t>pecifiskāks nekā n</w:t>
      </w:r>
      <w:r w:rsidRPr="000134E5">
        <w:rPr>
          <w:lang w:val="lv-LV"/>
        </w:rPr>
        <w:t>itrīta tests</w:t>
      </w:r>
      <w:r w:rsidRPr="000134E5" w:rsidR="00A24B21">
        <w:rPr>
          <w:lang w:val="lv-LV"/>
        </w:rPr>
        <w:t xml:space="preserve">. </w:t>
      </w:r>
      <w:r w:rsidRPr="000134E5">
        <w:rPr>
          <w:lang w:val="lv-LV"/>
        </w:rPr>
        <w:t>Glikozes tolerances traucējumi grūtniecēm rada apstākļus neinfekciju slimību (</w:t>
      </w:r>
      <w:r w:rsidRPr="000134E5" w:rsidR="00553960">
        <w:rPr>
          <w:lang w:val="lv-LV"/>
        </w:rPr>
        <w:t>piemēram, aptaukošanās) izplatībai nākama</w:t>
      </w:r>
      <w:r w:rsidRPr="000134E5">
        <w:rPr>
          <w:lang w:val="lv-LV"/>
        </w:rPr>
        <w:t xml:space="preserve">jām paaudzēm. </w:t>
      </w:r>
      <w:r w:rsidRPr="000134E5" w:rsidR="00A24B21">
        <w:rPr>
          <w:lang w:val="lv-LV"/>
        </w:rPr>
        <w:t>Orālais glikozes tolerances t</w:t>
      </w:r>
      <w:r w:rsidRPr="000134E5">
        <w:rPr>
          <w:lang w:val="lv-LV"/>
        </w:rPr>
        <w:t>ests ļauj d</w:t>
      </w:r>
      <w:r w:rsidRPr="000134E5" w:rsidR="00A24B21">
        <w:rPr>
          <w:lang w:val="lv-LV"/>
        </w:rPr>
        <w:t xml:space="preserve">iagnosticēt gestācijas diabētu un </w:t>
      </w:r>
      <w:r w:rsidRPr="000134E5">
        <w:rPr>
          <w:lang w:val="lv-LV"/>
        </w:rPr>
        <w:t>att</w:t>
      </w:r>
      <w:r w:rsidRPr="000134E5" w:rsidR="00A24B21">
        <w:rPr>
          <w:lang w:val="lv-LV"/>
        </w:rPr>
        <w:t>iecīgi ar vienkāršām metodēm -  diē</w:t>
      </w:r>
      <w:r w:rsidRPr="000134E5">
        <w:rPr>
          <w:lang w:val="lv-LV"/>
        </w:rPr>
        <w:t xml:space="preserve">tu un </w:t>
      </w:r>
      <w:r w:rsidRPr="000134E5" w:rsidR="00A24B21">
        <w:rPr>
          <w:lang w:val="lv-LV"/>
        </w:rPr>
        <w:t xml:space="preserve">fizisku aktivitāti </w:t>
      </w:r>
      <w:r w:rsidRPr="000134E5">
        <w:rPr>
          <w:lang w:val="lv-LV"/>
        </w:rPr>
        <w:t>ierobežot</w:t>
      </w:r>
      <w:r w:rsidRPr="000134E5" w:rsidR="00A24B21">
        <w:rPr>
          <w:lang w:val="lv-LV"/>
        </w:rPr>
        <w:t xml:space="preserve"> mātes un augļa s</w:t>
      </w:r>
      <w:r w:rsidRPr="000134E5">
        <w:rPr>
          <w:lang w:val="lv-LV"/>
        </w:rPr>
        <w:t xml:space="preserve">vara </w:t>
      </w:r>
      <w:r w:rsidRPr="003A3C3A">
        <w:rPr>
          <w:lang w:val="lv-LV"/>
        </w:rPr>
        <w:t>pieaugumu</w:t>
      </w:r>
      <w:r w:rsidRPr="003A3C3A" w:rsidR="00A24B21">
        <w:rPr>
          <w:lang w:val="lv-LV"/>
        </w:rPr>
        <w:t>.</w:t>
      </w:r>
      <w:r w:rsidRPr="003A3C3A" w:rsidR="000E17AE">
        <w:rPr>
          <w:lang w:val="lv-LV"/>
        </w:rPr>
        <w:t xml:space="preserve"> </w:t>
      </w:r>
    </w:p>
    <w:p w:rsidR="00487B42" w:rsidRPr="005D7259" w:rsidP="00487B42" w14:paraId="1EE75132" w14:textId="77777777">
      <w:pPr>
        <w:ind w:firstLine="720"/>
        <w:jc w:val="both"/>
        <w:rPr>
          <w:lang w:val="lv-LV"/>
        </w:rPr>
      </w:pPr>
      <w:r w:rsidRPr="005D7259">
        <w:rPr>
          <w:lang w:val="lv-LV"/>
        </w:rPr>
        <w:t>Atbilstoši Noteikumu Nr.</w:t>
      </w:r>
      <w:r w:rsidRPr="005D7259" w:rsidR="00765672">
        <w:rPr>
          <w:lang w:val="lv-LV"/>
        </w:rPr>
        <w:t xml:space="preserve">611 </w:t>
      </w:r>
      <w:r w:rsidRPr="005D7259">
        <w:rPr>
          <w:lang w:val="lv-LV"/>
        </w:rPr>
        <w:t>1.pielikuma tabulas 1.un 2.punktā minētajam visām grūtniecēm grūtniecības pirmajā trimestrī tiek veikta prenatālā diagnostika (augļa attīstības anomāliju noteikšana grūtniecības laikā). Prenatālā diagnostika ietver ultraskaņas skenēšanu, dažādu bioķīmisko marķieru noteikšanu mātes asinīs vai augļūdeņos, arī tādas invazīvas diagnostikas metodes kā horija bārkstiņu biopsija un amniocentēze.</w:t>
      </w:r>
    </w:p>
    <w:p w:rsidR="00CF6F27" w:rsidP="003A3C3A" w14:paraId="746264B9" w14:textId="77777777">
      <w:pPr>
        <w:ind w:firstLine="720"/>
        <w:jc w:val="both"/>
        <w:rPr>
          <w:lang w:val="lv-LV"/>
        </w:rPr>
      </w:pPr>
    </w:p>
    <w:p w:rsidR="00485248" w:rsidRPr="00C50EC9" w:rsidP="003A3C3A" w14:paraId="2B22BD10" w14:textId="72D1C43E">
      <w:pPr>
        <w:ind w:firstLine="720"/>
        <w:jc w:val="both"/>
        <w:rPr>
          <w:u w:val="single"/>
          <w:lang w:val="lv-LV"/>
        </w:rPr>
      </w:pPr>
      <w:r w:rsidRPr="005D7259">
        <w:rPr>
          <w:lang w:val="lv-LV"/>
        </w:rPr>
        <w:t xml:space="preserve">No 2013.gada </w:t>
      </w:r>
      <w:r w:rsidRPr="005D7259" w:rsidR="00C50EC9">
        <w:rPr>
          <w:lang w:val="lv-LV"/>
        </w:rPr>
        <w:t xml:space="preserve">ir </w:t>
      </w:r>
      <w:r w:rsidRPr="005D7259">
        <w:rPr>
          <w:lang w:val="lv-LV"/>
        </w:rPr>
        <w:t xml:space="preserve">ieviestas izmaiņas riska grupas grūtnieču izmeklēšanas kārtībā, kas ietver ne tikai grūtniecības pirmā trimestra skrīningu (divi bioķīmiskie asins seruma izmeklējumi kopā ar </w:t>
      </w:r>
      <w:r w:rsidRPr="005D7259">
        <w:rPr>
          <w:lang w:val="lv-LV"/>
        </w:rPr>
        <w:t>ultrasonogrāfisku izmeklēšanu) visām grūtniecēm, bet paredz arī tālākas padziļinātas izmeklēšanas kārtību tām grūtniecēm, kurām pirmā trimestra skrīninga rezultāti uzrāda augstu vai vidēji augstu iedzimto hromosomālo augļu patoloģiju risku (tai skaitā atkārtotu ultrasonogrāfiju</w:t>
      </w:r>
      <w:r w:rsidRPr="005D7259" w:rsidR="00C50EC9">
        <w:rPr>
          <w:lang w:val="lv-LV"/>
        </w:rPr>
        <w:t xml:space="preserve"> ar dopleru</w:t>
      </w:r>
      <w:r w:rsidRPr="005D7259">
        <w:rPr>
          <w:lang w:val="lv-LV"/>
        </w:rPr>
        <w:t xml:space="preserve">). Ņemot vērā, ka </w:t>
      </w:r>
      <w:r w:rsidRPr="005D7259" w:rsidR="00FE7A25">
        <w:rPr>
          <w:lang w:val="lv-LV"/>
        </w:rPr>
        <w:t xml:space="preserve">sievietes vecums ir viens </w:t>
      </w:r>
      <w:r w:rsidRPr="005D7259" w:rsidR="00C50EC9">
        <w:rPr>
          <w:lang w:val="lv-LV"/>
        </w:rPr>
        <w:t xml:space="preserve">iedzimtu patoloģiju riskiem, jāizvērtē iespējas visām </w:t>
      </w:r>
      <w:r w:rsidRPr="005D7259" w:rsidR="00C50EC9">
        <w:rPr>
          <w:rFonts w:eastAsiaTheme="minorHAnsi" w:cstheme="minorBidi"/>
          <w:lang w:val="lv-LV"/>
        </w:rPr>
        <w:t>grūtniecēm, vecākām par 35 gadiem, veikt augļa padziļinātu ultrasonogrāfijas izmeklēšanu ar dopleru, izvērtējot pirmā trimestra  ultrasonogrāfijas marķierus  – augļa deguna kaula, venozā vada (</w:t>
      </w:r>
      <w:r w:rsidRPr="005D7259" w:rsidR="00C50EC9">
        <w:rPr>
          <w:rFonts w:eastAsiaTheme="minorHAnsi" w:cstheme="minorBidi"/>
          <w:i/>
          <w:iCs/>
          <w:lang w:val="lv-LV"/>
        </w:rPr>
        <w:t>ductus venosus</w:t>
      </w:r>
      <w:r w:rsidRPr="005D7259" w:rsidR="00C50EC9">
        <w:rPr>
          <w:rFonts w:eastAsiaTheme="minorHAnsi" w:cstheme="minorBidi"/>
          <w:lang w:val="lv-LV"/>
        </w:rPr>
        <w:t>) plūsma un trīsviru vārstuļu plūsma (grūtniecības 11.–13.</w:t>
      </w:r>
      <w:r w:rsidRPr="005D7259" w:rsidR="00C50EC9">
        <w:rPr>
          <w:rFonts w:eastAsiaTheme="minorHAnsi" w:cstheme="minorBidi"/>
          <w:vertAlign w:val="superscript"/>
          <w:lang w:val="lv-LV"/>
        </w:rPr>
        <w:t>+6</w:t>
      </w:r>
      <w:r w:rsidRPr="005D7259" w:rsidR="00C50EC9">
        <w:rPr>
          <w:rFonts w:eastAsiaTheme="minorHAnsi" w:cstheme="minorBidi"/>
          <w:lang w:val="lv-LV"/>
        </w:rPr>
        <w:t>).</w:t>
      </w:r>
      <w:r w:rsidRPr="005D7259" w:rsidR="00553960">
        <w:rPr>
          <w:lang w:val="lv-LV"/>
        </w:rPr>
        <w:t>Vienlaikus</w:t>
      </w:r>
      <w:r w:rsidRPr="000134E5" w:rsidR="00553960">
        <w:rPr>
          <w:lang w:val="lv-LV"/>
        </w:rPr>
        <w:t xml:space="preserve"> svarīgi ir pilnveidot ambulatoro konsultāciju pieejamību grūtniecēm ar sistēmiskām slimībām, kā arī nodrošināt m</w:t>
      </w:r>
      <w:r w:rsidRPr="000134E5" w:rsidR="00732DC3">
        <w:rPr>
          <w:lang w:val="lv-LV"/>
        </w:rPr>
        <w:t>ātes un jaundzimušā veselības aprūpes pēctecību.</w:t>
      </w:r>
    </w:p>
    <w:p w:rsidR="00195A9B" w:rsidP="00195A9B" w14:paraId="6EBBD6BE" w14:textId="77777777">
      <w:pPr>
        <w:pStyle w:val="NoSpacing"/>
        <w:ind w:firstLine="720"/>
        <w:jc w:val="both"/>
        <w:rPr>
          <w:rFonts w:ascii="Times New Roman" w:hAnsi="Times New Roman" w:cs="Times New Roman"/>
          <w:sz w:val="24"/>
          <w:szCs w:val="24"/>
          <w:lang w:eastAsia="lv-LV"/>
        </w:rPr>
      </w:pPr>
      <w:r w:rsidRPr="000134E5">
        <w:rPr>
          <w:rFonts w:ascii="Times New Roman" w:hAnsi="Times New Roman" w:cs="Times New Roman"/>
          <w:sz w:val="24"/>
          <w:szCs w:val="24"/>
          <w:lang w:eastAsia="lv-LV"/>
        </w:rPr>
        <w:t>Ņemot vērā minēto, ir veikti grozījumi Noteikumos Nr.611</w:t>
      </w:r>
      <w:r>
        <w:rPr>
          <w:rStyle w:val="FootnoteReference"/>
          <w:rFonts w:ascii="Times New Roman" w:hAnsi="Times New Roman" w:cs="Times New Roman"/>
          <w:sz w:val="24"/>
          <w:szCs w:val="24"/>
          <w:lang w:eastAsia="lv-LV"/>
        </w:rPr>
        <w:footnoteReference w:id="26"/>
      </w:r>
      <w:r w:rsidRPr="000134E5" w:rsidR="00ED7A94">
        <w:rPr>
          <w:rFonts w:ascii="Times New Roman" w:hAnsi="Times New Roman" w:cs="Times New Roman"/>
          <w:sz w:val="24"/>
          <w:szCs w:val="24"/>
          <w:lang w:eastAsia="lv-LV"/>
        </w:rPr>
        <w:t>,</w:t>
      </w:r>
      <w:r w:rsidRPr="000134E5" w:rsidR="00ED7A94">
        <w:rPr>
          <w:rFonts w:ascii="Times New Roman" w:hAnsi="Times New Roman" w:cs="Times New Roman"/>
          <w:sz w:val="24"/>
          <w:szCs w:val="24"/>
        </w:rPr>
        <w:t xml:space="preserve"> paredzot</w:t>
      </w:r>
      <w:r w:rsidRPr="000134E5" w:rsidR="00ED7A94">
        <w:rPr>
          <w:rFonts w:ascii="Times New Roman" w:hAnsi="Times New Roman" w:cs="Times New Roman"/>
          <w:b/>
          <w:sz w:val="24"/>
          <w:szCs w:val="24"/>
        </w:rPr>
        <w:t xml:space="preserve"> </w:t>
      </w:r>
      <w:r w:rsidRPr="000134E5" w:rsidR="00ED7A94">
        <w:rPr>
          <w:rFonts w:ascii="Times New Roman" w:hAnsi="Times New Roman" w:cs="Times New Roman"/>
          <w:sz w:val="24"/>
          <w:szCs w:val="24"/>
        </w:rPr>
        <w:t>rūpīgāk izvērtēt pacientes anamnēzi un grūtniecības riska faktorus, pievēršot uzmanību arī tādiem faktoriem, kā grūtnieces vai nedēļnieces psihoemocionālais stāvoklis, psihiskā veselība, vardarbība ģimenē, sociālais stāvoklis</w:t>
      </w:r>
      <w:r>
        <w:rPr>
          <w:rFonts w:ascii="Times New Roman" w:hAnsi="Times New Roman" w:cs="Times New Roman"/>
          <w:sz w:val="24"/>
          <w:szCs w:val="24"/>
        </w:rPr>
        <w:t xml:space="preserve">; </w:t>
      </w:r>
      <w:r w:rsidRPr="000134E5" w:rsidR="00366BB9">
        <w:rPr>
          <w:rFonts w:ascii="Times New Roman" w:hAnsi="Times New Roman" w:cs="Times New Roman"/>
          <w:sz w:val="24"/>
          <w:szCs w:val="24"/>
        </w:rPr>
        <w:t>informējot grūtni</w:t>
      </w:r>
      <w:r w:rsidRPr="000134E5" w:rsidR="00515730">
        <w:rPr>
          <w:rFonts w:ascii="Times New Roman" w:hAnsi="Times New Roman" w:cs="Times New Roman"/>
          <w:sz w:val="24"/>
          <w:szCs w:val="24"/>
        </w:rPr>
        <w:t xml:space="preserve">eci par mutes veselības nozīmi, </w:t>
      </w:r>
      <w:r w:rsidRPr="000134E5" w:rsidR="00366BB9">
        <w:rPr>
          <w:rFonts w:ascii="Times New Roman" w:hAnsi="Times New Roman" w:cs="Times New Roman"/>
          <w:sz w:val="24"/>
          <w:szCs w:val="24"/>
        </w:rPr>
        <w:t>nepieciešamību vakcinēties pret sezonālo gripu</w:t>
      </w:r>
      <w:r w:rsidRPr="000134E5" w:rsidR="00ED7A94">
        <w:rPr>
          <w:rFonts w:ascii="Times New Roman" w:hAnsi="Times New Roman" w:cs="Times New Roman"/>
          <w:sz w:val="24"/>
          <w:szCs w:val="24"/>
        </w:rPr>
        <w:t xml:space="preserve"> u.c.</w:t>
      </w:r>
      <w:r w:rsidRPr="000134E5" w:rsidR="00515730">
        <w:rPr>
          <w:rFonts w:ascii="Times New Roman" w:hAnsi="Times New Roman" w:cs="Times New Roman"/>
          <w:sz w:val="24"/>
          <w:szCs w:val="24"/>
        </w:rPr>
        <w:t xml:space="preserve"> Ā</w:t>
      </w:r>
      <w:r w:rsidRPr="000134E5" w:rsidR="005911EC">
        <w:rPr>
          <w:rFonts w:ascii="Times New Roman" w:hAnsi="Times New Roman" w:cs="Times New Roman"/>
          <w:sz w:val="24"/>
          <w:szCs w:val="24"/>
        </w:rPr>
        <w:t>rstniecības persona</w:t>
      </w:r>
      <w:r>
        <w:rPr>
          <w:rFonts w:ascii="Times New Roman" w:hAnsi="Times New Roman" w:cs="Times New Roman"/>
          <w:sz w:val="24"/>
          <w:szCs w:val="24"/>
        </w:rPr>
        <w:t>i</w:t>
      </w:r>
      <w:r w:rsidRPr="000134E5" w:rsidR="005911EC">
        <w:rPr>
          <w:rFonts w:ascii="Times New Roman" w:hAnsi="Times New Roman" w:cs="Times New Roman"/>
          <w:sz w:val="24"/>
          <w:szCs w:val="24"/>
        </w:rPr>
        <w:t xml:space="preserve">, kas veic grūtnieces aprūpi, </w:t>
      </w:r>
      <w:r w:rsidRPr="000134E5" w:rsidR="00D91DF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jā</w:t>
      </w:r>
      <w:r w:rsidRPr="000134E5" w:rsidR="00D91DF0">
        <w:rPr>
          <w:rFonts w:ascii="Times New Roman" w:hAnsi="Times New Roman" w:cs="Times New Roman"/>
          <w:sz w:val="24"/>
          <w:szCs w:val="24"/>
          <w:lang w:eastAsia="lv-LV"/>
        </w:rPr>
        <w:t xml:space="preserve">izveido </w:t>
      </w:r>
      <w:r>
        <w:rPr>
          <w:rFonts w:ascii="Times New Roman" w:hAnsi="Times New Roman" w:cs="Times New Roman"/>
          <w:sz w:val="24"/>
          <w:szCs w:val="24"/>
          <w:lang w:eastAsia="lv-LV"/>
        </w:rPr>
        <w:t>grūtniecības vadīšanas plāns</w:t>
      </w:r>
      <w:r w:rsidRPr="000134E5" w:rsidR="005911EC">
        <w:rPr>
          <w:rFonts w:ascii="Times New Roman" w:hAnsi="Times New Roman" w:cs="Times New Roman"/>
          <w:sz w:val="24"/>
          <w:szCs w:val="24"/>
          <w:lang w:eastAsia="lv-LV"/>
        </w:rPr>
        <w:t>, izvērtējot grūtniecības riska faktorus, ja nepiecieš</w:t>
      </w:r>
      <w:r>
        <w:rPr>
          <w:rFonts w:ascii="Times New Roman" w:hAnsi="Times New Roman" w:cs="Times New Roman"/>
          <w:sz w:val="24"/>
          <w:szCs w:val="24"/>
          <w:lang w:eastAsia="lv-LV"/>
        </w:rPr>
        <w:t>ams iesaistot</w:t>
      </w:r>
      <w:r w:rsidRPr="000134E5" w:rsidR="005911EC">
        <w:rPr>
          <w:rFonts w:ascii="Times New Roman" w:hAnsi="Times New Roman" w:cs="Times New Roman"/>
          <w:sz w:val="24"/>
          <w:szCs w:val="24"/>
          <w:lang w:eastAsia="lv-LV"/>
        </w:rPr>
        <w:t xml:space="preserve"> grūtnieces aprūpē citu</w:t>
      </w:r>
      <w:r>
        <w:rPr>
          <w:rFonts w:ascii="Times New Roman" w:hAnsi="Times New Roman" w:cs="Times New Roman"/>
          <w:sz w:val="24"/>
          <w:szCs w:val="24"/>
          <w:lang w:eastAsia="lv-LV"/>
        </w:rPr>
        <w:t>s speciālistus, kā arī nodrošinot</w:t>
      </w:r>
      <w:r w:rsidRPr="000134E5" w:rsidR="005911EC">
        <w:rPr>
          <w:rFonts w:ascii="Times New Roman" w:hAnsi="Times New Roman" w:cs="Times New Roman"/>
          <w:sz w:val="24"/>
          <w:szCs w:val="24"/>
          <w:lang w:eastAsia="lv-LV"/>
        </w:rPr>
        <w:t xml:space="preserve"> izmeklējumu un speciālistu atzinumu apkopošanu un izvērtēšanu. </w:t>
      </w:r>
    </w:p>
    <w:p w:rsidR="00195A9B" w:rsidP="00765672" w14:paraId="372A1F40" w14:textId="77777777">
      <w:pPr>
        <w:pStyle w:val="NoSpacing"/>
        <w:ind w:firstLine="720"/>
        <w:jc w:val="both"/>
        <w:rPr>
          <w:rFonts w:ascii="Times New Roman" w:hAnsi="Times New Roman" w:cs="Times New Roman"/>
          <w:bCs/>
          <w:sz w:val="24"/>
          <w:szCs w:val="24"/>
          <w:lang w:eastAsia="lv-LV"/>
        </w:rPr>
      </w:pPr>
      <w:r w:rsidRPr="000134E5">
        <w:rPr>
          <w:rFonts w:ascii="Times New Roman" w:hAnsi="Times New Roman" w:cs="Times New Roman"/>
          <w:sz w:val="24"/>
          <w:szCs w:val="24"/>
          <w:lang w:eastAsia="lv-LV"/>
        </w:rPr>
        <w:t>Izmaiņas Noteikumos Nr.611</w:t>
      </w:r>
      <w:r w:rsidRPr="000134E5">
        <w:rPr>
          <w:rFonts w:ascii="Times New Roman" w:hAnsi="Times New Roman" w:cs="Times New Roman"/>
          <w:bCs/>
          <w:sz w:val="24"/>
          <w:szCs w:val="24"/>
          <w:lang w:eastAsia="lv-LV"/>
        </w:rPr>
        <w:t xml:space="preserve">, nosaka </w:t>
      </w:r>
      <w:r w:rsidRPr="000134E5" w:rsidR="008233F0">
        <w:rPr>
          <w:rFonts w:ascii="Times New Roman" w:hAnsi="Times New Roman" w:cs="Times New Roman"/>
          <w:bCs/>
          <w:sz w:val="24"/>
          <w:szCs w:val="24"/>
          <w:lang w:eastAsia="lv-LV"/>
        </w:rPr>
        <w:t xml:space="preserve">kvalitātes uzraudzības </w:t>
      </w:r>
      <w:r w:rsidRPr="000134E5">
        <w:rPr>
          <w:rFonts w:ascii="Times New Roman" w:hAnsi="Times New Roman" w:cs="Times New Roman"/>
          <w:bCs/>
          <w:sz w:val="24"/>
          <w:szCs w:val="24"/>
          <w:lang w:eastAsia="lv-LV"/>
        </w:rPr>
        <w:t>prasības dzemdību palīdzība</w:t>
      </w:r>
      <w:r w:rsidRPr="000134E5" w:rsidR="00F9724B">
        <w:rPr>
          <w:rFonts w:ascii="Times New Roman" w:hAnsi="Times New Roman" w:cs="Times New Roman"/>
          <w:bCs/>
          <w:sz w:val="24"/>
          <w:szCs w:val="24"/>
          <w:lang w:eastAsia="lv-LV"/>
        </w:rPr>
        <w:t>i</w:t>
      </w:r>
      <w:r w:rsidRPr="000134E5">
        <w:rPr>
          <w:rFonts w:ascii="Times New Roman" w:hAnsi="Times New Roman" w:cs="Times New Roman"/>
          <w:bCs/>
          <w:sz w:val="24"/>
          <w:szCs w:val="24"/>
          <w:lang w:eastAsia="lv-LV"/>
        </w:rPr>
        <w:t xml:space="preserve"> grūtniecības periodā, dzemdībās un pēcdzemdību periodā, tai skaitā ārstniecības iestādē atbilstoši tās darba profilam un apjomam jābūt izstrādātai kārtībai grūtniecības un dzemdību riska izvērtēšanai un rīcībai šādos gadījumos, noteiktai rīcībai sarežģījumu, neatliekamu situāciju un komplikāciju gadījumos dzemdniecībā. Kvalitātes prasības ietver grūtnieču un dzemdētāju aprūpē iesaistītā personāla regulāru apm</w:t>
      </w:r>
      <w:r>
        <w:rPr>
          <w:rFonts w:ascii="Times New Roman" w:hAnsi="Times New Roman" w:cs="Times New Roman"/>
          <w:bCs/>
          <w:sz w:val="24"/>
          <w:szCs w:val="24"/>
          <w:lang w:eastAsia="lv-LV"/>
        </w:rPr>
        <w:t xml:space="preserve">ācību (profesionālo pilnveidi) par </w:t>
      </w:r>
      <w:r w:rsidRPr="000134E5">
        <w:rPr>
          <w:rFonts w:ascii="Times New Roman" w:hAnsi="Times New Roman" w:cs="Times New Roman"/>
          <w:bCs/>
          <w:sz w:val="24"/>
          <w:szCs w:val="24"/>
          <w:lang w:eastAsia="lv-LV"/>
        </w:rPr>
        <w:t>grūtnieču, dz</w:t>
      </w:r>
      <w:r>
        <w:rPr>
          <w:rFonts w:ascii="Times New Roman" w:hAnsi="Times New Roman" w:cs="Times New Roman"/>
          <w:bCs/>
          <w:sz w:val="24"/>
          <w:szCs w:val="24"/>
          <w:lang w:eastAsia="lv-LV"/>
        </w:rPr>
        <w:t xml:space="preserve">emdētāju un jaundzimušo aprūpi un  neatliekamo palīdzību dzemdniecībā un neonatoloģijā. </w:t>
      </w:r>
      <w:r w:rsidRPr="000134E5">
        <w:rPr>
          <w:rFonts w:ascii="Times New Roman" w:hAnsi="Times New Roman" w:cs="Times New Roman"/>
          <w:bCs/>
          <w:sz w:val="24"/>
          <w:szCs w:val="24"/>
          <w:lang w:eastAsia="lv-LV"/>
        </w:rPr>
        <w:t xml:space="preserve"> </w:t>
      </w:r>
    </w:p>
    <w:p w:rsidR="00765672" w:rsidRPr="000134E5" w:rsidP="00765672" w14:paraId="65FDA733" w14:textId="77777777">
      <w:pPr>
        <w:pStyle w:val="NoSpacing"/>
        <w:ind w:firstLine="720"/>
        <w:jc w:val="both"/>
        <w:rPr>
          <w:rFonts w:ascii="Times New Roman" w:hAnsi="Times New Roman" w:cs="Times New Roman"/>
          <w:bCs/>
          <w:sz w:val="24"/>
          <w:szCs w:val="24"/>
          <w:lang w:eastAsia="lv-LV"/>
        </w:rPr>
      </w:pPr>
    </w:p>
    <w:p w:rsidR="00E03973" w:rsidRPr="000134E5" w:rsidP="00195A9B" w14:paraId="4F043E45" w14:textId="77777777">
      <w:pPr>
        <w:pStyle w:val="NoSpacing"/>
        <w:ind w:firstLine="720"/>
        <w:jc w:val="both"/>
        <w:rPr>
          <w:rFonts w:ascii="Times New Roman" w:hAnsi="Times New Roman" w:cs="Times New Roman"/>
          <w:bCs/>
          <w:sz w:val="24"/>
          <w:szCs w:val="24"/>
          <w:lang w:eastAsia="lv-LV"/>
        </w:rPr>
      </w:pPr>
      <w:r w:rsidRPr="000134E5">
        <w:rPr>
          <w:rFonts w:ascii="Times New Roman" w:hAnsi="Times New Roman" w:cs="Times New Roman"/>
          <w:bCs/>
          <w:sz w:val="24"/>
          <w:szCs w:val="24"/>
          <w:lang w:eastAsia="lv-LV"/>
        </w:rPr>
        <w:t xml:space="preserve">Grūtniecības laikā ir svarīgi izvairīties no infekcijas slimībām, tai skaitā novērst infekciju mutes dobumā. </w:t>
      </w:r>
      <w:r w:rsidRPr="000134E5">
        <w:rPr>
          <w:rFonts w:ascii="Times New Roman" w:eastAsia="Calibri" w:hAnsi="Times New Roman" w:cs="Times New Roman"/>
          <w:sz w:val="24"/>
          <w:szCs w:val="24"/>
          <w:lang w:eastAsia="lv-LV"/>
        </w:rPr>
        <w:t>Mātes mutes veselība jau grūtniecības laikā ietekmē bērna mutes veselību.</w:t>
      </w:r>
      <w:r w:rsidRPr="000134E5">
        <w:rPr>
          <w:rFonts w:eastAsia="Calibri"/>
          <w:sz w:val="24"/>
          <w:szCs w:val="24"/>
          <w:lang w:eastAsia="lv-LV"/>
        </w:rPr>
        <w:t xml:space="preserve"> </w:t>
      </w:r>
      <w:r w:rsidRPr="000134E5">
        <w:rPr>
          <w:rFonts w:ascii="Times New Roman" w:eastAsia="Calibri" w:hAnsi="Times New Roman" w:cs="Times New Roman"/>
          <w:sz w:val="24"/>
          <w:szCs w:val="24"/>
          <w:lang w:eastAsia="lv-LV"/>
        </w:rPr>
        <w:t>Tā kā grūtniecība saistās ar dažādām hormonālām izmaiņām, attiecībā uz mutes veselību bieži sastopams ir iekaisums smaganās vai pat periodontā, kas var ietekmēt grūtniecības iznākumu (priekšlaicīgu dzemdību, samazināta dzimšanas svara risks). Grūtn</w:t>
      </w:r>
      <w:r w:rsidR="0096375A">
        <w:rPr>
          <w:rFonts w:ascii="Times New Roman" w:eastAsia="Calibri" w:hAnsi="Times New Roman" w:cs="Times New Roman"/>
          <w:sz w:val="24"/>
          <w:szCs w:val="24"/>
          <w:lang w:eastAsia="lv-LV"/>
        </w:rPr>
        <w:t>iecība ir kritiskais laiks bērna</w:t>
      </w:r>
      <w:r w:rsidRPr="000134E5">
        <w:rPr>
          <w:rFonts w:ascii="Times New Roman" w:eastAsia="Calibri" w:hAnsi="Times New Roman" w:cs="Times New Roman"/>
          <w:sz w:val="24"/>
          <w:szCs w:val="24"/>
          <w:lang w:eastAsia="lv-LV"/>
        </w:rPr>
        <w:t xml:space="preserve"> mutes veselības uzlabošanai un mazu bērnu kariesa profilakses nodrošināšanai, jo bērna zobi veidojas grūtniecības laikā un dzimšanas brīdī bērnam ir visu zobu aizmetņi. Kariess ir biežākā hroniskā infekcijas saslimšana bērnu vecumā, ko izraisa specifiski mikrobi ogļhidrātu ietekmē. Līdz ar to bērns šos mikrobus var iegūt kontakta ceļā no mammas vai citiem ģimenes locekļiem. Tādēļ ieteicams </w:t>
      </w:r>
      <w:r w:rsidRPr="000134E5">
        <w:rPr>
          <w:rFonts w:ascii="Times New Roman" w:eastAsia="Calibri" w:hAnsi="Times New Roman" w:cs="Times New Roman"/>
          <w:i/>
          <w:sz w:val="24"/>
          <w:szCs w:val="24"/>
          <w:lang w:eastAsia="lv-LV"/>
        </w:rPr>
        <w:t>„sakārtot”</w:t>
      </w:r>
      <w:r w:rsidRPr="000134E5">
        <w:rPr>
          <w:rFonts w:ascii="Times New Roman" w:eastAsia="Calibri" w:hAnsi="Times New Roman" w:cs="Times New Roman"/>
          <w:sz w:val="24"/>
          <w:szCs w:val="24"/>
          <w:lang w:eastAsia="lv-LV"/>
        </w:rPr>
        <w:t xml:space="preserve"> mutes veselību jau pirms grūtniecības iestāšanās. Grūtniecības laikā ieteicams veikt primāro apskati pirmā trimestra laikā, profilaksi un ārstēšanu otrā trimestra laikā.</w:t>
      </w:r>
    </w:p>
    <w:p w:rsidR="003A3C3A" w:rsidP="00553960" w14:paraId="70D5C8BC" w14:textId="77777777">
      <w:pPr>
        <w:pStyle w:val="NoSpacing"/>
        <w:ind w:firstLine="720"/>
        <w:jc w:val="both"/>
        <w:rPr>
          <w:rFonts w:ascii="Times New Roman" w:hAnsi="Times New Roman"/>
          <w:color w:val="000000"/>
          <w:sz w:val="24"/>
          <w:szCs w:val="24"/>
          <w:u w:val="single"/>
        </w:rPr>
      </w:pPr>
      <w:r w:rsidRPr="000134E5">
        <w:rPr>
          <w:rFonts w:ascii="Times New Roman" w:hAnsi="Times New Roman"/>
          <w:color w:val="000000"/>
          <w:sz w:val="24"/>
          <w:szCs w:val="24"/>
        </w:rPr>
        <w:t>Valsts apmaksātos zobārstniecības pakalpojumus saņem bērni līdz 18 gadu vecumam; personas līdz 22 gadiem (iedzimtu sejas-žokļu šķeltņu gadījumos); Černobiļas atomelektrostacijas avārijas seku likvidēšanas dalībnieku un Černobiļas atomelektrostacijas avārijas rezultātā cietušo personu sociālās aizsardzības likuma 14.pantā noteiktās personas</w:t>
      </w:r>
      <w:r>
        <w:rPr>
          <w:rStyle w:val="FootnoteReference"/>
          <w:rFonts w:ascii="Times New Roman" w:hAnsi="Times New Roman"/>
          <w:color w:val="000000"/>
          <w:sz w:val="24"/>
          <w:szCs w:val="24"/>
        </w:rPr>
        <w:footnoteReference w:id="27"/>
      </w:r>
      <w:r w:rsidRPr="000134E5" w:rsidR="00D55004">
        <w:rPr>
          <w:rFonts w:ascii="Times New Roman" w:hAnsi="Times New Roman"/>
          <w:color w:val="000000"/>
          <w:sz w:val="24"/>
          <w:szCs w:val="24"/>
        </w:rPr>
        <w:t xml:space="preserve">, taču grūtniecēm </w:t>
      </w:r>
      <w:r w:rsidRPr="000134E5">
        <w:rPr>
          <w:rFonts w:ascii="Times New Roman" w:hAnsi="Times New Roman"/>
          <w:color w:val="000000"/>
          <w:sz w:val="24"/>
          <w:szCs w:val="24"/>
        </w:rPr>
        <w:t xml:space="preserve"> </w:t>
      </w:r>
      <w:r w:rsidRPr="000134E5" w:rsidR="00D55004">
        <w:rPr>
          <w:rFonts w:ascii="Times New Roman" w:hAnsi="Times New Roman"/>
          <w:color w:val="000000"/>
          <w:sz w:val="24"/>
          <w:szCs w:val="24"/>
        </w:rPr>
        <w:t>zobārstniecības pakalpojumi netiek apmaksāti</w:t>
      </w:r>
      <w:r w:rsidRPr="00DE5ABF" w:rsidR="00D55004">
        <w:rPr>
          <w:rFonts w:ascii="Times New Roman" w:hAnsi="Times New Roman"/>
          <w:color w:val="000000"/>
          <w:sz w:val="24"/>
          <w:szCs w:val="24"/>
        </w:rPr>
        <w:t xml:space="preserve">. </w:t>
      </w:r>
    </w:p>
    <w:p w:rsidR="00485248" w:rsidRPr="005620BB" w:rsidP="00553960" w14:paraId="5482D52C" w14:textId="77777777">
      <w:pPr>
        <w:pStyle w:val="NoSpacing"/>
        <w:ind w:firstLine="720"/>
        <w:jc w:val="both"/>
        <w:rPr>
          <w:rFonts w:ascii="Times New Roman" w:hAnsi="Times New Roman"/>
          <w:color w:val="000000"/>
          <w:sz w:val="24"/>
          <w:szCs w:val="24"/>
        </w:rPr>
      </w:pPr>
      <w:r w:rsidRPr="005620BB">
        <w:rPr>
          <w:rFonts w:ascii="Times New Roman" w:hAnsi="Times New Roman"/>
          <w:color w:val="000000"/>
          <w:sz w:val="24"/>
          <w:szCs w:val="24"/>
        </w:rPr>
        <w:t xml:space="preserve">Pēc statistiskas datiem </w:t>
      </w:r>
      <w:r w:rsidRPr="005620BB" w:rsidR="0009646B">
        <w:rPr>
          <w:rFonts w:ascii="Times New Roman" w:hAnsi="Times New Roman"/>
          <w:color w:val="000000"/>
          <w:sz w:val="24"/>
          <w:szCs w:val="24"/>
        </w:rPr>
        <w:t>vecuma</w:t>
      </w:r>
      <w:r w:rsidRPr="005620BB">
        <w:rPr>
          <w:rFonts w:ascii="Times New Roman" w:hAnsi="Times New Roman"/>
          <w:color w:val="000000"/>
          <w:sz w:val="24"/>
          <w:szCs w:val="24"/>
        </w:rPr>
        <w:t xml:space="preserve"> grupā 25-49 gadi 14,3% sieviešu pēdējā gada laikā nav veikušas zobu pārbaudi </w:t>
      </w:r>
      <w:r w:rsidRPr="005620BB" w:rsidR="001536D4">
        <w:rPr>
          <w:rFonts w:ascii="Times New Roman" w:hAnsi="Times New Roman"/>
          <w:color w:val="000000"/>
          <w:sz w:val="24"/>
          <w:szCs w:val="24"/>
        </w:rPr>
        <w:t xml:space="preserve">vai ārstēšanu, lai gan ir bijusi tāda nepieciešamība, kā iemeslu  tam 83,8% </w:t>
      </w:r>
      <w:r w:rsidRPr="005620BB" w:rsidR="001536D4">
        <w:rPr>
          <w:rFonts w:ascii="Times New Roman" w:hAnsi="Times New Roman"/>
          <w:color w:val="000000"/>
          <w:sz w:val="24"/>
          <w:szCs w:val="24"/>
        </w:rPr>
        <w:t>gadījumu norādot, ka nevarēja to atļauties (pārāk dārgi).</w:t>
      </w:r>
      <w:r>
        <w:rPr>
          <w:rStyle w:val="FootnoteReference"/>
          <w:rFonts w:ascii="Times New Roman" w:hAnsi="Times New Roman"/>
          <w:color w:val="000000"/>
          <w:sz w:val="24"/>
          <w:szCs w:val="24"/>
        </w:rPr>
        <w:footnoteReference w:id="28"/>
      </w:r>
      <w:r w:rsidRPr="005620BB" w:rsidR="001536D4">
        <w:rPr>
          <w:rFonts w:ascii="Times New Roman" w:hAnsi="Times New Roman"/>
          <w:color w:val="000000"/>
          <w:sz w:val="24"/>
          <w:szCs w:val="24"/>
        </w:rPr>
        <w:t xml:space="preserve"> Ņemot vērā, ka zobārstniecības pakalpojumi bieži vien nav pieejami naudas trūk</w:t>
      </w:r>
      <w:r w:rsidRPr="005620BB" w:rsidR="0009646B">
        <w:rPr>
          <w:rFonts w:ascii="Times New Roman" w:hAnsi="Times New Roman"/>
          <w:color w:val="000000"/>
          <w:sz w:val="24"/>
          <w:szCs w:val="24"/>
        </w:rPr>
        <w:t xml:space="preserve">uma dēļ būtu jāizvērtē iespējas, kā uzlabot </w:t>
      </w:r>
      <w:r w:rsidRPr="005620BB" w:rsidR="001536D4">
        <w:rPr>
          <w:rFonts w:ascii="Times New Roman" w:hAnsi="Times New Roman"/>
          <w:color w:val="000000"/>
          <w:sz w:val="24"/>
          <w:szCs w:val="24"/>
        </w:rPr>
        <w:t>pieejamību zobārstniecības pakalpojumiem</w:t>
      </w:r>
      <w:r w:rsidRPr="005620BB" w:rsidR="0009646B">
        <w:rPr>
          <w:rFonts w:ascii="Times New Roman" w:hAnsi="Times New Roman"/>
          <w:color w:val="000000"/>
          <w:sz w:val="24"/>
          <w:szCs w:val="24"/>
        </w:rPr>
        <w:t xml:space="preserve"> maznodrošinātām grūtniecēm.</w:t>
      </w:r>
    </w:p>
    <w:p w:rsidR="00366BB9" w:rsidRPr="003A3C3A" w:rsidP="00366BB9" w14:paraId="3A38E302" w14:textId="77777777">
      <w:pPr>
        <w:pStyle w:val="NoSpacing"/>
        <w:jc w:val="both"/>
        <w:rPr>
          <w:rFonts w:ascii="Times New Roman" w:hAnsi="Times New Roman" w:cs="Times New Roman"/>
          <w:sz w:val="24"/>
          <w:szCs w:val="24"/>
          <w:u w:val="single"/>
        </w:rPr>
      </w:pPr>
    </w:p>
    <w:p w:rsidR="00687A82" w:rsidP="00694563" w14:paraId="33699E64" w14:textId="3528472E">
      <w:pPr>
        <w:ind w:firstLine="720"/>
        <w:jc w:val="both"/>
        <w:rPr>
          <w:lang w:val="lv-LV"/>
        </w:rPr>
      </w:pPr>
      <w:r w:rsidRPr="000134E5">
        <w:rPr>
          <w:lang w:val="lv-LV"/>
        </w:rPr>
        <w:t>Atbilstoši dzemdību norisei – fizioloģiskās dzemdības (arī ģimenes dzemdības stacionārā un neplānotas ārpus stacionāra dzemdības), dzemdības patoloģijas gadījumā un dzemdības ķeizargrieziena rezultātā tiek apmaksātas no valsts budžeta līdzekļiem</w:t>
      </w:r>
      <w:r w:rsidR="0025003C">
        <w:rPr>
          <w:lang w:val="lv-LV"/>
        </w:rPr>
        <w:t xml:space="preserve"> (skat 3</w:t>
      </w:r>
      <w:r w:rsidRPr="000134E5" w:rsidR="00152F6B">
        <w:rPr>
          <w:lang w:val="lv-LV"/>
        </w:rPr>
        <w:t>.tab.)</w:t>
      </w:r>
      <w:r w:rsidRPr="000134E5">
        <w:rPr>
          <w:lang w:val="lv-LV"/>
        </w:rPr>
        <w:t>. Šos veselības aprūpes pakalpojumus pilnā apjomā nodrošina valsts ar to ārstniecības iestāžu (stacionāru) starpniecību, kurām ar N</w:t>
      </w:r>
      <w:r w:rsidRPr="000134E5" w:rsidR="002A69A9">
        <w:rPr>
          <w:lang w:val="lv-LV"/>
        </w:rPr>
        <w:t xml:space="preserve">VD </w:t>
      </w:r>
      <w:r w:rsidRPr="000134E5">
        <w:rPr>
          <w:lang w:val="lv-LV"/>
        </w:rPr>
        <w:t>ir noslēgts līgums par veselības aprūpes pakalpojumu sniegšanu un apmaksu, un grūtniecei ir tiesības brīvi izvēlēties dzemdību nodaļu, kurā plānot dzemdības. Plānotas ārpusstacionāra dzemdības jeb mājdzemdības netiek apmaksāt</w:t>
      </w:r>
      <w:r w:rsidRPr="000134E5" w:rsidR="00BA6118">
        <w:rPr>
          <w:lang w:val="lv-LV"/>
        </w:rPr>
        <w:t>as no valsts budžeta līdzekļiem,</w:t>
      </w:r>
      <w:r w:rsidRPr="000134E5">
        <w:rPr>
          <w:lang w:val="lv-LV"/>
        </w:rPr>
        <w:t xml:space="preserve"> jo atbilstoši Noteikumiem Nr.1529 plānotu dzemdību palīdzība no valsts budžeta līdzekļiem šobrīd tiek apmaksāta tikai gadījumos, ja tā tiek saņemta stacionārā ārstniecības iestādē.</w:t>
      </w:r>
      <w:r w:rsidRPr="000134E5" w:rsidR="00991FC5">
        <w:rPr>
          <w:lang w:val="lv-LV"/>
        </w:rPr>
        <w:t xml:space="preserve"> </w:t>
      </w:r>
      <w:r w:rsidRPr="000134E5" w:rsidR="00BA6118">
        <w:rPr>
          <w:lang w:val="lv-LV"/>
        </w:rPr>
        <w:t>Plānotu ārpusstacionāra dzemdību skaits</w:t>
      </w:r>
      <w:r w:rsidRPr="000134E5" w:rsidR="00991FC5">
        <w:rPr>
          <w:lang w:val="lv-LV"/>
        </w:rPr>
        <w:t xml:space="preserve"> ar katru gadu pieaug un pēdējos gados tas ir virs 200 dzemdībām</w:t>
      </w:r>
      <w:r w:rsidRPr="000134E5" w:rsidR="007A7EEB">
        <w:rPr>
          <w:lang w:val="lv-LV"/>
        </w:rPr>
        <w:t xml:space="preserve"> gadā</w:t>
      </w:r>
      <w:r w:rsidRPr="000134E5" w:rsidR="00991FC5">
        <w:rPr>
          <w:lang w:val="lv-LV"/>
        </w:rPr>
        <w:t xml:space="preserve"> (2013.g.- 238; 2014.g. – 292; 2015.g. – 283)</w:t>
      </w:r>
      <w:r w:rsidRPr="000134E5" w:rsidR="007A7EEB">
        <w:rPr>
          <w:lang w:val="lv-LV"/>
        </w:rPr>
        <w:t xml:space="preserve">. </w:t>
      </w:r>
    </w:p>
    <w:p w:rsidR="00CF6F27" w:rsidP="00694563" w14:paraId="653F8E0B" w14:textId="77777777">
      <w:pPr>
        <w:ind w:firstLine="720"/>
        <w:jc w:val="both"/>
        <w:rPr>
          <w:lang w:val="lv-LV"/>
        </w:rPr>
      </w:pPr>
    </w:p>
    <w:p w:rsidR="00FA0185" w:rsidP="00732DC3" w14:paraId="75EE33EC" w14:textId="38E323FB">
      <w:pPr>
        <w:pStyle w:val="NoSpacing"/>
        <w:jc w:val="both"/>
        <w:rPr>
          <w:rFonts w:ascii="Times New Roman" w:eastAsia="Times New Roman" w:hAnsi="Times New Roman" w:cs="Times New Roman"/>
          <w:sz w:val="24"/>
          <w:szCs w:val="24"/>
        </w:rPr>
      </w:pPr>
    </w:p>
    <w:p w:rsidR="00D36ACD" w:rsidP="00732DC3" w14:paraId="4E4ADD85" w14:textId="77777777">
      <w:pPr>
        <w:pStyle w:val="NoSpacing"/>
        <w:jc w:val="both"/>
        <w:rPr>
          <w:rFonts w:ascii="Times New Roman" w:hAnsi="Times New Roman" w:cs="Times New Roman"/>
          <w:b/>
        </w:rPr>
      </w:pPr>
      <w:r>
        <w:rPr>
          <w:rFonts w:ascii="Times New Roman" w:hAnsi="Times New Roman" w:cs="Times New Roman"/>
          <w:i/>
          <w:sz w:val="24"/>
          <w:szCs w:val="24"/>
        </w:rPr>
        <w:t>3</w:t>
      </w:r>
      <w:r w:rsidRPr="000134E5" w:rsidR="003C2BAE">
        <w:rPr>
          <w:rFonts w:ascii="Times New Roman" w:hAnsi="Times New Roman" w:cs="Times New Roman"/>
          <w:i/>
          <w:sz w:val="24"/>
          <w:szCs w:val="24"/>
        </w:rPr>
        <w:t>.tab.</w:t>
      </w:r>
      <w:r w:rsidRPr="000134E5" w:rsidR="003C2BAE">
        <w:rPr>
          <w:rFonts w:ascii="Times New Roman" w:hAnsi="Times New Roman" w:cs="Times New Roman"/>
          <w:sz w:val="24"/>
          <w:szCs w:val="24"/>
        </w:rPr>
        <w:t xml:space="preserve"> </w:t>
      </w:r>
      <w:r w:rsidRPr="0082563C" w:rsidR="003C2BAE">
        <w:rPr>
          <w:rFonts w:ascii="Times New Roman" w:hAnsi="Times New Roman" w:cs="Times New Roman"/>
          <w:b/>
        </w:rPr>
        <w:t>Valsts apmaksāto dzemdību gadījumu skaits un īpatsvars pa ā</w:t>
      </w:r>
      <w:r w:rsidRPr="0082563C" w:rsidR="0082563C">
        <w:rPr>
          <w:rFonts w:ascii="Times New Roman" w:hAnsi="Times New Roman" w:cs="Times New Roman"/>
          <w:b/>
        </w:rPr>
        <w:t>rstniecības   iestādēm 2016.g.</w:t>
      </w:r>
    </w:p>
    <w:p w:rsidR="00D36ACD" w:rsidP="00732DC3" w14:paraId="292109AA" w14:textId="77777777">
      <w:pPr>
        <w:pStyle w:val="NoSpacing"/>
        <w:jc w:val="both"/>
        <w:rPr>
          <w:rFonts w:ascii="Times New Roman" w:hAnsi="Times New Roman" w:cs="Times New Roman"/>
          <w:b/>
        </w:rPr>
      </w:pPr>
    </w:p>
    <w:tbl>
      <w:tblPr>
        <w:tblStyle w:val="TableGrid"/>
        <w:tblW w:w="0" w:type="auto"/>
        <w:tblLayout w:type="fixed"/>
        <w:tblLook w:val="04A0"/>
      </w:tblPr>
      <w:tblGrid>
        <w:gridCol w:w="3121"/>
        <w:gridCol w:w="1977"/>
        <w:gridCol w:w="1560"/>
        <w:gridCol w:w="1746"/>
        <w:gridCol w:w="991"/>
      </w:tblGrid>
      <w:tr w14:paraId="46F775E9" w14:textId="77777777" w:rsidTr="00FA0185">
        <w:tblPrEx>
          <w:tblW w:w="0" w:type="auto"/>
          <w:tblLayout w:type="fixed"/>
          <w:tblLook w:val="04A0"/>
        </w:tblPrEx>
        <w:tc>
          <w:tcPr>
            <w:tcW w:w="3121" w:type="dxa"/>
            <w:tcBorders>
              <w:top w:val="single" w:sz="4" w:space="0" w:color="auto"/>
              <w:left w:val="single" w:sz="4" w:space="0" w:color="auto"/>
              <w:bottom w:val="single" w:sz="4" w:space="0" w:color="auto"/>
              <w:right w:val="single" w:sz="4" w:space="0" w:color="auto"/>
            </w:tcBorders>
            <w:shd w:val="clear" w:color="auto" w:fill="auto"/>
          </w:tcPr>
          <w:p w:rsidR="00D36ACD" w:rsidRPr="00FA0185" w:rsidP="00D36ACD" w14:paraId="737C8A22" w14:textId="77777777">
            <w:pPr>
              <w:pStyle w:val="NoSpacing"/>
              <w:jc w:val="both"/>
              <w:rPr>
                <w:b/>
                <w:sz w:val="22"/>
                <w:szCs w:val="22"/>
              </w:rPr>
            </w:pPr>
            <w:r w:rsidRPr="00FA0185">
              <w:rPr>
                <w:b/>
                <w:sz w:val="22"/>
                <w:szCs w:val="22"/>
              </w:rPr>
              <w:t>Ārstniecības iestāde</w:t>
            </w:r>
          </w:p>
        </w:tc>
        <w:tc>
          <w:tcPr>
            <w:tcW w:w="1977" w:type="dxa"/>
            <w:tcBorders>
              <w:top w:val="single" w:sz="4" w:space="0" w:color="auto"/>
              <w:left w:val="nil"/>
              <w:bottom w:val="single" w:sz="4" w:space="0" w:color="auto"/>
              <w:right w:val="single" w:sz="4" w:space="0" w:color="auto"/>
            </w:tcBorders>
            <w:shd w:val="clear" w:color="auto" w:fill="auto"/>
          </w:tcPr>
          <w:p w:rsidR="00D36ACD" w:rsidRPr="00FA0185" w:rsidP="00D36ACD" w14:paraId="0BCC3038" w14:textId="77777777">
            <w:pPr>
              <w:pStyle w:val="NoSpacing"/>
              <w:jc w:val="both"/>
              <w:rPr>
                <w:b/>
                <w:sz w:val="22"/>
                <w:szCs w:val="22"/>
              </w:rPr>
            </w:pPr>
            <w:r w:rsidRPr="00FA0185">
              <w:rPr>
                <w:b/>
                <w:sz w:val="22"/>
                <w:szCs w:val="22"/>
              </w:rPr>
              <w:t>Dzemdības dzemdību patoloģijas gadījumā</w:t>
            </w:r>
          </w:p>
        </w:tc>
        <w:tc>
          <w:tcPr>
            <w:tcW w:w="1560" w:type="dxa"/>
            <w:tcBorders>
              <w:top w:val="single" w:sz="4" w:space="0" w:color="auto"/>
              <w:left w:val="nil"/>
              <w:bottom w:val="single" w:sz="4" w:space="0" w:color="auto"/>
              <w:right w:val="single" w:sz="4" w:space="0" w:color="auto"/>
            </w:tcBorders>
            <w:shd w:val="clear" w:color="auto" w:fill="auto"/>
          </w:tcPr>
          <w:p w:rsidR="00D36ACD" w:rsidRPr="00FA0185" w:rsidP="00D36ACD" w14:paraId="33627D2E" w14:textId="77777777">
            <w:pPr>
              <w:pStyle w:val="NoSpacing"/>
              <w:jc w:val="both"/>
              <w:rPr>
                <w:b/>
                <w:sz w:val="22"/>
                <w:szCs w:val="22"/>
              </w:rPr>
            </w:pPr>
            <w:r w:rsidRPr="00FA0185">
              <w:rPr>
                <w:b/>
                <w:sz w:val="22"/>
                <w:szCs w:val="22"/>
              </w:rPr>
              <w:t>Fizioloģiskās dzemdības</w:t>
            </w:r>
          </w:p>
        </w:tc>
        <w:tc>
          <w:tcPr>
            <w:tcW w:w="1746" w:type="dxa"/>
            <w:tcBorders>
              <w:top w:val="single" w:sz="4" w:space="0" w:color="auto"/>
              <w:left w:val="nil"/>
              <w:bottom w:val="single" w:sz="4" w:space="0" w:color="auto"/>
              <w:right w:val="single" w:sz="4" w:space="0" w:color="auto"/>
            </w:tcBorders>
            <w:shd w:val="clear" w:color="auto" w:fill="auto"/>
          </w:tcPr>
          <w:p w:rsidR="00D36ACD" w:rsidRPr="00FA0185" w:rsidP="00D36ACD" w14:paraId="64692753" w14:textId="77777777">
            <w:pPr>
              <w:pStyle w:val="NoSpacing"/>
              <w:jc w:val="both"/>
              <w:rPr>
                <w:b/>
                <w:sz w:val="22"/>
                <w:szCs w:val="22"/>
              </w:rPr>
            </w:pPr>
            <w:r w:rsidRPr="00FA0185">
              <w:rPr>
                <w:b/>
                <w:sz w:val="22"/>
                <w:szCs w:val="22"/>
              </w:rPr>
              <w:t>Ķeizargrieziens</w:t>
            </w:r>
          </w:p>
        </w:tc>
        <w:tc>
          <w:tcPr>
            <w:tcW w:w="991" w:type="dxa"/>
            <w:tcBorders>
              <w:top w:val="single" w:sz="4" w:space="0" w:color="auto"/>
              <w:left w:val="nil"/>
              <w:bottom w:val="single" w:sz="4" w:space="0" w:color="auto"/>
              <w:right w:val="single" w:sz="4" w:space="0" w:color="auto"/>
            </w:tcBorders>
            <w:shd w:val="clear" w:color="auto" w:fill="auto"/>
          </w:tcPr>
          <w:p w:rsidR="00D36ACD" w:rsidRPr="00FA0185" w:rsidP="00D36ACD" w14:paraId="31167E49" w14:textId="77777777">
            <w:pPr>
              <w:pStyle w:val="NoSpacing"/>
              <w:jc w:val="both"/>
              <w:rPr>
                <w:b/>
                <w:sz w:val="22"/>
                <w:szCs w:val="22"/>
              </w:rPr>
            </w:pPr>
            <w:r w:rsidRPr="00FA0185">
              <w:rPr>
                <w:b/>
                <w:sz w:val="22"/>
                <w:szCs w:val="22"/>
              </w:rPr>
              <w:t>Kopā</w:t>
            </w:r>
          </w:p>
        </w:tc>
      </w:tr>
      <w:tr w14:paraId="5779EAB5" w14:textId="77777777" w:rsidTr="00FA0185">
        <w:tblPrEx>
          <w:tblW w:w="0" w:type="auto"/>
          <w:tblLayout w:type="fixed"/>
          <w:tblLook w:val="04A0"/>
        </w:tblPrEx>
        <w:tc>
          <w:tcPr>
            <w:tcW w:w="3121" w:type="dxa"/>
            <w:vMerge w:val="restart"/>
            <w:tcBorders>
              <w:top w:val="nil"/>
              <w:left w:val="single" w:sz="4" w:space="0" w:color="auto"/>
              <w:right w:val="single" w:sz="4" w:space="0" w:color="auto"/>
            </w:tcBorders>
            <w:shd w:val="clear" w:color="auto" w:fill="auto"/>
          </w:tcPr>
          <w:p w:rsidR="00D36ACD" w:rsidRPr="00FA0185" w:rsidP="00D36ACD" w14:paraId="1E7338C0" w14:textId="77777777">
            <w:pPr>
              <w:pStyle w:val="NoSpacing"/>
              <w:jc w:val="both"/>
              <w:rPr>
                <w:b/>
                <w:sz w:val="22"/>
                <w:szCs w:val="22"/>
              </w:rPr>
            </w:pPr>
            <w:r w:rsidRPr="00FA0185">
              <w:rPr>
                <w:sz w:val="22"/>
                <w:szCs w:val="22"/>
              </w:rPr>
              <w:t>Paula Stradiņa klīniskā universitātes slimnīca</w:t>
            </w:r>
          </w:p>
        </w:tc>
        <w:tc>
          <w:tcPr>
            <w:tcW w:w="1977" w:type="dxa"/>
            <w:tcBorders>
              <w:top w:val="nil"/>
              <w:left w:val="nil"/>
              <w:bottom w:val="single" w:sz="4" w:space="0" w:color="auto"/>
              <w:right w:val="single" w:sz="4" w:space="0" w:color="auto"/>
            </w:tcBorders>
            <w:shd w:val="clear" w:color="auto" w:fill="auto"/>
          </w:tcPr>
          <w:p w:rsidR="00D36ACD" w:rsidRPr="00FA0185" w:rsidP="00D36ACD" w14:paraId="4554CDB4" w14:textId="77777777">
            <w:pPr>
              <w:pStyle w:val="NoSpacing"/>
              <w:jc w:val="both"/>
              <w:rPr>
                <w:b/>
                <w:sz w:val="22"/>
                <w:szCs w:val="22"/>
              </w:rPr>
            </w:pPr>
            <w:r w:rsidRPr="00FA0185">
              <w:rPr>
                <w:sz w:val="22"/>
                <w:szCs w:val="22"/>
              </w:rPr>
              <w:t>423</w:t>
            </w:r>
          </w:p>
        </w:tc>
        <w:tc>
          <w:tcPr>
            <w:tcW w:w="1560" w:type="dxa"/>
            <w:tcBorders>
              <w:top w:val="nil"/>
              <w:left w:val="nil"/>
              <w:bottom w:val="single" w:sz="4" w:space="0" w:color="auto"/>
              <w:right w:val="single" w:sz="4" w:space="0" w:color="auto"/>
            </w:tcBorders>
            <w:shd w:val="clear" w:color="auto" w:fill="auto"/>
          </w:tcPr>
          <w:p w:rsidR="00D36ACD" w:rsidRPr="00FA0185" w:rsidP="00D36ACD" w14:paraId="616455D2" w14:textId="77777777">
            <w:pPr>
              <w:pStyle w:val="NoSpacing"/>
              <w:jc w:val="both"/>
              <w:rPr>
                <w:b/>
                <w:sz w:val="22"/>
                <w:szCs w:val="22"/>
              </w:rPr>
            </w:pPr>
            <w:r w:rsidRPr="00FA0185">
              <w:rPr>
                <w:sz w:val="22"/>
                <w:szCs w:val="22"/>
              </w:rPr>
              <w:t>795</w:t>
            </w:r>
          </w:p>
        </w:tc>
        <w:tc>
          <w:tcPr>
            <w:tcW w:w="1746" w:type="dxa"/>
            <w:tcBorders>
              <w:top w:val="nil"/>
              <w:left w:val="nil"/>
              <w:bottom w:val="single" w:sz="4" w:space="0" w:color="auto"/>
              <w:right w:val="single" w:sz="4" w:space="0" w:color="auto"/>
            </w:tcBorders>
            <w:shd w:val="clear" w:color="auto" w:fill="auto"/>
          </w:tcPr>
          <w:p w:rsidR="00D36ACD" w:rsidRPr="00FA0185" w:rsidP="00D36ACD" w14:paraId="613D348D" w14:textId="77777777">
            <w:pPr>
              <w:pStyle w:val="NoSpacing"/>
              <w:jc w:val="both"/>
              <w:rPr>
                <w:b/>
                <w:sz w:val="22"/>
                <w:szCs w:val="22"/>
              </w:rPr>
            </w:pPr>
            <w:r w:rsidRPr="00FA0185">
              <w:rPr>
                <w:sz w:val="22"/>
                <w:szCs w:val="22"/>
              </w:rPr>
              <w:t>676</w:t>
            </w:r>
          </w:p>
        </w:tc>
        <w:tc>
          <w:tcPr>
            <w:tcW w:w="991" w:type="dxa"/>
            <w:tcBorders>
              <w:top w:val="nil"/>
              <w:left w:val="nil"/>
              <w:bottom w:val="single" w:sz="4" w:space="0" w:color="auto"/>
              <w:right w:val="single" w:sz="4" w:space="0" w:color="auto"/>
            </w:tcBorders>
            <w:shd w:val="clear" w:color="auto" w:fill="auto"/>
          </w:tcPr>
          <w:p w:rsidR="00D36ACD" w:rsidRPr="00FA0185" w:rsidP="00D36ACD" w14:paraId="0415E835" w14:textId="77777777">
            <w:pPr>
              <w:pStyle w:val="NoSpacing"/>
              <w:jc w:val="both"/>
              <w:rPr>
                <w:b/>
                <w:sz w:val="22"/>
                <w:szCs w:val="22"/>
              </w:rPr>
            </w:pPr>
            <w:r w:rsidRPr="00FA0185">
              <w:rPr>
                <w:sz w:val="22"/>
                <w:szCs w:val="22"/>
              </w:rPr>
              <w:t>1 894</w:t>
            </w:r>
          </w:p>
        </w:tc>
      </w:tr>
      <w:tr w14:paraId="53A272BE" w14:textId="77777777" w:rsidTr="00FA0185">
        <w:tblPrEx>
          <w:tblW w:w="0" w:type="auto"/>
          <w:tblLayout w:type="fixed"/>
          <w:tblLook w:val="04A0"/>
        </w:tblPrEx>
        <w:tc>
          <w:tcPr>
            <w:tcW w:w="3121" w:type="dxa"/>
            <w:vMerge/>
            <w:tcBorders>
              <w:left w:val="single" w:sz="4" w:space="0" w:color="auto"/>
              <w:bottom w:val="single" w:sz="4" w:space="0" w:color="auto"/>
              <w:right w:val="single" w:sz="4" w:space="0" w:color="auto"/>
            </w:tcBorders>
            <w:shd w:val="clear" w:color="auto" w:fill="auto"/>
          </w:tcPr>
          <w:p w:rsidR="00D36ACD" w:rsidRPr="00FA0185" w:rsidP="00D36ACD" w14:paraId="7B2DF718" w14:textId="77777777">
            <w:pPr>
              <w:pStyle w:val="NoSpacing"/>
              <w:jc w:val="both"/>
              <w:rPr>
                <w:b/>
                <w:sz w:val="22"/>
                <w:szCs w:val="22"/>
              </w:rPr>
            </w:pPr>
          </w:p>
        </w:tc>
        <w:tc>
          <w:tcPr>
            <w:tcW w:w="1977" w:type="dxa"/>
            <w:tcBorders>
              <w:top w:val="nil"/>
              <w:left w:val="nil"/>
              <w:bottom w:val="single" w:sz="4" w:space="0" w:color="auto"/>
              <w:right w:val="single" w:sz="4" w:space="0" w:color="auto"/>
            </w:tcBorders>
            <w:shd w:val="clear" w:color="auto" w:fill="auto"/>
          </w:tcPr>
          <w:p w:rsidR="00D36ACD" w:rsidRPr="00FA0185" w:rsidP="00D36ACD" w14:paraId="2D6D4FA7" w14:textId="77777777">
            <w:pPr>
              <w:pStyle w:val="NoSpacing"/>
              <w:jc w:val="both"/>
              <w:rPr>
                <w:b/>
                <w:sz w:val="22"/>
                <w:szCs w:val="22"/>
              </w:rPr>
            </w:pPr>
            <w:r w:rsidRPr="00FA0185">
              <w:rPr>
                <w:sz w:val="22"/>
                <w:szCs w:val="22"/>
              </w:rPr>
              <w:t>22%</w:t>
            </w:r>
          </w:p>
        </w:tc>
        <w:tc>
          <w:tcPr>
            <w:tcW w:w="1560" w:type="dxa"/>
            <w:tcBorders>
              <w:top w:val="nil"/>
              <w:left w:val="nil"/>
              <w:bottom w:val="single" w:sz="4" w:space="0" w:color="auto"/>
              <w:right w:val="single" w:sz="4" w:space="0" w:color="auto"/>
            </w:tcBorders>
            <w:shd w:val="clear" w:color="auto" w:fill="auto"/>
          </w:tcPr>
          <w:p w:rsidR="00D36ACD" w:rsidRPr="00FA0185" w:rsidP="00D36ACD" w14:paraId="55957DED" w14:textId="77777777">
            <w:pPr>
              <w:pStyle w:val="NoSpacing"/>
              <w:jc w:val="both"/>
              <w:rPr>
                <w:b/>
                <w:sz w:val="22"/>
                <w:szCs w:val="22"/>
              </w:rPr>
            </w:pPr>
            <w:r w:rsidRPr="00FA0185">
              <w:rPr>
                <w:sz w:val="22"/>
                <w:szCs w:val="22"/>
              </w:rPr>
              <w:t>42%</w:t>
            </w:r>
          </w:p>
        </w:tc>
        <w:tc>
          <w:tcPr>
            <w:tcW w:w="1746" w:type="dxa"/>
            <w:tcBorders>
              <w:top w:val="nil"/>
              <w:left w:val="nil"/>
              <w:bottom w:val="single" w:sz="4" w:space="0" w:color="auto"/>
              <w:right w:val="single" w:sz="4" w:space="0" w:color="auto"/>
            </w:tcBorders>
            <w:shd w:val="clear" w:color="auto" w:fill="auto"/>
          </w:tcPr>
          <w:p w:rsidR="00D36ACD" w:rsidRPr="00FA0185" w:rsidP="00D36ACD" w14:paraId="630CD924" w14:textId="77777777">
            <w:pPr>
              <w:pStyle w:val="NoSpacing"/>
              <w:jc w:val="both"/>
              <w:rPr>
                <w:b/>
                <w:sz w:val="22"/>
                <w:szCs w:val="22"/>
              </w:rPr>
            </w:pPr>
            <w:r w:rsidRPr="00FA0185">
              <w:rPr>
                <w:sz w:val="22"/>
                <w:szCs w:val="22"/>
              </w:rPr>
              <w:t>36%</w:t>
            </w:r>
          </w:p>
        </w:tc>
        <w:tc>
          <w:tcPr>
            <w:tcW w:w="991" w:type="dxa"/>
            <w:tcBorders>
              <w:top w:val="nil"/>
              <w:left w:val="nil"/>
              <w:bottom w:val="single" w:sz="4" w:space="0" w:color="auto"/>
              <w:right w:val="single" w:sz="4" w:space="0" w:color="auto"/>
            </w:tcBorders>
            <w:shd w:val="clear" w:color="auto" w:fill="auto"/>
          </w:tcPr>
          <w:p w:rsidR="00D36ACD" w:rsidRPr="00FA0185" w:rsidP="00D36ACD" w14:paraId="7EF3376E" w14:textId="77777777">
            <w:pPr>
              <w:pStyle w:val="NoSpacing"/>
              <w:jc w:val="both"/>
              <w:rPr>
                <w:b/>
                <w:sz w:val="22"/>
                <w:szCs w:val="22"/>
              </w:rPr>
            </w:pPr>
          </w:p>
        </w:tc>
      </w:tr>
      <w:tr w14:paraId="5A8C823C" w14:textId="77777777" w:rsidTr="00FA0185">
        <w:tblPrEx>
          <w:tblW w:w="0" w:type="auto"/>
          <w:tblLayout w:type="fixed"/>
          <w:tblLook w:val="04A0"/>
        </w:tblPrEx>
        <w:tc>
          <w:tcPr>
            <w:tcW w:w="3121" w:type="dxa"/>
            <w:vMerge w:val="restart"/>
            <w:tcBorders>
              <w:top w:val="nil"/>
              <w:left w:val="single" w:sz="4" w:space="0" w:color="auto"/>
              <w:right w:val="single" w:sz="4" w:space="0" w:color="auto"/>
            </w:tcBorders>
            <w:shd w:val="clear" w:color="auto" w:fill="auto"/>
          </w:tcPr>
          <w:p w:rsidR="00FA0185" w:rsidRPr="00FA0185" w:rsidP="00D36ACD" w14:paraId="1A18BF90" w14:textId="77777777">
            <w:pPr>
              <w:pStyle w:val="NoSpacing"/>
              <w:jc w:val="both"/>
              <w:rPr>
                <w:b/>
                <w:sz w:val="22"/>
                <w:szCs w:val="22"/>
              </w:rPr>
            </w:pPr>
            <w:r w:rsidRPr="00FA0185">
              <w:rPr>
                <w:sz w:val="22"/>
                <w:szCs w:val="22"/>
              </w:rPr>
              <w:t>Daugavpils reģionālā slimnīca</w:t>
            </w:r>
          </w:p>
        </w:tc>
        <w:tc>
          <w:tcPr>
            <w:tcW w:w="1977" w:type="dxa"/>
            <w:tcBorders>
              <w:top w:val="nil"/>
              <w:left w:val="nil"/>
              <w:bottom w:val="single" w:sz="4" w:space="0" w:color="auto"/>
              <w:right w:val="single" w:sz="4" w:space="0" w:color="auto"/>
            </w:tcBorders>
            <w:shd w:val="clear" w:color="auto" w:fill="auto"/>
          </w:tcPr>
          <w:p w:rsidR="00FA0185" w:rsidRPr="00FA0185" w:rsidP="00D36ACD" w14:paraId="4279B74D" w14:textId="77777777">
            <w:pPr>
              <w:pStyle w:val="NoSpacing"/>
              <w:jc w:val="both"/>
              <w:rPr>
                <w:b/>
                <w:sz w:val="22"/>
                <w:szCs w:val="22"/>
              </w:rPr>
            </w:pPr>
            <w:r w:rsidRPr="00FA0185">
              <w:rPr>
                <w:sz w:val="22"/>
                <w:szCs w:val="22"/>
              </w:rPr>
              <w:t>114</w:t>
            </w:r>
          </w:p>
        </w:tc>
        <w:tc>
          <w:tcPr>
            <w:tcW w:w="1560" w:type="dxa"/>
            <w:tcBorders>
              <w:top w:val="nil"/>
              <w:left w:val="nil"/>
              <w:bottom w:val="single" w:sz="4" w:space="0" w:color="auto"/>
              <w:right w:val="single" w:sz="4" w:space="0" w:color="auto"/>
            </w:tcBorders>
            <w:shd w:val="clear" w:color="auto" w:fill="auto"/>
          </w:tcPr>
          <w:p w:rsidR="00FA0185" w:rsidRPr="00FA0185" w:rsidP="00D36ACD" w14:paraId="5279E375" w14:textId="77777777">
            <w:pPr>
              <w:pStyle w:val="NoSpacing"/>
              <w:jc w:val="both"/>
              <w:rPr>
                <w:b/>
                <w:sz w:val="22"/>
                <w:szCs w:val="22"/>
              </w:rPr>
            </w:pPr>
            <w:r w:rsidRPr="00FA0185">
              <w:rPr>
                <w:sz w:val="22"/>
                <w:szCs w:val="22"/>
              </w:rPr>
              <w:t>619</w:t>
            </w:r>
          </w:p>
        </w:tc>
        <w:tc>
          <w:tcPr>
            <w:tcW w:w="1746" w:type="dxa"/>
            <w:tcBorders>
              <w:top w:val="nil"/>
              <w:left w:val="nil"/>
              <w:bottom w:val="single" w:sz="4" w:space="0" w:color="auto"/>
              <w:right w:val="single" w:sz="4" w:space="0" w:color="auto"/>
            </w:tcBorders>
            <w:shd w:val="clear" w:color="auto" w:fill="auto"/>
          </w:tcPr>
          <w:p w:rsidR="00FA0185" w:rsidRPr="00FA0185" w:rsidP="00D36ACD" w14:paraId="2917DB38" w14:textId="77777777">
            <w:pPr>
              <w:pStyle w:val="NoSpacing"/>
              <w:jc w:val="both"/>
              <w:rPr>
                <w:b/>
                <w:sz w:val="22"/>
                <w:szCs w:val="22"/>
              </w:rPr>
            </w:pPr>
            <w:r w:rsidRPr="00FA0185">
              <w:rPr>
                <w:sz w:val="22"/>
                <w:szCs w:val="22"/>
              </w:rPr>
              <w:t>188</w:t>
            </w:r>
          </w:p>
        </w:tc>
        <w:tc>
          <w:tcPr>
            <w:tcW w:w="991" w:type="dxa"/>
            <w:tcBorders>
              <w:top w:val="nil"/>
              <w:left w:val="nil"/>
              <w:bottom w:val="single" w:sz="4" w:space="0" w:color="auto"/>
              <w:right w:val="single" w:sz="4" w:space="0" w:color="auto"/>
            </w:tcBorders>
            <w:shd w:val="clear" w:color="auto" w:fill="auto"/>
          </w:tcPr>
          <w:p w:rsidR="00FA0185" w:rsidRPr="00FA0185" w:rsidP="00D36ACD" w14:paraId="1341B369" w14:textId="77777777">
            <w:pPr>
              <w:pStyle w:val="NoSpacing"/>
              <w:jc w:val="both"/>
              <w:rPr>
                <w:b/>
                <w:sz w:val="22"/>
                <w:szCs w:val="22"/>
              </w:rPr>
            </w:pPr>
            <w:r w:rsidRPr="00FA0185">
              <w:rPr>
                <w:sz w:val="22"/>
                <w:szCs w:val="22"/>
              </w:rPr>
              <w:t>921</w:t>
            </w:r>
          </w:p>
        </w:tc>
      </w:tr>
      <w:tr w14:paraId="01899E04" w14:textId="77777777" w:rsidTr="0015693A">
        <w:tblPrEx>
          <w:tblW w:w="0" w:type="auto"/>
          <w:tblLayout w:type="fixed"/>
          <w:tblLook w:val="04A0"/>
        </w:tblPrEx>
        <w:tc>
          <w:tcPr>
            <w:tcW w:w="3121" w:type="dxa"/>
            <w:vMerge/>
            <w:tcBorders>
              <w:left w:val="single" w:sz="4" w:space="0" w:color="auto"/>
              <w:bottom w:val="single" w:sz="4" w:space="0" w:color="auto"/>
              <w:right w:val="single" w:sz="4" w:space="0" w:color="auto"/>
            </w:tcBorders>
            <w:shd w:val="clear" w:color="auto" w:fill="auto"/>
          </w:tcPr>
          <w:p w:rsidR="00FA0185" w:rsidRPr="00FA0185" w:rsidP="00D36ACD" w14:paraId="5B6D0F63" w14:textId="77777777">
            <w:pPr>
              <w:pStyle w:val="NoSpacing"/>
              <w:jc w:val="both"/>
              <w:rPr>
                <w:b/>
                <w:sz w:val="22"/>
                <w:szCs w:val="22"/>
              </w:rPr>
            </w:pPr>
          </w:p>
        </w:tc>
        <w:tc>
          <w:tcPr>
            <w:tcW w:w="1977" w:type="dxa"/>
            <w:tcBorders>
              <w:top w:val="nil"/>
              <w:left w:val="nil"/>
              <w:bottom w:val="single" w:sz="4" w:space="0" w:color="auto"/>
              <w:right w:val="single" w:sz="4" w:space="0" w:color="auto"/>
            </w:tcBorders>
            <w:shd w:val="clear" w:color="auto" w:fill="auto"/>
          </w:tcPr>
          <w:p w:rsidR="00FA0185" w:rsidRPr="00FA0185" w:rsidP="00D36ACD" w14:paraId="01F42FC5" w14:textId="77777777">
            <w:pPr>
              <w:pStyle w:val="NoSpacing"/>
              <w:jc w:val="both"/>
              <w:rPr>
                <w:b/>
                <w:sz w:val="22"/>
                <w:szCs w:val="22"/>
              </w:rPr>
            </w:pPr>
            <w:r w:rsidRPr="00FA0185">
              <w:rPr>
                <w:sz w:val="22"/>
                <w:szCs w:val="22"/>
              </w:rPr>
              <w:t>12%</w:t>
            </w:r>
          </w:p>
        </w:tc>
        <w:tc>
          <w:tcPr>
            <w:tcW w:w="1560" w:type="dxa"/>
            <w:tcBorders>
              <w:top w:val="nil"/>
              <w:left w:val="nil"/>
              <w:bottom w:val="single" w:sz="4" w:space="0" w:color="auto"/>
              <w:right w:val="single" w:sz="4" w:space="0" w:color="auto"/>
            </w:tcBorders>
            <w:shd w:val="clear" w:color="auto" w:fill="auto"/>
          </w:tcPr>
          <w:p w:rsidR="00FA0185" w:rsidRPr="00FA0185" w:rsidP="00D36ACD" w14:paraId="0FD95423" w14:textId="77777777">
            <w:pPr>
              <w:pStyle w:val="NoSpacing"/>
              <w:jc w:val="both"/>
              <w:rPr>
                <w:b/>
                <w:sz w:val="22"/>
                <w:szCs w:val="22"/>
              </w:rPr>
            </w:pPr>
            <w:r w:rsidRPr="00FA0185">
              <w:rPr>
                <w:sz w:val="22"/>
                <w:szCs w:val="22"/>
              </w:rPr>
              <w:t>67%</w:t>
            </w:r>
          </w:p>
        </w:tc>
        <w:tc>
          <w:tcPr>
            <w:tcW w:w="1746" w:type="dxa"/>
            <w:tcBorders>
              <w:top w:val="nil"/>
              <w:left w:val="nil"/>
              <w:bottom w:val="single" w:sz="4" w:space="0" w:color="auto"/>
              <w:right w:val="single" w:sz="4" w:space="0" w:color="auto"/>
            </w:tcBorders>
            <w:shd w:val="clear" w:color="auto" w:fill="auto"/>
          </w:tcPr>
          <w:p w:rsidR="00FA0185" w:rsidRPr="00FA0185" w:rsidP="00D36ACD" w14:paraId="1F7D85B5" w14:textId="77777777">
            <w:pPr>
              <w:pStyle w:val="NoSpacing"/>
              <w:jc w:val="both"/>
              <w:rPr>
                <w:b/>
                <w:sz w:val="22"/>
                <w:szCs w:val="22"/>
              </w:rPr>
            </w:pPr>
            <w:r w:rsidRPr="00FA0185">
              <w:rPr>
                <w:sz w:val="22"/>
                <w:szCs w:val="22"/>
              </w:rPr>
              <w:t>20%</w:t>
            </w:r>
          </w:p>
        </w:tc>
        <w:tc>
          <w:tcPr>
            <w:tcW w:w="991" w:type="dxa"/>
            <w:tcBorders>
              <w:top w:val="nil"/>
              <w:left w:val="nil"/>
              <w:bottom w:val="single" w:sz="4" w:space="0" w:color="auto"/>
              <w:right w:val="single" w:sz="4" w:space="0" w:color="auto"/>
            </w:tcBorders>
            <w:shd w:val="clear" w:color="auto" w:fill="auto"/>
          </w:tcPr>
          <w:p w:rsidR="00FA0185" w:rsidRPr="00FA0185" w:rsidP="00D36ACD" w14:paraId="2D7F23B5" w14:textId="77777777">
            <w:pPr>
              <w:pStyle w:val="NoSpacing"/>
              <w:jc w:val="both"/>
              <w:rPr>
                <w:b/>
                <w:sz w:val="22"/>
                <w:szCs w:val="22"/>
              </w:rPr>
            </w:pPr>
          </w:p>
        </w:tc>
      </w:tr>
      <w:tr w14:paraId="0EE507CB" w14:textId="77777777" w:rsidTr="0015693A">
        <w:tblPrEx>
          <w:tblW w:w="0" w:type="auto"/>
          <w:tblLayout w:type="fixed"/>
          <w:tblLook w:val="04A0"/>
        </w:tblPrEx>
        <w:tc>
          <w:tcPr>
            <w:tcW w:w="3121" w:type="dxa"/>
            <w:vMerge w:val="restart"/>
            <w:tcBorders>
              <w:top w:val="single" w:sz="4" w:space="0" w:color="auto"/>
              <w:left w:val="single" w:sz="4" w:space="0" w:color="auto"/>
              <w:bottom w:val="single" w:sz="4" w:space="0" w:color="auto"/>
              <w:right w:val="single" w:sz="4" w:space="0" w:color="auto"/>
            </w:tcBorders>
            <w:shd w:val="clear" w:color="auto" w:fill="auto"/>
          </w:tcPr>
          <w:p w:rsidR="00FA0185" w:rsidRPr="00FA0185" w:rsidP="00D36ACD" w14:paraId="177FA8F7" w14:textId="77777777">
            <w:pPr>
              <w:pStyle w:val="NoSpacing"/>
              <w:jc w:val="both"/>
              <w:rPr>
                <w:b/>
                <w:sz w:val="22"/>
                <w:szCs w:val="22"/>
              </w:rPr>
            </w:pPr>
            <w:r w:rsidRPr="00FA0185">
              <w:rPr>
                <w:sz w:val="22"/>
                <w:szCs w:val="22"/>
              </w:rPr>
              <w:t>Jelgavas pilsētas slimnīca</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D36ACD" w14:paraId="1781D756" w14:textId="77777777">
            <w:pPr>
              <w:pStyle w:val="NoSpacing"/>
              <w:jc w:val="both"/>
              <w:rPr>
                <w:b/>
                <w:sz w:val="22"/>
                <w:szCs w:val="22"/>
              </w:rPr>
            </w:pPr>
            <w:r w:rsidRPr="00FA0185">
              <w:rPr>
                <w:sz w:val="22"/>
                <w:szCs w:val="22"/>
              </w:rPr>
              <w:t>177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D36ACD" w14:paraId="6B2EC7C8" w14:textId="77777777">
            <w:pPr>
              <w:pStyle w:val="NoSpacing"/>
              <w:jc w:val="both"/>
              <w:rPr>
                <w:b/>
                <w:sz w:val="22"/>
                <w:szCs w:val="22"/>
              </w:rPr>
            </w:pPr>
            <w:r w:rsidRPr="00FA0185">
              <w:rPr>
                <w:sz w:val="22"/>
                <w:szCs w:val="22"/>
              </w:rPr>
              <w:t>734</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D36ACD" w14:paraId="7CB33B6D" w14:textId="77777777">
            <w:pPr>
              <w:pStyle w:val="NoSpacing"/>
              <w:jc w:val="both"/>
              <w:rPr>
                <w:b/>
                <w:sz w:val="22"/>
                <w:szCs w:val="22"/>
              </w:rPr>
            </w:pPr>
            <w:r w:rsidRPr="00FA0185">
              <w:rPr>
                <w:sz w:val="22"/>
                <w:szCs w:val="22"/>
              </w:rPr>
              <w:t>166</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D36ACD" w14:paraId="02FBBF42" w14:textId="77777777">
            <w:pPr>
              <w:pStyle w:val="NoSpacing"/>
              <w:jc w:val="both"/>
              <w:rPr>
                <w:b/>
                <w:sz w:val="22"/>
                <w:szCs w:val="22"/>
              </w:rPr>
            </w:pPr>
            <w:r w:rsidRPr="00FA0185">
              <w:rPr>
                <w:sz w:val="22"/>
                <w:szCs w:val="22"/>
              </w:rPr>
              <w:t>1 077</w:t>
            </w:r>
          </w:p>
        </w:tc>
      </w:tr>
      <w:tr w14:paraId="41419F59" w14:textId="77777777" w:rsidTr="0015693A">
        <w:tblPrEx>
          <w:tblW w:w="0" w:type="auto"/>
          <w:tblLayout w:type="fixed"/>
          <w:tblLook w:val="04A0"/>
        </w:tblPrEx>
        <w:tc>
          <w:tcPr>
            <w:tcW w:w="3121" w:type="dxa"/>
            <w:vMerge/>
            <w:tcBorders>
              <w:top w:val="single" w:sz="4" w:space="0" w:color="auto"/>
              <w:left w:val="single" w:sz="4" w:space="0" w:color="auto"/>
              <w:bottom w:val="single" w:sz="4" w:space="0" w:color="auto"/>
              <w:right w:val="single" w:sz="4" w:space="0" w:color="auto"/>
            </w:tcBorders>
            <w:shd w:val="clear" w:color="auto" w:fill="auto"/>
          </w:tcPr>
          <w:p w:rsidR="00FA0185" w:rsidRPr="00FA0185" w:rsidP="00D36ACD" w14:paraId="0368AECC" w14:textId="77777777">
            <w:pPr>
              <w:pStyle w:val="NoSpacing"/>
              <w:jc w:val="both"/>
              <w:rPr>
                <w:b/>
                <w:sz w:val="22"/>
                <w:szCs w:val="22"/>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D36ACD" w14:paraId="62068D7E" w14:textId="77777777">
            <w:pPr>
              <w:pStyle w:val="NoSpacing"/>
              <w:jc w:val="both"/>
              <w:rPr>
                <w:b/>
                <w:sz w:val="22"/>
                <w:szCs w:val="22"/>
              </w:rPr>
            </w:pPr>
            <w:r w:rsidRPr="00FA0185">
              <w:rPr>
                <w:sz w:val="22"/>
                <w:szCs w:val="22"/>
              </w:rPr>
              <w:t>16%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D36ACD" w14:paraId="306EFC42" w14:textId="77777777">
            <w:pPr>
              <w:pStyle w:val="NoSpacing"/>
              <w:jc w:val="both"/>
              <w:rPr>
                <w:b/>
                <w:sz w:val="22"/>
                <w:szCs w:val="22"/>
              </w:rPr>
            </w:pPr>
            <w:r w:rsidRPr="00FA0185">
              <w:rPr>
                <w:sz w:val="22"/>
                <w:szCs w:val="22"/>
              </w:rPr>
              <w:t>68%</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D36ACD" w14:paraId="2CD02F84" w14:textId="77777777">
            <w:pPr>
              <w:pStyle w:val="NoSpacing"/>
              <w:jc w:val="both"/>
              <w:rPr>
                <w:b/>
                <w:sz w:val="22"/>
                <w:szCs w:val="22"/>
              </w:rPr>
            </w:pPr>
            <w:r w:rsidRPr="00FA0185">
              <w:rPr>
                <w:sz w:val="22"/>
                <w:szCs w:val="22"/>
              </w:rPr>
              <w:t>15%</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D36ACD" w14:paraId="49BBB5FE" w14:textId="77777777">
            <w:pPr>
              <w:pStyle w:val="NoSpacing"/>
              <w:jc w:val="both"/>
              <w:rPr>
                <w:b/>
                <w:sz w:val="22"/>
                <w:szCs w:val="22"/>
              </w:rPr>
            </w:pPr>
          </w:p>
        </w:tc>
      </w:tr>
      <w:tr w14:paraId="6C9B75E6" w14:textId="77777777" w:rsidTr="0015693A">
        <w:tblPrEx>
          <w:tblW w:w="0" w:type="auto"/>
          <w:tblLayout w:type="fixed"/>
          <w:tblLook w:val="04A0"/>
        </w:tblPrEx>
        <w:tc>
          <w:tcPr>
            <w:tcW w:w="3121" w:type="dxa"/>
            <w:vMerge w:val="restart"/>
            <w:tcBorders>
              <w:top w:val="single" w:sz="4" w:space="0" w:color="auto"/>
              <w:left w:val="single" w:sz="4" w:space="0" w:color="auto"/>
              <w:right w:val="single" w:sz="4" w:space="0" w:color="auto"/>
            </w:tcBorders>
            <w:shd w:val="clear" w:color="auto" w:fill="auto"/>
          </w:tcPr>
          <w:p w:rsidR="00FA0185" w:rsidRPr="00FA0185" w:rsidP="00D36ACD" w14:paraId="0D8AFD84" w14:textId="77777777">
            <w:pPr>
              <w:pStyle w:val="NoSpacing"/>
              <w:jc w:val="both"/>
              <w:rPr>
                <w:b/>
                <w:sz w:val="22"/>
                <w:szCs w:val="22"/>
              </w:rPr>
            </w:pPr>
            <w:r w:rsidRPr="00FA0185">
              <w:rPr>
                <w:sz w:val="22"/>
                <w:szCs w:val="22"/>
              </w:rPr>
              <w:t>Jēkabpils reģionālā slimnīca</w:t>
            </w:r>
          </w:p>
        </w:tc>
        <w:tc>
          <w:tcPr>
            <w:tcW w:w="1977" w:type="dxa"/>
            <w:tcBorders>
              <w:top w:val="single" w:sz="4" w:space="0" w:color="auto"/>
              <w:left w:val="nil"/>
              <w:bottom w:val="single" w:sz="4" w:space="0" w:color="auto"/>
              <w:right w:val="single" w:sz="4" w:space="0" w:color="auto"/>
            </w:tcBorders>
            <w:shd w:val="clear" w:color="auto" w:fill="auto"/>
          </w:tcPr>
          <w:p w:rsidR="00FA0185" w:rsidRPr="00FA0185" w:rsidP="00D36ACD" w14:paraId="282C5ED0" w14:textId="77777777">
            <w:pPr>
              <w:pStyle w:val="NoSpacing"/>
              <w:jc w:val="both"/>
              <w:rPr>
                <w:b/>
                <w:sz w:val="22"/>
                <w:szCs w:val="22"/>
              </w:rPr>
            </w:pPr>
            <w:r w:rsidRPr="00FA0185">
              <w:rPr>
                <w:sz w:val="22"/>
                <w:szCs w:val="22"/>
              </w:rPr>
              <w:t>82</w:t>
            </w:r>
          </w:p>
        </w:tc>
        <w:tc>
          <w:tcPr>
            <w:tcW w:w="1560" w:type="dxa"/>
            <w:tcBorders>
              <w:top w:val="single" w:sz="4" w:space="0" w:color="auto"/>
              <w:left w:val="nil"/>
              <w:bottom w:val="single" w:sz="4" w:space="0" w:color="auto"/>
              <w:right w:val="single" w:sz="4" w:space="0" w:color="auto"/>
            </w:tcBorders>
            <w:shd w:val="clear" w:color="auto" w:fill="auto"/>
          </w:tcPr>
          <w:p w:rsidR="00FA0185" w:rsidRPr="00FA0185" w:rsidP="00D36ACD" w14:paraId="493E0B55" w14:textId="77777777">
            <w:pPr>
              <w:pStyle w:val="NoSpacing"/>
              <w:jc w:val="both"/>
              <w:rPr>
                <w:b/>
                <w:sz w:val="22"/>
                <w:szCs w:val="22"/>
              </w:rPr>
            </w:pPr>
            <w:r w:rsidRPr="00FA0185">
              <w:rPr>
                <w:sz w:val="22"/>
                <w:szCs w:val="22"/>
              </w:rPr>
              <w:t>446</w:t>
            </w:r>
          </w:p>
        </w:tc>
        <w:tc>
          <w:tcPr>
            <w:tcW w:w="1746" w:type="dxa"/>
            <w:tcBorders>
              <w:top w:val="single" w:sz="4" w:space="0" w:color="auto"/>
              <w:left w:val="nil"/>
              <w:bottom w:val="single" w:sz="4" w:space="0" w:color="auto"/>
              <w:right w:val="single" w:sz="4" w:space="0" w:color="auto"/>
            </w:tcBorders>
            <w:shd w:val="clear" w:color="auto" w:fill="auto"/>
          </w:tcPr>
          <w:p w:rsidR="00FA0185" w:rsidRPr="00FA0185" w:rsidP="00D36ACD" w14:paraId="6C459770" w14:textId="77777777">
            <w:pPr>
              <w:pStyle w:val="NoSpacing"/>
              <w:jc w:val="both"/>
              <w:rPr>
                <w:b/>
                <w:sz w:val="22"/>
                <w:szCs w:val="22"/>
              </w:rPr>
            </w:pPr>
            <w:r w:rsidRPr="00FA0185">
              <w:rPr>
                <w:sz w:val="22"/>
                <w:szCs w:val="22"/>
              </w:rPr>
              <w:t>181</w:t>
            </w:r>
          </w:p>
        </w:tc>
        <w:tc>
          <w:tcPr>
            <w:tcW w:w="991" w:type="dxa"/>
            <w:tcBorders>
              <w:top w:val="single" w:sz="4" w:space="0" w:color="auto"/>
              <w:left w:val="nil"/>
              <w:bottom w:val="single" w:sz="4" w:space="0" w:color="auto"/>
              <w:right w:val="single" w:sz="4" w:space="0" w:color="auto"/>
            </w:tcBorders>
            <w:shd w:val="clear" w:color="auto" w:fill="auto"/>
          </w:tcPr>
          <w:p w:rsidR="00FA0185" w:rsidRPr="00FA0185" w:rsidP="00D36ACD" w14:paraId="44CFA28B" w14:textId="77777777">
            <w:pPr>
              <w:pStyle w:val="NoSpacing"/>
              <w:jc w:val="both"/>
              <w:rPr>
                <w:b/>
                <w:sz w:val="22"/>
                <w:szCs w:val="22"/>
              </w:rPr>
            </w:pPr>
            <w:r w:rsidRPr="00FA0185">
              <w:rPr>
                <w:sz w:val="22"/>
                <w:szCs w:val="22"/>
              </w:rPr>
              <w:t>709</w:t>
            </w:r>
          </w:p>
        </w:tc>
      </w:tr>
      <w:tr w14:paraId="3C8692A6" w14:textId="77777777" w:rsidTr="00FA0185">
        <w:tblPrEx>
          <w:tblW w:w="0" w:type="auto"/>
          <w:tblLayout w:type="fixed"/>
          <w:tblLook w:val="04A0"/>
        </w:tblPrEx>
        <w:tc>
          <w:tcPr>
            <w:tcW w:w="3121" w:type="dxa"/>
            <w:vMerge/>
            <w:tcBorders>
              <w:left w:val="single" w:sz="4" w:space="0" w:color="auto"/>
              <w:bottom w:val="single" w:sz="4" w:space="0" w:color="auto"/>
              <w:right w:val="single" w:sz="4" w:space="0" w:color="auto"/>
            </w:tcBorders>
            <w:shd w:val="clear" w:color="auto" w:fill="auto"/>
          </w:tcPr>
          <w:p w:rsidR="00FA0185" w:rsidRPr="00FA0185" w:rsidP="00D36ACD" w14:paraId="2306FCBB" w14:textId="77777777">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rsidR="00FA0185" w:rsidRPr="00FA0185" w:rsidP="00D36ACD" w14:paraId="5E1A554B" w14:textId="77777777">
            <w:pPr>
              <w:pStyle w:val="NoSpacing"/>
              <w:jc w:val="both"/>
              <w:rPr>
                <w:sz w:val="22"/>
                <w:szCs w:val="22"/>
              </w:rPr>
            </w:pPr>
            <w:r w:rsidRPr="00FA0185">
              <w:rPr>
                <w:sz w:val="22"/>
                <w:szCs w:val="22"/>
              </w:rPr>
              <w:t>12%</w:t>
            </w:r>
          </w:p>
        </w:tc>
        <w:tc>
          <w:tcPr>
            <w:tcW w:w="1560" w:type="dxa"/>
            <w:tcBorders>
              <w:top w:val="nil"/>
              <w:left w:val="nil"/>
              <w:bottom w:val="single" w:sz="4" w:space="0" w:color="auto"/>
              <w:right w:val="single" w:sz="4" w:space="0" w:color="auto"/>
            </w:tcBorders>
            <w:shd w:val="clear" w:color="auto" w:fill="auto"/>
          </w:tcPr>
          <w:p w:rsidR="00FA0185" w:rsidRPr="00FA0185" w:rsidP="00D36ACD" w14:paraId="33470366" w14:textId="77777777">
            <w:pPr>
              <w:pStyle w:val="NoSpacing"/>
              <w:jc w:val="both"/>
              <w:rPr>
                <w:sz w:val="22"/>
                <w:szCs w:val="22"/>
              </w:rPr>
            </w:pPr>
            <w:r w:rsidRPr="00FA0185">
              <w:rPr>
                <w:sz w:val="22"/>
                <w:szCs w:val="22"/>
              </w:rPr>
              <w:t>63%</w:t>
            </w:r>
          </w:p>
        </w:tc>
        <w:tc>
          <w:tcPr>
            <w:tcW w:w="1746" w:type="dxa"/>
            <w:tcBorders>
              <w:top w:val="nil"/>
              <w:left w:val="nil"/>
              <w:bottom w:val="single" w:sz="4" w:space="0" w:color="auto"/>
              <w:right w:val="single" w:sz="4" w:space="0" w:color="auto"/>
            </w:tcBorders>
            <w:shd w:val="clear" w:color="auto" w:fill="auto"/>
          </w:tcPr>
          <w:p w:rsidR="00FA0185" w:rsidRPr="00FA0185" w:rsidP="00D36ACD" w14:paraId="465A4223" w14:textId="77777777">
            <w:pPr>
              <w:pStyle w:val="NoSpacing"/>
              <w:jc w:val="both"/>
              <w:rPr>
                <w:sz w:val="22"/>
                <w:szCs w:val="22"/>
              </w:rPr>
            </w:pPr>
            <w:r w:rsidRPr="00FA0185">
              <w:rPr>
                <w:sz w:val="22"/>
                <w:szCs w:val="22"/>
              </w:rPr>
              <w:t>26%</w:t>
            </w:r>
          </w:p>
        </w:tc>
        <w:tc>
          <w:tcPr>
            <w:tcW w:w="991" w:type="dxa"/>
            <w:tcBorders>
              <w:top w:val="nil"/>
              <w:left w:val="nil"/>
              <w:bottom w:val="single" w:sz="4" w:space="0" w:color="auto"/>
              <w:right w:val="single" w:sz="4" w:space="0" w:color="auto"/>
            </w:tcBorders>
            <w:shd w:val="clear" w:color="auto" w:fill="auto"/>
          </w:tcPr>
          <w:p w:rsidR="00FA0185" w:rsidRPr="00FA0185" w:rsidP="00D36ACD" w14:paraId="0FA809A4" w14:textId="77777777">
            <w:pPr>
              <w:pStyle w:val="NoSpacing"/>
              <w:jc w:val="both"/>
              <w:rPr>
                <w:sz w:val="22"/>
                <w:szCs w:val="22"/>
              </w:rPr>
            </w:pPr>
          </w:p>
        </w:tc>
      </w:tr>
      <w:tr w14:paraId="212A2335" w14:textId="77777777" w:rsidTr="00FA0185">
        <w:tblPrEx>
          <w:tblW w:w="0" w:type="auto"/>
          <w:tblLayout w:type="fixed"/>
          <w:tblLook w:val="04A0"/>
        </w:tblPrEx>
        <w:tc>
          <w:tcPr>
            <w:tcW w:w="3121" w:type="dxa"/>
            <w:vMerge w:val="restart"/>
            <w:tcBorders>
              <w:top w:val="nil"/>
              <w:left w:val="single" w:sz="4" w:space="0" w:color="auto"/>
              <w:right w:val="single" w:sz="4" w:space="0" w:color="auto"/>
            </w:tcBorders>
            <w:shd w:val="clear" w:color="auto" w:fill="auto"/>
          </w:tcPr>
          <w:p w:rsidR="00FA0185" w:rsidRPr="00FA0185" w:rsidP="00FA0185" w14:paraId="11B4BB61" w14:textId="77777777">
            <w:pPr>
              <w:pStyle w:val="NoSpacing"/>
              <w:jc w:val="both"/>
              <w:rPr>
                <w:sz w:val="22"/>
                <w:szCs w:val="22"/>
              </w:rPr>
            </w:pPr>
            <w:r w:rsidRPr="00FA0185">
              <w:rPr>
                <w:sz w:val="22"/>
                <w:szCs w:val="22"/>
              </w:rPr>
              <w:t>Liepājas reģionālā slimnīca</w:t>
            </w:r>
          </w:p>
        </w:tc>
        <w:tc>
          <w:tcPr>
            <w:tcW w:w="1977" w:type="dxa"/>
            <w:tcBorders>
              <w:top w:val="nil"/>
              <w:left w:val="nil"/>
              <w:bottom w:val="single" w:sz="4" w:space="0" w:color="auto"/>
              <w:right w:val="single" w:sz="4" w:space="0" w:color="auto"/>
            </w:tcBorders>
            <w:shd w:val="clear" w:color="auto" w:fill="auto"/>
          </w:tcPr>
          <w:p w:rsidR="00FA0185" w:rsidRPr="00FA0185" w:rsidP="00FA0185" w14:paraId="5D85403E" w14:textId="77777777">
            <w:pPr>
              <w:pStyle w:val="NoSpacing"/>
              <w:jc w:val="both"/>
              <w:rPr>
                <w:sz w:val="22"/>
                <w:szCs w:val="22"/>
              </w:rPr>
            </w:pPr>
            <w:r w:rsidRPr="00FA0185">
              <w:rPr>
                <w:sz w:val="22"/>
                <w:szCs w:val="22"/>
              </w:rPr>
              <w:t>203</w:t>
            </w:r>
          </w:p>
        </w:tc>
        <w:tc>
          <w:tcPr>
            <w:tcW w:w="1560" w:type="dxa"/>
            <w:tcBorders>
              <w:top w:val="nil"/>
              <w:left w:val="nil"/>
              <w:bottom w:val="single" w:sz="4" w:space="0" w:color="auto"/>
              <w:right w:val="single" w:sz="4" w:space="0" w:color="auto"/>
            </w:tcBorders>
            <w:shd w:val="clear" w:color="auto" w:fill="auto"/>
          </w:tcPr>
          <w:p w:rsidR="00FA0185" w:rsidRPr="00FA0185" w:rsidP="00FA0185" w14:paraId="5BFE79B7" w14:textId="77777777">
            <w:pPr>
              <w:pStyle w:val="NoSpacing"/>
              <w:jc w:val="both"/>
              <w:rPr>
                <w:sz w:val="22"/>
                <w:szCs w:val="22"/>
              </w:rPr>
            </w:pPr>
            <w:r w:rsidRPr="00FA0185">
              <w:rPr>
                <w:sz w:val="22"/>
                <w:szCs w:val="22"/>
              </w:rPr>
              <w:t>752</w:t>
            </w:r>
          </w:p>
        </w:tc>
        <w:tc>
          <w:tcPr>
            <w:tcW w:w="1746" w:type="dxa"/>
            <w:tcBorders>
              <w:top w:val="nil"/>
              <w:left w:val="nil"/>
              <w:bottom w:val="single" w:sz="4" w:space="0" w:color="auto"/>
              <w:right w:val="single" w:sz="4" w:space="0" w:color="auto"/>
            </w:tcBorders>
            <w:shd w:val="clear" w:color="auto" w:fill="auto"/>
          </w:tcPr>
          <w:p w:rsidR="00FA0185" w:rsidRPr="00FA0185" w:rsidP="00FA0185" w14:paraId="4C905099" w14:textId="77777777">
            <w:pPr>
              <w:pStyle w:val="NoSpacing"/>
              <w:jc w:val="both"/>
              <w:rPr>
                <w:sz w:val="22"/>
                <w:szCs w:val="22"/>
              </w:rPr>
            </w:pPr>
            <w:r w:rsidRPr="00FA0185">
              <w:rPr>
                <w:sz w:val="22"/>
                <w:szCs w:val="22"/>
              </w:rPr>
              <w:t>187</w:t>
            </w:r>
          </w:p>
        </w:tc>
        <w:tc>
          <w:tcPr>
            <w:tcW w:w="991" w:type="dxa"/>
            <w:tcBorders>
              <w:top w:val="nil"/>
              <w:left w:val="nil"/>
              <w:bottom w:val="single" w:sz="4" w:space="0" w:color="auto"/>
              <w:right w:val="single" w:sz="4" w:space="0" w:color="auto"/>
            </w:tcBorders>
            <w:shd w:val="clear" w:color="auto" w:fill="auto"/>
          </w:tcPr>
          <w:p w:rsidR="00FA0185" w:rsidRPr="00FA0185" w:rsidP="00FA0185" w14:paraId="5770E5BB" w14:textId="77777777">
            <w:pPr>
              <w:pStyle w:val="NoSpacing"/>
              <w:jc w:val="both"/>
              <w:rPr>
                <w:sz w:val="22"/>
                <w:szCs w:val="22"/>
              </w:rPr>
            </w:pPr>
            <w:r w:rsidRPr="00FA0185">
              <w:rPr>
                <w:sz w:val="22"/>
                <w:szCs w:val="22"/>
              </w:rPr>
              <w:t>1 142</w:t>
            </w:r>
          </w:p>
        </w:tc>
      </w:tr>
      <w:tr w14:paraId="5B5E3194" w14:textId="77777777" w:rsidTr="00FA0185">
        <w:tblPrEx>
          <w:tblW w:w="0" w:type="auto"/>
          <w:tblLayout w:type="fixed"/>
          <w:tblLook w:val="04A0"/>
        </w:tblPrEx>
        <w:tc>
          <w:tcPr>
            <w:tcW w:w="3121" w:type="dxa"/>
            <w:vMerge/>
            <w:tcBorders>
              <w:left w:val="single" w:sz="4" w:space="0" w:color="auto"/>
              <w:bottom w:val="single" w:sz="4" w:space="0" w:color="auto"/>
              <w:right w:val="single" w:sz="4" w:space="0" w:color="auto"/>
            </w:tcBorders>
            <w:shd w:val="clear" w:color="auto" w:fill="auto"/>
          </w:tcPr>
          <w:p w:rsidR="00FA0185" w:rsidRPr="00FA0185" w:rsidP="00FA0185" w14:paraId="68956DC9" w14:textId="77777777">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rsidR="00FA0185" w:rsidRPr="00FA0185" w:rsidP="00FA0185" w14:paraId="47A1A770" w14:textId="77777777">
            <w:pPr>
              <w:pStyle w:val="NoSpacing"/>
              <w:jc w:val="both"/>
              <w:rPr>
                <w:sz w:val="22"/>
                <w:szCs w:val="22"/>
              </w:rPr>
            </w:pPr>
            <w:r w:rsidRPr="00FA0185">
              <w:rPr>
                <w:sz w:val="22"/>
                <w:szCs w:val="22"/>
              </w:rPr>
              <w:t>18%</w:t>
            </w:r>
          </w:p>
        </w:tc>
        <w:tc>
          <w:tcPr>
            <w:tcW w:w="1560" w:type="dxa"/>
            <w:tcBorders>
              <w:top w:val="nil"/>
              <w:left w:val="nil"/>
              <w:bottom w:val="single" w:sz="4" w:space="0" w:color="auto"/>
              <w:right w:val="single" w:sz="4" w:space="0" w:color="auto"/>
            </w:tcBorders>
            <w:shd w:val="clear" w:color="auto" w:fill="auto"/>
          </w:tcPr>
          <w:p w:rsidR="00FA0185" w:rsidRPr="00FA0185" w:rsidP="00FA0185" w14:paraId="1FA1515A" w14:textId="77777777">
            <w:pPr>
              <w:pStyle w:val="NoSpacing"/>
              <w:jc w:val="both"/>
              <w:rPr>
                <w:sz w:val="22"/>
                <w:szCs w:val="22"/>
              </w:rPr>
            </w:pPr>
            <w:r w:rsidRPr="00FA0185">
              <w:rPr>
                <w:sz w:val="22"/>
                <w:szCs w:val="22"/>
              </w:rPr>
              <w:t>66%</w:t>
            </w:r>
          </w:p>
        </w:tc>
        <w:tc>
          <w:tcPr>
            <w:tcW w:w="1746" w:type="dxa"/>
            <w:tcBorders>
              <w:top w:val="nil"/>
              <w:left w:val="nil"/>
              <w:bottom w:val="single" w:sz="4" w:space="0" w:color="auto"/>
              <w:right w:val="single" w:sz="4" w:space="0" w:color="auto"/>
            </w:tcBorders>
            <w:shd w:val="clear" w:color="auto" w:fill="auto"/>
          </w:tcPr>
          <w:p w:rsidR="00FA0185" w:rsidRPr="00FA0185" w:rsidP="00FA0185" w14:paraId="0ABA9F1F" w14:textId="77777777">
            <w:pPr>
              <w:pStyle w:val="NoSpacing"/>
              <w:jc w:val="both"/>
              <w:rPr>
                <w:sz w:val="22"/>
                <w:szCs w:val="22"/>
              </w:rPr>
            </w:pPr>
            <w:r w:rsidRPr="00FA0185">
              <w:rPr>
                <w:sz w:val="22"/>
                <w:szCs w:val="22"/>
              </w:rPr>
              <w:t>16%</w:t>
            </w:r>
          </w:p>
        </w:tc>
        <w:tc>
          <w:tcPr>
            <w:tcW w:w="991" w:type="dxa"/>
            <w:tcBorders>
              <w:top w:val="nil"/>
              <w:left w:val="nil"/>
              <w:bottom w:val="single" w:sz="4" w:space="0" w:color="auto"/>
              <w:right w:val="single" w:sz="4" w:space="0" w:color="auto"/>
            </w:tcBorders>
            <w:shd w:val="clear" w:color="auto" w:fill="auto"/>
          </w:tcPr>
          <w:p w:rsidR="00FA0185" w:rsidRPr="00FA0185" w:rsidP="00FA0185" w14:paraId="34772F4B" w14:textId="77777777">
            <w:pPr>
              <w:pStyle w:val="NoSpacing"/>
              <w:jc w:val="both"/>
              <w:rPr>
                <w:sz w:val="22"/>
                <w:szCs w:val="22"/>
              </w:rPr>
            </w:pPr>
          </w:p>
        </w:tc>
      </w:tr>
      <w:tr w14:paraId="13C013D8" w14:textId="77777777" w:rsidTr="00FA0185">
        <w:tblPrEx>
          <w:tblW w:w="0" w:type="auto"/>
          <w:tblLayout w:type="fixed"/>
          <w:tblLook w:val="04A0"/>
        </w:tblPrEx>
        <w:tc>
          <w:tcPr>
            <w:tcW w:w="3121" w:type="dxa"/>
            <w:vMerge w:val="restart"/>
            <w:tcBorders>
              <w:top w:val="nil"/>
              <w:left w:val="single" w:sz="4" w:space="0" w:color="auto"/>
              <w:right w:val="single" w:sz="4" w:space="0" w:color="auto"/>
            </w:tcBorders>
            <w:shd w:val="clear" w:color="auto" w:fill="auto"/>
          </w:tcPr>
          <w:p w:rsidR="00FA0185" w:rsidRPr="00FA0185" w:rsidP="00FA0185" w14:paraId="47A0D2BB" w14:textId="77777777">
            <w:pPr>
              <w:pStyle w:val="NoSpacing"/>
              <w:jc w:val="both"/>
              <w:rPr>
                <w:sz w:val="22"/>
                <w:szCs w:val="22"/>
              </w:rPr>
            </w:pPr>
            <w:r w:rsidRPr="00FA0185">
              <w:rPr>
                <w:sz w:val="22"/>
                <w:szCs w:val="22"/>
              </w:rPr>
              <w:t>Rēzeknes slimnīca</w:t>
            </w:r>
          </w:p>
        </w:tc>
        <w:tc>
          <w:tcPr>
            <w:tcW w:w="1977" w:type="dxa"/>
            <w:tcBorders>
              <w:top w:val="nil"/>
              <w:left w:val="nil"/>
              <w:bottom w:val="single" w:sz="4" w:space="0" w:color="auto"/>
              <w:right w:val="single" w:sz="4" w:space="0" w:color="auto"/>
            </w:tcBorders>
            <w:shd w:val="clear" w:color="auto" w:fill="auto"/>
          </w:tcPr>
          <w:p w:rsidR="00FA0185" w:rsidRPr="00FA0185" w:rsidP="00FA0185" w14:paraId="7FC13336" w14:textId="77777777">
            <w:pPr>
              <w:pStyle w:val="NoSpacing"/>
              <w:jc w:val="both"/>
              <w:rPr>
                <w:sz w:val="22"/>
                <w:szCs w:val="22"/>
              </w:rPr>
            </w:pPr>
            <w:r w:rsidRPr="00FA0185">
              <w:rPr>
                <w:sz w:val="22"/>
                <w:szCs w:val="22"/>
              </w:rPr>
              <w:t>58</w:t>
            </w:r>
          </w:p>
        </w:tc>
        <w:tc>
          <w:tcPr>
            <w:tcW w:w="1560" w:type="dxa"/>
            <w:tcBorders>
              <w:top w:val="nil"/>
              <w:left w:val="nil"/>
              <w:bottom w:val="single" w:sz="4" w:space="0" w:color="auto"/>
              <w:right w:val="single" w:sz="4" w:space="0" w:color="auto"/>
            </w:tcBorders>
            <w:shd w:val="clear" w:color="auto" w:fill="auto"/>
          </w:tcPr>
          <w:p w:rsidR="00FA0185" w:rsidRPr="00FA0185" w:rsidP="00FA0185" w14:paraId="31D6924F" w14:textId="77777777">
            <w:pPr>
              <w:pStyle w:val="NoSpacing"/>
              <w:jc w:val="both"/>
              <w:rPr>
                <w:sz w:val="22"/>
                <w:szCs w:val="22"/>
              </w:rPr>
            </w:pPr>
            <w:r w:rsidRPr="00FA0185">
              <w:rPr>
                <w:sz w:val="22"/>
                <w:szCs w:val="22"/>
              </w:rPr>
              <w:t>387</w:t>
            </w:r>
          </w:p>
        </w:tc>
        <w:tc>
          <w:tcPr>
            <w:tcW w:w="1746" w:type="dxa"/>
            <w:tcBorders>
              <w:top w:val="nil"/>
              <w:left w:val="nil"/>
              <w:bottom w:val="single" w:sz="4" w:space="0" w:color="auto"/>
              <w:right w:val="single" w:sz="4" w:space="0" w:color="auto"/>
            </w:tcBorders>
            <w:shd w:val="clear" w:color="auto" w:fill="auto"/>
          </w:tcPr>
          <w:p w:rsidR="00FA0185" w:rsidRPr="00FA0185" w:rsidP="00FA0185" w14:paraId="0FB7A590" w14:textId="77777777">
            <w:pPr>
              <w:pStyle w:val="NoSpacing"/>
              <w:jc w:val="both"/>
              <w:rPr>
                <w:sz w:val="22"/>
                <w:szCs w:val="22"/>
              </w:rPr>
            </w:pPr>
            <w:r w:rsidRPr="00FA0185">
              <w:rPr>
                <w:sz w:val="22"/>
                <w:szCs w:val="22"/>
              </w:rPr>
              <w:t>88</w:t>
            </w:r>
          </w:p>
        </w:tc>
        <w:tc>
          <w:tcPr>
            <w:tcW w:w="991" w:type="dxa"/>
            <w:tcBorders>
              <w:top w:val="nil"/>
              <w:left w:val="nil"/>
              <w:bottom w:val="single" w:sz="4" w:space="0" w:color="auto"/>
              <w:right w:val="single" w:sz="4" w:space="0" w:color="auto"/>
            </w:tcBorders>
            <w:shd w:val="clear" w:color="auto" w:fill="auto"/>
          </w:tcPr>
          <w:p w:rsidR="00FA0185" w:rsidRPr="00FA0185" w:rsidP="00FA0185" w14:paraId="13573605" w14:textId="77777777">
            <w:pPr>
              <w:pStyle w:val="NoSpacing"/>
              <w:jc w:val="both"/>
              <w:rPr>
                <w:sz w:val="22"/>
                <w:szCs w:val="22"/>
              </w:rPr>
            </w:pPr>
            <w:r w:rsidRPr="00FA0185">
              <w:rPr>
                <w:sz w:val="22"/>
                <w:szCs w:val="22"/>
              </w:rPr>
              <w:t>533</w:t>
            </w:r>
          </w:p>
        </w:tc>
      </w:tr>
      <w:tr w14:paraId="405D0DB1" w14:textId="77777777" w:rsidTr="00FA0185">
        <w:tblPrEx>
          <w:tblW w:w="0" w:type="auto"/>
          <w:tblLayout w:type="fixed"/>
          <w:tblLook w:val="04A0"/>
        </w:tblPrEx>
        <w:tc>
          <w:tcPr>
            <w:tcW w:w="3121" w:type="dxa"/>
            <w:vMerge/>
            <w:tcBorders>
              <w:left w:val="single" w:sz="4" w:space="0" w:color="auto"/>
              <w:bottom w:val="single" w:sz="4" w:space="0" w:color="auto"/>
              <w:right w:val="single" w:sz="4" w:space="0" w:color="auto"/>
            </w:tcBorders>
            <w:shd w:val="clear" w:color="auto" w:fill="auto"/>
          </w:tcPr>
          <w:p w:rsidR="00FA0185" w:rsidRPr="00FA0185" w:rsidP="00FA0185" w14:paraId="4AC5F785" w14:textId="77777777">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rsidR="00FA0185" w:rsidRPr="00FA0185" w:rsidP="00FA0185" w14:paraId="27B5900B" w14:textId="77777777">
            <w:pPr>
              <w:pStyle w:val="NoSpacing"/>
              <w:jc w:val="both"/>
              <w:rPr>
                <w:sz w:val="22"/>
                <w:szCs w:val="22"/>
              </w:rPr>
            </w:pPr>
            <w:r w:rsidRPr="00FA0185">
              <w:rPr>
                <w:sz w:val="22"/>
                <w:szCs w:val="22"/>
              </w:rPr>
              <w:t>11%</w:t>
            </w:r>
          </w:p>
        </w:tc>
        <w:tc>
          <w:tcPr>
            <w:tcW w:w="1560" w:type="dxa"/>
            <w:tcBorders>
              <w:top w:val="nil"/>
              <w:left w:val="nil"/>
              <w:bottom w:val="single" w:sz="4" w:space="0" w:color="auto"/>
              <w:right w:val="single" w:sz="4" w:space="0" w:color="auto"/>
            </w:tcBorders>
            <w:shd w:val="clear" w:color="auto" w:fill="auto"/>
          </w:tcPr>
          <w:p w:rsidR="00FA0185" w:rsidRPr="00FA0185" w:rsidP="00FA0185" w14:paraId="7B63D0F5" w14:textId="77777777">
            <w:pPr>
              <w:pStyle w:val="NoSpacing"/>
              <w:jc w:val="both"/>
              <w:rPr>
                <w:sz w:val="22"/>
                <w:szCs w:val="22"/>
              </w:rPr>
            </w:pPr>
            <w:r w:rsidRPr="00FA0185">
              <w:rPr>
                <w:sz w:val="22"/>
                <w:szCs w:val="22"/>
              </w:rPr>
              <w:t>73%</w:t>
            </w:r>
          </w:p>
        </w:tc>
        <w:tc>
          <w:tcPr>
            <w:tcW w:w="1746" w:type="dxa"/>
            <w:tcBorders>
              <w:top w:val="nil"/>
              <w:left w:val="nil"/>
              <w:bottom w:val="single" w:sz="4" w:space="0" w:color="auto"/>
              <w:right w:val="single" w:sz="4" w:space="0" w:color="auto"/>
            </w:tcBorders>
            <w:shd w:val="clear" w:color="auto" w:fill="auto"/>
          </w:tcPr>
          <w:p w:rsidR="00FA0185" w:rsidRPr="00FA0185" w:rsidP="00FA0185" w14:paraId="3F543479" w14:textId="77777777">
            <w:pPr>
              <w:pStyle w:val="NoSpacing"/>
              <w:jc w:val="both"/>
              <w:rPr>
                <w:sz w:val="22"/>
                <w:szCs w:val="22"/>
              </w:rPr>
            </w:pPr>
            <w:r w:rsidRPr="00FA0185">
              <w:rPr>
                <w:sz w:val="22"/>
                <w:szCs w:val="22"/>
              </w:rPr>
              <w:t>17%</w:t>
            </w:r>
          </w:p>
        </w:tc>
        <w:tc>
          <w:tcPr>
            <w:tcW w:w="991" w:type="dxa"/>
            <w:tcBorders>
              <w:top w:val="nil"/>
              <w:left w:val="nil"/>
              <w:bottom w:val="single" w:sz="4" w:space="0" w:color="auto"/>
              <w:right w:val="single" w:sz="4" w:space="0" w:color="auto"/>
            </w:tcBorders>
            <w:shd w:val="clear" w:color="auto" w:fill="auto"/>
          </w:tcPr>
          <w:p w:rsidR="00FA0185" w:rsidRPr="00FA0185" w:rsidP="00FA0185" w14:paraId="1C6DEE56" w14:textId="77777777">
            <w:pPr>
              <w:pStyle w:val="NoSpacing"/>
              <w:jc w:val="both"/>
              <w:rPr>
                <w:sz w:val="22"/>
                <w:szCs w:val="22"/>
              </w:rPr>
            </w:pPr>
          </w:p>
        </w:tc>
      </w:tr>
      <w:tr w14:paraId="0AE4883A" w14:textId="77777777" w:rsidTr="00FA0185">
        <w:tblPrEx>
          <w:tblW w:w="0" w:type="auto"/>
          <w:tblLayout w:type="fixed"/>
          <w:tblLook w:val="04A0"/>
        </w:tblPrEx>
        <w:tc>
          <w:tcPr>
            <w:tcW w:w="3121" w:type="dxa"/>
            <w:vMerge w:val="restart"/>
            <w:tcBorders>
              <w:top w:val="nil"/>
              <w:left w:val="single" w:sz="4" w:space="0" w:color="auto"/>
              <w:right w:val="single" w:sz="4" w:space="0" w:color="auto"/>
            </w:tcBorders>
            <w:shd w:val="clear" w:color="auto" w:fill="auto"/>
          </w:tcPr>
          <w:p w:rsidR="00344E73" w:rsidRPr="00FA0185" w:rsidP="00FA0185" w14:paraId="4CE31ED5" w14:textId="65B276A9">
            <w:pPr>
              <w:pStyle w:val="NoSpacing"/>
              <w:jc w:val="both"/>
              <w:rPr>
                <w:sz w:val="22"/>
                <w:szCs w:val="22"/>
              </w:rPr>
            </w:pPr>
            <w:r w:rsidRPr="00FA0185">
              <w:rPr>
                <w:sz w:val="22"/>
                <w:szCs w:val="22"/>
              </w:rPr>
              <w:t>Vidzemes slimnīca</w:t>
            </w:r>
          </w:p>
        </w:tc>
        <w:tc>
          <w:tcPr>
            <w:tcW w:w="1977" w:type="dxa"/>
            <w:tcBorders>
              <w:top w:val="nil"/>
              <w:left w:val="nil"/>
              <w:bottom w:val="single" w:sz="4" w:space="0" w:color="auto"/>
              <w:right w:val="single" w:sz="4" w:space="0" w:color="auto"/>
            </w:tcBorders>
            <w:shd w:val="clear" w:color="auto" w:fill="auto"/>
          </w:tcPr>
          <w:p w:rsidR="00344E73" w:rsidRPr="00FA0185" w:rsidP="00FA0185" w14:paraId="4022C1EC" w14:textId="77777777">
            <w:pPr>
              <w:pStyle w:val="NoSpacing"/>
              <w:jc w:val="both"/>
              <w:rPr>
                <w:sz w:val="22"/>
                <w:szCs w:val="22"/>
              </w:rPr>
            </w:pPr>
            <w:r w:rsidRPr="00FA0185">
              <w:rPr>
                <w:sz w:val="22"/>
                <w:szCs w:val="22"/>
              </w:rPr>
              <w:t>212</w:t>
            </w:r>
          </w:p>
        </w:tc>
        <w:tc>
          <w:tcPr>
            <w:tcW w:w="1560" w:type="dxa"/>
            <w:tcBorders>
              <w:top w:val="nil"/>
              <w:left w:val="nil"/>
              <w:bottom w:val="single" w:sz="4" w:space="0" w:color="auto"/>
              <w:right w:val="single" w:sz="4" w:space="0" w:color="auto"/>
            </w:tcBorders>
            <w:shd w:val="clear" w:color="auto" w:fill="auto"/>
          </w:tcPr>
          <w:p w:rsidR="00344E73" w:rsidRPr="00FA0185" w:rsidP="00FA0185" w14:paraId="10764DD5" w14:textId="77777777">
            <w:pPr>
              <w:pStyle w:val="NoSpacing"/>
              <w:jc w:val="both"/>
              <w:rPr>
                <w:sz w:val="22"/>
                <w:szCs w:val="22"/>
              </w:rPr>
            </w:pPr>
            <w:r w:rsidRPr="00FA0185">
              <w:rPr>
                <w:sz w:val="22"/>
                <w:szCs w:val="22"/>
              </w:rPr>
              <w:t>596</w:t>
            </w:r>
          </w:p>
        </w:tc>
        <w:tc>
          <w:tcPr>
            <w:tcW w:w="1746" w:type="dxa"/>
            <w:tcBorders>
              <w:top w:val="nil"/>
              <w:left w:val="nil"/>
              <w:bottom w:val="single" w:sz="4" w:space="0" w:color="auto"/>
              <w:right w:val="single" w:sz="4" w:space="0" w:color="auto"/>
            </w:tcBorders>
            <w:shd w:val="clear" w:color="auto" w:fill="auto"/>
          </w:tcPr>
          <w:p w:rsidR="00344E73" w:rsidRPr="00FA0185" w:rsidP="00FA0185" w14:paraId="2594A8B7" w14:textId="77777777">
            <w:pPr>
              <w:pStyle w:val="NoSpacing"/>
              <w:jc w:val="both"/>
              <w:rPr>
                <w:sz w:val="22"/>
                <w:szCs w:val="22"/>
              </w:rPr>
            </w:pPr>
            <w:r w:rsidRPr="00FA0185">
              <w:rPr>
                <w:sz w:val="22"/>
                <w:szCs w:val="22"/>
              </w:rPr>
              <w:t>312</w:t>
            </w:r>
          </w:p>
        </w:tc>
        <w:tc>
          <w:tcPr>
            <w:tcW w:w="991" w:type="dxa"/>
            <w:tcBorders>
              <w:top w:val="nil"/>
              <w:left w:val="nil"/>
              <w:bottom w:val="single" w:sz="4" w:space="0" w:color="auto"/>
              <w:right w:val="single" w:sz="4" w:space="0" w:color="auto"/>
            </w:tcBorders>
            <w:shd w:val="clear" w:color="auto" w:fill="auto"/>
          </w:tcPr>
          <w:p w:rsidR="00344E73" w:rsidRPr="00FA0185" w:rsidP="00FA0185" w14:paraId="53194122" w14:textId="77777777">
            <w:pPr>
              <w:pStyle w:val="NoSpacing"/>
              <w:jc w:val="both"/>
              <w:rPr>
                <w:sz w:val="22"/>
                <w:szCs w:val="22"/>
              </w:rPr>
            </w:pPr>
            <w:r w:rsidRPr="00FA0185">
              <w:rPr>
                <w:sz w:val="22"/>
                <w:szCs w:val="22"/>
              </w:rPr>
              <w:t>1 120</w:t>
            </w:r>
          </w:p>
        </w:tc>
      </w:tr>
      <w:tr w14:paraId="2A6805AB" w14:textId="77777777" w:rsidTr="00344E73">
        <w:tblPrEx>
          <w:tblW w:w="0" w:type="auto"/>
          <w:tblLayout w:type="fixed"/>
          <w:tblLook w:val="04A0"/>
        </w:tblPrEx>
        <w:tc>
          <w:tcPr>
            <w:tcW w:w="3121" w:type="dxa"/>
            <w:vMerge/>
            <w:tcBorders>
              <w:left w:val="single" w:sz="4" w:space="0" w:color="auto"/>
              <w:bottom w:val="single" w:sz="4" w:space="0" w:color="auto"/>
              <w:right w:val="single" w:sz="4" w:space="0" w:color="auto"/>
            </w:tcBorders>
            <w:shd w:val="clear" w:color="auto" w:fill="auto"/>
          </w:tcPr>
          <w:p w:rsidR="00344E73" w:rsidRPr="00FA0185" w:rsidP="00FA0185" w14:paraId="7C4AC87F" w14:textId="77777777">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rsidR="00344E73" w:rsidRPr="00FA0185" w:rsidP="00FA0185" w14:paraId="5BFAAF83" w14:textId="77777777">
            <w:pPr>
              <w:pStyle w:val="NoSpacing"/>
              <w:jc w:val="both"/>
              <w:rPr>
                <w:sz w:val="22"/>
                <w:szCs w:val="22"/>
              </w:rPr>
            </w:pPr>
            <w:r w:rsidRPr="00FA0185">
              <w:rPr>
                <w:sz w:val="22"/>
                <w:szCs w:val="22"/>
              </w:rPr>
              <w:t>19%</w:t>
            </w:r>
          </w:p>
        </w:tc>
        <w:tc>
          <w:tcPr>
            <w:tcW w:w="1560" w:type="dxa"/>
            <w:tcBorders>
              <w:top w:val="nil"/>
              <w:left w:val="nil"/>
              <w:bottom w:val="single" w:sz="4" w:space="0" w:color="auto"/>
              <w:right w:val="single" w:sz="4" w:space="0" w:color="auto"/>
            </w:tcBorders>
            <w:shd w:val="clear" w:color="auto" w:fill="auto"/>
          </w:tcPr>
          <w:p w:rsidR="00344E73" w:rsidRPr="00FA0185" w:rsidP="00FA0185" w14:paraId="3B2C2CB3" w14:textId="77777777">
            <w:pPr>
              <w:pStyle w:val="NoSpacing"/>
              <w:jc w:val="both"/>
              <w:rPr>
                <w:sz w:val="22"/>
                <w:szCs w:val="22"/>
              </w:rPr>
            </w:pPr>
            <w:r w:rsidRPr="00FA0185">
              <w:rPr>
                <w:sz w:val="22"/>
                <w:szCs w:val="22"/>
              </w:rPr>
              <w:t>53%</w:t>
            </w:r>
          </w:p>
        </w:tc>
        <w:tc>
          <w:tcPr>
            <w:tcW w:w="1746" w:type="dxa"/>
            <w:tcBorders>
              <w:top w:val="nil"/>
              <w:left w:val="nil"/>
              <w:bottom w:val="single" w:sz="4" w:space="0" w:color="auto"/>
              <w:right w:val="single" w:sz="4" w:space="0" w:color="auto"/>
            </w:tcBorders>
            <w:shd w:val="clear" w:color="auto" w:fill="auto"/>
          </w:tcPr>
          <w:p w:rsidR="00344E73" w:rsidRPr="00FA0185" w:rsidP="00FA0185" w14:paraId="28BBAF63" w14:textId="77777777">
            <w:pPr>
              <w:pStyle w:val="NoSpacing"/>
              <w:jc w:val="both"/>
              <w:rPr>
                <w:sz w:val="22"/>
                <w:szCs w:val="22"/>
              </w:rPr>
            </w:pPr>
            <w:r w:rsidRPr="00FA0185">
              <w:rPr>
                <w:sz w:val="22"/>
                <w:szCs w:val="22"/>
              </w:rPr>
              <w:t>28%</w:t>
            </w:r>
          </w:p>
        </w:tc>
        <w:tc>
          <w:tcPr>
            <w:tcW w:w="991" w:type="dxa"/>
            <w:tcBorders>
              <w:top w:val="nil"/>
              <w:left w:val="nil"/>
              <w:bottom w:val="single" w:sz="4" w:space="0" w:color="auto"/>
              <w:right w:val="single" w:sz="4" w:space="0" w:color="auto"/>
            </w:tcBorders>
            <w:shd w:val="clear" w:color="auto" w:fill="auto"/>
          </w:tcPr>
          <w:p w:rsidR="00344E73" w:rsidRPr="00FA0185" w:rsidP="00FA0185" w14:paraId="43443312" w14:textId="6B0CD66B">
            <w:pPr>
              <w:pStyle w:val="NoSpacing"/>
              <w:jc w:val="both"/>
              <w:rPr>
                <w:sz w:val="22"/>
                <w:szCs w:val="22"/>
              </w:rPr>
            </w:pPr>
          </w:p>
        </w:tc>
      </w:tr>
      <w:tr w14:paraId="362A6AC0" w14:textId="77777777" w:rsidTr="00344E73">
        <w:tblPrEx>
          <w:tblW w:w="0" w:type="auto"/>
          <w:tblLayout w:type="fixed"/>
          <w:tblLook w:val="04A0"/>
        </w:tblPrEx>
        <w:tc>
          <w:tcPr>
            <w:tcW w:w="3121" w:type="dxa"/>
            <w:vMerge w:val="restart"/>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73AE3993" w14:textId="77777777">
            <w:pPr>
              <w:pStyle w:val="NoSpacing"/>
              <w:jc w:val="both"/>
              <w:rPr>
                <w:sz w:val="22"/>
                <w:szCs w:val="22"/>
              </w:rPr>
            </w:pPr>
            <w:r w:rsidRPr="00FA0185">
              <w:rPr>
                <w:sz w:val="22"/>
                <w:szCs w:val="22"/>
              </w:rPr>
              <w:t>Ziemeļkurzemes reģionālā slimnīca</w:t>
            </w:r>
          </w:p>
        </w:tc>
        <w:tc>
          <w:tcPr>
            <w:tcW w:w="1977" w:type="dxa"/>
            <w:tcBorders>
              <w:top w:val="single" w:sz="4" w:space="0" w:color="auto"/>
              <w:left w:val="nil"/>
              <w:bottom w:val="single" w:sz="4" w:space="0" w:color="auto"/>
              <w:right w:val="single" w:sz="4" w:space="0" w:color="auto"/>
            </w:tcBorders>
            <w:shd w:val="clear" w:color="auto" w:fill="auto"/>
          </w:tcPr>
          <w:p w:rsidR="00FA0185" w:rsidRPr="00FA0185" w:rsidP="00FA0185" w14:paraId="7DE3AF0A" w14:textId="77777777">
            <w:pPr>
              <w:pStyle w:val="NoSpacing"/>
              <w:jc w:val="both"/>
              <w:rPr>
                <w:sz w:val="22"/>
                <w:szCs w:val="22"/>
              </w:rPr>
            </w:pPr>
            <w:r w:rsidRPr="00FA0185">
              <w:rPr>
                <w:sz w:val="22"/>
                <w:szCs w:val="22"/>
              </w:rPr>
              <w:t>120</w:t>
            </w:r>
          </w:p>
        </w:tc>
        <w:tc>
          <w:tcPr>
            <w:tcW w:w="1560" w:type="dxa"/>
            <w:tcBorders>
              <w:top w:val="single" w:sz="4" w:space="0" w:color="auto"/>
              <w:left w:val="nil"/>
              <w:bottom w:val="single" w:sz="4" w:space="0" w:color="auto"/>
              <w:right w:val="single" w:sz="4" w:space="0" w:color="auto"/>
            </w:tcBorders>
            <w:shd w:val="clear" w:color="auto" w:fill="auto"/>
          </w:tcPr>
          <w:p w:rsidR="00FA0185" w:rsidRPr="00FA0185" w:rsidP="00FA0185" w14:paraId="22BF0F8A" w14:textId="77777777">
            <w:pPr>
              <w:pStyle w:val="NoSpacing"/>
              <w:jc w:val="both"/>
              <w:rPr>
                <w:sz w:val="22"/>
                <w:szCs w:val="22"/>
              </w:rPr>
            </w:pPr>
            <w:r w:rsidRPr="00FA0185">
              <w:rPr>
                <w:sz w:val="22"/>
                <w:szCs w:val="22"/>
              </w:rPr>
              <w:t>375</w:t>
            </w:r>
          </w:p>
        </w:tc>
        <w:tc>
          <w:tcPr>
            <w:tcW w:w="1746" w:type="dxa"/>
            <w:tcBorders>
              <w:top w:val="single" w:sz="4" w:space="0" w:color="auto"/>
              <w:left w:val="nil"/>
              <w:bottom w:val="single" w:sz="4" w:space="0" w:color="auto"/>
              <w:right w:val="single" w:sz="4" w:space="0" w:color="auto"/>
            </w:tcBorders>
            <w:shd w:val="clear" w:color="auto" w:fill="auto"/>
          </w:tcPr>
          <w:p w:rsidR="00FA0185" w:rsidRPr="00FA0185" w:rsidP="00FA0185" w14:paraId="16C3F32F" w14:textId="77777777">
            <w:pPr>
              <w:pStyle w:val="NoSpacing"/>
              <w:jc w:val="both"/>
              <w:rPr>
                <w:sz w:val="22"/>
                <w:szCs w:val="22"/>
              </w:rPr>
            </w:pPr>
            <w:r w:rsidRPr="00FA0185">
              <w:rPr>
                <w:sz w:val="22"/>
                <w:szCs w:val="22"/>
              </w:rPr>
              <w:t>132</w:t>
            </w:r>
          </w:p>
        </w:tc>
        <w:tc>
          <w:tcPr>
            <w:tcW w:w="991" w:type="dxa"/>
            <w:tcBorders>
              <w:top w:val="single" w:sz="4" w:space="0" w:color="auto"/>
              <w:left w:val="nil"/>
              <w:bottom w:val="single" w:sz="4" w:space="0" w:color="auto"/>
              <w:right w:val="single" w:sz="4" w:space="0" w:color="auto"/>
            </w:tcBorders>
            <w:shd w:val="clear" w:color="auto" w:fill="auto"/>
          </w:tcPr>
          <w:p w:rsidR="00FA0185" w:rsidRPr="00FA0185" w:rsidP="00FA0185" w14:paraId="76550193" w14:textId="77777777">
            <w:pPr>
              <w:pStyle w:val="NoSpacing"/>
              <w:jc w:val="both"/>
              <w:rPr>
                <w:sz w:val="22"/>
                <w:szCs w:val="22"/>
              </w:rPr>
            </w:pPr>
            <w:r w:rsidRPr="00FA0185">
              <w:rPr>
                <w:sz w:val="22"/>
                <w:szCs w:val="22"/>
              </w:rPr>
              <w:t>627</w:t>
            </w:r>
          </w:p>
        </w:tc>
      </w:tr>
      <w:tr w14:paraId="65479B07" w14:textId="77777777" w:rsidTr="00344E73">
        <w:tblPrEx>
          <w:tblW w:w="0" w:type="auto"/>
          <w:tblLayout w:type="fixed"/>
          <w:tblLook w:val="04A0"/>
        </w:tblPrEx>
        <w:tc>
          <w:tcPr>
            <w:tcW w:w="3121" w:type="dxa"/>
            <w:vMerge/>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144E1574" w14:textId="77777777">
            <w:pPr>
              <w:pStyle w:val="NoSpacing"/>
              <w:jc w:val="both"/>
              <w:rPr>
                <w:sz w:val="22"/>
                <w:szCs w:val="22"/>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1299C47B" w14:textId="77777777">
            <w:pPr>
              <w:pStyle w:val="NoSpacing"/>
              <w:jc w:val="both"/>
              <w:rPr>
                <w:sz w:val="22"/>
                <w:szCs w:val="22"/>
              </w:rPr>
            </w:pPr>
            <w:r w:rsidRPr="00FA0185">
              <w:rPr>
                <w:sz w:val="22"/>
                <w:szCs w:val="22"/>
              </w:rPr>
              <w:t>19%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30136525" w14:textId="77777777">
            <w:pPr>
              <w:pStyle w:val="NoSpacing"/>
              <w:jc w:val="both"/>
              <w:rPr>
                <w:sz w:val="22"/>
                <w:szCs w:val="22"/>
              </w:rPr>
            </w:pPr>
            <w:r w:rsidRPr="00FA0185">
              <w:rPr>
                <w:sz w:val="22"/>
                <w:szCs w:val="22"/>
              </w:rPr>
              <w:t>60%</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731C1AB3" w14:textId="77777777">
            <w:pPr>
              <w:pStyle w:val="NoSpacing"/>
              <w:jc w:val="both"/>
              <w:rPr>
                <w:sz w:val="22"/>
                <w:szCs w:val="22"/>
              </w:rPr>
            </w:pPr>
            <w:r w:rsidRPr="00FA0185">
              <w:rPr>
                <w:sz w:val="22"/>
                <w:szCs w:val="22"/>
              </w:rPr>
              <w:t>21%</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18393233" w14:textId="77777777">
            <w:pPr>
              <w:pStyle w:val="NoSpacing"/>
              <w:jc w:val="both"/>
              <w:rPr>
                <w:sz w:val="22"/>
                <w:szCs w:val="22"/>
              </w:rPr>
            </w:pPr>
          </w:p>
        </w:tc>
      </w:tr>
      <w:tr w14:paraId="15073DEF" w14:textId="77777777" w:rsidTr="00344E73">
        <w:tblPrEx>
          <w:tblW w:w="0" w:type="auto"/>
          <w:tblLayout w:type="fixed"/>
          <w:tblLook w:val="04A0"/>
        </w:tblPrEx>
        <w:tc>
          <w:tcPr>
            <w:tcW w:w="3121" w:type="dxa"/>
            <w:vMerge w:val="restart"/>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071346D8" w14:textId="77777777">
            <w:pPr>
              <w:pStyle w:val="NoSpacing"/>
              <w:jc w:val="both"/>
              <w:rPr>
                <w:sz w:val="22"/>
                <w:szCs w:val="22"/>
              </w:rPr>
            </w:pPr>
            <w:r w:rsidRPr="00FA0185">
              <w:rPr>
                <w:sz w:val="22"/>
                <w:szCs w:val="22"/>
              </w:rPr>
              <w:t>Balvu un Gulbenes slimnīcu apvienība</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09918425" w14:textId="77777777">
            <w:pPr>
              <w:pStyle w:val="NoSpacing"/>
              <w:jc w:val="both"/>
              <w:rPr>
                <w:sz w:val="22"/>
                <w:szCs w:val="22"/>
              </w:rPr>
            </w:pPr>
            <w:r w:rsidRPr="00FA0185">
              <w:rPr>
                <w:sz w:val="22"/>
                <w:szCs w:val="22"/>
              </w:rPr>
              <w:t>31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2E873158" w14:textId="77777777">
            <w:pPr>
              <w:pStyle w:val="NoSpacing"/>
              <w:jc w:val="both"/>
              <w:rPr>
                <w:sz w:val="22"/>
                <w:szCs w:val="22"/>
              </w:rPr>
            </w:pPr>
            <w:r w:rsidRPr="00FA0185">
              <w:rPr>
                <w:sz w:val="22"/>
                <w:szCs w:val="22"/>
              </w:rPr>
              <w:t>208</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137CD5C3" w14:textId="77777777">
            <w:pPr>
              <w:pStyle w:val="NoSpacing"/>
              <w:jc w:val="both"/>
              <w:rPr>
                <w:sz w:val="22"/>
                <w:szCs w:val="22"/>
              </w:rPr>
            </w:pPr>
            <w:r w:rsidRPr="00FA0185">
              <w:rPr>
                <w:sz w:val="22"/>
                <w:szCs w:val="22"/>
              </w:rPr>
              <w:t>58</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372156AF" w14:textId="77777777">
            <w:pPr>
              <w:pStyle w:val="NoSpacing"/>
              <w:jc w:val="both"/>
              <w:rPr>
                <w:sz w:val="22"/>
                <w:szCs w:val="22"/>
              </w:rPr>
            </w:pPr>
            <w:r w:rsidRPr="00FA0185">
              <w:rPr>
                <w:sz w:val="22"/>
                <w:szCs w:val="22"/>
              </w:rPr>
              <w:t>297</w:t>
            </w:r>
          </w:p>
        </w:tc>
      </w:tr>
      <w:tr w14:paraId="6EAEF370" w14:textId="77777777" w:rsidTr="00817A06">
        <w:tblPrEx>
          <w:tblW w:w="0" w:type="auto"/>
          <w:tblLayout w:type="fixed"/>
          <w:tblLook w:val="04A0"/>
        </w:tblPrEx>
        <w:tc>
          <w:tcPr>
            <w:tcW w:w="3121" w:type="dxa"/>
            <w:vMerge/>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51DFC2CE" w14:textId="77777777">
            <w:pPr>
              <w:pStyle w:val="NoSpacing"/>
              <w:jc w:val="both"/>
              <w:rPr>
                <w:sz w:val="22"/>
                <w:szCs w:val="22"/>
              </w:rPr>
            </w:pPr>
          </w:p>
        </w:tc>
        <w:tc>
          <w:tcPr>
            <w:tcW w:w="1977" w:type="dxa"/>
            <w:tcBorders>
              <w:top w:val="single" w:sz="4" w:space="0" w:color="auto"/>
              <w:left w:val="nil"/>
              <w:bottom w:val="single" w:sz="4" w:space="0" w:color="auto"/>
              <w:right w:val="single" w:sz="4" w:space="0" w:color="auto"/>
            </w:tcBorders>
            <w:shd w:val="clear" w:color="auto" w:fill="auto"/>
          </w:tcPr>
          <w:p w:rsidR="00FA0185" w:rsidRPr="00FA0185" w:rsidP="00FA0185" w14:paraId="10412F88" w14:textId="77777777">
            <w:pPr>
              <w:pStyle w:val="NoSpacing"/>
              <w:jc w:val="both"/>
              <w:rPr>
                <w:sz w:val="22"/>
                <w:szCs w:val="22"/>
              </w:rPr>
            </w:pPr>
            <w:r w:rsidRPr="00FA0185">
              <w:rPr>
                <w:sz w:val="22"/>
                <w:szCs w:val="22"/>
              </w:rPr>
              <w:t>10%</w:t>
            </w:r>
          </w:p>
        </w:tc>
        <w:tc>
          <w:tcPr>
            <w:tcW w:w="1560" w:type="dxa"/>
            <w:tcBorders>
              <w:top w:val="single" w:sz="4" w:space="0" w:color="auto"/>
              <w:left w:val="nil"/>
              <w:bottom w:val="single" w:sz="4" w:space="0" w:color="auto"/>
              <w:right w:val="single" w:sz="4" w:space="0" w:color="auto"/>
            </w:tcBorders>
            <w:shd w:val="clear" w:color="auto" w:fill="auto"/>
          </w:tcPr>
          <w:p w:rsidR="00FA0185" w:rsidRPr="00FA0185" w:rsidP="00FA0185" w14:paraId="2FC92DF4" w14:textId="77777777">
            <w:pPr>
              <w:pStyle w:val="NoSpacing"/>
              <w:jc w:val="both"/>
              <w:rPr>
                <w:sz w:val="22"/>
                <w:szCs w:val="22"/>
              </w:rPr>
            </w:pPr>
            <w:r w:rsidRPr="00FA0185">
              <w:rPr>
                <w:sz w:val="22"/>
                <w:szCs w:val="22"/>
              </w:rPr>
              <w:t>70%</w:t>
            </w:r>
          </w:p>
        </w:tc>
        <w:tc>
          <w:tcPr>
            <w:tcW w:w="1746" w:type="dxa"/>
            <w:tcBorders>
              <w:top w:val="single" w:sz="4" w:space="0" w:color="auto"/>
              <w:left w:val="nil"/>
              <w:bottom w:val="single" w:sz="4" w:space="0" w:color="auto"/>
              <w:right w:val="single" w:sz="4" w:space="0" w:color="auto"/>
            </w:tcBorders>
            <w:shd w:val="clear" w:color="auto" w:fill="auto"/>
          </w:tcPr>
          <w:p w:rsidR="00FA0185" w:rsidRPr="00FA0185" w:rsidP="00FA0185" w14:paraId="53F4B04C" w14:textId="77777777">
            <w:pPr>
              <w:pStyle w:val="NoSpacing"/>
              <w:jc w:val="both"/>
              <w:rPr>
                <w:sz w:val="22"/>
                <w:szCs w:val="22"/>
              </w:rPr>
            </w:pPr>
            <w:r w:rsidRPr="00FA0185">
              <w:rPr>
                <w:sz w:val="22"/>
                <w:szCs w:val="22"/>
              </w:rPr>
              <w:t>20%</w:t>
            </w:r>
          </w:p>
        </w:tc>
        <w:tc>
          <w:tcPr>
            <w:tcW w:w="991" w:type="dxa"/>
            <w:tcBorders>
              <w:top w:val="single" w:sz="4" w:space="0" w:color="auto"/>
              <w:left w:val="nil"/>
              <w:bottom w:val="single" w:sz="4" w:space="0" w:color="auto"/>
              <w:right w:val="single" w:sz="4" w:space="0" w:color="auto"/>
            </w:tcBorders>
            <w:shd w:val="clear" w:color="auto" w:fill="auto"/>
          </w:tcPr>
          <w:p w:rsidR="00FA0185" w:rsidRPr="00FA0185" w:rsidP="00FA0185" w14:paraId="6D1C3876" w14:textId="77777777">
            <w:pPr>
              <w:pStyle w:val="NoSpacing"/>
              <w:jc w:val="both"/>
              <w:rPr>
                <w:sz w:val="22"/>
                <w:szCs w:val="22"/>
              </w:rPr>
            </w:pPr>
          </w:p>
        </w:tc>
      </w:tr>
      <w:tr w14:paraId="0CD0AAAF" w14:textId="77777777" w:rsidTr="00FA0185">
        <w:tblPrEx>
          <w:tblW w:w="0" w:type="auto"/>
          <w:tblLayout w:type="fixed"/>
          <w:tblLook w:val="04A0"/>
        </w:tblPrEx>
        <w:tc>
          <w:tcPr>
            <w:tcW w:w="3121" w:type="dxa"/>
            <w:vMerge w:val="restart"/>
            <w:tcBorders>
              <w:top w:val="nil"/>
              <w:left w:val="single" w:sz="4" w:space="0" w:color="auto"/>
              <w:right w:val="single" w:sz="4" w:space="0" w:color="auto"/>
            </w:tcBorders>
            <w:shd w:val="clear" w:color="auto" w:fill="auto"/>
          </w:tcPr>
          <w:p w:rsidR="00FA0185" w:rsidRPr="00FA0185" w:rsidP="00FA0185" w14:paraId="48BDF12B" w14:textId="77777777">
            <w:pPr>
              <w:pStyle w:val="NoSpacing"/>
              <w:jc w:val="both"/>
              <w:rPr>
                <w:sz w:val="22"/>
                <w:szCs w:val="22"/>
              </w:rPr>
            </w:pPr>
            <w:r w:rsidRPr="00FA0185">
              <w:rPr>
                <w:sz w:val="22"/>
                <w:szCs w:val="22"/>
              </w:rPr>
              <w:t>Cēsu klīnika</w:t>
            </w:r>
          </w:p>
        </w:tc>
        <w:tc>
          <w:tcPr>
            <w:tcW w:w="1977" w:type="dxa"/>
            <w:tcBorders>
              <w:top w:val="nil"/>
              <w:left w:val="nil"/>
              <w:bottom w:val="single" w:sz="4" w:space="0" w:color="auto"/>
              <w:right w:val="single" w:sz="4" w:space="0" w:color="auto"/>
            </w:tcBorders>
            <w:shd w:val="clear" w:color="auto" w:fill="auto"/>
          </w:tcPr>
          <w:p w:rsidR="00FA0185" w:rsidRPr="00FA0185" w:rsidP="00FA0185" w14:paraId="39D9E499" w14:textId="77777777">
            <w:pPr>
              <w:pStyle w:val="NoSpacing"/>
              <w:jc w:val="both"/>
              <w:rPr>
                <w:sz w:val="22"/>
                <w:szCs w:val="22"/>
              </w:rPr>
            </w:pPr>
            <w:r w:rsidRPr="00FA0185">
              <w:rPr>
                <w:sz w:val="22"/>
                <w:szCs w:val="22"/>
              </w:rPr>
              <w:t>69</w:t>
            </w:r>
          </w:p>
        </w:tc>
        <w:tc>
          <w:tcPr>
            <w:tcW w:w="1560" w:type="dxa"/>
            <w:tcBorders>
              <w:top w:val="nil"/>
              <w:left w:val="nil"/>
              <w:bottom w:val="single" w:sz="4" w:space="0" w:color="auto"/>
              <w:right w:val="single" w:sz="4" w:space="0" w:color="auto"/>
            </w:tcBorders>
            <w:shd w:val="clear" w:color="auto" w:fill="auto"/>
          </w:tcPr>
          <w:p w:rsidR="00FA0185" w:rsidRPr="00FA0185" w:rsidP="00FA0185" w14:paraId="7723A396" w14:textId="77777777">
            <w:pPr>
              <w:pStyle w:val="NoSpacing"/>
              <w:jc w:val="both"/>
              <w:rPr>
                <w:sz w:val="22"/>
                <w:szCs w:val="22"/>
              </w:rPr>
            </w:pPr>
            <w:r w:rsidRPr="00FA0185">
              <w:rPr>
                <w:sz w:val="22"/>
                <w:szCs w:val="22"/>
              </w:rPr>
              <w:t>240</w:t>
            </w:r>
          </w:p>
        </w:tc>
        <w:tc>
          <w:tcPr>
            <w:tcW w:w="1746" w:type="dxa"/>
            <w:tcBorders>
              <w:top w:val="nil"/>
              <w:left w:val="nil"/>
              <w:bottom w:val="single" w:sz="4" w:space="0" w:color="auto"/>
              <w:right w:val="single" w:sz="4" w:space="0" w:color="auto"/>
            </w:tcBorders>
            <w:shd w:val="clear" w:color="auto" w:fill="auto"/>
          </w:tcPr>
          <w:p w:rsidR="00FA0185" w:rsidRPr="00FA0185" w:rsidP="00FA0185" w14:paraId="2D47A1D0" w14:textId="77777777">
            <w:pPr>
              <w:pStyle w:val="NoSpacing"/>
              <w:jc w:val="both"/>
              <w:rPr>
                <w:sz w:val="22"/>
                <w:szCs w:val="22"/>
              </w:rPr>
            </w:pPr>
            <w:r w:rsidRPr="00FA0185">
              <w:rPr>
                <w:sz w:val="22"/>
                <w:szCs w:val="22"/>
              </w:rPr>
              <w:t>130</w:t>
            </w:r>
          </w:p>
        </w:tc>
        <w:tc>
          <w:tcPr>
            <w:tcW w:w="991" w:type="dxa"/>
            <w:tcBorders>
              <w:top w:val="nil"/>
              <w:left w:val="nil"/>
              <w:bottom w:val="single" w:sz="4" w:space="0" w:color="auto"/>
              <w:right w:val="single" w:sz="4" w:space="0" w:color="auto"/>
            </w:tcBorders>
            <w:shd w:val="clear" w:color="auto" w:fill="auto"/>
          </w:tcPr>
          <w:p w:rsidR="00FA0185" w:rsidRPr="00FA0185" w:rsidP="00FA0185" w14:paraId="301766D4" w14:textId="77777777">
            <w:pPr>
              <w:pStyle w:val="NoSpacing"/>
              <w:jc w:val="both"/>
              <w:rPr>
                <w:sz w:val="22"/>
                <w:szCs w:val="22"/>
              </w:rPr>
            </w:pPr>
            <w:r w:rsidRPr="00FA0185">
              <w:rPr>
                <w:sz w:val="22"/>
                <w:szCs w:val="22"/>
              </w:rPr>
              <w:t>439</w:t>
            </w:r>
          </w:p>
        </w:tc>
      </w:tr>
      <w:tr w14:paraId="5918D4E5" w14:textId="77777777" w:rsidTr="00817A06">
        <w:tblPrEx>
          <w:tblW w:w="0" w:type="auto"/>
          <w:tblLayout w:type="fixed"/>
          <w:tblLook w:val="04A0"/>
        </w:tblPrEx>
        <w:tc>
          <w:tcPr>
            <w:tcW w:w="3121" w:type="dxa"/>
            <w:vMerge/>
            <w:tcBorders>
              <w:left w:val="single" w:sz="4" w:space="0" w:color="auto"/>
              <w:bottom w:val="single" w:sz="4" w:space="0" w:color="auto"/>
              <w:right w:val="single" w:sz="4" w:space="0" w:color="auto"/>
            </w:tcBorders>
            <w:shd w:val="clear" w:color="auto" w:fill="auto"/>
          </w:tcPr>
          <w:p w:rsidR="00FA0185" w:rsidRPr="00FA0185" w:rsidP="00FA0185" w14:paraId="3C30C2FB" w14:textId="77777777">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rsidR="00FA0185" w:rsidRPr="00FA0185" w:rsidP="00FA0185" w14:paraId="35B4F4FF" w14:textId="77777777">
            <w:pPr>
              <w:pStyle w:val="NoSpacing"/>
              <w:jc w:val="both"/>
              <w:rPr>
                <w:sz w:val="22"/>
                <w:szCs w:val="22"/>
              </w:rPr>
            </w:pPr>
            <w:r w:rsidRPr="00FA0185">
              <w:rPr>
                <w:sz w:val="22"/>
                <w:szCs w:val="22"/>
              </w:rPr>
              <w:t>16%</w:t>
            </w:r>
          </w:p>
        </w:tc>
        <w:tc>
          <w:tcPr>
            <w:tcW w:w="1560" w:type="dxa"/>
            <w:tcBorders>
              <w:top w:val="nil"/>
              <w:left w:val="nil"/>
              <w:bottom w:val="single" w:sz="4" w:space="0" w:color="auto"/>
              <w:right w:val="single" w:sz="4" w:space="0" w:color="auto"/>
            </w:tcBorders>
            <w:shd w:val="clear" w:color="auto" w:fill="auto"/>
          </w:tcPr>
          <w:p w:rsidR="00FA0185" w:rsidRPr="00FA0185" w:rsidP="00FA0185" w14:paraId="7A279DFE" w14:textId="77777777">
            <w:pPr>
              <w:pStyle w:val="NoSpacing"/>
              <w:jc w:val="both"/>
              <w:rPr>
                <w:sz w:val="22"/>
                <w:szCs w:val="22"/>
              </w:rPr>
            </w:pPr>
            <w:r w:rsidRPr="00FA0185">
              <w:rPr>
                <w:sz w:val="22"/>
                <w:szCs w:val="22"/>
              </w:rPr>
              <w:t>55%</w:t>
            </w:r>
          </w:p>
        </w:tc>
        <w:tc>
          <w:tcPr>
            <w:tcW w:w="1746" w:type="dxa"/>
            <w:tcBorders>
              <w:top w:val="nil"/>
              <w:left w:val="nil"/>
              <w:bottom w:val="single" w:sz="4" w:space="0" w:color="auto"/>
              <w:right w:val="single" w:sz="4" w:space="0" w:color="auto"/>
            </w:tcBorders>
            <w:shd w:val="clear" w:color="auto" w:fill="auto"/>
          </w:tcPr>
          <w:p w:rsidR="00FA0185" w:rsidRPr="00FA0185" w:rsidP="00FA0185" w14:paraId="5CE524CA" w14:textId="77777777">
            <w:pPr>
              <w:pStyle w:val="NoSpacing"/>
              <w:jc w:val="both"/>
              <w:rPr>
                <w:sz w:val="22"/>
                <w:szCs w:val="22"/>
              </w:rPr>
            </w:pPr>
            <w:r w:rsidRPr="00FA0185">
              <w:rPr>
                <w:sz w:val="22"/>
                <w:szCs w:val="22"/>
              </w:rPr>
              <w:t>30%</w:t>
            </w:r>
          </w:p>
        </w:tc>
        <w:tc>
          <w:tcPr>
            <w:tcW w:w="991" w:type="dxa"/>
            <w:tcBorders>
              <w:top w:val="nil"/>
              <w:left w:val="nil"/>
              <w:bottom w:val="single" w:sz="4" w:space="0" w:color="auto"/>
              <w:right w:val="single" w:sz="4" w:space="0" w:color="auto"/>
            </w:tcBorders>
            <w:shd w:val="clear" w:color="auto" w:fill="auto"/>
          </w:tcPr>
          <w:p w:rsidR="00FA0185" w:rsidRPr="00FA0185" w:rsidP="00FA0185" w14:paraId="5DC13B9D" w14:textId="77777777">
            <w:pPr>
              <w:pStyle w:val="NoSpacing"/>
              <w:jc w:val="both"/>
              <w:rPr>
                <w:sz w:val="22"/>
                <w:szCs w:val="22"/>
              </w:rPr>
            </w:pPr>
          </w:p>
        </w:tc>
      </w:tr>
      <w:tr w14:paraId="2C3A095D" w14:textId="77777777" w:rsidTr="00817A06">
        <w:tblPrEx>
          <w:tblW w:w="0" w:type="auto"/>
          <w:tblLayout w:type="fixed"/>
          <w:tblLook w:val="04A0"/>
        </w:tblPrEx>
        <w:tc>
          <w:tcPr>
            <w:tcW w:w="3121" w:type="dxa"/>
            <w:vMerge w:val="restart"/>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28AC2D62" w14:textId="77777777">
            <w:pPr>
              <w:pStyle w:val="NoSpacing"/>
              <w:jc w:val="both"/>
              <w:rPr>
                <w:sz w:val="22"/>
                <w:szCs w:val="22"/>
              </w:rPr>
            </w:pPr>
            <w:r w:rsidRPr="00FA0185">
              <w:rPr>
                <w:sz w:val="22"/>
                <w:szCs w:val="22"/>
              </w:rPr>
              <w:t>Dobeles un apkārtnes slimnīca</w:t>
            </w: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7055DA6C" w14:textId="77777777">
            <w:pPr>
              <w:pStyle w:val="NoSpacing"/>
              <w:jc w:val="both"/>
              <w:rPr>
                <w:sz w:val="22"/>
                <w:szCs w:val="22"/>
              </w:rPr>
            </w:pPr>
            <w:r w:rsidRPr="00FA0185">
              <w:rPr>
                <w:sz w:val="22"/>
                <w:szCs w:val="22"/>
              </w:rPr>
              <w:t>76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28A94890" w14:textId="77777777">
            <w:pPr>
              <w:pStyle w:val="NoSpacing"/>
              <w:jc w:val="both"/>
              <w:rPr>
                <w:sz w:val="22"/>
                <w:szCs w:val="22"/>
              </w:rPr>
            </w:pPr>
            <w:r w:rsidRPr="00FA0185">
              <w:rPr>
                <w:sz w:val="22"/>
                <w:szCs w:val="22"/>
              </w:rPr>
              <w:t>439</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01518260" w14:textId="77777777">
            <w:pPr>
              <w:pStyle w:val="NoSpacing"/>
              <w:jc w:val="both"/>
              <w:rPr>
                <w:sz w:val="22"/>
                <w:szCs w:val="22"/>
              </w:rPr>
            </w:pPr>
            <w:r w:rsidRPr="00FA0185">
              <w:rPr>
                <w:sz w:val="22"/>
                <w:szCs w:val="22"/>
              </w:rPr>
              <w:t>78</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2F0349FC" w14:textId="77777777">
            <w:pPr>
              <w:pStyle w:val="NoSpacing"/>
              <w:jc w:val="both"/>
              <w:rPr>
                <w:sz w:val="22"/>
                <w:szCs w:val="22"/>
              </w:rPr>
            </w:pPr>
            <w:r w:rsidRPr="00FA0185">
              <w:rPr>
                <w:sz w:val="22"/>
                <w:szCs w:val="22"/>
              </w:rPr>
              <w:t>593</w:t>
            </w:r>
          </w:p>
        </w:tc>
      </w:tr>
      <w:tr w14:paraId="10C74684" w14:textId="77777777" w:rsidTr="00817A06">
        <w:tblPrEx>
          <w:tblW w:w="0" w:type="auto"/>
          <w:tblLayout w:type="fixed"/>
          <w:tblLook w:val="04A0"/>
        </w:tblPrEx>
        <w:tc>
          <w:tcPr>
            <w:tcW w:w="3121" w:type="dxa"/>
            <w:vMerge/>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4985F855" w14:textId="77777777">
            <w:pPr>
              <w:pStyle w:val="NoSpacing"/>
              <w:jc w:val="both"/>
              <w:rPr>
                <w:sz w:val="22"/>
                <w:szCs w:val="22"/>
              </w:rPr>
            </w:pPr>
          </w:p>
        </w:tc>
        <w:tc>
          <w:tcPr>
            <w:tcW w:w="1977"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3394B846" w14:textId="77777777">
            <w:pPr>
              <w:pStyle w:val="NoSpacing"/>
              <w:jc w:val="both"/>
              <w:rPr>
                <w:sz w:val="22"/>
                <w:szCs w:val="22"/>
              </w:rPr>
            </w:pPr>
            <w:r w:rsidRPr="00FA0185">
              <w:rPr>
                <w:sz w:val="22"/>
                <w:szCs w:val="22"/>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6B6E1A10" w14:textId="77777777">
            <w:pPr>
              <w:pStyle w:val="NoSpacing"/>
              <w:jc w:val="both"/>
              <w:rPr>
                <w:sz w:val="22"/>
                <w:szCs w:val="22"/>
              </w:rPr>
            </w:pPr>
            <w:r w:rsidRPr="00FA0185">
              <w:rPr>
                <w:sz w:val="22"/>
                <w:szCs w:val="22"/>
              </w:rPr>
              <w:t>74%</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79EAC056" w14:textId="77777777">
            <w:pPr>
              <w:pStyle w:val="NoSpacing"/>
              <w:jc w:val="both"/>
              <w:rPr>
                <w:sz w:val="22"/>
                <w:szCs w:val="22"/>
              </w:rPr>
            </w:pPr>
            <w:r w:rsidRPr="00FA0185">
              <w:rPr>
                <w:sz w:val="22"/>
                <w:szCs w:val="22"/>
              </w:rPr>
              <w:t>13%</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FA0185" w:rsidRPr="00FA0185" w:rsidP="00FA0185" w14:paraId="3DE18C11" w14:textId="77777777">
            <w:pPr>
              <w:pStyle w:val="NoSpacing"/>
              <w:jc w:val="both"/>
              <w:rPr>
                <w:sz w:val="22"/>
                <w:szCs w:val="22"/>
              </w:rPr>
            </w:pPr>
          </w:p>
        </w:tc>
      </w:tr>
      <w:tr w14:paraId="09DCC3E8" w14:textId="77777777" w:rsidTr="00817A06">
        <w:tblPrEx>
          <w:tblW w:w="0" w:type="auto"/>
          <w:tblLayout w:type="fixed"/>
          <w:tblLook w:val="04A0"/>
        </w:tblPrEx>
        <w:tc>
          <w:tcPr>
            <w:tcW w:w="3121" w:type="dxa"/>
            <w:vMerge w:val="restart"/>
            <w:tcBorders>
              <w:top w:val="single" w:sz="4" w:space="0" w:color="auto"/>
              <w:left w:val="single" w:sz="4" w:space="0" w:color="auto"/>
              <w:right w:val="single" w:sz="4" w:space="0" w:color="auto"/>
            </w:tcBorders>
            <w:shd w:val="clear" w:color="auto" w:fill="auto"/>
          </w:tcPr>
          <w:p w:rsidR="00FA0185" w:rsidRPr="00FA0185" w:rsidP="00FA0185" w14:paraId="47E8DD5E" w14:textId="77777777">
            <w:pPr>
              <w:pStyle w:val="NoSpacing"/>
              <w:jc w:val="both"/>
              <w:rPr>
                <w:sz w:val="22"/>
                <w:szCs w:val="22"/>
              </w:rPr>
            </w:pPr>
            <w:r w:rsidRPr="00FA0185">
              <w:rPr>
                <w:sz w:val="22"/>
                <w:szCs w:val="22"/>
              </w:rPr>
              <w:t>Jūrmalas slimnīca</w:t>
            </w:r>
          </w:p>
        </w:tc>
        <w:tc>
          <w:tcPr>
            <w:tcW w:w="1977" w:type="dxa"/>
            <w:tcBorders>
              <w:top w:val="single" w:sz="4" w:space="0" w:color="auto"/>
              <w:left w:val="nil"/>
              <w:bottom w:val="single" w:sz="4" w:space="0" w:color="auto"/>
              <w:right w:val="single" w:sz="4" w:space="0" w:color="auto"/>
            </w:tcBorders>
            <w:shd w:val="clear" w:color="auto" w:fill="auto"/>
          </w:tcPr>
          <w:p w:rsidR="00FA0185" w:rsidRPr="00FA0185" w:rsidP="00FA0185" w14:paraId="4B812774" w14:textId="77777777">
            <w:pPr>
              <w:pStyle w:val="NoSpacing"/>
              <w:jc w:val="both"/>
              <w:rPr>
                <w:sz w:val="22"/>
                <w:szCs w:val="22"/>
              </w:rPr>
            </w:pPr>
            <w:r w:rsidRPr="00FA0185">
              <w:rPr>
                <w:sz w:val="22"/>
                <w:szCs w:val="22"/>
              </w:rPr>
              <w:t>206</w:t>
            </w:r>
          </w:p>
        </w:tc>
        <w:tc>
          <w:tcPr>
            <w:tcW w:w="1560" w:type="dxa"/>
            <w:tcBorders>
              <w:top w:val="single" w:sz="4" w:space="0" w:color="auto"/>
              <w:left w:val="nil"/>
              <w:bottom w:val="single" w:sz="4" w:space="0" w:color="auto"/>
              <w:right w:val="single" w:sz="4" w:space="0" w:color="auto"/>
            </w:tcBorders>
            <w:shd w:val="clear" w:color="auto" w:fill="auto"/>
          </w:tcPr>
          <w:p w:rsidR="00FA0185" w:rsidRPr="00FA0185" w:rsidP="00FA0185" w14:paraId="34D371D8" w14:textId="77777777">
            <w:pPr>
              <w:pStyle w:val="NoSpacing"/>
              <w:jc w:val="both"/>
              <w:rPr>
                <w:sz w:val="22"/>
                <w:szCs w:val="22"/>
              </w:rPr>
            </w:pPr>
            <w:r w:rsidRPr="00FA0185">
              <w:rPr>
                <w:sz w:val="22"/>
                <w:szCs w:val="22"/>
              </w:rPr>
              <w:t>1 104</w:t>
            </w:r>
          </w:p>
        </w:tc>
        <w:tc>
          <w:tcPr>
            <w:tcW w:w="1746" w:type="dxa"/>
            <w:tcBorders>
              <w:top w:val="single" w:sz="4" w:space="0" w:color="auto"/>
              <w:left w:val="nil"/>
              <w:bottom w:val="single" w:sz="4" w:space="0" w:color="auto"/>
              <w:right w:val="single" w:sz="4" w:space="0" w:color="auto"/>
            </w:tcBorders>
            <w:shd w:val="clear" w:color="auto" w:fill="auto"/>
          </w:tcPr>
          <w:p w:rsidR="00FA0185" w:rsidRPr="00FA0185" w:rsidP="00FA0185" w14:paraId="2EC34A1B" w14:textId="77777777">
            <w:pPr>
              <w:pStyle w:val="NoSpacing"/>
              <w:jc w:val="both"/>
              <w:rPr>
                <w:sz w:val="22"/>
                <w:szCs w:val="22"/>
              </w:rPr>
            </w:pPr>
            <w:r w:rsidRPr="00FA0185">
              <w:rPr>
                <w:sz w:val="22"/>
                <w:szCs w:val="22"/>
              </w:rPr>
              <w:t>414</w:t>
            </w:r>
          </w:p>
        </w:tc>
        <w:tc>
          <w:tcPr>
            <w:tcW w:w="991" w:type="dxa"/>
            <w:tcBorders>
              <w:top w:val="single" w:sz="4" w:space="0" w:color="auto"/>
              <w:left w:val="nil"/>
              <w:bottom w:val="single" w:sz="4" w:space="0" w:color="auto"/>
              <w:right w:val="single" w:sz="4" w:space="0" w:color="auto"/>
            </w:tcBorders>
            <w:shd w:val="clear" w:color="auto" w:fill="auto"/>
          </w:tcPr>
          <w:p w:rsidR="00FA0185" w:rsidRPr="00FA0185" w:rsidP="00FA0185" w14:paraId="14FEB119" w14:textId="77777777">
            <w:pPr>
              <w:pStyle w:val="NoSpacing"/>
              <w:jc w:val="both"/>
              <w:rPr>
                <w:sz w:val="22"/>
                <w:szCs w:val="22"/>
              </w:rPr>
            </w:pPr>
            <w:r w:rsidRPr="00FA0185">
              <w:rPr>
                <w:sz w:val="22"/>
                <w:szCs w:val="22"/>
              </w:rPr>
              <w:t>1 724</w:t>
            </w:r>
          </w:p>
        </w:tc>
      </w:tr>
      <w:tr w14:paraId="5D50C65F" w14:textId="77777777" w:rsidTr="00FA0185">
        <w:tblPrEx>
          <w:tblW w:w="0" w:type="auto"/>
          <w:tblLayout w:type="fixed"/>
          <w:tblLook w:val="04A0"/>
        </w:tblPrEx>
        <w:tc>
          <w:tcPr>
            <w:tcW w:w="3121" w:type="dxa"/>
            <w:vMerge/>
            <w:tcBorders>
              <w:left w:val="single" w:sz="4" w:space="0" w:color="auto"/>
              <w:bottom w:val="single" w:sz="4" w:space="0" w:color="auto"/>
              <w:right w:val="single" w:sz="4" w:space="0" w:color="auto"/>
            </w:tcBorders>
            <w:shd w:val="clear" w:color="auto" w:fill="auto"/>
          </w:tcPr>
          <w:p w:rsidR="00FA0185" w:rsidRPr="00FA0185" w:rsidP="00FA0185" w14:paraId="75545B1E" w14:textId="77777777">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rsidR="00FA0185" w:rsidRPr="00FA0185" w:rsidP="00FA0185" w14:paraId="403884CF" w14:textId="77777777">
            <w:pPr>
              <w:pStyle w:val="NoSpacing"/>
              <w:jc w:val="both"/>
              <w:rPr>
                <w:sz w:val="22"/>
                <w:szCs w:val="22"/>
              </w:rPr>
            </w:pPr>
            <w:r w:rsidRPr="00FA0185">
              <w:rPr>
                <w:sz w:val="22"/>
                <w:szCs w:val="22"/>
              </w:rPr>
              <w:t>12%</w:t>
            </w:r>
          </w:p>
        </w:tc>
        <w:tc>
          <w:tcPr>
            <w:tcW w:w="1560" w:type="dxa"/>
            <w:tcBorders>
              <w:top w:val="nil"/>
              <w:left w:val="nil"/>
              <w:bottom w:val="single" w:sz="4" w:space="0" w:color="auto"/>
              <w:right w:val="single" w:sz="4" w:space="0" w:color="auto"/>
            </w:tcBorders>
            <w:shd w:val="clear" w:color="auto" w:fill="auto"/>
          </w:tcPr>
          <w:p w:rsidR="00FA0185" w:rsidRPr="00FA0185" w:rsidP="00FA0185" w14:paraId="534BDD3A" w14:textId="77777777">
            <w:pPr>
              <w:pStyle w:val="NoSpacing"/>
              <w:jc w:val="both"/>
              <w:rPr>
                <w:sz w:val="22"/>
                <w:szCs w:val="22"/>
              </w:rPr>
            </w:pPr>
            <w:r w:rsidRPr="00FA0185">
              <w:rPr>
                <w:sz w:val="22"/>
                <w:szCs w:val="22"/>
              </w:rPr>
              <w:t>64%</w:t>
            </w:r>
          </w:p>
        </w:tc>
        <w:tc>
          <w:tcPr>
            <w:tcW w:w="1746" w:type="dxa"/>
            <w:tcBorders>
              <w:top w:val="nil"/>
              <w:left w:val="nil"/>
              <w:bottom w:val="single" w:sz="4" w:space="0" w:color="auto"/>
              <w:right w:val="single" w:sz="4" w:space="0" w:color="auto"/>
            </w:tcBorders>
            <w:shd w:val="clear" w:color="auto" w:fill="auto"/>
          </w:tcPr>
          <w:p w:rsidR="00FA0185" w:rsidRPr="00FA0185" w:rsidP="00FA0185" w14:paraId="2072E6B8" w14:textId="77777777">
            <w:pPr>
              <w:pStyle w:val="NoSpacing"/>
              <w:jc w:val="both"/>
              <w:rPr>
                <w:sz w:val="22"/>
                <w:szCs w:val="22"/>
              </w:rPr>
            </w:pPr>
            <w:r w:rsidRPr="00FA0185">
              <w:rPr>
                <w:sz w:val="22"/>
                <w:szCs w:val="22"/>
              </w:rPr>
              <w:t>24%</w:t>
            </w:r>
          </w:p>
        </w:tc>
        <w:tc>
          <w:tcPr>
            <w:tcW w:w="991" w:type="dxa"/>
            <w:tcBorders>
              <w:top w:val="nil"/>
              <w:left w:val="nil"/>
              <w:bottom w:val="single" w:sz="4" w:space="0" w:color="auto"/>
              <w:right w:val="single" w:sz="4" w:space="0" w:color="auto"/>
            </w:tcBorders>
            <w:shd w:val="clear" w:color="auto" w:fill="auto"/>
          </w:tcPr>
          <w:p w:rsidR="00FA0185" w:rsidRPr="00FA0185" w:rsidP="00FA0185" w14:paraId="7309E2DA" w14:textId="77777777">
            <w:pPr>
              <w:pStyle w:val="NoSpacing"/>
              <w:jc w:val="both"/>
              <w:rPr>
                <w:sz w:val="22"/>
                <w:szCs w:val="22"/>
              </w:rPr>
            </w:pPr>
          </w:p>
        </w:tc>
      </w:tr>
      <w:tr w14:paraId="05BD91A0" w14:textId="77777777" w:rsidTr="00FA0185">
        <w:tblPrEx>
          <w:tblW w:w="0" w:type="auto"/>
          <w:tblLayout w:type="fixed"/>
          <w:tblLook w:val="04A0"/>
        </w:tblPrEx>
        <w:tc>
          <w:tcPr>
            <w:tcW w:w="3121" w:type="dxa"/>
            <w:vMerge w:val="restart"/>
            <w:tcBorders>
              <w:top w:val="nil"/>
              <w:left w:val="single" w:sz="4" w:space="0" w:color="auto"/>
              <w:right w:val="single" w:sz="4" w:space="0" w:color="auto"/>
            </w:tcBorders>
            <w:shd w:val="clear" w:color="auto" w:fill="auto"/>
          </w:tcPr>
          <w:p w:rsidR="00FA0185" w:rsidRPr="00FA0185" w:rsidP="00FA0185" w14:paraId="7ED70A0B" w14:textId="77777777">
            <w:pPr>
              <w:pStyle w:val="NoSpacing"/>
              <w:jc w:val="both"/>
              <w:rPr>
                <w:sz w:val="22"/>
                <w:szCs w:val="22"/>
              </w:rPr>
            </w:pPr>
            <w:r w:rsidRPr="00FA0185">
              <w:rPr>
                <w:sz w:val="22"/>
                <w:szCs w:val="22"/>
              </w:rPr>
              <w:t>Kuldīgas slimnīca</w:t>
            </w:r>
          </w:p>
        </w:tc>
        <w:tc>
          <w:tcPr>
            <w:tcW w:w="1977" w:type="dxa"/>
            <w:tcBorders>
              <w:top w:val="nil"/>
              <w:left w:val="nil"/>
              <w:bottom w:val="single" w:sz="4" w:space="0" w:color="auto"/>
              <w:right w:val="single" w:sz="4" w:space="0" w:color="auto"/>
            </w:tcBorders>
            <w:shd w:val="clear" w:color="auto" w:fill="auto"/>
          </w:tcPr>
          <w:p w:rsidR="00FA0185" w:rsidRPr="00FA0185" w:rsidP="00FA0185" w14:paraId="1AA9388A" w14:textId="77777777">
            <w:pPr>
              <w:pStyle w:val="NoSpacing"/>
              <w:jc w:val="both"/>
              <w:rPr>
                <w:sz w:val="22"/>
                <w:szCs w:val="22"/>
              </w:rPr>
            </w:pPr>
            <w:r w:rsidRPr="00FA0185">
              <w:rPr>
                <w:sz w:val="22"/>
                <w:szCs w:val="22"/>
              </w:rPr>
              <w:t>55</w:t>
            </w:r>
          </w:p>
        </w:tc>
        <w:tc>
          <w:tcPr>
            <w:tcW w:w="1560" w:type="dxa"/>
            <w:tcBorders>
              <w:top w:val="nil"/>
              <w:left w:val="nil"/>
              <w:bottom w:val="single" w:sz="4" w:space="0" w:color="auto"/>
              <w:right w:val="single" w:sz="4" w:space="0" w:color="auto"/>
            </w:tcBorders>
            <w:shd w:val="clear" w:color="auto" w:fill="auto"/>
          </w:tcPr>
          <w:p w:rsidR="00FA0185" w:rsidRPr="00FA0185" w:rsidP="00FA0185" w14:paraId="68EAD960" w14:textId="77777777">
            <w:pPr>
              <w:pStyle w:val="NoSpacing"/>
              <w:jc w:val="both"/>
              <w:rPr>
                <w:sz w:val="22"/>
                <w:szCs w:val="22"/>
              </w:rPr>
            </w:pPr>
            <w:r w:rsidRPr="00FA0185">
              <w:rPr>
                <w:sz w:val="22"/>
                <w:szCs w:val="22"/>
              </w:rPr>
              <w:t>397</w:t>
            </w:r>
          </w:p>
        </w:tc>
        <w:tc>
          <w:tcPr>
            <w:tcW w:w="1746" w:type="dxa"/>
            <w:tcBorders>
              <w:top w:val="nil"/>
              <w:left w:val="nil"/>
              <w:bottom w:val="single" w:sz="4" w:space="0" w:color="auto"/>
              <w:right w:val="single" w:sz="4" w:space="0" w:color="auto"/>
            </w:tcBorders>
            <w:shd w:val="clear" w:color="auto" w:fill="auto"/>
          </w:tcPr>
          <w:p w:rsidR="00FA0185" w:rsidRPr="00FA0185" w:rsidP="00FA0185" w14:paraId="14A23083" w14:textId="77777777">
            <w:pPr>
              <w:pStyle w:val="NoSpacing"/>
              <w:jc w:val="both"/>
              <w:rPr>
                <w:sz w:val="22"/>
                <w:szCs w:val="22"/>
              </w:rPr>
            </w:pPr>
            <w:r w:rsidRPr="00FA0185">
              <w:rPr>
                <w:sz w:val="22"/>
                <w:szCs w:val="22"/>
              </w:rPr>
              <w:t>126</w:t>
            </w:r>
          </w:p>
        </w:tc>
        <w:tc>
          <w:tcPr>
            <w:tcW w:w="991" w:type="dxa"/>
            <w:tcBorders>
              <w:top w:val="nil"/>
              <w:left w:val="nil"/>
              <w:bottom w:val="single" w:sz="4" w:space="0" w:color="auto"/>
              <w:right w:val="single" w:sz="4" w:space="0" w:color="auto"/>
            </w:tcBorders>
            <w:shd w:val="clear" w:color="auto" w:fill="auto"/>
          </w:tcPr>
          <w:p w:rsidR="00FA0185" w:rsidRPr="00FA0185" w:rsidP="00FA0185" w14:paraId="2D2BD600" w14:textId="77777777">
            <w:pPr>
              <w:pStyle w:val="NoSpacing"/>
              <w:jc w:val="both"/>
              <w:rPr>
                <w:sz w:val="22"/>
                <w:szCs w:val="22"/>
              </w:rPr>
            </w:pPr>
            <w:r w:rsidRPr="00FA0185">
              <w:rPr>
                <w:sz w:val="22"/>
                <w:szCs w:val="22"/>
              </w:rPr>
              <w:t>578</w:t>
            </w:r>
          </w:p>
        </w:tc>
      </w:tr>
      <w:tr w14:paraId="15AE3F6D" w14:textId="77777777" w:rsidTr="00FA0185">
        <w:tblPrEx>
          <w:tblW w:w="0" w:type="auto"/>
          <w:tblLayout w:type="fixed"/>
          <w:tblLook w:val="04A0"/>
        </w:tblPrEx>
        <w:tc>
          <w:tcPr>
            <w:tcW w:w="3121" w:type="dxa"/>
            <w:vMerge/>
            <w:tcBorders>
              <w:left w:val="single" w:sz="4" w:space="0" w:color="auto"/>
              <w:bottom w:val="single" w:sz="4" w:space="0" w:color="auto"/>
              <w:right w:val="single" w:sz="4" w:space="0" w:color="auto"/>
            </w:tcBorders>
            <w:shd w:val="clear" w:color="auto" w:fill="auto"/>
          </w:tcPr>
          <w:p w:rsidR="00FA0185" w:rsidRPr="00FA0185" w:rsidP="00FA0185" w14:paraId="54884F83" w14:textId="77777777">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rsidR="00FA0185" w:rsidRPr="00FA0185" w:rsidP="00FA0185" w14:paraId="0C5F2AC3" w14:textId="77777777">
            <w:pPr>
              <w:pStyle w:val="NoSpacing"/>
              <w:jc w:val="both"/>
              <w:rPr>
                <w:sz w:val="22"/>
                <w:szCs w:val="22"/>
              </w:rPr>
            </w:pPr>
            <w:r w:rsidRPr="00FA0185">
              <w:rPr>
                <w:sz w:val="22"/>
                <w:szCs w:val="22"/>
              </w:rPr>
              <w:t>10%</w:t>
            </w:r>
          </w:p>
        </w:tc>
        <w:tc>
          <w:tcPr>
            <w:tcW w:w="1560" w:type="dxa"/>
            <w:tcBorders>
              <w:top w:val="nil"/>
              <w:left w:val="nil"/>
              <w:bottom w:val="single" w:sz="4" w:space="0" w:color="auto"/>
              <w:right w:val="single" w:sz="4" w:space="0" w:color="auto"/>
            </w:tcBorders>
            <w:shd w:val="clear" w:color="auto" w:fill="auto"/>
          </w:tcPr>
          <w:p w:rsidR="00FA0185" w:rsidRPr="00FA0185" w:rsidP="00FA0185" w14:paraId="39F829F8" w14:textId="77777777">
            <w:pPr>
              <w:pStyle w:val="NoSpacing"/>
              <w:jc w:val="both"/>
              <w:rPr>
                <w:sz w:val="22"/>
                <w:szCs w:val="22"/>
              </w:rPr>
            </w:pPr>
            <w:r w:rsidRPr="00FA0185">
              <w:rPr>
                <w:sz w:val="22"/>
                <w:szCs w:val="22"/>
              </w:rPr>
              <w:t>69%</w:t>
            </w:r>
          </w:p>
        </w:tc>
        <w:tc>
          <w:tcPr>
            <w:tcW w:w="1746" w:type="dxa"/>
            <w:tcBorders>
              <w:top w:val="nil"/>
              <w:left w:val="nil"/>
              <w:bottom w:val="single" w:sz="4" w:space="0" w:color="auto"/>
              <w:right w:val="single" w:sz="4" w:space="0" w:color="auto"/>
            </w:tcBorders>
            <w:shd w:val="clear" w:color="auto" w:fill="auto"/>
          </w:tcPr>
          <w:p w:rsidR="00FA0185" w:rsidRPr="00FA0185" w:rsidP="00FA0185" w14:paraId="006EF29A" w14:textId="77777777">
            <w:pPr>
              <w:pStyle w:val="NoSpacing"/>
              <w:jc w:val="both"/>
              <w:rPr>
                <w:sz w:val="22"/>
                <w:szCs w:val="22"/>
              </w:rPr>
            </w:pPr>
            <w:r w:rsidRPr="00FA0185">
              <w:rPr>
                <w:sz w:val="22"/>
                <w:szCs w:val="22"/>
              </w:rPr>
              <w:t>22%</w:t>
            </w:r>
          </w:p>
        </w:tc>
        <w:tc>
          <w:tcPr>
            <w:tcW w:w="991" w:type="dxa"/>
            <w:tcBorders>
              <w:top w:val="nil"/>
              <w:left w:val="nil"/>
              <w:bottom w:val="single" w:sz="4" w:space="0" w:color="auto"/>
              <w:right w:val="single" w:sz="4" w:space="0" w:color="auto"/>
            </w:tcBorders>
            <w:shd w:val="clear" w:color="auto" w:fill="auto"/>
          </w:tcPr>
          <w:p w:rsidR="00FA0185" w:rsidRPr="00FA0185" w:rsidP="00FA0185" w14:paraId="3B5DB9D0" w14:textId="77777777">
            <w:pPr>
              <w:pStyle w:val="NoSpacing"/>
              <w:jc w:val="both"/>
              <w:rPr>
                <w:sz w:val="22"/>
                <w:szCs w:val="22"/>
              </w:rPr>
            </w:pPr>
          </w:p>
        </w:tc>
      </w:tr>
      <w:tr w14:paraId="4059B357" w14:textId="77777777" w:rsidTr="00FA0185">
        <w:tblPrEx>
          <w:tblW w:w="0" w:type="auto"/>
          <w:tblLayout w:type="fixed"/>
          <w:tblLook w:val="04A0"/>
        </w:tblPrEx>
        <w:tc>
          <w:tcPr>
            <w:tcW w:w="3121" w:type="dxa"/>
            <w:vMerge w:val="restart"/>
            <w:tcBorders>
              <w:top w:val="single" w:sz="4" w:space="0" w:color="auto"/>
              <w:left w:val="single" w:sz="4" w:space="0" w:color="auto"/>
              <w:right w:val="single" w:sz="4" w:space="0" w:color="auto"/>
            </w:tcBorders>
            <w:shd w:val="clear" w:color="auto" w:fill="auto"/>
          </w:tcPr>
          <w:p w:rsidR="00FA0185" w:rsidRPr="00FA0185" w:rsidP="00FA0185" w14:paraId="58C3F5E3" w14:textId="77777777">
            <w:pPr>
              <w:pStyle w:val="NoSpacing"/>
              <w:jc w:val="both"/>
              <w:rPr>
                <w:sz w:val="22"/>
                <w:szCs w:val="22"/>
              </w:rPr>
            </w:pPr>
            <w:r w:rsidRPr="00FA0185">
              <w:rPr>
                <w:sz w:val="22"/>
                <w:szCs w:val="22"/>
              </w:rPr>
              <w:t>Madonas slimnīca</w:t>
            </w:r>
          </w:p>
        </w:tc>
        <w:tc>
          <w:tcPr>
            <w:tcW w:w="1977" w:type="dxa"/>
            <w:tcBorders>
              <w:top w:val="single" w:sz="4" w:space="0" w:color="auto"/>
              <w:left w:val="nil"/>
              <w:bottom w:val="single" w:sz="4" w:space="0" w:color="auto"/>
              <w:right w:val="single" w:sz="4" w:space="0" w:color="auto"/>
            </w:tcBorders>
            <w:shd w:val="clear" w:color="auto" w:fill="auto"/>
          </w:tcPr>
          <w:p w:rsidR="00FA0185" w:rsidRPr="00FA0185" w:rsidP="00FA0185" w14:paraId="70BCF5A1" w14:textId="77777777">
            <w:pPr>
              <w:pStyle w:val="NoSpacing"/>
              <w:jc w:val="both"/>
              <w:rPr>
                <w:sz w:val="22"/>
                <w:szCs w:val="22"/>
              </w:rPr>
            </w:pPr>
            <w:r w:rsidRPr="00FA0185">
              <w:rPr>
                <w:sz w:val="22"/>
                <w:szCs w:val="22"/>
              </w:rPr>
              <w:t>29</w:t>
            </w:r>
          </w:p>
        </w:tc>
        <w:tc>
          <w:tcPr>
            <w:tcW w:w="1560" w:type="dxa"/>
            <w:tcBorders>
              <w:top w:val="single" w:sz="4" w:space="0" w:color="auto"/>
              <w:left w:val="nil"/>
              <w:bottom w:val="single" w:sz="4" w:space="0" w:color="auto"/>
              <w:right w:val="single" w:sz="4" w:space="0" w:color="auto"/>
            </w:tcBorders>
            <w:shd w:val="clear" w:color="auto" w:fill="auto"/>
          </w:tcPr>
          <w:p w:rsidR="00FA0185" w:rsidRPr="00FA0185" w:rsidP="00FA0185" w14:paraId="1C281E79" w14:textId="77777777">
            <w:pPr>
              <w:pStyle w:val="NoSpacing"/>
              <w:jc w:val="both"/>
              <w:rPr>
                <w:sz w:val="22"/>
                <w:szCs w:val="22"/>
              </w:rPr>
            </w:pPr>
            <w:r w:rsidRPr="00FA0185">
              <w:rPr>
                <w:sz w:val="22"/>
                <w:szCs w:val="22"/>
              </w:rPr>
              <w:t>171</w:t>
            </w:r>
          </w:p>
        </w:tc>
        <w:tc>
          <w:tcPr>
            <w:tcW w:w="1746" w:type="dxa"/>
            <w:tcBorders>
              <w:top w:val="single" w:sz="4" w:space="0" w:color="auto"/>
              <w:left w:val="nil"/>
              <w:bottom w:val="single" w:sz="4" w:space="0" w:color="auto"/>
              <w:right w:val="single" w:sz="4" w:space="0" w:color="auto"/>
            </w:tcBorders>
            <w:shd w:val="clear" w:color="auto" w:fill="auto"/>
          </w:tcPr>
          <w:p w:rsidR="00FA0185" w:rsidRPr="00FA0185" w:rsidP="00FA0185" w14:paraId="4A25BA89" w14:textId="77777777">
            <w:pPr>
              <w:pStyle w:val="NoSpacing"/>
              <w:jc w:val="both"/>
              <w:rPr>
                <w:sz w:val="22"/>
                <w:szCs w:val="22"/>
              </w:rPr>
            </w:pPr>
            <w:r w:rsidRPr="00FA0185">
              <w:rPr>
                <w:sz w:val="22"/>
                <w:szCs w:val="22"/>
              </w:rPr>
              <w:t>64</w:t>
            </w:r>
          </w:p>
        </w:tc>
        <w:tc>
          <w:tcPr>
            <w:tcW w:w="991" w:type="dxa"/>
            <w:tcBorders>
              <w:top w:val="single" w:sz="4" w:space="0" w:color="auto"/>
              <w:left w:val="nil"/>
              <w:bottom w:val="single" w:sz="4" w:space="0" w:color="auto"/>
              <w:right w:val="single" w:sz="4" w:space="0" w:color="auto"/>
            </w:tcBorders>
            <w:shd w:val="clear" w:color="auto" w:fill="auto"/>
          </w:tcPr>
          <w:p w:rsidR="00FA0185" w:rsidRPr="00FA0185" w:rsidP="00FA0185" w14:paraId="2471E48D" w14:textId="77777777">
            <w:pPr>
              <w:pStyle w:val="NoSpacing"/>
              <w:jc w:val="both"/>
              <w:rPr>
                <w:sz w:val="22"/>
                <w:szCs w:val="22"/>
              </w:rPr>
            </w:pPr>
            <w:r w:rsidRPr="00FA0185">
              <w:rPr>
                <w:sz w:val="22"/>
                <w:szCs w:val="22"/>
              </w:rPr>
              <w:t>264</w:t>
            </w:r>
          </w:p>
        </w:tc>
      </w:tr>
      <w:tr w14:paraId="5C2787A8" w14:textId="77777777" w:rsidTr="00FA0185">
        <w:tblPrEx>
          <w:tblW w:w="0" w:type="auto"/>
          <w:tblLayout w:type="fixed"/>
          <w:tblLook w:val="04A0"/>
        </w:tblPrEx>
        <w:tc>
          <w:tcPr>
            <w:tcW w:w="3121" w:type="dxa"/>
            <w:vMerge/>
            <w:tcBorders>
              <w:left w:val="single" w:sz="4" w:space="0" w:color="auto"/>
              <w:bottom w:val="single" w:sz="4" w:space="0" w:color="auto"/>
              <w:right w:val="single" w:sz="4" w:space="0" w:color="auto"/>
            </w:tcBorders>
            <w:shd w:val="clear" w:color="auto" w:fill="auto"/>
          </w:tcPr>
          <w:p w:rsidR="00FA0185" w:rsidRPr="00FA0185" w:rsidP="00FA0185" w14:paraId="4C41DA56" w14:textId="77777777">
            <w:pPr>
              <w:pStyle w:val="NoSpacing"/>
              <w:jc w:val="both"/>
              <w:rPr>
                <w:sz w:val="22"/>
                <w:szCs w:val="22"/>
              </w:rPr>
            </w:pPr>
          </w:p>
        </w:tc>
        <w:tc>
          <w:tcPr>
            <w:tcW w:w="1977" w:type="dxa"/>
            <w:tcBorders>
              <w:top w:val="single" w:sz="4" w:space="0" w:color="auto"/>
              <w:left w:val="nil"/>
              <w:bottom w:val="single" w:sz="4" w:space="0" w:color="auto"/>
              <w:right w:val="single" w:sz="4" w:space="0" w:color="auto"/>
            </w:tcBorders>
            <w:shd w:val="clear" w:color="auto" w:fill="auto"/>
          </w:tcPr>
          <w:p w:rsidR="00FA0185" w:rsidRPr="00FA0185" w:rsidP="00FA0185" w14:paraId="1561E4E5" w14:textId="77777777">
            <w:pPr>
              <w:pStyle w:val="NoSpacing"/>
              <w:jc w:val="both"/>
              <w:rPr>
                <w:sz w:val="22"/>
                <w:szCs w:val="22"/>
              </w:rPr>
            </w:pPr>
            <w:r w:rsidRPr="00FA0185">
              <w:rPr>
                <w:sz w:val="22"/>
                <w:szCs w:val="22"/>
              </w:rPr>
              <w:t>11%</w:t>
            </w:r>
          </w:p>
        </w:tc>
        <w:tc>
          <w:tcPr>
            <w:tcW w:w="1560" w:type="dxa"/>
            <w:tcBorders>
              <w:top w:val="single" w:sz="4" w:space="0" w:color="auto"/>
              <w:left w:val="nil"/>
              <w:bottom w:val="single" w:sz="4" w:space="0" w:color="auto"/>
              <w:right w:val="single" w:sz="4" w:space="0" w:color="auto"/>
            </w:tcBorders>
            <w:shd w:val="clear" w:color="auto" w:fill="auto"/>
          </w:tcPr>
          <w:p w:rsidR="00FA0185" w:rsidRPr="00FA0185" w:rsidP="00FA0185" w14:paraId="6796DBE3" w14:textId="77777777">
            <w:pPr>
              <w:pStyle w:val="NoSpacing"/>
              <w:jc w:val="both"/>
              <w:rPr>
                <w:sz w:val="22"/>
                <w:szCs w:val="22"/>
              </w:rPr>
            </w:pPr>
            <w:r w:rsidRPr="00FA0185">
              <w:rPr>
                <w:sz w:val="22"/>
                <w:szCs w:val="22"/>
              </w:rPr>
              <w:t>65%</w:t>
            </w:r>
          </w:p>
        </w:tc>
        <w:tc>
          <w:tcPr>
            <w:tcW w:w="1746" w:type="dxa"/>
            <w:tcBorders>
              <w:top w:val="single" w:sz="4" w:space="0" w:color="auto"/>
              <w:left w:val="nil"/>
              <w:bottom w:val="single" w:sz="4" w:space="0" w:color="auto"/>
              <w:right w:val="single" w:sz="4" w:space="0" w:color="auto"/>
            </w:tcBorders>
            <w:shd w:val="clear" w:color="auto" w:fill="auto"/>
          </w:tcPr>
          <w:p w:rsidR="00FA0185" w:rsidRPr="00FA0185" w:rsidP="00FA0185" w14:paraId="217E843C" w14:textId="77777777">
            <w:pPr>
              <w:pStyle w:val="NoSpacing"/>
              <w:jc w:val="both"/>
              <w:rPr>
                <w:sz w:val="22"/>
                <w:szCs w:val="22"/>
              </w:rPr>
            </w:pPr>
            <w:r w:rsidRPr="00FA0185">
              <w:rPr>
                <w:sz w:val="22"/>
                <w:szCs w:val="22"/>
              </w:rPr>
              <w:t>24%</w:t>
            </w:r>
          </w:p>
        </w:tc>
        <w:tc>
          <w:tcPr>
            <w:tcW w:w="991" w:type="dxa"/>
            <w:tcBorders>
              <w:top w:val="single" w:sz="4" w:space="0" w:color="auto"/>
              <w:left w:val="nil"/>
              <w:bottom w:val="single" w:sz="4" w:space="0" w:color="auto"/>
              <w:right w:val="single" w:sz="4" w:space="0" w:color="auto"/>
            </w:tcBorders>
            <w:shd w:val="clear" w:color="auto" w:fill="auto"/>
          </w:tcPr>
          <w:p w:rsidR="00FA0185" w:rsidRPr="00FA0185" w:rsidP="00FA0185" w14:paraId="0DA3B370" w14:textId="77777777">
            <w:pPr>
              <w:pStyle w:val="NoSpacing"/>
              <w:jc w:val="both"/>
              <w:rPr>
                <w:sz w:val="22"/>
                <w:szCs w:val="22"/>
              </w:rPr>
            </w:pPr>
          </w:p>
        </w:tc>
      </w:tr>
      <w:tr w14:paraId="3F3C50D1" w14:textId="77777777" w:rsidTr="00FA0185">
        <w:tblPrEx>
          <w:tblW w:w="0" w:type="auto"/>
          <w:tblLayout w:type="fixed"/>
          <w:tblLook w:val="04A0"/>
        </w:tblPrEx>
        <w:tc>
          <w:tcPr>
            <w:tcW w:w="3121" w:type="dxa"/>
            <w:vMerge w:val="restart"/>
            <w:tcBorders>
              <w:top w:val="single" w:sz="4" w:space="0" w:color="auto"/>
              <w:left w:val="single" w:sz="4" w:space="0" w:color="auto"/>
              <w:right w:val="single" w:sz="4" w:space="0" w:color="auto"/>
            </w:tcBorders>
            <w:shd w:val="clear" w:color="auto" w:fill="auto"/>
          </w:tcPr>
          <w:p w:rsidR="00FA0185" w:rsidRPr="00FA0185" w:rsidP="00FA0185" w14:paraId="738C2C2B" w14:textId="77777777">
            <w:pPr>
              <w:pStyle w:val="NoSpacing"/>
              <w:jc w:val="both"/>
              <w:rPr>
                <w:sz w:val="22"/>
                <w:szCs w:val="22"/>
              </w:rPr>
            </w:pPr>
            <w:r w:rsidRPr="00FA0185">
              <w:rPr>
                <w:sz w:val="22"/>
                <w:szCs w:val="22"/>
              </w:rPr>
              <w:t>Ogres rajona slimnīca</w:t>
            </w:r>
          </w:p>
        </w:tc>
        <w:tc>
          <w:tcPr>
            <w:tcW w:w="1977" w:type="dxa"/>
            <w:tcBorders>
              <w:top w:val="single" w:sz="4" w:space="0" w:color="auto"/>
              <w:left w:val="nil"/>
              <w:bottom w:val="single" w:sz="4" w:space="0" w:color="auto"/>
              <w:right w:val="single" w:sz="4" w:space="0" w:color="auto"/>
            </w:tcBorders>
            <w:shd w:val="clear" w:color="auto" w:fill="auto"/>
          </w:tcPr>
          <w:p w:rsidR="00FA0185" w:rsidRPr="00FA0185" w:rsidP="00FA0185" w14:paraId="63875C4A" w14:textId="77777777">
            <w:pPr>
              <w:pStyle w:val="NoSpacing"/>
              <w:jc w:val="both"/>
              <w:rPr>
                <w:sz w:val="22"/>
                <w:szCs w:val="22"/>
              </w:rPr>
            </w:pPr>
            <w:r w:rsidRPr="00FA0185">
              <w:rPr>
                <w:sz w:val="22"/>
                <w:szCs w:val="22"/>
              </w:rPr>
              <w:t>40</w:t>
            </w:r>
          </w:p>
        </w:tc>
        <w:tc>
          <w:tcPr>
            <w:tcW w:w="1560" w:type="dxa"/>
            <w:tcBorders>
              <w:top w:val="single" w:sz="4" w:space="0" w:color="auto"/>
              <w:left w:val="nil"/>
              <w:bottom w:val="single" w:sz="4" w:space="0" w:color="auto"/>
              <w:right w:val="single" w:sz="4" w:space="0" w:color="auto"/>
            </w:tcBorders>
            <w:shd w:val="clear" w:color="auto" w:fill="auto"/>
          </w:tcPr>
          <w:p w:rsidR="00FA0185" w:rsidRPr="00FA0185" w:rsidP="00FA0185" w14:paraId="5AEC67A9" w14:textId="77777777">
            <w:pPr>
              <w:pStyle w:val="NoSpacing"/>
              <w:jc w:val="both"/>
              <w:rPr>
                <w:sz w:val="22"/>
                <w:szCs w:val="22"/>
              </w:rPr>
            </w:pPr>
            <w:r w:rsidRPr="00FA0185">
              <w:rPr>
                <w:sz w:val="22"/>
                <w:szCs w:val="22"/>
              </w:rPr>
              <w:t>239</w:t>
            </w:r>
          </w:p>
        </w:tc>
        <w:tc>
          <w:tcPr>
            <w:tcW w:w="1746" w:type="dxa"/>
            <w:tcBorders>
              <w:top w:val="single" w:sz="4" w:space="0" w:color="auto"/>
              <w:left w:val="nil"/>
              <w:bottom w:val="single" w:sz="4" w:space="0" w:color="auto"/>
              <w:right w:val="single" w:sz="4" w:space="0" w:color="auto"/>
            </w:tcBorders>
            <w:shd w:val="clear" w:color="auto" w:fill="auto"/>
          </w:tcPr>
          <w:p w:rsidR="00FA0185" w:rsidRPr="00FA0185" w:rsidP="00FA0185" w14:paraId="3A51A3FF" w14:textId="77777777">
            <w:pPr>
              <w:pStyle w:val="NoSpacing"/>
              <w:jc w:val="both"/>
              <w:rPr>
                <w:sz w:val="22"/>
                <w:szCs w:val="22"/>
              </w:rPr>
            </w:pPr>
            <w:r w:rsidRPr="00FA0185">
              <w:rPr>
                <w:sz w:val="22"/>
                <w:szCs w:val="22"/>
              </w:rPr>
              <w:t>100</w:t>
            </w:r>
          </w:p>
        </w:tc>
        <w:tc>
          <w:tcPr>
            <w:tcW w:w="991" w:type="dxa"/>
            <w:tcBorders>
              <w:top w:val="single" w:sz="4" w:space="0" w:color="auto"/>
              <w:left w:val="nil"/>
              <w:bottom w:val="single" w:sz="4" w:space="0" w:color="auto"/>
              <w:right w:val="single" w:sz="4" w:space="0" w:color="auto"/>
            </w:tcBorders>
            <w:shd w:val="clear" w:color="auto" w:fill="auto"/>
          </w:tcPr>
          <w:p w:rsidR="00FA0185" w:rsidRPr="00FA0185" w:rsidP="00FA0185" w14:paraId="690D532A" w14:textId="77777777">
            <w:pPr>
              <w:pStyle w:val="NoSpacing"/>
              <w:jc w:val="both"/>
              <w:rPr>
                <w:sz w:val="22"/>
                <w:szCs w:val="22"/>
              </w:rPr>
            </w:pPr>
            <w:r w:rsidRPr="00FA0185">
              <w:rPr>
                <w:sz w:val="22"/>
                <w:szCs w:val="22"/>
              </w:rPr>
              <w:t>379</w:t>
            </w:r>
          </w:p>
        </w:tc>
      </w:tr>
      <w:tr w14:paraId="15A3106C" w14:textId="77777777" w:rsidTr="00FA0185">
        <w:tblPrEx>
          <w:tblW w:w="0" w:type="auto"/>
          <w:tblLayout w:type="fixed"/>
          <w:tblLook w:val="04A0"/>
        </w:tblPrEx>
        <w:tc>
          <w:tcPr>
            <w:tcW w:w="3121" w:type="dxa"/>
            <w:vMerge/>
            <w:tcBorders>
              <w:left w:val="single" w:sz="4" w:space="0" w:color="auto"/>
              <w:bottom w:val="single" w:sz="4" w:space="0" w:color="auto"/>
              <w:right w:val="single" w:sz="4" w:space="0" w:color="auto"/>
            </w:tcBorders>
            <w:shd w:val="clear" w:color="auto" w:fill="auto"/>
          </w:tcPr>
          <w:p w:rsidR="00FA0185" w:rsidRPr="00FA0185" w:rsidP="00FA0185" w14:paraId="07F5449C" w14:textId="77777777">
            <w:pPr>
              <w:pStyle w:val="NoSpacing"/>
              <w:jc w:val="both"/>
              <w:rPr>
                <w:sz w:val="22"/>
                <w:szCs w:val="22"/>
              </w:rPr>
            </w:pPr>
          </w:p>
        </w:tc>
        <w:tc>
          <w:tcPr>
            <w:tcW w:w="1977" w:type="dxa"/>
            <w:tcBorders>
              <w:top w:val="single" w:sz="4" w:space="0" w:color="auto"/>
              <w:left w:val="nil"/>
              <w:bottom w:val="single" w:sz="4" w:space="0" w:color="auto"/>
              <w:right w:val="single" w:sz="4" w:space="0" w:color="auto"/>
            </w:tcBorders>
            <w:shd w:val="clear" w:color="auto" w:fill="auto"/>
          </w:tcPr>
          <w:p w:rsidR="00FA0185" w:rsidRPr="00FA0185" w:rsidP="00FA0185" w14:paraId="6755D09D" w14:textId="77777777">
            <w:pPr>
              <w:pStyle w:val="NoSpacing"/>
              <w:jc w:val="both"/>
              <w:rPr>
                <w:sz w:val="22"/>
                <w:szCs w:val="22"/>
              </w:rPr>
            </w:pPr>
            <w:r w:rsidRPr="00FA0185">
              <w:rPr>
                <w:sz w:val="22"/>
                <w:szCs w:val="22"/>
              </w:rPr>
              <w:t>11%</w:t>
            </w:r>
          </w:p>
        </w:tc>
        <w:tc>
          <w:tcPr>
            <w:tcW w:w="1560" w:type="dxa"/>
            <w:tcBorders>
              <w:top w:val="single" w:sz="4" w:space="0" w:color="auto"/>
              <w:left w:val="nil"/>
              <w:bottom w:val="single" w:sz="4" w:space="0" w:color="auto"/>
              <w:right w:val="single" w:sz="4" w:space="0" w:color="auto"/>
            </w:tcBorders>
            <w:shd w:val="clear" w:color="auto" w:fill="auto"/>
          </w:tcPr>
          <w:p w:rsidR="00FA0185" w:rsidRPr="00FA0185" w:rsidP="00FA0185" w14:paraId="6230FCDC" w14:textId="77777777">
            <w:pPr>
              <w:pStyle w:val="NoSpacing"/>
              <w:jc w:val="both"/>
              <w:rPr>
                <w:sz w:val="22"/>
                <w:szCs w:val="22"/>
              </w:rPr>
            </w:pPr>
            <w:r w:rsidRPr="00FA0185">
              <w:rPr>
                <w:sz w:val="22"/>
                <w:szCs w:val="22"/>
              </w:rPr>
              <w:t>63%</w:t>
            </w:r>
          </w:p>
        </w:tc>
        <w:tc>
          <w:tcPr>
            <w:tcW w:w="1746" w:type="dxa"/>
            <w:tcBorders>
              <w:top w:val="single" w:sz="4" w:space="0" w:color="auto"/>
              <w:left w:val="nil"/>
              <w:bottom w:val="single" w:sz="4" w:space="0" w:color="auto"/>
              <w:right w:val="single" w:sz="4" w:space="0" w:color="auto"/>
            </w:tcBorders>
            <w:shd w:val="clear" w:color="auto" w:fill="auto"/>
          </w:tcPr>
          <w:p w:rsidR="00FA0185" w:rsidRPr="00FA0185" w:rsidP="00FA0185" w14:paraId="0C617E5C" w14:textId="77777777">
            <w:pPr>
              <w:pStyle w:val="NoSpacing"/>
              <w:jc w:val="both"/>
              <w:rPr>
                <w:sz w:val="22"/>
                <w:szCs w:val="22"/>
              </w:rPr>
            </w:pPr>
            <w:r w:rsidRPr="00FA0185">
              <w:rPr>
                <w:sz w:val="22"/>
                <w:szCs w:val="22"/>
              </w:rPr>
              <w:t>26%</w:t>
            </w:r>
          </w:p>
        </w:tc>
        <w:tc>
          <w:tcPr>
            <w:tcW w:w="991" w:type="dxa"/>
            <w:tcBorders>
              <w:top w:val="single" w:sz="4" w:space="0" w:color="auto"/>
              <w:left w:val="nil"/>
              <w:bottom w:val="single" w:sz="4" w:space="0" w:color="auto"/>
              <w:right w:val="single" w:sz="4" w:space="0" w:color="auto"/>
            </w:tcBorders>
            <w:shd w:val="clear" w:color="auto" w:fill="auto"/>
          </w:tcPr>
          <w:p w:rsidR="00FA0185" w:rsidRPr="00FA0185" w:rsidP="00FA0185" w14:paraId="13393B42" w14:textId="77777777">
            <w:pPr>
              <w:pStyle w:val="NoSpacing"/>
              <w:jc w:val="both"/>
              <w:rPr>
                <w:sz w:val="22"/>
                <w:szCs w:val="22"/>
              </w:rPr>
            </w:pPr>
          </w:p>
        </w:tc>
      </w:tr>
      <w:tr w14:paraId="7A08BE1D" w14:textId="77777777" w:rsidTr="00FA0185">
        <w:tblPrEx>
          <w:tblW w:w="0" w:type="auto"/>
          <w:tblLayout w:type="fixed"/>
          <w:tblLook w:val="04A0"/>
        </w:tblPrEx>
        <w:tc>
          <w:tcPr>
            <w:tcW w:w="3121" w:type="dxa"/>
            <w:vMerge w:val="restart"/>
            <w:tcBorders>
              <w:top w:val="single" w:sz="4" w:space="0" w:color="auto"/>
              <w:left w:val="single" w:sz="4" w:space="0" w:color="auto"/>
              <w:right w:val="single" w:sz="4" w:space="0" w:color="auto"/>
            </w:tcBorders>
            <w:shd w:val="clear" w:color="auto" w:fill="auto"/>
          </w:tcPr>
          <w:p w:rsidR="00FA0185" w:rsidRPr="00FA0185" w:rsidP="00FA0185" w14:paraId="2BB9B09D" w14:textId="77777777">
            <w:pPr>
              <w:pStyle w:val="NoSpacing"/>
              <w:jc w:val="both"/>
              <w:rPr>
                <w:sz w:val="22"/>
                <w:szCs w:val="22"/>
              </w:rPr>
            </w:pPr>
            <w:r w:rsidRPr="00FA0185">
              <w:rPr>
                <w:sz w:val="22"/>
                <w:szCs w:val="22"/>
              </w:rPr>
              <w:t>Preiļu slimnīca</w:t>
            </w:r>
          </w:p>
        </w:tc>
        <w:tc>
          <w:tcPr>
            <w:tcW w:w="1977" w:type="dxa"/>
            <w:tcBorders>
              <w:top w:val="single" w:sz="4" w:space="0" w:color="auto"/>
              <w:left w:val="nil"/>
              <w:bottom w:val="single" w:sz="4" w:space="0" w:color="auto"/>
              <w:right w:val="single" w:sz="4" w:space="0" w:color="auto"/>
            </w:tcBorders>
            <w:shd w:val="clear" w:color="auto" w:fill="auto"/>
          </w:tcPr>
          <w:p w:rsidR="00FA0185" w:rsidRPr="00FA0185" w:rsidP="00FA0185" w14:paraId="0DB9456A" w14:textId="77777777">
            <w:pPr>
              <w:pStyle w:val="NoSpacing"/>
              <w:jc w:val="both"/>
              <w:rPr>
                <w:sz w:val="22"/>
                <w:szCs w:val="22"/>
              </w:rPr>
            </w:pPr>
            <w:r w:rsidRPr="00FA0185">
              <w:rPr>
                <w:sz w:val="22"/>
                <w:szCs w:val="22"/>
              </w:rPr>
              <w:t>107</w:t>
            </w:r>
          </w:p>
        </w:tc>
        <w:tc>
          <w:tcPr>
            <w:tcW w:w="1560" w:type="dxa"/>
            <w:tcBorders>
              <w:top w:val="single" w:sz="4" w:space="0" w:color="auto"/>
              <w:left w:val="nil"/>
              <w:bottom w:val="single" w:sz="4" w:space="0" w:color="auto"/>
              <w:right w:val="single" w:sz="4" w:space="0" w:color="auto"/>
            </w:tcBorders>
            <w:shd w:val="clear" w:color="auto" w:fill="auto"/>
          </w:tcPr>
          <w:p w:rsidR="00FA0185" w:rsidRPr="00FA0185" w:rsidP="00FA0185" w14:paraId="17A8A6D6" w14:textId="77777777">
            <w:pPr>
              <w:pStyle w:val="NoSpacing"/>
              <w:jc w:val="both"/>
              <w:rPr>
                <w:sz w:val="22"/>
                <w:szCs w:val="22"/>
              </w:rPr>
            </w:pPr>
            <w:r w:rsidRPr="00FA0185">
              <w:rPr>
                <w:sz w:val="22"/>
                <w:szCs w:val="22"/>
              </w:rPr>
              <w:t>271</w:t>
            </w:r>
          </w:p>
        </w:tc>
        <w:tc>
          <w:tcPr>
            <w:tcW w:w="1746" w:type="dxa"/>
            <w:tcBorders>
              <w:top w:val="single" w:sz="4" w:space="0" w:color="auto"/>
              <w:left w:val="nil"/>
              <w:bottom w:val="single" w:sz="4" w:space="0" w:color="auto"/>
              <w:right w:val="single" w:sz="4" w:space="0" w:color="auto"/>
            </w:tcBorders>
            <w:shd w:val="clear" w:color="auto" w:fill="auto"/>
          </w:tcPr>
          <w:p w:rsidR="00FA0185" w:rsidRPr="00FA0185" w:rsidP="00FA0185" w14:paraId="3C15237A" w14:textId="77777777">
            <w:pPr>
              <w:pStyle w:val="NoSpacing"/>
              <w:jc w:val="both"/>
              <w:rPr>
                <w:sz w:val="22"/>
                <w:szCs w:val="22"/>
              </w:rPr>
            </w:pPr>
            <w:r w:rsidRPr="00FA0185">
              <w:rPr>
                <w:sz w:val="22"/>
                <w:szCs w:val="22"/>
              </w:rPr>
              <w:t>91</w:t>
            </w:r>
          </w:p>
        </w:tc>
        <w:tc>
          <w:tcPr>
            <w:tcW w:w="991" w:type="dxa"/>
            <w:tcBorders>
              <w:top w:val="single" w:sz="4" w:space="0" w:color="auto"/>
              <w:left w:val="nil"/>
              <w:bottom w:val="single" w:sz="4" w:space="0" w:color="auto"/>
              <w:right w:val="single" w:sz="4" w:space="0" w:color="auto"/>
            </w:tcBorders>
            <w:shd w:val="clear" w:color="auto" w:fill="auto"/>
          </w:tcPr>
          <w:p w:rsidR="00FA0185" w:rsidRPr="00FA0185" w:rsidP="00FA0185" w14:paraId="11FEE0F4" w14:textId="77777777">
            <w:pPr>
              <w:pStyle w:val="NoSpacing"/>
              <w:jc w:val="both"/>
              <w:rPr>
                <w:sz w:val="22"/>
                <w:szCs w:val="22"/>
              </w:rPr>
            </w:pPr>
            <w:r w:rsidRPr="00FA0185">
              <w:rPr>
                <w:sz w:val="22"/>
                <w:szCs w:val="22"/>
              </w:rPr>
              <w:t>469</w:t>
            </w:r>
          </w:p>
        </w:tc>
      </w:tr>
      <w:tr w14:paraId="235ABC25" w14:textId="77777777" w:rsidTr="00FA0185">
        <w:tblPrEx>
          <w:tblW w:w="0" w:type="auto"/>
          <w:tblLayout w:type="fixed"/>
          <w:tblLook w:val="04A0"/>
        </w:tblPrEx>
        <w:tc>
          <w:tcPr>
            <w:tcW w:w="3121" w:type="dxa"/>
            <w:vMerge/>
            <w:tcBorders>
              <w:left w:val="single" w:sz="4" w:space="0" w:color="auto"/>
              <w:bottom w:val="single" w:sz="4" w:space="0" w:color="auto"/>
              <w:right w:val="single" w:sz="4" w:space="0" w:color="auto"/>
            </w:tcBorders>
            <w:shd w:val="clear" w:color="auto" w:fill="auto"/>
          </w:tcPr>
          <w:p w:rsidR="00FA0185" w:rsidRPr="00FA0185" w:rsidP="00FA0185" w14:paraId="3C7257B2" w14:textId="77777777">
            <w:pPr>
              <w:pStyle w:val="NoSpacing"/>
              <w:jc w:val="both"/>
              <w:rPr>
                <w:sz w:val="22"/>
                <w:szCs w:val="22"/>
              </w:rPr>
            </w:pPr>
          </w:p>
        </w:tc>
        <w:tc>
          <w:tcPr>
            <w:tcW w:w="1977" w:type="dxa"/>
            <w:tcBorders>
              <w:top w:val="single" w:sz="4" w:space="0" w:color="auto"/>
              <w:left w:val="nil"/>
              <w:bottom w:val="single" w:sz="4" w:space="0" w:color="auto"/>
              <w:right w:val="single" w:sz="4" w:space="0" w:color="auto"/>
            </w:tcBorders>
            <w:shd w:val="clear" w:color="auto" w:fill="auto"/>
          </w:tcPr>
          <w:p w:rsidR="00FA0185" w:rsidRPr="00FA0185" w:rsidP="00FA0185" w14:paraId="099B1691" w14:textId="77777777">
            <w:pPr>
              <w:pStyle w:val="NoSpacing"/>
              <w:jc w:val="both"/>
              <w:rPr>
                <w:sz w:val="22"/>
                <w:szCs w:val="22"/>
              </w:rPr>
            </w:pPr>
            <w:r w:rsidRPr="00FA0185">
              <w:rPr>
                <w:sz w:val="22"/>
                <w:szCs w:val="22"/>
              </w:rPr>
              <w:t>23%</w:t>
            </w:r>
          </w:p>
        </w:tc>
        <w:tc>
          <w:tcPr>
            <w:tcW w:w="1560" w:type="dxa"/>
            <w:tcBorders>
              <w:top w:val="single" w:sz="4" w:space="0" w:color="auto"/>
              <w:left w:val="nil"/>
              <w:bottom w:val="single" w:sz="4" w:space="0" w:color="auto"/>
              <w:right w:val="single" w:sz="4" w:space="0" w:color="auto"/>
            </w:tcBorders>
            <w:shd w:val="clear" w:color="auto" w:fill="auto"/>
          </w:tcPr>
          <w:p w:rsidR="00FA0185" w:rsidRPr="00FA0185" w:rsidP="00FA0185" w14:paraId="1DBD766B" w14:textId="77777777">
            <w:pPr>
              <w:pStyle w:val="NoSpacing"/>
              <w:jc w:val="both"/>
              <w:rPr>
                <w:sz w:val="22"/>
                <w:szCs w:val="22"/>
              </w:rPr>
            </w:pPr>
            <w:r w:rsidRPr="00FA0185">
              <w:rPr>
                <w:sz w:val="22"/>
                <w:szCs w:val="22"/>
              </w:rPr>
              <w:t>58%</w:t>
            </w:r>
          </w:p>
        </w:tc>
        <w:tc>
          <w:tcPr>
            <w:tcW w:w="1746" w:type="dxa"/>
            <w:tcBorders>
              <w:top w:val="single" w:sz="4" w:space="0" w:color="auto"/>
              <w:left w:val="nil"/>
              <w:bottom w:val="single" w:sz="4" w:space="0" w:color="auto"/>
              <w:right w:val="single" w:sz="4" w:space="0" w:color="auto"/>
            </w:tcBorders>
            <w:shd w:val="clear" w:color="auto" w:fill="auto"/>
          </w:tcPr>
          <w:p w:rsidR="00FA0185" w:rsidRPr="00FA0185" w:rsidP="00FA0185" w14:paraId="0874B420" w14:textId="77777777">
            <w:pPr>
              <w:pStyle w:val="NoSpacing"/>
              <w:jc w:val="both"/>
              <w:rPr>
                <w:sz w:val="22"/>
                <w:szCs w:val="22"/>
              </w:rPr>
            </w:pPr>
            <w:r w:rsidRPr="00FA0185">
              <w:rPr>
                <w:sz w:val="22"/>
                <w:szCs w:val="22"/>
              </w:rPr>
              <w:t>19%</w:t>
            </w:r>
          </w:p>
        </w:tc>
        <w:tc>
          <w:tcPr>
            <w:tcW w:w="991" w:type="dxa"/>
            <w:tcBorders>
              <w:top w:val="single" w:sz="4" w:space="0" w:color="auto"/>
              <w:left w:val="nil"/>
              <w:bottom w:val="single" w:sz="4" w:space="0" w:color="auto"/>
              <w:right w:val="single" w:sz="4" w:space="0" w:color="auto"/>
            </w:tcBorders>
            <w:shd w:val="clear" w:color="auto" w:fill="auto"/>
          </w:tcPr>
          <w:p w:rsidR="00FA0185" w:rsidRPr="00FA0185" w:rsidP="00FA0185" w14:paraId="002EED85" w14:textId="77777777">
            <w:pPr>
              <w:pStyle w:val="NoSpacing"/>
              <w:jc w:val="both"/>
              <w:rPr>
                <w:sz w:val="22"/>
                <w:szCs w:val="22"/>
              </w:rPr>
            </w:pPr>
          </w:p>
        </w:tc>
      </w:tr>
      <w:tr w14:paraId="4A4E8FF9" w14:textId="77777777" w:rsidTr="00FA0185">
        <w:tblPrEx>
          <w:tblW w:w="0" w:type="auto"/>
          <w:tblLayout w:type="fixed"/>
          <w:tblLook w:val="04A0"/>
        </w:tblPrEx>
        <w:tc>
          <w:tcPr>
            <w:tcW w:w="3121" w:type="dxa"/>
            <w:vMerge w:val="restart"/>
            <w:tcBorders>
              <w:top w:val="single" w:sz="4" w:space="0" w:color="auto"/>
              <w:left w:val="single" w:sz="4" w:space="0" w:color="auto"/>
              <w:right w:val="single" w:sz="4" w:space="0" w:color="auto"/>
            </w:tcBorders>
            <w:shd w:val="clear" w:color="auto" w:fill="auto"/>
          </w:tcPr>
          <w:p w:rsidR="00FA0185" w:rsidRPr="00FA0185" w:rsidP="00FA0185" w14:paraId="6AF08D17" w14:textId="77777777">
            <w:pPr>
              <w:pStyle w:val="NoSpacing"/>
              <w:jc w:val="both"/>
              <w:rPr>
                <w:sz w:val="22"/>
                <w:szCs w:val="22"/>
              </w:rPr>
            </w:pPr>
            <w:r w:rsidRPr="00FA0185">
              <w:rPr>
                <w:sz w:val="22"/>
                <w:szCs w:val="22"/>
              </w:rPr>
              <w:t>Tukuma slimnīca</w:t>
            </w:r>
          </w:p>
        </w:tc>
        <w:tc>
          <w:tcPr>
            <w:tcW w:w="1977" w:type="dxa"/>
            <w:tcBorders>
              <w:top w:val="single" w:sz="4" w:space="0" w:color="auto"/>
              <w:left w:val="nil"/>
              <w:bottom w:val="single" w:sz="4" w:space="0" w:color="auto"/>
              <w:right w:val="single" w:sz="4" w:space="0" w:color="auto"/>
            </w:tcBorders>
            <w:shd w:val="clear" w:color="auto" w:fill="auto"/>
          </w:tcPr>
          <w:p w:rsidR="00FA0185" w:rsidRPr="00FA0185" w:rsidP="00FA0185" w14:paraId="296195AE" w14:textId="77777777">
            <w:pPr>
              <w:pStyle w:val="NoSpacing"/>
              <w:jc w:val="both"/>
              <w:rPr>
                <w:sz w:val="22"/>
                <w:szCs w:val="22"/>
              </w:rPr>
            </w:pPr>
            <w:r w:rsidRPr="00FA0185">
              <w:rPr>
                <w:sz w:val="22"/>
                <w:szCs w:val="22"/>
              </w:rPr>
              <w:t>19</w:t>
            </w:r>
          </w:p>
        </w:tc>
        <w:tc>
          <w:tcPr>
            <w:tcW w:w="1560" w:type="dxa"/>
            <w:tcBorders>
              <w:top w:val="single" w:sz="4" w:space="0" w:color="auto"/>
              <w:left w:val="nil"/>
              <w:bottom w:val="single" w:sz="4" w:space="0" w:color="auto"/>
              <w:right w:val="single" w:sz="4" w:space="0" w:color="auto"/>
            </w:tcBorders>
            <w:shd w:val="clear" w:color="auto" w:fill="auto"/>
          </w:tcPr>
          <w:p w:rsidR="00FA0185" w:rsidRPr="00FA0185" w:rsidP="00FA0185" w14:paraId="1FB80476" w14:textId="77777777">
            <w:pPr>
              <w:pStyle w:val="NoSpacing"/>
              <w:jc w:val="both"/>
              <w:rPr>
                <w:sz w:val="22"/>
                <w:szCs w:val="22"/>
              </w:rPr>
            </w:pPr>
            <w:r w:rsidRPr="00FA0185">
              <w:rPr>
                <w:sz w:val="22"/>
                <w:szCs w:val="22"/>
              </w:rPr>
              <w:t>223</w:t>
            </w:r>
          </w:p>
        </w:tc>
        <w:tc>
          <w:tcPr>
            <w:tcW w:w="1746" w:type="dxa"/>
            <w:tcBorders>
              <w:top w:val="single" w:sz="4" w:space="0" w:color="auto"/>
              <w:left w:val="nil"/>
              <w:bottom w:val="single" w:sz="4" w:space="0" w:color="auto"/>
              <w:right w:val="single" w:sz="4" w:space="0" w:color="auto"/>
            </w:tcBorders>
            <w:shd w:val="clear" w:color="auto" w:fill="auto"/>
          </w:tcPr>
          <w:p w:rsidR="00FA0185" w:rsidRPr="00FA0185" w:rsidP="00FA0185" w14:paraId="718FEAF2" w14:textId="77777777">
            <w:pPr>
              <w:pStyle w:val="NoSpacing"/>
              <w:jc w:val="both"/>
              <w:rPr>
                <w:sz w:val="22"/>
                <w:szCs w:val="22"/>
              </w:rPr>
            </w:pPr>
            <w:r w:rsidRPr="00FA0185">
              <w:rPr>
                <w:sz w:val="22"/>
                <w:szCs w:val="22"/>
              </w:rPr>
              <w:t>37</w:t>
            </w:r>
          </w:p>
        </w:tc>
        <w:tc>
          <w:tcPr>
            <w:tcW w:w="991" w:type="dxa"/>
            <w:tcBorders>
              <w:top w:val="single" w:sz="4" w:space="0" w:color="auto"/>
              <w:left w:val="nil"/>
              <w:bottom w:val="single" w:sz="4" w:space="0" w:color="auto"/>
              <w:right w:val="single" w:sz="4" w:space="0" w:color="auto"/>
            </w:tcBorders>
            <w:shd w:val="clear" w:color="auto" w:fill="auto"/>
          </w:tcPr>
          <w:p w:rsidR="00FA0185" w:rsidRPr="00FA0185" w:rsidP="00FA0185" w14:paraId="39353C14" w14:textId="77777777">
            <w:pPr>
              <w:pStyle w:val="NoSpacing"/>
              <w:jc w:val="both"/>
              <w:rPr>
                <w:sz w:val="22"/>
                <w:szCs w:val="22"/>
              </w:rPr>
            </w:pPr>
            <w:r w:rsidRPr="00FA0185">
              <w:rPr>
                <w:sz w:val="22"/>
                <w:szCs w:val="22"/>
              </w:rPr>
              <w:t>279</w:t>
            </w:r>
          </w:p>
        </w:tc>
      </w:tr>
      <w:tr w14:paraId="66621FFA" w14:textId="77777777" w:rsidTr="00FA0185">
        <w:tblPrEx>
          <w:tblW w:w="0" w:type="auto"/>
          <w:tblLayout w:type="fixed"/>
          <w:tblLook w:val="04A0"/>
        </w:tblPrEx>
        <w:tc>
          <w:tcPr>
            <w:tcW w:w="3121" w:type="dxa"/>
            <w:vMerge/>
            <w:tcBorders>
              <w:left w:val="single" w:sz="4" w:space="0" w:color="auto"/>
              <w:bottom w:val="single" w:sz="4" w:space="0" w:color="auto"/>
              <w:right w:val="single" w:sz="4" w:space="0" w:color="auto"/>
            </w:tcBorders>
            <w:shd w:val="clear" w:color="auto" w:fill="auto"/>
          </w:tcPr>
          <w:p w:rsidR="00FA0185" w:rsidRPr="00FA0185" w:rsidP="00FA0185" w14:paraId="42F632F3" w14:textId="77777777">
            <w:pPr>
              <w:pStyle w:val="NoSpacing"/>
              <w:jc w:val="both"/>
              <w:rPr>
                <w:sz w:val="22"/>
                <w:szCs w:val="22"/>
              </w:rPr>
            </w:pPr>
          </w:p>
        </w:tc>
        <w:tc>
          <w:tcPr>
            <w:tcW w:w="1977" w:type="dxa"/>
            <w:tcBorders>
              <w:top w:val="single" w:sz="4" w:space="0" w:color="auto"/>
              <w:left w:val="nil"/>
              <w:bottom w:val="single" w:sz="4" w:space="0" w:color="auto"/>
              <w:right w:val="single" w:sz="4" w:space="0" w:color="auto"/>
            </w:tcBorders>
            <w:shd w:val="clear" w:color="auto" w:fill="auto"/>
          </w:tcPr>
          <w:p w:rsidR="00FA0185" w:rsidRPr="00FA0185" w:rsidP="00FA0185" w14:paraId="7A0D78E7" w14:textId="77777777">
            <w:pPr>
              <w:pStyle w:val="NoSpacing"/>
              <w:jc w:val="both"/>
              <w:rPr>
                <w:sz w:val="22"/>
                <w:szCs w:val="22"/>
              </w:rPr>
            </w:pPr>
            <w:r w:rsidRPr="00FA0185">
              <w:rPr>
                <w:sz w:val="22"/>
                <w:szCs w:val="22"/>
              </w:rPr>
              <w:t>7%</w:t>
            </w:r>
          </w:p>
        </w:tc>
        <w:tc>
          <w:tcPr>
            <w:tcW w:w="1560" w:type="dxa"/>
            <w:tcBorders>
              <w:top w:val="single" w:sz="4" w:space="0" w:color="auto"/>
              <w:left w:val="nil"/>
              <w:bottom w:val="single" w:sz="4" w:space="0" w:color="auto"/>
              <w:right w:val="single" w:sz="4" w:space="0" w:color="auto"/>
            </w:tcBorders>
            <w:shd w:val="clear" w:color="auto" w:fill="auto"/>
          </w:tcPr>
          <w:p w:rsidR="00FA0185" w:rsidRPr="00FA0185" w:rsidP="00FA0185" w14:paraId="71E433F2" w14:textId="77777777">
            <w:pPr>
              <w:pStyle w:val="NoSpacing"/>
              <w:jc w:val="both"/>
              <w:rPr>
                <w:sz w:val="22"/>
                <w:szCs w:val="22"/>
              </w:rPr>
            </w:pPr>
            <w:r w:rsidRPr="00FA0185">
              <w:rPr>
                <w:sz w:val="22"/>
                <w:szCs w:val="22"/>
              </w:rPr>
              <w:t>80%</w:t>
            </w:r>
          </w:p>
        </w:tc>
        <w:tc>
          <w:tcPr>
            <w:tcW w:w="1746" w:type="dxa"/>
            <w:tcBorders>
              <w:top w:val="single" w:sz="4" w:space="0" w:color="auto"/>
              <w:left w:val="nil"/>
              <w:bottom w:val="single" w:sz="4" w:space="0" w:color="auto"/>
              <w:right w:val="single" w:sz="4" w:space="0" w:color="auto"/>
            </w:tcBorders>
            <w:shd w:val="clear" w:color="auto" w:fill="auto"/>
          </w:tcPr>
          <w:p w:rsidR="00FA0185" w:rsidRPr="00FA0185" w:rsidP="00FA0185" w14:paraId="5AA9B8D5" w14:textId="77777777">
            <w:pPr>
              <w:pStyle w:val="NoSpacing"/>
              <w:jc w:val="both"/>
              <w:rPr>
                <w:sz w:val="22"/>
                <w:szCs w:val="22"/>
              </w:rPr>
            </w:pPr>
            <w:r w:rsidRPr="00FA0185">
              <w:rPr>
                <w:sz w:val="22"/>
                <w:szCs w:val="22"/>
              </w:rPr>
              <w:t>13%</w:t>
            </w:r>
          </w:p>
        </w:tc>
        <w:tc>
          <w:tcPr>
            <w:tcW w:w="991" w:type="dxa"/>
            <w:tcBorders>
              <w:top w:val="single" w:sz="4" w:space="0" w:color="auto"/>
              <w:left w:val="nil"/>
              <w:bottom w:val="single" w:sz="4" w:space="0" w:color="auto"/>
              <w:right w:val="single" w:sz="4" w:space="0" w:color="auto"/>
            </w:tcBorders>
            <w:shd w:val="clear" w:color="auto" w:fill="auto"/>
          </w:tcPr>
          <w:p w:rsidR="00FA0185" w:rsidRPr="00FA0185" w:rsidP="00FA0185" w14:paraId="3C24AF34" w14:textId="77777777">
            <w:pPr>
              <w:pStyle w:val="NoSpacing"/>
              <w:jc w:val="both"/>
              <w:rPr>
                <w:sz w:val="22"/>
                <w:szCs w:val="22"/>
              </w:rPr>
            </w:pPr>
          </w:p>
        </w:tc>
      </w:tr>
      <w:tr w14:paraId="0827788C" w14:textId="77777777" w:rsidTr="00FA0185">
        <w:tblPrEx>
          <w:tblW w:w="0" w:type="auto"/>
          <w:tblLayout w:type="fixed"/>
          <w:tblLook w:val="04A0"/>
        </w:tblPrEx>
        <w:tc>
          <w:tcPr>
            <w:tcW w:w="3121" w:type="dxa"/>
            <w:vMerge w:val="restart"/>
            <w:tcBorders>
              <w:top w:val="nil"/>
              <w:left w:val="single" w:sz="4" w:space="0" w:color="auto"/>
              <w:right w:val="single" w:sz="4" w:space="0" w:color="auto"/>
            </w:tcBorders>
            <w:shd w:val="clear" w:color="auto" w:fill="auto"/>
          </w:tcPr>
          <w:p w:rsidR="00FA0185" w:rsidRPr="00FA0185" w:rsidP="00FA0185" w14:paraId="5D719B9A" w14:textId="77777777">
            <w:pPr>
              <w:pStyle w:val="NoSpacing"/>
              <w:jc w:val="both"/>
              <w:rPr>
                <w:sz w:val="22"/>
                <w:szCs w:val="22"/>
              </w:rPr>
            </w:pPr>
            <w:r w:rsidRPr="00FA0185">
              <w:rPr>
                <w:sz w:val="22"/>
                <w:szCs w:val="22"/>
              </w:rPr>
              <w:t>Rīgas Dzemdību nams</w:t>
            </w:r>
          </w:p>
        </w:tc>
        <w:tc>
          <w:tcPr>
            <w:tcW w:w="1977" w:type="dxa"/>
            <w:tcBorders>
              <w:top w:val="nil"/>
              <w:left w:val="nil"/>
              <w:bottom w:val="single" w:sz="4" w:space="0" w:color="auto"/>
              <w:right w:val="single" w:sz="4" w:space="0" w:color="auto"/>
            </w:tcBorders>
            <w:shd w:val="clear" w:color="auto" w:fill="auto"/>
          </w:tcPr>
          <w:p w:rsidR="00FA0185" w:rsidRPr="00FA0185" w:rsidP="00FA0185" w14:paraId="6A6B3E5B" w14:textId="77777777">
            <w:pPr>
              <w:pStyle w:val="NoSpacing"/>
              <w:jc w:val="both"/>
              <w:rPr>
                <w:sz w:val="22"/>
                <w:szCs w:val="22"/>
              </w:rPr>
            </w:pPr>
            <w:r w:rsidRPr="00FA0185">
              <w:rPr>
                <w:sz w:val="22"/>
                <w:szCs w:val="22"/>
              </w:rPr>
              <w:t>2091</w:t>
            </w:r>
          </w:p>
        </w:tc>
        <w:tc>
          <w:tcPr>
            <w:tcW w:w="1560" w:type="dxa"/>
            <w:tcBorders>
              <w:top w:val="nil"/>
              <w:left w:val="nil"/>
              <w:bottom w:val="single" w:sz="4" w:space="0" w:color="auto"/>
              <w:right w:val="single" w:sz="4" w:space="0" w:color="auto"/>
            </w:tcBorders>
            <w:shd w:val="clear" w:color="auto" w:fill="auto"/>
          </w:tcPr>
          <w:p w:rsidR="00FA0185" w:rsidRPr="00FA0185" w:rsidP="00FA0185" w14:paraId="2F4419FA" w14:textId="77777777">
            <w:pPr>
              <w:pStyle w:val="NoSpacing"/>
              <w:jc w:val="both"/>
              <w:rPr>
                <w:sz w:val="22"/>
                <w:szCs w:val="22"/>
              </w:rPr>
            </w:pPr>
            <w:r w:rsidRPr="00FA0185">
              <w:rPr>
                <w:sz w:val="22"/>
                <w:szCs w:val="22"/>
              </w:rPr>
              <w:t>3 469</w:t>
            </w:r>
          </w:p>
        </w:tc>
        <w:tc>
          <w:tcPr>
            <w:tcW w:w="1746" w:type="dxa"/>
            <w:tcBorders>
              <w:top w:val="nil"/>
              <w:left w:val="nil"/>
              <w:bottom w:val="single" w:sz="4" w:space="0" w:color="auto"/>
              <w:right w:val="single" w:sz="4" w:space="0" w:color="auto"/>
            </w:tcBorders>
            <w:shd w:val="clear" w:color="auto" w:fill="auto"/>
          </w:tcPr>
          <w:p w:rsidR="00FA0185" w:rsidRPr="00FA0185" w:rsidP="00FA0185" w14:paraId="62A55B64" w14:textId="77777777">
            <w:pPr>
              <w:pStyle w:val="NoSpacing"/>
              <w:jc w:val="both"/>
              <w:rPr>
                <w:sz w:val="22"/>
                <w:szCs w:val="22"/>
              </w:rPr>
            </w:pPr>
            <w:r w:rsidRPr="00FA0185">
              <w:rPr>
                <w:sz w:val="22"/>
                <w:szCs w:val="22"/>
              </w:rPr>
              <w:t>1 445</w:t>
            </w:r>
          </w:p>
        </w:tc>
        <w:tc>
          <w:tcPr>
            <w:tcW w:w="991" w:type="dxa"/>
            <w:tcBorders>
              <w:top w:val="nil"/>
              <w:left w:val="nil"/>
              <w:bottom w:val="single" w:sz="4" w:space="0" w:color="auto"/>
              <w:right w:val="single" w:sz="4" w:space="0" w:color="auto"/>
            </w:tcBorders>
            <w:shd w:val="clear" w:color="auto" w:fill="auto"/>
          </w:tcPr>
          <w:p w:rsidR="00FA0185" w:rsidRPr="00FA0185" w:rsidP="00FA0185" w14:paraId="7CB007C8" w14:textId="77777777">
            <w:pPr>
              <w:pStyle w:val="NoSpacing"/>
              <w:jc w:val="both"/>
              <w:rPr>
                <w:sz w:val="22"/>
                <w:szCs w:val="22"/>
              </w:rPr>
            </w:pPr>
            <w:r w:rsidRPr="00FA0185">
              <w:rPr>
                <w:sz w:val="22"/>
                <w:szCs w:val="22"/>
              </w:rPr>
              <w:t>7 005</w:t>
            </w:r>
          </w:p>
        </w:tc>
      </w:tr>
      <w:tr w14:paraId="5178F1D0" w14:textId="77777777" w:rsidTr="00FA0185">
        <w:tblPrEx>
          <w:tblW w:w="0" w:type="auto"/>
          <w:tblLayout w:type="fixed"/>
          <w:tblLook w:val="04A0"/>
        </w:tblPrEx>
        <w:tc>
          <w:tcPr>
            <w:tcW w:w="3121" w:type="dxa"/>
            <w:vMerge/>
            <w:tcBorders>
              <w:left w:val="single" w:sz="4" w:space="0" w:color="auto"/>
              <w:bottom w:val="single" w:sz="4" w:space="0" w:color="auto"/>
              <w:right w:val="single" w:sz="4" w:space="0" w:color="auto"/>
            </w:tcBorders>
            <w:shd w:val="clear" w:color="auto" w:fill="auto"/>
          </w:tcPr>
          <w:p w:rsidR="00FA0185" w:rsidRPr="00FA0185" w:rsidP="00FA0185" w14:paraId="6D48541F" w14:textId="77777777">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rsidR="00FA0185" w:rsidRPr="00FA0185" w:rsidP="00FA0185" w14:paraId="0AD00B1F" w14:textId="77777777">
            <w:pPr>
              <w:pStyle w:val="NoSpacing"/>
              <w:jc w:val="both"/>
              <w:rPr>
                <w:sz w:val="22"/>
                <w:szCs w:val="22"/>
              </w:rPr>
            </w:pPr>
            <w:r w:rsidRPr="00FA0185">
              <w:rPr>
                <w:sz w:val="22"/>
                <w:szCs w:val="22"/>
              </w:rPr>
              <w:t>30%</w:t>
            </w:r>
          </w:p>
        </w:tc>
        <w:tc>
          <w:tcPr>
            <w:tcW w:w="1560" w:type="dxa"/>
            <w:tcBorders>
              <w:top w:val="nil"/>
              <w:left w:val="nil"/>
              <w:bottom w:val="single" w:sz="4" w:space="0" w:color="auto"/>
              <w:right w:val="single" w:sz="4" w:space="0" w:color="auto"/>
            </w:tcBorders>
            <w:shd w:val="clear" w:color="auto" w:fill="auto"/>
          </w:tcPr>
          <w:p w:rsidR="00FA0185" w:rsidRPr="00FA0185" w:rsidP="00FA0185" w14:paraId="6A47606D" w14:textId="77777777">
            <w:pPr>
              <w:pStyle w:val="NoSpacing"/>
              <w:jc w:val="both"/>
              <w:rPr>
                <w:sz w:val="22"/>
                <w:szCs w:val="22"/>
              </w:rPr>
            </w:pPr>
            <w:r w:rsidRPr="00FA0185">
              <w:rPr>
                <w:sz w:val="22"/>
                <w:szCs w:val="22"/>
              </w:rPr>
              <w:t>50%</w:t>
            </w:r>
          </w:p>
        </w:tc>
        <w:tc>
          <w:tcPr>
            <w:tcW w:w="1746" w:type="dxa"/>
            <w:tcBorders>
              <w:top w:val="nil"/>
              <w:left w:val="nil"/>
              <w:bottom w:val="single" w:sz="4" w:space="0" w:color="auto"/>
              <w:right w:val="single" w:sz="4" w:space="0" w:color="auto"/>
            </w:tcBorders>
            <w:shd w:val="clear" w:color="auto" w:fill="auto"/>
          </w:tcPr>
          <w:p w:rsidR="00FA0185" w:rsidRPr="00FA0185" w:rsidP="00FA0185" w14:paraId="4F4B3054" w14:textId="77777777">
            <w:pPr>
              <w:pStyle w:val="NoSpacing"/>
              <w:jc w:val="both"/>
              <w:rPr>
                <w:sz w:val="22"/>
                <w:szCs w:val="22"/>
              </w:rPr>
            </w:pPr>
            <w:r w:rsidRPr="00FA0185">
              <w:rPr>
                <w:sz w:val="22"/>
                <w:szCs w:val="22"/>
              </w:rPr>
              <w:t>21%</w:t>
            </w:r>
          </w:p>
        </w:tc>
        <w:tc>
          <w:tcPr>
            <w:tcW w:w="991" w:type="dxa"/>
            <w:tcBorders>
              <w:top w:val="nil"/>
              <w:left w:val="nil"/>
              <w:bottom w:val="single" w:sz="4" w:space="0" w:color="auto"/>
              <w:right w:val="single" w:sz="4" w:space="0" w:color="auto"/>
            </w:tcBorders>
            <w:shd w:val="clear" w:color="auto" w:fill="auto"/>
          </w:tcPr>
          <w:p w:rsidR="00FA0185" w:rsidRPr="00FA0185" w:rsidP="00FA0185" w14:paraId="1289F497" w14:textId="77777777">
            <w:pPr>
              <w:pStyle w:val="NoSpacing"/>
              <w:jc w:val="both"/>
              <w:rPr>
                <w:sz w:val="22"/>
                <w:szCs w:val="22"/>
              </w:rPr>
            </w:pPr>
          </w:p>
        </w:tc>
      </w:tr>
      <w:tr w14:paraId="56840B1C" w14:textId="77777777" w:rsidTr="00FA0185">
        <w:tblPrEx>
          <w:tblW w:w="0" w:type="auto"/>
          <w:tblLayout w:type="fixed"/>
          <w:tblLook w:val="04A0"/>
        </w:tblPrEx>
        <w:tc>
          <w:tcPr>
            <w:tcW w:w="3121" w:type="dxa"/>
            <w:vMerge w:val="restart"/>
            <w:tcBorders>
              <w:top w:val="nil"/>
              <w:left w:val="single" w:sz="4" w:space="0" w:color="auto"/>
              <w:right w:val="single" w:sz="4" w:space="0" w:color="auto"/>
            </w:tcBorders>
            <w:shd w:val="clear" w:color="auto" w:fill="auto"/>
          </w:tcPr>
          <w:p w:rsidR="00FA0185" w:rsidRPr="00FA0185" w:rsidP="00FA0185" w14:paraId="27E191CE" w14:textId="77777777">
            <w:pPr>
              <w:pStyle w:val="NoSpacing"/>
              <w:jc w:val="both"/>
              <w:rPr>
                <w:sz w:val="22"/>
                <w:szCs w:val="22"/>
              </w:rPr>
            </w:pPr>
            <w:r w:rsidRPr="00FA0185">
              <w:rPr>
                <w:sz w:val="22"/>
                <w:szCs w:val="22"/>
              </w:rPr>
              <w:t>Siguldas slimnīca</w:t>
            </w:r>
          </w:p>
        </w:tc>
        <w:tc>
          <w:tcPr>
            <w:tcW w:w="1977" w:type="dxa"/>
            <w:tcBorders>
              <w:top w:val="nil"/>
              <w:left w:val="nil"/>
              <w:bottom w:val="single" w:sz="4" w:space="0" w:color="auto"/>
              <w:right w:val="single" w:sz="4" w:space="0" w:color="auto"/>
            </w:tcBorders>
            <w:shd w:val="clear" w:color="auto" w:fill="auto"/>
          </w:tcPr>
          <w:p w:rsidR="00FA0185" w:rsidRPr="00FA0185" w:rsidP="00FA0185" w14:paraId="13A34C21" w14:textId="77777777">
            <w:pPr>
              <w:pStyle w:val="NoSpacing"/>
              <w:jc w:val="both"/>
              <w:rPr>
                <w:sz w:val="22"/>
                <w:szCs w:val="22"/>
              </w:rPr>
            </w:pPr>
            <w:r w:rsidRPr="00FA0185">
              <w:rPr>
                <w:sz w:val="22"/>
                <w:szCs w:val="22"/>
              </w:rPr>
              <w:t>122</w:t>
            </w:r>
          </w:p>
        </w:tc>
        <w:tc>
          <w:tcPr>
            <w:tcW w:w="1560" w:type="dxa"/>
            <w:tcBorders>
              <w:top w:val="nil"/>
              <w:left w:val="nil"/>
              <w:bottom w:val="single" w:sz="4" w:space="0" w:color="auto"/>
              <w:right w:val="single" w:sz="4" w:space="0" w:color="auto"/>
            </w:tcBorders>
            <w:shd w:val="clear" w:color="auto" w:fill="auto"/>
          </w:tcPr>
          <w:p w:rsidR="00FA0185" w:rsidRPr="00FA0185" w:rsidP="00FA0185" w14:paraId="7AAC3B9E" w14:textId="77777777">
            <w:pPr>
              <w:pStyle w:val="NoSpacing"/>
              <w:jc w:val="both"/>
              <w:rPr>
                <w:sz w:val="22"/>
                <w:szCs w:val="22"/>
              </w:rPr>
            </w:pPr>
            <w:r w:rsidRPr="00FA0185">
              <w:rPr>
                <w:sz w:val="22"/>
                <w:szCs w:val="22"/>
              </w:rPr>
              <w:t>680</w:t>
            </w:r>
          </w:p>
        </w:tc>
        <w:tc>
          <w:tcPr>
            <w:tcW w:w="1746" w:type="dxa"/>
            <w:tcBorders>
              <w:top w:val="nil"/>
              <w:left w:val="nil"/>
              <w:bottom w:val="single" w:sz="4" w:space="0" w:color="auto"/>
              <w:right w:val="single" w:sz="4" w:space="0" w:color="auto"/>
            </w:tcBorders>
            <w:shd w:val="clear" w:color="auto" w:fill="auto"/>
          </w:tcPr>
          <w:p w:rsidR="00FA0185" w:rsidRPr="00FA0185" w:rsidP="00FA0185" w14:paraId="3C780DFE" w14:textId="77777777">
            <w:pPr>
              <w:pStyle w:val="NoSpacing"/>
              <w:jc w:val="both"/>
              <w:rPr>
                <w:sz w:val="22"/>
                <w:szCs w:val="22"/>
              </w:rPr>
            </w:pPr>
            <w:r w:rsidRPr="00FA0185">
              <w:rPr>
                <w:sz w:val="22"/>
                <w:szCs w:val="22"/>
              </w:rPr>
              <w:t>214</w:t>
            </w:r>
          </w:p>
        </w:tc>
        <w:tc>
          <w:tcPr>
            <w:tcW w:w="991" w:type="dxa"/>
            <w:tcBorders>
              <w:top w:val="nil"/>
              <w:left w:val="nil"/>
              <w:bottom w:val="single" w:sz="4" w:space="0" w:color="auto"/>
              <w:right w:val="single" w:sz="4" w:space="0" w:color="auto"/>
            </w:tcBorders>
            <w:shd w:val="clear" w:color="auto" w:fill="auto"/>
          </w:tcPr>
          <w:p w:rsidR="00FA0185" w:rsidRPr="00FA0185" w:rsidP="00FA0185" w14:paraId="64BD8AD5" w14:textId="77777777">
            <w:pPr>
              <w:pStyle w:val="NoSpacing"/>
              <w:jc w:val="both"/>
              <w:rPr>
                <w:sz w:val="22"/>
                <w:szCs w:val="22"/>
              </w:rPr>
            </w:pPr>
            <w:r w:rsidRPr="00FA0185">
              <w:rPr>
                <w:sz w:val="22"/>
                <w:szCs w:val="22"/>
              </w:rPr>
              <w:t>1 016</w:t>
            </w:r>
          </w:p>
        </w:tc>
      </w:tr>
      <w:tr w14:paraId="56836684" w14:textId="77777777" w:rsidTr="00FA0185">
        <w:tblPrEx>
          <w:tblW w:w="0" w:type="auto"/>
          <w:tblLayout w:type="fixed"/>
          <w:tblLook w:val="04A0"/>
        </w:tblPrEx>
        <w:tc>
          <w:tcPr>
            <w:tcW w:w="3121" w:type="dxa"/>
            <w:vMerge/>
            <w:tcBorders>
              <w:left w:val="single" w:sz="4" w:space="0" w:color="auto"/>
              <w:bottom w:val="single" w:sz="4" w:space="0" w:color="auto"/>
              <w:right w:val="single" w:sz="4" w:space="0" w:color="auto"/>
            </w:tcBorders>
            <w:shd w:val="clear" w:color="auto" w:fill="auto"/>
          </w:tcPr>
          <w:p w:rsidR="00FA0185" w:rsidRPr="00FA0185" w:rsidP="00FA0185" w14:paraId="22AB0312" w14:textId="77777777">
            <w:pPr>
              <w:pStyle w:val="NoSpacing"/>
              <w:jc w:val="both"/>
              <w:rPr>
                <w:sz w:val="22"/>
                <w:szCs w:val="22"/>
              </w:rPr>
            </w:pPr>
          </w:p>
        </w:tc>
        <w:tc>
          <w:tcPr>
            <w:tcW w:w="1977" w:type="dxa"/>
            <w:tcBorders>
              <w:top w:val="nil"/>
              <w:left w:val="nil"/>
              <w:bottom w:val="single" w:sz="4" w:space="0" w:color="auto"/>
              <w:right w:val="single" w:sz="4" w:space="0" w:color="auto"/>
            </w:tcBorders>
            <w:shd w:val="clear" w:color="auto" w:fill="auto"/>
          </w:tcPr>
          <w:p w:rsidR="00FA0185" w:rsidRPr="00FA0185" w:rsidP="00FA0185" w14:paraId="15A19179" w14:textId="77777777">
            <w:pPr>
              <w:pStyle w:val="NoSpacing"/>
              <w:jc w:val="both"/>
              <w:rPr>
                <w:sz w:val="22"/>
                <w:szCs w:val="22"/>
              </w:rPr>
            </w:pPr>
            <w:r w:rsidRPr="00FA0185">
              <w:rPr>
                <w:sz w:val="22"/>
                <w:szCs w:val="22"/>
              </w:rPr>
              <w:t>12%</w:t>
            </w:r>
          </w:p>
        </w:tc>
        <w:tc>
          <w:tcPr>
            <w:tcW w:w="1560" w:type="dxa"/>
            <w:tcBorders>
              <w:top w:val="nil"/>
              <w:left w:val="nil"/>
              <w:bottom w:val="single" w:sz="4" w:space="0" w:color="auto"/>
              <w:right w:val="single" w:sz="4" w:space="0" w:color="auto"/>
            </w:tcBorders>
            <w:shd w:val="clear" w:color="auto" w:fill="auto"/>
          </w:tcPr>
          <w:p w:rsidR="00FA0185" w:rsidRPr="00FA0185" w:rsidP="00FA0185" w14:paraId="725690D1" w14:textId="77777777">
            <w:pPr>
              <w:pStyle w:val="NoSpacing"/>
              <w:jc w:val="both"/>
              <w:rPr>
                <w:sz w:val="22"/>
                <w:szCs w:val="22"/>
              </w:rPr>
            </w:pPr>
            <w:r w:rsidRPr="00FA0185">
              <w:rPr>
                <w:sz w:val="22"/>
                <w:szCs w:val="22"/>
              </w:rPr>
              <w:t>67%</w:t>
            </w:r>
          </w:p>
        </w:tc>
        <w:tc>
          <w:tcPr>
            <w:tcW w:w="1746" w:type="dxa"/>
            <w:tcBorders>
              <w:top w:val="nil"/>
              <w:left w:val="nil"/>
              <w:bottom w:val="single" w:sz="4" w:space="0" w:color="auto"/>
              <w:right w:val="single" w:sz="4" w:space="0" w:color="auto"/>
            </w:tcBorders>
            <w:shd w:val="clear" w:color="auto" w:fill="auto"/>
          </w:tcPr>
          <w:p w:rsidR="00FA0185" w:rsidRPr="00FA0185" w:rsidP="00FA0185" w14:paraId="7DFE9529" w14:textId="77777777">
            <w:pPr>
              <w:pStyle w:val="NoSpacing"/>
              <w:jc w:val="both"/>
              <w:rPr>
                <w:sz w:val="22"/>
                <w:szCs w:val="22"/>
              </w:rPr>
            </w:pPr>
            <w:r w:rsidRPr="00FA0185">
              <w:rPr>
                <w:sz w:val="22"/>
                <w:szCs w:val="22"/>
              </w:rPr>
              <w:t>21%</w:t>
            </w:r>
          </w:p>
        </w:tc>
        <w:tc>
          <w:tcPr>
            <w:tcW w:w="991" w:type="dxa"/>
            <w:tcBorders>
              <w:top w:val="nil"/>
              <w:left w:val="nil"/>
              <w:bottom w:val="single" w:sz="4" w:space="0" w:color="auto"/>
              <w:right w:val="single" w:sz="4" w:space="0" w:color="auto"/>
            </w:tcBorders>
            <w:shd w:val="clear" w:color="auto" w:fill="auto"/>
          </w:tcPr>
          <w:p w:rsidR="00FA0185" w:rsidRPr="00FA0185" w:rsidP="00FA0185" w14:paraId="2AAD542F" w14:textId="77777777">
            <w:pPr>
              <w:pStyle w:val="NoSpacing"/>
              <w:jc w:val="both"/>
              <w:rPr>
                <w:sz w:val="22"/>
                <w:szCs w:val="22"/>
              </w:rPr>
            </w:pPr>
          </w:p>
        </w:tc>
      </w:tr>
      <w:tr w14:paraId="7AE06227" w14:textId="77777777" w:rsidTr="00FA0185">
        <w:tblPrEx>
          <w:tblW w:w="0" w:type="auto"/>
          <w:tblLayout w:type="fixed"/>
          <w:tblLook w:val="04A0"/>
        </w:tblPrEx>
        <w:tc>
          <w:tcPr>
            <w:tcW w:w="3121" w:type="dxa"/>
            <w:tcBorders>
              <w:top w:val="single" w:sz="4" w:space="0" w:color="auto"/>
              <w:left w:val="single" w:sz="4" w:space="0" w:color="auto"/>
              <w:right w:val="single" w:sz="4" w:space="0" w:color="auto"/>
            </w:tcBorders>
            <w:shd w:val="clear" w:color="auto" w:fill="FFFFFF" w:themeFill="background1"/>
          </w:tcPr>
          <w:p w:rsidR="00FA0185" w:rsidRPr="00FA0185" w:rsidP="00FA0185" w14:paraId="0A00AED2" w14:textId="77777777">
            <w:pPr>
              <w:pStyle w:val="NoSpacing"/>
              <w:jc w:val="both"/>
              <w:rPr>
                <w:sz w:val="22"/>
                <w:szCs w:val="22"/>
              </w:rPr>
            </w:pPr>
            <w:r w:rsidRPr="00FA0185">
              <w:rPr>
                <w:sz w:val="22"/>
                <w:szCs w:val="22"/>
              </w:rPr>
              <w:t>Kopā</w:t>
            </w:r>
          </w:p>
        </w:tc>
        <w:tc>
          <w:tcPr>
            <w:tcW w:w="1977" w:type="dxa"/>
            <w:tcBorders>
              <w:top w:val="single" w:sz="4" w:space="0" w:color="auto"/>
              <w:left w:val="nil"/>
              <w:bottom w:val="single" w:sz="4" w:space="0" w:color="auto"/>
              <w:right w:val="single" w:sz="4" w:space="0" w:color="auto"/>
            </w:tcBorders>
            <w:shd w:val="clear" w:color="auto" w:fill="FFFFFF" w:themeFill="background1"/>
          </w:tcPr>
          <w:p w:rsidR="00FA0185" w:rsidRPr="00FA0185" w:rsidP="00FA0185" w14:paraId="573F7219" w14:textId="77777777">
            <w:pPr>
              <w:pStyle w:val="NoSpacing"/>
              <w:jc w:val="both"/>
              <w:rPr>
                <w:sz w:val="22"/>
                <w:szCs w:val="22"/>
              </w:rPr>
            </w:pPr>
            <w:r w:rsidRPr="00FA0185">
              <w:rPr>
                <w:sz w:val="22"/>
                <w:szCs w:val="22"/>
              </w:rPr>
              <w:t>4 234</w:t>
            </w:r>
          </w:p>
        </w:tc>
        <w:tc>
          <w:tcPr>
            <w:tcW w:w="1560" w:type="dxa"/>
            <w:tcBorders>
              <w:top w:val="single" w:sz="4" w:space="0" w:color="auto"/>
              <w:left w:val="nil"/>
              <w:bottom w:val="single" w:sz="4" w:space="0" w:color="auto"/>
              <w:right w:val="single" w:sz="4" w:space="0" w:color="auto"/>
            </w:tcBorders>
            <w:shd w:val="clear" w:color="auto" w:fill="FFFFFF" w:themeFill="background1"/>
          </w:tcPr>
          <w:p w:rsidR="00FA0185" w:rsidRPr="00FA0185" w:rsidP="00FA0185" w14:paraId="380911AF" w14:textId="77777777">
            <w:pPr>
              <w:pStyle w:val="NoSpacing"/>
              <w:jc w:val="both"/>
              <w:rPr>
                <w:sz w:val="22"/>
                <w:szCs w:val="22"/>
              </w:rPr>
            </w:pPr>
            <w:r w:rsidRPr="00FA0185">
              <w:rPr>
                <w:sz w:val="22"/>
                <w:szCs w:val="22"/>
              </w:rPr>
              <w:t>12 145</w:t>
            </w:r>
          </w:p>
        </w:tc>
        <w:tc>
          <w:tcPr>
            <w:tcW w:w="1746" w:type="dxa"/>
            <w:tcBorders>
              <w:top w:val="single" w:sz="4" w:space="0" w:color="auto"/>
              <w:left w:val="nil"/>
              <w:bottom w:val="single" w:sz="4" w:space="0" w:color="auto"/>
              <w:right w:val="single" w:sz="4" w:space="0" w:color="auto"/>
            </w:tcBorders>
            <w:shd w:val="clear" w:color="auto" w:fill="FFFFFF" w:themeFill="background1"/>
          </w:tcPr>
          <w:p w:rsidR="00FA0185" w:rsidRPr="00FA0185" w:rsidP="00FA0185" w14:paraId="4EF82FEE" w14:textId="77777777">
            <w:pPr>
              <w:pStyle w:val="NoSpacing"/>
              <w:jc w:val="both"/>
              <w:rPr>
                <w:sz w:val="22"/>
                <w:szCs w:val="22"/>
              </w:rPr>
            </w:pPr>
            <w:r w:rsidRPr="00FA0185">
              <w:rPr>
                <w:sz w:val="22"/>
                <w:szCs w:val="22"/>
              </w:rPr>
              <w:t>4 687</w:t>
            </w:r>
          </w:p>
        </w:tc>
        <w:tc>
          <w:tcPr>
            <w:tcW w:w="991" w:type="dxa"/>
            <w:tcBorders>
              <w:top w:val="single" w:sz="4" w:space="0" w:color="auto"/>
              <w:left w:val="nil"/>
              <w:bottom w:val="single" w:sz="4" w:space="0" w:color="auto"/>
              <w:right w:val="single" w:sz="4" w:space="0" w:color="auto"/>
            </w:tcBorders>
            <w:shd w:val="clear" w:color="auto" w:fill="FFFFFF" w:themeFill="background1"/>
          </w:tcPr>
          <w:p w:rsidR="00FA0185" w:rsidRPr="00FA0185" w:rsidP="00FA0185" w14:paraId="225390A2" w14:textId="77777777">
            <w:pPr>
              <w:pStyle w:val="NoSpacing"/>
              <w:jc w:val="both"/>
              <w:rPr>
                <w:sz w:val="22"/>
                <w:szCs w:val="22"/>
              </w:rPr>
            </w:pPr>
            <w:r w:rsidRPr="00FA0185">
              <w:rPr>
                <w:sz w:val="22"/>
                <w:szCs w:val="22"/>
              </w:rPr>
              <w:t>21 066</w:t>
            </w:r>
          </w:p>
        </w:tc>
      </w:tr>
    </w:tbl>
    <w:p w:rsidR="00817A06" w:rsidP="00732DC3" w14:paraId="627B4808" w14:textId="77777777">
      <w:pPr>
        <w:pStyle w:val="NoSpacing"/>
        <w:jc w:val="both"/>
        <w:rPr>
          <w:rFonts w:ascii="Times New Roman" w:hAnsi="Times New Roman" w:cs="Times New Roman"/>
          <w:i/>
        </w:rPr>
      </w:pPr>
    </w:p>
    <w:p w:rsidR="00D36ACD" w:rsidRPr="00F5376E" w:rsidP="00732DC3" w14:paraId="0D226111" w14:textId="58738327">
      <w:pPr>
        <w:pStyle w:val="NoSpacing"/>
        <w:jc w:val="both"/>
        <w:rPr>
          <w:rFonts w:ascii="Times New Roman" w:hAnsi="Times New Roman" w:cs="Times New Roman"/>
          <w:i/>
        </w:rPr>
      </w:pPr>
      <w:r w:rsidRPr="00F5376E">
        <w:rPr>
          <w:rFonts w:ascii="Times New Roman" w:hAnsi="Times New Roman" w:cs="Times New Roman"/>
          <w:i/>
        </w:rPr>
        <w:t>Avots: NVD</w:t>
      </w:r>
    </w:p>
    <w:p w:rsidR="009B054B" w:rsidP="00991AD9" w14:paraId="5A14CB39" w14:textId="77777777">
      <w:pPr>
        <w:pStyle w:val="ListParagraph"/>
        <w:ind w:left="0" w:firstLine="720"/>
        <w:jc w:val="both"/>
        <w:rPr>
          <w:rFonts w:eastAsia="Calibri"/>
          <w:lang w:val="lv-LV" w:bidi="lv-LV"/>
        </w:rPr>
      </w:pPr>
    </w:p>
    <w:p w:rsidR="00BA6118" w:rsidP="00991AD9" w14:paraId="42A7EFB8" w14:textId="4DA38A96">
      <w:pPr>
        <w:pStyle w:val="ListParagraph"/>
        <w:ind w:left="0" w:firstLine="720"/>
        <w:jc w:val="both"/>
        <w:rPr>
          <w:lang w:val="lv-LV" w:bidi="lv-LV"/>
        </w:rPr>
      </w:pPr>
      <w:r w:rsidRPr="000134E5">
        <w:rPr>
          <w:rFonts w:eastAsia="Calibri"/>
          <w:lang w:val="lv-LV" w:bidi="lv-LV"/>
        </w:rPr>
        <w:t>Pasaules Bankas pētījumā</w:t>
      </w:r>
      <w:r>
        <w:rPr>
          <w:rStyle w:val="FootnoteReference"/>
          <w:rFonts w:eastAsia="Calibri"/>
          <w:lang w:val="lv-LV" w:bidi="lv-LV"/>
        </w:rPr>
        <w:footnoteReference w:id="29"/>
      </w:r>
      <w:r w:rsidRPr="000134E5" w:rsidR="0069772D">
        <w:rPr>
          <w:rFonts w:eastAsia="Calibri"/>
          <w:lang w:val="lv-LV" w:bidi="lv-LV"/>
        </w:rPr>
        <w:t xml:space="preserve"> norādīts, ka Latvijā ir salīdzinoši augsts </w:t>
      </w:r>
      <w:r w:rsidRPr="000134E5" w:rsidR="00337129">
        <w:rPr>
          <w:lang w:val="lv-LV" w:bidi="lv-LV"/>
        </w:rPr>
        <w:t xml:space="preserve">nemedicīniski nozīmētu plānveida pirmstermiņa dzemdību </w:t>
      </w:r>
      <w:r w:rsidRPr="000134E5" w:rsidR="00626B91">
        <w:rPr>
          <w:lang w:val="lv-LV" w:bidi="lv-LV"/>
        </w:rPr>
        <w:t xml:space="preserve">skaits </w:t>
      </w:r>
      <w:r w:rsidR="00911AF6">
        <w:rPr>
          <w:lang w:val="lv-LV" w:bidi="lv-LV"/>
        </w:rPr>
        <w:t>(plānveida dzemdības pirms 39.</w:t>
      </w:r>
      <w:r w:rsidRPr="000134E5" w:rsidR="00337129">
        <w:rPr>
          <w:lang w:val="lv-LV" w:bidi="lv-LV"/>
        </w:rPr>
        <w:t>grūtniecības nedēļas attiecas uz nemedicīniski nozīmētām dzemdībām, kas saistītas ar medicīnisku iejaukšanos vai ķeizargriezienu no 37. līdz 39. grūtniecības nedēļai). Šādas dzemdības ir saistītas ar ievērojami lielāku risku jaundzimušajam un ir saistītas ar dažādām komplikācijām</w:t>
      </w:r>
      <w:r w:rsidRPr="000134E5" w:rsidR="006161A7">
        <w:rPr>
          <w:lang w:val="lv-LV" w:bidi="lv-LV"/>
        </w:rPr>
        <w:t xml:space="preserve">, piemēram, </w:t>
      </w:r>
      <w:r w:rsidRPr="000134E5" w:rsidR="00337129">
        <w:rPr>
          <w:lang w:val="lv-LV" w:bidi="lv-LV"/>
        </w:rPr>
        <w:t xml:space="preserve"> </w:t>
      </w:r>
      <w:r w:rsidRPr="000134E5" w:rsidR="006161A7">
        <w:rPr>
          <w:lang w:val="lv-LV" w:bidi="lv-LV"/>
        </w:rPr>
        <w:t>jaundzimušā pārejas tahipno</w:t>
      </w:r>
      <w:r w:rsidRPr="000134E5" w:rsidR="00337129">
        <w:rPr>
          <w:lang w:val="lv-LV" w:bidi="lv-LV"/>
        </w:rPr>
        <w:t>ja, elpošanas traucējumu sindroms, plaušu ventilācijas nepieciešamība, aizdomas par sepsi vai sepse, jaundzimušā barošanas grūtības</w:t>
      </w:r>
      <w:r w:rsidRPr="000134E5" w:rsidR="006161A7">
        <w:rPr>
          <w:lang w:val="lv-LV" w:bidi="lv-LV"/>
        </w:rPr>
        <w:t xml:space="preserve"> u.c. </w:t>
      </w:r>
      <w:r w:rsidRPr="000134E5" w:rsidR="00337129">
        <w:rPr>
          <w:lang w:val="lv-LV" w:bidi="lv-LV"/>
        </w:rPr>
        <w:t>Pirmstermiņa plānotas dzemdības bija vienlīdz bieži sastopamas visos aprūpes līmeņos. Laikā no 2012. līdz 2014. gadam nemedicīniskas pirmstermiņa dzemdības svārstījās no 19</w:t>
      </w:r>
      <w:r w:rsidRPr="000134E5" w:rsidR="006161A7">
        <w:rPr>
          <w:lang w:val="lv-LV" w:bidi="lv-LV"/>
        </w:rPr>
        <w:t xml:space="preserve">% </w:t>
      </w:r>
      <w:r w:rsidRPr="000134E5" w:rsidR="00337129">
        <w:rPr>
          <w:lang w:val="lv-LV" w:bidi="lv-LV"/>
        </w:rPr>
        <w:t xml:space="preserve"> I līmeņa slimnīcās līdz 35</w:t>
      </w:r>
      <w:r w:rsidRPr="000134E5" w:rsidR="006161A7">
        <w:rPr>
          <w:lang w:val="lv-LV" w:bidi="lv-LV"/>
        </w:rPr>
        <w:t>%</w:t>
      </w:r>
      <w:r w:rsidRPr="000134E5" w:rsidR="00337129">
        <w:rPr>
          <w:lang w:val="lv-LV" w:bidi="lv-LV"/>
        </w:rPr>
        <w:t xml:space="preserve"> III līmeņa slimnīcā. I līmeņa slimnīcās, kur tika pieņemti 43</w:t>
      </w:r>
      <w:r w:rsidRPr="000134E5" w:rsidR="006161A7">
        <w:rPr>
          <w:lang w:val="lv-LV" w:bidi="lv-LV"/>
        </w:rPr>
        <w:t>%</w:t>
      </w:r>
      <w:r w:rsidRPr="000134E5" w:rsidR="00337129">
        <w:rPr>
          <w:lang w:val="lv-LV" w:bidi="lv-LV"/>
        </w:rPr>
        <w:t xml:space="preserve"> </w:t>
      </w:r>
      <w:r w:rsidRPr="000134E5" w:rsidR="00197B1D">
        <w:rPr>
          <w:lang w:val="lv-LV" w:bidi="lv-LV"/>
        </w:rPr>
        <w:t xml:space="preserve">vienaugļa </w:t>
      </w:r>
      <w:r w:rsidRPr="000134E5" w:rsidR="00337129">
        <w:rPr>
          <w:lang w:val="lv-LV" w:bidi="lv-LV"/>
        </w:rPr>
        <w:t>dzemdību, tās veidoja 35% gadījumu, salīdzinājumā ar 13</w:t>
      </w:r>
      <w:r w:rsidRPr="000134E5" w:rsidR="006161A7">
        <w:rPr>
          <w:lang w:val="lv-LV" w:bidi="lv-LV"/>
        </w:rPr>
        <w:t>%</w:t>
      </w:r>
      <w:r w:rsidRPr="000134E5" w:rsidR="00337129">
        <w:rPr>
          <w:lang w:val="lv-LV" w:bidi="lv-LV"/>
        </w:rPr>
        <w:t xml:space="preserve"> III līmeņa slimnīcā. Šīs proporcijas ir </w:t>
      </w:r>
      <w:r w:rsidRPr="000134E5" w:rsidR="00C00653">
        <w:rPr>
          <w:lang w:val="lv-LV" w:bidi="lv-LV"/>
        </w:rPr>
        <w:t>dažādas starp slimnīcām</w:t>
      </w:r>
      <w:r w:rsidRPr="000134E5" w:rsidR="006161A7">
        <w:rPr>
          <w:lang w:val="lv-LV" w:bidi="lv-LV"/>
        </w:rPr>
        <w:t xml:space="preserve">, sākot ar 6 % </w:t>
      </w:r>
      <w:r w:rsidRPr="000134E5" w:rsidR="00337129">
        <w:rPr>
          <w:lang w:val="lv-LV" w:bidi="lv-LV"/>
        </w:rPr>
        <w:t>līdz 36</w:t>
      </w:r>
      <w:r w:rsidRPr="000134E5" w:rsidR="006161A7">
        <w:rPr>
          <w:lang w:val="lv-LV" w:bidi="lv-LV"/>
        </w:rPr>
        <w:t>%</w:t>
      </w:r>
      <w:r w:rsidRPr="000134E5" w:rsidR="00337129">
        <w:rPr>
          <w:lang w:val="lv-LV" w:bidi="lv-LV"/>
        </w:rPr>
        <w:t xml:space="preserve">.  </w:t>
      </w:r>
    </w:p>
    <w:p w:rsidR="00CF6F27" w:rsidRPr="000134E5" w:rsidP="00991AD9" w14:paraId="16088060" w14:textId="77777777">
      <w:pPr>
        <w:pStyle w:val="ListParagraph"/>
        <w:ind w:left="0" w:firstLine="720"/>
        <w:jc w:val="both"/>
        <w:rPr>
          <w:lang w:val="lv-LV"/>
        </w:rPr>
      </w:pPr>
    </w:p>
    <w:p w:rsidR="00572326" w:rsidRPr="000134E5" w:rsidP="00C11A76" w14:paraId="3FA450C4" w14:textId="77777777">
      <w:pPr>
        <w:pStyle w:val="ListParagraph"/>
        <w:ind w:left="0" w:firstLine="720"/>
        <w:jc w:val="both"/>
        <w:rPr>
          <w:lang w:val="lv-LV" w:bidi="lv-LV"/>
        </w:rPr>
      </w:pPr>
      <w:r w:rsidRPr="000134E5">
        <w:rPr>
          <w:rFonts w:eastAsia="Calibri"/>
          <w:lang w:val="lv-LV" w:bidi="lv-LV"/>
        </w:rPr>
        <w:t xml:space="preserve">Vienlaikus </w:t>
      </w:r>
      <w:r w:rsidRPr="000134E5" w:rsidR="00991AD9">
        <w:rPr>
          <w:rFonts w:eastAsia="Calibri"/>
          <w:lang w:val="lv-LV" w:bidi="lv-LV"/>
        </w:rPr>
        <w:t>Pasaules Bankas pētījumā</w:t>
      </w:r>
      <w:r>
        <w:rPr>
          <w:rStyle w:val="FootnoteReference"/>
          <w:rFonts w:eastAsia="Calibri"/>
          <w:lang w:val="lv-LV" w:bidi="lv-LV"/>
        </w:rPr>
        <w:footnoteReference w:id="30"/>
      </w:r>
      <w:r w:rsidRPr="000134E5" w:rsidR="00991AD9">
        <w:rPr>
          <w:rFonts w:eastAsia="Calibri"/>
          <w:lang w:val="lv-LV" w:bidi="lv-LV"/>
        </w:rPr>
        <w:t xml:space="preserve"> vērsta uzmanība, ka </w:t>
      </w:r>
      <w:r w:rsidRPr="000134E5" w:rsidR="00991AD9">
        <w:rPr>
          <w:lang w:val="lv-LV" w:bidi="lv-LV"/>
        </w:rPr>
        <w:t>kopumā ķeizargriezienu skaits Latvijā ir augsts, pat zema apjoma slimnīcās, un svārstās no 16 līdz 35</w:t>
      </w:r>
      <w:r w:rsidRPr="000134E5" w:rsidR="006161A7">
        <w:rPr>
          <w:lang w:val="lv-LV" w:bidi="lv-LV"/>
        </w:rPr>
        <w:t>%</w:t>
      </w:r>
      <w:r w:rsidRPr="000134E5" w:rsidR="00991AD9">
        <w:rPr>
          <w:lang w:val="lv-LV" w:bidi="lv-LV"/>
        </w:rPr>
        <w:t>, vidēji 21</w:t>
      </w:r>
      <w:r w:rsidRPr="000134E5" w:rsidR="006161A7">
        <w:rPr>
          <w:lang w:val="lv-LV" w:bidi="lv-LV"/>
        </w:rPr>
        <w:t xml:space="preserve"> %</w:t>
      </w:r>
      <w:r w:rsidR="00B82DD2">
        <w:rPr>
          <w:lang w:val="lv-LV" w:bidi="lv-LV"/>
        </w:rPr>
        <w:t xml:space="preserve"> periodā no 2012.līdz 2014.</w:t>
      </w:r>
      <w:r w:rsidRPr="000134E5" w:rsidR="00991AD9">
        <w:rPr>
          <w:lang w:val="lv-LV" w:bidi="lv-LV"/>
        </w:rPr>
        <w:t>gadam. Vismaz divās zema apjoma slimnīcās (ap 400 dzemdību gadā) ķeizargriezienu rādītājs tuvojas 30</w:t>
      </w:r>
      <w:r w:rsidRPr="000134E5" w:rsidR="006161A7">
        <w:rPr>
          <w:lang w:val="lv-LV" w:bidi="lv-LV"/>
        </w:rPr>
        <w:t>%</w:t>
      </w:r>
      <w:r w:rsidRPr="000134E5" w:rsidR="00991AD9">
        <w:rPr>
          <w:lang w:val="lv-LV" w:bidi="lv-LV"/>
        </w:rPr>
        <w:t xml:space="preserve"> un abas šīs slimnīcas atrodas tuvu gan reģionālajām, gan terciārās aprūpes slimnīcām. Rīgas Dzemdību namā ķeizargriezienu rādītājs bija 22</w:t>
      </w:r>
      <w:r w:rsidRPr="000134E5" w:rsidR="006161A7">
        <w:rPr>
          <w:lang w:val="lv-LV" w:bidi="lv-LV"/>
        </w:rPr>
        <w:t>%</w:t>
      </w:r>
      <w:r w:rsidRPr="000134E5" w:rsidR="00991AD9">
        <w:rPr>
          <w:lang w:val="lv-LV" w:bidi="lv-LV"/>
        </w:rPr>
        <w:t xml:space="preserve">, bet </w:t>
      </w:r>
      <w:r w:rsidRPr="000134E5" w:rsidR="006161A7">
        <w:rPr>
          <w:lang w:val="lv-LV" w:bidi="lv-LV"/>
        </w:rPr>
        <w:t xml:space="preserve">PSKUS </w:t>
      </w:r>
      <w:r w:rsidRPr="000134E5" w:rsidR="00991AD9">
        <w:rPr>
          <w:lang w:val="lv-LV" w:bidi="lv-LV"/>
        </w:rPr>
        <w:t>šis rādītājs bija visaugstākais (35</w:t>
      </w:r>
      <w:r w:rsidRPr="000134E5" w:rsidR="006161A7">
        <w:rPr>
          <w:lang w:val="lv-LV" w:bidi="lv-LV"/>
        </w:rPr>
        <w:t>%</w:t>
      </w:r>
      <w:r w:rsidRPr="000134E5" w:rsidR="00991AD9">
        <w:rPr>
          <w:lang w:val="lv-LV" w:bidi="lv-LV"/>
        </w:rPr>
        <w:t xml:space="preserve">). </w:t>
      </w:r>
      <w:r w:rsidRPr="000134E5" w:rsidR="00640D9E">
        <w:rPr>
          <w:lang w:val="lv-LV" w:bidi="lv-LV"/>
        </w:rPr>
        <w:t>Latvijā no 2012. līdz 2014. gadam 17</w:t>
      </w:r>
      <w:r w:rsidRPr="000134E5" w:rsidR="006161A7">
        <w:rPr>
          <w:lang w:val="lv-LV" w:bidi="lv-LV"/>
        </w:rPr>
        <w:t>%</w:t>
      </w:r>
      <w:r w:rsidRPr="000134E5" w:rsidR="00640D9E">
        <w:rPr>
          <w:lang w:val="lv-LV" w:bidi="lv-LV"/>
        </w:rPr>
        <w:t xml:space="preserve"> zema riska sievietes dzemdēja savu pirmo bērnu ar ķeizargrieziena palīdzību. Daudzas slimnīcas pārsniedz </w:t>
      </w:r>
      <w:r w:rsidRPr="000134E5" w:rsidR="00197B1D">
        <w:rPr>
          <w:lang w:val="lv-LV" w:bidi="lv-LV"/>
        </w:rPr>
        <w:t xml:space="preserve">PVO </w:t>
      </w:r>
      <w:r w:rsidRPr="000134E5" w:rsidR="00640D9E">
        <w:rPr>
          <w:lang w:val="lv-LV" w:bidi="lv-LV"/>
        </w:rPr>
        <w:t>mērķi - 15% ķeizargriezienu zema riska sievietēm. Vismaz trīs slimnīcās ķeizargriezienu proporcija pārsniedz 20%.</w:t>
      </w:r>
      <w:r w:rsidRPr="000134E5" w:rsidR="00C11A76">
        <w:rPr>
          <w:lang w:val="lv-LV" w:bidi="lv-LV"/>
        </w:rPr>
        <w:t xml:space="preserve"> </w:t>
      </w:r>
    </w:p>
    <w:p w:rsidR="009A0C4A" w:rsidRPr="005620BB" w:rsidP="009A0C4A" w14:paraId="1DBB50C3" w14:textId="77777777">
      <w:pPr>
        <w:pStyle w:val="ListParagraph"/>
        <w:ind w:left="0" w:firstLine="720"/>
        <w:jc w:val="both"/>
        <w:rPr>
          <w:lang w:val="lv-LV" w:bidi="lv-LV"/>
        </w:rPr>
      </w:pPr>
      <w:r w:rsidRPr="000134E5">
        <w:rPr>
          <w:lang w:val="lv-LV" w:bidi="lv-LV"/>
        </w:rPr>
        <w:t>Ķeizargriezieni zema riska siev</w:t>
      </w:r>
      <w:r w:rsidRPr="000134E5" w:rsidR="006161A7">
        <w:rPr>
          <w:lang w:val="lv-LV" w:bidi="lv-LV"/>
        </w:rPr>
        <w:t>ietēm attiecas uz situāciju, kad</w:t>
      </w:r>
      <w:r w:rsidRPr="000134E5">
        <w:rPr>
          <w:lang w:val="lv-LV" w:bidi="lv-LV"/>
        </w:rPr>
        <w:t xml:space="preserve"> iepriekš dzemdējušas sievietes vai pirmo reizi dzemdējušas sievietes </w:t>
      </w:r>
      <w:r w:rsidR="00CF59E9">
        <w:rPr>
          <w:lang w:val="lv-LV" w:bidi="lv-LV"/>
        </w:rPr>
        <w:t>vienaugļ</w:t>
      </w:r>
      <w:r w:rsidRPr="000134E5" w:rsidR="00572326">
        <w:rPr>
          <w:lang w:val="lv-LV" w:bidi="lv-LV"/>
        </w:rPr>
        <w:t xml:space="preserve">a pakauša priekšguļas laicīgās dzemdībās </w:t>
      </w:r>
      <w:r w:rsidRPr="000134E5">
        <w:rPr>
          <w:lang w:val="lv-LV" w:bidi="lv-LV"/>
        </w:rPr>
        <w:t xml:space="preserve">dzemdē ar ķeizargrieziena palīdzību. Ķeizargriezienu skaita samazināšanai zema riska, pirmo grūtniecību gadījumā var būt vairākas priekšrocības, jo tas mazinātu atkārtota ķeizargrieziena </w:t>
      </w:r>
      <w:r w:rsidRPr="000134E5">
        <w:rPr>
          <w:lang w:val="lv-LV" w:bidi="lv-LV"/>
        </w:rPr>
        <w:t xml:space="preserve">nepieciešamību nākotnē, mazinātu risku mātei un bērnam un samazinātu dzemdību un </w:t>
      </w:r>
      <w:r w:rsidRPr="005620BB">
        <w:rPr>
          <w:lang w:val="lv-LV" w:bidi="lv-LV"/>
        </w:rPr>
        <w:t xml:space="preserve">pēcdzemdību aprūpes izmaksas. </w:t>
      </w:r>
    </w:p>
    <w:p w:rsidR="0052345B" w:rsidRPr="005620BB" w:rsidP="009A0C4A" w14:paraId="36160F59" w14:textId="77777777">
      <w:pPr>
        <w:pStyle w:val="ListParagraph"/>
        <w:ind w:left="0" w:firstLine="720"/>
        <w:jc w:val="both"/>
        <w:rPr>
          <w:lang w:val="lv-LV" w:bidi="lv-LV"/>
        </w:rPr>
      </w:pPr>
      <w:r w:rsidRPr="005620BB">
        <w:rPr>
          <w:lang w:val="lv-LV"/>
        </w:rPr>
        <w:t xml:space="preserve">Lai rastu vienotu izpratni par ķeizargrieziena veikšanas indikācijām profesionāļu vidū, jāturpina veselības aprūpes profesionālo asociāciju sadarbība un speciālistu izglītošana grūtnieču aprūpes jautājumos par fizioloģisko dzemdību priekšrocībām un indikācijām ķeizargrieziena operācijai. </w:t>
      </w:r>
    </w:p>
    <w:p w:rsidR="00CF6F27" w:rsidP="00C4638C" w14:paraId="6A30009D" w14:textId="77777777">
      <w:pPr>
        <w:pStyle w:val="ListParagraph"/>
        <w:ind w:left="0" w:firstLine="720"/>
        <w:jc w:val="both"/>
        <w:rPr>
          <w:rFonts w:eastAsia="Calibri"/>
          <w:lang w:val="lv-LV" w:bidi="lv-LV"/>
        </w:rPr>
      </w:pPr>
    </w:p>
    <w:p w:rsidR="00F150A5" w:rsidRPr="000134E5" w:rsidP="00C4638C" w14:paraId="0757A041" w14:textId="59248C87">
      <w:pPr>
        <w:pStyle w:val="ListParagraph"/>
        <w:ind w:left="0" w:firstLine="720"/>
        <w:jc w:val="both"/>
        <w:rPr>
          <w:rFonts w:eastAsia="Calibri"/>
          <w:lang w:val="lv-LV" w:bidi="lv-LV"/>
        </w:rPr>
      </w:pPr>
      <w:r w:rsidRPr="005620BB">
        <w:rPr>
          <w:rFonts w:eastAsia="Calibri"/>
          <w:lang w:val="lv-LV" w:bidi="lv-LV"/>
        </w:rPr>
        <w:t xml:space="preserve">Tāpat </w:t>
      </w:r>
      <w:r w:rsidRPr="005620BB" w:rsidR="00732DC3">
        <w:rPr>
          <w:rFonts w:eastAsia="Calibri"/>
          <w:lang w:val="lv-LV" w:bidi="lv-LV"/>
        </w:rPr>
        <w:t>Pasaules Bankas pētījumā</w:t>
      </w:r>
      <w:r w:rsidRPr="000134E5">
        <w:rPr>
          <w:rFonts w:eastAsia="Calibri"/>
          <w:lang w:val="lv-LV" w:bidi="lv-LV"/>
        </w:rPr>
        <w:t xml:space="preserve"> secināts</w:t>
      </w:r>
      <w:r w:rsidRPr="000134E5">
        <w:rPr>
          <w:lang w:val="lv-LV" w:bidi="lv-LV"/>
        </w:rPr>
        <w:t xml:space="preserve">, ka zema riska dzemdības tiek atbilstoši pieņemtas I un II līmeņa slimnīcās, taču dzemdību komplikācijas zema riska gadījumos bija biežākas zema apjoma slimnīcās. Savukārt augsta riska dzemdības tika pieņemtas visos slimnīcu līmeņos, kas liecina, ka nepieciešams </w:t>
      </w:r>
      <w:r w:rsidRPr="000134E5" w:rsidR="00572326">
        <w:rPr>
          <w:lang w:val="lv-LV" w:bidi="lv-LV"/>
        </w:rPr>
        <w:t>pilnv</w:t>
      </w:r>
      <w:r w:rsidRPr="000134E5" w:rsidR="008D6561">
        <w:rPr>
          <w:lang w:val="lv-LV" w:bidi="lv-LV"/>
        </w:rPr>
        <w:t xml:space="preserve">eidot  hospitalizācijas kārtību, lai </w:t>
      </w:r>
      <w:r w:rsidRPr="000134E5" w:rsidR="00572326">
        <w:rPr>
          <w:lang w:val="lv-LV" w:bidi="lv-LV"/>
        </w:rPr>
        <w:t xml:space="preserve">augsta riska dzemdības </w:t>
      </w:r>
      <w:r w:rsidRPr="000134E5" w:rsidR="008D6561">
        <w:rPr>
          <w:lang w:val="lv-LV" w:bidi="lv-LV"/>
        </w:rPr>
        <w:t>tiktu vadītas PAC</w:t>
      </w:r>
      <w:r w:rsidRPr="000134E5" w:rsidR="00C11A76">
        <w:rPr>
          <w:lang w:val="lv-LV" w:bidi="lv-LV"/>
        </w:rPr>
        <w:t>.</w:t>
      </w:r>
      <w:r w:rsidRPr="000134E5" w:rsidR="00732DC3">
        <w:rPr>
          <w:rFonts w:eastAsia="Calibri"/>
          <w:lang w:val="lv-LV" w:bidi="lv-LV"/>
        </w:rPr>
        <w:t xml:space="preserve">  Augsta riska grūtniecība saistīta ar sarežģītām dzemdībām un tām būtu jānotiek specializētas aprūpes līmenī, lai novērstu negatīvus mātes un jaundzimušā veselības iznākumus.</w:t>
      </w:r>
    </w:p>
    <w:p w:rsidR="006161A7" w:rsidRPr="000134E5" w:rsidP="004B64D0" w14:paraId="47AB85B3" w14:textId="77777777">
      <w:pPr>
        <w:pStyle w:val="ListParagraph"/>
        <w:ind w:left="0" w:firstLine="720"/>
        <w:jc w:val="both"/>
        <w:rPr>
          <w:color w:val="000000"/>
          <w:lang w:val="lv-LV"/>
        </w:rPr>
      </w:pPr>
      <w:r w:rsidRPr="000134E5">
        <w:rPr>
          <w:color w:val="000000"/>
          <w:lang w:val="lv-LV"/>
        </w:rPr>
        <w:t>Grūtnieču, dzemdētāju, nedēļnieču un jaundzimušo pārvešanas kārtība uz augstāka līmeņa ārstniecības iestādi jau šobrīd ir noteikta ar NVD un stacionārajām ārstniecības iestādēm noslēgtajos līgumos. Līgumā par stacionāro veselības aprūpes pakalpojumu sniegšanu un apmaksu ir iekļauti pielikumi “Grūtnieču un dzemdētāju hospitalizācijas un jaundzimušo pārvešanas kārtība. Nedēļnieču, kurām nepieciešama terciārā līmeņa specializēta palīdzība, pārvešanas kārtība” un “Slimnieku hospitalizācijas vietu plāns.”</w:t>
      </w:r>
      <w:r>
        <w:rPr>
          <w:rStyle w:val="FootnoteReference"/>
          <w:color w:val="000000"/>
          <w:lang w:val="lv-LV"/>
        </w:rPr>
        <w:footnoteReference w:id="31"/>
      </w:r>
      <w:r w:rsidRPr="000134E5">
        <w:rPr>
          <w:color w:val="000000"/>
          <w:lang w:val="lv-LV"/>
        </w:rPr>
        <w:t xml:space="preserve"> Šajos pielikumos ir atrunāta kārtība kā tiek veikta pacientu (grūtnieču, dzemdētāju, nedēļnieču un jaundzimušo) pārvešana uz augstāka līmeņa ārstniecības iestādi, lai maksimāli nodrošinātu savlaicīgu un kvalitatīvu veselības aprūpi atbilstoši medicīniskajām indikācijām</w:t>
      </w:r>
      <w:r w:rsidRPr="000134E5" w:rsidR="004B64D0">
        <w:rPr>
          <w:color w:val="000000"/>
          <w:lang w:val="lv-LV"/>
        </w:rPr>
        <w:t>.</w:t>
      </w:r>
    </w:p>
    <w:p w:rsidR="006161A7" w:rsidRPr="000134E5" w:rsidP="00B82DD2" w14:paraId="1A3504B0" w14:textId="77777777">
      <w:pPr>
        <w:jc w:val="both"/>
        <w:rPr>
          <w:lang w:val="lv-LV"/>
        </w:rPr>
      </w:pPr>
      <w:r w:rsidRPr="000134E5">
        <w:rPr>
          <w:color w:val="000000"/>
          <w:lang w:val="lv-LV"/>
        </w:rPr>
        <w:tab/>
      </w:r>
      <w:r w:rsidRPr="000134E5">
        <w:rPr>
          <w:lang w:val="lv-LV"/>
        </w:rPr>
        <w:t xml:space="preserve">Vienlaikus jāatzīmē, ka </w:t>
      </w:r>
      <w:r w:rsidRPr="000134E5" w:rsidR="00461357">
        <w:rPr>
          <w:lang w:val="lv-LV" w:bidi="lv-LV"/>
        </w:rPr>
        <w:t xml:space="preserve">2017.gada </w:t>
      </w:r>
      <w:r w:rsidR="00B82DD2">
        <w:rPr>
          <w:lang w:val="lv-LV" w:bidi="lv-LV"/>
        </w:rPr>
        <w:t>1.oktobrī stāja</w:t>
      </w:r>
      <w:r w:rsidRPr="000134E5" w:rsidR="004A29BE">
        <w:rPr>
          <w:lang w:val="lv-LV" w:bidi="lv-LV"/>
        </w:rPr>
        <w:t>s spēkā Noteikumu Nr.611 2.</w:t>
      </w:r>
      <w:r w:rsidRPr="000134E5" w:rsidR="004A29BE">
        <w:rPr>
          <w:vertAlign w:val="superscript"/>
          <w:lang w:val="lv-LV" w:bidi="lv-LV"/>
        </w:rPr>
        <w:t xml:space="preserve">2 </w:t>
      </w:r>
      <w:r w:rsidRPr="000134E5" w:rsidR="004A29BE">
        <w:rPr>
          <w:lang w:val="lv-LV" w:bidi="lv-LV"/>
        </w:rPr>
        <w:t>8. un 2.</w:t>
      </w:r>
      <w:r w:rsidRPr="000134E5" w:rsidR="004A29BE">
        <w:rPr>
          <w:vertAlign w:val="superscript"/>
          <w:lang w:val="lv-LV" w:bidi="lv-LV"/>
        </w:rPr>
        <w:t xml:space="preserve">2 </w:t>
      </w:r>
      <w:r w:rsidRPr="000134E5" w:rsidR="004A29BE">
        <w:rPr>
          <w:lang w:val="lv-LV" w:bidi="lv-LV"/>
        </w:rPr>
        <w:t xml:space="preserve">9.apakšpunkts, kas paredz </w:t>
      </w:r>
      <w:r w:rsidRPr="000134E5" w:rsidR="004A29BE">
        <w:rPr>
          <w:lang w:val="lv-LV"/>
        </w:rPr>
        <w:t>nodrošināt informācijas apmaiņu starp ārstniecības iestādēm par grūtnieču un dzemdētāju</w:t>
      </w:r>
      <w:r w:rsidR="00B82DD2">
        <w:rPr>
          <w:lang w:val="lv-LV"/>
        </w:rPr>
        <w:t xml:space="preserve">, </w:t>
      </w:r>
      <w:r w:rsidRPr="000134E5" w:rsidR="004A29BE">
        <w:rPr>
          <w:lang w:val="lv-LV"/>
        </w:rPr>
        <w:t xml:space="preserve"> </w:t>
      </w:r>
      <w:r w:rsidR="00B82DD2">
        <w:rPr>
          <w:lang w:val="lv-LV"/>
        </w:rPr>
        <w:t xml:space="preserve">un jaundzimušo </w:t>
      </w:r>
      <w:r w:rsidRPr="000134E5" w:rsidR="004A29BE">
        <w:rPr>
          <w:lang w:val="lv-LV"/>
        </w:rPr>
        <w:t>pārvešanu atbilsto</w:t>
      </w:r>
      <w:r w:rsidR="005F59A7">
        <w:rPr>
          <w:lang w:val="lv-LV"/>
        </w:rPr>
        <w:t xml:space="preserve">ši medicīniskajām indikācijām </w:t>
      </w:r>
      <w:r w:rsidRPr="000134E5" w:rsidR="004A29BE">
        <w:rPr>
          <w:lang w:val="lv-LV"/>
        </w:rPr>
        <w:t>uz ārstniecības iestādi ar atbilstošu medicīnisko tehnoloģiju un speciālistu nodrošinājumu. Ārstniecības iestāde analizē grūtnieču un dzemdētāju</w:t>
      </w:r>
      <w:r w:rsidR="00B82DD2">
        <w:rPr>
          <w:lang w:val="lv-LV"/>
        </w:rPr>
        <w:t>, jaundzimušo</w:t>
      </w:r>
      <w:r w:rsidRPr="000134E5" w:rsidR="004A29BE">
        <w:rPr>
          <w:lang w:val="lv-LV"/>
        </w:rPr>
        <w:t xml:space="preserve"> pārvešanu atbilstoši medicīniskajām indikācijām, tai skaitā pārvešanas savlaicī</w:t>
      </w:r>
      <w:r w:rsidR="00B82DD2">
        <w:rPr>
          <w:lang w:val="lv-LV"/>
        </w:rPr>
        <w:t>gumu, indikācijas, sarežģījumus.</w:t>
      </w:r>
      <w:r w:rsidRPr="000134E5" w:rsidR="004A29BE">
        <w:rPr>
          <w:lang w:val="lv-LV"/>
        </w:rPr>
        <w:t xml:space="preserve"> </w:t>
      </w:r>
    </w:p>
    <w:p w:rsidR="00C678DC" w:rsidP="00A3253A" w14:paraId="35C53BF5" w14:textId="77777777">
      <w:pPr>
        <w:ind w:firstLine="720"/>
        <w:jc w:val="both"/>
        <w:rPr>
          <w:lang w:val="lv-LV"/>
        </w:rPr>
      </w:pPr>
    </w:p>
    <w:p w:rsidR="00A3253A" w:rsidRPr="000134E5" w:rsidP="00A3253A" w14:paraId="7A866A3A" w14:textId="3B689267">
      <w:pPr>
        <w:ind w:firstLine="720"/>
        <w:jc w:val="both"/>
        <w:rPr>
          <w:lang w:val="lv-LV"/>
        </w:rPr>
      </w:pPr>
      <w:r w:rsidRPr="000134E5">
        <w:rPr>
          <w:lang w:val="lv-LV"/>
        </w:rPr>
        <w:t xml:space="preserve">Latvijā joprojām katru gadu tiek reģistrēti mātes nāves gadījumi. </w:t>
      </w:r>
      <w:r w:rsidRPr="000134E5" w:rsidR="004938DB">
        <w:rPr>
          <w:lang w:val="lv-LV"/>
        </w:rPr>
        <w:t xml:space="preserve">ES pēdējos gados vidēji gadā ir 5 </w:t>
      </w:r>
      <w:r w:rsidRPr="000134E5" w:rsidR="008B4357">
        <w:rPr>
          <w:lang w:val="lv-LV"/>
        </w:rPr>
        <w:t xml:space="preserve">mātes nāves </w:t>
      </w:r>
      <w:r w:rsidRPr="000134E5" w:rsidR="004938DB">
        <w:rPr>
          <w:lang w:val="lv-LV"/>
        </w:rPr>
        <w:t>gadījumi uz 100 000 dzīvi dzimušajiem (sa</w:t>
      </w:r>
      <w:r w:rsidRPr="000134E5" w:rsidR="008B4357">
        <w:rPr>
          <w:lang w:val="lv-LV"/>
        </w:rPr>
        <w:t>mazinājies no 5,5/100 000 2011.</w:t>
      </w:r>
      <w:r w:rsidRPr="000134E5" w:rsidR="004938DB">
        <w:rPr>
          <w:lang w:val="lv-LV"/>
        </w:rPr>
        <w:t xml:space="preserve">gadā uz 4,7/100 000 2014.gadā), Eiropas reģionā </w:t>
      </w:r>
      <w:r w:rsidRPr="000134E5" w:rsidR="008B4357">
        <w:rPr>
          <w:lang w:val="lv-LV"/>
        </w:rPr>
        <w:t>kopumā</w:t>
      </w:r>
      <w:r w:rsidRPr="000134E5" w:rsidR="004938DB">
        <w:rPr>
          <w:lang w:val="lv-LV"/>
        </w:rPr>
        <w:t xml:space="preserve"> rādītājs</w:t>
      </w:r>
      <w:r w:rsidRPr="000134E5" w:rsidR="008B4357">
        <w:rPr>
          <w:lang w:val="lv-LV"/>
        </w:rPr>
        <w:t xml:space="preserve"> ir vidēji divas reizes augstāks</w:t>
      </w:r>
      <w:r w:rsidRPr="000134E5" w:rsidR="004938DB">
        <w:rPr>
          <w:lang w:val="lv-LV"/>
        </w:rPr>
        <w:t xml:space="preserve"> –</w:t>
      </w:r>
      <w:r w:rsidRPr="000134E5" w:rsidR="008B4357">
        <w:rPr>
          <w:lang w:val="lv-LV"/>
        </w:rPr>
        <w:t xml:space="preserve"> </w:t>
      </w:r>
      <w:r w:rsidRPr="000134E5" w:rsidR="004938DB">
        <w:rPr>
          <w:lang w:val="lv-LV"/>
        </w:rPr>
        <w:t>11,5/100 000, pēdējos gados būtiskas izmaiņas nav vērojamas, 2014.gadā rādītājs bija 11,9/100 000</w:t>
      </w:r>
      <w:r>
        <w:rPr>
          <w:rFonts w:eastAsia="Calibri"/>
          <w:vertAlign w:val="superscript"/>
          <w:lang w:val="lv-LV" w:bidi="lv-LV"/>
        </w:rPr>
        <w:footnoteReference w:id="32"/>
      </w:r>
      <w:r w:rsidRPr="000134E5" w:rsidR="004938DB">
        <w:rPr>
          <w:lang w:val="lv-LV"/>
        </w:rPr>
        <w:t xml:space="preserve">. </w:t>
      </w:r>
      <w:r w:rsidRPr="000134E5">
        <w:rPr>
          <w:bCs/>
          <w:lang w:val="lv-LV"/>
        </w:rPr>
        <w:t>Mātes mirstība ir</w:t>
      </w:r>
      <w:r w:rsidRPr="000134E5">
        <w:rPr>
          <w:b/>
          <w:bCs/>
          <w:lang w:val="lv-LV"/>
        </w:rPr>
        <w:t xml:space="preserve"> </w:t>
      </w:r>
      <w:r w:rsidRPr="000134E5">
        <w:rPr>
          <w:lang w:val="lv-LV"/>
        </w:rPr>
        <w:t xml:space="preserve">mirušo sieviešu skaits grūtniecības laikā vai 42 dienās pēc grūtniecības izbeigšanās, neatkarīgi no grūtniecības ilguma un lokalizācijas tādu cēloņu dēļ, kas saistīti ar grūtniecību vai ko grūtniecība vai tās vadīšana pasliktinājusi, bet ne no nelaimes gadījuma vai nejaušības. Īpaši satraucoši rādītāji bija 2015.gadā, kad </w:t>
      </w:r>
      <w:r w:rsidRPr="000134E5" w:rsidR="00A320C2">
        <w:rPr>
          <w:lang w:val="lv-LV"/>
        </w:rPr>
        <w:t xml:space="preserve">Latvijā </w:t>
      </w:r>
      <w:r w:rsidRPr="000134E5">
        <w:rPr>
          <w:lang w:val="lv-LV"/>
        </w:rPr>
        <w:t>mātes mirstības rādītājs bija 55,2 uz 100 000 dzīvi dzimušiem</w:t>
      </w:r>
      <w:r w:rsidRPr="000134E5" w:rsidR="00152F6B">
        <w:rPr>
          <w:lang w:val="lv-LV"/>
        </w:rPr>
        <w:t xml:space="preserve"> (skat.2</w:t>
      </w:r>
      <w:r w:rsidRPr="000134E5">
        <w:rPr>
          <w:lang w:val="lv-LV"/>
        </w:rPr>
        <w:t>.att). Absolūtos skaitļos tie bija 12 mātes nāves gadījumi, no kuriem 8 gadījumi bija ar grūtniecību tieši saistīto cēloņu dēļ. Galvenie ar grūtniecību tieši saistītie nāves cēloņi ir</w:t>
      </w:r>
      <w:r w:rsidR="00363946">
        <w:rPr>
          <w:lang w:val="lv-LV"/>
        </w:rPr>
        <w:t>: asiņošana</w:t>
      </w:r>
      <w:r w:rsidRPr="000134E5">
        <w:rPr>
          <w:lang w:val="lv-LV"/>
        </w:rPr>
        <w:t xml:space="preserve">, augļūdeņu embolija, plaušu embolija. Biežākie ar grūtniecību tieši nesaistīti nāves cēloņi ir: asinsrites sistēmas </w:t>
      </w:r>
      <w:r w:rsidR="00363946">
        <w:rPr>
          <w:lang w:val="lv-LV"/>
        </w:rPr>
        <w:t>slimības, gripa un tās izraisītā</w:t>
      </w:r>
      <w:r w:rsidRPr="000134E5">
        <w:rPr>
          <w:lang w:val="lv-LV"/>
        </w:rPr>
        <w:t xml:space="preserve">s komplikācijas. </w:t>
      </w:r>
    </w:p>
    <w:p w:rsidR="00A3253A" w:rsidP="00363946" w14:paraId="11A62364" w14:textId="712E682D">
      <w:pPr>
        <w:ind w:firstLine="720"/>
        <w:jc w:val="both"/>
        <w:rPr>
          <w:lang w:val="lv-LV"/>
        </w:rPr>
      </w:pPr>
      <w:bookmarkStart w:id="11" w:name="_Hlk494706425"/>
      <w:r w:rsidRPr="00363946">
        <w:rPr>
          <w:lang w:val="lv-LV"/>
        </w:rPr>
        <w:t>Mātes mirstību ietekmē arī sievietes vispārējais veselības stāvoklis un sociāli nelabvēlīgie apstākļi.</w:t>
      </w:r>
      <w:bookmarkEnd w:id="11"/>
      <w:r w:rsidRPr="00363946" w:rsidR="0075205C">
        <w:rPr>
          <w:b/>
          <w:bCs/>
          <w:color w:val="000000"/>
          <w:lang w:val="lv-LV"/>
        </w:rPr>
        <w:t xml:space="preserve"> </w:t>
      </w:r>
      <w:r w:rsidRPr="00363946" w:rsidR="002D499F">
        <w:rPr>
          <w:bCs/>
          <w:lang w:val="lv-LV"/>
        </w:rPr>
        <w:t xml:space="preserve">Atbilstoši Mātes mirstības konfidenciālās analīzes ekspertu komitejas sagatavotajam Ziņojumam par situāciju Latvijā 2013-2015.gadā (turpmāk – ziņojums) 3 gadu laikā </w:t>
      </w:r>
      <w:r w:rsidRPr="00363946" w:rsidR="002D499F">
        <w:rPr>
          <w:lang w:val="lv-LV"/>
        </w:rPr>
        <w:t xml:space="preserve">9 sievietes </w:t>
      </w:r>
      <w:r w:rsidRPr="00363946" w:rsidR="002D499F">
        <w:rPr>
          <w:lang w:val="lv-LV"/>
        </w:rPr>
        <w:t xml:space="preserve">mirušas no netiešiem iemesliem, no kuriem 6 gadījumos ir bijušas dažāda rakstura sociālas un </w:t>
      </w:r>
      <w:r w:rsidRPr="00363946" w:rsidR="00054D25">
        <w:rPr>
          <w:lang w:val="lv-LV"/>
        </w:rPr>
        <w:t>saziņ</w:t>
      </w:r>
      <w:r w:rsidRPr="00363946" w:rsidR="002D499F">
        <w:rPr>
          <w:lang w:val="lv-LV"/>
        </w:rPr>
        <w:t xml:space="preserve">as problēmas. </w:t>
      </w:r>
      <w:r w:rsidRPr="0062163B" w:rsidR="00F717FF">
        <w:rPr>
          <w:lang w:val="lv-LV"/>
        </w:rPr>
        <w:t>Z</w:t>
      </w:r>
      <w:r w:rsidRPr="0062163B" w:rsidR="002D499F">
        <w:rPr>
          <w:lang w:val="lv-LV"/>
        </w:rPr>
        <w:t xml:space="preserve">iņojumā </w:t>
      </w:r>
      <w:r w:rsidRPr="0062163B" w:rsidR="0075205C">
        <w:rPr>
          <w:lang w:val="lv-LV"/>
        </w:rPr>
        <w:t>secin</w:t>
      </w:r>
      <w:r w:rsidRPr="0062163B" w:rsidR="002D499F">
        <w:rPr>
          <w:lang w:val="lv-LV"/>
        </w:rPr>
        <w:t>āts</w:t>
      </w:r>
      <w:r w:rsidRPr="0062163B" w:rsidR="0075205C">
        <w:rPr>
          <w:lang w:val="lv-LV"/>
        </w:rPr>
        <w:t xml:space="preserve">, ka </w:t>
      </w:r>
      <w:r w:rsidRPr="0062163B" w:rsidR="00AE223D">
        <w:rPr>
          <w:lang w:val="lv-LV"/>
        </w:rPr>
        <w:t xml:space="preserve">sievietēm, kuras ir pakļautas sociālajam riskam vai ir sociāli nelabvēlīgā situācijā </w:t>
      </w:r>
      <w:r w:rsidRPr="0062163B" w:rsidR="002D499F">
        <w:rPr>
          <w:lang w:val="lv-LV"/>
        </w:rPr>
        <w:t>ģimenes plānošanas</w:t>
      </w:r>
      <w:r w:rsidRPr="00363946" w:rsidR="002D499F">
        <w:rPr>
          <w:lang w:val="lv-LV"/>
        </w:rPr>
        <w:t xml:space="preserve"> pakalpojumu pieejamība ir ierobežota. Pieejamību varētu uzlabot, nodrošinot valsts kompensētu kontracepciju un reproduktīvās veselības pakalpojumu pieejamību primārās </w:t>
      </w:r>
      <w:r w:rsidR="00363946">
        <w:rPr>
          <w:lang w:val="lv-LV"/>
        </w:rPr>
        <w:t xml:space="preserve">veselības </w:t>
      </w:r>
      <w:r w:rsidRPr="00363946" w:rsidR="002D499F">
        <w:rPr>
          <w:lang w:val="lv-LV"/>
        </w:rPr>
        <w:t xml:space="preserve">aprūpes līmenī tuvu sievietes dzīves vietai. </w:t>
      </w:r>
      <w:r w:rsidRPr="00363946" w:rsidR="0075205C">
        <w:rPr>
          <w:lang w:val="lv-LV"/>
        </w:rPr>
        <w:t xml:space="preserve">Sniedzot primārās veselības aprūpes pakalpojumus reproduktīvā vecuma sievietēm </w:t>
      </w:r>
      <w:r w:rsidRPr="00363946">
        <w:rPr>
          <w:lang w:val="lv-LV"/>
        </w:rPr>
        <w:t>būtu</w:t>
      </w:r>
      <w:r w:rsidRPr="00363946" w:rsidR="0075205C">
        <w:rPr>
          <w:lang w:val="lv-LV"/>
        </w:rPr>
        <w:t xml:space="preserve"> īpaši jāapzinās grūtniecības iespējamība un ar sievieti un ģimeni jāpārrunā ģimenes plānošanas perspektīvas un vēlmes, jācenšas nodrošināt drošu kontracepciju, ja grūtnie</w:t>
      </w:r>
      <w:r w:rsidR="00363946">
        <w:rPr>
          <w:lang w:val="lv-LV"/>
        </w:rPr>
        <w:t>cība nav vēlama, kā arī optimālu sistēmisku slimību kontroli</w:t>
      </w:r>
      <w:r w:rsidRPr="00363946" w:rsidR="0075205C">
        <w:rPr>
          <w:lang w:val="lv-LV"/>
        </w:rPr>
        <w:t xml:space="preserve">, ja tiek plānota grūtniecība. </w:t>
      </w:r>
    </w:p>
    <w:p w:rsidR="00817A06" w:rsidP="00363946" w14:paraId="1C5F7C4A" w14:textId="15C6CB8D">
      <w:pPr>
        <w:ind w:firstLine="720"/>
        <w:jc w:val="both"/>
        <w:rPr>
          <w:lang w:val="lv-LV"/>
        </w:rPr>
      </w:pPr>
    </w:p>
    <w:p w:rsidR="00C678DC" w:rsidP="00363946" w14:paraId="067BAE01" w14:textId="77777777">
      <w:pPr>
        <w:ind w:firstLine="720"/>
        <w:jc w:val="both"/>
        <w:rPr>
          <w:lang w:val="lv-LV"/>
        </w:rPr>
      </w:pPr>
    </w:p>
    <w:p w:rsidR="00C0297D" w:rsidRPr="00765672" w:rsidP="00765672" w14:paraId="4440EADF" w14:textId="77777777">
      <w:pPr>
        <w:jc w:val="center"/>
        <w:rPr>
          <w:b/>
          <w:lang w:val="lv-LV"/>
        </w:rPr>
      </w:pPr>
      <w:r w:rsidRPr="000134E5">
        <w:rPr>
          <w:i/>
          <w:lang w:val="lv-LV"/>
        </w:rPr>
        <w:t>2</w:t>
      </w:r>
      <w:r w:rsidRPr="000134E5" w:rsidR="004D5088">
        <w:rPr>
          <w:i/>
          <w:lang w:val="lv-LV"/>
        </w:rPr>
        <w:t>.att.</w:t>
      </w:r>
      <w:r>
        <w:rPr>
          <w:b/>
          <w:lang w:val="lv-LV"/>
        </w:rPr>
        <w:t xml:space="preserve"> Mātes mirstība 2005. – 2016</w:t>
      </w:r>
      <w:r w:rsidRPr="000134E5" w:rsidR="004D5088">
        <w:rPr>
          <w:b/>
          <w:lang w:val="lv-LV"/>
        </w:rPr>
        <w:t>.g, absolūtos skaitļo</w:t>
      </w:r>
      <w:r w:rsidRPr="000134E5">
        <w:rPr>
          <w:b/>
          <w:lang w:val="lv-LV"/>
        </w:rPr>
        <w:t>s un uz 100 000 dzīvi dzimušiem</w:t>
      </w:r>
    </w:p>
    <w:p w:rsidR="00C0297D" w:rsidP="00363946" w14:paraId="097F4AD3" w14:textId="24A99053">
      <w:pPr>
        <w:autoSpaceDE w:val="0"/>
        <w:autoSpaceDN w:val="0"/>
        <w:adjustRightInd w:val="0"/>
        <w:ind w:left="720"/>
        <w:contextualSpacing/>
        <w:jc w:val="both"/>
        <w:rPr>
          <w:lang w:val="lv-LV"/>
        </w:rPr>
      </w:pPr>
    </w:p>
    <w:p w:rsidR="00C678DC" w:rsidP="00363946" w14:paraId="1812919A" w14:textId="77777777">
      <w:pPr>
        <w:autoSpaceDE w:val="0"/>
        <w:autoSpaceDN w:val="0"/>
        <w:adjustRightInd w:val="0"/>
        <w:ind w:left="720"/>
        <w:contextualSpacing/>
        <w:jc w:val="both"/>
        <w:rPr>
          <w:lang w:val="lv-LV"/>
        </w:rPr>
      </w:pPr>
    </w:p>
    <w:p w:rsidR="007333DB" w:rsidRPr="00363946" w:rsidP="00C0297D" w14:paraId="73664403" w14:textId="77777777">
      <w:pPr>
        <w:autoSpaceDE w:val="0"/>
        <w:autoSpaceDN w:val="0"/>
        <w:adjustRightInd w:val="0"/>
        <w:ind w:left="720"/>
        <w:contextualSpacing/>
        <w:jc w:val="both"/>
        <w:rPr>
          <w:lang w:val="lv-LV"/>
        </w:rPr>
      </w:pPr>
      <w:r>
        <w:rPr>
          <w:b/>
          <w:noProof/>
        </w:rPr>
        <w:drawing>
          <wp:inline distT="0" distB="0" distL="0" distR="0">
            <wp:extent cx="5124450" cy="2771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745915" name="Picture 3"/>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124450" cy="2771775"/>
                    </a:xfrm>
                    <a:prstGeom prst="rect">
                      <a:avLst/>
                    </a:prstGeom>
                    <a:noFill/>
                  </pic:spPr>
                </pic:pic>
              </a:graphicData>
            </a:graphic>
          </wp:inline>
        </w:drawing>
      </w:r>
    </w:p>
    <w:p w:rsidR="00C0297D" w:rsidP="007B7409" w14:paraId="354C0C3E" w14:textId="30511FF5">
      <w:pPr>
        <w:jc w:val="both"/>
        <w:rPr>
          <w:i/>
          <w:sz w:val="20"/>
          <w:szCs w:val="20"/>
          <w:lang w:val="lv-LV"/>
        </w:rPr>
      </w:pPr>
      <w:r w:rsidRPr="006D5E85">
        <w:rPr>
          <w:i/>
          <w:sz w:val="20"/>
          <w:szCs w:val="20"/>
          <w:lang w:val="lv-LV"/>
        </w:rPr>
        <w:t>Datu avots:</w:t>
      </w:r>
      <w:r w:rsidRPr="006D5E85">
        <w:rPr>
          <w:i/>
          <w:lang w:val="lv-LV"/>
        </w:rPr>
        <w:t xml:space="preserve"> </w:t>
      </w:r>
      <w:r w:rsidRPr="006D5E85">
        <w:rPr>
          <w:i/>
          <w:sz w:val="20"/>
          <w:szCs w:val="20"/>
          <w:lang w:val="lv-LV"/>
        </w:rPr>
        <w:t>SPKC</w:t>
      </w:r>
    </w:p>
    <w:p w:rsidR="00C678DC" w:rsidP="00542867" w14:paraId="5D4A11E1" w14:textId="4DC5A9BA">
      <w:pPr>
        <w:pStyle w:val="ListParagraph"/>
        <w:ind w:left="0" w:firstLine="720"/>
        <w:jc w:val="both"/>
        <w:rPr>
          <w:lang w:val="lv-LV"/>
        </w:rPr>
      </w:pPr>
    </w:p>
    <w:p w:rsidR="00C678DC" w:rsidP="00542867" w14:paraId="330D253B" w14:textId="77777777">
      <w:pPr>
        <w:pStyle w:val="ListParagraph"/>
        <w:ind w:left="0" w:firstLine="720"/>
        <w:jc w:val="both"/>
        <w:rPr>
          <w:lang w:val="lv-LV"/>
        </w:rPr>
      </w:pPr>
    </w:p>
    <w:p w:rsidR="00542867" w:rsidRPr="000134E5" w:rsidP="00542867" w14:paraId="417E88C1" w14:textId="583E238E">
      <w:pPr>
        <w:pStyle w:val="ListParagraph"/>
        <w:ind w:left="0" w:firstLine="720"/>
        <w:jc w:val="both"/>
        <w:rPr>
          <w:lang w:val="lv-LV"/>
        </w:rPr>
      </w:pPr>
      <w:r w:rsidRPr="000134E5">
        <w:rPr>
          <w:lang w:val="lv-LV"/>
        </w:rPr>
        <w:t>P</w:t>
      </w:r>
      <w:r w:rsidRPr="000134E5" w:rsidR="00CC6AB8">
        <w:rPr>
          <w:lang w:val="lv-LV"/>
        </w:rPr>
        <w:t>erinatālajai mirstībai</w:t>
      </w:r>
      <w:r>
        <w:rPr>
          <w:rStyle w:val="FootnoteReference"/>
          <w:lang w:val="lv-LV"/>
        </w:rPr>
        <w:footnoteReference w:id="33"/>
      </w:r>
      <w:r w:rsidRPr="000134E5" w:rsidR="00CC6AB8">
        <w:rPr>
          <w:lang w:val="lv-LV"/>
        </w:rPr>
        <w:t xml:space="preserve"> ir tendence samazināties</w:t>
      </w:r>
      <w:r w:rsidRPr="000134E5" w:rsidR="00E42EB9">
        <w:rPr>
          <w:lang w:val="lv-LV"/>
        </w:rPr>
        <w:t xml:space="preserve"> (3</w:t>
      </w:r>
      <w:r w:rsidRPr="000134E5" w:rsidR="00CC6AB8">
        <w:rPr>
          <w:lang w:val="lv-LV"/>
        </w:rPr>
        <w:t xml:space="preserve">.att.) un </w:t>
      </w:r>
      <w:r w:rsidRPr="000134E5">
        <w:rPr>
          <w:lang w:val="lv-LV"/>
        </w:rPr>
        <w:t xml:space="preserve">2014., </w:t>
      </w:r>
      <w:r w:rsidRPr="000134E5" w:rsidR="00CC6AB8">
        <w:rPr>
          <w:lang w:val="lv-LV"/>
        </w:rPr>
        <w:t>2015.gadā vērojams viens no zemākajiem zīdaiņu mirstības</w:t>
      </w:r>
      <w:r>
        <w:rPr>
          <w:rStyle w:val="FootnoteReference"/>
          <w:lang w:val="lv-LV"/>
        </w:rPr>
        <w:footnoteReference w:id="34"/>
      </w:r>
      <w:r w:rsidRPr="000134E5" w:rsidR="00CC6AB8">
        <w:rPr>
          <w:lang w:val="lv-LV"/>
        </w:rPr>
        <w:t xml:space="preserve"> r</w:t>
      </w:r>
      <w:r w:rsidRPr="000134E5">
        <w:rPr>
          <w:lang w:val="lv-LV"/>
        </w:rPr>
        <w:t xml:space="preserve">ādītājiem pēdējā desmitgadē </w:t>
      </w:r>
      <w:r w:rsidR="00765672">
        <w:rPr>
          <w:lang w:val="lv-LV"/>
        </w:rPr>
        <w:t>(skat. 4</w:t>
      </w:r>
      <w:r w:rsidRPr="000134E5" w:rsidR="00CC6AB8">
        <w:rPr>
          <w:lang w:val="lv-LV"/>
        </w:rPr>
        <w:t>.tab.)</w:t>
      </w:r>
      <w:r w:rsidRPr="000134E5" w:rsidR="004938DB">
        <w:rPr>
          <w:lang w:val="lv-LV"/>
        </w:rPr>
        <w:t>,</w:t>
      </w:r>
      <w:r w:rsidRPr="000134E5" w:rsidR="00CC6AB8">
        <w:rPr>
          <w:lang w:val="lv-LV"/>
        </w:rPr>
        <w:t xml:space="preserve"> taču </w:t>
      </w:r>
      <w:r w:rsidRPr="000134E5" w:rsidR="004938DB">
        <w:rPr>
          <w:lang w:val="lv-LV"/>
        </w:rPr>
        <w:t>nav vērojama stabila samazinājuma tendence, jo absolūto gadījumu skaita piea</w:t>
      </w:r>
      <w:r w:rsidRPr="000134E5" w:rsidR="004A29BE">
        <w:rPr>
          <w:lang w:val="lv-LV"/>
        </w:rPr>
        <w:t>u</w:t>
      </w:r>
      <w:r w:rsidRPr="000134E5" w:rsidR="004938DB">
        <w:rPr>
          <w:lang w:val="lv-LV"/>
        </w:rPr>
        <w:t xml:space="preserve">gums vai samazinājums viena gada ietvaros var radīt būtiskas izmaiņas relatīvajos rādītājos, ņemot vērā salīdzinoši nelielo kopējo dzimušo skaitu. </w:t>
      </w:r>
      <w:r w:rsidRPr="000134E5">
        <w:rPr>
          <w:lang w:val="lv-LV"/>
        </w:rPr>
        <w:t>Zīdaiņu mirstība ir rādītājs, kas ir saistīts ne tikai ar veselības aprūpes kvalitāti un pieejamību, bet arī ar mātes veselību, dzīvesveida paradumiem, izglītotību un sociāli ekonomisko stāvokli, tādējādi tas raksturo sabiedrības veselību kopumā</w:t>
      </w:r>
      <w:r w:rsidR="00C678DC">
        <w:rPr>
          <w:lang w:val="lv-LV"/>
        </w:rPr>
        <w:t>.</w:t>
      </w:r>
    </w:p>
    <w:p w:rsidR="00CC6AB8" w:rsidP="00CC6AB8" w14:paraId="2E5132F9" w14:textId="581F7A4C">
      <w:pPr>
        <w:pStyle w:val="ListParagraph"/>
        <w:ind w:left="0" w:firstLine="720"/>
        <w:jc w:val="both"/>
        <w:rPr>
          <w:lang w:val="lv-LV" w:bidi="lv-LV"/>
        </w:rPr>
      </w:pPr>
    </w:p>
    <w:p w:rsidR="00C678DC" w:rsidRPr="000134E5" w:rsidP="00CC6AB8" w14:paraId="4AA3A554" w14:textId="77777777">
      <w:pPr>
        <w:pStyle w:val="ListParagraph"/>
        <w:ind w:left="0" w:firstLine="720"/>
        <w:jc w:val="both"/>
        <w:rPr>
          <w:lang w:val="lv-LV" w:bidi="lv-LV"/>
        </w:rPr>
      </w:pPr>
    </w:p>
    <w:p w:rsidR="00375A2D" w:rsidP="00F338AB" w14:paraId="7C1D52A5" w14:textId="35F75C3A">
      <w:pPr>
        <w:autoSpaceDE w:val="0"/>
        <w:autoSpaceDN w:val="0"/>
        <w:adjustRightInd w:val="0"/>
        <w:jc w:val="center"/>
        <w:rPr>
          <w:b/>
          <w:bCs/>
          <w:lang w:val="lv-LV"/>
        </w:rPr>
      </w:pPr>
      <w:r w:rsidRPr="000134E5">
        <w:rPr>
          <w:i/>
          <w:lang w:val="lv-LV"/>
        </w:rPr>
        <w:t>3</w:t>
      </w:r>
      <w:r w:rsidRPr="000134E5" w:rsidR="00CC6AB8">
        <w:rPr>
          <w:i/>
          <w:lang w:val="lv-LV"/>
        </w:rPr>
        <w:t xml:space="preserve">.att. </w:t>
      </w:r>
      <w:r w:rsidRPr="000134E5" w:rsidR="00CC6AB8">
        <w:rPr>
          <w:b/>
          <w:bCs/>
          <w:lang w:val="lv-LV"/>
        </w:rPr>
        <w:t xml:space="preserve">Perinatālā mirstība </w:t>
      </w:r>
      <w:r w:rsidRPr="000134E5" w:rsidR="00542867">
        <w:rPr>
          <w:b/>
          <w:bCs/>
          <w:lang w:val="lv-LV"/>
        </w:rPr>
        <w:t xml:space="preserve">no 1000 dzīvi un nedzīvi dzimušiem </w:t>
      </w:r>
      <w:r w:rsidRPr="000134E5" w:rsidR="00CC6AB8">
        <w:rPr>
          <w:b/>
          <w:bCs/>
          <w:lang w:val="lv-LV"/>
        </w:rPr>
        <w:t>2001.-201</w:t>
      </w:r>
      <w:r>
        <w:rPr>
          <w:b/>
          <w:bCs/>
          <w:lang w:val="lv-LV"/>
        </w:rPr>
        <w:t>6</w:t>
      </w:r>
      <w:r w:rsidRPr="000134E5" w:rsidR="00CC6AB8">
        <w:rPr>
          <w:b/>
          <w:bCs/>
          <w:lang w:val="lv-LV"/>
        </w:rPr>
        <w:t>.gadā</w:t>
      </w:r>
    </w:p>
    <w:p w:rsidR="00E66BFF" w:rsidP="00F338AB" w14:paraId="6D99E79F" w14:textId="053CDA5E">
      <w:pPr>
        <w:autoSpaceDE w:val="0"/>
        <w:autoSpaceDN w:val="0"/>
        <w:adjustRightInd w:val="0"/>
        <w:jc w:val="center"/>
        <w:rPr>
          <w:lang w:val="lv-LV"/>
        </w:rPr>
      </w:pPr>
    </w:p>
    <w:p w:rsidR="00C678DC" w:rsidRPr="00F338AB" w:rsidP="00F338AB" w14:paraId="0A91FFD3" w14:textId="77777777">
      <w:pPr>
        <w:autoSpaceDE w:val="0"/>
        <w:autoSpaceDN w:val="0"/>
        <w:adjustRightInd w:val="0"/>
        <w:jc w:val="center"/>
        <w:rPr>
          <w:lang w:val="lv-LV"/>
        </w:rPr>
      </w:pPr>
    </w:p>
    <w:p w:rsidR="00375A2D" w:rsidP="006D5E85" w14:paraId="0BF87C21" w14:textId="77777777">
      <w:pPr>
        <w:jc w:val="both"/>
        <w:rPr>
          <w:i/>
          <w:sz w:val="20"/>
          <w:szCs w:val="20"/>
          <w:lang w:val="lv-LV"/>
        </w:rPr>
      </w:pPr>
      <w:r>
        <w:rPr>
          <w:noProof/>
        </w:rPr>
        <w:drawing>
          <wp:inline distT="0" distB="0" distL="0" distR="0">
            <wp:extent cx="5000625" cy="2571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532948" name="Picture 4"/>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5000625" cy="2571750"/>
                    </a:xfrm>
                    <a:prstGeom prst="rect">
                      <a:avLst/>
                    </a:prstGeom>
                    <a:noFill/>
                  </pic:spPr>
                </pic:pic>
              </a:graphicData>
            </a:graphic>
          </wp:inline>
        </w:drawing>
      </w:r>
    </w:p>
    <w:p w:rsidR="006D5E85" w:rsidRPr="006D5E85" w:rsidP="006D5E85" w14:paraId="56BEBEF3" w14:textId="77777777">
      <w:pPr>
        <w:jc w:val="both"/>
        <w:rPr>
          <w:i/>
          <w:sz w:val="20"/>
          <w:szCs w:val="20"/>
          <w:lang w:val="lv-LV"/>
        </w:rPr>
      </w:pPr>
      <w:r w:rsidRPr="006D5E85">
        <w:rPr>
          <w:i/>
          <w:sz w:val="20"/>
          <w:szCs w:val="20"/>
          <w:lang w:val="lv-LV"/>
        </w:rPr>
        <w:t>Datu avots:</w:t>
      </w:r>
      <w:r w:rsidRPr="006D5E85">
        <w:rPr>
          <w:i/>
          <w:lang w:val="lv-LV"/>
        </w:rPr>
        <w:t xml:space="preserve"> </w:t>
      </w:r>
      <w:r w:rsidRPr="006D5E85">
        <w:rPr>
          <w:i/>
          <w:sz w:val="20"/>
          <w:szCs w:val="20"/>
          <w:lang w:val="lv-LV"/>
        </w:rPr>
        <w:t>SPKC</w:t>
      </w:r>
    </w:p>
    <w:p w:rsidR="00CC6AB8" w:rsidP="006D5E85" w14:paraId="6EB05C9F" w14:textId="659465CC">
      <w:pPr>
        <w:rPr>
          <w:i/>
          <w:lang w:val="lv-LV"/>
        </w:rPr>
      </w:pPr>
    </w:p>
    <w:p w:rsidR="00E66BFF" w:rsidP="006D5E85" w14:paraId="09122F3C" w14:textId="6D5B6048">
      <w:pPr>
        <w:rPr>
          <w:i/>
          <w:lang w:val="lv-LV"/>
        </w:rPr>
      </w:pPr>
    </w:p>
    <w:p w:rsidR="00C678DC" w:rsidRPr="000134E5" w:rsidP="006D5E85" w14:paraId="65898CE9" w14:textId="77777777">
      <w:pPr>
        <w:rPr>
          <w:i/>
          <w:lang w:val="lv-LV"/>
        </w:rPr>
      </w:pPr>
    </w:p>
    <w:p w:rsidR="00CC6AB8" w:rsidRPr="000134E5" w:rsidP="00CC6AB8" w14:paraId="7EDE32A0" w14:textId="77777777">
      <w:pPr>
        <w:jc w:val="center"/>
        <w:rPr>
          <w:b/>
          <w:lang w:val="lv-LV"/>
        </w:rPr>
      </w:pPr>
      <w:r>
        <w:rPr>
          <w:i/>
          <w:lang w:val="lv-LV"/>
        </w:rPr>
        <w:t>4</w:t>
      </w:r>
      <w:r w:rsidRPr="000134E5">
        <w:rPr>
          <w:i/>
          <w:lang w:val="lv-LV"/>
        </w:rPr>
        <w:t>.tab.</w:t>
      </w:r>
      <w:r w:rsidRPr="000134E5">
        <w:rPr>
          <w:lang w:val="lv-LV"/>
        </w:rPr>
        <w:t xml:space="preserve">  </w:t>
      </w:r>
      <w:r w:rsidRPr="000134E5">
        <w:rPr>
          <w:b/>
          <w:lang w:val="lv-LV"/>
        </w:rPr>
        <w:t xml:space="preserve">Zīdaiņu mirstība uz  1 000 </w:t>
      </w:r>
      <w:r w:rsidR="006849A7">
        <w:rPr>
          <w:b/>
          <w:lang w:val="lv-LV"/>
        </w:rPr>
        <w:t xml:space="preserve">dzīvi </w:t>
      </w:r>
      <w:r w:rsidRPr="000134E5">
        <w:rPr>
          <w:b/>
          <w:lang w:val="lv-LV"/>
        </w:rPr>
        <w:t>dzimušo Latvijā</w:t>
      </w:r>
    </w:p>
    <w:p w:rsidR="006849A7" w:rsidP="006849A7" w14:paraId="2D490F80" w14:textId="77777777">
      <w:pPr>
        <w:rPr>
          <w:b/>
          <w:lang w:val="lv-LV"/>
        </w:rPr>
      </w:pPr>
    </w:p>
    <w:tbl>
      <w:tblPr>
        <w:tblStyle w:val="TableGrid1"/>
        <w:tblW w:w="0" w:type="auto"/>
        <w:tblLayout w:type="fixed"/>
        <w:tblLook w:val="04A0"/>
      </w:tblPr>
      <w:tblGrid>
        <w:gridCol w:w="675"/>
        <w:gridCol w:w="709"/>
        <w:gridCol w:w="709"/>
        <w:gridCol w:w="709"/>
        <w:gridCol w:w="708"/>
        <w:gridCol w:w="709"/>
        <w:gridCol w:w="709"/>
        <w:gridCol w:w="709"/>
        <w:gridCol w:w="708"/>
        <w:gridCol w:w="851"/>
        <w:gridCol w:w="992"/>
        <w:gridCol w:w="738"/>
      </w:tblGrid>
      <w:tr w14:paraId="4DA27114" w14:textId="77777777" w:rsidTr="006849A7">
        <w:tblPrEx>
          <w:tblW w:w="0" w:type="auto"/>
          <w:tblLayout w:type="fixed"/>
          <w:tblLook w:val="04A0"/>
        </w:tblPrEx>
        <w:tc>
          <w:tcPr>
            <w:tcW w:w="675" w:type="dxa"/>
          </w:tcPr>
          <w:p w:rsidR="006849A7" w:rsidRPr="000134E5" w:rsidP="0052345B" w14:paraId="66E46037" w14:textId="77777777">
            <w:pPr>
              <w:jc w:val="both"/>
              <w:rPr>
                <w:sz w:val="20"/>
                <w:szCs w:val="20"/>
                <w:lang w:val="lv-LV"/>
              </w:rPr>
            </w:pPr>
            <w:r w:rsidRPr="000134E5">
              <w:rPr>
                <w:sz w:val="20"/>
                <w:szCs w:val="20"/>
                <w:lang w:val="lv-LV"/>
              </w:rPr>
              <w:t>2005</w:t>
            </w:r>
          </w:p>
        </w:tc>
        <w:tc>
          <w:tcPr>
            <w:tcW w:w="709" w:type="dxa"/>
          </w:tcPr>
          <w:p w:rsidR="006849A7" w:rsidRPr="000134E5" w:rsidP="0052345B" w14:paraId="624BF917" w14:textId="77777777">
            <w:pPr>
              <w:jc w:val="both"/>
              <w:rPr>
                <w:sz w:val="20"/>
                <w:szCs w:val="20"/>
                <w:lang w:val="lv-LV"/>
              </w:rPr>
            </w:pPr>
            <w:r w:rsidRPr="000134E5">
              <w:rPr>
                <w:sz w:val="20"/>
                <w:szCs w:val="20"/>
                <w:lang w:val="lv-LV"/>
              </w:rPr>
              <w:t>2006</w:t>
            </w:r>
          </w:p>
        </w:tc>
        <w:tc>
          <w:tcPr>
            <w:tcW w:w="709" w:type="dxa"/>
          </w:tcPr>
          <w:p w:rsidR="006849A7" w:rsidRPr="000134E5" w:rsidP="0052345B" w14:paraId="179FE2C4" w14:textId="77777777">
            <w:pPr>
              <w:jc w:val="both"/>
              <w:rPr>
                <w:sz w:val="20"/>
                <w:szCs w:val="20"/>
                <w:lang w:val="lv-LV"/>
              </w:rPr>
            </w:pPr>
            <w:r w:rsidRPr="000134E5">
              <w:rPr>
                <w:sz w:val="20"/>
                <w:szCs w:val="20"/>
                <w:lang w:val="lv-LV"/>
              </w:rPr>
              <w:t>2007</w:t>
            </w:r>
          </w:p>
        </w:tc>
        <w:tc>
          <w:tcPr>
            <w:tcW w:w="709" w:type="dxa"/>
          </w:tcPr>
          <w:p w:rsidR="006849A7" w:rsidRPr="000134E5" w:rsidP="0052345B" w14:paraId="6BCB32E5" w14:textId="77777777">
            <w:pPr>
              <w:jc w:val="both"/>
              <w:rPr>
                <w:sz w:val="20"/>
                <w:szCs w:val="20"/>
                <w:lang w:val="lv-LV"/>
              </w:rPr>
            </w:pPr>
            <w:r w:rsidRPr="000134E5">
              <w:rPr>
                <w:sz w:val="20"/>
                <w:szCs w:val="20"/>
                <w:lang w:val="lv-LV"/>
              </w:rPr>
              <w:t>2008</w:t>
            </w:r>
          </w:p>
        </w:tc>
        <w:tc>
          <w:tcPr>
            <w:tcW w:w="708" w:type="dxa"/>
          </w:tcPr>
          <w:p w:rsidR="006849A7" w:rsidRPr="000134E5" w:rsidP="0052345B" w14:paraId="6D6C7625" w14:textId="77777777">
            <w:pPr>
              <w:jc w:val="both"/>
              <w:rPr>
                <w:sz w:val="20"/>
                <w:szCs w:val="20"/>
                <w:lang w:val="lv-LV"/>
              </w:rPr>
            </w:pPr>
            <w:r w:rsidRPr="000134E5">
              <w:rPr>
                <w:sz w:val="20"/>
                <w:szCs w:val="20"/>
                <w:lang w:val="lv-LV"/>
              </w:rPr>
              <w:t>2009</w:t>
            </w:r>
          </w:p>
        </w:tc>
        <w:tc>
          <w:tcPr>
            <w:tcW w:w="709" w:type="dxa"/>
          </w:tcPr>
          <w:p w:rsidR="006849A7" w:rsidRPr="000134E5" w:rsidP="0052345B" w14:paraId="74FD6C7D" w14:textId="77777777">
            <w:pPr>
              <w:jc w:val="both"/>
              <w:rPr>
                <w:sz w:val="20"/>
                <w:szCs w:val="20"/>
                <w:lang w:val="lv-LV"/>
              </w:rPr>
            </w:pPr>
            <w:r w:rsidRPr="000134E5">
              <w:rPr>
                <w:sz w:val="20"/>
                <w:szCs w:val="20"/>
                <w:lang w:val="lv-LV"/>
              </w:rPr>
              <w:t>2010</w:t>
            </w:r>
          </w:p>
        </w:tc>
        <w:tc>
          <w:tcPr>
            <w:tcW w:w="709" w:type="dxa"/>
          </w:tcPr>
          <w:p w:rsidR="006849A7" w:rsidRPr="000134E5" w:rsidP="0052345B" w14:paraId="3937EBC6" w14:textId="77777777">
            <w:pPr>
              <w:jc w:val="both"/>
              <w:rPr>
                <w:sz w:val="20"/>
                <w:szCs w:val="20"/>
                <w:lang w:val="lv-LV"/>
              </w:rPr>
            </w:pPr>
            <w:r w:rsidRPr="000134E5">
              <w:rPr>
                <w:sz w:val="20"/>
                <w:szCs w:val="20"/>
                <w:lang w:val="lv-LV"/>
              </w:rPr>
              <w:t>2011</w:t>
            </w:r>
          </w:p>
        </w:tc>
        <w:tc>
          <w:tcPr>
            <w:tcW w:w="709" w:type="dxa"/>
          </w:tcPr>
          <w:p w:rsidR="006849A7" w:rsidRPr="000134E5" w:rsidP="0052345B" w14:paraId="315CE837" w14:textId="77777777">
            <w:pPr>
              <w:jc w:val="both"/>
              <w:rPr>
                <w:sz w:val="20"/>
                <w:szCs w:val="20"/>
                <w:lang w:val="lv-LV"/>
              </w:rPr>
            </w:pPr>
            <w:r w:rsidRPr="000134E5">
              <w:rPr>
                <w:sz w:val="20"/>
                <w:szCs w:val="20"/>
                <w:lang w:val="lv-LV"/>
              </w:rPr>
              <w:t>2012</w:t>
            </w:r>
          </w:p>
        </w:tc>
        <w:tc>
          <w:tcPr>
            <w:tcW w:w="708" w:type="dxa"/>
          </w:tcPr>
          <w:p w:rsidR="006849A7" w:rsidRPr="000134E5" w:rsidP="0052345B" w14:paraId="5445654A" w14:textId="77777777">
            <w:pPr>
              <w:jc w:val="both"/>
              <w:rPr>
                <w:sz w:val="20"/>
                <w:szCs w:val="20"/>
                <w:lang w:val="lv-LV"/>
              </w:rPr>
            </w:pPr>
            <w:r w:rsidRPr="000134E5">
              <w:rPr>
                <w:sz w:val="20"/>
                <w:szCs w:val="20"/>
                <w:lang w:val="lv-LV"/>
              </w:rPr>
              <w:t>2013</w:t>
            </w:r>
          </w:p>
        </w:tc>
        <w:tc>
          <w:tcPr>
            <w:tcW w:w="851" w:type="dxa"/>
          </w:tcPr>
          <w:p w:rsidR="006849A7" w:rsidRPr="000134E5" w:rsidP="0052345B" w14:paraId="054BA386" w14:textId="77777777">
            <w:pPr>
              <w:jc w:val="both"/>
              <w:rPr>
                <w:sz w:val="20"/>
                <w:szCs w:val="20"/>
                <w:lang w:val="lv-LV"/>
              </w:rPr>
            </w:pPr>
            <w:r w:rsidRPr="000134E5">
              <w:rPr>
                <w:sz w:val="20"/>
                <w:szCs w:val="20"/>
                <w:lang w:val="lv-LV"/>
              </w:rPr>
              <w:t>2014</w:t>
            </w:r>
          </w:p>
        </w:tc>
        <w:tc>
          <w:tcPr>
            <w:tcW w:w="992" w:type="dxa"/>
          </w:tcPr>
          <w:p w:rsidR="006849A7" w:rsidRPr="000134E5" w:rsidP="0052345B" w14:paraId="41CD04C6" w14:textId="77777777">
            <w:pPr>
              <w:jc w:val="both"/>
              <w:rPr>
                <w:sz w:val="20"/>
                <w:szCs w:val="20"/>
                <w:lang w:val="lv-LV"/>
              </w:rPr>
            </w:pPr>
            <w:r w:rsidRPr="000134E5">
              <w:rPr>
                <w:sz w:val="20"/>
                <w:szCs w:val="20"/>
                <w:lang w:val="lv-LV"/>
              </w:rPr>
              <w:t>2015</w:t>
            </w:r>
          </w:p>
        </w:tc>
        <w:tc>
          <w:tcPr>
            <w:tcW w:w="738" w:type="dxa"/>
          </w:tcPr>
          <w:p w:rsidR="006849A7" w:rsidRPr="000134E5" w:rsidP="0052345B" w14:paraId="713D0980" w14:textId="77777777">
            <w:pPr>
              <w:jc w:val="both"/>
              <w:rPr>
                <w:sz w:val="20"/>
                <w:szCs w:val="20"/>
                <w:lang w:val="lv-LV"/>
              </w:rPr>
            </w:pPr>
            <w:r>
              <w:rPr>
                <w:sz w:val="20"/>
                <w:szCs w:val="20"/>
                <w:lang w:val="lv-LV"/>
              </w:rPr>
              <w:t>2016</w:t>
            </w:r>
          </w:p>
        </w:tc>
      </w:tr>
      <w:tr w14:paraId="4ADC7FA3" w14:textId="77777777" w:rsidTr="006849A7">
        <w:tblPrEx>
          <w:tblW w:w="0" w:type="auto"/>
          <w:tblLayout w:type="fixed"/>
          <w:tblLook w:val="04A0"/>
        </w:tblPrEx>
        <w:tc>
          <w:tcPr>
            <w:tcW w:w="675" w:type="dxa"/>
          </w:tcPr>
          <w:p w:rsidR="006849A7" w:rsidRPr="000134E5" w:rsidP="0052345B" w14:paraId="6BD8F696" w14:textId="77777777">
            <w:pPr>
              <w:jc w:val="both"/>
              <w:rPr>
                <w:sz w:val="20"/>
                <w:szCs w:val="20"/>
                <w:lang w:val="lv-LV"/>
              </w:rPr>
            </w:pPr>
            <w:r w:rsidRPr="000134E5">
              <w:rPr>
                <w:sz w:val="20"/>
                <w:szCs w:val="20"/>
                <w:lang w:val="lv-LV"/>
              </w:rPr>
              <w:t>7,8</w:t>
            </w:r>
          </w:p>
        </w:tc>
        <w:tc>
          <w:tcPr>
            <w:tcW w:w="709" w:type="dxa"/>
          </w:tcPr>
          <w:p w:rsidR="006849A7" w:rsidRPr="000134E5" w:rsidP="0052345B" w14:paraId="7D78CF06" w14:textId="77777777">
            <w:pPr>
              <w:jc w:val="both"/>
              <w:rPr>
                <w:sz w:val="20"/>
                <w:szCs w:val="20"/>
                <w:lang w:val="lv-LV"/>
              </w:rPr>
            </w:pPr>
            <w:r w:rsidRPr="000134E5">
              <w:rPr>
                <w:sz w:val="20"/>
                <w:szCs w:val="20"/>
                <w:lang w:val="lv-LV"/>
              </w:rPr>
              <w:t>7,6</w:t>
            </w:r>
          </w:p>
        </w:tc>
        <w:tc>
          <w:tcPr>
            <w:tcW w:w="709" w:type="dxa"/>
          </w:tcPr>
          <w:p w:rsidR="006849A7" w:rsidRPr="000134E5" w:rsidP="0052345B" w14:paraId="1EAB272C" w14:textId="77777777">
            <w:pPr>
              <w:jc w:val="both"/>
              <w:rPr>
                <w:sz w:val="20"/>
                <w:szCs w:val="20"/>
                <w:lang w:val="lv-LV"/>
              </w:rPr>
            </w:pPr>
            <w:r w:rsidRPr="000134E5">
              <w:rPr>
                <w:sz w:val="20"/>
                <w:szCs w:val="20"/>
                <w:lang w:val="lv-LV"/>
              </w:rPr>
              <w:t>8,8</w:t>
            </w:r>
          </w:p>
        </w:tc>
        <w:tc>
          <w:tcPr>
            <w:tcW w:w="709" w:type="dxa"/>
          </w:tcPr>
          <w:p w:rsidR="006849A7" w:rsidRPr="000134E5" w:rsidP="0052345B" w14:paraId="270A7E8E" w14:textId="77777777">
            <w:pPr>
              <w:jc w:val="both"/>
              <w:rPr>
                <w:sz w:val="20"/>
                <w:szCs w:val="20"/>
                <w:lang w:val="lv-LV"/>
              </w:rPr>
            </w:pPr>
            <w:r w:rsidRPr="000134E5">
              <w:rPr>
                <w:sz w:val="20"/>
                <w:szCs w:val="20"/>
                <w:lang w:val="lv-LV"/>
              </w:rPr>
              <w:t>6,7</w:t>
            </w:r>
          </w:p>
        </w:tc>
        <w:tc>
          <w:tcPr>
            <w:tcW w:w="708" w:type="dxa"/>
          </w:tcPr>
          <w:p w:rsidR="006849A7" w:rsidRPr="000134E5" w:rsidP="0052345B" w14:paraId="58A5D092" w14:textId="77777777">
            <w:pPr>
              <w:jc w:val="both"/>
              <w:rPr>
                <w:sz w:val="20"/>
                <w:szCs w:val="20"/>
                <w:lang w:val="lv-LV"/>
              </w:rPr>
            </w:pPr>
            <w:r w:rsidRPr="000134E5">
              <w:rPr>
                <w:sz w:val="20"/>
                <w:szCs w:val="20"/>
                <w:lang w:val="lv-LV"/>
              </w:rPr>
              <w:t>7,7</w:t>
            </w:r>
          </w:p>
        </w:tc>
        <w:tc>
          <w:tcPr>
            <w:tcW w:w="709" w:type="dxa"/>
          </w:tcPr>
          <w:p w:rsidR="006849A7" w:rsidRPr="000134E5" w:rsidP="0052345B" w14:paraId="6C3F59B6" w14:textId="77777777">
            <w:pPr>
              <w:jc w:val="both"/>
              <w:rPr>
                <w:sz w:val="20"/>
                <w:szCs w:val="20"/>
                <w:lang w:val="lv-LV"/>
              </w:rPr>
            </w:pPr>
            <w:r w:rsidRPr="000134E5">
              <w:rPr>
                <w:sz w:val="20"/>
                <w:szCs w:val="20"/>
                <w:lang w:val="lv-LV"/>
              </w:rPr>
              <w:t>5,7</w:t>
            </w:r>
          </w:p>
        </w:tc>
        <w:tc>
          <w:tcPr>
            <w:tcW w:w="709" w:type="dxa"/>
          </w:tcPr>
          <w:p w:rsidR="006849A7" w:rsidRPr="000134E5" w:rsidP="0052345B" w14:paraId="556191CD" w14:textId="77777777">
            <w:pPr>
              <w:jc w:val="both"/>
              <w:rPr>
                <w:sz w:val="20"/>
                <w:szCs w:val="20"/>
                <w:lang w:val="lv-LV"/>
              </w:rPr>
            </w:pPr>
            <w:r w:rsidRPr="000134E5">
              <w:rPr>
                <w:sz w:val="20"/>
                <w:szCs w:val="20"/>
                <w:lang w:val="lv-LV"/>
              </w:rPr>
              <w:t>6,7</w:t>
            </w:r>
          </w:p>
        </w:tc>
        <w:tc>
          <w:tcPr>
            <w:tcW w:w="709" w:type="dxa"/>
          </w:tcPr>
          <w:p w:rsidR="006849A7" w:rsidRPr="000134E5" w:rsidP="0052345B" w14:paraId="1B235AE3" w14:textId="77777777">
            <w:pPr>
              <w:jc w:val="both"/>
              <w:rPr>
                <w:sz w:val="20"/>
                <w:szCs w:val="20"/>
                <w:lang w:val="lv-LV"/>
              </w:rPr>
            </w:pPr>
            <w:r w:rsidRPr="000134E5">
              <w:rPr>
                <w:sz w:val="20"/>
                <w:szCs w:val="20"/>
                <w:lang w:val="lv-LV"/>
              </w:rPr>
              <w:t>6,4</w:t>
            </w:r>
          </w:p>
        </w:tc>
        <w:tc>
          <w:tcPr>
            <w:tcW w:w="708" w:type="dxa"/>
          </w:tcPr>
          <w:p w:rsidR="006849A7" w:rsidRPr="000134E5" w:rsidP="0052345B" w14:paraId="36628225" w14:textId="77777777">
            <w:pPr>
              <w:jc w:val="both"/>
              <w:rPr>
                <w:sz w:val="20"/>
                <w:szCs w:val="20"/>
                <w:lang w:val="lv-LV"/>
              </w:rPr>
            </w:pPr>
            <w:r w:rsidRPr="000134E5">
              <w:rPr>
                <w:sz w:val="20"/>
                <w:szCs w:val="20"/>
                <w:lang w:val="lv-LV"/>
              </w:rPr>
              <w:t>4,5</w:t>
            </w:r>
          </w:p>
        </w:tc>
        <w:tc>
          <w:tcPr>
            <w:tcW w:w="851" w:type="dxa"/>
          </w:tcPr>
          <w:p w:rsidR="006849A7" w:rsidRPr="000134E5" w:rsidP="0052345B" w14:paraId="7C278A72" w14:textId="77777777">
            <w:pPr>
              <w:jc w:val="both"/>
              <w:rPr>
                <w:sz w:val="20"/>
                <w:szCs w:val="20"/>
                <w:lang w:val="lv-LV"/>
              </w:rPr>
            </w:pPr>
            <w:r w:rsidRPr="000134E5">
              <w:rPr>
                <w:sz w:val="20"/>
                <w:szCs w:val="20"/>
                <w:lang w:val="lv-LV"/>
              </w:rPr>
              <w:t>3,9</w:t>
            </w:r>
          </w:p>
        </w:tc>
        <w:tc>
          <w:tcPr>
            <w:tcW w:w="992" w:type="dxa"/>
          </w:tcPr>
          <w:p w:rsidR="006849A7" w:rsidRPr="000134E5" w:rsidP="0052345B" w14:paraId="13F742C9" w14:textId="77777777">
            <w:pPr>
              <w:jc w:val="both"/>
              <w:rPr>
                <w:sz w:val="20"/>
                <w:szCs w:val="20"/>
                <w:lang w:val="lv-LV"/>
              </w:rPr>
            </w:pPr>
            <w:r w:rsidRPr="000134E5">
              <w:rPr>
                <w:sz w:val="20"/>
                <w:szCs w:val="20"/>
                <w:lang w:val="lv-LV"/>
              </w:rPr>
              <w:t>4,1</w:t>
            </w:r>
          </w:p>
        </w:tc>
        <w:tc>
          <w:tcPr>
            <w:tcW w:w="738" w:type="dxa"/>
          </w:tcPr>
          <w:p w:rsidR="006849A7" w:rsidRPr="000134E5" w:rsidP="0052345B" w14:paraId="0FC9C6CE" w14:textId="77777777">
            <w:pPr>
              <w:jc w:val="both"/>
              <w:rPr>
                <w:sz w:val="20"/>
                <w:szCs w:val="20"/>
                <w:lang w:val="lv-LV"/>
              </w:rPr>
            </w:pPr>
            <w:r>
              <w:rPr>
                <w:sz w:val="20"/>
                <w:szCs w:val="20"/>
                <w:lang w:val="lv-LV"/>
              </w:rPr>
              <w:t>3,7</w:t>
            </w:r>
          </w:p>
        </w:tc>
      </w:tr>
    </w:tbl>
    <w:p w:rsidR="00C678DC" w:rsidP="00CC6AB8" w14:paraId="79E1E333" w14:textId="77777777">
      <w:pPr>
        <w:jc w:val="both"/>
        <w:rPr>
          <w:i/>
          <w:sz w:val="20"/>
          <w:szCs w:val="20"/>
          <w:lang w:val="lv-LV"/>
        </w:rPr>
      </w:pPr>
    </w:p>
    <w:p w:rsidR="00CC6AB8" w:rsidRPr="006D5E85" w:rsidP="00CC6AB8" w14:paraId="08196FE7" w14:textId="531F7BEC">
      <w:pPr>
        <w:jc w:val="both"/>
        <w:rPr>
          <w:i/>
          <w:sz w:val="20"/>
          <w:szCs w:val="20"/>
          <w:lang w:val="lv-LV"/>
        </w:rPr>
      </w:pPr>
      <w:r w:rsidRPr="006D5E85">
        <w:rPr>
          <w:i/>
          <w:sz w:val="20"/>
          <w:szCs w:val="20"/>
          <w:lang w:val="lv-LV"/>
        </w:rPr>
        <w:t>Datu avots:</w:t>
      </w:r>
      <w:r w:rsidRPr="006D5E85">
        <w:rPr>
          <w:i/>
          <w:lang w:val="lv-LV"/>
        </w:rPr>
        <w:t xml:space="preserve"> </w:t>
      </w:r>
      <w:r w:rsidRPr="006D5E85">
        <w:rPr>
          <w:i/>
          <w:sz w:val="20"/>
          <w:szCs w:val="20"/>
          <w:lang w:val="lv-LV"/>
        </w:rPr>
        <w:t>SPKC</w:t>
      </w:r>
    </w:p>
    <w:p w:rsidR="00765672" w:rsidP="00765672" w14:paraId="52E6A2AB" w14:textId="66761EC8">
      <w:pPr>
        <w:jc w:val="both"/>
        <w:rPr>
          <w:lang w:val="lv-LV"/>
        </w:rPr>
      </w:pPr>
    </w:p>
    <w:p w:rsidR="00C678DC" w:rsidP="00765672" w14:paraId="5C87D019" w14:textId="77777777">
      <w:pPr>
        <w:jc w:val="both"/>
        <w:rPr>
          <w:lang w:val="lv-LV"/>
        </w:rPr>
      </w:pPr>
    </w:p>
    <w:p w:rsidR="00481ABB" w:rsidRPr="000134E5" w:rsidP="00765672" w14:paraId="74FB6B56" w14:textId="0421B40F">
      <w:pPr>
        <w:pStyle w:val="ListParagraph"/>
        <w:ind w:left="0" w:firstLine="720"/>
        <w:jc w:val="both"/>
        <w:rPr>
          <w:lang w:val="lv-LV"/>
        </w:rPr>
      </w:pPr>
      <w:r w:rsidRPr="000134E5">
        <w:rPr>
          <w:lang w:val="lv-LV"/>
        </w:rPr>
        <w:t>Salīdzinot svara specifisko perinatālo mirstību (1000 g un vairāk) Latvijā ar ES vidējo rādītāju varam secināt, ka pēdējos gados ir vērojama pozitīva tendence un ir izdevies pietuvoties ES vidējam rādītājam, attiecīgi 2014. gadā 4,8/1000 pret 4,1/1000 vidēji ES</w:t>
      </w:r>
      <w:r>
        <w:rPr>
          <w:rFonts w:eastAsia="Calibri"/>
          <w:vertAlign w:val="superscript"/>
          <w:lang w:val="lv-LV" w:bidi="lv-LV"/>
        </w:rPr>
        <w:footnoteReference w:id="35"/>
      </w:r>
      <w:r w:rsidRPr="000134E5">
        <w:rPr>
          <w:lang w:val="lv-LV"/>
        </w:rPr>
        <w:t>. Perinatālās mirstības struktūrā lielāko daļu (vairāk kā 50%) veido nedzīvi dzimušie, piem. laika periodā no 2001. līdz 2015. gadam tas ir 64,5%. Nedzīvi dzimušo nāves cēloņi ir daudzfaktoru, kā biežākie tiek minētas iedzimtās anomālijas; intrauterīna augļa augšanas aizture; dažādas placenta patoloģijas kā arī citas grūtniecības komplikācijas, kas saistītas arī ar mātes faktoriem, kā piem. infekcijas u.tml.</w:t>
      </w:r>
      <w:r>
        <w:rPr>
          <w:rStyle w:val="FootnoteReference"/>
          <w:lang w:val="lv-LV"/>
        </w:rPr>
        <w:footnoteReference w:id="36"/>
      </w:r>
      <w:r w:rsidRPr="000134E5" w:rsidR="004C4DC6">
        <w:rPr>
          <w:lang w:val="lv-LV"/>
        </w:rPr>
        <w:t xml:space="preserve"> </w:t>
      </w:r>
      <w:r w:rsidRPr="000134E5">
        <w:rPr>
          <w:lang w:val="lv-LV"/>
        </w:rPr>
        <w:t xml:space="preserve">Tā kā lielākā daļa augļa nāves gadījumu ir reģistrēti kā priekšlaicīgi dzimuši (66,8% (n=1290) (periodā 2001.-2015.)), līdz ar to tas ir arī kā viens no iemesliem dažādām patoloģijām un </w:t>
      </w:r>
      <w:r w:rsidRPr="000134E5" w:rsidR="00BA26CE">
        <w:rPr>
          <w:lang w:val="lv-LV"/>
        </w:rPr>
        <w:t>nedzīvi dzimušiem</w:t>
      </w:r>
      <w:r w:rsidRPr="000134E5">
        <w:rPr>
          <w:lang w:val="lv-LV"/>
        </w:rPr>
        <w:t xml:space="preserve">. </w:t>
      </w:r>
      <w:r w:rsidRPr="0020335F">
        <w:rPr>
          <w:lang w:val="lv-LV"/>
        </w:rPr>
        <w:t>Analizējot mirstības iemeslus pēc nāves pamatcēloņa, kas tiek norādīts Medicīnas apliecīb</w:t>
      </w:r>
      <w:r w:rsidRPr="0020335F" w:rsidR="00CB6D60">
        <w:rPr>
          <w:lang w:val="lv-LV"/>
        </w:rPr>
        <w:t>ā</w:t>
      </w:r>
      <w:r w:rsidRPr="0020335F">
        <w:rPr>
          <w:lang w:val="lv-LV"/>
        </w:rPr>
        <w:t xml:space="preserve"> p</w:t>
      </w:r>
      <w:r w:rsidRPr="0020335F" w:rsidR="00CB6D60">
        <w:rPr>
          <w:lang w:val="lv-LV"/>
        </w:rPr>
        <w:t>ar perinatālās nāves iestāšanos</w:t>
      </w:r>
      <w:r>
        <w:rPr>
          <w:vertAlign w:val="superscript"/>
        </w:rPr>
        <w:footnoteReference w:id="37"/>
      </w:r>
      <w:r w:rsidRPr="0020335F" w:rsidR="00CB6D60">
        <w:rPr>
          <w:lang w:val="lv-LV"/>
        </w:rPr>
        <w:t>,</w:t>
      </w:r>
      <w:r w:rsidR="00CB6D60">
        <w:rPr>
          <w:lang w:val="lv-LV"/>
        </w:rPr>
        <w:t xml:space="preserve"> </w:t>
      </w:r>
      <w:r w:rsidRPr="000134E5">
        <w:rPr>
          <w:lang w:val="lv-LV"/>
        </w:rPr>
        <w:t xml:space="preserve">kā visbiežākie norādīti noteikti perinatālā perioda stāvokļi (87,5%) un iedzimtas anomālijas (11,7%). No perinatālā perioda stāvokļiem kā pamatcēlonis visbiežāk saistīts ar specifiskiem perinatālā perioda elpošanas un asinsrites sistēmas bojājumiem (n=933 jeb 82,6%; P20-P29). Savukārt no iedzimtām anomālijām kā pamatcēlonis 20,4% (n=31) asinsrites sistēmas patoloģijas (Q20-Q28); 21,1% (n=32) multiplas anomālijas </w:t>
      </w:r>
      <w:r w:rsidRPr="000134E5">
        <w:rPr>
          <w:lang w:val="lv-LV"/>
        </w:rPr>
        <w:t>(Q89.7) un  10,5% (n=16) hromosomu anomālijas (Q90-Q99) no priekšlaicīgi dzimušajiem. Savukārt analizējot nāves blakuscēloņus, būtiska nozīme ir ar mātes patoloģijas un grūtniecības un dzemdību komplikāciju ietekmi uz augli un jaundzimušo saistītie cēloņi (P00-P04), ap 35% (n=451). Līdzīga situācija nāves cēloņu struktūrā vērojama arī nedzīvi dzimušajiem savlaicīgās dzemdībās (n=640) - perinatālā perioda stāvokļi (94,1%) un iedzimtas anomālijas (3,9%). Ar mātes patoloģiju (P00-P04) kā blakuscēlo</w:t>
      </w:r>
      <w:r w:rsidR="000134E5">
        <w:rPr>
          <w:lang w:val="lv-LV"/>
        </w:rPr>
        <w:t>ņ</w:t>
      </w:r>
      <w:r w:rsidRPr="000134E5">
        <w:rPr>
          <w:lang w:val="lv-LV"/>
        </w:rPr>
        <w:t xml:space="preserve">i saistīti 36,2% (n=218) nāves gadījumu (no perinatālajiem stāvokļiem). </w:t>
      </w:r>
    </w:p>
    <w:p w:rsidR="00481ABB" w:rsidRPr="000134E5" w:rsidP="00C678DC" w14:paraId="6C51ADB0" w14:textId="77777777">
      <w:pPr>
        <w:ind w:firstLine="709"/>
        <w:jc w:val="both"/>
        <w:rPr>
          <w:lang w:val="lv-LV"/>
        </w:rPr>
      </w:pPr>
      <w:r w:rsidRPr="000134E5">
        <w:rPr>
          <w:lang w:val="lv-LV"/>
        </w:rPr>
        <w:t>Arī agrīnajā neonatālajā periodā mirušie pārsvarā ir priekšlaicīgi dzimušie – 60,2%, līdz ar to arī nāves cēloņu struktūrā salīdzinājumā ar nedzīvi dzimušajiem būtiskas izmaiņas nav vērojamas. Mirstības struktūrā pieaug iedzimto anomāliju īpatsvars (23,2%), nedaudz samazinoties perinatālajiem stāvokļiem (69%). Arī citās Eiropas valstīs kā būtiskākās tiek minētas iedzimtās anomālijas un komplikācijas saistībā ar priekšlaicīgām dzemdībām.</w:t>
      </w:r>
      <w:r w:rsidR="00527E46">
        <w:rPr>
          <w:lang w:val="lv-LV"/>
        </w:rPr>
        <w:t xml:space="preserve"> </w:t>
      </w:r>
      <w:r w:rsidRPr="000134E5">
        <w:rPr>
          <w:lang w:val="lv-LV"/>
        </w:rPr>
        <w:t>Vēlākajā zīdaiņa vecuma periodā (vēlīnajā neonatālajā un postneonatālajā) turpina pieaugt iedzimto anomāliju nozīme 31%, samazinoties perinatālā perioda stāvokļiem kā nāves pamatcēlonim 25%. Iedzimto anomāliju struktūrā nozīmīgākās ir asinsrites sistēmas (Q20-Q28) 46%, kā arī hromosomu patoloģijas 15%. Ārējas iedarbes sekas izraisītas nāves tikušas reģistrētas 6% gadījumu minētajā vecumā posmā, savukārt zīdaiņa pēkšņas nāves sindroms kā pamatcēlonis tiek reģistrēts ap 20% gadījumu vecumā no 7 dienām līdz 1 gada vecumam. Jāņem vērā, ka ne vienmēr nāves cēloņu analīze pēc kopējiem statistikas datiem sniedz pietiekamu ieskatu problēmā, nepieciešama detaliz</w:t>
      </w:r>
      <w:r w:rsidR="0015494C">
        <w:rPr>
          <w:lang w:val="lv-LV"/>
        </w:rPr>
        <w:t>ētāka klīnisko datu izpēte.</w:t>
      </w:r>
    </w:p>
    <w:p w:rsidR="00CC6AB8" w:rsidRPr="000134E5" w:rsidP="00C678DC" w14:paraId="14812510" w14:textId="77777777">
      <w:pPr>
        <w:ind w:firstLine="709"/>
        <w:jc w:val="both"/>
        <w:rPr>
          <w:lang w:val="lv-LV" w:bidi="lv-LV"/>
        </w:rPr>
      </w:pPr>
      <w:r w:rsidRPr="000134E5">
        <w:rPr>
          <w:lang w:val="lv-LV" w:bidi="lv-LV"/>
        </w:rPr>
        <w:t>Priekšlaicīgi dzimušiem zīdaiņi</w:t>
      </w:r>
      <w:r w:rsidRPr="000134E5" w:rsidR="00790A55">
        <w:rPr>
          <w:lang w:val="lv-LV" w:bidi="lv-LV"/>
        </w:rPr>
        <w:t>em</w:t>
      </w:r>
      <w:r w:rsidRPr="000134E5">
        <w:rPr>
          <w:lang w:val="lv-LV" w:bidi="lv-LV"/>
        </w:rPr>
        <w:t xml:space="preserve"> un zīdaiņiem</w:t>
      </w:r>
      <w:r w:rsidRPr="000134E5" w:rsidR="00DF5A08">
        <w:rPr>
          <w:lang w:val="lv-LV" w:bidi="lv-LV"/>
        </w:rPr>
        <w:t xml:space="preserve"> ar zemu dzimšanas svaru vai citām nopietnām veselības problēmām</w:t>
      </w:r>
      <w:r w:rsidRPr="000134E5">
        <w:rPr>
          <w:lang w:val="lv-LV" w:bidi="lv-LV"/>
        </w:rPr>
        <w:t xml:space="preserve">, </w:t>
      </w:r>
      <w:r w:rsidRPr="000134E5" w:rsidR="00DF5A08">
        <w:rPr>
          <w:lang w:val="lv-LV" w:bidi="lv-LV"/>
        </w:rPr>
        <w:t>jākoncentrējas</w:t>
      </w:r>
      <w:r w:rsidRPr="000134E5">
        <w:rPr>
          <w:lang w:val="lv-LV" w:bidi="lv-LV"/>
        </w:rPr>
        <w:t xml:space="preserve"> s</w:t>
      </w:r>
      <w:r w:rsidR="00527E46">
        <w:rPr>
          <w:lang w:val="lv-LV" w:bidi="lv-LV"/>
        </w:rPr>
        <w:t xml:space="preserve">tacionāros </w:t>
      </w:r>
      <w:r w:rsidRPr="000134E5">
        <w:rPr>
          <w:lang w:val="lv-LV" w:bidi="lv-LV"/>
        </w:rPr>
        <w:t xml:space="preserve">ar </w:t>
      </w:r>
      <w:r w:rsidR="00527E46">
        <w:rPr>
          <w:lang w:val="lv-LV"/>
        </w:rPr>
        <w:t xml:space="preserve">medicīniskajām indikācijām </w:t>
      </w:r>
      <w:r w:rsidRPr="000134E5" w:rsidR="00527E46">
        <w:rPr>
          <w:lang w:val="lv-LV"/>
        </w:rPr>
        <w:t>atbilstošu medicīnisko tehnoloģiju un speciālistu nodrošinājumu</w:t>
      </w:r>
      <w:r w:rsidR="00527E46">
        <w:rPr>
          <w:lang w:val="lv-LV"/>
        </w:rPr>
        <w:t>.</w:t>
      </w:r>
      <w:r w:rsidR="00527E46">
        <w:rPr>
          <w:lang w:val="lv-LV" w:bidi="lv-LV"/>
        </w:rPr>
        <w:t xml:space="preserve"> </w:t>
      </w:r>
      <w:r w:rsidRPr="000134E5" w:rsidR="00DF5A08">
        <w:rPr>
          <w:lang w:val="lv-LV" w:bidi="lv-LV"/>
        </w:rPr>
        <w:t xml:space="preserve">Līdz ar to ir būtiski nodrošināt atbilstošu dzemdību nodaļu un </w:t>
      </w:r>
      <w:r w:rsidR="00527E46">
        <w:rPr>
          <w:lang w:val="lv-LV" w:bidi="lv-LV"/>
        </w:rPr>
        <w:t xml:space="preserve">PAC </w:t>
      </w:r>
      <w:r w:rsidRPr="000134E5" w:rsidR="00686558">
        <w:rPr>
          <w:lang w:val="lv-LV" w:bidi="lv-LV"/>
        </w:rPr>
        <w:t xml:space="preserve">un cilvēkresursus, kā arī nodrošināt jaundzimušā veselības stāvoklim atbilstošu transportēšanu, piemēram no dzemdību nodaļas uz PAC vai BKUS, nodrošinot nepieciešamo medicīnisko palīdzību transportēšanas laikā. </w:t>
      </w:r>
    </w:p>
    <w:p w:rsidR="00CC6AB8" w:rsidRPr="000134E5" w:rsidP="00591609" w14:paraId="39778E7C" w14:textId="77777777">
      <w:pPr>
        <w:jc w:val="both"/>
        <w:rPr>
          <w:lang w:val="lv-LV" w:eastAsia="lv-LV"/>
        </w:rPr>
      </w:pPr>
    </w:p>
    <w:p w:rsidR="001A5533" w:rsidP="00C678DC" w14:paraId="3AA20350" w14:textId="77777777">
      <w:pPr>
        <w:ind w:firstLine="709"/>
        <w:jc w:val="both"/>
        <w:rPr>
          <w:lang w:val="lv-LV" w:eastAsia="lv-LV"/>
        </w:rPr>
      </w:pPr>
      <w:r w:rsidRPr="000134E5">
        <w:rPr>
          <w:lang w:val="lv-LV" w:eastAsia="lv-LV"/>
        </w:rPr>
        <w:t>Pašlaik Latvijā jaundzimušo skrīnings tiek veikts divām retām slimībām - fenilketonūrijai (kopš 1987.gada) un iedzimtai hipotireozei</w:t>
      </w:r>
      <w:r w:rsidRPr="000134E5" w:rsidR="00E976AC">
        <w:rPr>
          <w:lang w:val="lv-LV" w:eastAsia="lv-LV"/>
        </w:rPr>
        <w:t xml:space="preserve"> </w:t>
      </w:r>
      <w:r w:rsidRPr="000134E5">
        <w:rPr>
          <w:lang w:val="lv-LV" w:eastAsia="lv-LV"/>
        </w:rPr>
        <w:t xml:space="preserve">(kopš 1996.gada). Šāds skrīnings dod iespēju diagnosticēt iedzimto hipotireozi un fenilketonūriju visiem jaundzimušajiem, kuriem ir šāda iedzimtā patoloģija. Minēto slimību savlaicīga diagnostika un ārstēšana nodrošina normālu šo bērnu garīgo un fizisko attīstību. Latvijā ik gadu tādā veidā tiek agrīni atklāti vidēji </w:t>
      </w:r>
      <w:r w:rsidR="00720051">
        <w:rPr>
          <w:lang w:val="lv-LV" w:eastAsia="lv-LV"/>
        </w:rPr>
        <w:t xml:space="preserve">4 </w:t>
      </w:r>
      <w:r w:rsidRPr="000134E5">
        <w:rPr>
          <w:lang w:val="lv-LV" w:eastAsia="lv-LV"/>
        </w:rPr>
        <w:t xml:space="preserve">jaundzimušie ar iedzimtu hipotireozi un </w:t>
      </w:r>
      <w:r w:rsidR="00720051">
        <w:rPr>
          <w:lang w:val="lv-LV" w:eastAsia="lv-LV"/>
        </w:rPr>
        <w:t xml:space="preserve">3 </w:t>
      </w:r>
      <w:r w:rsidRPr="000134E5" w:rsidR="00720051">
        <w:rPr>
          <w:lang w:val="lv-LV" w:eastAsia="lv-LV"/>
        </w:rPr>
        <w:t xml:space="preserve">jaundzimušie </w:t>
      </w:r>
      <w:r w:rsidRPr="000134E5" w:rsidR="004738DE">
        <w:rPr>
          <w:lang w:val="lv-LV" w:eastAsia="lv-LV"/>
        </w:rPr>
        <w:t>ar fenilketonūriju</w:t>
      </w:r>
      <w:r w:rsidRPr="000134E5" w:rsidR="00E801F5">
        <w:rPr>
          <w:lang w:val="lv-LV" w:eastAsia="lv-LV"/>
        </w:rPr>
        <w:t>.</w:t>
      </w:r>
      <w:r w:rsidRPr="000134E5" w:rsidR="004738DE">
        <w:rPr>
          <w:lang w:val="lv-LV" w:eastAsia="lv-LV"/>
        </w:rPr>
        <w:t xml:space="preserve"> </w:t>
      </w:r>
      <w:r w:rsidRPr="000134E5" w:rsidR="00484FFD">
        <w:rPr>
          <w:lang w:val="lv-LV"/>
        </w:rPr>
        <w:t xml:space="preserve">Pēc </w:t>
      </w:r>
      <w:r w:rsidR="00720051">
        <w:rPr>
          <w:lang w:val="lv-LV"/>
        </w:rPr>
        <w:t xml:space="preserve">SPKC </w:t>
      </w:r>
      <w:r w:rsidRPr="000134E5" w:rsidR="00484FFD">
        <w:rPr>
          <w:lang w:val="lv-LV"/>
        </w:rPr>
        <w:t>datiem jaundzimušo skrīnings dzemdību nodaļās 2015.gadā veikt</w:t>
      </w:r>
      <w:r w:rsidR="007577EF">
        <w:rPr>
          <w:lang w:val="lv-LV"/>
        </w:rPr>
        <w:t>s</w:t>
      </w:r>
      <w:r w:rsidRPr="000134E5" w:rsidR="00484FFD">
        <w:rPr>
          <w:lang w:val="lv-LV"/>
        </w:rPr>
        <w:t xml:space="preserve"> 93% jaundzimušo.</w:t>
      </w:r>
      <w:r w:rsidRPr="000134E5" w:rsidR="002A6394">
        <w:rPr>
          <w:lang w:val="lv-LV"/>
        </w:rPr>
        <w:t xml:space="preserve"> </w:t>
      </w:r>
      <w:r w:rsidR="007577EF">
        <w:rPr>
          <w:lang w:val="lv-LV"/>
        </w:rPr>
        <w:t xml:space="preserve">Līdz ar to </w:t>
      </w:r>
      <w:r w:rsidRPr="000134E5" w:rsidR="002A6394">
        <w:rPr>
          <w:lang w:val="lv-LV"/>
        </w:rPr>
        <w:t xml:space="preserve">ir bērni, kuriem </w:t>
      </w:r>
      <w:r w:rsidRPr="000134E5" w:rsidR="00687F5F">
        <w:rPr>
          <w:lang w:val="lv-LV"/>
        </w:rPr>
        <w:t>jaundzimušo skrīnings nav veikts vai izmeklējuma paraugs nav noņemts kvalitatīvi un savlaicīgi, ņemot vērā, ka dzemdētāja ar jaundzimušo dažkārt tiek izrakstīta no dzemdību nodaļas agrīni, piemēram, nākamajā dienā pēc dzemdībām, kā arī gadījumos, kad netiek nodrošināta pilnvērtīga aprūpes pēctecība</w:t>
      </w:r>
      <w:r w:rsidRPr="000134E5" w:rsidR="00C16B62">
        <w:rPr>
          <w:lang w:val="lv-LV"/>
        </w:rPr>
        <w:t xml:space="preserve"> pēc izrakstīšanās no dzemdību nodaļas.</w:t>
      </w:r>
      <w:r w:rsidRPr="000134E5" w:rsidR="002A6394">
        <w:rPr>
          <w:lang w:val="lv-LV"/>
        </w:rPr>
        <w:t xml:space="preserve"> Kā arī saskaņā ar BKUS sniegto informāciju ne vienmēr izmeklējuma paraugi tiek paņemti kvalitatīvi. Izvērtējot BKUS laboratorijā 2017.gada janvārī no dzemdību nodaļām saņemto jaundzimušo asins paraugus, no visām saņemtajām kartiņām 217 gadījum</w:t>
      </w:r>
      <w:r w:rsidR="006932EC">
        <w:rPr>
          <w:lang w:val="lv-LV"/>
        </w:rPr>
        <w:t>os</w:t>
      </w:r>
      <w:r w:rsidRPr="000134E5" w:rsidR="002A6394">
        <w:rPr>
          <w:lang w:val="lv-LV"/>
        </w:rPr>
        <w:t xml:space="preserve"> asinis bija paņemtas nepietiekamā daudzumā, nepilnīgi piesūcinātas filtrpapīra lapiņas vai nesalasāmi/ nepilnīgi aizpildīta prasītā informācija.</w:t>
      </w:r>
      <w:r w:rsidR="007577EF">
        <w:rPr>
          <w:lang w:val="lv-LV" w:eastAsia="lv-LV"/>
        </w:rPr>
        <w:t xml:space="preserve"> </w:t>
      </w:r>
      <w:r w:rsidRPr="000134E5">
        <w:rPr>
          <w:lang w:val="lv-LV"/>
        </w:rPr>
        <w:t xml:space="preserve">Ņemot vērā minēto, ir ļoti svarīgi nodrošināt, lai skrīnings tiktu veikts </w:t>
      </w:r>
      <w:r w:rsidR="007577EF">
        <w:rPr>
          <w:lang w:val="lv-LV"/>
        </w:rPr>
        <w:t xml:space="preserve">kvalitatīvi un </w:t>
      </w:r>
      <w:r w:rsidRPr="000134E5">
        <w:rPr>
          <w:lang w:val="lv-LV"/>
        </w:rPr>
        <w:t>visiem jaundzimušajiem.</w:t>
      </w:r>
    </w:p>
    <w:p w:rsidR="001A5533" w:rsidRPr="000134E5" w:rsidP="00E801F5" w14:paraId="7465ECDA" w14:textId="77777777">
      <w:pPr>
        <w:ind w:firstLine="284"/>
        <w:jc w:val="both"/>
        <w:rPr>
          <w:lang w:val="lv-LV" w:eastAsia="lv-LV"/>
        </w:rPr>
      </w:pPr>
    </w:p>
    <w:p w:rsidR="004E1BD5" w:rsidRPr="000134E5" w:rsidP="00C678DC" w14:paraId="053C4A67" w14:textId="77777777">
      <w:pPr>
        <w:pStyle w:val="NoSpacing"/>
        <w:ind w:firstLine="709"/>
        <w:jc w:val="both"/>
        <w:rPr>
          <w:rFonts w:ascii="Times New Roman" w:hAnsi="Times New Roman" w:cs="Times New Roman"/>
          <w:sz w:val="24"/>
          <w:szCs w:val="24"/>
        </w:rPr>
      </w:pPr>
      <w:r w:rsidRPr="000134E5">
        <w:rPr>
          <w:rFonts w:ascii="Times New Roman" w:hAnsi="Times New Roman" w:cs="Times New Roman"/>
          <w:sz w:val="24"/>
          <w:szCs w:val="24"/>
          <w:lang w:eastAsia="lv-LV"/>
        </w:rPr>
        <w:t>Lielākā daļa no iedzimtajām augļa attīstības anomālijām un pārmantotām vielmaiņas sli</w:t>
      </w:r>
      <w:r w:rsidRPr="000134E5" w:rsidR="00652F52">
        <w:rPr>
          <w:rFonts w:ascii="Times New Roman" w:hAnsi="Times New Roman" w:cs="Times New Roman"/>
          <w:sz w:val="24"/>
          <w:szCs w:val="24"/>
          <w:lang w:eastAsia="lv-LV"/>
        </w:rPr>
        <w:t xml:space="preserve">mībām ir atsevišķas patoloģijas, ko </w:t>
      </w:r>
      <w:r w:rsidRPr="000134E5">
        <w:rPr>
          <w:rFonts w:ascii="Times New Roman" w:hAnsi="Times New Roman" w:cs="Times New Roman"/>
          <w:sz w:val="24"/>
          <w:szCs w:val="24"/>
          <w:lang w:eastAsia="lv-LV"/>
        </w:rPr>
        <w:t>d</w:t>
      </w:r>
      <w:r w:rsidRPr="000134E5" w:rsidR="00D02B83">
        <w:rPr>
          <w:rFonts w:ascii="Times New Roman" w:hAnsi="Times New Roman" w:cs="Times New Roman"/>
          <w:sz w:val="24"/>
          <w:szCs w:val="24"/>
          <w:lang w:eastAsia="lv-LV"/>
        </w:rPr>
        <w:t xml:space="preserve">iagnosticē </w:t>
      </w:r>
      <w:r w:rsidRPr="000134E5">
        <w:rPr>
          <w:rFonts w:ascii="Times New Roman" w:hAnsi="Times New Roman" w:cs="Times New Roman"/>
          <w:sz w:val="24"/>
          <w:szCs w:val="24"/>
          <w:lang w:eastAsia="lv-LV"/>
        </w:rPr>
        <w:t xml:space="preserve">veicot ģenētiskus izmeklējumus. Bieži vien bērns tiek agrīni izrakstīts no dzemdību nodaļas uz mājām, un diagnoze noskaidrojas tikai tad, kad </w:t>
      </w:r>
      <w:r w:rsidRPr="000134E5">
        <w:rPr>
          <w:rFonts w:ascii="Times New Roman" w:hAnsi="Times New Roman" w:cs="Times New Roman"/>
          <w:sz w:val="24"/>
          <w:szCs w:val="24"/>
          <w:lang w:eastAsia="lv-LV"/>
        </w:rPr>
        <w:t xml:space="preserve">organismā ir </w:t>
      </w:r>
      <w:r w:rsidRPr="000134E5" w:rsidR="00652F52">
        <w:rPr>
          <w:rFonts w:ascii="Times New Roman" w:hAnsi="Times New Roman" w:cs="Times New Roman"/>
          <w:sz w:val="24"/>
          <w:szCs w:val="24"/>
          <w:lang w:eastAsia="lv-LV"/>
        </w:rPr>
        <w:t xml:space="preserve">jau </w:t>
      </w:r>
      <w:r w:rsidRPr="000134E5">
        <w:rPr>
          <w:rFonts w:ascii="Times New Roman" w:hAnsi="Times New Roman" w:cs="Times New Roman"/>
          <w:sz w:val="24"/>
          <w:szCs w:val="24"/>
          <w:lang w:eastAsia="lv-LV"/>
        </w:rPr>
        <w:t xml:space="preserve">notikušas neatgriezeniskas izmaiņas un kad adekvāta ārstēšana vairs nespēj dot vēlamo rezultātu. Agrīnai diagnostikai un ārstēšanas uzsākšanai ir noteicošā loma jautājumā par bērna izdzīvošanu vai turpmāko attīstību. Latvijā aptuveni 40 bērni ik gadus piedzimst ar kādu no iedzimtām vielmaiņas slimībām. </w:t>
      </w:r>
    </w:p>
    <w:p w:rsidR="00C678DC" w:rsidP="00C678DC" w14:paraId="79EFC5B4" w14:textId="77777777">
      <w:pPr>
        <w:pStyle w:val="NoSpacing"/>
        <w:ind w:firstLine="709"/>
        <w:jc w:val="both"/>
        <w:rPr>
          <w:rFonts w:ascii="Times New Roman" w:eastAsia="Arial Unicode MS" w:hAnsi="Times New Roman" w:cs="Times New Roman"/>
          <w:sz w:val="24"/>
          <w:szCs w:val="24"/>
          <w:u w:color="000000"/>
          <w:lang w:eastAsia="lv-LV"/>
        </w:rPr>
      </w:pPr>
    </w:p>
    <w:p w:rsidR="004E1BD5" w:rsidP="00C678DC" w14:paraId="74FF17C6" w14:textId="370309D2">
      <w:pPr>
        <w:pStyle w:val="NoSpacing"/>
        <w:ind w:firstLine="709"/>
        <w:jc w:val="both"/>
        <w:rPr>
          <w:rFonts w:ascii="Times New Roman" w:hAnsi="Times New Roman" w:cs="Times New Roman"/>
          <w:sz w:val="24"/>
          <w:szCs w:val="24"/>
          <w:shd w:val="clear" w:color="auto" w:fill="FFFFFF"/>
        </w:rPr>
      </w:pPr>
      <w:r w:rsidRPr="000134E5">
        <w:rPr>
          <w:rFonts w:ascii="Times New Roman" w:eastAsia="Arial Unicode MS" w:hAnsi="Times New Roman" w:cs="Times New Roman"/>
          <w:sz w:val="24"/>
          <w:szCs w:val="24"/>
          <w:u w:color="000000"/>
          <w:lang w:eastAsia="lv-LV"/>
        </w:rPr>
        <w:t xml:space="preserve">Ģenētikas nozares speciālisti iesaka </w:t>
      </w:r>
      <w:r w:rsidRPr="000134E5" w:rsidR="00F24735">
        <w:rPr>
          <w:rFonts w:ascii="Times New Roman" w:eastAsia="Arial Unicode MS" w:hAnsi="Times New Roman" w:cs="Times New Roman"/>
          <w:sz w:val="24"/>
          <w:szCs w:val="24"/>
          <w:u w:color="000000"/>
          <w:lang w:eastAsia="lv-LV"/>
        </w:rPr>
        <w:t xml:space="preserve">papildus esošajiem diviem jaundzimušo skrīningiem uzsākt </w:t>
      </w:r>
      <w:r w:rsidRPr="000134E5" w:rsidR="00672C4D">
        <w:rPr>
          <w:rFonts w:ascii="Times New Roman" w:eastAsia="Arial Unicode MS" w:hAnsi="Times New Roman" w:cs="Times New Roman"/>
          <w:sz w:val="24"/>
          <w:szCs w:val="24"/>
          <w:u w:color="000000"/>
          <w:lang w:eastAsia="lv-LV"/>
        </w:rPr>
        <w:t xml:space="preserve">četru </w:t>
      </w:r>
      <w:r w:rsidRPr="000134E5" w:rsidR="00F24735">
        <w:rPr>
          <w:rFonts w:ascii="Times New Roman" w:eastAsia="Arial Unicode MS" w:hAnsi="Times New Roman" w:cs="Times New Roman"/>
          <w:sz w:val="24"/>
          <w:szCs w:val="24"/>
          <w:u w:color="000000"/>
          <w:lang w:eastAsia="lv-LV"/>
        </w:rPr>
        <w:t>pārmantotu slimību skrīningu (virsnieru hiperplāzija, galaktozēmija, cistiskā fibroze</w:t>
      </w:r>
      <w:r w:rsidRPr="000134E5" w:rsidR="00672C4D">
        <w:rPr>
          <w:rFonts w:ascii="Times New Roman" w:eastAsia="Arial Unicode MS" w:hAnsi="Times New Roman" w:cs="Times New Roman"/>
          <w:szCs w:val="24"/>
          <w:u w:color="000000"/>
          <w:lang w:eastAsia="lv-LV"/>
        </w:rPr>
        <w:t xml:space="preserve"> un biotinidāze</w:t>
      </w:r>
      <w:r w:rsidRPr="000134E5" w:rsidR="00672C4D">
        <w:rPr>
          <w:rFonts w:ascii="Times New Roman" w:eastAsia="Arial Unicode MS" w:hAnsi="Times New Roman" w:cs="Times New Roman"/>
          <w:sz w:val="24"/>
          <w:szCs w:val="24"/>
          <w:u w:color="000000"/>
          <w:lang w:eastAsia="lv-LV"/>
        </w:rPr>
        <w:t xml:space="preserve"> </w:t>
      </w:r>
      <w:r w:rsidRPr="000134E5" w:rsidR="000E1F18">
        <w:rPr>
          <w:rFonts w:ascii="Times New Roman" w:eastAsia="Arial Unicode MS" w:hAnsi="Times New Roman" w:cs="Times New Roman"/>
          <w:sz w:val="24"/>
          <w:szCs w:val="24"/>
          <w:u w:color="000000"/>
          <w:lang w:eastAsia="lv-LV"/>
        </w:rPr>
        <w:t>).</w:t>
      </w:r>
      <w:r w:rsidRPr="000134E5">
        <w:rPr>
          <w:rFonts w:ascii="Times New Roman" w:eastAsia="Arial Unicode MS" w:hAnsi="Times New Roman" w:cs="Times New Roman"/>
          <w:sz w:val="24"/>
          <w:szCs w:val="24"/>
          <w:u w:color="000000"/>
          <w:lang w:eastAsia="lv-LV"/>
        </w:rPr>
        <w:t xml:space="preserve"> </w:t>
      </w:r>
      <w:r w:rsidRPr="000134E5" w:rsidR="000E1F18">
        <w:rPr>
          <w:rFonts w:ascii="Times New Roman" w:hAnsi="Times New Roman" w:cs="Times New Roman"/>
          <w:sz w:val="24"/>
          <w:szCs w:val="24"/>
          <w:shd w:val="clear" w:color="auto" w:fill="FFFFFF"/>
        </w:rPr>
        <w:t>Paplašināta jaundzimušo skrīninga mērķis ir</w:t>
      </w:r>
      <w:r w:rsidRPr="000134E5" w:rsidR="00E801F5">
        <w:rPr>
          <w:rFonts w:ascii="Times New Roman" w:hAnsi="Times New Roman" w:cs="Times New Roman"/>
          <w:sz w:val="24"/>
          <w:szCs w:val="24"/>
          <w:shd w:val="clear" w:color="auto" w:fill="FFFFFF"/>
        </w:rPr>
        <w:t>:</w:t>
      </w:r>
      <w:r w:rsidRPr="000134E5" w:rsidR="000E1F18">
        <w:rPr>
          <w:rFonts w:ascii="Times New Roman" w:hAnsi="Times New Roman" w:cs="Times New Roman"/>
          <w:sz w:val="24"/>
          <w:szCs w:val="24"/>
          <w:shd w:val="clear" w:color="auto" w:fill="FFFFFF"/>
        </w:rPr>
        <w:t xml:space="preserve"> </w:t>
      </w:r>
    </w:p>
    <w:p w:rsidR="00C678DC" w:rsidRPr="000134E5" w:rsidP="00C678DC" w14:paraId="0A9C96D5" w14:textId="77777777">
      <w:pPr>
        <w:pStyle w:val="NoSpacing"/>
        <w:ind w:firstLine="709"/>
        <w:jc w:val="both"/>
        <w:rPr>
          <w:rFonts w:ascii="Times New Roman" w:eastAsia="Arial Unicode MS" w:hAnsi="Times New Roman" w:cs="Times New Roman"/>
          <w:sz w:val="24"/>
          <w:szCs w:val="24"/>
          <w:u w:color="000000"/>
          <w:lang w:eastAsia="lv-LV"/>
        </w:rPr>
      </w:pPr>
    </w:p>
    <w:p w:rsidR="004E1BD5" w:rsidRPr="000134E5" w:rsidP="00D359DE" w14:paraId="793FF645" w14:textId="77777777">
      <w:pPr>
        <w:pStyle w:val="NoSpacing"/>
        <w:numPr>
          <w:ilvl w:val="0"/>
          <w:numId w:val="7"/>
        </w:numPr>
        <w:jc w:val="both"/>
        <w:rPr>
          <w:rFonts w:ascii="Times New Roman" w:eastAsia="Arial Unicode MS" w:hAnsi="Times New Roman" w:cs="Times New Roman"/>
          <w:sz w:val="24"/>
          <w:szCs w:val="24"/>
          <w:u w:color="000000"/>
          <w:lang w:eastAsia="lv-LV"/>
        </w:rPr>
      </w:pPr>
      <w:r w:rsidRPr="000134E5">
        <w:rPr>
          <w:rFonts w:ascii="Times New Roman" w:hAnsi="Times New Roman" w:cs="Times New Roman"/>
          <w:sz w:val="24"/>
          <w:szCs w:val="24"/>
          <w:shd w:val="clear" w:color="auto" w:fill="FFFFFF"/>
        </w:rPr>
        <w:t>identificēt pacientus ar virsnieru hiperplāziju presimptomātiski, lai novērstu mirstību un samazinātu ilgtermiņa veselības problēmas, uzsākot agrīnu ārstēšanu ar steroīdu aizvietošanas terapiju.</w:t>
      </w:r>
      <w:r w:rsidRPr="000134E5" w:rsidR="007E2EF6">
        <w:rPr>
          <w:rFonts w:ascii="Times New Roman" w:hAnsi="Times New Roman" w:cs="Times New Roman"/>
          <w:sz w:val="24"/>
          <w:szCs w:val="24"/>
        </w:rPr>
        <w:t xml:space="preserve"> </w:t>
      </w:r>
      <w:r w:rsidRPr="000134E5">
        <w:rPr>
          <w:rFonts w:ascii="Times New Roman" w:hAnsi="Times New Roman" w:cs="Times New Roman"/>
          <w:sz w:val="24"/>
          <w:szCs w:val="24"/>
        </w:rPr>
        <w:t>Klasiskās virsnieru hiperplāzijas incidence variē starp 1: 10 000 līdz 1 : 20 000 dzīvi dzimušo bērnu. Pilnīgs enzīma trūkums ir apmēram 75% gadījumos, kad attīstās iedzimtas virsnieru hiperplāzijas sālszaudes forma, kam raksturīga hipovolēmija, hiponātriēmija, hiperkaliēmija, metabola acidoze un hipoglikēmija. Meitenēm virsnieru garozas hiperplāzija biežāk tiek diagnosticēta pirms virsnieru krīzes, neskaidro ārējo dzimumorgānu dēļ, kuri dzimšanas brīdī ir tumšāki un virilizēti. Īpaši bīstama šī patoloģija ir zēniem, kuriem patoloģija nav vizualizējama pirms virsnieru krīzes, kas norāda cik svarīgi ir diagnosticēt iedzimtu virsnieru hiperplāziju presimptomātiski. Latvijā 60% gadījumos diagnoze uzstādīta vēlīni, dekompensācijas stadijā, kad jau ir attīstījusies virsnieru krīze</w:t>
      </w:r>
      <w:r>
        <w:rPr>
          <w:rStyle w:val="FootnoteReference"/>
          <w:rFonts w:ascii="Times New Roman" w:hAnsi="Times New Roman" w:cs="Times New Roman"/>
          <w:sz w:val="24"/>
          <w:szCs w:val="24"/>
        </w:rPr>
        <w:footnoteReference w:id="38"/>
      </w:r>
      <w:r w:rsidRPr="000134E5">
        <w:rPr>
          <w:rFonts w:ascii="Times New Roman" w:hAnsi="Times New Roman" w:cs="Times New Roman"/>
          <w:sz w:val="24"/>
          <w:szCs w:val="24"/>
        </w:rPr>
        <w:t>.</w:t>
      </w:r>
    </w:p>
    <w:p w:rsidR="00387BB5" w:rsidRPr="000134E5" w:rsidP="00D359DE" w14:paraId="25D7B246" w14:textId="77777777">
      <w:pPr>
        <w:pStyle w:val="NoSpacing"/>
        <w:numPr>
          <w:ilvl w:val="0"/>
          <w:numId w:val="7"/>
        </w:numPr>
        <w:jc w:val="both"/>
        <w:rPr>
          <w:rFonts w:ascii="Times New Roman" w:eastAsia="Arial Unicode MS" w:hAnsi="Times New Roman" w:cs="Times New Roman"/>
          <w:sz w:val="24"/>
          <w:szCs w:val="24"/>
          <w:u w:color="000000"/>
          <w:lang w:eastAsia="lv-LV"/>
        </w:rPr>
      </w:pPr>
      <w:r w:rsidRPr="000134E5">
        <w:rPr>
          <w:rFonts w:ascii="Times New Roman" w:hAnsi="Times New Roman" w:cs="Times New Roman"/>
          <w:sz w:val="24"/>
          <w:szCs w:val="24"/>
        </w:rPr>
        <w:t xml:space="preserve">identificēt pacientus ar galaktozēmiju presimptomātiski, lai novērstu mirstību un samazinātu ilgtermiņa veselības problēmas, uzsākot agrīnu ārstēšanu izslēdzot no uztura galaktozi saturošus produktus. </w:t>
      </w:r>
      <w:r w:rsidRPr="000134E5">
        <w:rPr>
          <w:rFonts w:ascii="Times New Roman" w:hAnsi="Times New Roman" w:cs="Times New Roman"/>
          <w:sz w:val="24"/>
          <w:szCs w:val="24"/>
          <w:shd w:val="clear" w:color="auto" w:fill="FFFFFF"/>
        </w:rPr>
        <w:t xml:space="preserve">Klīniskie simptomi parādās pirmajās dzīves nedēļās. Neārstētos gadījumos jaundzimušajam parādās simptomi, sākot ar svara zudumu, vemšanu, diareju, letarģiju un hipotoniju, vēlāk pievienojas arī katarakta, hepatomegālija, dzelte, koagulācijas traucējumi un septicēmija, kas noved pie jaundzimušā nāves. Pēc literatūras datiem, pacientiem, kuriem veikts skrīnings, 93% gadījumos ārstēšana tiek uzsākta pirmo 15 dienu laikā, savukārt pacientu grupā, kurā nav veikts skrīnings, tikai 71% no diagnosticētajiem pacientiem ārstēšana tiek uzsākta 15 dienu laikā, bet tieši agrīna diagnostika un ārstēšana pirmās nedēļas līdz pirmo divu dzīves nedēļu laikā ar laktozi un galaktozi nesaturošu uzturu samazina aknu mazspējas un nāves risku. Latvijā galaktozēmija netiek diagnosticēta un viens no galvenajiem iemesliem ir jaundzimušo skrīninga neesamība. Par to liecina arī epidemioloģiskie dati, piemēram, Igaunijā kopš 1996.gada tiek veikts selektīvs jaundzimušo skrīnings un laika posmā līdz 2008.gadam, veicot apmēram 4 000 selektīvā skrīninga analīzes, diagnosticēti deviņi pacienti ar klasisko galaktozēmiju. Aprēķinātais galaktozēmijas biežums Igaunijā ir 1 : 19 700, kas ir augstāks nekā vidēji Eiropā. Pēc literatūrā sastopamiem epidemioloģiskiem datiem galaktozēmijas biežums Nīderlandē ir 1: 30 000, Īrijā (atskaitot īru-ceļotājus, kur biežums ir 1: 430) 1: 33 917, </w:t>
      </w:r>
      <w:r w:rsidRPr="000134E5">
        <w:rPr>
          <w:rFonts w:ascii="Times New Roman" w:hAnsi="Times New Roman" w:cs="Times New Roman"/>
          <w:sz w:val="24"/>
          <w:szCs w:val="24"/>
          <w:shd w:val="clear" w:color="auto" w:fill="FFFFFF"/>
        </w:rPr>
        <w:t>Lielbritānijā 1 : 45 000 ,  1: 50 000 Amerikas Savienotajās valstīs.  Pēc Centrālās statistikas pārvaldes datu bāzē atrodamās informācijas 2014.gadā Latvijā ir dzīvi dzimuši 21 746 jaundzimušie, tātad vidēji Latvijā trīs gadu laikā vajadzētu būt diviem līdz trim pacientiem ar galaktozēmiju</w:t>
      </w:r>
      <w:r>
        <w:rPr>
          <w:rStyle w:val="FootnoteReference"/>
          <w:rFonts w:ascii="Times New Roman" w:hAnsi="Times New Roman" w:cs="Times New Roman"/>
          <w:sz w:val="24"/>
          <w:szCs w:val="24"/>
          <w:shd w:val="clear" w:color="auto" w:fill="FFFFFF"/>
        </w:rPr>
        <w:footnoteReference w:id="39"/>
      </w:r>
      <w:r w:rsidRPr="000134E5">
        <w:rPr>
          <w:rFonts w:ascii="Times New Roman" w:hAnsi="Times New Roman" w:cs="Times New Roman"/>
          <w:sz w:val="24"/>
          <w:szCs w:val="24"/>
          <w:shd w:val="clear" w:color="auto" w:fill="FFFFFF"/>
        </w:rPr>
        <w:t>.</w:t>
      </w:r>
    </w:p>
    <w:p w:rsidR="00E801F5" w:rsidRPr="000134E5" w:rsidP="00D359DE" w14:paraId="5EDEEEFC" w14:textId="77777777">
      <w:pPr>
        <w:pStyle w:val="NoSpacing"/>
        <w:numPr>
          <w:ilvl w:val="0"/>
          <w:numId w:val="7"/>
        </w:numPr>
        <w:jc w:val="both"/>
        <w:rPr>
          <w:rFonts w:ascii="Times New Roman" w:eastAsia="Arial Unicode MS" w:hAnsi="Times New Roman" w:cs="Times New Roman"/>
          <w:sz w:val="24"/>
          <w:szCs w:val="24"/>
          <w:u w:color="000000"/>
          <w:lang w:eastAsia="lv-LV"/>
        </w:rPr>
      </w:pPr>
      <w:r w:rsidRPr="000134E5">
        <w:rPr>
          <w:rFonts w:ascii="Times New Roman" w:hAnsi="Times New Roman" w:cs="Times New Roman"/>
          <w:sz w:val="24"/>
          <w:szCs w:val="24"/>
          <w:shd w:val="clear" w:color="auto" w:fill="FFFFFF"/>
        </w:rPr>
        <w:t>identificēt pacientus ar cistisko fibrozi presimptomāti</w:t>
      </w:r>
      <w:r w:rsidRPr="000134E5" w:rsidR="00387BB5">
        <w:rPr>
          <w:rFonts w:ascii="Times New Roman" w:hAnsi="Times New Roman" w:cs="Times New Roman"/>
          <w:sz w:val="24"/>
          <w:szCs w:val="24"/>
          <w:shd w:val="clear" w:color="auto" w:fill="FFFFFF"/>
        </w:rPr>
        <w:t>sk</w:t>
      </w:r>
      <w:r w:rsidRPr="000134E5">
        <w:rPr>
          <w:rFonts w:ascii="Times New Roman" w:hAnsi="Times New Roman" w:cs="Times New Roman"/>
          <w:sz w:val="24"/>
          <w:szCs w:val="24"/>
          <w:shd w:val="clear" w:color="auto" w:fill="FFFFFF"/>
        </w:rPr>
        <w:t>i, lai novērstu mirstību un samazinātu ilgtermiņa veselības problēmas, uzsākot agrīnu adekvātu ārstēšanu</w:t>
      </w:r>
      <w:r w:rsidRPr="000134E5">
        <w:rPr>
          <w:rFonts w:ascii="Times New Roman" w:hAnsi="Times New Roman" w:cs="Times New Roman"/>
          <w:sz w:val="24"/>
          <w:szCs w:val="24"/>
        </w:rPr>
        <w:t>. Eiropā cistiskās fibrozes incidence ir aptuveni 1:3000 jaundzimušo un katru gadu piedzimst 6 – 7 bērni ar cistisko fibrozi. Slimības gaitas vieglas pakāpes gadījumos klīniski uzstādīt diagnozi nav iespējams. Novēlotas diagnostikas gadījumā no 6 – 7 cistiskās fibrozes pacientiem izdzīvo tikai 1 – 2 pacienti. Nopietnas slimības gaitas gadījumā ārstēšana ir dārga un mazefektīva, tai ir  augsta letalitāte līdz 1 gada vecumam</w:t>
      </w:r>
      <w:r>
        <w:rPr>
          <w:rStyle w:val="FootnoteReference"/>
          <w:rFonts w:ascii="Times New Roman" w:hAnsi="Times New Roman" w:cs="Times New Roman"/>
          <w:sz w:val="24"/>
          <w:szCs w:val="24"/>
        </w:rPr>
        <w:footnoteReference w:id="40"/>
      </w:r>
      <w:r w:rsidRPr="000134E5">
        <w:rPr>
          <w:rFonts w:ascii="Times New Roman" w:hAnsi="Times New Roman" w:cs="Times New Roman"/>
          <w:sz w:val="24"/>
          <w:szCs w:val="24"/>
        </w:rPr>
        <w:t>. Ieviešot cistiskās fibrozes jaundzimuš</w:t>
      </w:r>
      <w:r w:rsidRPr="000134E5" w:rsidR="00387BB5">
        <w:rPr>
          <w:rFonts w:ascii="Times New Roman" w:hAnsi="Times New Roman" w:cs="Times New Roman"/>
          <w:sz w:val="24"/>
          <w:szCs w:val="24"/>
        </w:rPr>
        <w:t>o skrīningu sagaidāms, ka 2020.</w:t>
      </w:r>
      <w:r w:rsidRPr="000134E5">
        <w:rPr>
          <w:rFonts w:ascii="Times New Roman" w:hAnsi="Times New Roman" w:cs="Times New Roman"/>
          <w:sz w:val="24"/>
          <w:szCs w:val="24"/>
        </w:rPr>
        <w:t>gadā Latvijā būs divas reizes vairāk izdzīvojušu  cistiskās fibrozes pacientu (ap 80), bet daļa no tiem būs ar vieglām slimības izpausmēm, jo agrīni tiks uzsākta slimības profilakse un mērķtiecīga ārstēšana, nesagaidot slimības komplikācijas, tādējādi samazinot kopējās izmaksas no valsts budžeta.</w:t>
      </w:r>
      <w:r w:rsidRPr="000134E5" w:rsidR="00F91684">
        <w:rPr>
          <w:rFonts w:ascii="Times New Roman" w:hAnsi="Times New Roman" w:cs="Times New Roman"/>
          <w:sz w:val="24"/>
          <w:szCs w:val="24"/>
        </w:rPr>
        <w:t xml:space="preserve"> </w:t>
      </w:r>
    </w:p>
    <w:p w:rsidR="001926AB" w:rsidRPr="00C678DC" w:rsidP="00D359DE" w14:paraId="2983254C" w14:textId="29827EE4">
      <w:pPr>
        <w:pStyle w:val="NoSpacing"/>
        <w:numPr>
          <w:ilvl w:val="0"/>
          <w:numId w:val="7"/>
        </w:numPr>
        <w:jc w:val="both"/>
        <w:rPr>
          <w:rFonts w:ascii="Times New Roman" w:eastAsia="Arial Unicode MS" w:hAnsi="Times New Roman" w:cs="Times New Roman"/>
          <w:sz w:val="24"/>
          <w:szCs w:val="24"/>
          <w:u w:color="000000"/>
          <w:lang w:eastAsia="lv-LV"/>
        </w:rPr>
      </w:pPr>
      <w:r w:rsidRPr="000134E5">
        <w:rPr>
          <w:rFonts w:ascii="Times New Roman" w:hAnsi="Times New Roman" w:cs="Times New Roman"/>
          <w:sz w:val="24"/>
          <w:szCs w:val="24"/>
        </w:rPr>
        <w:t xml:space="preserve">identificēt pacientus ar biotinidāzi presimptomātiski, lai novērstu mirstību un samazinātu ilgtermiņa veselības problēmas, uzsākot agrīnu ārstēšanu ar biotīnu. Pēc epidemioloģiskiem datiem, daļēja un pilnīga </w:t>
      </w:r>
      <w:r w:rsidRPr="000134E5" w:rsidR="00F75123">
        <w:rPr>
          <w:rFonts w:ascii="Times New Roman" w:hAnsi="Times New Roman" w:cs="Times New Roman"/>
          <w:sz w:val="24"/>
          <w:szCs w:val="24"/>
        </w:rPr>
        <w:t>biotinidāze</w:t>
      </w:r>
      <w:r w:rsidRPr="000134E5">
        <w:rPr>
          <w:rFonts w:ascii="Times New Roman" w:hAnsi="Times New Roman" w:cs="Times New Roman"/>
          <w:sz w:val="24"/>
          <w:szCs w:val="24"/>
        </w:rPr>
        <w:t xml:space="preserve"> deficīta kopējā incidence ir 1: 60000 - 61000.  Neārstētos gadījumos, bērniem ar pilnīgu biotinidāzes deficītu, parādās viens vai vairāki no minētajiem simptomiem -  hipotonija, letarģija,  krampji, elpošanas traucējumi (stridors, hiperventilācija), ataksija, optiska atrofija, dzirdes zudums, kognitīvi traucējumi, ekzēmas tipa izsitumi, kandidoze, konjunktivīts vai  alopēcija.  Pilnīga enzīma deficīta gadījumā klīnisko simptomu parādīšanās vecums variē no vienas nedēļas līdz pat desmit gadu vecumam (vidēji 3,5 mēneši). Neārstētos gadījumos biotinidāzes deficīts var novest pie komas un nāves. Terapija ar biotīnu uzlabo vispārējo stāvokli, taču optiskā atrofija, dzirdes zudums un kognitīvais deficīts parasti ir neatgriezeniski. Jaundzimušo skrīningā identificētajiem pacientiem, uzsākot terapiju presimptomātiski, novērojama normāla </w:t>
      </w:r>
      <w:r w:rsidRPr="000134E5">
        <w:rPr>
          <w:rFonts w:ascii="Times New Roman" w:hAnsi="Times New Roman" w:cs="Times New Roman"/>
          <w:sz w:val="24"/>
          <w:szCs w:val="24"/>
        </w:rPr>
        <w:t>fiziskā un garīgā attīstība, pacienti ir klīniski veseli. Latvijā šobrīd nav atklāts pacients ar biotinidāzes pilnīgu vai daļēju deficītu. Ņemot vērā biotinidāzes deficīta incidenci Eiropā, arī Latvijā ir šādi pacienti dažādās vecuma grupās, kuriem nav precīzi uzstādīta diagnoze un kuriem joprojām nepieciešami lieli  finansiāli ieguldījumi no valsts budžeta diagnostikai un simptomātiskai terapijai.</w:t>
      </w:r>
      <w:r w:rsidR="00CE1299">
        <w:rPr>
          <w:rFonts w:ascii="Times New Roman" w:hAnsi="Times New Roman" w:cs="Times New Roman"/>
          <w:sz w:val="24"/>
          <w:szCs w:val="24"/>
          <w:vertAlign w:val="superscript"/>
        </w:rPr>
        <w:t>40</w:t>
      </w:r>
    </w:p>
    <w:p w:rsidR="00C678DC" w:rsidP="00C678DC" w14:paraId="0DEE336B" w14:textId="77777777">
      <w:pPr>
        <w:ind w:firstLine="851"/>
        <w:jc w:val="both"/>
        <w:rPr>
          <w:rFonts w:eastAsia="Arial Unicode MS"/>
          <w:u w:color="000000"/>
          <w:lang w:val="lv-LV" w:eastAsia="lv-LV"/>
        </w:rPr>
      </w:pPr>
    </w:p>
    <w:p w:rsidR="00E801F5" w:rsidRPr="000134E5" w:rsidP="00C678DC" w14:paraId="273A8FBB" w14:textId="0A663439">
      <w:pPr>
        <w:ind w:firstLine="851"/>
        <w:jc w:val="both"/>
        <w:rPr>
          <w:rFonts w:eastAsia="Arial Unicode MS"/>
          <w:u w:color="000000"/>
          <w:lang w:val="lv-LV" w:eastAsia="lv-LV"/>
        </w:rPr>
      </w:pPr>
      <w:r w:rsidRPr="000134E5">
        <w:rPr>
          <w:rFonts w:eastAsia="Arial Unicode MS"/>
          <w:u w:color="000000"/>
          <w:lang w:val="lv-LV" w:eastAsia="lv-LV"/>
        </w:rPr>
        <w:t xml:space="preserve">Jaundzimušo </w:t>
      </w:r>
      <w:r w:rsidRPr="000134E5" w:rsidR="00F24735">
        <w:rPr>
          <w:rFonts w:eastAsia="Times New Roman Bold"/>
          <w:u w:color="000000"/>
          <w:lang w:val="lv-LV" w:eastAsia="lv-LV"/>
        </w:rPr>
        <w:t>skrīningu v</w:t>
      </w:r>
      <w:r w:rsidRPr="000134E5" w:rsidR="00F24735">
        <w:rPr>
          <w:rFonts w:eastAsia="Arial Unicode MS"/>
          <w:u w:color="000000"/>
          <w:lang w:val="lv-LV" w:eastAsia="lv-LV"/>
        </w:rPr>
        <w:t xml:space="preserve">irsnieru hiperplāzijai </w:t>
      </w:r>
      <w:r w:rsidRPr="000134E5" w:rsidR="00387BB5">
        <w:rPr>
          <w:rFonts w:eastAsia="Arial Unicode MS"/>
          <w:u w:color="000000"/>
          <w:lang w:val="lv-LV" w:eastAsia="lv-LV"/>
        </w:rPr>
        <w:t xml:space="preserve">veic 17 </w:t>
      </w:r>
      <w:r w:rsidRPr="000134E5" w:rsidR="00A70544">
        <w:rPr>
          <w:rFonts w:eastAsia="Arial Unicode MS"/>
          <w:u w:color="000000"/>
          <w:lang w:val="lv-LV" w:eastAsia="lv-LV"/>
        </w:rPr>
        <w:t>ES valstis</w:t>
      </w:r>
      <w:r w:rsidRPr="000134E5" w:rsidR="00F24735">
        <w:rPr>
          <w:rFonts w:eastAsia="Arial Unicode MS"/>
          <w:u w:color="000000"/>
          <w:lang w:val="lv-LV" w:eastAsia="lv-LV"/>
        </w:rPr>
        <w:t xml:space="preserve">; </w:t>
      </w:r>
      <w:r w:rsidRPr="000134E5" w:rsidR="00387BB5">
        <w:rPr>
          <w:rFonts w:eastAsia="Arial Unicode MS"/>
          <w:u w:color="000000"/>
          <w:lang w:val="lv-LV" w:eastAsia="lv-LV"/>
        </w:rPr>
        <w:t xml:space="preserve">galaktozēmijai veic 11 </w:t>
      </w:r>
      <w:r w:rsidRPr="000134E5" w:rsidR="00A70544">
        <w:rPr>
          <w:rFonts w:eastAsia="Arial Unicode MS"/>
          <w:u w:color="000000"/>
          <w:lang w:val="lv-LV" w:eastAsia="lv-LV"/>
        </w:rPr>
        <w:t xml:space="preserve">ES </w:t>
      </w:r>
      <w:r w:rsidRPr="000134E5" w:rsidR="00387BB5">
        <w:rPr>
          <w:rFonts w:eastAsia="Arial Unicode MS"/>
          <w:u w:color="000000"/>
          <w:lang w:val="lv-LV" w:eastAsia="lv-LV"/>
        </w:rPr>
        <w:t>valstis</w:t>
      </w:r>
      <w:r w:rsidRPr="000134E5" w:rsidR="00F24735">
        <w:rPr>
          <w:rFonts w:eastAsia="Arial Unicode MS"/>
          <w:u w:color="000000"/>
          <w:lang w:val="lv-LV" w:eastAsia="lv-LV"/>
        </w:rPr>
        <w:t xml:space="preserve">; </w:t>
      </w:r>
      <w:r w:rsidRPr="000134E5" w:rsidR="00387BB5">
        <w:rPr>
          <w:rFonts w:eastAsia="Arial Unicode MS"/>
          <w:u w:color="000000"/>
          <w:lang w:val="lv-LV" w:eastAsia="lv-LV"/>
        </w:rPr>
        <w:t xml:space="preserve">cistiskajai fibrozei veic 14 </w:t>
      </w:r>
      <w:r w:rsidRPr="000134E5" w:rsidR="00A70544">
        <w:rPr>
          <w:rFonts w:eastAsia="Arial Unicode MS"/>
          <w:u w:color="000000"/>
          <w:lang w:val="lv-LV" w:eastAsia="lv-LV"/>
        </w:rPr>
        <w:t xml:space="preserve">ES </w:t>
      </w:r>
      <w:r w:rsidRPr="000134E5" w:rsidR="00387BB5">
        <w:rPr>
          <w:rFonts w:eastAsia="Arial Unicode MS"/>
          <w:u w:color="000000"/>
          <w:lang w:val="lv-LV" w:eastAsia="lv-LV"/>
        </w:rPr>
        <w:t>valstis</w:t>
      </w:r>
      <w:r w:rsidRPr="000134E5" w:rsidR="0077542D">
        <w:rPr>
          <w:rFonts w:eastAsia="Arial Unicode MS"/>
          <w:u w:color="000000"/>
          <w:lang w:val="lv-LV" w:eastAsia="lv-LV"/>
        </w:rPr>
        <w:t>,  biotinidāzei veic 12 ES valstis.</w:t>
      </w:r>
      <w:r w:rsidRPr="000134E5" w:rsidR="00F24735">
        <w:rPr>
          <w:rFonts w:eastAsia="Arial Unicode MS"/>
          <w:u w:color="000000"/>
          <w:lang w:val="lv-LV" w:eastAsia="lv-LV"/>
        </w:rPr>
        <w:t xml:space="preserve"> Par labu šai pieejai ir arī tas, ka  Latvijā ir pieredze šo slimību ārstēšanā un terapija ir pieejama jau šobrīd. Pēc BKUS sniegtās informācijas slimnīca ir gatava uzsākt šo slimību skrīningu pie atbilstoša finansējuma</w:t>
      </w:r>
      <w:r w:rsidRPr="000134E5" w:rsidR="004339CE">
        <w:rPr>
          <w:rFonts w:eastAsia="Arial Unicode MS"/>
          <w:u w:color="000000"/>
          <w:lang w:val="lv-LV" w:eastAsia="lv-LV"/>
        </w:rPr>
        <w:t xml:space="preserve">. </w:t>
      </w:r>
      <w:r w:rsidRPr="000134E5">
        <w:rPr>
          <w:rFonts w:eastAsia="Arial Unicode MS"/>
          <w:u w:color="000000"/>
          <w:lang w:val="lv-LV" w:eastAsia="lv-LV"/>
        </w:rPr>
        <w:t xml:space="preserve"> </w:t>
      </w:r>
    </w:p>
    <w:p w:rsidR="00FF776E" w:rsidRPr="000134E5" w:rsidP="00FF776E" w14:paraId="0CA8B87A" w14:textId="77777777">
      <w:pPr>
        <w:ind w:firstLine="360"/>
        <w:jc w:val="both"/>
        <w:rPr>
          <w:rFonts w:eastAsia="Arial Unicode MS"/>
          <w:u w:color="000000"/>
          <w:lang w:val="lv-LV" w:eastAsia="lv-LV"/>
        </w:rPr>
      </w:pPr>
    </w:p>
    <w:p w:rsidR="005F4D82" w:rsidRPr="000134E5" w:rsidP="00C678DC" w14:paraId="3FB9D4FF" w14:textId="77777777">
      <w:pPr>
        <w:ind w:firstLine="851"/>
        <w:jc w:val="both"/>
        <w:rPr>
          <w:lang w:val="lv-LV"/>
        </w:rPr>
      </w:pPr>
      <w:r w:rsidRPr="000134E5">
        <w:rPr>
          <w:lang w:val="lv-LV"/>
        </w:rPr>
        <w:t>J</w:t>
      </w:r>
      <w:r w:rsidRPr="000134E5" w:rsidR="00F24735">
        <w:rPr>
          <w:lang w:val="lv-LV"/>
        </w:rPr>
        <w:t xml:space="preserve">aundzimušajiem, </w:t>
      </w:r>
      <w:r w:rsidRPr="000134E5" w:rsidR="00F24735">
        <w:rPr>
          <w:bCs/>
          <w:lang w:val="lv-LV"/>
        </w:rPr>
        <w:t>kuriem novēro apātiju, krampjus, progresējošus  centrālās nervu sistēmas traucējumus, letarģiju un komu</w:t>
      </w:r>
      <w:r w:rsidRPr="000134E5" w:rsidR="00F24735">
        <w:rPr>
          <w:lang w:val="lv-LV"/>
        </w:rPr>
        <w:t xml:space="preserve"> </w:t>
      </w:r>
      <w:r w:rsidRPr="000134E5" w:rsidR="004339CE">
        <w:rPr>
          <w:lang w:val="lv-LV"/>
        </w:rPr>
        <w:t xml:space="preserve">nepieciešams </w:t>
      </w:r>
      <w:r w:rsidRPr="000134E5" w:rsidR="00F24735">
        <w:rPr>
          <w:lang w:val="lv-LV"/>
        </w:rPr>
        <w:t xml:space="preserve">noteikt amonjaka līmeni asinīs. </w:t>
      </w:r>
      <w:r w:rsidRPr="000134E5" w:rsidR="00F24735">
        <w:rPr>
          <w:bCs/>
          <w:lang w:val="lv-LV"/>
        </w:rPr>
        <w:t>Nenosakot amonjaka līmeni šai riska grupai</w:t>
      </w:r>
      <w:r w:rsidRPr="000134E5" w:rsidR="0077542D">
        <w:rPr>
          <w:bCs/>
          <w:lang w:val="lv-LV"/>
        </w:rPr>
        <w:t xml:space="preserve">, kas varētu būt aptuveni 150 pacienti gadā, </w:t>
      </w:r>
      <w:r w:rsidRPr="000134E5" w:rsidR="00F24735">
        <w:rPr>
          <w:bCs/>
          <w:lang w:val="lv-LV"/>
        </w:rPr>
        <w:t>netiek savlaicīgi atklāti pacienti ar urīnvielas cikla traucējumiem, kuriem iespējama ārstēšana. Savukārt n</w:t>
      </w:r>
      <w:r w:rsidRPr="000134E5" w:rsidR="00F24735">
        <w:rPr>
          <w:lang w:val="lv-LV"/>
        </w:rPr>
        <w:t xml:space="preserve">ovēlota terapija var izraisīt neatgriezeniskas </w:t>
      </w:r>
      <w:r w:rsidR="007577EF">
        <w:rPr>
          <w:lang w:val="lv-LV"/>
        </w:rPr>
        <w:t xml:space="preserve">centrālās nervu sistēmas </w:t>
      </w:r>
      <w:r w:rsidRPr="000134E5" w:rsidR="00F24735">
        <w:rPr>
          <w:lang w:val="lv-LV"/>
        </w:rPr>
        <w:t xml:space="preserve">izmaiņas vai nāvi. </w:t>
      </w:r>
      <w:r w:rsidRPr="000134E5" w:rsidR="00F24735">
        <w:rPr>
          <w:bCs/>
          <w:lang w:val="lv-LV"/>
        </w:rPr>
        <w:t xml:space="preserve">Šādai diagnostikai jābūt pieejamai visos </w:t>
      </w:r>
      <w:r w:rsidRPr="000134E5" w:rsidR="005849F6">
        <w:rPr>
          <w:bCs/>
          <w:lang w:val="lv-LV"/>
        </w:rPr>
        <w:t xml:space="preserve">PAC un BKUS visu diennakti. </w:t>
      </w:r>
      <w:r w:rsidRPr="000134E5" w:rsidR="00DB0B9A">
        <w:rPr>
          <w:lang w:val="lv-LV"/>
        </w:rPr>
        <w:t xml:space="preserve">Hiperamonēmijas gadījumā  </w:t>
      </w:r>
      <w:r w:rsidRPr="000134E5" w:rsidR="00DB0B9A">
        <w:rPr>
          <w:rStyle w:val="apple-converted-space"/>
          <w:shd w:val="clear" w:color="auto" w:fill="FFFFFF"/>
          <w:lang w:val="lv-LV"/>
        </w:rPr>
        <w:t xml:space="preserve">amonjaka līmenis smadzenēs ir pusotru līdz trīs reizes augstāks nekā asinīs, </w:t>
      </w:r>
      <w:r w:rsidRPr="000134E5" w:rsidR="00DB0B9A">
        <w:rPr>
          <w:lang w:val="lv-LV"/>
        </w:rPr>
        <w:t>tāpēc nenobriedušai nervu sistēmai hiperamonēmija var izraisīt neatgriezeniskus smadzeņu bojājumus, piemēram,  smadzeņu garozas atrofija, vēderiņu paplašināšanos un demielenizāciju, kas noved pie tādiem klīniskiem simptomiem kā intelekta deficīta un krampjiem. Laicīgi nediagnosticēta hiperamonēmija izraisa encefalopātiju, kam seko koma un nāve.</w:t>
      </w:r>
      <w:r>
        <w:rPr>
          <w:rStyle w:val="FootnoteReference"/>
          <w:lang w:val="lv-LV"/>
        </w:rPr>
        <w:footnoteReference w:id="41"/>
      </w:r>
      <w:r w:rsidRPr="000134E5" w:rsidR="00F91684">
        <w:rPr>
          <w:lang w:val="lv-LV"/>
        </w:rPr>
        <w:t xml:space="preserve"> </w:t>
      </w:r>
      <w:r w:rsidRPr="000134E5" w:rsidR="00DB0B9A">
        <w:rPr>
          <w:lang w:val="lv-LV"/>
        </w:rPr>
        <w:t xml:space="preserve">Nodrošinot amonjaka līmeņa diagnostiku un kontroli pacientiem ar jau noteiktām diagnozēm, kas saistītas ar primāru vai sekundāru hiperamonēmiju ambulatoros apstākļos, samazināsies hospitalizācijas biežums, kā arī hospitalizācijas ilgums, uzlabosies slimības gaitas norises kontrole un nepieciešamās adekvātās terapijas nozīmēšana, kas attiecīgi nozīmē zemākas ārstēšanas un uzraudzības izmaksas kopumā. </w:t>
      </w:r>
    </w:p>
    <w:p w:rsidR="00B02D78" w:rsidRPr="000134E5" w:rsidP="00B02D78" w14:paraId="572D08B6" w14:textId="77777777">
      <w:pPr>
        <w:ind w:firstLine="720"/>
        <w:jc w:val="both"/>
        <w:rPr>
          <w:lang w:val="lv-LV"/>
        </w:rPr>
      </w:pPr>
    </w:p>
    <w:p w:rsidR="00114AD9" w:rsidP="00C678DC" w14:paraId="75B4124B" w14:textId="77777777">
      <w:pPr>
        <w:ind w:firstLine="851"/>
        <w:jc w:val="both"/>
        <w:rPr>
          <w:lang w:val="lv-LV"/>
        </w:rPr>
      </w:pPr>
      <w:r w:rsidRPr="000134E5">
        <w:rPr>
          <w:lang w:val="lv-LV"/>
        </w:rPr>
        <w:t>Augsta riska dzemdībās un jaundzimušajiem ar prenatālām un postnatālām patoloģijām ir augstāks tālākās invaliditātes attīstības risks, kā tiem jaundzimušajiem, kam šādas patoloģijas nav. Latvijā prasība izvērtēt invaliditātes risku nav ietverta normatīvajos aktos, kas regulē bērnu ar iespējamu perinatālu patoloģiju aprūpes standartus to pirmajos dzīves gados. Funkcionēšanas ierobežojumi, kurus ir radījuši perinatālu problēmu izraisīti attīstības traucējumi, visa mūža garumā prasa papildus resursus gan ārstēšanai un rehabilitācijai, gan kopšanai un dažādiem sociāliem pakalpojumiem un pabalstiem.</w:t>
      </w:r>
    </w:p>
    <w:p w:rsidR="00114AD9" w:rsidP="00114AD9" w14:paraId="182EC1D5" w14:textId="77777777">
      <w:pPr>
        <w:ind w:firstLine="360"/>
        <w:jc w:val="both"/>
        <w:rPr>
          <w:lang w:val="lv-LV"/>
        </w:rPr>
      </w:pPr>
    </w:p>
    <w:p w:rsidR="00E0767C" w:rsidRPr="0062163B" w:rsidP="00C678DC" w14:paraId="54CEC226" w14:textId="77777777">
      <w:pPr>
        <w:ind w:firstLine="709"/>
        <w:jc w:val="both"/>
        <w:rPr>
          <w:lang w:val="lv-LV"/>
        </w:rPr>
      </w:pPr>
      <w:r w:rsidRPr="0062163B">
        <w:rPr>
          <w:lang w:val="lv-LV"/>
        </w:rPr>
        <w:t xml:space="preserve">Lai samazinātu mirstību un saslimstību sevišķi maza svara priekšlaikus dzimušajiem bērniem, svarīgi ir savlaicīgi uzsākt enterālo barošanu ar mammas pienu.  Ir pierādīts, ka ar krūts pienu baroti priekšlaikus dzimušie bērni  retāk slimo ar smagām infekcijām, nekrotisko enterokolītu (NEK), kā arī samazinās zarnu trakta kolonizācija ar patogēniem mikroorganismiem. Šiem bērniem  ir īsāks hospitalizācijas laiks  Jaundzimušo intensīvajā terapijā.  Nekrotiskā </w:t>
      </w:r>
      <w:r w:rsidRPr="0062163B">
        <w:rPr>
          <w:lang w:val="lv-LV"/>
        </w:rPr>
        <w:t>enterokolīta ķirurģiskās formas gadījumā pasliktinās dzīves kvalitāte gan īstermiņā, gan ilgtermiņā, nepieciešama ilgstoša parenterālā barošana, atkārtota operācija, ka arī ir traucēta normāla augšana un attīstība. Nepietiekošas vai iztrūkstošas laktācijas gadījumā enterālo barošanu vēlams uzsākt un turpināt ar pārbaudītu un sagatavotu donora pienu (nevis ar piena maisījumu).  Pēc priekšlaicīgām dzemdībām ir vairāki faktori, kas laktāciju aizkavē un samazina. Donora piena bankas izveidošana, lai nodrošinātu mazuļus ar krūts pienu var mazināt saslimstību un mirstību sevišķi maza svara priekšlaikus dzimušo bērnu grupā.</w:t>
      </w:r>
      <w:r w:rsidR="0062163B">
        <w:rPr>
          <w:lang w:val="lv-LV"/>
        </w:rPr>
        <w:t xml:space="preserve"> </w:t>
      </w:r>
      <w:r w:rsidRPr="0062163B">
        <w:rPr>
          <w:lang w:val="lv-LV"/>
        </w:rPr>
        <w:t>Lielākajā daļā Eiropas valstu (arī Lietuvā un Igaunijā) pie Perinatāliem centriem ir izveidotas donora piena bankas, kurās tiek gatavots un uzglabāts piens, lai nodrošinātu krūts piena barošanu arī tiem bērniem, kuru mammas pašas nevar barot bērnu ar savu pienu.</w:t>
      </w:r>
      <w:r w:rsidRPr="0062163B" w:rsidR="000C17CC">
        <w:rPr>
          <w:lang w:val="lv-LV"/>
        </w:rPr>
        <w:t xml:space="preserve"> </w:t>
      </w:r>
    </w:p>
    <w:p w:rsidR="000C17CC" w:rsidP="00F55945" w14:paraId="1AFB075F" w14:textId="3A45861E">
      <w:pPr>
        <w:pStyle w:val="NoSpacing"/>
        <w:tabs>
          <w:tab w:val="left" w:pos="5475"/>
        </w:tabs>
        <w:jc w:val="both"/>
        <w:rPr>
          <w:rFonts w:ascii="Times New Roman" w:hAnsi="Times New Roman"/>
          <w:b/>
          <w:sz w:val="24"/>
          <w:szCs w:val="24"/>
        </w:rPr>
      </w:pPr>
    </w:p>
    <w:p w:rsidR="00817A06" w:rsidRPr="000134E5" w:rsidP="00F55945" w14:paraId="1837023F" w14:textId="77777777">
      <w:pPr>
        <w:pStyle w:val="NoSpacing"/>
        <w:tabs>
          <w:tab w:val="left" w:pos="5475"/>
        </w:tabs>
        <w:jc w:val="both"/>
        <w:rPr>
          <w:rFonts w:ascii="Times New Roman" w:hAnsi="Times New Roman"/>
          <w:b/>
          <w:sz w:val="24"/>
          <w:szCs w:val="24"/>
        </w:rPr>
      </w:pPr>
    </w:p>
    <w:p w:rsidR="00F55945" w:rsidRPr="000134E5" w:rsidP="00F55945" w14:paraId="2B5679A4" w14:textId="77777777">
      <w:pPr>
        <w:pStyle w:val="NoSpacing"/>
        <w:tabs>
          <w:tab w:val="left" w:pos="5475"/>
        </w:tabs>
        <w:jc w:val="both"/>
        <w:rPr>
          <w:rFonts w:ascii="Times New Roman" w:hAnsi="Times New Roman"/>
          <w:b/>
          <w:sz w:val="24"/>
          <w:szCs w:val="24"/>
        </w:rPr>
      </w:pPr>
      <w:r w:rsidRPr="000134E5">
        <w:rPr>
          <w:rFonts w:ascii="Times New Roman" w:hAnsi="Times New Roman"/>
          <w:b/>
          <w:sz w:val="24"/>
          <w:szCs w:val="24"/>
        </w:rPr>
        <w:t>Identificētās problēmas:</w:t>
      </w:r>
    </w:p>
    <w:p w:rsidR="004339CE" w:rsidRPr="000134E5" w:rsidP="004339CE" w14:paraId="2F854FE9" w14:textId="77777777">
      <w:pPr>
        <w:pStyle w:val="NoSpacing"/>
        <w:jc w:val="both"/>
        <w:rPr>
          <w:rFonts w:ascii="Times New Roman" w:hAnsi="Times New Roman" w:cs="Times New Roman"/>
          <w:b/>
          <w:sz w:val="24"/>
          <w:szCs w:val="24"/>
        </w:rPr>
      </w:pPr>
    </w:p>
    <w:p w:rsidR="00466540" w:rsidRPr="00D359DE" w:rsidP="00D359DE" w14:paraId="2857747D" w14:textId="77777777">
      <w:pPr>
        <w:pStyle w:val="CommentText"/>
        <w:numPr>
          <w:ilvl w:val="0"/>
          <w:numId w:val="5"/>
        </w:numPr>
        <w:jc w:val="both"/>
        <w:rPr>
          <w:sz w:val="24"/>
          <w:szCs w:val="24"/>
          <w:lang w:val="lv-LV"/>
        </w:rPr>
      </w:pPr>
      <w:r w:rsidRPr="000134E5">
        <w:rPr>
          <w:sz w:val="24"/>
          <w:szCs w:val="24"/>
          <w:lang w:val="lv-LV"/>
        </w:rPr>
        <w:t>Mātes mirstības rādītāji Latvijā ir būtiski augstāki nekā ES vidēji.</w:t>
      </w:r>
      <w:r w:rsidRPr="000134E5" w:rsidR="00984522">
        <w:rPr>
          <w:sz w:val="24"/>
          <w:szCs w:val="24"/>
          <w:lang w:val="lv-LV"/>
        </w:rPr>
        <w:t xml:space="preserve"> </w:t>
      </w:r>
    </w:p>
    <w:p w:rsidR="004E0245" w:rsidRPr="00D359DE" w:rsidP="00D359DE" w14:paraId="3E1CA6E4" w14:textId="77777777">
      <w:pPr>
        <w:pStyle w:val="ListParagraph"/>
        <w:numPr>
          <w:ilvl w:val="0"/>
          <w:numId w:val="5"/>
        </w:numPr>
        <w:jc w:val="both"/>
        <w:rPr>
          <w:lang w:val="lv-LV"/>
        </w:rPr>
      </w:pPr>
      <w:r w:rsidRPr="004E0245">
        <w:rPr>
          <w:lang w:val="lv-LV"/>
        </w:rPr>
        <w:t>Galvenie ar grūtniecību tieši saist</w:t>
      </w:r>
      <w:r w:rsidRPr="004E0245" w:rsidR="00552ACF">
        <w:rPr>
          <w:lang w:val="lv-LV"/>
        </w:rPr>
        <w:t>ītie nāves cēloņi ir asiņošana</w:t>
      </w:r>
      <w:r w:rsidRPr="004E0245">
        <w:rPr>
          <w:lang w:val="lv-LV"/>
        </w:rPr>
        <w:t xml:space="preserve">, dziļo vēnu tromboze un plaušu artēriju trombembolija, hipertensīvi sarežģījumi. Biežākie ar grūtniecību tieši nesaistīti nāves cēloņi ir asinsrites sistēmas </w:t>
      </w:r>
      <w:r w:rsidRPr="004E0245" w:rsidR="00552ACF">
        <w:rPr>
          <w:lang w:val="lv-LV"/>
        </w:rPr>
        <w:t>slimības, gripa un tās izraisītā</w:t>
      </w:r>
      <w:r w:rsidRPr="004E0245">
        <w:rPr>
          <w:lang w:val="lv-LV"/>
        </w:rPr>
        <w:t>s komplikācijas, hroni</w:t>
      </w:r>
      <w:r>
        <w:rPr>
          <w:lang w:val="lv-LV"/>
        </w:rPr>
        <w:t xml:space="preserve">skas neārstētas sistēmslimības. </w:t>
      </w:r>
      <w:r w:rsidRPr="00363946">
        <w:rPr>
          <w:lang w:val="lv-LV"/>
        </w:rPr>
        <w:t>Mātes mirstību ietekmē arī sievietes vispārējais veselības stāvoklis un sociāli nelabvēlīgie apstākļi.</w:t>
      </w:r>
    </w:p>
    <w:p w:rsidR="004D5088" w:rsidRPr="00D359DE" w:rsidP="00D359DE" w14:paraId="6C3B5D9B" w14:textId="77777777">
      <w:pPr>
        <w:pStyle w:val="ListParagraph"/>
        <w:numPr>
          <w:ilvl w:val="0"/>
          <w:numId w:val="5"/>
        </w:numPr>
        <w:jc w:val="both"/>
        <w:rPr>
          <w:lang w:val="lv-LV"/>
        </w:rPr>
      </w:pPr>
      <w:r w:rsidRPr="000134E5">
        <w:rPr>
          <w:lang w:val="lv-LV" w:bidi="lv-LV"/>
        </w:rPr>
        <w:t>Z</w:t>
      </w:r>
      <w:r w:rsidRPr="000134E5" w:rsidR="004339CE">
        <w:rPr>
          <w:lang w:val="lv-LV" w:bidi="lv-LV"/>
        </w:rPr>
        <w:t xml:space="preserve">ema riska dzemdības tiek atbilstoši pieņemtas I un II līmeņa slimnīcās, taču dzemdību komplikācijas zema riska gadījumos biežākas </w:t>
      </w:r>
      <w:r w:rsidRPr="000134E5">
        <w:rPr>
          <w:lang w:val="lv-LV" w:bidi="lv-LV"/>
        </w:rPr>
        <w:t xml:space="preserve">ir </w:t>
      </w:r>
      <w:r w:rsidRPr="000134E5" w:rsidR="004339CE">
        <w:rPr>
          <w:lang w:val="lv-LV" w:bidi="lv-LV"/>
        </w:rPr>
        <w:t xml:space="preserve">zema apjoma slimnīcās. </w:t>
      </w:r>
    </w:p>
    <w:p w:rsidR="00D359DE" w:rsidRPr="00D359DE" w:rsidP="00D359DE" w14:paraId="3C82E8E9" w14:textId="77777777">
      <w:pPr>
        <w:pStyle w:val="ListParagraph"/>
        <w:numPr>
          <w:ilvl w:val="0"/>
          <w:numId w:val="5"/>
        </w:numPr>
        <w:jc w:val="both"/>
        <w:rPr>
          <w:lang w:val="lv-LV"/>
        </w:rPr>
      </w:pPr>
      <w:r w:rsidRPr="000134E5">
        <w:rPr>
          <w:lang w:val="lv-LV" w:bidi="lv-LV"/>
        </w:rPr>
        <w:t>A</w:t>
      </w:r>
      <w:r w:rsidRPr="000134E5" w:rsidR="004339CE">
        <w:rPr>
          <w:lang w:val="lv-LV" w:bidi="lv-LV"/>
        </w:rPr>
        <w:t>ugsta riska dzemdības tika pieņemtas visos slimnīcu līmeņos, kas liecina, ka nepieciešams ieviest labākas nosūtījumu prakses I līmeņa slimnīcās</w:t>
      </w:r>
      <w:r>
        <w:rPr>
          <w:lang w:val="lv-LV" w:bidi="lv-LV"/>
        </w:rPr>
        <w:t>.</w:t>
      </w:r>
    </w:p>
    <w:p w:rsidR="00D359DE" w:rsidP="00D359DE" w14:paraId="052E182D" w14:textId="77777777">
      <w:pPr>
        <w:pStyle w:val="ListParagraph"/>
        <w:numPr>
          <w:ilvl w:val="0"/>
          <w:numId w:val="5"/>
        </w:numPr>
        <w:jc w:val="both"/>
        <w:rPr>
          <w:lang w:val="lv-LV"/>
        </w:rPr>
      </w:pPr>
      <w:r w:rsidRPr="00D359DE">
        <w:rPr>
          <w:rFonts w:eastAsia="Calibri"/>
          <w:lang w:val="lv-LV" w:bidi="lv-LV"/>
        </w:rPr>
        <w:t xml:space="preserve">Salīdzinoši augsts medicīniski nepamatots </w:t>
      </w:r>
      <w:r w:rsidRPr="00D359DE">
        <w:rPr>
          <w:lang w:val="lv-LV" w:bidi="lv-LV"/>
        </w:rPr>
        <w:t>plānveida grūtniecības atrisināšanas skaits, t.sk., ķeizargriezienu skaits pirms pilnām 39 nedēļām zema riska sievietēm.</w:t>
      </w:r>
    </w:p>
    <w:p w:rsidR="00D359DE" w:rsidP="00D359DE" w14:paraId="54622E8B" w14:textId="77777777">
      <w:pPr>
        <w:pStyle w:val="ListParagraph"/>
        <w:numPr>
          <w:ilvl w:val="0"/>
          <w:numId w:val="5"/>
        </w:numPr>
        <w:jc w:val="both"/>
        <w:rPr>
          <w:lang w:val="lv-LV"/>
        </w:rPr>
      </w:pPr>
      <w:r w:rsidRPr="00D359DE">
        <w:rPr>
          <w:lang w:val="lv-LV" w:bidi="lv-LV"/>
        </w:rPr>
        <w:t>Grūtniecēm nav pieejami valsts apmaksāti zobārstniecības pakalpojumi.</w:t>
      </w:r>
    </w:p>
    <w:p w:rsidR="00D359DE" w:rsidP="00D359DE" w14:paraId="55A06D2D" w14:textId="77777777">
      <w:pPr>
        <w:pStyle w:val="ListParagraph"/>
        <w:numPr>
          <w:ilvl w:val="0"/>
          <w:numId w:val="5"/>
        </w:numPr>
        <w:jc w:val="both"/>
        <w:rPr>
          <w:lang w:val="lv-LV"/>
        </w:rPr>
      </w:pPr>
      <w:r w:rsidRPr="00D359DE">
        <w:rPr>
          <w:lang w:val="lv-LV"/>
        </w:rPr>
        <w:t xml:space="preserve">Ir gadījumi, ka jaundzimušo skrīnings nav veikts vai izmeklējuma paraugs nav noņemts kvalitatīvi un savlaicīgi, jo dzemdētāja ar jaundzimušo dažkārt tiek izrakstīta no dzemdību nodaļas ļoti ātri, piemēram, nākamajā dienā pēc dzemdībām, netiek nodrošināta pilnvērtīga aprūpes pēctecība pēc izrakstīšanās no dzemdību nodaļas, kā arī saskaņā ar BKUS sniegto informāciju ne vienmēr izmeklējuma paraugi tiek paņemti kvalitatīvi, kā rezultātā daļai bērnu skrīninga izmeklējums netiek veikts savlaicīgi vai tas ir jāatkārto. </w:t>
      </w:r>
    </w:p>
    <w:p w:rsidR="00D359DE" w:rsidRPr="00D359DE" w:rsidP="00D359DE" w14:paraId="068939A8" w14:textId="77777777">
      <w:pPr>
        <w:pStyle w:val="ListParagraph"/>
        <w:numPr>
          <w:ilvl w:val="0"/>
          <w:numId w:val="5"/>
        </w:numPr>
        <w:jc w:val="both"/>
        <w:rPr>
          <w:lang w:val="lv-LV"/>
        </w:rPr>
      </w:pPr>
      <w:r w:rsidRPr="00D359DE">
        <w:rPr>
          <w:lang w:val="lv-LV" w:eastAsia="lv-LV"/>
        </w:rPr>
        <w:t>Pašlaik Latvijā jaundzimušo skrīnings tiek veikts divām retām slimībām</w:t>
      </w:r>
      <w:r w:rsidRPr="00D359DE" w:rsidR="0075668B">
        <w:rPr>
          <w:lang w:val="lv-LV" w:eastAsia="lv-LV"/>
        </w:rPr>
        <w:t xml:space="preserve"> (fenilketonūrijai un iedzimtai hipotireozei)</w:t>
      </w:r>
      <w:r w:rsidRPr="00D359DE">
        <w:rPr>
          <w:lang w:val="lv-LV" w:eastAsia="lv-LV"/>
        </w:rPr>
        <w:t>, lai gan jaundzimušo skrīningu ir iespējams paplašināt</w:t>
      </w:r>
      <w:r w:rsidRPr="00D359DE" w:rsidR="0075668B">
        <w:rPr>
          <w:lang w:val="lv-LV" w:eastAsia="lv-LV"/>
        </w:rPr>
        <w:t xml:space="preserve"> ar vēl </w:t>
      </w:r>
      <w:r w:rsidRPr="00D359DE" w:rsidR="008825A0">
        <w:rPr>
          <w:lang w:val="lv-LV" w:eastAsia="lv-LV"/>
        </w:rPr>
        <w:t xml:space="preserve">četru </w:t>
      </w:r>
      <w:r w:rsidRPr="00D359DE" w:rsidR="0075668B">
        <w:rPr>
          <w:rFonts w:eastAsia="Arial Unicode MS"/>
          <w:u w:color="000000"/>
          <w:lang w:val="lv-LV" w:eastAsia="lv-LV"/>
        </w:rPr>
        <w:t>pārmantotu slimību skrīningu (virsnieru hiperplāzija, galaktozēmija, cistiskā fibroze</w:t>
      </w:r>
      <w:r w:rsidRPr="00D359DE" w:rsidR="008825A0">
        <w:rPr>
          <w:rFonts w:eastAsia="Arial Unicode MS"/>
          <w:u w:color="000000"/>
          <w:lang w:val="lv-LV" w:eastAsia="lv-LV"/>
        </w:rPr>
        <w:t>, biotinidāzes deficīts</w:t>
      </w:r>
      <w:r w:rsidRPr="00D359DE" w:rsidR="0075668B">
        <w:rPr>
          <w:rFonts w:eastAsia="Arial Unicode MS"/>
          <w:u w:color="000000"/>
          <w:lang w:val="lv-LV" w:eastAsia="lv-LV"/>
        </w:rPr>
        <w:t>).</w:t>
      </w:r>
    </w:p>
    <w:p w:rsidR="00765672" w:rsidRPr="004A18B3" w:rsidP="00765672" w14:paraId="5975A17F" w14:textId="77777777">
      <w:pPr>
        <w:pStyle w:val="ListParagraph"/>
        <w:numPr>
          <w:ilvl w:val="0"/>
          <w:numId w:val="5"/>
        </w:numPr>
        <w:jc w:val="both"/>
        <w:rPr>
          <w:lang w:val="lv-LV"/>
        </w:rPr>
      </w:pPr>
      <w:r w:rsidRPr="00D359DE">
        <w:rPr>
          <w:lang w:val="lv-LV"/>
        </w:rPr>
        <w:t xml:space="preserve">Jaundzimušajiem </w:t>
      </w:r>
      <w:r w:rsidRPr="00D359DE" w:rsidR="00337C39">
        <w:rPr>
          <w:lang w:val="lv-LV"/>
        </w:rPr>
        <w:t xml:space="preserve">ar prenatālu, intranatālu un postnatālu patoloģiju netiek vērtēts invaliditātes attīstības risks un veikti pasākumi savlaicīgai un pietiekošas intensitātes </w:t>
      </w:r>
      <w:r w:rsidRPr="004A18B3" w:rsidR="00337C39">
        <w:rPr>
          <w:lang w:val="lv-LV"/>
        </w:rPr>
        <w:t>mērķtiecīgas rehabilitācijas uzsākšanai.</w:t>
      </w:r>
    </w:p>
    <w:p w:rsidR="00410AC8" w:rsidRPr="004A18B3" w:rsidP="00765672" w14:paraId="10C15936" w14:textId="77777777">
      <w:pPr>
        <w:pStyle w:val="ListParagraph"/>
        <w:numPr>
          <w:ilvl w:val="0"/>
          <w:numId w:val="5"/>
        </w:numPr>
        <w:jc w:val="both"/>
        <w:rPr>
          <w:lang w:val="lv-LV"/>
        </w:rPr>
      </w:pPr>
      <w:r w:rsidRPr="004A18B3">
        <w:rPr>
          <w:lang w:val="lv-LV"/>
        </w:rPr>
        <w:t>Latvijā  nav pieejams donora piens priekšlaikus dzimušajiem bērniem, kuriem dažādu iemeslu dēļ nav mammas piena. Donora piens palīdzētu mazināt saslimstību un mirstību neonatālajā periodā no smagas infekcijas un nekrotiskā enterokolīta.</w:t>
      </w:r>
    </w:p>
    <w:p w:rsidR="00765672" w:rsidP="00765672" w14:paraId="64881873" w14:textId="6AC9AE88">
      <w:pPr>
        <w:pStyle w:val="BodyText"/>
        <w:ind w:left="785" w:firstLine="0"/>
      </w:pPr>
    </w:p>
    <w:p w:rsidR="00C678DC" w:rsidP="00765672" w14:paraId="56398F84" w14:textId="4101DB92">
      <w:pPr>
        <w:pStyle w:val="BodyText"/>
        <w:ind w:left="785" w:firstLine="0"/>
      </w:pPr>
    </w:p>
    <w:p w:rsidR="00C678DC" w:rsidP="00765672" w14:paraId="7F51447B" w14:textId="77777777">
      <w:pPr>
        <w:pStyle w:val="BodyText"/>
        <w:ind w:left="785" w:firstLine="0"/>
      </w:pPr>
    </w:p>
    <w:p w:rsidR="007E458F" w:rsidRPr="004A18B3" w:rsidP="007C21C4" w14:paraId="541ED795" w14:textId="77777777">
      <w:pPr>
        <w:pStyle w:val="NoSpacing"/>
        <w:rPr>
          <w:rFonts w:ascii="Times New Roman" w:hAnsi="Times New Roman" w:cs="Times New Roman"/>
          <w:b/>
          <w:sz w:val="24"/>
          <w:szCs w:val="24"/>
        </w:rPr>
      </w:pPr>
      <w:r w:rsidRPr="004A18B3">
        <w:rPr>
          <w:rFonts w:ascii="Times New Roman" w:hAnsi="Times New Roman" w:cs="Times New Roman"/>
          <w:b/>
          <w:sz w:val="24"/>
          <w:szCs w:val="24"/>
        </w:rPr>
        <w:t>3</w:t>
      </w:r>
      <w:r w:rsidRPr="004A18B3" w:rsidR="0045104A">
        <w:rPr>
          <w:rFonts w:ascii="Times New Roman" w:hAnsi="Times New Roman" w:cs="Times New Roman"/>
          <w:b/>
          <w:sz w:val="24"/>
          <w:szCs w:val="24"/>
        </w:rPr>
        <w:t>. Ambulatoro pakalpojumu pieejamības uzlabošana bērnu veselības aprūpē</w:t>
      </w:r>
    </w:p>
    <w:p w:rsidR="0045104A" w:rsidRPr="004A18B3" w:rsidP="0045104A" w14:paraId="3E4146DF" w14:textId="77777777">
      <w:pPr>
        <w:pStyle w:val="NoSpacing"/>
        <w:jc w:val="both"/>
        <w:rPr>
          <w:rFonts w:ascii="Times New Roman" w:hAnsi="Times New Roman"/>
          <w:b/>
          <w:sz w:val="24"/>
          <w:szCs w:val="24"/>
        </w:rPr>
      </w:pPr>
    </w:p>
    <w:p w:rsidR="000072E3" w:rsidRPr="004A18B3" w:rsidP="00765672" w14:paraId="6948A762" w14:textId="77777777">
      <w:pPr>
        <w:pStyle w:val="NoSpacing"/>
        <w:ind w:firstLine="720"/>
        <w:jc w:val="both"/>
        <w:rPr>
          <w:rFonts w:ascii="Times New Roman" w:hAnsi="Times New Roman"/>
          <w:sz w:val="24"/>
          <w:szCs w:val="24"/>
        </w:rPr>
      </w:pPr>
      <w:r w:rsidRPr="004A18B3">
        <w:rPr>
          <w:rFonts w:ascii="Times New Roman" w:hAnsi="Times New Roman"/>
          <w:kern w:val="16"/>
          <w:sz w:val="24"/>
          <w:szCs w:val="24"/>
        </w:rPr>
        <w:t>Ģimenes ārstam ir būtiska loma savlaicīgā simptomu novērtēšanā. Profilaktisko pasākumu efektivitāte, tai skaitā profilaktiskās veselības pārbaudes ir veicinošs faktors agrīnai saslimšanu, tai skaitā hronisku saslimšanu, diagnostikai jau primārās veselības aprūpes līmenī.</w:t>
      </w:r>
      <w:r w:rsidRPr="004A18B3" w:rsidR="007C21C4">
        <w:rPr>
          <w:rFonts w:ascii="Times New Roman" w:hAnsi="Times New Roman"/>
          <w:kern w:val="16"/>
          <w:sz w:val="24"/>
          <w:szCs w:val="24"/>
        </w:rPr>
        <w:t xml:space="preserve"> </w:t>
      </w:r>
      <w:r w:rsidRPr="004A18B3" w:rsidR="00DD5303">
        <w:rPr>
          <w:rFonts w:ascii="Times New Roman" w:hAnsi="Times New Roman"/>
          <w:sz w:val="24"/>
          <w:szCs w:val="24"/>
        </w:rPr>
        <w:t>Noteikumu Nr.1529 1.pielikumā ir noteiktas profilaktiskās apskates un izmeklējumi bērniem</w:t>
      </w:r>
      <w:r w:rsidRPr="004A18B3">
        <w:rPr>
          <w:rFonts w:ascii="Times New Roman" w:hAnsi="Times New Roman"/>
          <w:sz w:val="24"/>
          <w:szCs w:val="24"/>
        </w:rPr>
        <w:t xml:space="preserve">: </w:t>
      </w:r>
    </w:p>
    <w:p w:rsidR="00616D4E" w:rsidRPr="00C44A98" w:rsidP="00D359DE" w14:paraId="234A5AA8" w14:textId="77777777">
      <w:pPr>
        <w:pStyle w:val="NoSpacing"/>
        <w:numPr>
          <w:ilvl w:val="0"/>
          <w:numId w:val="4"/>
        </w:numPr>
        <w:jc w:val="both"/>
        <w:rPr>
          <w:rFonts w:ascii="Times New Roman" w:hAnsi="Times New Roman" w:cs="Times New Roman"/>
          <w:sz w:val="24"/>
          <w:szCs w:val="24"/>
        </w:rPr>
      </w:pPr>
      <w:r w:rsidRPr="004A18B3">
        <w:rPr>
          <w:rFonts w:ascii="Times New Roman" w:hAnsi="Times New Roman" w:cs="Times New Roman"/>
          <w:sz w:val="24"/>
          <w:szCs w:val="24"/>
        </w:rPr>
        <w:t xml:space="preserve">bērna pirmajā dzīves gadā: pirmajā dzīves mēnesī - ģimenes ārsta un vecmātes vai ģimenes ārsta praksē strādājošas </w:t>
      </w:r>
      <w:r w:rsidRPr="00C44A98">
        <w:rPr>
          <w:rFonts w:ascii="Times New Roman" w:hAnsi="Times New Roman" w:cs="Times New Roman"/>
          <w:sz w:val="24"/>
          <w:szCs w:val="24"/>
        </w:rPr>
        <w:t>māsas vai ārsta palīga (feldšera) apskate mājās – vienu reizi pirmajās trijās dienās pēc izrakstīšanas no stacionāras ārstniecības iestādes vai vienu reizi pirmajās sešās dienās pēc bērna dzimšanas, ja bērns dzimis plānotās ārpus stacionāra dzemdībās, un ģimenes ārsta apskate vienu reizi trešajā dzīves nedēļā, vecmātes vai ģimenes ārsta praksē strādājošas māsas vai ārsta palīga (feldšera) apskate mājās – vienu reizi 10 dienās;</w:t>
      </w:r>
      <w:r w:rsidRPr="00C44A98" w:rsidR="004A18B3">
        <w:rPr>
          <w:rFonts w:ascii="Times New Roman" w:hAnsi="Times New Roman" w:cs="Times New Roman"/>
          <w:sz w:val="24"/>
          <w:szCs w:val="24"/>
        </w:rPr>
        <w:t xml:space="preserve"> </w:t>
      </w:r>
      <w:r w:rsidRPr="00C44A98">
        <w:rPr>
          <w:rFonts w:ascii="Times New Roman" w:hAnsi="Times New Roman" w:cs="Times New Roman"/>
          <w:sz w:val="24"/>
          <w:szCs w:val="24"/>
        </w:rPr>
        <w:t xml:space="preserve">bērnam vecumā no 1 - 6 mēnešu vecumam – vienu reizi mēnesī ģimenes ārsta apskate ārsta prakses vietā, </w:t>
      </w:r>
      <w:r w:rsidRPr="00C44A98">
        <w:rPr>
          <w:rFonts w:ascii="Times New Roman" w:hAnsi="Times New Roman" w:cs="Times New Roman"/>
          <w:color w:val="414142"/>
          <w:sz w:val="24"/>
          <w:szCs w:val="24"/>
        </w:rPr>
        <w:t>māsas vai ārsta palīga (feldšera) mājas vizīte, ja bērns neierodas uz noteikto apskati;</w:t>
      </w:r>
    </w:p>
    <w:p w:rsidR="00616D4E" w:rsidRPr="00C44A98" w:rsidP="000C17CC" w14:paraId="7684A2C3" w14:textId="77777777">
      <w:pPr>
        <w:pStyle w:val="NoSpacing"/>
        <w:numPr>
          <w:ilvl w:val="0"/>
          <w:numId w:val="4"/>
        </w:numPr>
        <w:jc w:val="both"/>
        <w:rPr>
          <w:rFonts w:ascii="Times New Roman" w:hAnsi="Times New Roman" w:cs="Times New Roman"/>
          <w:sz w:val="24"/>
          <w:szCs w:val="24"/>
        </w:rPr>
      </w:pPr>
      <w:r w:rsidRPr="00C44A98">
        <w:rPr>
          <w:rFonts w:ascii="Times New Roman" w:hAnsi="Times New Roman" w:cs="Times New Roman"/>
          <w:sz w:val="24"/>
          <w:szCs w:val="24"/>
        </w:rPr>
        <w:t>bērnam no 7 - 11 mēnešu vecumam ģimenes ārsta apskate – divas reizes minētajā laikposmā un ģimenes ārsta apskate bērnam 12 mēnešu vecumā, māsas vai ārsta palīga (feldšera) mājas vizīte, ja bērns neierodas uz noteikto apskati;</w:t>
      </w:r>
    </w:p>
    <w:p w:rsidR="001A3AD4" w:rsidRPr="004A18B3" w:rsidP="00D359DE" w14:paraId="59651AD5" w14:textId="77777777">
      <w:pPr>
        <w:pStyle w:val="NoSpacing"/>
        <w:numPr>
          <w:ilvl w:val="0"/>
          <w:numId w:val="4"/>
        </w:numPr>
        <w:jc w:val="both"/>
        <w:rPr>
          <w:rFonts w:ascii="Times New Roman" w:hAnsi="Times New Roman" w:cs="Times New Roman"/>
          <w:sz w:val="24"/>
          <w:szCs w:val="24"/>
        </w:rPr>
      </w:pPr>
      <w:r w:rsidRPr="004A18B3">
        <w:rPr>
          <w:rFonts w:ascii="Times New Roman" w:hAnsi="Times New Roman" w:cs="Times New Roman"/>
          <w:sz w:val="24"/>
          <w:szCs w:val="24"/>
        </w:rPr>
        <w:t>bērniem 13 – 24 mēnešu vecumā ģimenes ārsta profilaktiskā apskate 2 reizes gadā, okulista apskate;</w:t>
      </w:r>
    </w:p>
    <w:p w:rsidR="001A3AD4" w:rsidRPr="004A18B3" w:rsidP="00D359DE" w14:paraId="16C3514C" w14:textId="77777777">
      <w:pPr>
        <w:pStyle w:val="NoSpacing"/>
        <w:numPr>
          <w:ilvl w:val="0"/>
          <w:numId w:val="4"/>
        </w:numPr>
        <w:jc w:val="both"/>
        <w:rPr>
          <w:rFonts w:ascii="Times New Roman" w:hAnsi="Times New Roman" w:cs="Times New Roman"/>
          <w:sz w:val="24"/>
          <w:szCs w:val="24"/>
        </w:rPr>
      </w:pPr>
      <w:r w:rsidRPr="004A18B3">
        <w:rPr>
          <w:rFonts w:ascii="Times New Roman" w:hAnsi="Times New Roman" w:cs="Times New Roman"/>
          <w:sz w:val="24"/>
          <w:szCs w:val="24"/>
        </w:rPr>
        <w:t>bērniem 2 – 18 gadu vecumā ģimenes ārsta profilaktiskā apskate – reizi gadā. Zobu higiēnista apmeklējums – reizi gadā (7, 11 un 12 gadu vecumā – divas reizes gadā). Okulista apskate trīs gadu un pirms skolas 6-7 gadu vecumā;</w:t>
      </w:r>
    </w:p>
    <w:p w:rsidR="00502A1F" w:rsidP="00D359DE" w14:paraId="5E128402" w14:textId="3222EC87">
      <w:pPr>
        <w:pStyle w:val="NoSpacing"/>
        <w:numPr>
          <w:ilvl w:val="0"/>
          <w:numId w:val="4"/>
        </w:numPr>
        <w:jc w:val="both"/>
        <w:rPr>
          <w:rFonts w:ascii="Times New Roman" w:hAnsi="Times New Roman" w:cs="Times New Roman"/>
          <w:sz w:val="24"/>
          <w:szCs w:val="24"/>
        </w:rPr>
      </w:pPr>
      <w:r w:rsidRPr="004A18B3">
        <w:rPr>
          <w:rFonts w:ascii="Times New Roman" w:hAnsi="Times New Roman" w:cs="Times New Roman"/>
          <w:sz w:val="24"/>
          <w:szCs w:val="24"/>
        </w:rPr>
        <w:t>bērniem tiek veikta imūnprofilakse atbilstoši vakcinācijas kalendāram.</w:t>
      </w:r>
    </w:p>
    <w:p w:rsidR="00D13A95" w:rsidRPr="00C74DBB" w:rsidP="00D13A95" w14:paraId="00D8B92C" w14:textId="60DA83AF">
      <w:pPr>
        <w:pStyle w:val="NoSpacing"/>
        <w:jc w:val="both"/>
        <w:rPr>
          <w:rFonts w:ascii="Times New Roman" w:hAnsi="Times New Roman" w:cs="Times New Roman"/>
          <w:sz w:val="24"/>
          <w:szCs w:val="24"/>
          <w:u w:val="single"/>
        </w:rPr>
      </w:pPr>
    </w:p>
    <w:p w:rsidR="001054D1" w:rsidRPr="0015693A" w:rsidP="00C678DC" w14:paraId="0B2B5DA5" w14:textId="77777777">
      <w:pPr>
        <w:pStyle w:val="NoSpacing"/>
        <w:ind w:firstLine="709"/>
        <w:jc w:val="both"/>
        <w:rPr>
          <w:rFonts w:ascii="Times New Roman" w:hAnsi="Times New Roman" w:cs="Times New Roman"/>
          <w:sz w:val="24"/>
          <w:szCs w:val="24"/>
        </w:rPr>
      </w:pPr>
      <w:r w:rsidRPr="0015693A">
        <w:rPr>
          <w:rFonts w:ascii="Times New Roman" w:hAnsi="Times New Roman" w:cs="Times New Roman"/>
          <w:sz w:val="24"/>
          <w:szCs w:val="24"/>
        </w:rPr>
        <w:t xml:space="preserve">Atbilstoši SPKC un NVD sniegtajiem datiem 2015.gadā dzimuši  21 720 bērni, no kuriem 21 455 ir reģistrēti pie ģimenes ārstiem. Savukārt 2016.gadā dzimuši 21 646  bērni, bet pie ģimenes ārstiem reģistrēti 21 717 bērni, no kura secināms, ka daļa 2015.gada nogalē dzimušo bērnu pie ģimenes ārstiem ir reģistrēti 2016.gada sākumā. Vienlaikus publiski ir aktualizēts jautājums par jaundzimušajiem, kuri pēc izrakstīšanās no dzemdību iestādes netiek reģistrēti ģimenes ārsta praksē un viņiem netiek nodrošināta patronāža dzīvesvietā. </w:t>
      </w:r>
    </w:p>
    <w:p w:rsidR="00C678DC" w:rsidP="00C678DC" w14:paraId="76156FD7" w14:textId="77777777">
      <w:pPr>
        <w:pStyle w:val="NoSpacing"/>
        <w:ind w:firstLine="851"/>
        <w:jc w:val="both"/>
        <w:rPr>
          <w:rFonts w:ascii="Times New Roman" w:hAnsi="Times New Roman" w:cs="Times New Roman"/>
          <w:sz w:val="24"/>
          <w:szCs w:val="24"/>
        </w:rPr>
      </w:pPr>
    </w:p>
    <w:p w:rsidR="00980DF8" w:rsidRPr="0015693A" w:rsidP="00C678DC" w14:paraId="47E999A1" w14:textId="7367F456">
      <w:pPr>
        <w:pStyle w:val="NoSpacing"/>
        <w:ind w:firstLine="851"/>
        <w:jc w:val="both"/>
        <w:rPr>
          <w:rFonts w:ascii="Times New Roman" w:hAnsi="Times New Roman" w:cs="Times New Roman"/>
          <w:b/>
          <w:sz w:val="24"/>
          <w:szCs w:val="24"/>
        </w:rPr>
      </w:pPr>
      <w:r w:rsidRPr="0015693A">
        <w:rPr>
          <w:rFonts w:ascii="Times New Roman" w:hAnsi="Times New Roman" w:cs="Times New Roman"/>
          <w:sz w:val="24"/>
          <w:szCs w:val="24"/>
        </w:rPr>
        <w:t>Attiecībā uz savlaicīgās profilaktiskās un veselības aprūpes saņemšanu jaundzimušajiem, j</w:t>
      </w:r>
      <w:r w:rsidRPr="0015693A" w:rsidR="001C447F">
        <w:rPr>
          <w:rFonts w:ascii="Times New Roman" w:hAnsi="Times New Roman" w:cs="Times New Roman"/>
          <w:sz w:val="24"/>
          <w:szCs w:val="24"/>
        </w:rPr>
        <w:t xml:space="preserve">au šobrīd normatīvie akti paredz konkrētas darbības, lai ģimenes ārstiem būtu pieejama informācija par jaundzimušajiem. Noteikumos Nr.611 ir paredzēts, ka ārsts, kurš realizē sievietes grūtniecības novērošanu, informē sievieti par nepieciešamību izvēlēties bērnam ģimenes ārstu un iegūt rakstisku apstiprinājumu no tā par gatavību aprūpēt jaundzimušo. </w:t>
      </w:r>
      <w:r w:rsidRPr="0015693A">
        <w:rPr>
          <w:rFonts w:ascii="Times New Roman" w:hAnsi="Times New Roman" w:cs="Times New Roman"/>
          <w:sz w:val="24"/>
          <w:szCs w:val="24"/>
        </w:rPr>
        <w:t>Tāpat, at</w:t>
      </w:r>
      <w:r w:rsidRPr="0015693A" w:rsidR="001C447F">
        <w:rPr>
          <w:rFonts w:ascii="Times New Roman" w:hAnsi="Times New Roman" w:cs="Times New Roman"/>
          <w:sz w:val="24"/>
          <w:szCs w:val="24"/>
        </w:rPr>
        <w:t xml:space="preserve">bilstoši Ministru kabineta 2006. gada 4. aprīļa noteikumu Nr.265 ,,Medicīnisko dokumentu lietvedības kārtība” 35. pielikumā ,,Jaundzimušā attīstības vēsture” (veidlapa Nr.097/u) noteiktajam, izrakstot jaundzimušo, ir jānorāda informācija par ārstniecības iestādi un ārstniecības personu, kurai paziņots par bērna izrakstīšanu. Savukārt minēto noteikumu 84. pielikumā,, Mātes pase” (veidlapa Nr. 113/u) ir paredzēta sadaļa, kurā veicama atzīme par paziņošanu ģimenes ārstam par jaundzimušā izrakstīšanu uz mājām  un sadaļa, kurā norāda kam ir paziņots, ja ģimenes ārsts nav norādīts. No minētā izriet, ka atbildīgās personas par jaundzimušā izrakstīšanu uz mājām paziņo vai nu jaundzimušā ģimenes ārstam vai ģimenes ārstam/ārstniecības iestādei, kuras pamatdarbības teritorijā atrodas jaundzimušā dzīvesvieta. Tas nozīmē, ja jaundzimušais nav reģistrēts pie ģimenes ārsta, informācija par jaundzimušo ir pieejama tam ģimenes ārstam/ārstniecības iestādei, kuras </w:t>
      </w:r>
      <w:r w:rsidRPr="0015693A" w:rsidR="001C447F">
        <w:rPr>
          <w:rFonts w:ascii="Times New Roman" w:hAnsi="Times New Roman" w:cs="Times New Roman"/>
          <w:sz w:val="24"/>
          <w:szCs w:val="24"/>
        </w:rPr>
        <w:t>darbības pamatteritorijā dzīvo jaundzimušais un ģimenes ārstam ir iespēja nodrošināt patronāžu jaundzimušā dzīvesvietā.</w:t>
      </w:r>
      <w:r w:rsidRPr="0015693A">
        <w:rPr>
          <w:rFonts w:ascii="Times New Roman" w:hAnsi="Times New Roman" w:cs="Times New Roman"/>
          <w:sz w:val="24"/>
          <w:szCs w:val="24"/>
        </w:rPr>
        <w:t xml:space="preserve"> </w:t>
      </w:r>
      <w:r w:rsidRPr="0015693A">
        <w:rPr>
          <w:rFonts w:ascii="Times New Roman" w:hAnsi="Times New Roman" w:cs="Times New Roman"/>
          <w:sz w:val="24"/>
          <w:szCs w:val="24"/>
        </w:rPr>
        <w:t xml:space="preserve">Vienlaikus, </w:t>
      </w:r>
      <w:r w:rsidRPr="0015693A">
        <w:rPr>
          <w:rFonts w:ascii="Times New Roman" w:hAnsi="Times New Roman" w:cs="Times New Roman"/>
          <w:sz w:val="24"/>
          <w:szCs w:val="24"/>
        </w:rPr>
        <w:t>ne mazāk aktuāls ir jautājums par jaundzimušā tiesību un veselības aprūpes nodrošināšanu situācijā, ja tiek identificēti pie ģimenes ārsta nereģistrēti jaundzimušie, kā arī gadījumos, kad tiek identificēti iespējami riski jaundzimušā aprūpē.</w:t>
      </w:r>
    </w:p>
    <w:p w:rsidR="00594D53" w:rsidRPr="00594D53" w:rsidP="00594D53" w14:paraId="1FD53093" w14:textId="42951F53">
      <w:pPr>
        <w:pStyle w:val="NoSpacing"/>
        <w:ind w:firstLine="360"/>
        <w:jc w:val="both"/>
        <w:rPr>
          <w:rFonts w:ascii="Times New Roman" w:hAnsi="Times New Roman" w:cs="Times New Roman"/>
          <w:b/>
          <w:color w:val="FF0000"/>
          <w:sz w:val="24"/>
          <w:szCs w:val="24"/>
          <w:u w:val="single"/>
        </w:rPr>
      </w:pPr>
    </w:p>
    <w:p w:rsidR="00231384" w:rsidRPr="00162290" w:rsidP="00162290" w14:paraId="6A061641" w14:textId="77777777">
      <w:pPr>
        <w:ind w:firstLine="360"/>
        <w:jc w:val="both"/>
        <w:rPr>
          <w:lang w:val="lv-LV"/>
        </w:rPr>
      </w:pPr>
      <w:r w:rsidRPr="000134E5">
        <w:rPr>
          <w:lang w:val="lv-LV"/>
        </w:rPr>
        <w:t xml:space="preserve">Vienlaikus speciālisti ir norādījuši, ka nepieciešams papildināt profilaktiskās pārbaudes ar vairākiem izmeklējumiem, kas ļautu agrīni identificēt </w:t>
      </w:r>
      <w:r w:rsidRPr="000134E5" w:rsidR="00327F0B">
        <w:rPr>
          <w:lang w:val="lv-LV"/>
        </w:rPr>
        <w:t xml:space="preserve">sirds un asinsvadu un vielmaiņas slimību risku. </w:t>
      </w:r>
      <w:r w:rsidRPr="000134E5" w:rsidR="00BB0F0D">
        <w:rPr>
          <w:lang w:val="lv-LV"/>
        </w:rPr>
        <w:t>Koronāro artēriju slimība ir biežākais nāves iemesls pieaugušo vecumā pasaulē un Latvijā. Slimības inkubācijas un preklīniskais periods norit jau bērnībā, pat intrauterīni</w:t>
      </w:r>
      <w:r>
        <w:rPr>
          <w:rStyle w:val="FootnoteReference"/>
          <w:lang w:val="lv-LV"/>
        </w:rPr>
        <w:footnoteReference w:id="42"/>
      </w:r>
      <w:r w:rsidRPr="000134E5" w:rsidR="00BB0F0D">
        <w:rPr>
          <w:lang w:val="lv-LV"/>
        </w:rPr>
        <w:t xml:space="preserve">. Riska grupas atpazīšana bērnībā un pusaudžu vecumā ir pirmais solis koronārās </w:t>
      </w:r>
      <w:r w:rsidRPr="000134E5">
        <w:rPr>
          <w:lang w:val="lv-LV"/>
        </w:rPr>
        <w:t>sirds slimības profilaksei</w:t>
      </w:r>
      <w:r w:rsidRPr="000134E5" w:rsidR="00BB0F0D">
        <w:rPr>
          <w:lang w:val="lv-LV"/>
        </w:rPr>
        <w:t xml:space="preserve">. </w:t>
      </w:r>
      <w:r w:rsidRPr="000134E5" w:rsidR="00BB0F0D">
        <w:rPr>
          <w:bCs/>
          <w:lang w:val="lv-LV"/>
        </w:rPr>
        <w:t>Agrīna riska faktoru atpazīšana un to kontrole varētu samazināt koronārās slimības attīstību vēlākā vecumā, kā arī savlaicīga ārstēšana mazinātu slimības izpausmes</w:t>
      </w:r>
      <w:r>
        <w:rPr>
          <w:rStyle w:val="FootnoteReference"/>
          <w:bCs/>
          <w:lang w:val="lv-LV"/>
        </w:rPr>
        <w:footnoteReference w:id="43"/>
      </w:r>
      <w:r w:rsidRPr="000134E5" w:rsidR="00BB0F0D">
        <w:rPr>
          <w:bCs/>
          <w:lang w:val="lv-LV"/>
        </w:rPr>
        <w:t>.</w:t>
      </w:r>
      <w:r w:rsidRPr="000134E5" w:rsidR="00BB0F0D">
        <w:rPr>
          <w:color w:val="000000"/>
          <w:lang w:val="lv-LV"/>
        </w:rPr>
        <w:t xml:space="preserve"> </w:t>
      </w:r>
    </w:p>
    <w:p w:rsidR="000072E3" w:rsidRPr="000134E5" w:rsidP="00543239" w14:paraId="0690AFD5" w14:textId="77777777">
      <w:pPr>
        <w:pStyle w:val="NoSpacing"/>
        <w:jc w:val="both"/>
        <w:rPr>
          <w:rFonts w:ascii="Times New Roman" w:hAnsi="Times New Roman"/>
          <w:sz w:val="24"/>
          <w:szCs w:val="24"/>
        </w:rPr>
      </w:pPr>
    </w:p>
    <w:p w:rsidR="00BD5ED3" w:rsidRPr="000134E5" w:rsidP="00BD5ED3" w14:paraId="77B62749" w14:textId="77777777">
      <w:pPr>
        <w:ind w:firstLine="720"/>
        <w:jc w:val="both"/>
        <w:rPr>
          <w:lang w:val="lv-LV"/>
        </w:rPr>
      </w:pPr>
      <w:r w:rsidRPr="000134E5">
        <w:rPr>
          <w:lang w:val="lv-LV"/>
        </w:rPr>
        <w:t>Katru gadu</w:t>
      </w:r>
      <w:r w:rsidRPr="000134E5">
        <w:rPr>
          <w:i/>
          <w:lang w:val="lv-LV"/>
        </w:rPr>
        <w:t xml:space="preserve"> </w:t>
      </w:r>
      <w:r w:rsidRPr="000134E5">
        <w:rPr>
          <w:lang w:val="lv-LV"/>
        </w:rPr>
        <w:t xml:space="preserve">vairāk kā 1000 bērnu  </w:t>
      </w:r>
      <w:r w:rsidR="00664666">
        <w:rPr>
          <w:lang w:val="lv-LV"/>
        </w:rPr>
        <w:t>(skat. 5</w:t>
      </w:r>
      <w:r w:rsidRPr="000134E5" w:rsidR="00F416CC">
        <w:rPr>
          <w:lang w:val="lv-LV"/>
        </w:rPr>
        <w:t xml:space="preserve">.tab.) </w:t>
      </w:r>
      <w:r w:rsidRPr="000134E5">
        <w:rPr>
          <w:lang w:val="lv-LV"/>
        </w:rPr>
        <w:t xml:space="preserve">piedzimst priekšlaikus, kas prasa papildus rūpes un specializētu medicīnisko aprūpi ne tikai agrīnā jaundzimušo periodā, bet arī turpmāk.  </w:t>
      </w:r>
    </w:p>
    <w:p w:rsidR="0015693A" w:rsidP="007D4C0F" w14:paraId="1CBF8870" w14:textId="4A4DABDB">
      <w:pPr>
        <w:rPr>
          <w:i/>
          <w:lang w:val="lv-LV"/>
        </w:rPr>
      </w:pPr>
    </w:p>
    <w:p w:rsidR="00C678DC" w:rsidP="007D4C0F" w14:paraId="20C6CF7F" w14:textId="77777777">
      <w:pPr>
        <w:rPr>
          <w:i/>
          <w:lang w:val="lv-LV"/>
        </w:rPr>
      </w:pPr>
    </w:p>
    <w:p w:rsidR="00E65DE0" w:rsidRPr="000134E5" w:rsidP="00E65DE0" w14:paraId="134D0E51" w14:textId="77777777">
      <w:pPr>
        <w:jc w:val="center"/>
        <w:rPr>
          <w:b/>
          <w:lang w:val="lv-LV"/>
        </w:rPr>
      </w:pPr>
      <w:r>
        <w:rPr>
          <w:i/>
          <w:lang w:val="lv-LV"/>
        </w:rPr>
        <w:t>5</w:t>
      </w:r>
      <w:r w:rsidRPr="000134E5">
        <w:rPr>
          <w:i/>
          <w:lang w:val="lv-LV"/>
        </w:rPr>
        <w:t>.tab.</w:t>
      </w:r>
      <w:r w:rsidRPr="000134E5">
        <w:rPr>
          <w:b/>
          <w:lang w:val="lv-LV"/>
        </w:rPr>
        <w:t xml:space="preserve"> Jaundzimušo raksturojums</w:t>
      </w:r>
    </w:p>
    <w:p w:rsidR="00E65DE0" w:rsidRPr="000134E5" w:rsidP="00E65DE0" w14:paraId="0E2B0029" w14:textId="77777777">
      <w:pPr>
        <w:jc w:val="center"/>
        <w:rPr>
          <w:b/>
          <w:color w:val="0070C0"/>
          <w:lang w:val="lv-LV"/>
        </w:rPr>
      </w:pPr>
    </w:p>
    <w:tbl>
      <w:tblPr>
        <w:tblW w:w="637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1146"/>
        <w:gridCol w:w="2398"/>
        <w:gridCol w:w="2835"/>
      </w:tblGrid>
      <w:tr w14:paraId="0C19D83A" w14:textId="77777777" w:rsidTr="006E6BE6">
        <w:tblPrEx>
          <w:tblW w:w="6379"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Ex>
        <w:trPr>
          <w:trHeight w:val="227"/>
        </w:trPr>
        <w:tc>
          <w:tcPr>
            <w:tcW w:w="1146" w:type="dxa"/>
            <w:vMerge w:val="restart"/>
            <w:shd w:val="clear" w:color="auto" w:fill="auto"/>
            <w:noWrap/>
            <w:vAlign w:val="center"/>
          </w:tcPr>
          <w:p w:rsidR="00E65DE0" w:rsidRPr="000134E5" w:rsidP="007714D9" w14:paraId="22B1EA5B" w14:textId="77777777">
            <w:pPr>
              <w:rPr>
                <w:b/>
                <w:bCs/>
                <w:color w:val="000000"/>
                <w:lang w:val="lv-LV"/>
              </w:rPr>
            </w:pPr>
            <w:r w:rsidRPr="000134E5">
              <w:rPr>
                <w:b/>
                <w:bCs/>
                <w:color w:val="000000"/>
                <w:lang w:val="lv-LV"/>
              </w:rPr>
              <w:t>Gads</w:t>
            </w:r>
          </w:p>
        </w:tc>
        <w:tc>
          <w:tcPr>
            <w:tcW w:w="5233" w:type="dxa"/>
            <w:gridSpan w:val="2"/>
            <w:shd w:val="clear" w:color="auto" w:fill="auto"/>
            <w:noWrap/>
          </w:tcPr>
          <w:p w:rsidR="00E65DE0" w:rsidRPr="000134E5" w:rsidP="007714D9" w14:paraId="1E786726" w14:textId="77777777">
            <w:pPr>
              <w:jc w:val="center"/>
              <w:rPr>
                <w:b/>
                <w:color w:val="000000"/>
                <w:lang w:val="lv-LV"/>
              </w:rPr>
            </w:pPr>
            <w:r w:rsidRPr="000134E5">
              <w:rPr>
                <w:b/>
                <w:color w:val="000000"/>
                <w:lang w:val="lv-LV"/>
              </w:rPr>
              <w:t>No dzīvi dzimušiem - neiznēsāti</w:t>
            </w:r>
          </w:p>
        </w:tc>
      </w:tr>
      <w:tr w14:paraId="0FCD7E99" w14:textId="77777777" w:rsidTr="006E6BE6">
        <w:tblPrEx>
          <w:tblW w:w="6379" w:type="dxa"/>
          <w:tblInd w:w="108" w:type="dxa"/>
          <w:tblLook w:val="04A0"/>
        </w:tblPrEx>
        <w:trPr>
          <w:trHeight w:val="227"/>
        </w:trPr>
        <w:tc>
          <w:tcPr>
            <w:tcW w:w="1146" w:type="dxa"/>
            <w:vMerge/>
            <w:shd w:val="clear" w:color="auto" w:fill="auto"/>
            <w:noWrap/>
            <w:vAlign w:val="center"/>
            <w:hideMark/>
          </w:tcPr>
          <w:p w:rsidR="00E65DE0" w:rsidRPr="000134E5" w:rsidP="007714D9" w14:paraId="5688DE1E" w14:textId="77777777">
            <w:pPr>
              <w:rPr>
                <w:b/>
                <w:bCs/>
                <w:color w:val="000000"/>
                <w:lang w:val="lv-LV"/>
              </w:rPr>
            </w:pPr>
          </w:p>
        </w:tc>
        <w:tc>
          <w:tcPr>
            <w:tcW w:w="2398" w:type="dxa"/>
            <w:shd w:val="clear" w:color="auto" w:fill="auto"/>
            <w:noWrap/>
            <w:hideMark/>
          </w:tcPr>
          <w:p w:rsidR="00E65DE0" w:rsidRPr="000134E5" w:rsidP="007714D9" w14:paraId="5BBE15D0" w14:textId="77777777">
            <w:pPr>
              <w:jc w:val="center"/>
              <w:rPr>
                <w:b/>
                <w:color w:val="000000"/>
                <w:lang w:val="lv-LV"/>
              </w:rPr>
            </w:pPr>
            <w:r w:rsidRPr="000134E5">
              <w:rPr>
                <w:b/>
                <w:color w:val="000000"/>
                <w:lang w:val="lv-LV"/>
              </w:rPr>
              <w:t>kopā</w:t>
            </w:r>
          </w:p>
        </w:tc>
        <w:tc>
          <w:tcPr>
            <w:tcW w:w="2835" w:type="dxa"/>
            <w:shd w:val="clear" w:color="auto" w:fill="auto"/>
            <w:noWrap/>
            <w:hideMark/>
          </w:tcPr>
          <w:p w:rsidR="00E65DE0" w:rsidRPr="000134E5" w:rsidP="007714D9" w14:paraId="2657C280" w14:textId="77777777">
            <w:pPr>
              <w:jc w:val="center"/>
              <w:rPr>
                <w:b/>
                <w:color w:val="000000"/>
                <w:lang w:val="lv-LV"/>
              </w:rPr>
            </w:pPr>
            <w:r w:rsidRPr="000134E5">
              <w:rPr>
                <w:b/>
                <w:color w:val="000000"/>
                <w:lang w:val="lv-LV"/>
              </w:rPr>
              <w:t>tajā skaitā - līdz 999 g</w:t>
            </w:r>
          </w:p>
        </w:tc>
      </w:tr>
      <w:tr w14:paraId="0982A847" w14:textId="77777777" w:rsidTr="006E6BE6">
        <w:tblPrEx>
          <w:tblW w:w="6379" w:type="dxa"/>
          <w:tblInd w:w="108" w:type="dxa"/>
          <w:tblLook w:val="04A0"/>
        </w:tblPrEx>
        <w:trPr>
          <w:trHeight w:val="227"/>
        </w:trPr>
        <w:tc>
          <w:tcPr>
            <w:tcW w:w="1146" w:type="dxa"/>
            <w:shd w:val="clear" w:color="auto" w:fill="auto"/>
            <w:vAlign w:val="center"/>
            <w:hideMark/>
          </w:tcPr>
          <w:p w:rsidR="00E65DE0" w:rsidRPr="000134E5" w:rsidP="007714D9" w14:paraId="597E5BBE" w14:textId="77777777">
            <w:pPr>
              <w:jc w:val="center"/>
              <w:rPr>
                <w:b/>
                <w:bCs/>
                <w:color w:val="000000"/>
                <w:lang w:val="lv-LV"/>
              </w:rPr>
            </w:pPr>
            <w:r w:rsidRPr="000134E5">
              <w:rPr>
                <w:b/>
                <w:bCs/>
                <w:color w:val="000000"/>
                <w:lang w:val="lv-LV"/>
              </w:rPr>
              <w:t>2009</w:t>
            </w:r>
          </w:p>
        </w:tc>
        <w:tc>
          <w:tcPr>
            <w:tcW w:w="2398" w:type="dxa"/>
            <w:shd w:val="clear" w:color="auto" w:fill="auto"/>
            <w:vAlign w:val="center"/>
            <w:hideMark/>
          </w:tcPr>
          <w:p w:rsidR="00E65DE0" w:rsidRPr="000134E5" w:rsidP="007714D9" w14:paraId="5F926FA6" w14:textId="77777777">
            <w:pPr>
              <w:jc w:val="center"/>
              <w:rPr>
                <w:color w:val="000000"/>
                <w:lang w:val="lv-LV"/>
              </w:rPr>
            </w:pPr>
            <w:r w:rsidRPr="000134E5">
              <w:rPr>
                <w:color w:val="000000"/>
                <w:lang w:val="lv-LV"/>
              </w:rPr>
              <w:t>1172</w:t>
            </w:r>
          </w:p>
        </w:tc>
        <w:tc>
          <w:tcPr>
            <w:tcW w:w="2835" w:type="dxa"/>
            <w:shd w:val="clear" w:color="auto" w:fill="auto"/>
            <w:vAlign w:val="center"/>
            <w:hideMark/>
          </w:tcPr>
          <w:p w:rsidR="00E65DE0" w:rsidRPr="000134E5" w:rsidP="007714D9" w14:paraId="0FD2152A" w14:textId="77777777">
            <w:pPr>
              <w:jc w:val="center"/>
              <w:rPr>
                <w:color w:val="000000"/>
                <w:lang w:val="lv-LV"/>
              </w:rPr>
            </w:pPr>
            <w:r w:rsidRPr="000134E5">
              <w:rPr>
                <w:color w:val="000000"/>
                <w:lang w:val="lv-LV"/>
              </w:rPr>
              <w:t>46</w:t>
            </w:r>
          </w:p>
        </w:tc>
      </w:tr>
      <w:tr w14:paraId="5B60231E" w14:textId="77777777" w:rsidTr="006E6BE6">
        <w:tblPrEx>
          <w:tblW w:w="6379" w:type="dxa"/>
          <w:tblInd w:w="108" w:type="dxa"/>
          <w:tblLook w:val="04A0"/>
        </w:tblPrEx>
        <w:trPr>
          <w:trHeight w:val="227"/>
        </w:trPr>
        <w:tc>
          <w:tcPr>
            <w:tcW w:w="1146" w:type="dxa"/>
            <w:shd w:val="clear" w:color="auto" w:fill="auto"/>
            <w:vAlign w:val="center"/>
            <w:hideMark/>
          </w:tcPr>
          <w:p w:rsidR="00E65DE0" w:rsidRPr="000134E5" w:rsidP="007714D9" w14:paraId="747E7239" w14:textId="77777777">
            <w:pPr>
              <w:jc w:val="center"/>
              <w:rPr>
                <w:b/>
                <w:bCs/>
                <w:color w:val="000000"/>
                <w:lang w:val="lv-LV"/>
              </w:rPr>
            </w:pPr>
            <w:r w:rsidRPr="000134E5">
              <w:rPr>
                <w:b/>
                <w:bCs/>
                <w:color w:val="000000"/>
                <w:lang w:val="lv-LV"/>
              </w:rPr>
              <w:t>2010</w:t>
            </w:r>
          </w:p>
        </w:tc>
        <w:tc>
          <w:tcPr>
            <w:tcW w:w="2398" w:type="dxa"/>
            <w:shd w:val="clear" w:color="auto" w:fill="auto"/>
            <w:vAlign w:val="center"/>
            <w:hideMark/>
          </w:tcPr>
          <w:p w:rsidR="00E65DE0" w:rsidRPr="000134E5" w:rsidP="007714D9" w14:paraId="31F0EB05" w14:textId="77777777">
            <w:pPr>
              <w:jc w:val="center"/>
              <w:rPr>
                <w:color w:val="000000"/>
                <w:lang w:val="lv-LV"/>
              </w:rPr>
            </w:pPr>
            <w:r w:rsidRPr="000134E5">
              <w:rPr>
                <w:color w:val="000000"/>
                <w:lang w:val="lv-LV"/>
              </w:rPr>
              <w:t>1106</w:t>
            </w:r>
          </w:p>
        </w:tc>
        <w:tc>
          <w:tcPr>
            <w:tcW w:w="2835" w:type="dxa"/>
            <w:shd w:val="clear" w:color="auto" w:fill="auto"/>
            <w:vAlign w:val="center"/>
            <w:hideMark/>
          </w:tcPr>
          <w:p w:rsidR="00E65DE0" w:rsidRPr="000134E5" w:rsidP="007714D9" w14:paraId="0274F177" w14:textId="77777777">
            <w:pPr>
              <w:jc w:val="center"/>
              <w:rPr>
                <w:color w:val="000000"/>
                <w:lang w:val="lv-LV"/>
              </w:rPr>
            </w:pPr>
            <w:r w:rsidRPr="000134E5">
              <w:rPr>
                <w:color w:val="000000"/>
                <w:lang w:val="lv-LV"/>
              </w:rPr>
              <w:t>44</w:t>
            </w:r>
          </w:p>
        </w:tc>
      </w:tr>
      <w:tr w14:paraId="4C896DF3" w14:textId="77777777" w:rsidTr="006E6BE6">
        <w:tblPrEx>
          <w:tblW w:w="6379" w:type="dxa"/>
          <w:tblInd w:w="108" w:type="dxa"/>
          <w:tblLook w:val="04A0"/>
        </w:tblPrEx>
        <w:trPr>
          <w:trHeight w:val="227"/>
        </w:trPr>
        <w:tc>
          <w:tcPr>
            <w:tcW w:w="1146" w:type="dxa"/>
            <w:shd w:val="clear" w:color="auto" w:fill="auto"/>
            <w:vAlign w:val="center"/>
            <w:hideMark/>
          </w:tcPr>
          <w:p w:rsidR="00E65DE0" w:rsidRPr="000134E5" w:rsidP="007714D9" w14:paraId="12301B48" w14:textId="77777777">
            <w:pPr>
              <w:jc w:val="center"/>
              <w:rPr>
                <w:b/>
                <w:bCs/>
                <w:color w:val="000000"/>
                <w:lang w:val="lv-LV"/>
              </w:rPr>
            </w:pPr>
            <w:r w:rsidRPr="000134E5">
              <w:rPr>
                <w:b/>
                <w:bCs/>
                <w:color w:val="000000"/>
                <w:lang w:val="lv-LV"/>
              </w:rPr>
              <w:t>2011</w:t>
            </w:r>
          </w:p>
        </w:tc>
        <w:tc>
          <w:tcPr>
            <w:tcW w:w="2398" w:type="dxa"/>
            <w:shd w:val="clear" w:color="auto" w:fill="auto"/>
            <w:vAlign w:val="center"/>
            <w:hideMark/>
          </w:tcPr>
          <w:p w:rsidR="00E65DE0" w:rsidRPr="000134E5" w:rsidP="007714D9" w14:paraId="5A935A6B" w14:textId="77777777">
            <w:pPr>
              <w:jc w:val="center"/>
              <w:rPr>
                <w:color w:val="000000"/>
                <w:lang w:val="lv-LV"/>
              </w:rPr>
            </w:pPr>
            <w:r w:rsidRPr="000134E5">
              <w:rPr>
                <w:color w:val="000000"/>
                <w:lang w:val="lv-LV"/>
              </w:rPr>
              <w:t>1110</w:t>
            </w:r>
          </w:p>
        </w:tc>
        <w:tc>
          <w:tcPr>
            <w:tcW w:w="2835" w:type="dxa"/>
            <w:shd w:val="clear" w:color="auto" w:fill="auto"/>
            <w:vAlign w:val="center"/>
            <w:hideMark/>
          </w:tcPr>
          <w:p w:rsidR="00E65DE0" w:rsidRPr="000134E5" w:rsidP="007714D9" w14:paraId="62009CBA" w14:textId="77777777">
            <w:pPr>
              <w:jc w:val="center"/>
              <w:rPr>
                <w:color w:val="000000"/>
                <w:lang w:val="lv-LV"/>
              </w:rPr>
            </w:pPr>
            <w:r w:rsidRPr="000134E5">
              <w:rPr>
                <w:color w:val="000000"/>
                <w:lang w:val="lv-LV"/>
              </w:rPr>
              <w:t>52</w:t>
            </w:r>
          </w:p>
        </w:tc>
      </w:tr>
      <w:tr w14:paraId="118D407D" w14:textId="77777777" w:rsidTr="006E6BE6">
        <w:tblPrEx>
          <w:tblW w:w="6379" w:type="dxa"/>
          <w:tblInd w:w="108" w:type="dxa"/>
          <w:tblLook w:val="04A0"/>
        </w:tblPrEx>
        <w:trPr>
          <w:trHeight w:val="227"/>
        </w:trPr>
        <w:tc>
          <w:tcPr>
            <w:tcW w:w="1146" w:type="dxa"/>
            <w:shd w:val="clear" w:color="auto" w:fill="auto"/>
            <w:vAlign w:val="center"/>
            <w:hideMark/>
          </w:tcPr>
          <w:p w:rsidR="00E65DE0" w:rsidRPr="000134E5" w:rsidP="007714D9" w14:paraId="4F4BF013" w14:textId="77777777">
            <w:pPr>
              <w:jc w:val="center"/>
              <w:rPr>
                <w:b/>
                <w:bCs/>
                <w:color w:val="000000"/>
                <w:lang w:val="lv-LV"/>
              </w:rPr>
            </w:pPr>
            <w:r w:rsidRPr="000134E5">
              <w:rPr>
                <w:b/>
                <w:bCs/>
                <w:color w:val="000000"/>
                <w:lang w:val="lv-LV"/>
              </w:rPr>
              <w:t>2012</w:t>
            </w:r>
          </w:p>
        </w:tc>
        <w:tc>
          <w:tcPr>
            <w:tcW w:w="2398" w:type="dxa"/>
            <w:shd w:val="clear" w:color="auto" w:fill="auto"/>
            <w:vAlign w:val="center"/>
            <w:hideMark/>
          </w:tcPr>
          <w:p w:rsidR="00E65DE0" w:rsidRPr="000134E5" w:rsidP="007714D9" w14:paraId="2F45D8DA" w14:textId="77777777">
            <w:pPr>
              <w:jc w:val="center"/>
              <w:rPr>
                <w:color w:val="000000"/>
                <w:lang w:val="lv-LV"/>
              </w:rPr>
            </w:pPr>
            <w:r w:rsidRPr="000134E5">
              <w:rPr>
                <w:color w:val="000000"/>
                <w:lang w:val="lv-LV"/>
              </w:rPr>
              <w:t>1191</w:t>
            </w:r>
          </w:p>
        </w:tc>
        <w:tc>
          <w:tcPr>
            <w:tcW w:w="2835" w:type="dxa"/>
            <w:shd w:val="clear" w:color="auto" w:fill="auto"/>
            <w:vAlign w:val="center"/>
            <w:hideMark/>
          </w:tcPr>
          <w:p w:rsidR="00E65DE0" w:rsidRPr="000134E5" w:rsidP="007714D9" w14:paraId="259CF5C5" w14:textId="77777777">
            <w:pPr>
              <w:jc w:val="center"/>
              <w:rPr>
                <w:color w:val="000000"/>
                <w:lang w:val="lv-LV"/>
              </w:rPr>
            </w:pPr>
            <w:r w:rsidRPr="000134E5">
              <w:rPr>
                <w:color w:val="000000"/>
                <w:lang w:val="lv-LV"/>
              </w:rPr>
              <w:t>66</w:t>
            </w:r>
          </w:p>
        </w:tc>
      </w:tr>
      <w:tr w14:paraId="4FE6585B" w14:textId="77777777" w:rsidTr="006E6BE6">
        <w:tblPrEx>
          <w:tblW w:w="6379" w:type="dxa"/>
          <w:tblInd w:w="108" w:type="dxa"/>
          <w:tblLook w:val="04A0"/>
        </w:tblPrEx>
        <w:trPr>
          <w:trHeight w:val="227"/>
        </w:trPr>
        <w:tc>
          <w:tcPr>
            <w:tcW w:w="1146" w:type="dxa"/>
            <w:shd w:val="clear" w:color="auto" w:fill="auto"/>
            <w:vAlign w:val="center"/>
            <w:hideMark/>
          </w:tcPr>
          <w:p w:rsidR="00E65DE0" w:rsidRPr="000134E5" w:rsidP="007714D9" w14:paraId="72EFBE8B" w14:textId="77777777">
            <w:pPr>
              <w:jc w:val="center"/>
              <w:rPr>
                <w:b/>
                <w:bCs/>
                <w:color w:val="000000"/>
                <w:lang w:val="lv-LV"/>
              </w:rPr>
            </w:pPr>
            <w:r w:rsidRPr="000134E5">
              <w:rPr>
                <w:b/>
                <w:bCs/>
                <w:color w:val="000000"/>
                <w:lang w:val="lv-LV"/>
              </w:rPr>
              <w:t>2013</w:t>
            </w:r>
          </w:p>
        </w:tc>
        <w:tc>
          <w:tcPr>
            <w:tcW w:w="2398" w:type="dxa"/>
            <w:shd w:val="clear" w:color="auto" w:fill="auto"/>
            <w:vAlign w:val="center"/>
            <w:hideMark/>
          </w:tcPr>
          <w:p w:rsidR="00E65DE0" w:rsidRPr="000134E5" w:rsidP="007714D9" w14:paraId="726DD11B" w14:textId="77777777">
            <w:pPr>
              <w:jc w:val="center"/>
              <w:rPr>
                <w:color w:val="000000"/>
                <w:lang w:val="lv-LV"/>
              </w:rPr>
            </w:pPr>
            <w:r w:rsidRPr="000134E5">
              <w:rPr>
                <w:color w:val="000000"/>
                <w:lang w:val="lv-LV"/>
              </w:rPr>
              <w:t>1125</w:t>
            </w:r>
          </w:p>
        </w:tc>
        <w:tc>
          <w:tcPr>
            <w:tcW w:w="2835" w:type="dxa"/>
            <w:shd w:val="clear" w:color="auto" w:fill="auto"/>
            <w:vAlign w:val="center"/>
            <w:hideMark/>
          </w:tcPr>
          <w:p w:rsidR="00E65DE0" w:rsidRPr="000134E5" w:rsidP="007714D9" w14:paraId="79FBE753" w14:textId="77777777">
            <w:pPr>
              <w:jc w:val="center"/>
              <w:rPr>
                <w:color w:val="000000"/>
                <w:lang w:val="lv-LV"/>
              </w:rPr>
            </w:pPr>
            <w:r w:rsidRPr="000134E5">
              <w:rPr>
                <w:color w:val="000000"/>
                <w:lang w:val="lv-LV"/>
              </w:rPr>
              <w:t>57</w:t>
            </w:r>
          </w:p>
        </w:tc>
      </w:tr>
      <w:tr w14:paraId="25312A70" w14:textId="77777777" w:rsidTr="006E6BE6">
        <w:tblPrEx>
          <w:tblW w:w="6379" w:type="dxa"/>
          <w:tblInd w:w="108" w:type="dxa"/>
          <w:tblLook w:val="04A0"/>
        </w:tblPrEx>
        <w:trPr>
          <w:trHeight w:val="227"/>
        </w:trPr>
        <w:tc>
          <w:tcPr>
            <w:tcW w:w="1146" w:type="dxa"/>
            <w:shd w:val="clear" w:color="auto" w:fill="auto"/>
            <w:vAlign w:val="center"/>
            <w:hideMark/>
          </w:tcPr>
          <w:p w:rsidR="00E65DE0" w:rsidRPr="000134E5" w:rsidP="007714D9" w14:paraId="52D888FA" w14:textId="77777777">
            <w:pPr>
              <w:jc w:val="center"/>
              <w:rPr>
                <w:b/>
                <w:bCs/>
                <w:color w:val="000000"/>
                <w:lang w:val="lv-LV"/>
              </w:rPr>
            </w:pPr>
            <w:r w:rsidRPr="000134E5">
              <w:rPr>
                <w:b/>
                <w:bCs/>
                <w:color w:val="000000"/>
                <w:lang w:val="lv-LV"/>
              </w:rPr>
              <w:t>2014</w:t>
            </w:r>
          </w:p>
        </w:tc>
        <w:tc>
          <w:tcPr>
            <w:tcW w:w="2398" w:type="dxa"/>
            <w:shd w:val="clear" w:color="auto" w:fill="auto"/>
            <w:vAlign w:val="center"/>
            <w:hideMark/>
          </w:tcPr>
          <w:p w:rsidR="00E65DE0" w:rsidRPr="000134E5" w:rsidP="007714D9" w14:paraId="580BCA91" w14:textId="77777777">
            <w:pPr>
              <w:jc w:val="center"/>
              <w:rPr>
                <w:color w:val="000000"/>
                <w:lang w:val="lv-LV"/>
              </w:rPr>
            </w:pPr>
            <w:r w:rsidRPr="000134E5">
              <w:rPr>
                <w:color w:val="000000"/>
                <w:lang w:val="lv-LV"/>
              </w:rPr>
              <w:t>1221</w:t>
            </w:r>
          </w:p>
        </w:tc>
        <w:tc>
          <w:tcPr>
            <w:tcW w:w="2835" w:type="dxa"/>
            <w:shd w:val="clear" w:color="auto" w:fill="auto"/>
            <w:vAlign w:val="center"/>
            <w:hideMark/>
          </w:tcPr>
          <w:p w:rsidR="00E65DE0" w:rsidRPr="000134E5" w:rsidP="007714D9" w14:paraId="5766FE28" w14:textId="77777777">
            <w:pPr>
              <w:jc w:val="center"/>
              <w:rPr>
                <w:color w:val="000000"/>
                <w:lang w:val="lv-LV"/>
              </w:rPr>
            </w:pPr>
            <w:r w:rsidRPr="000134E5">
              <w:rPr>
                <w:color w:val="000000"/>
                <w:lang w:val="lv-LV"/>
              </w:rPr>
              <w:t>55</w:t>
            </w:r>
          </w:p>
        </w:tc>
      </w:tr>
      <w:tr w14:paraId="4F2DC5AA" w14:textId="77777777" w:rsidTr="006E6BE6">
        <w:tblPrEx>
          <w:tblW w:w="6379" w:type="dxa"/>
          <w:tblInd w:w="108" w:type="dxa"/>
          <w:tblLook w:val="04A0"/>
        </w:tblPrEx>
        <w:trPr>
          <w:trHeight w:val="227"/>
        </w:trPr>
        <w:tc>
          <w:tcPr>
            <w:tcW w:w="1146" w:type="dxa"/>
            <w:shd w:val="clear" w:color="auto" w:fill="auto"/>
            <w:vAlign w:val="center"/>
            <w:hideMark/>
          </w:tcPr>
          <w:p w:rsidR="00E65DE0" w:rsidRPr="000134E5" w:rsidP="007714D9" w14:paraId="6A35BF5C" w14:textId="77777777">
            <w:pPr>
              <w:jc w:val="center"/>
              <w:rPr>
                <w:b/>
                <w:bCs/>
                <w:color w:val="000000"/>
                <w:lang w:val="lv-LV"/>
              </w:rPr>
            </w:pPr>
            <w:r w:rsidRPr="000134E5">
              <w:rPr>
                <w:b/>
                <w:bCs/>
                <w:color w:val="000000"/>
                <w:lang w:val="lv-LV"/>
              </w:rPr>
              <w:t>2015</w:t>
            </w:r>
          </w:p>
        </w:tc>
        <w:tc>
          <w:tcPr>
            <w:tcW w:w="2398" w:type="dxa"/>
            <w:shd w:val="clear" w:color="auto" w:fill="auto"/>
            <w:vAlign w:val="center"/>
            <w:hideMark/>
          </w:tcPr>
          <w:p w:rsidR="00E65DE0" w:rsidRPr="000134E5" w:rsidP="007714D9" w14:paraId="2AFB20DD" w14:textId="77777777">
            <w:pPr>
              <w:jc w:val="center"/>
              <w:rPr>
                <w:color w:val="000000"/>
                <w:lang w:val="lv-LV"/>
              </w:rPr>
            </w:pPr>
            <w:r w:rsidRPr="000134E5">
              <w:rPr>
                <w:color w:val="000000"/>
                <w:lang w:val="lv-LV"/>
              </w:rPr>
              <w:t>1249</w:t>
            </w:r>
          </w:p>
        </w:tc>
        <w:tc>
          <w:tcPr>
            <w:tcW w:w="2835" w:type="dxa"/>
            <w:shd w:val="clear" w:color="auto" w:fill="auto"/>
            <w:vAlign w:val="center"/>
            <w:hideMark/>
          </w:tcPr>
          <w:p w:rsidR="00E65DE0" w:rsidRPr="000134E5" w:rsidP="007714D9" w14:paraId="7F287C19" w14:textId="77777777">
            <w:pPr>
              <w:jc w:val="center"/>
              <w:rPr>
                <w:color w:val="000000"/>
                <w:lang w:val="lv-LV"/>
              </w:rPr>
            </w:pPr>
            <w:r w:rsidRPr="000134E5">
              <w:rPr>
                <w:color w:val="000000"/>
                <w:lang w:val="lv-LV"/>
              </w:rPr>
              <w:t>68</w:t>
            </w:r>
          </w:p>
        </w:tc>
      </w:tr>
      <w:tr w14:paraId="26028B9F" w14:textId="77777777" w:rsidTr="006E6BE6">
        <w:tblPrEx>
          <w:tblW w:w="6379" w:type="dxa"/>
          <w:tblInd w:w="108" w:type="dxa"/>
          <w:tblLook w:val="04A0"/>
        </w:tblPrEx>
        <w:trPr>
          <w:trHeight w:val="227"/>
        </w:trPr>
        <w:tc>
          <w:tcPr>
            <w:tcW w:w="1146" w:type="dxa"/>
            <w:shd w:val="clear" w:color="auto" w:fill="auto"/>
            <w:vAlign w:val="center"/>
          </w:tcPr>
          <w:p w:rsidR="008F0E56" w:rsidRPr="000134E5" w:rsidP="008F0E56" w14:paraId="2A04EAE4" w14:textId="77777777">
            <w:pPr>
              <w:jc w:val="center"/>
              <w:rPr>
                <w:b/>
                <w:bCs/>
                <w:color w:val="000000"/>
                <w:lang w:val="lv-LV"/>
              </w:rPr>
            </w:pPr>
            <w:r>
              <w:rPr>
                <w:b/>
                <w:bCs/>
                <w:color w:val="000000"/>
                <w:lang w:val="lv-LV"/>
              </w:rPr>
              <w:t>2016</w:t>
            </w:r>
          </w:p>
        </w:tc>
        <w:tc>
          <w:tcPr>
            <w:tcW w:w="2398" w:type="dxa"/>
            <w:shd w:val="clear" w:color="auto" w:fill="auto"/>
            <w:vAlign w:val="center"/>
          </w:tcPr>
          <w:p w:rsidR="008F0E56" w:rsidRPr="000134E5" w:rsidP="008F0E56" w14:paraId="19B40865" w14:textId="77777777">
            <w:pPr>
              <w:jc w:val="center"/>
              <w:rPr>
                <w:color w:val="000000"/>
                <w:lang w:val="lv-LV"/>
              </w:rPr>
            </w:pPr>
            <w:r>
              <w:rPr>
                <w:color w:val="000000"/>
                <w:lang w:val="lv-LV"/>
              </w:rPr>
              <w:t>1230</w:t>
            </w:r>
          </w:p>
        </w:tc>
        <w:tc>
          <w:tcPr>
            <w:tcW w:w="2835" w:type="dxa"/>
            <w:shd w:val="clear" w:color="auto" w:fill="auto"/>
            <w:vAlign w:val="center"/>
          </w:tcPr>
          <w:p w:rsidR="008F0E56" w:rsidRPr="000134E5" w:rsidP="008F0E56" w14:paraId="2AB2BCD2" w14:textId="77777777">
            <w:pPr>
              <w:jc w:val="center"/>
              <w:rPr>
                <w:color w:val="000000"/>
                <w:lang w:val="lv-LV"/>
              </w:rPr>
            </w:pPr>
            <w:r>
              <w:rPr>
                <w:color w:val="000000"/>
                <w:lang w:val="lv-LV"/>
              </w:rPr>
              <w:t>66</w:t>
            </w:r>
          </w:p>
        </w:tc>
      </w:tr>
    </w:tbl>
    <w:p w:rsidR="00C678DC" w:rsidP="00F416CC" w14:paraId="1153DB7E" w14:textId="77777777">
      <w:pPr>
        <w:rPr>
          <w:i/>
          <w:sz w:val="22"/>
          <w:szCs w:val="22"/>
          <w:lang w:val="lv-LV"/>
        </w:rPr>
      </w:pPr>
    </w:p>
    <w:p w:rsidR="00E65DE0" w:rsidRPr="000C17CC" w:rsidP="00F416CC" w14:paraId="4AB3299A" w14:textId="37FA1DBE">
      <w:pPr>
        <w:rPr>
          <w:i/>
          <w:sz w:val="22"/>
          <w:szCs w:val="22"/>
          <w:lang w:val="lv-LV"/>
        </w:rPr>
      </w:pPr>
      <w:r w:rsidRPr="000C17CC">
        <w:rPr>
          <w:i/>
          <w:sz w:val="22"/>
          <w:szCs w:val="22"/>
          <w:lang w:val="lv-LV"/>
        </w:rPr>
        <w:t>Datu a</w:t>
      </w:r>
      <w:r w:rsidRPr="000C17CC" w:rsidR="00F416CC">
        <w:rPr>
          <w:i/>
          <w:sz w:val="22"/>
          <w:szCs w:val="22"/>
          <w:lang w:val="lv-LV"/>
        </w:rPr>
        <w:t>vots: SPKC</w:t>
      </w:r>
    </w:p>
    <w:p w:rsidR="00F416CC" w:rsidP="00F416CC" w14:paraId="564FE6CA" w14:textId="6A13EEEF">
      <w:pPr>
        <w:rPr>
          <w:i/>
          <w:lang w:val="lv-LV"/>
        </w:rPr>
      </w:pPr>
    </w:p>
    <w:p w:rsidR="00E66BFF" w:rsidP="00F416CC" w14:paraId="19C23B31" w14:textId="77777777">
      <w:pPr>
        <w:rPr>
          <w:i/>
          <w:lang w:val="lv-LV"/>
        </w:rPr>
      </w:pPr>
    </w:p>
    <w:p w:rsidR="00BD5ED3" w:rsidRPr="000134E5" w:rsidP="00221D43" w14:paraId="5255B829" w14:textId="77777777">
      <w:pPr>
        <w:tabs>
          <w:tab w:val="left" w:pos="0"/>
        </w:tabs>
        <w:jc w:val="both"/>
        <w:rPr>
          <w:rFonts w:eastAsia="Calibri"/>
          <w:lang w:val="lv-LV"/>
        </w:rPr>
      </w:pPr>
      <w:r w:rsidRPr="000134E5">
        <w:rPr>
          <w:rFonts w:eastAsia="Calibri"/>
          <w:lang w:val="lv-LV"/>
        </w:rPr>
        <w:tab/>
        <w:t>Atbilstoši Noteikumu Nr.1529 1.pielikuma 1.5.</w:t>
      </w:r>
      <w:r w:rsidRPr="000134E5" w:rsidR="00744A95">
        <w:rPr>
          <w:rFonts w:eastAsia="Calibri"/>
          <w:vertAlign w:val="superscript"/>
          <w:lang w:val="lv-LV"/>
        </w:rPr>
        <w:t>1</w:t>
      </w:r>
      <w:r w:rsidRPr="000134E5">
        <w:rPr>
          <w:rFonts w:eastAsia="Calibri"/>
          <w:lang w:val="lv-LV"/>
        </w:rPr>
        <w:t xml:space="preserve"> </w:t>
      </w:r>
      <w:r w:rsidRPr="000134E5" w:rsidR="00744A95">
        <w:rPr>
          <w:rFonts w:eastAsia="Calibri"/>
          <w:lang w:val="lv-LV"/>
        </w:rPr>
        <w:t>apakš</w:t>
      </w:r>
      <w:r w:rsidRPr="000134E5">
        <w:rPr>
          <w:rFonts w:eastAsia="Calibri"/>
          <w:lang w:val="lv-LV"/>
        </w:rPr>
        <w:t>punktam bērnus, kas dzimuši līdz 34.gestācijas nedēļai</w:t>
      </w:r>
      <w:r w:rsidR="000C17CC">
        <w:rPr>
          <w:rFonts w:eastAsia="Calibri"/>
          <w:lang w:val="lv-LV"/>
        </w:rPr>
        <w:t>,</w:t>
      </w:r>
      <w:r w:rsidRPr="000134E5" w:rsidR="008354FC">
        <w:rPr>
          <w:rFonts w:eastAsia="Calibri"/>
          <w:lang w:val="lv-LV"/>
        </w:rPr>
        <w:t xml:space="preserve"> ģimenes ārsts</w:t>
      </w:r>
      <w:r w:rsidR="000C17CC">
        <w:rPr>
          <w:rFonts w:eastAsia="Calibri"/>
          <w:lang w:val="lv-LV"/>
        </w:rPr>
        <w:t>,</w:t>
      </w:r>
      <w:r w:rsidRPr="000134E5" w:rsidR="008354FC">
        <w:rPr>
          <w:rFonts w:eastAsia="Calibri"/>
          <w:lang w:val="lv-LV"/>
        </w:rPr>
        <w:t xml:space="preserve"> pap</w:t>
      </w:r>
      <w:r w:rsidR="000C17CC">
        <w:rPr>
          <w:rFonts w:eastAsia="Calibri"/>
          <w:lang w:val="lv-LV"/>
        </w:rPr>
        <w:t>ildus regulārajām apskatēm, nosūt</w:t>
      </w:r>
      <w:r w:rsidRPr="000134E5" w:rsidR="008354FC">
        <w:rPr>
          <w:rFonts w:eastAsia="Calibri"/>
          <w:lang w:val="lv-LV"/>
        </w:rPr>
        <w:t xml:space="preserve">a uz konsultāciju pie BKUS vai PAC  neonatologa bērna attīstības novērtēšanai. </w:t>
      </w:r>
      <w:r w:rsidRPr="000134E5">
        <w:rPr>
          <w:rFonts w:eastAsia="Calibri"/>
          <w:lang w:val="lv-LV"/>
        </w:rPr>
        <w:t xml:space="preserve">Ņemot vērā, ka priekšlaikus dzimušo bērnu aprūpē ir nepieciešama arī citu jomu speciālistu iesaiste, piemēram, medicīniskajā rehabilitācijā, nepieciešams pilnveidot  </w:t>
      </w:r>
      <w:r w:rsidRPr="000134E5">
        <w:rPr>
          <w:lang w:val="lv-LV"/>
        </w:rPr>
        <w:t xml:space="preserve">priekšlaikus dzimušo bērnu dinamiskās novērošanas kārtību. </w:t>
      </w:r>
    </w:p>
    <w:p w:rsidR="00521F27" w:rsidP="006E6BE6" w14:paraId="13D04AF1" w14:textId="77777777">
      <w:pPr>
        <w:pStyle w:val="NoSpacing"/>
        <w:jc w:val="both"/>
        <w:rPr>
          <w:rFonts w:ascii="Times New Roman" w:hAnsi="Times New Roman" w:cs="Times New Roman"/>
          <w:sz w:val="24"/>
          <w:szCs w:val="24"/>
        </w:rPr>
      </w:pPr>
      <w:r w:rsidRPr="000134E5">
        <w:rPr>
          <w:rFonts w:ascii="Times New Roman" w:hAnsi="Times New Roman" w:cs="Times New Roman"/>
          <w:sz w:val="24"/>
          <w:szCs w:val="24"/>
        </w:rPr>
        <w:tab/>
      </w:r>
    </w:p>
    <w:p w:rsidR="00174DB3" w:rsidRPr="000134E5" w:rsidP="00521F27" w14:paraId="7AAC07A9" w14:textId="5E48396F">
      <w:pPr>
        <w:pStyle w:val="NoSpacing"/>
        <w:ind w:firstLine="709"/>
        <w:jc w:val="both"/>
        <w:rPr>
          <w:rFonts w:ascii="Times New Roman" w:hAnsi="Times New Roman" w:cs="Times New Roman"/>
          <w:sz w:val="24"/>
          <w:szCs w:val="24"/>
        </w:rPr>
      </w:pPr>
      <w:r w:rsidRPr="000134E5">
        <w:rPr>
          <w:rFonts w:ascii="Times New Roman" w:hAnsi="Times New Roman" w:cs="Times New Roman"/>
          <w:sz w:val="24"/>
          <w:szCs w:val="24"/>
        </w:rPr>
        <w:t xml:space="preserve">Ģimenes ārsts organizē prakses darba laiku un pieņemšanas laiku gan rīta (laikā no plkst.8.00 līdz 13.00), gan vakara (laikā no plkst.13.00 līdz 19.00) stundās, paredzot pieņemšanas laiku pacientiem ar iepriekšēju pierakstu. Primārās veselības aprūpes pakalpojumus ģimenes ārsts </w:t>
      </w:r>
      <w:r w:rsidRPr="000134E5">
        <w:rPr>
          <w:rFonts w:ascii="Times New Roman" w:hAnsi="Times New Roman" w:cs="Times New Roman"/>
          <w:sz w:val="24"/>
          <w:szCs w:val="24"/>
        </w:rPr>
        <w:t xml:space="preserve">nodrošina piecu darbdienu laikā, kā arī katru dienu ne mazāk par vienu stundu ir noteikts pieņemšanas laiks personām bez iepriekšēja pieraksta (akūtiem pacientiem), nodrošinot šādām personām ģimenes ārsta pieejamību tajā pašā dienā, kad persona vērsusies ģimenes ārsta praksē, vai nākamajā darbdienā, ja persona ģimenes ārsta praksē vērsusies pēc ģimenes ārsta pieņemšanas laika beigām. Ārpus ģimenes ārsta darba laika veselības aprūpes pakalpojumus pilsētās var nodrošināt </w:t>
      </w:r>
      <w:r w:rsidRPr="000134E5">
        <w:rPr>
          <w:rFonts w:ascii="Times New Roman" w:hAnsi="Times New Roman" w:cs="Times New Roman"/>
          <w:bCs/>
          <w:sz w:val="24"/>
          <w:szCs w:val="24"/>
        </w:rPr>
        <w:t>dežūrārsts</w:t>
      </w:r>
      <w:r w:rsidRPr="000134E5">
        <w:rPr>
          <w:rFonts w:ascii="Times New Roman" w:hAnsi="Times New Roman" w:cs="Times New Roman"/>
          <w:sz w:val="24"/>
          <w:szCs w:val="24"/>
        </w:rPr>
        <w:t>, kurš pieņem pacientus darbdienās pēc plkst.15:00 un brīvdienās atbilstoši līgumā ar NVD noteiktajam dežūrārsta darba laika grafikam. Pamatā dežūrārstu pakalpojumi ir pieejami lielākajās pilsētās – Rīgā, Daugavpilī, Jelgavā, Liepājā, Ventspilī, Rēzeknē, kā arī pilsētās ar mazāku iedzīvotāju skaitu – Siguldā, Salaspilī un Alūksnē ar mērķi nodrošināt pietiek</w:t>
      </w:r>
      <w:r w:rsidRPr="000134E5" w:rsidR="00221D43">
        <w:rPr>
          <w:rFonts w:ascii="Times New Roman" w:hAnsi="Times New Roman" w:cs="Times New Roman"/>
          <w:sz w:val="24"/>
          <w:szCs w:val="24"/>
        </w:rPr>
        <w:t xml:space="preserve">amu </w:t>
      </w:r>
      <w:r w:rsidRPr="000134E5">
        <w:rPr>
          <w:rFonts w:ascii="Times New Roman" w:hAnsi="Times New Roman" w:cs="Times New Roman"/>
          <w:sz w:val="24"/>
          <w:szCs w:val="24"/>
        </w:rPr>
        <w:t xml:space="preserve">primārās veselības aprūpes pakalpojumu </w:t>
      </w:r>
      <w:r w:rsidRPr="000134E5" w:rsidR="00221D43">
        <w:rPr>
          <w:rFonts w:ascii="Times New Roman" w:hAnsi="Times New Roman" w:cs="Times New Roman"/>
          <w:sz w:val="24"/>
          <w:szCs w:val="24"/>
        </w:rPr>
        <w:t>pieejamību.</w:t>
      </w:r>
      <w:r w:rsidRPr="000134E5">
        <w:rPr>
          <w:rFonts w:ascii="Times New Roman" w:hAnsi="Times New Roman" w:cs="Times New Roman"/>
          <w:sz w:val="24"/>
          <w:szCs w:val="24"/>
        </w:rPr>
        <w:t xml:space="preserve"> </w:t>
      </w:r>
      <w:r w:rsidRPr="000134E5" w:rsidR="00744A95">
        <w:rPr>
          <w:rFonts w:ascii="Times New Roman" w:hAnsi="Times New Roman" w:cs="Times New Roman"/>
          <w:sz w:val="24"/>
          <w:szCs w:val="24"/>
        </w:rPr>
        <w:t>D</w:t>
      </w:r>
      <w:r w:rsidRPr="000134E5">
        <w:rPr>
          <w:rFonts w:ascii="Times New Roman" w:hAnsi="Times New Roman" w:cs="Times New Roman"/>
          <w:sz w:val="24"/>
          <w:szCs w:val="24"/>
        </w:rPr>
        <w:t xml:space="preserve">arbdienās laikā no plkst.17:00 līdz 8:00 un brīvdienās visu diennakti informāciju par nepieciešamo veselības aprūpi personām sniedz </w:t>
      </w:r>
      <w:r w:rsidRPr="000134E5">
        <w:rPr>
          <w:rFonts w:ascii="Times New Roman" w:hAnsi="Times New Roman" w:cs="Times New Roman"/>
          <w:bCs/>
          <w:sz w:val="24"/>
          <w:szCs w:val="24"/>
        </w:rPr>
        <w:t>ģimenes ārstu konsultatīvais tālrunis</w:t>
      </w:r>
      <w:r w:rsidRPr="000134E5">
        <w:rPr>
          <w:rFonts w:ascii="Times New Roman" w:hAnsi="Times New Roman" w:cs="Times New Roman"/>
          <w:sz w:val="24"/>
          <w:szCs w:val="24"/>
        </w:rPr>
        <w:t>.</w:t>
      </w:r>
    </w:p>
    <w:p w:rsidR="00677FD9" w:rsidRPr="000134E5" w:rsidP="00521F27" w14:paraId="34AEE351" w14:textId="77777777">
      <w:pPr>
        <w:pStyle w:val="NoSpacing"/>
        <w:ind w:firstLine="709"/>
        <w:jc w:val="both"/>
      </w:pPr>
      <w:r w:rsidRPr="000134E5">
        <w:rPr>
          <w:rFonts w:ascii="Times New Roman" w:hAnsi="Times New Roman" w:cs="Times New Roman"/>
          <w:sz w:val="24"/>
          <w:szCs w:val="24"/>
        </w:rPr>
        <w:t xml:space="preserve">Teritorijās, kurās ir nepietiekams ģimenes ārstu nodrošinājums un apgrūtināta </w:t>
      </w:r>
      <w:r w:rsidRPr="000134E5" w:rsidR="006E6BE6">
        <w:rPr>
          <w:rFonts w:ascii="Times New Roman" w:hAnsi="Times New Roman" w:cs="Times New Roman"/>
          <w:sz w:val="24"/>
          <w:szCs w:val="24"/>
        </w:rPr>
        <w:t xml:space="preserve">primārās veselības aprūpes </w:t>
      </w:r>
      <w:r w:rsidRPr="000134E5">
        <w:rPr>
          <w:rFonts w:ascii="Times New Roman" w:hAnsi="Times New Roman" w:cs="Times New Roman"/>
          <w:sz w:val="24"/>
          <w:szCs w:val="24"/>
        </w:rPr>
        <w:t xml:space="preserve">pakalpojumu pieejamība, valsts var slēgt līgumu ar pašvaldību par </w:t>
      </w:r>
      <w:r w:rsidRPr="000134E5">
        <w:rPr>
          <w:rFonts w:ascii="Times New Roman" w:hAnsi="Times New Roman" w:cs="Times New Roman"/>
          <w:bCs/>
          <w:sz w:val="24"/>
          <w:szCs w:val="24"/>
        </w:rPr>
        <w:t>feldšerpunkta</w:t>
      </w:r>
      <w:r w:rsidRPr="000134E5">
        <w:rPr>
          <w:rFonts w:ascii="Times New Roman" w:hAnsi="Times New Roman" w:cs="Times New Roman"/>
          <w:sz w:val="24"/>
          <w:szCs w:val="24"/>
        </w:rPr>
        <w:t>, kurā strādā sertificēts ārsta palīgs (feldšeris)</w:t>
      </w:r>
      <w:r w:rsidRPr="000134E5" w:rsidR="006E6BE6">
        <w:rPr>
          <w:rFonts w:ascii="Times New Roman" w:hAnsi="Times New Roman" w:cs="Times New Roman"/>
          <w:sz w:val="24"/>
          <w:szCs w:val="24"/>
        </w:rPr>
        <w:t>,</w:t>
      </w:r>
      <w:r w:rsidRPr="000134E5">
        <w:rPr>
          <w:rFonts w:ascii="Times New Roman" w:hAnsi="Times New Roman" w:cs="Times New Roman"/>
          <w:sz w:val="24"/>
          <w:szCs w:val="24"/>
        </w:rPr>
        <w:t xml:space="preserve"> darbību </w:t>
      </w:r>
      <w:r w:rsidRPr="000134E5" w:rsidR="006E6BE6">
        <w:rPr>
          <w:rFonts w:ascii="Times New Roman" w:hAnsi="Times New Roman" w:cs="Times New Roman"/>
          <w:sz w:val="24"/>
          <w:szCs w:val="24"/>
        </w:rPr>
        <w:t xml:space="preserve">primārās veselības aprūpes </w:t>
      </w:r>
      <w:r w:rsidRPr="000134E5">
        <w:rPr>
          <w:rFonts w:ascii="Times New Roman" w:hAnsi="Times New Roman" w:cs="Times New Roman"/>
          <w:sz w:val="24"/>
          <w:szCs w:val="24"/>
        </w:rPr>
        <w:t xml:space="preserve">pakalpojumu nodrošināšanai. Līguma ar </w:t>
      </w:r>
      <w:r w:rsidRPr="000134E5" w:rsidR="00744A95">
        <w:rPr>
          <w:rFonts w:ascii="Times New Roman" w:hAnsi="Times New Roman" w:cs="Times New Roman"/>
          <w:sz w:val="24"/>
          <w:szCs w:val="24"/>
        </w:rPr>
        <w:t>NVD</w:t>
      </w:r>
      <w:r w:rsidRPr="000134E5">
        <w:rPr>
          <w:rFonts w:ascii="Times New Roman" w:hAnsi="Times New Roman" w:cs="Times New Roman"/>
          <w:sz w:val="24"/>
          <w:szCs w:val="24"/>
        </w:rPr>
        <w:t xml:space="preserve"> ietvaros veselības aprūpes </w:t>
      </w:r>
      <w:r w:rsidRPr="000134E5" w:rsidR="009B2F6B">
        <w:rPr>
          <w:rFonts w:ascii="Times New Roman" w:hAnsi="Times New Roman" w:cs="Times New Roman"/>
          <w:sz w:val="24"/>
          <w:szCs w:val="24"/>
        </w:rPr>
        <w:t>pakalpojumus 2016.gadā nodrošināja</w:t>
      </w:r>
      <w:r w:rsidRPr="000134E5">
        <w:rPr>
          <w:rFonts w:ascii="Times New Roman" w:hAnsi="Times New Roman" w:cs="Times New Roman"/>
          <w:sz w:val="24"/>
          <w:szCs w:val="24"/>
        </w:rPr>
        <w:t xml:space="preserve"> 108 feldšeru vai feldšeru-vecmāšu punktos, tai skaitā 37 – Latgales reģionā, 22 – Kurzemes reģionā, 48 – Vidzemes reģionā</w:t>
      </w:r>
      <w:r w:rsidR="007D4C0F">
        <w:rPr>
          <w:rFonts w:ascii="Times New Roman" w:hAnsi="Times New Roman" w:cs="Times New Roman"/>
          <w:sz w:val="24"/>
          <w:szCs w:val="24"/>
        </w:rPr>
        <w:t xml:space="preserve">, 1 </w:t>
      </w:r>
      <w:r w:rsidRPr="000134E5">
        <w:rPr>
          <w:rFonts w:ascii="Times New Roman" w:hAnsi="Times New Roman" w:cs="Times New Roman"/>
          <w:sz w:val="24"/>
          <w:szCs w:val="24"/>
        </w:rPr>
        <w:t>– Zemgales reģionā</w:t>
      </w:r>
      <w:r w:rsidR="00664666">
        <w:t>.</w:t>
      </w:r>
    </w:p>
    <w:p w:rsidR="00521F27" w:rsidP="00521F27" w14:paraId="55F00BE8" w14:textId="77777777">
      <w:pPr>
        <w:ind w:firstLine="709"/>
        <w:jc w:val="both"/>
        <w:rPr>
          <w:lang w:val="lv-LV"/>
        </w:rPr>
      </w:pPr>
    </w:p>
    <w:p w:rsidR="00293D94" w:rsidRPr="000134E5" w:rsidP="00521F27" w14:paraId="34537D42" w14:textId="6535A461">
      <w:pPr>
        <w:ind w:firstLine="709"/>
        <w:jc w:val="both"/>
        <w:rPr>
          <w:lang w:val="lv-LV"/>
        </w:rPr>
      </w:pPr>
      <w:r w:rsidRPr="000134E5">
        <w:rPr>
          <w:lang w:val="lv-LV"/>
        </w:rPr>
        <w:t xml:space="preserve">Noteikumi Nr.1529 paredz to, ka pediatrs ir tiešās pieejamības speciālists. Pediatra pakalpojumi vienlīdz pieejami arī reģionālajās slimnīcās. Atbilstoši datiem uz 2017.gada 1.janvāri pediatrs ir pieejams SIA “Vidzemes slimnīca”, SIA “Liepājas reģionālā slimnīca”, SIA “Ziemeļkurzemes reģionālā slimnīca”, SIA “Jelgavas pilsētas slimnīca”, SIA “Jēkabpils reģionālā slimnīca” un SIA “Rēzeknes slimnīca”, rindas uz šī pakalpojuma saņemšanu nav vai gaidīšanas laiks ir mazāks par 5 dienām. Līdz ar to šobrīd pacientam nav jāgaida rindā nesamērīgi ilgi un pediatra konsultāciju var saņemt tūlītēji vai ar nelielu gaidīšanas laiku. </w:t>
      </w:r>
    </w:p>
    <w:p w:rsidR="00521F27" w:rsidP="00817A06" w14:paraId="35D43EA2" w14:textId="77777777">
      <w:pPr>
        <w:pStyle w:val="NoSpacing"/>
        <w:ind w:firstLine="720"/>
        <w:jc w:val="both"/>
        <w:rPr>
          <w:rFonts w:ascii="Times New Roman" w:hAnsi="Times New Roman" w:cs="Times New Roman"/>
          <w:sz w:val="24"/>
          <w:szCs w:val="24"/>
        </w:rPr>
      </w:pPr>
    </w:p>
    <w:p w:rsidR="00817A06" w:rsidP="00521F27" w14:paraId="7BD08DE8" w14:textId="1235D25F">
      <w:pPr>
        <w:pStyle w:val="NoSpacing"/>
        <w:spacing w:after="120"/>
        <w:ind w:firstLine="720"/>
        <w:jc w:val="both"/>
        <w:rPr>
          <w:rFonts w:ascii="Times New Roman" w:hAnsi="Times New Roman" w:cs="Times New Roman"/>
          <w:sz w:val="24"/>
          <w:szCs w:val="24"/>
        </w:rPr>
      </w:pPr>
      <w:r w:rsidRPr="000134E5">
        <w:rPr>
          <w:rFonts w:ascii="Times New Roman" w:hAnsi="Times New Roman" w:cs="Times New Roman"/>
          <w:sz w:val="24"/>
          <w:szCs w:val="24"/>
        </w:rPr>
        <w:t>Sekundārā ambulatorā veselības aprūpe ir veselības aprūpes pakalpojumu kopums, ko sniedz kādā slimību profilā specializējusies ārstniecības persona, kā arī ambulatori veiktie laboratoriskie, vizuālās diagnostikas izmeklējumi un dienas stacionārā sniegta veselības aprūpe. Valsts apmaksātus sekundārās veselības aprūpes pakalpojumus saņem ar ģimenes ārsta vai speciālista nosūtījumu. Pieejamība bez nosūtījuma ir pie šādiem speciālistiem: pie psihiatra vai bērnu psihiatra, ja slimo ar psihisku slimību; pie narkologa, ja slimo ar alkohola, narkotisko vai psihotropo vielu atkarību; pie pneimonologa, ja slimo ar tuberkulozi; pie dermatovenerologa, ja slimo ar seksuāli transmisīvu slimību; pie endokrinologa, ja slimo ar cukura diabētu; pie onkologa, onkologa ķīmijterapeita, ja slimo ar onkoloģisku slimību; pie ginekologa; pie oftalmologa; pie bērnu ķirurga; pie pediatra; pie infektologa, ja persona slimo ar HIV/AIDS infekciju.</w:t>
      </w:r>
      <w:r w:rsidR="00DF7361">
        <w:rPr>
          <w:rFonts w:ascii="Times New Roman" w:hAnsi="Times New Roman" w:cs="Times New Roman"/>
          <w:sz w:val="24"/>
          <w:szCs w:val="24"/>
        </w:rPr>
        <w:t xml:space="preserve"> </w:t>
      </w:r>
    </w:p>
    <w:p w:rsidR="00A1177B" w:rsidRPr="00817A06" w:rsidP="00521F27" w14:paraId="4CE867C6" w14:textId="0EB13BDC">
      <w:pPr>
        <w:pStyle w:val="NoSpacing"/>
        <w:spacing w:after="120"/>
        <w:ind w:firstLine="720"/>
        <w:jc w:val="both"/>
        <w:rPr>
          <w:rFonts w:ascii="Times New Roman" w:hAnsi="Times New Roman" w:cs="Times New Roman"/>
          <w:sz w:val="24"/>
          <w:szCs w:val="24"/>
        </w:rPr>
      </w:pPr>
      <w:r w:rsidRPr="0015693A">
        <w:rPr>
          <w:rFonts w:ascii="Times New Roman" w:hAnsi="Times New Roman" w:cs="Times New Roman"/>
          <w:sz w:val="24"/>
          <w:szCs w:val="24"/>
        </w:rPr>
        <w:t>I</w:t>
      </w:r>
      <w:r w:rsidRPr="0015693A" w:rsidR="009B3DB3">
        <w:rPr>
          <w:rFonts w:ascii="Times New Roman" w:hAnsi="Times New Roman" w:cs="Times New Roman"/>
          <w:sz w:val="24"/>
          <w:szCs w:val="24"/>
        </w:rPr>
        <w:t>nformācija par gaidīšanas rindu pie ambulatorajiem speciālistiem un diagnostisko izmeklējumu veikšanai ir pieejama NVD tīmekļa vietnes sadaļā rindapiearsta.lv.</w:t>
      </w:r>
      <w:r w:rsidRPr="0015693A" w:rsidR="00F062AF">
        <w:rPr>
          <w:rFonts w:ascii="Times New Roman" w:hAnsi="Times New Roman" w:cs="Times New Roman"/>
          <w:sz w:val="24"/>
          <w:szCs w:val="24"/>
        </w:rPr>
        <w:t xml:space="preserve"> Saskaņā ar minētajā tīmekļa vietnē pieejamo informāciju, ambulatoro speciālistu konsultācijas saņemšanas laiks svārstās no</w:t>
      </w:r>
      <w:r w:rsidRPr="0015693A" w:rsidR="009566DF">
        <w:rPr>
          <w:rFonts w:ascii="Times New Roman" w:hAnsi="Times New Roman" w:cs="Times New Roman"/>
          <w:sz w:val="24"/>
          <w:szCs w:val="24"/>
        </w:rPr>
        <w:t xml:space="preserve"> </w:t>
      </w:r>
      <w:r w:rsidRPr="0015693A" w:rsidR="00F062AF">
        <w:rPr>
          <w:rFonts w:ascii="Times New Roman" w:hAnsi="Times New Roman" w:cs="Times New Roman"/>
          <w:sz w:val="24"/>
          <w:szCs w:val="24"/>
        </w:rPr>
        <w:t>mazāk par piecām dienām</w:t>
      </w:r>
      <w:r w:rsidRPr="0015693A" w:rsidR="009566DF">
        <w:rPr>
          <w:rFonts w:ascii="Times New Roman" w:hAnsi="Times New Roman" w:cs="Times New Roman"/>
          <w:sz w:val="24"/>
          <w:szCs w:val="24"/>
        </w:rPr>
        <w:t xml:space="preserve"> līdz 60 dienām un vairāk</w:t>
      </w:r>
      <w:r w:rsidRPr="0015693A" w:rsidR="00F062AF">
        <w:rPr>
          <w:rFonts w:ascii="Times New Roman" w:hAnsi="Times New Roman" w:cs="Times New Roman"/>
          <w:sz w:val="24"/>
          <w:szCs w:val="24"/>
        </w:rPr>
        <w:t>.</w:t>
      </w:r>
      <w:r w:rsidRPr="0015693A" w:rsidR="009566DF">
        <w:rPr>
          <w:rFonts w:ascii="Times New Roman" w:hAnsi="Times New Roman" w:cs="Times New Roman"/>
          <w:sz w:val="24"/>
          <w:szCs w:val="24"/>
        </w:rPr>
        <w:t xml:space="preserve"> Attiecībā uz bērnu speciālistu pieejamību atbilstoši NVD tīmekļa vietnē pieejamajai informācijai bērnu ķirurg</w:t>
      </w:r>
      <w:r w:rsidRPr="0015693A" w:rsidR="00C67763">
        <w:rPr>
          <w:rFonts w:ascii="Times New Roman" w:hAnsi="Times New Roman" w:cs="Times New Roman"/>
          <w:sz w:val="24"/>
          <w:szCs w:val="24"/>
        </w:rPr>
        <w:t>a</w:t>
      </w:r>
      <w:r w:rsidRPr="0015693A" w:rsidR="009566DF">
        <w:rPr>
          <w:rFonts w:ascii="Times New Roman" w:hAnsi="Times New Roman" w:cs="Times New Roman"/>
          <w:sz w:val="24"/>
          <w:szCs w:val="24"/>
        </w:rPr>
        <w:t xml:space="preserve">, </w:t>
      </w:r>
      <w:r w:rsidRPr="0015693A" w:rsidR="00C67763">
        <w:rPr>
          <w:rFonts w:ascii="Times New Roman" w:hAnsi="Times New Roman" w:cs="Times New Roman"/>
          <w:sz w:val="24"/>
          <w:szCs w:val="24"/>
        </w:rPr>
        <w:t>neonatologa konsultācijas, kā arī vispārēja bērnu masāža</w:t>
      </w:r>
      <w:r w:rsidRPr="0015693A" w:rsidR="00F062AF">
        <w:rPr>
          <w:rFonts w:ascii="Times New Roman" w:hAnsi="Times New Roman" w:cs="Times New Roman"/>
          <w:sz w:val="24"/>
          <w:szCs w:val="24"/>
        </w:rPr>
        <w:t xml:space="preserve"> </w:t>
      </w:r>
      <w:r w:rsidRPr="0015693A" w:rsidR="00C67763">
        <w:rPr>
          <w:rFonts w:ascii="Times New Roman" w:hAnsi="Times New Roman" w:cs="Times New Roman"/>
          <w:sz w:val="24"/>
          <w:szCs w:val="24"/>
        </w:rPr>
        <w:t xml:space="preserve">ir pieejama visos reģionos. </w:t>
      </w:r>
      <w:r w:rsidRPr="0015693A" w:rsidR="002868B6">
        <w:rPr>
          <w:rFonts w:ascii="Times New Roman" w:hAnsi="Times New Roman" w:cs="Times New Roman"/>
          <w:sz w:val="24"/>
          <w:szCs w:val="24"/>
        </w:rPr>
        <w:t xml:space="preserve">Bērnu gastroenterologa konsultācijas ir pieejamas Rīgas </w:t>
      </w:r>
      <w:r w:rsidRPr="0015693A" w:rsidR="00584470">
        <w:rPr>
          <w:rFonts w:ascii="Times New Roman" w:hAnsi="Times New Roman" w:cs="Times New Roman"/>
          <w:sz w:val="24"/>
          <w:szCs w:val="24"/>
        </w:rPr>
        <w:t xml:space="preserve">un Zemgales </w:t>
      </w:r>
      <w:r w:rsidRPr="0015693A" w:rsidR="002868B6">
        <w:rPr>
          <w:rFonts w:ascii="Times New Roman" w:hAnsi="Times New Roman" w:cs="Times New Roman"/>
          <w:sz w:val="24"/>
          <w:szCs w:val="24"/>
        </w:rPr>
        <w:t>reģionā</w:t>
      </w:r>
      <w:r w:rsidRPr="0015693A" w:rsidR="00584470">
        <w:rPr>
          <w:rFonts w:ascii="Times New Roman" w:hAnsi="Times New Roman" w:cs="Times New Roman"/>
          <w:sz w:val="24"/>
          <w:szCs w:val="24"/>
        </w:rPr>
        <w:t xml:space="preserve">. </w:t>
      </w:r>
      <w:r w:rsidRPr="0015693A" w:rsidR="00C67763">
        <w:rPr>
          <w:rFonts w:ascii="Times New Roman" w:hAnsi="Times New Roman" w:cs="Times New Roman"/>
          <w:sz w:val="24"/>
          <w:szCs w:val="24"/>
        </w:rPr>
        <w:t>Savukārt tik specifiski pakalpojumi, k</w:t>
      </w:r>
      <w:r w:rsidRPr="0015693A" w:rsidR="00584470">
        <w:rPr>
          <w:rFonts w:ascii="Times New Roman" w:hAnsi="Times New Roman" w:cs="Times New Roman"/>
          <w:sz w:val="24"/>
          <w:szCs w:val="24"/>
        </w:rPr>
        <w:t>ā bērnu hematoonkologa konsultācija un</w:t>
      </w:r>
      <w:r w:rsidRPr="0015693A" w:rsidR="00C67763">
        <w:rPr>
          <w:rFonts w:ascii="Times New Roman" w:hAnsi="Times New Roman" w:cs="Times New Roman"/>
          <w:sz w:val="24"/>
          <w:szCs w:val="24"/>
        </w:rPr>
        <w:t xml:space="preserve"> otolaringologa audiologa pakalpojumi ir pieejami tikai </w:t>
      </w:r>
      <w:r w:rsidRPr="0015693A" w:rsidR="007B5B6B">
        <w:rPr>
          <w:rFonts w:ascii="Times New Roman" w:hAnsi="Times New Roman" w:cs="Times New Roman"/>
          <w:sz w:val="24"/>
          <w:szCs w:val="24"/>
        </w:rPr>
        <w:t>sabiedrības ar ierobežotu atbildību “</w:t>
      </w:r>
      <w:r w:rsidRPr="0015693A" w:rsidR="003E6027">
        <w:rPr>
          <w:rFonts w:ascii="Times New Roman" w:hAnsi="Times New Roman" w:cs="Times New Roman"/>
          <w:sz w:val="24"/>
          <w:szCs w:val="24"/>
        </w:rPr>
        <w:t>Veselības centrs “Biķernieki””</w:t>
      </w:r>
      <w:r w:rsidRPr="0015693A" w:rsidR="00C67763">
        <w:rPr>
          <w:rFonts w:ascii="Times New Roman" w:hAnsi="Times New Roman" w:cs="Times New Roman"/>
          <w:sz w:val="24"/>
          <w:szCs w:val="24"/>
        </w:rPr>
        <w:t xml:space="preserve">. </w:t>
      </w:r>
      <w:r w:rsidRPr="0015693A" w:rsidR="00F062AF">
        <w:rPr>
          <w:rFonts w:ascii="Times New Roman" w:hAnsi="Times New Roman" w:cs="Times New Roman"/>
          <w:sz w:val="24"/>
          <w:szCs w:val="24"/>
        </w:rPr>
        <w:t>Vienlaikus</w:t>
      </w:r>
      <w:r w:rsidRPr="0015693A" w:rsidR="00C67763">
        <w:rPr>
          <w:rFonts w:ascii="Times New Roman" w:hAnsi="Times New Roman" w:cs="Times New Roman"/>
          <w:sz w:val="24"/>
          <w:szCs w:val="24"/>
        </w:rPr>
        <w:t xml:space="preserve"> atzīmējams tas, ka visās dzemdību nodaļās jaundzimušajiem  atbilstoši Ministru kabineta 2006.gada 25.jūlija </w:t>
      </w:r>
      <w:r w:rsidRPr="0015693A" w:rsidR="00C67763">
        <w:rPr>
          <w:rFonts w:ascii="Times New Roman" w:hAnsi="Times New Roman" w:cs="Times New Roman"/>
          <w:sz w:val="24"/>
          <w:szCs w:val="24"/>
        </w:rPr>
        <w:t>noteikumos Nr.611 “Dzemdību palīdzības nodrošināšanas kārtība” noteiktajam jaundzimušajam veic dzirdes pārbaudi ar otoakustiskās emisijas metodi – līdz izrakstīšanai no stacionāra (plānotās ārpusstacionāra dzemdībās – līdz sestajai dzīves dienai) un tikai gadījumā ja  dzirdes pārbaudē ar otoakustiskās emisijas metodi iegūta atbilde, kas rada šaubas, izsniedz nosūtījumu pie speciālista izmeklēšanai ar objektīvās audiometrijas metodi. Papildus j</w:t>
      </w:r>
      <w:r w:rsidRPr="0015693A" w:rsidR="00F062AF">
        <w:rPr>
          <w:rFonts w:ascii="Times New Roman" w:hAnsi="Times New Roman" w:cs="Times New Roman"/>
          <w:sz w:val="24"/>
          <w:szCs w:val="24"/>
        </w:rPr>
        <w:t>āņem vērā apstāklis, ka pacients</w:t>
      </w:r>
      <w:r w:rsidRPr="0015693A" w:rsidR="00C67763">
        <w:rPr>
          <w:rFonts w:ascii="Times New Roman" w:hAnsi="Times New Roman" w:cs="Times New Roman"/>
          <w:sz w:val="24"/>
          <w:szCs w:val="24"/>
        </w:rPr>
        <w:t xml:space="preserve"> vai nepilngadīga pacienta likumiskais pārstāvis</w:t>
      </w:r>
      <w:r w:rsidRPr="0015693A" w:rsidR="00F062AF">
        <w:rPr>
          <w:rFonts w:ascii="Times New Roman" w:hAnsi="Times New Roman" w:cs="Times New Roman"/>
          <w:sz w:val="24"/>
          <w:szCs w:val="24"/>
        </w:rPr>
        <w:t xml:space="preserve"> var brīvi izvēlēties ārstniecības iestādi, kurā saņemt veselības aprūpes pakalpojumus. </w:t>
      </w:r>
      <w:r w:rsidRPr="0015693A" w:rsidR="009B3DB3">
        <w:rPr>
          <w:rFonts w:ascii="Times New Roman" w:hAnsi="Times New Roman" w:cs="Times New Roman"/>
          <w:sz w:val="24"/>
          <w:szCs w:val="24"/>
        </w:rPr>
        <w:t>Plānveida veselības aprūpes</w:t>
      </w:r>
      <w:r w:rsidRPr="0015693A">
        <w:rPr>
          <w:rFonts w:ascii="Times New Roman" w:hAnsi="Times New Roman" w:cs="Times New Roman"/>
          <w:sz w:val="24"/>
          <w:szCs w:val="24"/>
        </w:rPr>
        <w:t xml:space="preserve"> saņemšanai</w:t>
      </w:r>
      <w:r w:rsidRPr="0015693A" w:rsidR="009B3DB3">
        <w:rPr>
          <w:rFonts w:ascii="Times New Roman" w:hAnsi="Times New Roman" w:cs="Times New Roman"/>
          <w:sz w:val="24"/>
          <w:szCs w:val="24"/>
        </w:rPr>
        <w:t xml:space="preserve"> pacients vēršas ārstniecības iestādē un pierakstās uz konsultāciju, savukārt neatliekamos gadījumos medicīniskā palīdzība tiek sniegta nekavējoties.</w:t>
      </w:r>
      <w:r w:rsidRPr="0015693A">
        <w:rPr>
          <w:rFonts w:ascii="Times New Roman" w:hAnsi="Times New Roman" w:cs="Times New Roman"/>
          <w:sz w:val="24"/>
          <w:szCs w:val="24"/>
        </w:rPr>
        <w:t xml:space="preserve"> </w:t>
      </w:r>
    </w:p>
    <w:p w:rsidR="006B1EC7" w:rsidRPr="0015693A" w:rsidP="00521F27" w14:paraId="51919CBA" w14:textId="1EC1F75A">
      <w:pPr>
        <w:pStyle w:val="NoSpacing"/>
        <w:spacing w:after="120"/>
        <w:ind w:firstLine="720"/>
        <w:jc w:val="both"/>
        <w:rPr>
          <w:rFonts w:ascii="Times New Roman" w:hAnsi="Times New Roman" w:cs="Times New Roman"/>
          <w:sz w:val="24"/>
          <w:szCs w:val="24"/>
        </w:rPr>
      </w:pPr>
      <w:r w:rsidRPr="0015693A">
        <w:rPr>
          <w:rFonts w:ascii="Times New Roman" w:hAnsi="Times New Roman" w:cs="Times New Roman"/>
          <w:sz w:val="24"/>
          <w:szCs w:val="24"/>
        </w:rPr>
        <w:t xml:space="preserve">Diagnostiskie izmeklējumi – rentgenoloģija, datortomogrāfija, ultrasonogrāfija, osteodensitometrija, sirds asinsvadu sistēmas funkcionālie izmeklējumi, endoskopija, neiroelektrofizioloģiskie funkcionālie izmeklējumi un doplerogrāfija </w:t>
      </w:r>
      <w:r w:rsidRPr="0015693A" w:rsidR="00F062AF">
        <w:rPr>
          <w:rFonts w:ascii="Times New Roman" w:hAnsi="Times New Roman" w:cs="Times New Roman"/>
          <w:sz w:val="24"/>
          <w:szCs w:val="24"/>
        </w:rPr>
        <w:t xml:space="preserve">saskaņā ar NVD sniegto informāciju, bērniem </w:t>
      </w:r>
      <w:r w:rsidRPr="0015693A">
        <w:rPr>
          <w:rFonts w:ascii="Times New Roman" w:hAnsi="Times New Roman" w:cs="Times New Roman"/>
          <w:sz w:val="24"/>
          <w:szCs w:val="24"/>
        </w:rPr>
        <w:t>ir pieejami visos Latvijas reģionos.</w:t>
      </w:r>
      <w:r w:rsidRPr="0015693A" w:rsidR="00F062AF">
        <w:rPr>
          <w:rFonts w:ascii="Times New Roman" w:hAnsi="Times New Roman" w:cs="Times New Roman"/>
          <w:sz w:val="24"/>
          <w:szCs w:val="24"/>
        </w:rPr>
        <w:t xml:space="preserve"> Piemēram, </w:t>
      </w:r>
      <w:r w:rsidRPr="0015693A" w:rsidR="006E5F7D">
        <w:rPr>
          <w:rFonts w:ascii="Times New Roman" w:hAnsi="Times New Roman" w:cs="Times New Roman"/>
          <w:sz w:val="24"/>
          <w:szCs w:val="24"/>
        </w:rPr>
        <w:t>datortomogrāfija 2017.gadā veikta 0.56% jeb 317</w:t>
      </w:r>
      <w:r w:rsidRPr="0015693A">
        <w:rPr>
          <w:rFonts w:ascii="Times New Roman" w:hAnsi="Times New Roman" w:cs="Times New Roman"/>
          <w:sz w:val="24"/>
          <w:szCs w:val="24"/>
        </w:rPr>
        <w:t xml:space="preserve"> bērniem</w:t>
      </w:r>
      <w:r w:rsidRPr="0015693A" w:rsidR="006E5F7D">
        <w:rPr>
          <w:rFonts w:ascii="Times New Roman" w:hAnsi="Times New Roman" w:cs="Times New Roman"/>
          <w:sz w:val="24"/>
          <w:szCs w:val="24"/>
        </w:rPr>
        <w:t xml:space="preserve"> Kurzemes reģionā, 0.75% jeb 317</w:t>
      </w:r>
      <w:r w:rsidRPr="0015693A">
        <w:rPr>
          <w:rFonts w:ascii="Times New Roman" w:hAnsi="Times New Roman" w:cs="Times New Roman"/>
          <w:sz w:val="24"/>
          <w:szCs w:val="24"/>
        </w:rPr>
        <w:t xml:space="preserve"> bērniem</w:t>
      </w:r>
      <w:r w:rsidRPr="0015693A" w:rsidR="006E5F7D">
        <w:rPr>
          <w:rFonts w:ascii="Times New Roman" w:hAnsi="Times New Roman" w:cs="Times New Roman"/>
          <w:sz w:val="24"/>
          <w:szCs w:val="24"/>
        </w:rPr>
        <w:t xml:space="preserve"> Latgales reģionā, 0.92%  jeb 1484 </w:t>
      </w:r>
      <w:r w:rsidRPr="0015693A">
        <w:rPr>
          <w:rFonts w:ascii="Times New Roman" w:hAnsi="Times New Roman" w:cs="Times New Roman"/>
          <w:sz w:val="24"/>
          <w:szCs w:val="24"/>
        </w:rPr>
        <w:t xml:space="preserve">bērniem </w:t>
      </w:r>
      <w:r w:rsidRPr="0015693A" w:rsidR="006E5F7D">
        <w:rPr>
          <w:rFonts w:ascii="Times New Roman" w:hAnsi="Times New Roman" w:cs="Times New Roman"/>
          <w:sz w:val="24"/>
          <w:szCs w:val="24"/>
        </w:rPr>
        <w:t xml:space="preserve">Rīgas reģionā, 0.56% jeb 243 </w:t>
      </w:r>
      <w:r w:rsidRPr="0015693A">
        <w:rPr>
          <w:rFonts w:ascii="Times New Roman" w:hAnsi="Times New Roman" w:cs="Times New Roman"/>
          <w:sz w:val="24"/>
          <w:szCs w:val="24"/>
        </w:rPr>
        <w:t xml:space="preserve">bērniem </w:t>
      </w:r>
      <w:r w:rsidRPr="0015693A" w:rsidR="006E5F7D">
        <w:rPr>
          <w:rFonts w:ascii="Times New Roman" w:hAnsi="Times New Roman" w:cs="Times New Roman"/>
          <w:sz w:val="24"/>
          <w:szCs w:val="24"/>
        </w:rPr>
        <w:t>Vidzem</w:t>
      </w:r>
      <w:r w:rsidRPr="0015693A">
        <w:rPr>
          <w:rFonts w:ascii="Times New Roman" w:hAnsi="Times New Roman" w:cs="Times New Roman"/>
          <w:sz w:val="24"/>
          <w:szCs w:val="24"/>
        </w:rPr>
        <w:t>ē</w:t>
      </w:r>
      <w:r w:rsidRPr="0015693A" w:rsidR="006E5F7D">
        <w:rPr>
          <w:rFonts w:ascii="Times New Roman" w:hAnsi="Times New Roman" w:cs="Times New Roman"/>
          <w:sz w:val="24"/>
          <w:szCs w:val="24"/>
        </w:rPr>
        <w:t xml:space="preserve"> un 0.60% jeb 335 </w:t>
      </w:r>
      <w:r w:rsidRPr="0015693A">
        <w:rPr>
          <w:rFonts w:ascii="Times New Roman" w:hAnsi="Times New Roman" w:cs="Times New Roman"/>
          <w:sz w:val="24"/>
          <w:szCs w:val="24"/>
        </w:rPr>
        <w:t xml:space="preserve">bērniem </w:t>
      </w:r>
      <w:r w:rsidRPr="0015693A" w:rsidR="006E5F7D">
        <w:rPr>
          <w:rFonts w:ascii="Times New Roman" w:hAnsi="Times New Roman" w:cs="Times New Roman"/>
          <w:sz w:val="24"/>
          <w:szCs w:val="24"/>
        </w:rPr>
        <w:t xml:space="preserve">Zemgales reģionā. Rīgas reģionā veikto izmeklējumu skaits varētu būt saistīts ar to, ka minētajā reģionā ir reģistrēti 45.02% jeb 161 868 no visiem bērniem, kā arī ar to, ka lielākā daļa no Rīgas reģionā veiktajiem datortomogrāfijas izmeklējumiem ir veikti BKUS, kas </w:t>
      </w:r>
      <w:r w:rsidRPr="0015693A">
        <w:rPr>
          <w:rFonts w:ascii="Times New Roman" w:hAnsi="Times New Roman" w:cs="Times New Roman"/>
          <w:sz w:val="24"/>
          <w:szCs w:val="24"/>
        </w:rPr>
        <w:t>valstī ir vienīgā ārstniecības iestāde, kas specializējusies medicīniskās palīdzības sniegšanā bērniem, un kurā veselības aprūpes pakalpojumu saņemšanai vēršas pacienti no visas Latvijas</w:t>
      </w:r>
      <w:r w:rsidRPr="0015693A" w:rsidR="006E5F7D">
        <w:rPr>
          <w:rFonts w:ascii="Times New Roman" w:hAnsi="Times New Roman" w:cs="Times New Roman"/>
          <w:sz w:val="24"/>
          <w:szCs w:val="24"/>
        </w:rPr>
        <w:t xml:space="preserve">. </w:t>
      </w:r>
      <w:r w:rsidRPr="0015693A">
        <w:rPr>
          <w:rFonts w:ascii="Times New Roman" w:hAnsi="Times New Roman" w:cs="Times New Roman"/>
          <w:sz w:val="24"/>
          <w:szCs w:val="24"/>
        </w:rPr>
        <w:t xml:space="preserve">Rentgenoloģijas izmeklējumi 2017.gadā ir veikti 21.2% Kurzemes reģiona bērniem, 26.5% Latgales reģiona bērniem, 24.7% Rīgas reģiona bērniem, 17.3% Vidzemes reģiona bērniem un 18.5% Zemgales reģiona bērniem. Savukārt radionuklīdā diagnostika, kas 2017.gadā veikta 77 bērniem jeb 0.02% no visiem bērniem ir pieejama  tikai Rīgā un lielākā daļa (76 gadījumi) veikta tieši BKUS. Ņemot vērā, izmeklējuma specifiskumu un veikto apjomu, nav nepieciešams to nodrošināt visā Latvijas teritorijā. </w:t>
      </w:r>
    </w:p>
    <w:p w:rsidR="004A5528" w:rsidRPr="000134E5" w:rsidP="002A629F" w14:paraId="1E753944" w14:textId="22C3274D">
      <w:pPr>
        <w:ind w:firstLine="720"/>
        <w:jc w:val="both"/>
        <w:rPr>
          <w:lang w:val="lv-LV"/>
        </w:rPr>
      </w:pPr>
      <w:r w:rsidRPr="000134E5">
        <w:rPr>
          <w:lang w:val="lv-LV"/>
        </w:rPr>
        <w:t xml:space="preserve">BKUS </w:t>
      </w:r>
      <w:r w:rsidRPr="000134E5" w:rsidR="00A866E7">
        <w:rPr>
          <w:lang w:val="lv-LV"/>
        </w:rPr>
        <w:t>ir lielākā specializētā bērnu daudzprofil</w:t>
      </w:r>
      <w:r w:rsidRPr="000134E5" w:rsidR="00B41218">
        <w:rPr>
          <w:lang w:val="lv-LV"/>
        </w:rPr>
        <w:t xml:space="preserve">u ārstniecības iestāde Latvijā, kas </w:t>
      </w:r>
      <w:r w:rsidRPr="000134E5" w:rsidR="00A866E7">
        <w:rPr>
          <w:lang w:val="lv-LV"/>
        </w:rPr>
        <w:t xml:space="preserve">nodrošina valsts apmaksātu specializētu ārstniecības, diagnostikas un rehabilitācijas </w:t>
      </w:r>
      <w:r w:rsidRPr="000134E5" w:rsidR="00B41218">
        <w:rPr>
          <w:lang w:val="lv-LV"/>
        </w:rPr>
        <w:t xml:space="preserve">pakalpojumu </w:t>
      </w:r>
      <w:r w:rsidRPr="000134E5" w:rsidR="00A866E7">
        <w:rPr>
          <w:lang w:val="lv-LV"/>
        </w:rPr>
        <w:t xml:space="preserve">sniegšanu bērniem ambulatori un  stacionārā neatliekamās, steidzamās (akūtās) un plānveida palīdzības ietvaros. </w:t>
      </w:r>
      <w:r w:rsidRPr="000134E5" w:rsidR="00B41218">
        <w:rPr>
          <w:lang w:val="lv-LV"/>
        </w:rPr>
        <w:t xml:space="preserve">BKUS </w:t>
      </w:r>
      <w:r w:rsidRPr="000134E5" w:rsidR="00A866E7">
        <w:rPr>
          <w:lang w:val="lv-LV"/>
        </w:rPr>
        <w:t>sniedz ārstniecības un aprūpes pakal</w:t>
      </w:r>
      <w:r w:rsidRPr="000134E5" w:rsidR="00D3077C">
        <w:rPr>
          <w:lang w:val="lv-LV"/>
        </w:rPr>
        <w:t>pojumus 28 ārstēšanas profilos,</w:t>
      </w:r>
      <w:r w:rsidRPr="000134E5" w:rsidR="00B41218">
        <w:rPr>
          <w:lang w:val="lv-LV"/>
        </w:rPr>
        <w:t xml:space="preserve"> kas</w:t>
      </w:r>
      <w:r w:rsidRPr="000134E5" w:rsidR="00D3077C">
        <w:rPr>
          <w:lang w:val="lv-LV"/>
        </w:rPr>
        <w:t xml:space="preserve"> </w:t>
      </w:r>
      <w:r w:rsidRPr="000134E5" w:rsidR="00A866E7">
        <w:rPr>
          <w:lang w:val="lv-LV"/>
        </w:rPr>
        <w:t>ļauj veidot multidisciplinārās komandas un nodrošināt terciārā līmeņa ārstniecību, kas ietver diagnostiku, ārstēšanu, pacientu aprūpi, medicīnisko rehabili</w:t>
      </w:r>
      <w:r w:rsidRPr="000134E5" w:rsidR="00B41218">
        <w:rPr>
          <w:lang w:val="lv-LV"/>
        </w:rPr>
        <w:t xml:space="preserve">tāciju un slimību profilaksi.  BKUS </w:t>
      </w:r>
      <w:r w:rsidRPr="000134E5" w:rsidR="00A866E7">
        <w:rPr>
          <w:lang w:val="lv-LV"/>
        </w:rPr>
        <w:t>sniegto pakalpojumu apjomā pēdējo gadu laikā  iezīmējas stabila tendence pieaugt pakalpojumu skaitam, kurus pacientiem būtu iespējams saņemt primārās veselības aprūpes līmenī.</w:t>
      </w:r>
      <w:r w:rsidRPr="000134E5" w:rsidR="00B41218">
        <w:rPr>
          <w:lang w:val="lv-LV"/>
        </w:rPr>
        <w:t xml:space="preserve"> </w:t>
      </w:r>
      <w:r w:rsidRPr="000134E5" w:rsidR="00A866E7">
        <w:rPr>
          <w:lang w:val="lv-LV"/>
        </w:rPr>
        <w:t xml:space="preserve">Stacionāro pakalpojumu sniegšanai </w:t>
      </w:r>
      <w:r w:rsidRPr="000134E5" w:rsidR="00B41218">
        <w:rPr>
          <w:lang w:val="lv-LV"/>
        </w:rPr>
        <w:t xml:space="preserve">BKUS </w:t>
      </w:r>
      <w:r w:rsidRPr="000134E5" w:rsidR="00A866E7">
        <w:rPr>
          <w:lang w:val="lv-LV"/>
        </w:rPr>
        <w:t xml:space="preserve">ir pieejamas 400 dažādu profilu gultas, tostarp dienas stacionāra pacientiem. Ambulatoro pakalpojumu plūsma un īpatsvars </w:t>
      </w:r>
      <w:r w:rsidRPr="000134E5" w:rsidR="00C27F77">
        <w:rPr>
          <w:lang w:val="lv-LV"/>
        </w:rPr>
        <w:t xml:space="preserve">BKUS </w:t>
      </w:r>
      <w:r w:rsidRPr="000134E5" w:rsidR="00A866E7">
        <w:rPr>
          <w:lang w:val="lv-LV"/>
        </w:rPr>
        <w:t>sniegto pakalp</w:t>
      </w:r>
      <w:r w:rsidRPr="000134E5" w:rsidR="00973958">
        <w:rPr>
          <w:lang w:val="lv-LV"/>
        </w:rPr>
        <w:t>o</w:t>
      </w:r>
      <w:r w:rsidRPr="000134E5" w:rsidR="00A866E7">
        <w:rPr>
          <w:lang w:val="lv-LV"/>
        </w:rPr>
        <w:t>jumu klāstā ir ar pieaugošu tendenci</w:t>
      </w:r>
      <w:r w:rsidRPr="000134E5" w:rsidR="00C27F77">
        <w:rPr>
          <w:lang w:val="lv-LV"/>
        </w:rPr>
        <w:t xml:space="preserve"> </w:t>
      </w:r>
      <w:r w:rsidR="00664666">
        <w:rPr>
          <w:lang w:val="lv-LV"/>
        </w:rPr>
        <w:t>(skat. 6</w:t>
      </w:r>
      <w:r w:rsidRPr="000134E5" w:rsidR="00B41218">
        <w:rPr>
          <w:lang w:val="lv-LV"/>
        </w:rPr>
        <w:t>.</w:t>
      </w:r>
      <w:r w:rsidRPr="000134E5" w:rsidR="00230C5A">
        <w:rPr>
          <w:lang w:val="lv-LV"/>
        </w:rPr>
        <w:t>tab.</w:t>
      </w:r>
      <w:r w:rsidRPr="000134E5" w:rsidR="00A866E7">
        <w:rPr>
          <w:lang w:val="lv-LV"/>
        </w:rPr>
        <w:t xml:space="preserve">).  </w:t>
      </w:r>
    </w:p>
    <w:p w:rsidR="00521F27" w:rsidP="00C27F77" w14:paraId="24ED852A" w14:textId="77777777">
      <w:pPr>
        <w:jc w:val="center"/>
        <w:rPr>
          <w:i/>
          <w:lang w:val="lv-LV"/>
        </w:rPr>
      </w:pPr>
    </w:p>
    <w:p w:rsidR="00C27F77" w:rsidRPr="000134E5" w:rsidP="00C27F77" w14:paraId="559A5D07" w14:textId="4C050000">
      <w:pPr>
        <w:jc w:val="center"/>
        <w:rPr>
          <w:lang w:val="lv-LV"/>
        </w:rPr>
      </w:pPr>
      <w:r>
        <w:rPr>
          <w:i/>
          <w:lang w:val="lv-LV"/>
        </w:rPr>
        <w:t>6</w:t>
      </w:r>
      <w:r w:rsidRPr="000134E5">
        <w:rPr>
          <w:i/>
          <w:lang w:val="lv-LV"/>
        </w:rPr>
        <w:t>.tab.</w:t>
      </w:r>
      <w:r w:rsidRPr="000134E5">
        <w:rPr>
          <w:b/>
          <w:lang w:val="lv-LV"/>
        </w:rPr>
        <w:t xml:space="preserve"> Pacientu plūsmas</w:t>
      </w:r>
    </w:p>
    <w:p w:rsidR="00C27F77" w:rsidP="00C27F77" w14:paraId="1DEFB1DB" w14:textId="65BE7A75">
      <w:pPr>
        <w:jc w:val="center"/>
        <w:rPr>
          <w:lang w:val="lv-LV"/>
        </w:rPr>
      </w:pPr>
    </w:p>
    <w:p w:rsidR="0020335F" w:rsidRPr="000134E5" w:rsidP="00C27F77" w14:paraId="576CBAA3" w14:textId="77777777">
      <w:pPr>
        <w:jc w:val="center"/>
        <w:rPr>
          <w:lang w:val="lv-LV"/>
        </w:rPr>
      </w:pPr>
    </w:p>
    <w:tbl>
      <w:tblPr>
        <w:tblW w:w="9235" w:type="dxa"/>
        <w:tblInd w:w="103" w:type="dxa"/>
        <w:tblLayout w:type="fixed"/>
        <w:tblCellMar>
          <w:left w:w="103" w:type="dxa"/>
        </w:tblCellMar>
        <w:tblLook w:val="0000"/>
      </w:tblPr>
      <w:tblGrid>
        <w:gridCol w:w="3578"/>
        <w:gridCol w:w="1134"/>
        <w:gridCol w:w="1559"/>
        <w:gridCol w:w="1418"/>
        <w:gridCol w:w="1546"/>
      </w:tblGrid>
      <w:tr w14:paraId="6A518DE9" w14:textId="77777777" w:rsidTr="0025003C">
        <w:tblPrEx>
          <w:tblW w:w="9235" w:type="dxa"/>
          <w:tblInd w:w="103" w:type="dxa"/>
          <w:tblLayout w:type="fixed"/>
          <w:tblCellMar>
            <w:left w:w="103" w:type="dxa"/>
          </w:tblCellMar>
          <w:tblLook w:val="0000"/>
        </w:tblPrEx>
        <w:trPr>
          <w:trHeight w:val="591"/>
        </w:trPr>
        <w:tc>
          <w:tcPr>
            <w:tcW w:w="35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692E" w:rsidRPr="007D4C0F" w:rsidP="0088692E" w14:paraId="0F86F002" w14:textId="77777777">
            <w:pPr>
              <w:rPr>
                <w:b/>
                <w:sz w:val="22"/>
                <w:szCs w:val="22"/>
                <w:lang w:val="lv-LV"/>
              </w:rPr>
            </w:pPr>
            <w:r w:rsidRPr="007D4C0F">
              <w:rPr>
                <w:b/>
                <w:sz w:val="22"/>
                <w:szCs w:val="22"/>
                <w:lang w:val="lv-LV"/>
              </w:rPr>
              <w:t>Pacientu p</w:t>
            </w:r>
            <w:r w:rsidR="007D4C0F">
              <w:rPr>
                <w:b/>
                <w:sz w:val="22"/>
                <w:szCs w:val="22"/>
                <w:lang w:val="lv-LV"/>
              </w:rPr>
              <w:t>l</w:t>
            </w:r>
            <w:r w:rsidRPr="007D4C0F">
              <w:rPr>
                <w:b/>
                <w:sz w:val="22"/>
                <w:szCs w:val="22"/>
                <w:lang w:val="lv-LV"/>
              </w:rPr>
              <w:t>ūsma</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8692E" w:rsidRPr="007D4C0F" w:rsidP="0088692E" w14:paraId="46B24136" w14:textId="77777777">
            <w:pPr>
              <w:rPr>
                <w:b/>
                <w:sz w:val="22"/>
                <w:szCs w:val="22"/>
                <w:lang w:val="lv-LV"/>
              </w:rPr>
            </w:pPr>
            <w:r w:rsidRPr="007D4C0F">
              <w:rPr>
                <w:b/>
                <w:sz w:val="22"/>
                <w:szCs w:val="22"/>
                <w:lang w:val="lv-LV"/>
              </w:rPr>
              <w:t>2013.</w:t>
            </w:r>
            <w:r w:rsidR="007D4C0F">
              <w:rPr>
                <w:b/>
                <w:sz w:val="22"/>
                <w:szCs w:val="22"/>
                <w:lang w:val="lv-LV"/>
              </w:rPr>
              <w:t>g.</w:t>
            </w:r>
          </w:p>
        </w:tc>
        <w:tc>
          <w:tcPr>
            <w:tcW w:w="1559" w:type="dxa"/>
            <w:tcBorders>
              <w:top w:val="single" w:sz="4" w:space="0" w:color="00000A"/>
              <w:left w:val="single" w:sz="4" w:space="0" w:color="00000A"/>
              <w:bottom w:val="single" w:sz="4" w:space="0" w:color="00000A"/>
              <w:right w:val="single" w:sz="4" w:space="0" w:color="auto"/>
            </w:tcBorders>
            <w:shd w:val="clear" w:color="auto" w:fill="auto"/>
            <w:vAlign w:val="center"/>
          </w:tcPr>
          <w:p w:rsidR="0088692E" w:rsidRPr="007D4C0F" w:rsidP="0088692E" w14:paraId="3F7C8F35" w14:textId="77777777">
            <w:pPr>
              <w:rPr>
                <w:b/>
                <w:sz w:val="22"/>
                <w:szCs w:val="22"/>
                <w:lang w:val="lv-LV"/>
              </w:rPr>
            </w:pPr>
            <w:r>
              <w:rPr>
                <w:b/>
                <w:sz w:val="22"/>
                <w:szCs w:val="22"/>
                <w:lang w:val="lv-LV"/>
              </w:rPr>
              <w:t>2014. 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8692E" w:rsidRPr="007D4C0F" w:rsidP="0088692E" w14:paraId="288EAEE2" w14:textId="77777777">
            <w:pPr>
              <w:pStyle w:val="NoSpacing"/>
              <w:rPr>
                <w:rFonts w:ascii="Times New Roman" w:hAnsi="Times New Roman" w:cs="Times New Roman"/>
                <w:b/>
              </w:rPr>
            </w:pPr>
            <w:r>
              <w:rPr>
                <w:rFonts w:ascii="Times New Roman" w:hAnsi="Times New Roman" w:cs="Times New Roman"/>
                <w:b/>
              </w:rPr>
              <w:t>2015. g.</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88692E" w:rsidRPr="007D4C0F" w:rsidP="0088692E" w14:paraId="04D7EAA6" w14:textId="77777777">
            <w:pPr>
              <w:pStyle w:val="NoSpacing"/>
              <w:rPr>
                <w:rFonts w:ascii="Times New Roman" w:hAnsi="Times New Roman" w:cs="Times New Roman"/>
                <w:b/>
              </w:rPr>
            </w:pPr>
            <w:r>
              <w:rPr>
                <w:rFonts w:ascii="Times New Roman" w:hAnsi="Times New Roman" w:cs="Times New Roman"/>
                <w:b/>
              </w:rPr>
              <w:t>2016.g.</w:t>
            </w:r>
          </w:p>
        </w:tc>
      </w:tr>
      <w:tr w14:paraId="7B28C272" w14:textId="77777777" w:rsidTr="0025003C">
        <w:tblPrEx>
          <w:tblW w:w="9235" w:type="dxa"/>
          <w:tblInd w:w="103" w:type="dxa"/>
          <w:tblLayout w:type="fixed"/>
          <w:tblCellMar>
            <w:left w:w="103" w:type="dxa"/>
          </w:tblCellMar>
          <w:tblLook w:val="0000"/>
        </w:tblPrEx>
        <w:trPr>
          <w:trHeight w:val="841"/>
        </w:trPr>
        <w:tc>
          <w:tcPr>
            <w:tcW w:w="3578" w:type="dxa"/>
            <w:tcBorders>
              <w:top w:val="single" w:sz="4" w:space="0" w:color="00000A"/>
              <w:left w:val="single" w:sz="4" w:space="0" w:color="00000A"/>
              <w:bottom w:val="single" w:sz="4" w:space="0" w:color="00000A"/>
              <w:right w:val="single" w:sz="4" w:space="0" w:color="00000A"/>
            </w:tcBorders>
            <w:shd w:val="clear" w:color="auto" w:fill="FFFFFF"/>
          </w:tcPr>
          <w:p w:rsidR="00C27F77" w:rsidRPr="007D4C0F" w:rsidP="0088692E" w14:paraId="55BE18E8" w14:textId="77777777">
            <w:pPr>
              <w:rPr>
                <w:sz w:val="22"/>
                <w:szCs w:val="22"/>
                <w:lang w:val="lv-LV"/>
              </w:rPr>
            </w:pPr>
            <w:r w:rsidRPr="007D4C0F">
              <w:rPr>
                <w:sz w:val="22"/>
                <w:szCs w:val="22"/>
                <w:lang w:val="lv-LV"/>
              </w:rPr>
              <w:t xml:space="preserve">Neatliekamās medicīniskās palīdzības un observācijas nodaļā </w:t>
            </w:r>
            <w:r w:rsidR="007D4C0F">
              <w:rPr>
                <w:sz w:val="22"/>
                <w:szCs w:val="22"/>
                <w:lang w:val="lv-LV"/>
              </w:rPr>
              <w:t xml:space="preserve">(NMPON) </w:t>
            </w:r>
            <w:r w:rsidRPr="007D4C0F">
              <w:rPr>
                <w:sz w:val="22"/>
                <w:szCs w:val="22"/>
                <w:lang w:val="lv-LV"/>
              </w:rPr>
              <w:t>apkalpoto pacientu skaits, t.sk.:</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27F77" w:rsidRPr="007D4C0F" w:rsidP="0088692E" w14:paraId="78CE6062" w14:textId="77777777">
            <w:pPr>
              <w:rPr>
                <w:sz w:val="22"/>
                <w:szCs w:val="22"/>
                <w:lang w:val="lv-LV"/>
              </w:rPr>
            </w:pPr>
            <w:r w:rsidRPr="007D4C0F">
              <w:rPr>
                <w:sz w:val="22"/>
                <w:szCs w:val="22"/>
                <w:lang w:val="lv-LV"/>
              </w:rPr>
              <w:t>67 975</w:t>
            </w:r>
          </w:p>
        </w:tc>
        <w:tc>
          <w:tcPr>
            <w:tcW w:w="1559" w:type="dxa"/>
            <w:tcBorders>
              <w:top w:val="single" w:sz="4" w:space="0" w:color="00000A"/>
              <w:left w:val="single" w:sz="4" w:space="0" w:color="00000A"/>
              <w:bottom w:val="single" w:sz="4" w:space="0" w:color="00000A"/>
              <w:right w:val="single" w:sz="4" w:space="0" w:color="auto"/>
            </w:tcBorders>
            <w:shd w:val="clear" w:color="auto" w:fill="FFFFFF"/>
          </w:tcPr>
          <w:p w:rsidR="00C27F77" w:rsidRPr="007D4C0F" w:rsidP="0088692E" w14:paraId="20548338" w14:textId="77777777">
            <w:pPr>
              <w:rPr>
                <w:sz w:val="22"/>
                <w:szCs w:val="22"/>
                <w:lang w:val="lv-LV"/>
              </w:rPr>
            </w:pPr>
            <w:r w:rsidRPr="007D4C0F">
              <w:rPr>
                <w:sz w:val="22"/>
                <w:szCs w:val="22"/>
                <w:lang w:val="lv-LV"/>
              </w:rPr>
              <w:t>71 678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7F77" w:rsidRPr="007D4C0F" w:rsidP="0088692E" w14:paraId="653AB94F" w14:textId="77777777">
            <w:pPr>
              <w:rPr>
                <w:sz w:val="22"/>
                <w:szCs w:val="22"/>
                <w:lang w:val="lv-LV"/>
              </w:rPr>
            </w:pPr>
            <w:r w:rsidRPr="007D4C0F">
              <w:rPr>
                <w:sz w:val="22"/>
                <w:szCs w:val="22"/>
                <w:lang w:val="lv-LV"/>
              </w:rPr>
              <w:t>69730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27F77" w:rsidRPr="007D4C0F" w:rsidP="0088692E" w14:paraId="18E3EDDC" w14:textId="77777777">
            <w:pPr>
              <w:rPr>
                <w:sz w:val="22"/>
                <w:szCs w:val="22"/>
                <w:lang w:val="lv-LV"/>
              </w:rPr>
            </w:pPr>
            <w:r w:rsidRPr="007D4C0F">
              <w:rPr>
                <w:sz w:val="22"/>
                <w:szCs w:val="22"/>
                <w:lang w:val="lv-LV"/>
              </w:rPr>
              <w:t>70 011</w:t>
            </w:r>
          </w:p>
        </w:tc>
      </w:tr>
      <w:tr w14:paraId="7FD065F8" w14:textId="77777777" w:rsidTr="0025003C">
        <w:tblPrEx>
          <w:tblW w:w="9235" w:type="dxa"/>
          <w:tblInd w:w="103" w:type="dxa"/>
          <w:tblLayout w:type="fixed"/>
          <w:tblCellMar>
            <w:left w:w="103" w:type="dxa"/>
          </w:tblCellMar>
          <w:tblLook w:val="0000"/>
        </w:tblPrEx>
        <w:trPr>
          <w:trHeight w:val="420"/>
        </w:trPr>
        <w:tc>
          <w:tcPr>
            <w:tcW w:w="3578" w:type="dxa"/>
            <w:tcBorders>
              <w:top w:val="single" w:sz="4" w:space="0" w:color="00000A"/>
              <w:left w:val="single" w:sz="4" w:space="0" w:color="00000A"/>
              <w:bottom w:val="single" w:sz="4" w:space="0" w:color="00000A"/>
              <w:right w:val="single" w:sz="4" w:space="0" w:color="00000A"/>
            </w:tcBorders>
            <w:shd w:val="clear" w:color="auto" w:fill="FFFFFF"/>
          </w:tcPr>
          <w:p w:rsidR="00C27F77" w:rsidRPr="007D4C0F" w:rsidP="0088692E" w14:paraId="65B89216" w14:textId="77777777">
            <w:pPr>
              <w:rPr>
                <w:sz w:val="22"/>
                <w:szCs w:val="22"/>
                <w:lang w:val="lv-LV"/>
              </w:rPr>
            </w:pPr>
            <w:r w:rsidRPr="007D4C0F">
              <w:rPr>
                <w:sz w:val="22"/>
                <w:szCs w:val="22"/>
                <w:lang w:val="lv-LV"/>
              </w:rPr>
              <w:t>NMPON ambulatoro apkalpoto pacientu skaits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27F77" w:rsidRPr="007D4C0F" w:rsidP="0088692E" w14:paraId="74C94DCD" w14:textId="77777777">
            <w:pPr>
              <w:rPr>
                <w:sz w:val="22"/>
                <w:szCs w:val="22"/>
                <w:lang w:val="lv-LV"/>
              </w:rPr>
            </w:pPr>
          </w:p>
        </w:tc>
        <w:tc>
          <w:tcPr>
            <w:tcW w:w="1559" w:type="dxa"/>
            <w:tcBorders>
              <w:top w:val="single" w:sz="4" w:space="0" w:color="00000A"/>
              <w:left w:val="single" w:sz="4" w:space="0" w:color="00000A"/>
              <w:bottom w:val="single" w:sz="4" w:space="0" w:color="00000A"/>
              <w:right w:val="single" w:sz="4" w:space="0" w:color="auto"/>
            </w:tcBorders>
            <w:shd w:val="clear" w:color="auto" w:fill="FFFFFF"/>
          </w:tcPr>
          <w:p w:rsidR="00C27F77" w:rsidRPr="007D4C0F" w:rsidP="0088692E" w14:paraId="69BA9C51" w14:textId="77777777">
            <w:pPr>
              <w:rPr>
                <w:sz w:val="22"/>
                <w:szCs w:val="22"/>
                <w:lang w:val="lv-LV"/>
              </w:rPr>
            </w:pPr>
            <w:r w:rsidRPr="007D4C0F">
              <w:rPr>
                <w:sz w:val="22"/>
                <w:szCs w:val="22"/>
                <w:lang w:val="lv-LV"/>
              </w:rPr>
              <w:t>42 960 (59,9%)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7F77" w:rsidRPr="007D4C0F" w:rsidP="0088692E" w14:paraId="370BD087" w14:textId="77777777">
            <w:pPr>
              <w:rPr>
                <w:sz w:val="22"/>
                <w:szCs w:val="22"/>
                <w:lang w:val="lv-LV"/>
              </w:rPr>
            </w:pPr>
            <w:r w:rsidRPr="007D4C0F">
              <w:rPr>
                <w:sz w:val="22"/>
                <w:szCs w:val="22"/>
                <w:lang w:val="lv-LV"/>
              </w:rPr>
              <w:t>36 540 (52,4%)</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27F77" w:rsidRPr="007D4C0F" w:rsidP="0088692E" w14:paraId="5B4BA39B" w14:textId="77777777">
            <w:pPr>
              <w:rPr>
                <w:sz w:val="22"/>
                <w:szCs w:val="22"/>
                <w:lang w:val="lv-LV"/>
              </w:rPr>
            </w:pPr>
            <w:r w:rsidRPr="007D4C0F">
              <w:rPr>
                <w:sz w:val="22"/>
                <w:szCs w:val="22"/>
                <w:lang w:val="lv-LV"/>
              </w:rPr>
              <w:t>29 545 (42%)</w:t>
            </w:r>
          </w:p>
        </w:tc>
      </w:tr>
      <w:tr w14:paraId="478EB058" w14:textId="77777777" w:rsidTr="0025003C">
        <w:tblPrEx>
          <w:tblW w:w="9235" w:type="dxa"/>
          <w:tblInd w:w="103" w:type="dxa"/>
          <w:tblLayout w:type="fixed"/>
          <w:tblCellMar>
            <w:left w:w="103" w:type="dxa"/>
          </w:tblCellMar>
          <w:tblLook w:val="0000"/>
        </w:tblPrEx>
        <w:trPr>
          <w:trHeight w:val="885"/>
        </w:trPr>
        <w:tc>
          <w:tcPr>
            <w:tcW w:w="3578" w:type="dxa"/>
            <w:tcBorders>
              <w:top w:val="single" w:sz="4" w:space="0" w:color="00000A"/>
              <w:left w:val="single" w:sz="4" w:space="0" w:color="00000A"/>
              <w:bottom w:val="single" w:sz="4" w:space="0" w:color="00000A"/>
              <w:right w:val="single" w:sz="4" w:space="0" w:color="00000A"/>
            </w:tcBorders>
            <w:shd w:val="clear" w:color="auto" w:fill="FFFFFF"/>
          </w:tcPr>
          <w:p w:rsidR="00C27F77" w:rsidRPr="007D4C0F" w:rsidP="0088692E" w14:paraId="78E4D42D" w14:textId="77777777">
            <w:pPr>
              <w:rPr>
                <w:sz w:val="22"/>
                <w:szCs w:val="22"/>
                <w:lang w:val="lv-LV"/>
              </w:rPr>
            </w:pPr>
            <w:r w:rsidRPr="007D4C0F">
              <w:rPr>
                <w:sz w:val="22"/>
                <w:szCs w:val="22"/>
                <w:lang w:val="lv-LV"/>
              </w:rPr>
              <w:t>NMPON apkalpoto pacientu skaits, kas tika izrakstīti no observācijas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27F77" w:rsidRPr="007D4C0F" w:rsidP="0088692E" w14:paraId="7DACB090" w14:textId="77777777">
            <w:pPr>
              <w:rPr>
                <w:sz w:val="22"/>
                <w:szCs w:val="22"/>
                <w:lang w:val="lv-LV"/>
              </w:rPr>
            </w:pPr>
          </w:p>
        </w:tc>
        <w:tc>
          <w:tcPr>
            <w:tcW w:w="1559" w:type="dxa"/>
            <w:tcBorders>
              <w:top w:val="single" w:sz="4" w:space="0" w:color="00000A"/>
              <w:left w:val="single" w:sz="4" w:space="0" w:color="00000A"/>
              <w:bottom w:val="single" w:sz="4" w:space="0" w:color="00000A"/>
              <w:right w:val="single" w:sz="4" w:space="0" w:color="auto"/>
            </w:tcBorders>
            <w:shd w:val="clear" w:color="auto" w:fill="FFFFFF"/>
          </w:tcPr>
          <w:p w:rsidR="00C27F77" w:rsidRPr="007D4C0F" w:rsidP="0088692E" w14:paraId="64FE8C01" w14:textId="77777777">
            <w:pPr>
              <w:rPr>
                <w:sz w:val="22"/>
                <w:szCs w:val="22"/>
                <w:lang w:val="lv-LV"/>
              </w:rPr>
            </w:pPr>
            <w:r w:rsidRPr="007D4C0F">
              <w:rPr>
                <w:sz w:val="22"/>
                <w:szCs w:val="22"/>
                <w:lang w:val="lv-LV"/>
              </w:rPr>
              <w:t>12 972 (18,1%)</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7F77" w:rsidRPr="007D4C0F" w:rsidP="0088692E" w14:paraId="144E00C5" w14:textId="77777777">
            <w:pPr>
              <w:rPr>
                <w:sz w:val="22"/>
                <w:szCs w:val="22"/>
                <w:lang w:val="lv-LV"/>
              </w:rPr>
            </w:pPr>
            <w:r w:rsidRPr="007D4C0F">
              <w:rPr>
                <w:sz w:val="22"/>
                <w:szCs w:val="22"/>
                <w:lang w:val="lv-LV"/>
              </w:rPr>
              <w:t>20 730 (29,7%)</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27F77" w:rsidRPr="007D4C0F" w:rsidP="0088692E" w14:paraId="0F804974" w14:textId="77777777">
            <w:pPr>
              <w:rPr>
                <w:sz w:val="22"/>
                <w:szCs w:val="22"/>
                <w:lang w:val="lv-LV"/>
              </w:rPr>
            </w:pPr>
            <w:r w:rsidRPr="007D4C0F">
              <w:rPr>
                <w:sz w:val="22"/>
                <w:szCs w:val="22"/>
                <w:lang w:val="lv-LV"/>
              </w:rPr>
              <w:t>27 595 (39%)</w:t>
            </w:r>
          </w:p>
        </w:tc>
      </w:tr>
      <w:tr w14:paraId="3D59A32A" w14:textId="77777777" w:rsidTr="0025003C">
        <w:tblPrEx>
          <w:tblW w:w="9235" w:type="dxa"/>
          <w:tblInd w:w="103" w:type="dxa"/>
          <w:tblLayout w:type="fixed"/>
          <w:tblCellMar>
            <w:left w:w="103" w:type="dxa"/>
          </w:tblCellMar>
          <w:tblLook w:val="0000"/>
        </w:tblPrEx>
        <w:trPr>
          <w:trHeight w:val="557"/>
        </w:trPr>
        <w:tc>
          <w:tcPr>
            <w:tcW w:w="3578" w:type="dxa"/>
            <w:tcBorders>
              <w:top w:val="single" w:sz="4" w:space="0" w:color="00000A"/>
              <w:left w:val="single" w:sz="4" w:space="0" w:color="00000A"/>
              <w:bottom w:val="single" w:sz="4" w:space="0" w:color="00000A"/>
              <w:right w:val="single" w:sz="4" w:space="0" w:color="00000A"/>
            </w:tcBorders>
            <w:shd w:val="clear" w:color="auto" w:fill="FFFFFF"/>
          </w:tcPr>
          <w:p w:rsidR="00C27F77" w:rsidRPr="007D4C0F" w:rsidP="0088692E" w14:paraId="48100B91" w14:textId="77777777">
            <w:pPr>
              <w:rPr>
                <w:sz w:val="22"/>
                <w:szCs w:val="22"/>
                <w:lang w:val="lv-LV"/>
              </w:rPr>
            </w:pPr>
            <w:r w:rsidRPr="007D4C0F">
              <w:rPr>
                <w:sz w:val="22"/>
                <w:szCs w:val="22"/>
                <w:lang w:val="lv-LV"/>
              </w:rPr>
              <w:t>NMPON apkalpoto pacientu skaits, kas tika stacionēti</w:t>
            </w:r>
          </w:p>
          <w:p w:rsidR="0088692E" w:rsidRPr="007D4C0F" w:rsidP="0088692E" w14:paraId="2A988D39" w14:textId="77777777">
            <w:pPr>
              <w:rPr>
                <w:sz w:val="22"/>
                <w:szCs w:val="22"/>
                <w:lang w:val="lv-LV"/>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27F77" w:rsidRPr="007D4C0F" w:rsidP="0088692E" w14:paraId="396E8B7D" w14:textId="77777777">
            <w:pPr>
              <w:rPr>
                <w:sz w:val="22"/>
                <w:szCs w:val="22"/>
                <w:lang w:val="lv-LV"/>
              </w:rPr>
            </w:pPr>
          </w:p>
        </w:tc>
        <w:tc>
          <w:tcPr>
            <w:tcW w:w="1559" w:type="dxa"/>
            <w:tcBorders>
              <w:top w:val="single" w:sz="4" w:space="0" w:color="00000A"/>
              <w:left w:val="single" w:sz="4" w:space="0" w:color="00000A"/>
              <w:bottom w:val="single" w:sz="4" w:space="0" w:color="00000A"/>
              <w:right w:val="single" w:sz="4" w:space="0" w:color="auto"/>
            </w:tcBorders>
            <w:shd w:val="clear" w:color="auto" w:fill="FFFFFF"/>
          </w:tcPr>
          <w:p w:rsidR="00C27F77" w:rsidRPr="007D4C0F" w:rsidP="0088692E" w14:paraId="60EA14B2" w14:textId="77777777">
            <w:pPr>
              <w:rPr>
                <w:sz w:val="22"/>
                <w:szCs w:val="22"/>
                <w:lang w:val="lv-LV"/>
              </w:rPr>
            </w:pPr>
            <w:r w:rsidRPr="007D4C0F">
              <w:rPr>
                <w:sz w:val="22"/>
                <w:szCs w:val="22"/>
                <w:lang w:val="lv-LV"/>
              </w:rPr>
              <w:t>15 746 (22%)</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7F77" w:rsidRPr="007D4C0F" w:rsidP="0088692E" w14:paraId="0F28EC26" w14:textId="77777777">
            <w:pPr>
              <w:rPr>
                <w:sz w:val="22"/>
                <w:szCs w:val="22"/>
                <w:lang w:val="lv-LV"/>
              </w:rPr>
            </w:pPr>
            <w:r w:rsidRPr="007D4C0F">
              <w:rPr>
                <w:sz w:val="22"/>
                <w:szCs w:val="22"/>
                <w:lang w:val="lv-LV"/>
              </w:rPr>
              <w:t>12460 (17,9%)</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27F77" w:rsidRPr="007D4C0F" w:rsidP="0088692E" w14:paraId="2FF82E78" w14:textId="77777777">
            <w:pPr>
              <w:rPr>
                <w:sz w:val="22"/>
                <w:szCs w:val="22"/>
                <w:lang w:val="lv-LV"/>
              </w:rPr>
            </w:pPr>
            <w:r w:rsidRPr="007D4C0F">
              <w:rPr>
                <w:sz w:val="22"/>
                <w:szCs w:val="22"/>
                <w:lang w:val="lv-LV"/>
              </w:rPr>
              <w:t>12 962 (19%)</w:t>
            </w:r>
          </w:p>
          <w:p w:rsidR="00C27F77" w:rsidRPr="007D4C0F" w:rsidP="0088692E" w14:paraId="5F1B8211" w14:textId="77777777">
            <w:pPr>
              <w:rPr>
                <w:sz w:val="22"/>
                <w:szCs w:val="22"/>
                <w:lang w:val="lv-LV"/>
              </w:rPr>
            </w:pPr>
          </w:p>
        </w:tc>
      </w:tr>
      <w:tr w14:paraId="7F126F1F" w14:textId="77777777" w:rsidTr="0025003C">
        <w:tblPrEx>
          <w:tblW w:w="9235" w:type="dxa"/>
          <w:tblInd w:w="103" w:type="dxa"/>
          <w:tblLayout w:type="fixed"/>
          <w:tblCellMar>
            <w:left w:w="103" w:type="dxa"/>
          </w:tblCellMar>
          <w:tblLook w:val="0000"/>
        </w:tblPrEx>
        <w:trPr>
          <w:trHeight w:val="922"/>
        </w:trPr>
        <w:tc>
          <w:tcPr>
            <w:tcW w:w="3578" w:type="dxa"/>
            <w:tcBorders>
              <w:top w:val="single" w:sz="4" w:space="0" w:color="00000A"/>
              <w:left w:val="single" w:sz="4" w:space="0" w:color="00000A"/>
              <w:bottom w:val="single" w:sz="4" w:space="0" w:color="00000A"/>
              <w:right w:val="single" w:sz="4" w:space="0" w:color="00000A"/>
            </w:tcBorders>
            <w:shd w:val="clear" w:color="auto" w:fill="FFFFFF"/>
          </w:tcPr>
          <w:p w:rsidR="00C27F77" w:rsidRPr="007D4C0F" w:rsidP="0088692E" w14:paraId="32D545B2" w14:textId="77777777">
            <w:pPr>
              <w:rPr>
                <w:sz w:val="22"/>
                <w:szCs w:val="22"/>
                <w:lang w:val="lv-LV"/>
              </w:rPr>
            </w:pPr>
            <w:r w:rsidRPr="007D4C0F">
              <w:rPr>
                <w:sz w:val="22"/>
                <w:szCs w:val="22"/>
                <w:lang w:val="lv-LV"/>
              </w:rPr>
              <w:t>Ambulatoro konsultāciju skaits pie speciālistiem (Konsultatīvā poliklīnika)</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27F77" w:rsidRPr="007D4C0F" w:rsidP="0088692E" w14:paraId="3ADF836C" w14:textId="77777777">
            <w:pPr>
              <w:rPr>
                <w:sz w:val="22"/>
                <w:szCs w:val="22"/>
                <w:lang w:val="lv-LV"/>
              </w:rPr>
            </w:pPr>
            <w:r w:rsidRPr="007D4C0F">
              <w:rPr>
                <w:sz w:val="22"/>
                <w:szCs w:val="22"/>
                <w:lang w:val="lv-LV"/>
              </w:rPr>
              <w:t>172 727</w:t>
            </w:r>
          </w:p>
        </w:tc>
        <w:tc>
          <w:tcPr>
            <w:tcW w:w="1559" w:type="dxa"/>
            <w:tcBorders>
              <w:top w:val="single" w:sz="4" w:space="0" w:color="00000A"/>
              <w:left w:val="single" w:sz="4" w:space="0" w:color="00000A"/>
              <w:bottom w:val="single" w:sz="4" w:space="0" w:color="00000A"/>
              <w:right w:val="single" w:sz="4" w:space="0" w:color="auto"/>
            </w:tcBorders>
            <w:shd w:val="clear" w:color="auto" w:fill="FFFFFF"/>
          </w:tcPr>
          <w:p w:rsidR="00C27F77" w:rsidRPr="007D4C0F" w:rsidP="0088692E" w14:paraId="2BC1A432" w14:textId="77777777">
            <w:pPr>
              <w:rPr>
                <w:sz w:val="22"/>
                <w:szCs w:val="22"/>
                <w:lang w:val="lv-LV"/>
              </w:rPr>
            </w:pPr>
            <w:r w:rsidRPr="007D4C0F">
              <w:rPr>
                <w:sz w:val="22"/>
                <w:szCs w:val="22"/>
                <w:lang w:val="lv-LV"/>
              </w:rPr>
              <w:t>196 816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7F77" w:rsidRPr="007D4C0F" w:rsidP="0088692E" w14:paraId="3EC4E376" w14:textId="77777777">
            <w:pPr>
              <w:rPr>
                <w:sz w:val="22"/>
                <w:szCs w:val="22"/>
                <w:lang w:val="lv-LV"/>
              </w:rPr>
            </w:pPr>
            <w:r w:rsidRPr="007D4C0F">
              <w:rPr>
                <w:sz w:val="22"/>
                <w:szCs w:val="22"/>
                <w:lang w:val="lv-LV"/>
              </w:rPr>
              <w:t>212 779</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27F77" w:rsidRPr="007D4C0F" w:rsidP="0088692E" w14:paraId="225702C8" w14:textId="77777777">
            <w:pPr>
              <w:rPr>
                <w:sz w:val="22"/>
                <w:szCs w:val="22"/>
                <w:lang w:val="lv-LV"/>
              </w:rPr>
            </w:pPr>
            <w:r w:rsidRPr="007D4C0F">
              <w:rPr>
                <w:sz w:val="22"/>
                <w:szCs w:val="22"/>
                <w:lang w:val="lv-LV"/>
              </w:rPr>
              <w:t>232 683</w:t>
            </w:r>
          </w:p>
        </w:tc>
      </w:tr>
      <w:tr w14:paraId="5655C31D" w14:textId="77777777" w:rsidTr="0025003C">
        <w:tblPrEx>
          <w:tblW w:w="9235" w:type="dxa"/>
          <w:tblInd w:w="103" w:type="dxa"/>
          <w:tblLayout w:type="fixed"/>
          <w:tblCellMar>
            <w:left w:w="103" w:type="dxa"/>
          </w:tblCellMar>
          <w:tblLook w:val="0000"/>
        </w:tblPrEx>
        <w:trPr>
          <w:trHeight w:val="553"/>
        </w:trPr>
        <w:tc>
          <w:tcPr>
            <w:tcW w:w="3578" w:type="dxa"/>
            <w:tcBorders>
              <w:top w:val="single" w:sz="4" w:space="0" w:color="00000A"/>
              <w:left w:val="single" w:sz="4" w:space="0" w:color="00000A"/>
              <w:bottom w:val="single" w:sz="4" w:space="0" w:color="00000A"/>
              <w:right w:val="single" w:sz="4" w:space="0" w:color="00000A"/>
            </w:tcBorders>
            <w:shd w:val="clear" w:color="auto" w:fill="FFFFFF"/>
          </w:tcPr>
          <w:p w:rsidR="00C27F77" w:rsidRPr="007D4C0F" w:rsidP="0088692E" w14:paraId="013DE882" w14:textId="77777777">
            <w:pPr>
              <w:rPr>
                <w:sz w:val="22"/>
                <w:szCs w:val="22"/>
                <w:lang w:val="lv-LV"/>
              </w:rPr>
            </w:pPr>
            <w:r w:rsidRPr="007D4C0F">
              <w:rPr>
                <w:sz w:val="22"/>
                <w:szCs w:val="22"/>
                <w:lang w:val="lv-LV"/>
              </w:rPr>
              <w:t>Dienas stacionārā ārstēto pacientu skaits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27F77" w:rsidRPr="007D4C0F" w:rsidP="0088692E" w14:paraId="3F0D7A99" w14:textId="77777777">
            <w:pPr>
              <w:rPr>
                <w:sz w:val="22"/>
                <w:szCs w:val="22"/>
                <w:lang w:val="lv-LV"/>
              </w:rPr>
            </w:pPr>
            <w:r w:rsidRPr="007D4C0F">
              <w:rPr>
                <w:sz w:val="22"/>
                <w:szCs w:val="22"/>
                <w:lang w:val="lv-LV"/>
              </w:rPr>
              <w:t>10 041</w:t>
            </w:r>
          </w:p>
        </w:tc>
        <w:tc>
          <w:tcPr>
            <w:tcW w:w="1559" w:type="dxa"/>
            <w:tcBorders>
              <w:top w:val="single" w:sz="4" w:space="0" w:color="00000A"/>
              <w:left w:val="single" w:sz="4" w:space="0" w:color="00000A"/>
              <w:bottom w:val="single" w:sz="4" w:space="0" w:color="00000A"/>
              <w:right w:val="single" w:sz="4" w:space="0" w:color="auto"/>
            </w:tcBorders>
            <w:shd w:val="clear" w:color="auto" w:fill="FFFFFF"/>
          </w:tcPr>
          <w:p w:rsidR="00C27F77" w:rsidRPr="007D4C0F" w:rsidP="0088692E" w14:paraId="03252258" w14:textId="77777777">
            <w:pPr>
              <w:rPr>
                <w:sz w:val="22"/>
                <w:szCs w:val="22"/>
                <w:lang w:val="lv-LV"/>
              </w:rPr>
            </w:pPr>
            <w:r w:rsidRPr="007D4C0F">
              <w:rPr>
                <w:sz w:val="22"/>
                <w:szCs w:val="22"/>
                <w:lang w:val="lv-LV"/>
              </w:rPr>
              <w:t>9 728</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7F77" w:rsidRPr="007D4C0F" w:rsidP="0088692E" w14:paraId="42A331FB" w14:textId="77777777">
            <w:pPr>
              <w:rPr>
                <w:sz w:val="22"/>
                <w:szCs w:val="22"/>
                <w:lang w:val="lv-LV"/>
              </w:rPr>
            </w:pPr>
            <w:r w:rsidRPr="007D4C0F">
              <w:rPr>
                <w:sz w:val="22"/>
                <w:szCs w:val="22"/>
                <w:lang w:val="lv-LV"/>
              </w:rPr>
              <w:t>9 957</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27F77" w:rsidRPr="007D4C0F" w:rsidP="0088692E" w14:paraId="09C143E1" w14:textId="77777777">
            <w:pPr>
              <w:rPr>
                <w:sz w:val="22"/>
                <w:szCs w:val="22"/>
                <w:lang w:val="lv-LV"/>
              </w:rPr>
            </w:pPr>
            <w:r w:rsidRPr="007D4C0F">
              <w:rPr>
                <w:sz w:val="22"/>
                <w:szCs w:val="22"/>
                <w:lang w:val="lv-LV"/>
              </w:rPr>
              <w:t>9 254</w:t>
            </w:r>
          </w:p>
        </w:tc>
      </w:tr>
      <w:tr w14:paraId="478BB19F" w14:textId="77777777" w:rsidTr="0025003C">
        <w:tblPrEx>
          <w:tblW w:w="9235" w:type="dxa"/>
          <w:tblInd w:w="103" w:type="dxa"/>
          <w:tblLayout w:type="fixed"/>
          <w:tblCellMar>
            <w:left w:w="103" w:type="dxa"/>
          </w:tblCellMar>
          <w:tblLook w:val="0000"/>
        </w:tblPrEx>
        <w:trPr>
          <w:trHeight w:val="560"/>
        </w:trPr>
        <w:tc>
          <w:tcPr>
            <w:tcW w:w="3578" w:type="dxa"/>
            <w:tcBorders>
              <w:top w:val="single" w:sz="4" w:space="0" w:color="00000A"/>
              <w:left w:val="single" w:sz="4" w:space="0" w:color="00000A"/>
              <w:bottom w:val="single" w:sz="4" w:space="0" w:color="00000A"/>
              <w:right w:val="single" w:sz="4" w:space="0" w:color="00000A"/>
            </w:tcBorders>
            <w:shd w:val="clear" w:color="auto" w:fill="FFFFFF"/>
          </w:tcPr>
          <w:p w:rsidR="00C27F77" w:rsidRPr="007D4C0F" w:rsidP="0088692E" w14:paraId="332B081A" w14:textId="77777777">
            <w:pPr>
              <w:rPr>
                <w:sz w:val="22"/>
                <w:szCs w:val="22"/>
                <w:lang w:val="lv-LV"/>
              </w:rPr>
            </w:pPr>
            <w:r w:rsidRPr="007D4C0F">
              <w:rPr>
                <w:sz w:val="22"/>
                <w:szCs w:val="22"/>
                <w:lang w:val="lv-LV"/>
              </w:rPr>
              <w:t>Dienas stacionāra pacientu epizožu skaits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27F77" w:rsidRPr="007D4C0F" w:rsidP="0088692E" w14:paraId="14E29BC0" w14:textId="77777777">
            <w:pPr>
              <w:rPr>
                <w:sz w:val="22"/>
                <w:szCs w:val="22"/>
                <w:lang w:val="lv-LV"/>
              </w:rPr>
            </w:pPr>
            <w:r w:rsidRPr="007D4C0F">
              <w:rPr>
                <w:sz w:val="22"/>
                <w:szCs w:val="22"/>
                <w:lang w:val="lv-LV"/>
              </w:rPr>
              <w:t>21 275</w:t>
            </w:r>
          </w:p>
        </w:tc>
        <w:tc>
          <w:tcPr>
            <w:tcW w:w="1559" w:type="dxa"/>
            <w:tcBorders>
              <w:top w:val="single" w:sz="4" w:space="0" w:color="00000A"/>
              <w:left w:val="single" w:sz="4" w:space="0" w:color="00000A"/>
              <w:bottom w:val="single" w:sz="4" w:space="0" w:color="00000A"/>
              <w:right w:val="single" w:sz="4" w:space="0" w:color="auto"/>
            </w:tcBorders>
            <w:shd w:val="clear" w:color="auto" w:fill="FFFFFF"/>
          </w:tcPr>
          <w:p w:rsidR="00C27F77" w:rsidRPr="007D4C0F" w:rsidP="0088692E" w14:paraId="547DC11B" w14:textId="77777777">
            <w:pPr>
              <w:rPr>
                <w:sz w:val="22"/>
                <w:szCs w:val="22"/>
                <w:lang w:val="lv-LV"/>
              </w:rPr>
            </w:pPr>
            <w:r w:rsidRPr="007D4C0F">
              <w:rPr>
                <w:sz w:val="22"/>
                <w:szCs w:val="22"/>
                <w:lang w:val="lv-LV"/>
              </w:rPr>
              <w:t>30 169</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7F77" w:rsidRPr="007D4C0F" w:rsidP="0088692E" w14:paraId="77661706" w14:textId="77777777">
            <w:pPr>
              <w:rPr>
                <w:sz w:val="22"/>
                <w:szCs w:val="22"/>
                <w:lang w:val="lv-LV"/>
              </w:rPr>
            </w:pPr>
            <w:r w:rsidRPr="007D4C0F">
              <w:rPr>
                <w:sz w:val="22"/>
                <w:szCs w:val="22"/>
                <w:lang w:val="lv-LV"/>
              </w:rPr>
              <w:t>21 620</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27F77" w:rsidRPr="007D4C0F" w:rsidP="0088692E" w14:paraId="228E48CD" w14:textId="77777777">
            <w:pPr>
              <w:rPr>
                <w:sz w:val="22"/>
                <w:szCs w:val="22"/>
                <w:lang w:val="lv-LV"/>
              </w:rPr>
            </w:pPr>
            <w:r w:rsidRPr="007D4C0F">
              <w:rPr>
                <w:sz w:val="22"/>
                <w:szCs w:val="22"/>
                <w:lang w:val="lv-LV"/>
              </w:rPr>
              <w:t>17 135</w:t>
            </w:r>
          </w:p>
        </w:tc>
      </w:tr>
      <w:tr w14:paraId="76022823" w14:textId="77777777" w:rsidTr="0025003C">
        <w:tblPrEx>
          <w:tblW w:w="9235" w:type="dxa"/>
          <w:tblInd w:w="103" w:type="dxa"/>
          <w:tblLayout w:type="fixed"/>
          <w:tblCellMar>
            <w:left w:w="103" w:type="dxa"/>
          </w:tblCellMar>
          <w:tblLook w:val="0000"/>
        </w:tblPrEx>
        <w:trPr>
          <w:trHeight w:val="386"/>
        </w:trPr>
        <w:tc>
          <w:tcPr>
            <w:tcW w:w="3578" w:type="dxa"/>
            <w:tcBorders>
              <w:top w:val="single" w:sz="4" w:space="0" w:color="00000A"/>
              <w:left w:val="single" w:sz="4" w:space="0" w:color="00000A"/>
              <w:bottom w:val="single" w:sz="4" w:space="0" w:color="00000A"/>
              <w:right w:val="single" w:sz="4" w:space="0" w:color="00000A"/>
            </w:tcBorders>
            <w:shd w:val="clear" w:color="auto" w:fill="FFFFFF"/>
          </w:tcPr>
          <w:p w:rsidR="00C27F77" w:rsidRPr="007D4C0F" w:rsidP="0088692E" w14:paraId="5529EFBC" w14:textId="77777777">
            <w:pPr>
              <w:rPr>
                <w:sz w:val="22"/>
                <w:szCs w:val="22"/>
                <w:lang w:val="lv-LV"/>
              </w:rPr>
            </w:pPr>
            <w:r w:rsidRPr="007D4C0F">
              <w:rPr>
                <w:sz w:val="22"/>
                <w:szCs w:val="22"/>
                <w:lang w:val="lv-LV"/>
              </w:rPr>
              <w:t>Stacionārā ārstēto pacientu skaits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C27F77" w:rsidRPr="007D4C0F" w:rsidP="0088692E" w14:paraId="44DEEA5F" w14:textId="77777777">
            <w:pPr>
              <w:rPr>
                <w:sz w:val="22"/>
                <w:szCs w:val="22"/>
                <w:lang w:val="lv-LV"/>
              </w:rPr>
            </w:pPr>
            <w:r w:rsidRPr="007D4C0F">
              <w:rPr>
                <w:sz w:val="22"/>
                <w:szCs w:val="22"/>
                <w:lang w:val="lv-LV"/>
              </w:rPr>
              <w:t>24 942</w:t>
            </w:r>
          </w:p>
        </w:tc>
        <w:tc>
          <w:tcPr>
            <w:tcW w:w="1559" w:type="dxa"/>
            <w:tcBorders>
              <w:top w:val="single" w:sz="4" w:space="0" w:color="00000A"/>
              <w:left w:val="single" w:sz="4" w:space="0" w:color="00000A"/>
              <w:bottom w:val="single" w:sz="4" w:space="0" w:color="00000A"/>
              <w:right w:val="single" w:sz="4" w:space="0" w:color="auto"/>
            </w:tcBorders>
            <w:shd w:val="clear" w:color="auto" w:fill="FFFFFF"/>
          </w:tcPr>
          <w:p w:rsidR="00C27F77" w:rsidRPr="007D4C0F" w:rsidP="0088692E" w14:paraId="36D207A5" w14:textId="77777777">
            <w:pPr>
              <w:rPr>
                <w:sz w:val="22"/>
                <w:szCs w:val="22"/>
                <w:lang w:val="lv-LV"/>
              </w:rPr>
            </w:pPr>
            <w:r w:rsidRPr="007D4C0F">
              <w:rPr>
                <w:sz w:val="22"/>
                <w:szCs w:val="22"/>
                <w:lang w:val="lv-LV"/>
              </w:rPr>
              <w:t>19 510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27F77" w:rsidRPr="007D4C0F" w:rsidP="0088692E" w14:paraId="327C0335" w14:textId="77777777">
            <w:pPr>
              <w:rPr>
                <w:sz w:val="22"/>
                <w:szCs w:val="22"/>
                <w:lang w:val="lv-LV"/>
              </w:rPr>
            </w:pPr>
            <w:r w:rsidRPr="007D4C0F">
              <w:rPr>
                <w:sz w:val="22"/>
                <w:szCs w:val="22"/>
                <w:lang w:val="lv-LV"/>
              </w:rPr>
              <w:t>18 341</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C27F77" w:rsidRPr="007D4C0F" w:rsidP="0088692E" w14:paraId="5A93DFEB" w14:textId="77777777">
            <w:pPr>
              <w:rPr>
                <w:sz w:val="22"/>
                <w:szCs w:val="22"/>
                <w:lang w:val="lv-LV"/>
              </w:rPr>
            </w:pPr>
            <w:r w:rsidRPr="007D4C0F">
              <w:rPr>
                <w:sz w:val="22"/>
                <w:szCs w:val="22"/>
                <w:lang w:val="lv-LV"/>
              </w:rPr>
              <w:t>18 380</w:t>
            </w:r>
          </w:p>
        </w:tc>
      </w:tr>
    </w:tbl>
    <w:p w:rsidR="00521F27" w:rsidP="00C27F77" w14:paraId="05CCF392" w14:textId="77777777">
      <w:pPr>
        <w:jc w:val="both"/>
        <w:rPr>
          <w:i/>
          <w:sz w:val="22"/>
          <w:szCs w:val="22"/>
          <w:lang w:val="lv-LV"/>
        </w:rPr>
      </w:pPr>
    </w:p>
    <w:p w:rsidR="00C27F77" w:rsidP="00C27F77" w14:paraId="4BCACAE3" w14:textId="6208C726">
      <w:pPr>
        <w:jc w:val="both"/>
        <w:rPr>
          <w:i/>
          <w:sz w:val="22"/>
          <w:szCs w:val="22"/>
          <w:lang w:val="lv-LV"/>
        </w:rPr>
      </w:pPr>
      <w:r w:rsidRPr="007D4C0F">
        <w:rPr>
          <w:i/>
          <w:sz w:val="22"/>
          <w:szCs w:val="22"/>
          <w:lang w:val="lv-LV"/>
        </w:rPr>
        <w:t>Datu avots: BKUS</w:t>
      </w:r>
    </w:p>
    <w:p w:rsidR="00382D17" w:rsidP="004A5528" w14:paraId="3DD65030" w14:textId="41423E1A">
      <w:pPr>
        <w:jc w:val="both"/>
        <w:rPr>
          <w:lang w:val="lv-LV"/>
        </w:rPr>
      </w:pPr>
    </w:p>
    <w:p w:rsidR="0020335F" w:rsidRPr="000134E5" w:rsidP="004A5528" w14:paraId="2555304E" w14:textId="77777777">
      <w:pPr>
        <w:jc w:val="both"/>
        <w:rPr>
          <w:lang w:val="lv-LV"/>
        </w:rPr>
      </w:pPr>
    </w:p>
    <w:p w:rsidR="00366E29" w:rsidRPr="00206B1C" w:rsidP="00E54B8B" w14:paraId="61CF2697" w14:textId="50D94CAF">
      <w:pPr>
        <w:ind w:firstLine="720"/>
        <w:jc w:val="both"/>
        <w:rPr>
          <w:lang w:val="lv-LV"/>
        </w:rPr>
      </w:pPr>
      <w:r w:rsidRPr="000134E5">
        <w:rPr>
          <w:lang w:val="lv-LV"/>
        </w:rPr>
        <w:t xml:space="preserve">BKUS </w:t>
      </w:r>
      <w:r w:rsidRPr="0020335F">
        <w:rPr>
          <w:lang w:val="lv-LV"/>
        </w:rPr>
        <w:t>NMPON</w:t>
      </w:r>
      <w:r w:rsidRPr="000134E5">
        <w:rPr>
          <w:lang w:val="lv-LV"/>
        </w:rPr>
        <w:t xml:space="preserve"> liela daļa apkalpoto pacienti (2014. gadā 59,9 %, 2015. gadā - 52,4%, 2016. gadā 42%)  ir ambulatorās veselības aprūpes līmenim atbilstoši pacienti. Tikai 18 – 19% no visiem BKUS NMPON apkalpotiem bērniem tiek stacionēti. Pēc observācijas no NMPON tiek izrakstīti apmēram trešdaļa bērnu (attiecīgi 39 % 2016.gadā, 30% 2015. gadā). Pacientu skaits, kuri apmeklē BKUS NMPON īpaši palielinās pēcpusdienās, vakara un nakts stundās, kā arī brī</w:t>
      </w:r>
      <w:r w:rsidR="007D4C0F">
        <w:rPr>
          <w:lang w:val="lv-LV"/>
        </w:rPr>
        <w:t>vdienās un svētku dienās. 2016.</w:t>
      </w:r>
      <w:r w:rsidRPr="000134E5">
        <w:rPr>
          <w:lang w:val="lv-LV"/>
        </w:rPr>
        <w:t>gadā BKUS NMPON pārliecinoši lielākā daļa pacientu - 64.8% - ir ieradušies pēc pašu iniciat</w:t>
      </w:r>
      <w:r w:rsidR="007D4C0F">
        <w:rPr>
          <w:lang w:val="lv-LV"/>
        </w:rPr>
        <w:t xml:space="preserve">īvas, bez ģimenes ārsta vai ārsta </w:t>
      </w:r>
      <w:r w:rsidRPr="000134E5">
        <w:rPr>
          <w:lang w:val="lv-LV"/>
        </w:rPr>
        <w:t>speciālista nosūtījuma. 26.9% pacientu atvedis NMP dienests. Ārsta palīgam, veicot primāro pacientu šķirošanu BKUS NMPON atbilstoši starptautiskās pacientu triažēšanas (</w:t>
      </w:r>
      <w:r w:rsidRPr="000134E5">
        <w:rPr>
          <w:i/>
          <w:lang w:val="lv-LV"/>
        </w:rPr>
        <w:t>triage</w:t>
      </w:r>
      <w:r w:rsidRPr="000134E5">
        <w:rPr>
          <w:lang w:val="lv-LV"/>
        </w:rPr>
        <w:t xml:space="preserve">) algoritmiem, 2016. gadā 70,25% pacientu tika novērtēti kā atbilstoši zaļai </w:t>
      </w:r>
      <w:r w:rsidRPr="00206B1C">
        <w:rPr>
          <w:lang w:val="lv-LV"/>
        </w:rPr>
        <w:t xml:space="preserve">prioritātei, kas atbilst ambulatoram līmenim. </w:t>
      </w:r>
    </w:p>
    <w:p w:rsidR="00366E29" w:rsidRPr="00206B1C" w:rsidP="000E65E8" w14:paraId="630850EF" w14:textId="77777777">
      <w:pPr>
        <w:spacing w:after="120"/>
        <w:ind w:firstLine="720"/>
        <w:jc w:val="both"/>
        <w:rPr>
          <w:lang w:val="lv-LV"/>
        </w:rPr>
      </w:pPr>
      <w:r w:rsidRPr="00206B1C">
        <w:rPr>
          <w:lang w:val="lv-LV"/>
        </w:rPr>
        <w:t xml:space="preserve">Pēc BKUS pieejamiem datiem par 2017.gadu atzīmējama līdzīga tendence – gada pirmajos trīs mēnešos (janvāris – marts) BKUS NMPON sniegta palīdzība 15 353 pacientiem, no kuriem 80% (n=12 398) bijuši ambulatori. Detalizētāk analizējot šos ambulatoros pacientus, 63% (n=7835) no tiem bijuši pediatriska profila pacienti. Savukārt 37% (n=4563) no visiem ambulatoriem pacientiem bijuši bērni ar vieglām traumām, kuri pēc palīdzības saņemšanas tūlīt atlaisti mājās un no kuriem daļai pacientu palīdzību savas kompetences ietvaros varētu sniegt arī ģimenes ārsts (piemēram, virspusēji ādas un mīksto audu bojājumi, viegli apdegumi, grieztas brūces, izmežģījumi, brūču apdares, incīzijas ar/bez drenāžas strutainu ādas bojājumu gadījumos). </w:t>
      </w:r>
    </w:p>
    <w:p w:rsidR="008D1B57" w:rsidRPr="00206B1C" w:rsidP="00521F27" w14:paraId="5115D81C" w14:textId="77777777">
      <w:pPr>
        <w:spacing w:after="120"/>
        <w:ind w:firstLine="709"/>
        <w:jc w:val="both"/>
        <w:rPr>
          <w:lang w:val="lv-LV"/>
        </w:rPr>
      </w:pPr>
      <w:r w:rsidRPr="00206B1C">
        <w:rPr>
          <w:lang w:val="lv-LV"/>
        </w:rPr>
        <w:t xml:space="preserve">Attiecībā </w:t>
      </w:r>
      <w:r w:rsidRPr="00206B1C" w:rsidR="00366E29">
        <w:rPr>
          <w:lang w:val="lv-LV"/>
        </w:rPr>
        <w:t xml:space="preserve">par BKUS NMPON diagnožu grupām un iespējamām </w:t>
      </w:r>
      <w:r w:rsidRPr="00206B1C" w:rsidR="00366E29">
        <w:rPr>
          <w:rFonts w:eastAsia="Calibri"/>
          <w:lang w:val="lv-LV"/>
        </w:rPr>
        <w:t xml:space="preserve">pielietotām diagnostiskas un ārstēšanas metodēm, </w:t>
      </w:r>
      <w:r w:rsidRPr="00206B1C">
        <w:rPr>
          <w:rFonts w:eastAsia="Calibri"/>
          <w:lang w:val="lv-LV"/>
        </w:rPr>
        <w:t>a</w:t>
      </w:r>
      <w:r w:rsidRPr="00206B1C" w:rsidR="00366E29">
        <w:rPr>
          <w:rFonts w:eastAsia="Calibri"/>
          <w:lang w:val="lv-LV"/>
        </w:rPr>
        <w:t>nalizē</w:t>
      </w:r>
      <w:r w:rsidRPr="00206B1C">
        <w:rPr>
          <w:rFonts w:eastAsia="Calibri"/>
          <w:lang w:val="lv-LV"/>
        </w:rPr>
        <w:t xml:space="preserve">jot datus </w:t>
      </w:r>
      <w:r w:rsidRPr="00206B1C" w:rsidR="00366E29">
        <w:rPr>
          <w:rFonts w:eastAsia="Calibri"/>
          <w:lang w:val="lv-LV"/>
        </w:rPr>
        <w:t xml:space="preserve"> BKUS NMPON no 2017.gada 1.janvāra līdz 1.jūnijam ārstēto 11 345 ambulatoro pediatrisko pacientu diagnožu grupas un, apkopojot klīniski līdzīgās diagnozes pēc SSK 10.klasifikatora, 21% (n=2348) pacientu konstatētas akūtas nekomplicētas augšējo elpceļu saslimšanas, 17% (n=1985) – funkcionāli kuņģa zarnu trakta darbības traucējumi, 1092 (10%) pacientu bijuši akūti, nekomplicēti otīti, bet 573 (5%)  pacientiem bijusi tikai viena diagnoze - “parastas iesnas” (J00). Atbilstoši jaunākām pediatrijas un bērnu infekciju slimību starptautiskās literatūras nostādnēm, bērnu vecuma pacienti ar šādām diagnozēm </w:t>
      </w:r>
      <w:r w:rsidRPr="00206B1C">
        <w:rPr>
          <w:rFonts w:eastAsia="Calibri"/>
          <w:lang w:val="lv-LV"/>
        </w:rPr>
        <w:t xml:space="preserve">primāri </w:t>
      </w:r>
      <w:r w:rsidRPr="00206B1C" w:rsidR="00366E29">
        <w:rPr>
          <w:rFonts w:eastAsia="Calibri"/>
          <w:lang w:val="lv-LV"/>
        </w:rPr>
        <w:t xml:space="preserve">nav </w:t>
      </w:r>
      <w:r w:rsidRPr="00206B1C" w:rsidR="00366E29">
        <w:rPr>
          <w:rFonts w:eastAsia="Calibri"/>
          <w:lang w:val="lv-LV"/>
        </w:rPr>
        <w:t>papildus izmeklējami vai ārstējami stacionāra apstākļos</w:t>
      </w:r>
      <w:r>
        <w:rPr>
          <w:rStyle w:val="FootnoteReference"/>
          <w:rFonts w:eastAsia="Calibri"/>
          <w:lang w:val="lv-LV"/>
        </w:rPr>
        <w:footnoteReference w:id="44"/>
      </w:r>
      <w:r w:rsidR="0015494C">
        <w:rPr>
          <w:rFonts w:eastAsia="Calibri"/>
          <w:lang w:val="lv-LV"/>
        </w:rPr>
        <w:t xml:space="preserve">. Reti, </w:t>
      </w:r>
      <w:r w:rsidRPr="00206B1C" w:rsidR="00366E29">
        <w:rPr>
          <w:rFonts w:eastAsia="Calibri"/>
          <w:lang w:val="lv-LV"/>
        </w:rPr>
        <w:t>bet ja tomēr pastāv diferenciāldiagnoze starp virālu (95% gadījumu bērniem akūtas augšējo elpceļu saslimšanas ir vīrusu izcelsmes) vai bakteriālu slimības ierosinātāju, vai iespējamu slimības gaitas komplicēšanos, arī jebkuram primārās aprūpes ārstam iespējams veikt pilnu asins ainu, asins bioķīmisko analīžu (C reaktīvā olbaltuma u.c. parametru) izmeklēšanu vai citus infekciju, vai attēlu diagnostikas (piem. krūšu kurvja rentgenogramma) izmeklējumus.</w:t>
      </w:r>
    </w:p>
    <w:p w:rsidR="00366E29" w:rsidP="009F4AD2" w14:paraId="4E108A9B" w14:textId="59431833">
      <w:pPr>
        <w:spacing w:after="120"/>
        <w:ind w:firstLine="360"/>
        <w:jc w:val="both"/>
        <w:rPr>
          <w:rFonts w:eastAsia="Calibri"/>
          <w:lang w:val="lv-LV"/>
        </w:rPr>
      </w:pPr>
      <w:r w:rsidRPr="00206B1C">
        <w:rPr>
          <w:rFonts w:eastAsia="Calibri"/>
          <w:lang w:val="lv-LV"/>
        </w:rPr>
        <w:t>Analizējot pacientu plūsmu BKUS Gaiļezera novietnē no 2017.gada 1.janvāra līdz 30.jūnijam, pusei - 51% (1212) no visiem NMPON pacientiem netika veikts neviens izmeklējums un netika piemērota ārstēšana, pacientus tikai apskatīja ārsts. Turklāt vairāk nekā puse šo pacientu – 52% (n=634) ieradušies ģimenes ārsta darba laikā – darba dienās, laika periodā no plkst. 8:00 līdz 16:00.</w:t>
      </w:r>
      <w:r w:rsidRPr="00206B1C" w:rsidR="008D1B57">
        <w:rPr>
          <w:lang w:val="lv-LV"/>
        </w:rPr>
        <w:t xml:space="preserve"> </w:t>
      </w:r>
      <w:r w:rsidRPr="00206B1C">
        <w:rPr>
          <w:rFonts w:eastAsia="Calibri"/>
          <w:lang w:val="lv-LV"/>
        </w:rPr>
        <w:t>Analizējot pacientu plūsmu pa diennakts stundām BKUS Torņakalna novietnē 2017.gadā, redzams, ka 60% ambulatoro pacientu BKUS ierodas ģimenes ārsta darba laikā</w:t>
      </w:r>
      <w:r w:rsidRPr="00206B1C" w:rsidR="008D1B57">
        <w:rPr>
          <w:rFonts w:eastAsia="Calibri"/>
          <w:lang w:val="lv-LV"/>
        </w:rPr>
        <w:t xml:space="preserve"> (skat. 4.att.) </w:t>
      </w:r>
    </w:p>
    <w:p w:rsidR="00521F27" w:rsidP="009F4AD2" w14:paraId="7E045456" w14:textId="77777777">
      <w:pPr>
        <w:spacing w:after="120"/>
        <w:ind w:firstLine="360"/>
        <w:jc w:val="both"/>
        <w:rPr>
          <w:rFonts w:eastAsia="Calibri"/>
          <w:lang w:val="lv-LV"/>
        </w:rPr>
      </w:pPr>
    </w:p>
    <w:p w:rsidR="00366E29" w:rsidP="00E54B8B" w14:paraId="47B3D09C" w14:textId="77777777">
      <w:pPr>
        <w:ind w:firstLine="720"/>
        <w:jc w:val="both"/>
        <w:rPr>
          <w:lang w:val="lv-LV"/>
        </w:rPr>
      </w:pPr>
      <w:r w:rsidRPr="00E1587E">
        <w:rPr>
          <w:noProof/>
          <w:lang w:val="lv-LV" w:eastAsia="lv-LV"/>
        </w:rPr>
        <w:drawing>
          <wp:inline distT="0" distB="0" distL="0" distR="0">
            <wp:extent cx="4962525" cy="3209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639127" name="Picture 3"/>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4962525" cy="3209925"/>
                    </a:xfrm>
                    <a:prstGeom prst="rect">
                      <a:avLst/>
                    </a:prstGeom>
                    <a:noFill/>
                  </pic:spPr>
                </pic:pic>
              </a:graphicData>
            </a:graphic>
          </wp:inline>
        </w:drawing>
      </w:r>
    </w:p>
    <w:p w:rsidR="00C74DBB" w:rsidP="00E54B8B" w14:paraId="0B847DD6" w14:textId="77777777">
      <w:pPr>
        <w:ind w:firstLine="720"/>
        <w:jc w:val="both"/>
        <w:rPr>
          <w:i/>
          <w:sz w:val="22"/>
          <w:szCs w:val="22"/>
          <w:lang w:val="lv-LV"/>
        </w:rPr>
      </w:pPr>
    </w:p>
    <w:p w:rsidR="008D1B57" w:rsidP="00E54B8B" w14:paraId="5856B993" w14:textId="3931BAF9">
      <w:pPr>
        <w:ind w:firstLine="720"/>
        <w:jc w:val="both"/>
        <w:rPr>
          <w:sz w:val="22"/>
          <w:szCs w:val="22"/>
          <w:lang w:val="lv-LV"/>
        </w:rPr>
      </w:pPr>
      <w:r w:rsidRPr="0025003C">
        <w:rPr>
          <w:i/>
          <w:sz w:val="22"/>
          <w:szCs w:val="22"/>
          <w:lang w:val="lv-LV"/>
        </w:rPr>
        <w:t>4.att.</w:t>
      </w:r>
      <w:r w:rsidRPr="00D31324">
        <w:rPr>
          <w:sz w:val="22"/>
          <w:szCs w:val="22"/>
          <w:lang w:val="lv-LV"/>
        </w:rPr>
        <w:t>, Datu avots: BKUS</w:t>
      </w:r>
    </w:p>
    <w:p w:rsidR="00F351C0" w:rsidP="00E54B8B" w14:paraId="43DEA85D" w14:textId="21A5614D">
      <w:pPr>
        <w:ind w:firstLine="720"/>
        <w:jc w:val="both"/>
        <w:rPr>
          <w:sz w:val="22"/>
          <w:szCs w:val="22"/>
          <w:lang w:val="lv-LV"/>
        </w:rPr>
      </w:pPr>
    </w:p>
    <w:p w:rsidR="00F351C0" w:rsidRPr="00D31324" w:rsidP="00E54B8B" w14:paraId="60928610" w14:textId="77777777">
      <w:pPr>
        <w:ind w:firstLine="720"/>
        <w:jc w:val="both"/>
        <w:rPr>
          <w:sz w:val="22"/>
          <w:szCs w:val="22"/>
          <w:lang w:val="lv-LV"/>
        </w:rPr>
      </w:pPr>
    </w:p>
    <w:p w:rsidR="00713FA6" w:rsidRPr="0067334D" w:rsidP="00713FA6" w14:paraId="120FC971" w14:textId="2233FC40">
      <w:pPr>
        <w:ind w:firstLine="720"/>
        <w:jc w:val="both"/>
        <w:rPr>
          <w:strike/>
          <w:lang w:val="lv-LV"/>
        </w:rPr>
      </w:pPr>
      <w:r w:rsidRPr="000134E5">
        <w:rPr>
          <w:lang w:val="lv-LV"/>
        </w:rPr>
        <w:t xml:space="preserve">Šie dati liecina par medicīniskās palīdzības pieejamības problēmām primārajā veselības aprūpē valstī. </w:t>
      </w:r>
    </w:p>
    <w:p w:rsidR="00713FA6" w:rsidRPr="00206B1C" w:rsidP="00A87D4D" w14:paraId="02AFBA56" w14:textId="77777777">
      <w:pPr>
        <w:ind w:firstLine="720"/>
        <w:jc w:val="both"/>
        <w:rPr>
          <w:rFonts w:eastAsia="Calibri"/>
          <w:lang w:val="lv-LV"/>
        </w:rPr>
      </w:pPr>
      <w:r w:rsidRPr="00206B1C">
        <w:rPr>
          <w:lang w:val="lv-LV"/>
        </w:rPr>
        <w:t>Ņemot vērā minēto, V</w:t>
      </w:r>
      <w:r w:rsidR="0015494C">
        <w:rPr>
          <w:lang w:val="lv-LV"/>
        </w:rPr>
        <w:t xml:space="preserve">M </w:t>
      </w:r>
      <w:r w:rsidRPr="00206B1C">
        <w:rPr>
          <w:lang w:val="lv-LV"/>
        </w:rPr>
        <w:t xml:space="preserve">izstrādātajā konceptuālajā ziņojumā </w:t>
      </w:r>
      <w:r w:rsidRPr="00206B1C">
        <w:rPr>
          <w:lang w:val="lv-LV" w:eastAsia="lv-LV"/>
        </w:rPr>
        <w:t>"Par veselības aprūpes sistēmas</w:t>
      </w:r>
      <w:r w:rsidRPr="00206B1C">
        <w:rPr>
          <w:rFonts w:eastAsiaTheme="majorEastAsia"/>
          <w:bCs/>
          <w:color w:val="000000" w:themeColor="text1"/>
          <w:kern w:val="24"/>
          <w:lang w:val="lv-LV"/>
        </w:rPr>
        <w:t xml:space="preserve"> reformu"</w:t>
      </w:r>
      <w:r>
        <w:rPr>
          <w:rStyle w:val="FootnoteReference"/>
          <w:rFonts w:eastAsiaTheme="majorEastAsia"/>
          <w:bCs/>
          <w:color w:val="000000" w:themeColor="text1"/>
          <w:kern w:val="24"/>
          <w:lang w:val="lv-LV"/>
        </w:rPr>
        <w:footnoteReference w:id="45"/>
      </w:r>
      <w:r w:rsidRPr="00206B1C" w:rsidR="00A87D4D">
        <w:rPr>
          <w:rFonts w:eastAsiaTheme="majorEastAsia"/>
          <w:bCs/>
          <w:color w:val="000000" w:themeColor="text1"/>
          <w:kern w:val="24"/>
          <w:lang w:val="lv-LV"/>
        </w:rPr>
        <w:t xml:space="preserve"> </w:t>
      </w:r>
      <w:r w:rsidRPr="00206B1C" w:rsidR="009F4AD2">
        <w:rPr>
          <w:rFonts w:eastAsiaTheme="majorEastAsia"/>
          <w:bCs/>
          <w:color w:val="000000" w:themeColor="text1"/>
          <w:kern w:val="24"/>
          <w:lang w:val="lv-LV"/>
        </w:rPr>
        <w:t xml:space="preserve">reformas ietvaros </w:t>
      </w:r>
      <w:r w:rsidRPr="00206B1C">
        <w:rPr>
          <w:rFonts w:eastAsiaTheme="majorEastAsia"/>
          <w:bCs/>
          <w:color w:val="000000" w:themeColor="text1"/>
          <w:kern w:val="24"/>
          <w:lang w:val="lv-LV"/>
        </w:rPr>
        <w:t xml:space="preserve">plānots pilnveidot primārās veselības aprūpes pakalpojumu pieejamību, tai skaitā attīstot  </w:t>
      </w:r>
      <w:r w:rsidRPr="00206B1C" w:rsidR="009F4AD2">
        <w:rPr>
          <w:rFonts w:eastAsiaTheme="majorEastAsia"/>
          <w:bCs/>
          <w:color w:val="000000" w:themeColor="text1"/>
          <w:kern w:val="24"/>
          <w:lang w:val="lv-LV"/>
        </w:rPr>
        <w:t>“</w:t>
      </w:r>
      <w:r w:rsidRPr="00206B1C">
        <w:rPr>
          <w:rFonts w:eastAsia="Calibri"/>
          <w:i/>
          <w:lang w:val="lv-LV"/>
        </w:rPr>
        <w:t>ideālās</w:t>
      </w:r>
      <w:r w:rsidRPr="00206B1C">
        <w:rPr>
          <w:rFonts w:eastAsia="Calibri"/>
          <w:lang w:val="lv-LV"/>
        </w:rPr>
        <w:t>” ģimenes ārsta prakses modeli, kas sevī ietver sadarbību ar  citiem speciālistiem, piemēram, pediatru, vecmāti, fizioterapeitu.</w:t>
      </w:r>
    </w:p>
    <w:p w:rsidR="003B2A38" w:rsidRPr="00206B1C" w:rsidP="00F5661C" w14:paraId="2A8C3741" w14:textId="77777777">
      <w:pPr>
        <w:jc w:val="both"/>
        <w:rPr>
          <w:lang w:val="lv-LV"/>
        </w:rPr>
      </w:pPr>
    </w:p>
    <w:p w:rsidR="00274548" w:rsidP="0015494C" w14:paraId="146B90F7" w14:textId="74D1E7FE">
      <w:pPr>
        <w:ind w:firstLine="720"/>
        <w:jc w:val="both"/>
        <w:rPr>
          <w:highlight w:val="yellow"/>
          <w:lang w:val="lv-LV"/>
        </w:rPr>
      </w:pPr>
      <w:r w:rsidRPr="00206B1C">
        <w:rPr>
          <w:lang w:val="lv-LV"/>
        </w:rPr>
        <w:t>Konsultatīvajā poliklīnikā ambulatoro apmeklējumu skaits pie speciālistiem pēdējo trīs gadu laika ir palielinājies par teju 60 000, sasniedzot 232 683 konsultācijas 2016.gadā, kas ir būtisks pieaugums un ierobežotas speciālistu kapacitātes apstākļos nenovēršami rada rindas speciālistu konsultāciju saņemšanai</w:t>
      </w:r>
      <w:r w:rsidRPr="00206B1C" w:rsidR="004A5528">
        <w:rPr>
          <w:lang w:val="lv-LV"/>
        </w:rPr>
        <w:t xml:space="preserve">. </w:t>
      </w:r>
      <w:r w:rsidRPr="00206B1C">
        <w:rPr>
          <w:lang w:val="lv-LV"/>
        </w:rPr>
        <w:t xml:space="preserve">Speciālistu konsultācija sekundārās un terciārās veselības aprūpes ietvaros gan veicot pirmreizēju diagnostiku, gan hronisku pacientu dinamiskās novērošanas gadījumos ir lietderīga un rezultatīva, ja pacients tiek izmeklēts jau primārās veselības aprūpes ietvaros un sekojoši nosūtīts pie speciālista. </w:t>
      </w:r>
      <w:r w:rsidRPr="0020335F" w:rsidR="00053E2A">
        <w:rPr>
          <w:rFonts w:eastAsia="Calibri"/>
          <w:lang w:val="lv-LV"/>
        </w:rPr>
        <w:t>Nosūtot pacientu uz konsultāciju pie speciālista, ārst</w:t>
      </w:r>
      <w:r w:rsidRPr="0020335F">
        <w:rPr>
          <w:rFonts w:eastAsia="Calibri"/>
          <w:lang w:val="lv-LV"/>
        </w:rPr>
        <w:t>am</w:t>
      </w:r>
      <w:r w:rsidRPr="0020335F" w:rsidR="00053E2A">
        <w:rPr>
          <w:rFonts w:eastAsia="Calibri"/>
          <w:lang w:val="lv-LV"/>
        </w:rPr>
        <w:t xml:space="preserve"> informācij</w:t>
      </w:r>
      <w:r w:rsidRPr="0020335F">
        <w:rPr>
          <w:rFonts w:eastAsia="Calibri"/>
          <w:lang w:val="lv-LV"/>
        </w:rPr>
        <w:t>a</w:t>
      </w:r>
      <w:r w:rsidRPr="0020335F" w:rsidR="00053E2A">
        <w:rPr>
          <w:rFonts w:eastAsia="Calibri"/>
          <w:lang w:val="lv-LV"/>
        </w:rPr>
        <w:t xml:space="preserve"> par pacienta veselības stāvokli (īsu anamnēzi,  </w:t>
      </w:r>
      <w:r w:rsidRPr="0020335F" w:rsidR="00053E2A">
        <w:rPr>
          <w:lang w:val="lv-LV"/>
        </w:rPr>
        <w:t>diagnostisk</w:t>
      </w:r>
      <w:r w:rsidRPr="0020335F">
        <w:rPr>
          <w:lang w:val="lv-LV"/>
        </w:rPr>
        <w:t xml:space="preserve">os </w:t>
      </w:r>
      <w:r w:rsidRPr="0020335F" w:rsidR="00053E2A">
        <w:rPr>
          <w:lang w:val="lv-LV"/>
        </w:rPr>
        <w:t>izmeklējum</w:t>
      </w:r>
      <w:r w:rsidRPr="0020335F">
        <w:rPr>
          <w:lang w:val="lv-LV"/>
        </w:rPr>
        <w:t>us</w:t>
      </w:r>
      <w:r w:rsidRPr="0020335F" w:rsidR="00053E2A">
        <w:rPr>
          <w:lang w:val="lv-LV"/>
        </w:rPr>
        <w:t>, slimības gait</w:t>
      </w:r>
      <w:r w:rsidRPr="0020335F">
        <w:rPr>
          <w:lang w:val="lv-LV"/>
        </w:rPr>
        <w:t>u</w:t>
      </w:r>
      <w:r w:rsidRPr="0020335F" w:rsidR="00053E2A">
        <w:rPr>
          <w:lang w:val="lv-LV"/>
        </w:rPr>
        <w:t>, ārstēšan</w:t>
      </w:r>
      <w:r w:rsidRPr="0020335F">
        <w:rPr>
          <w:lang w:val="lv-LV"/>
        </w:rPr>
        <w:t>u</w:t>
      </w:r>
      <w:r w:rsidRPr="0020335F" w:rsidR="00053E2A">
        <w:rPr>
          <w:lang w:val="lv-LV"/>
        </w:rPr>
        <w:t>)</w:t>
      </w:r>
      <w:r w:rsidRPr="0020335F">
        <w:rPr>
          <w:lang w:val="lv-LV"/>
        </w:rPr>
        <w:t xml:space="preserve"> jāiekļauj izrakstā no stacionārā/ambulatorā pacienta medicīniskās kartes vai jāpievieno attiecīgo izmeklējumu rezultātus</w:t>
      </w:r>
      <w:r>
        <w:rPr>
          <w:vertAlign w:val="superscript"/>
          <w:lang w:val="lv-LV"/>
        </w:rPr>
        <w:footnoteReference w:id="46"/>
      </w:r>
      <w:r w:rsidRPr="0020335F" w:rsidR="00D94DC5">
        <w:rPr>
          <w:lang w:val="lv-LV"/>
        </w:rPr>
        <w:t>.</w:t>
      </w:r>
    </w:p>
    <w:p w:rsidR="008D405A" w:rsidRPr="00206B1C" w:rsidP="0015494C" w14:paraId="5DA906D3" w14:textId="351A4859">
      <w:pPr>
        <w:ind w:firstLine="720"/>
        <w:jc w:val="both"/>
        <w:rPr>
          <w:lang w:val="lv-LV" w:eastAsia="lv-LV"/>
        </w:rPr>
      </w:pPr>
      <w:r w:rsidRPr="0020335F">
        <w:rPr>
          <w:lang w:val="lv-LV"/>
        </w:rPr>
        <w:t xml:space="preserve"> </w:t>
      </w:r>
      <w:r w:rsidRPr="0020335F" w:rsidR="00A64CB6">
        <w:rPr>
          <w:lang w:val="lv-LV"/>
        </w:rPr>
        <w:t>P</w:t>
      </w:r>
      <w:r w:rsidRPr="00206B1C" w:rsidR="00A64CB6">
        <w:rPr>
          <w:lang w:val="lv-LV"/>
        </w:rPr>
        <w:t xml:space="preserve">ēc BKUS sniegtās informācijas 2015.gada nosūtījumu pie ambulatorajiem speciālistiem analīze (kopskaitā 84 nosūtījumi, kas izvēlēti pēc nejaušas atlases principa) parādījusi, ka nosūtījumi uz ambulatorajām konsultācijām pie speciālistiem konsultācijas mērķis bija norādīts tikai 49% gadījumu (nereti kā mērķis tiek minēts “izmeklēšanai”), 91% gadījumu nosūtījumos nebija norādīti, un tiem nebija pievienoti pacientiem veiktie izmeklējumi, 70% gadījumu netika norādīta slimības anamnēze un attīstības gaita, arī 2016. gadā tika veikta līdzīga analīze un konstatēts, ka rādītāji nav uzlabojušies. </w:t>
      </w:r>
    </w:p>
    <w:p w:rsidR="00382D17" w:rsidRPr="00206B1C" w:rsidP="00521F27" w14:paraId="3877C6F0" w14:textId="0F31C9E8">
      <w:pPr>
        <w:ind w:firstLine="851"/>
        <w:jc w:val="both"/>
        <w:rPr>
          <w:lang w:val="lv-LV"/>
        </w:rPr>
      </w:pPr>
      <w:r w:rsidRPr="00206B1C">
        <w:rPr>
          <w:lang w:val="lv-LV"/>
        </w:rPr>
        <w:t xml:space="preserve">Klīniskā informācija par pacientu ir svarīga lēmumu pieņemšanā un ļauj izvairīties no nevajadzīgas, atkārtotu izmeklējumu veikšanas, ja tie jau ir veikti iepriekš. Savukārt klīniskās informācijas trūkums samazina speciālistu konsultāciju efektivitāti, pirmreizējas slimības diagnostikas gadījumos pagarina diagnozes noteikšanas laiku un rada papildu speciālistu ambulatoro vizīšu apjomu, kas ietekmē speciālistu pieejamību. </w:t>
      </w:r>
    </w:p>
    <w:p w:rsidR="000072E3" w:rsidP="00A866E7" w14:paraId="6617A972" w14:textId="4440C696">
      <w:pPr>
        <w:jc w:val="both"/>
        <w:rPr>
          <w:color w:val="000000"/>
          <w:lang w:val="lv-LV"/>
        </w:rPr>
      </w:pPr>
    </w:p>
    <w:p w:rsidR="00521F27" w:rsidP="00A866E7" w14:paraId="64644BC4" w14:textId="77777777">
      <w:pPr>
        <w:jc w:val="both"/>
        <w:rPr>
          <w:color w:val="000000"/>
          <w:lang w:val="lv-LV"/>
        </w:rPr>
      </w:pPr>
    </w:p>
    <w:p w:rsidR="00AB5843" w:rsidRPr="000134E5" w:rsidP="00C249B2" w14:paraId="34CC6676" w14:textId="17F5964E">
      <w:pPr>
        <w:rPr>
          <w:b/>
          <w:color w:val="000000"/>
          <w:lang w:val="lv-LV"/>
        </w:rPr>
      </w:pPr>
      <w:r w:rsidRPr="000134E5">
        <w:rPr>
          <w:b/>
          <w:color w:val="000000"/>
          <w:lang w:val="lv-LV"/>
        </w:rPr>
        <w:t>Identificētās problēmas</w:t>
      </w:r>
    </w:p>
    <w:p w:rsidR="00AB5843" w:rsidRPr="000134E5" w:rsidP="00AB5843" w14:paraId="208393DC" w14:textId="77777777">
      <w:pPr>
        <w:jc w:val="both"/>
        <w:rPr>
          <w:color w:val="000000"/>
          <w:lang w:val="lv-LV"/>
        </w:rPr>
      </w:pPr>
    </w:p>
    <w:p w:rsidR="00D359DE" w:rsidRPr="00344E73" w:rsidP="00D359DE" w14:paraId="72CC3456" w14:textId="2E63A3AC">
      <w:pPr>
        <w:pStyle w:val="ListParagraph"/>
        <w:numPr>
          <w:ilvl w:val="0"/>
          <w:numId w:val="9"/>
        </w:numPr>
        <w:jc w:val="both"/>
        <w:rPr>
          <w:lang w:val="lv-LV"/>
        </w:rPr>
      </w:pPr>
      <w:r w:rsidRPr="00344E73">
        <w:rPr>
          <w:lang w:val="lv-LV"/>
        </w:rPr>
        <w:t>Lai gan ir nodrošināta primār</w:t>
      </w:r>
      <w:r w:rsidRPr="00344E73" w:rsidR="0007699B">
        <w:rPr>
          <w:lang w:val="lv-LV"/>
        </w:rPr>
        <w:t xml:space="preserve">ās veselības aprūpes pakalpojumu </w:t>
      </w:r>
      <w:r w:rsidRPr="00344E73">
        <w:rPr>
          <w:lang w:val="lv-LV"/>
        </w:rPr>
        <w:t xml:space="preserve">pieejamība, akūtās situācijās vecāki vēršas pēc palīdzības BKUS uzņemšanas nodaļā. </w:t>
      </w:r>
    </w:p>
    <w:p w:rsidR="00D359DE" w:rsidP="00D359DE" w14:paraId="1F00CA25" w14:textId="77777777">
      <w:pPr>
        <w:pStyle w:val="ListParagraph"/>
        <w:numPr>
          <w:ilvl w:val="0"/>
          <w:numId w:val="9"/>
        </w:numPr>
        <w:jc w:val="both"/>
        <w:rPr>
          <w:lang w:val="lv-LV"/>
        </w:rPr>
      </w:pPr>
      <w:r w:rsidRPr="00D359DE">
        <w:rPr>
          <w:lang w:val="lv-LV"/>
        </w:rPr>
        <w:t xml:space="preserve">Pieaugošs pieprasījums pēc </w:t>
      </w:r>
      <w:r w:rsidRPr="00D359DE" w:rsidR="00AB5843">
        <w:rPr>
          <w:lang w:val="lv-LV"/>
        </w:rPr>
        <w:t xml:space="preserve">BKUS </w:t>
      </w:r>
      <w:r w:rsidRPr="00D359DE">
        <w:rPr>
          <w:lang w:val="lv-LV"/>
        </w:rPr>
        <w:t xml:space="preserve">sniegtajiem pakalpojumiem </w:t>
      </w:r>
      <w:r w:rsidRPr="00D359DE" w:rsidR="00AB5843">
        <w:rPr>
          <w:lang w:val="lv-LV"/>
        </w:rPr>
        <w:t xml:space="preserve">ir veicinājis </w:t>
      </w:r>
      <w:r w:rsidRPr="00D359DE">
        <w:rPr>
          <w:lang w:val="lv-LV"/>
        </w:rPr>
        <w:t>rindu pagarināšanos pie ambulatorajiem speciālistiem.</w:t>
      </w:r>
    </w:p>
    <w:p w:rsidR="00D359DE" w:rsidP="00D359DE" w14:paraId="7C57AD80" w14:textId="77777777">
      <w:pPr>
        <w:pStyle w:val="ListParagraph"/>
        <w:numPr>
          <w:ilvl w:val="0"/>
          <w:numId w:val="9"/>
        </w:numPr>
        <w:jc w:val="both"/>
        <w:rPr>
          <w:lang w:val="lv-LV"/>
        </w:rPr>
      </w:pPr>
      <w:r w:rsidRPr="00D359DE">
        <w:rPr>
          <w:lang w:val="lv-LV"/>
        </w:rPr>
        <w:t xml:space="preserve"> </w:t>
      </w:r>
      <w:r w:rsidRPr="00D359DE" w:rsidR="00A866E7">
        <w:rPr>
          <w:lang w:val="lv-LV"/>
        </w:rPr>
        <w:t xml:space="preserve">Nosūtījumi pie </w:t>
      </w:r>
      <w:r w:rsidRPr="00D359DE" w:rsidR="00FB5936">
        <w:rPr>
          <w:lang w:val="lv-LV"/>
        </w:rPr>
        <w:t xml:space="preserve">BKUS </w:t>
      </w:r>
      <w:r w:rsidRPr="00D359DE" w:rsidR="00A866E7">
        <w:rPr>
          <w:lang w:val="lv-LV"/>
        </w:rPr>
        <w:t xml:space="preserve">speciālistiem – daļā gadījumu nav kvalitatīvi un pamatoti. </w:t>
      </w:r>
      <w:r w:rsidRPr="00D359DE" w:rsidR="00556131">
        <w:rPr>
          <w:lang w:val="lv-LV"/>
        </w:rPr>
        <w:t xml:space="preserve">Tas samazina speciālistu konsultāciju efektivitāti, pirmreizējas slimības diagnostikas gadījumos pagarina diagnozes noteikšanas laiku un rada papildu speciālistu ambulatoro vizīšu apjomu, kas rezultātā ietekmē speciālistu pieejamību. </w:t>
      </w:r>
    </w:p>
    <w:p w:rsidR="00687A82" w:rsidRPr="00D359DE" w:rsidP="00D359DE" w14:paraId="4AA81351" w14:textId="77777777">
      <w:pPr>
        <w:pStyle w:val="ListParagraph"/>
        <w:numPr>
          <w:ilvl w:val="0"/>
          <w:numId w:val="9"/>
        </w:numPr>
        <w:jc w:val="both"/>
        <w:rPr>
          <w:lang w:val="lv-LV"/>
        </w:rPr>
      </w:pPr>
      <w:r>
        <w:rPr>
          <w:lang w:val="lv-LV"/>
        </w:rPr>
        <w:t>I</w:t>
      </w:r>
      <w:r w:rsidRPr="00D359DE" w:rsidR="00A866E7">
        <w:rPr>
          <w:lang w:val="lv-LV"/>
        </w:rPr>
        <w:t xml:space="preserve">nformācijas pieejamības trūkums sabiedrībai par sekundāro ambulatoro pakalpojumu bērniem izvietojumu dažādās ārstniecības iestādēs palielina ambulatoro pacientu plūsmu </w:t>
      </w:r>
      <w:r w:rsidRPr="00D359DE" w:rsidR="00AB5843">
        <w:rPr>
          <w:lang w:val="lv-LV"/>
        </w:rPr>
        <w:t xml:space="preserve">BKUS </w:t>
      </w:r>
      <w:r w:rsidRPr="00D359DE" w:rsidR="00A866E7">
        <w:rPr>
          <w:lang w:val="lv-LV"/>
        </w:rPr>
        <w:t>un ir vēl viens rindu veidošanās un pagarināšanās cēlonis.</w:t>
      </w:r>
    </w:p>
    <w:p w:rsidR="00664666" w:rsidP="007C21C4" w14:paraId="09665A00" w14:textId="7252143E">
      <w:pPr>
        <w:pStyle w:val="NoSpacing"/>
        <w:rPr>
          <w:rFonts w:ascii="Times New Roman" w:hAnsi="Times New Roman" w:cs="Times New Roman"/>
          <w:sz w:val="24"/>
          <w:szCs w:val="24"/>
        </w:rPr>
      </w:pPr>
    </w:p>
    <w:p w:rsidR="00521F27" w:rsidP="007C21C4" w14:paraId="51DF8C2D" w14:textId="54605EAF">
      <w:pPr>
        <w:pStyle w:val="NoSpacing"/>
        <w:rPr>
          <w:rFonts w:ascii="Times New Roman" w:hAnsi="Times New Roman" w:cs="Times New Roman"/>
          <w:sz w:val="24"/>
          <w:szCs w:val="24"/>
        </w:rPr>
      </w:pPr>
    </w:p>
    <w:p w:rsidR="00521F27" w:rsidRPr="000134E5" w:rsidP="007C21C4" w14:paraId="101D343F" w14:textId="77777777">
      <w:pPr>
        <w:pStyle w:val="NoSpacing"/>
        <w:rPr>
          <w:rFonts w:ascii="Times New Roman" w:hAnsi="Times New Roman" w:cs="Times New Roman"/>
          <w:sz w:val="24"/>
          <w:szCs w:val="24"/>
        </w:rPr>
      </w:pPr>
    </w:p>
    <w:p w:rsidR="00531F3D" w:rsidRPr="000134E5" w:rsidP="007C21C4" w14:paraId="36976554" w14:textId="77777777">
      <w:pPr>
        <w:pStyle w:val="NoSpacing"/>
        <w:rPr>
          <w:rFonts w:ascii="Times New Roman" w:hAnsi="Times New Roman" w:cs="Times New Roman"/>
          <w:sz w:val="24"/>
          <w:szCs w:val="24"/>
        </w:rPr>
      </w:pPr>
      <w:r w:rsidRPr="000134E5">
        <w:rPr>
          <w:rFonts w:ascii="Times New Roman" w:hAnsi="Times New Roman" w:cs="Times New Roman"/>
          <w:b/>
          <w:sz w:val="24"/>
          <w:szCs w:val="24"/>
        </w:rPr>
        <w:t>4</w:t>
      </w:r>
      <w:r w:rsidRPr="000134E5" w:rsidR="007C21C4">
        <w:rPr>
          <w:rFonts w:ascii="Times New Roman" w:hAnsi="Times New Roman" w:cs="Times New Roman"/>
          <w:b/>
          <w:sz w:val="24"/>
          <w:szCs w:val="24"/>
        </w:rPr>
        <w:t>.</w:t>
      </w:r>
      <w:r w:rsidRPr="000134E5">
        <w:rPr>
          <w:rFonts w:ascii="Times New Roman" w:hAnsi="Times New Roman" w:cs="Times New Roman"/>
          <w:b/>
          <w:sz w:val="24"/>
          <w:szCs w:val="24"/>
        </w:rPr>
        <w:t xml:space="preserve"> Hronisko pediatrisko pacientu veselības aprūpes pakalpojumu pieejamības un kvalitātes uzlabošana</w:t>
      </w:r>
    </w:p>
    <w:p w:rsidR="0020335F" w:rsidP="00E904D2" w14:paraId="586E94D8" w14:textId="6F0CA5F3">
      <w:pPr>
        <w:pStyle w:val="NoSpacing"/>
        <w:ind w:firstLine="720"/>
        <w:jc w:val="both"/>
        <w:rPr>
          <w:rFonts w:ascii="Times New Roman" w:hAnsi="Times New Roman" w:cs="Times New Roman"/>
          <w:sz w:val="24"/>
          <w:szCs w:val="24"/>
        </w:rPr>
      </w:pPr>
    </w:p>
    <w:p w:rsidR="00521F27" w:rsidP="00E904D2" w14:paraId="53473C3C" w14:textId="77777777">
      <w:pPr>
        <w:pStyle w:val="NoSpacing"/>
        <w:ind w:firstLine="720"/>
        <w:jc w:val="both"/>
        <w:rPr>
          <w:rFonts w:ascii="Times New Roman" w:hAnsi="Times New Roman" w:cs="Times New Roman"/>
          <w:sz w:val="24"/>
          <w:szCs w:val="24"/>
        </w:rPr>
      </w:pPr>
    </w:p>
    <w:p w:rsidR="0020335F" w:rsidP="00E904D2" w14:paraId="0F63CC09" w14:textId="18C4FEC5">
      <w:pPr>
        <w:pStyle w:val="NoSpacing"/>
        <w:ind w:firstLine="720"/>
        <w:jc w:val="both"/>
        <w:rPr>
          <w:rFonts w:ascii="Times New Roman" w:hAnsi="Times New Roman" w:cs="Times New Roman"/>
          <w:sz w:val="24"/>
          <w:szCs w:val="24"/>
        </w:rPr>
      </w:pPr>
      <w:r w:rsidRPr="000134E5">
        <w:rPr>
          <w:rFonts w:ascii="Times New Roman" w:hAnsi="Times New Roman" w:cs="Times New Roman"/>
          <w:sz w:val="24"/>
          <w:szCs w:val="24"/>
        </w:rPr>
        <w:t xml:space="preserve">Analizējot stacionāros ārstētos bērnus no 0-17 gadiem, redzams, ka trīs biežākās saslimšanu </w:t>
      </w:r>
    </w:p>
    <w:p w:rsidR="002E50B9" w:rsidP="0020335F" w14:paraId="341777E2" w14:textId="068A824F">
      <w:pPr>
        <w:pStyle w:val="NoSpacing"/>
        <w:jc w:val="both"/>
        <w:rPr>
          <w:rFonts w:ascii="Times New Roman" w:hAnsi="Times New Roman" w:cs="Times New Roman"/>
          <w:sz w:val="24"/>
          <w:szCs w:val="24"/>
        </w:rPr>
      </w:pPr>
      <w:r w:rsidRPr="000134E5">
        <w:rPr>
          <w:rFonts w:ascii="Times New Roman" w:hAnsi="Times New Roman" w:cs="Times New Roman"/>
          <w:sz w:val="24"/>
          <w:szCs w:val="24"/>
        </w:rPr>
        <w:t>grupas šajā vecumā ir elpošanas sistēmas slimības, infekcijas un parazitārās slimības, kā arī gremošanas sistēmas slimības</w:t>
      </w:r>
      <w:r w:rsidR="00C74DBB">
        <w:rPr>
          <w:rFonts w:ascii="Times New Roman" w:hAnsi="Times New Roman" w:cs="Times New Roman"/>
          <w:sz w:val="24"/>
          <w:szCs w:val="24"/>
        </w:rPr>
        <w:t xml:space="preserve"> (skat. 5</w:t>
      </w:r>
      <w:r w:rsidRPr="000134E5" w:rsidR="00E904D2">
        <w:rPr>
          <w:rFonts w:ascii="Times New Roman" w:hAnsi="Times New Roman" w:cs="Times New Roman"/>
          <w:sz w:val="24"/>
          <w:szCs w:val="24"/>
        </w:rPr>
        <w:t>.att.)</w:t>
      </w:r>
      <w:r w:rsidRPr="000134E5">
        <w:rPr>
          <w:rFonts w:ascii="Times New Roman" w:hAnsi="Times New Roman" w:cs="Times New Roman"/>
          <w:sz w:val="24"/>
          <w:szCs w:val="24"/>
        </w:rPr>
        <w:t>.</w:t>
      </w:r>
    </w:p>
    <w:p w:rsidR="0020335F" w:rsidP="00B573FD" w14:paraId="2C77EE3E" w14:textId="27084033">
      <w:pPr>
        <w:widowControl w:val="0"/>
        <w:jc w:val="center"/>
        <w:rPr>
          <w:rFonts w:eastAsia="Calibri"/>
          <w:i/>
          <w:noProof/>
          <w:lang w:val="lv-LV" w:bidi="lo-LA"/>
        </w:rPr>
      </w:pPr>
    </w:p>
    <w:p w:rsidR="00521F27" w:rsidP="00B573FD" w14:paraId="0293BD79" w14:textId="77777777">
      <w:pPr>
        <w:widowControl w:val="0"/>
        <w:jc w:val="center"/>
        <w:rPr>
          <w:rFonts w:eastAsia="Calibri"/>
          <w:i/>
          <w:noProof/>
          <w:lang w:val="lv-LV" w:bidi="lo-LA"/>
        </w:rPr>
      </w:pPr>
    </w:p>
    <w:p w:rsidR="00B573FD" w:rsidRPr="000134E5" w:rsidP="00B573FD" w14:paraId="6AC08E8F" w14:textId="7C8C4675">
      <w:pPr>
        <w:widowControl w:val="0"/>
        <w:jc w:val="center"/>
        <w:rPr>
          <w:rFonts w:eastAsia="Calibri"/>
          <w:b/>
          <w:noProof/>
          <w:lang w:val="lv-LV" w:bidi="lo-LA"/>
        </w:rPr>
      </w:pPr>
      <w:r>
        <w:rPr>
          <w:rFonts w:eastAsia="Calibri"/>
          <w:i/>
          <w:noProof/>
          <w:lang w:val="lv-LV" w:bidi="lo-LA"/>
        </w:rPr>
        <w:t>5</w:t>
      </w:r>
      <w:r w:rsidRPr="000134E5" w:rsidR="00E904D2">
        <w:rPr>
          <w:rFonts w:eastAsia="Calibri"/>
          <w:i/>
          <w:noProof/>
          <w:lang w:val="lv-LV" w:bidi="lo-LA"/>
        </w:rPr>
        <w:t>.att.</w:t>
      </w:r>
      <w:r w:rsidRPr="000134E5" w:rsidR="00E904D2">
        <w:rPr>
          <w:rFonts w:eastAsia="Calibri"/>
          <w:b/>
          <w:noProof/>
          <w:lang w:val="lv-LV" w:bidi="lo-LA"/>
        </w:rPr>
        <w:t xml:space="preserve"> </w:t>
      </w:r>
      <w:r w:rsidRPr="000134E5">
        <w:rPr>
          <w:rFonts w:eastAsia="Calibri"/>
          <w:b/>
          <w:noProof/>
          <w:lang w:val="lv-LV" w:bidi="lo-LA"/>
        </w:rPr>
        <w:t>Stacionārā ārstēto bērnu (0-17 gadi) sadalījums pa galvenajām diagnožu grupām 201</w:t>
      </w:r>
      <w:r w:rsidR="00F67A9F">
        <w:rPr>
          <w:rFonts w:eastAsia="Calibri"/>
          <w:b/>
          <w:noProof/>
          <w:lang w:val="lv-LV" w:bidi="lo-LA"/>
        </w:rPr>
        <w:t>6.</w:t>
      </w:r>
      <w:r w:rsidRPr="000134E5">
        <w:rPr>
          <w:rFonts w:eastAsia="Calibri"/>
          <w:b/>
          <w:noProof/>
          <w:lang w:val="lv-LV" w:bidi="lo-LA"/>
        </w:rPr>
        <w:t>gadā</w:t>
      </w:r>
    </w:p>
    <w:p w:rsidR="00B573FD" w:rsidP="00B573FD" w14:paraId="7829F922" w14:textId="5331B260">
      <w:pPr>
        <w:widowControl w:val="0"/>
        <w:jc w:val="center"/>
        <w:rPr>
          <w:rFonts w:eastAsia="Calibri"/>
          <w:bCs/>
          <w:noProof/>
          <w:lang w:val="lv-LV" w:bidi="lo-LA"/>
        </w:rPr>
      </w:pPr>
    </w:p>
    <w:p w:rsidR="00F67A9F" w:rsidRPr="000134E5" w:rsidP="00F67A9F" w14:paraId="7D4790D9" w14:textId="77777777">
      <w:pPr>
        <w:widowControl w:val="0"/>
        <w:jc w:val="center"/>
        <w:rPr>
          <w:rFonts w:eastAsia="Calibri"/>
          <w:bCs/>
          <w:noProof/>
          <w:lang w:val="lv-LV" w:bidi="lo-LA"/>
        </w:rPr>
      </w:pPr>
      <w:r>
        <w:rPr>
          <w:rFonts w:eastAsia="Calibri"/>
          <w:b/>
          <w:noProof/>
        </w:rPr>
        <w:drawing>
          <wp:inline distT="0" distB="0" distL="0" distR="0">
            <wp:extent cx="5353050" cy="3076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1030235" name="Picture 5"/>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353050" cy="3076575"/>
                    </a:xfrm>
                    <a:prstGeom prst="rect">
                      <a:avLst/>
                    </a:prstGeom>
                    <a:noFill/>
                  </pic:spPr>
                </pic:pic>
              </a:graphicData>
            </a:graphic>
          </wp:inline>
        </w:drawing>
      </w:r>
    </w:p>
    <w:p w:rsidR="00B573FD" w:rsidP="00B573FD" w14:paraId="3D8CCCA5" w14:textId="5BB74435">
      <w:pPr>
        <w:widowControl w:val="0"/>
        <w:spacing w:after="120"/>
        <w:ind w:firstLine="709"/>
        <w:rPr>
          <w:rFonts w:eastAsia="Calibri"/>
          <w:i/>
          <w:sz w:val="20"/>
          <w:lang w:val="lv-LV" w:eastAsia="lv-LV"/>
        </w:rPr>
      </w:pPr>
      <w:r w:rsidRPr="000134E5">
        <w:rPr>
          <w:rFonts w:eastAsia="Calibri"/>
          <w:i/>
          <w:sz w:val="20"/>
          <w:lang w:val="lv-LV" w:eastAsia="lv-LV"/>
        </w:rPr>
        <w:t>Datu avots: SPKC</w:t>
      </w:r>
    </w:p>
    <w:p w:rsidR="00C74DBB" w:rsidRPr="000134E5" w:rsidP="00B573FD" w14:paraId="20C08816" w14:textId="77777777">
      <w:pPr>
        <w:widowControl w:val="0"/>
        <w:spacing w:after="120"/>
        <w:ind w:firstLine="709"/>
        <w:rPr>
          <w:rFonts w:eastAsia="Calibri"/>
          <w:i/>
          <w:sz w:val="20"/>
          <w:lang w:val="lv-LV" w:eastAsia="lv-LV"/>
        </w:rPr>
      </w:pPr>
    </w:p>
    <w:p w:rsidR="00E904D2" w:rsidRPr="000134E5" w:rsidP="00443F21" w14:paraId="029B0210" w14:textId="77777777">
      <w:pPr>
        <w:pStyle w:val="NoSpacing"/>
        <w:ind w:firstLine="720"/>
        <w:jc w:val="both"/>
        <w:rPr>
          <w:rFonts w:ascii="Times New Roman" w:hAnsi="Times New Roman" w:cs="Times New Roman"/>
          <w:sz w:val="24"/>
          <w:szCs w:val="24"/>
        </w:rPr>
      </w:pPr>
      <w:r w:rsidRPr="000134E5">
        <w:rPr>
          <w:rFonts w:ascii="Times New Roman" w:hAnsi="Times New Roman" w:cs="Times New Roman"/>
          <w:sz w:val="24"/>
          <w:szCs w:val="24"/>
        </w:rPr>
        <w:t>Lai nodrošinātu bērnu ar hroniskām slimībām veselības stāvokļa uzraudzību nepieciešams novērot bērna veselības stāvokli dinamikā, veicot pārbaudes pie speciālista un iz</w:t>
      </w:r>
      <w:r w:rsidRPr="000134E5" w:rsidR="00443F21">
        <w:rPr>
          <w:rFonts w:ascii="Times New Roman" w:hAnsi="Times New Roman" w:cs="Times New Roman"/>
          <w:sz w:val="24"/>
          <w:szCs w:val="24"/>
        </w:rPr>
        <w:t xml:space="preserve">meklējumus noteiktos termiņos. </w:t>
      </w:r>
    </w:p>
    <w:p w:rsidR="00443F21" w:rsidRPr="000134E5" w:rsidP="00443F21" w14:paraId="0FAABFF6" w14:textId="77777777">
      <w:pPr>
        <w:pStyle w:val="NoSpacing"/>
        <w:ind w:firstLine="720"/>
        <w:jc w:val="both"/>
        <w:rPr>
          <w:rFonts w:ascii="Times New Roman" w:hAnsi="Times New Roman" w:cs="Times New Roman"/>
          <w:sz w:val="24"/>
          <w:szCs w:val="24"/>
        </w:rPr>
      </w:pPr>
    </w:p>
    <w:p w:rsidR="00443F21" w:rsidP="00443F21" w14:paraId="2492F0ED" w14:textId="4E28F9EC">
      <w:pPr>
        <w:ind w:firstLine="720"/>
        <w:jc w:val="both"/>
        <w:rPr>
          <w:lang w:val="lv-LV"/>
        </w:rPr>
      </w:pPr>
      <w:r w:rsidRPr="000134E5">
        <w:rPr>
          <w:lang w:val="lv-LV"/>
        </w:rPr>
        <w:t>Bērnu veselību raksturo</w:t>
      </w:r>
      <w:r w:rsidRPr="000134E5">
        <w:rPr>
          <w:b/>
          <w:bCs/>
          <w:lang w:val="lv-LV"/>
        </w:rPr>
        <w:t xml:space="preserve"> </w:t>
      </w:r>
      <w:r w:rsidRPr="000134E5">
        <w:rPr>
          <w:bCs/>
          <w:lang w:val="lv-LV"/>
        </w:rPr>
        <w:t>praktiski veselo bērnu īpatsvars</w:t>
      </w:r>
      <w:r w:rsidRPr="000134E5">
        <w:rPr>
          <w:lang w:val="lv-LV"/>
        </w:rPr>
        <w:t>, izmantojot sadalījumu trīs veselības grupās:</w:t>
      </w:r>
    </w:p>
    <w:p w:rsidR="00521F27" w:rsidRPr="000134E5" w:rsidP="00443F21" w14:paraId="1508C228" w14:textId="77777777">
      <w:pPr>
        <w:ind w:firstLine="720"/>
        <w:jc w:val="both"/>
        <w:rPr>
          <w:lang w:val="lv-LV"/>
        </w:rPr>
      </w:pPr>
    </w:p>
    <w:p w:rsidR="00443F21" w:rsidRPr="000134E5" w:rsidP="00D359DE" w14:paraId="34317330" w14:textId="77777777">
      <w:pPr>
        <w:pStyle w:val="ListParagraph"/>
        <w:numPr>
          <w:ilvl w:val="0"/>
          <w:numId w:val="4"/>
        </w:numPr>
        <w:jc w:val="both"/>
        <w:rPr>
          <w:lang w:val="lv-LV"/>
        </w:rPr>
      </w:pPr>
      <w:r w:rsidRPr="000134E5">
        <w:rPr>
          <w:lang w:val="lv-LV"/>
        </w:rPr>
        <w:t>Pirmā veselības grupa -  veseli bērni, kuriem nav hronisku saslimšanu, novērošanas periodā var būt viegli noritošas akūtas saslimšanas; orgānu un sistēmu funkcijas bez patoloģijas, fiziskā attīstība atbilstoši vecumam.</w:t>
      </w:r>
    </w:p>
    <w:p w:rsidR="00443F21" w:rsidRPr="000134E5" w:rsidP="00D359DE" w14:paraId="681CD007" w14:textId="77777777">
      <w:pPr>
        <w:pStyle w:val="ListParagraph"/>
        <w:numPr>
          <w:ilvl w:val="0"/>
          <w:numId w:val="4"/>
        </w:numPr>
        <w:jc w:val="both"/>
        <w:rPr>
          <w:lang w:val="lv-LV"/>
        </w:rPr>
      </w:pPr>
      <w:r w:rsidRPr="000134E5">
        <w:rPr>
          <w:lang w:val="lv-LV"/>
        </w:rPr>
        <w:t>Otrā veselības grupa</w:t>
      </w:r>
      <w:r w:rsidRPr="000134E5">
        <w:rPr>
          <w:b/>
          <w:i/>
          <w:lang w:val="lv-LV"/>
        </w:rPr>
        <w:t xml:space="preserve">  – </w:t>
      </w:r>
      <w:r w:rsidRPr="000134E5">
        <w:rPr>
          <w:lang w:val="lv-LV"/>
        </w:rPr>
        <w:t xml:space="preserve">bērni ar hronisku saslimšanu attīstības draudiem. Akūtas saslimšanas norit ar komplikācijām, rekonvalescences periodā vērojams nogurums, paaugstināts uzbudinājums, miega traucējumi, slikta ēstgriba, subfebrilitāte. Pirmā dzīvības gada bērniem ir apgrūtināta dzemdību (toksikoze, cita patoloģija) un ginekoloģiskā </w:t>
      </w:r>
      <w:r w:rsidRPr="000134E5">
        <w:rPr>
          <w:lang w:val="lv-LV"/>
        </w:rPr>
        <w:t>anamnēze. Funkcionāli traucējumi. Fiziskā attīstība normāla, var būt 1. pakāpes svara deficīts. Normāla neiropsihiskā attīstība vai neizteikta neiropsihiskās attīstības atpalicība.</w:t>
      </w:r>
    </w:p>
    <w:p w:rsidR="00DC1B17" w:rsidRPr="000134E5" w:rsidP="00D359DE" w14:paraId="34658358" w14:textId="77777777">
      <w:pPr>
        <w:pStyle w:val="ListParagraph"/>
        <w:numPr>
          <w:ilvl w:val="0"/>
          <w:numId w:val="4"/>
        </w:numPr>
        <w:jc w:val="both"/>
        <w:rPr>
          <w:lang w:val="lv-LV"/>
        </w:rPr>
      </w:pPr>
      <w:r w:rsidRPr="000134E5">
        <w:rPr>
          <w:lang w:val="lv-LV"/>
        </w:rPr>
        <w:t>Trešā veselības grupa</w:t>
      </w:r>
      <w:r w:rsidRPr="000134E5">
        <w:rPr>
          <w:i/>
          <w:lang w:val="lv-LV"/>
        </w:rPr>
        <w:t xml:space="preserve"> –</w:t>
      </w:r>
      <w:r w:rsidRPr="000134E5">
        <w:rPr>
          <w:lang w:val="lv-LV"/>
        </w:rPr>
        <w:t xml:space="preserve"> bērni ar hroniskām saslimšanām kompensētā, subkompensētā vai dekompensētā veidā. Iedzimtas orgānu un sistēmu patoloģijas. Funkcionālas patoloģijas. Fiziskā attīstība normāla, svara deficīts vai liekais svars I, II pakāpē, mazs augums. Neiropsihiskā attīstība normāla vai atpalikusi.</w:t>
      </w:r>
    </w:p>
    <w:p w:rsidR="00DC1B17" w:rsidRPr="000134E5" w:rsidP="00DC1B17" w14:paraId="356CA8E7" w14:textId="77777777">
      <w:pPr>
        <w:autoSpaceDE w:val="0"/>
        <w:autoSpaceDN w:val="0"/>
        <w:adjustRightInd w:val="0"/>
        <w:ind w:firstLine="720"/>
        <w:jc w:val="both"/>
        <w:rPr>
          <w:lang w:val="lv-LV"/>
        </w:rPr>
      </w:pPr>
    </w:p>
    <w:p w:rsidR="00FF776E" w:rsidRPr="000134E5" w:rsidP="003C57DE" w14:paraId="249868E8" w14:textId="77777777">
      <w:pPr>
        <w:autoSpaceDE w:val="0"/>
        <w:autoSpaceDN w:val="0"/>
        <w:adjustRightInd w:val="0"/>
        <w:ind w:firstLine="360"/>
        <w:jc w:val="both"/>
        <w:rPr>
          <w:lang w:val="lv-LV"/>
        </w:rPr>
      </w:pPr>
      <w:r w:rsidRPr="000134E5">
        <w:rPr>
          <w:lang w:val="lv-LV"/>
        </w:rPr>
        <w:t xml:space="preserve">Praktiski veselo jaundzimušo īpatsvars (1.veselības grupa) dinamikā palielinās, sasniedzot 64% no visiem jaundzimušajiem (2014.gadā – 63%). Attiecīgi vērojama neliela hroniski slimo jaundzimušo (3. veselības grupa) īpatsvara mazināšanās (skat. 4.att.). </w:t>
      </w:r>
    </w:p>
    <w:p w:rsidR="002F0E82" w:rsidP="00D359DE" w14:paraId="05FD4E99" w14:textId="5DD33CEE">
      <w:pPr>
        <w:rPr>
          <w:bCs/>
          <w:i/>
          <w:lang w:val="lv-LV"/>
        </w:rPr>
      </w:pPr>
    </w:p>
    <w:p w:rsidR="0020335F" w:rsidP="00DC1B17" w14:paraId="76967A9A" w14:textId="77777777">
      <w:pPr>
        <w:jc w:val="center"/>
        <w:rPr>
          <w:bCs/>
          <w:i/>
          <w:lang w:val="lv-LV"/>
        </w:rPr>
      </w:pPr>
    </w:p>
    <w:p w:rsidR="00DC1B17" w:rsidRPr="000134E5" w:rsidP="00DC1B17" w14:paraId="27F1BC8C" w14:textId="20F51E41">
      <w:pPr>
        <w:jc w:val="center"/>
        <w:rPr>
          <w:b/>
          <w:bCs/>
          <w:lang w:val="lv-LV"/>
        </w:rPr>
      </w:pPr>
      <w:r>
        <w:rPr>
          <w:bCs/>
          <w:i/>
          <w:lang w:val="lv-LV"/>
        </w:rPr>
        <w:t>6</w:t>
      </w:r>
      <w:r w:rsidRPr="000134E5">
        <w:rPr>
          <w:bCs/>
          <w:i/>
          <w:lang w:val="lv-LV"/>
        </w:rPr>
        <w:t>.att.</w:t>
      </w:r>
      <w:r w:rsidRPr="000134E5">
        <w:rPr>
          <w:b/>
          <w:bCs/>
          <w:lang w:val="lv-LV"/>
        </w:rPr>
        <w:t xml:space="preserve"> Jaundzimušo sadalījums veselības grupās, procentos </w:t>
      </w:r>
    </w:p>
    <w:p w:rsidR="00DC1B17" w:rsidP="005E7055" w14:paraId="7FDB1289" w14:textId="7A7939BE">
      <w:pPr>
        <w:jc w:val="center"/>
        <w:rPr>
          <w:b/>
          <w:bCs/>
          <w:lang w:val="lv-LV"/>
        </w:rPr>
      </w:pPr>
      <w:r w:rsidRPr="000134E5">
        <w:rPr>
          <w:b/>
          <w:bCs/>
          <w:lang w:val="lv-LV"/>
        </w:rPr>
        <w:t>2008.-201</w:t>
      </w:r>
      <w:r w:rsidR="005E7055">
        <w:rPr>
          <w:b/>
          <w:bCs/>
          <w:lang w:val="lv-LV"/>
        </w:rPr>
        <w:t>6.</w:t>
      </w:r>
      <w:r w:rsidRPr="000134E5">
        <w:rPr>
          <w:b/>
          <w:bCs/>
          <w:lang w:val="lv-LV"/>
        </w:rPr>
        <w:t xml:space="preserve"> gadā </w:t>
      </w:r>
    </w:p>
    <w:p w:rsidR="00521F27" w:rsidRPr="000134E5" w:rsidP="005E7055" w14:paraId="17A91BF2" w14:textId="77777777">
      <w:pPr>
        <w:jc w:val="center"/>
        <w:rPr>
          <w:lang w:val="lv-LV"/>
        </w:rPr>
      </w:pPr>
    </w:p>
    <w:p w:rsidR="005E7055" w:rsidRPr="005E7055" w:rsidP="00DC1B17" w14:paraId="7A963327" w14:textId="77777777">
      <w:pPr>
        <w:jc w:val="both"/>
        <w:rPr>
          <w:noProof/>
          <w:lang w:val="lv-LV" w:eastAsia="lv-LV"/>
        </w:rPr>
      </w:pPr>
      <w:r>
        <w:rPr>
          <w:noProof/>
        </w:rPr>
        <w:drawing>
          <wp:inline distT="0" distB="0" distL="0" distR="0">
            <wp:extent cx="5486400" cy="3590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552391" name="Picture 6"/>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3590925"/>
                    </a:xfrm>
                    <a:prstGeom prst="rect">
                      <a:avLst/>
                    </a:prstGeom>
                    <a:noFill/>
                  </pic:spPr>
                </pic:pic>
              </a:graphicData>
            </a:graphic>
          </wp:inline>
        </w:drawing>
      </w:r>
    </w:p>
    <w:p w:rsidR="00521F27" w:rsidP="00DC1B17" w14:paraId="60E4A06B" w14:textId="77777777">
      <w:pPr>
        <w:jc w:val="both"/>
        <w:rPr>
          <w:bCs/>
          <w:i/>
          <w:sz w:val="20"/>
          <w:szCs w:val="20"/>
          <w:lang w:val="lv-LV"/>
        </w:rPr>
      </w:pPr>
    </w:p>
    <w:p w:rsidR="00DC1B17" w:rsidRPr="002F0E82" w:rsidP="00DC1B17" w14:paraId="6F3560A4" w14:textId="7049F90F">
      <w:pPr>
        <w:jc w:val="both"/>
        <w:rPr>
          <w:i/>
          <w:sz w:val="20"/>
          <w:szCs w:val="20"/>
          <w:lang w:val="lv-LV"/>
        </w:rPr>
      </w:pPr>
      <w:r w:rsidRPr="002F0E82">
        <w:rPr>
          <w:bCs/>
          <w:i/>
          <w:sz w:val="20"/>
          <w:szCs w:val="20"/>
          <w:lang w:val="lv-LV"/>
        </w:rPr>
        <w:t xml:space="preserve">Datu avots: </w:t>
      </w:r>
      <w:r w:rsidR="005E7055">
        <w:rPr>
          <w:bCs/>
          <w:i/>
          <w:sz w:val="20"/>
          <w:szCs w:val="20"/>
          <w:lang w:val="lv-LV"/>
        </w:rPr>
        <w:t>SPKC</w:t>
      </w:r>
      <w:r w:rsidRPr="002F0E82">
        <w:rPr>
          <w:bCs/>
          <w:i/>
          <w:sz w:val="20"/>
          <w:szCs w:val="20"/>
          <w:lang w:val="lv-LV"/>
        </w:rPr>
        <w:t xml:space="preserve"> </w:t>
      </w:r>
      <w:r w:rsidRPr="002F0E82">
        <w:rPr>
          <w:b/>
          <w:bCs/>
          <w:i/>
          <w:sz w:val="20"/>
          <w:szCs w:val="20"/>
          <w:lang w:val="lv-LV"/>
        </w:rPr>
        <w:t xml:space="preserve"> </w:t>
      </w:r>
    </w:p>
    <w:p w:rsidR="00443F21" w:rsidP="00443F21" w14:paraId="6DC96EFC" w14:textId="0E32C7C1">
      <w:pPr>
        <w:jc w:val="both"/>
        <w:rPr>
          <w:i/>
          <w:lang w:val="lv-LV"/>
        </w:rPr>
      </w:pPr>
    </w:p>
    <w:p w:rsidR="00521F27" w:rsidRPr="002F0E82" w:rsidP="00443F21" w14:paraId="4D25F41B" w14:textId="77777777">
      <w:pPr>
        <w:jc w:val="both"/>
        <w:rPr>
          <w:i/>
          <w:lang w:val="lv-LV"/>
        </w:rPr>
      </w:pPr>
    </w:p>
    <w:p w:rsidR="00DC1B17" w:rsidP="0006574D" w14:paraId="63B399AE" w14:textId="425E0E16">
      <w:pPr>
        <w:ind w:firstLine="567"/>
        <w:jc w:val="both"/>
        <w:rPr>
          <w:lang w:val="lv-LV"/>
        </w:rPr>
      </w:pPr>
      <w:r w:rsidRPr="000134E5">
        <w:rPr>
          <w:lang w:val="lv-LV"/>
        </w:rPr>
        <w:t>Viena gada vecumā 64,5% bērnu ir praktiski</w:t>
      </w:r>
      <w:r w:rsidRPr="000134E5">
        <w:rPr>
          <w:b/>
          <w:lang w:val="lv-LV"/>
        </w:rPr>
        <w:t xml:space="preserve"> </w:t>
      </w:r>
      <w:r w:rsidRPr="000134E5" w:rsidR="002E50B9">
        <w:rPr>
          <w:lang w:val="lv-LV"/>
        </w:rPr>
        <w:t>veseli (2014.gadā – 64,3%), taču v</w:t>
      </w:r>
      <w:r w:rsidRPr="000134E5">
        <w:rPr>
          <w:lang w:val="lv-LV"/>
        </w:rPr>
        <w:t xml:space="preserve">ēlākās vecuma grupās veselo bērnu īpatsvars </w:t>
      </w:r>
      <w:r w:rsidRPr="000134E5" w:rsidR="002E50B9">
        <w:rPr>
          <w:lang w:val="lv-LV"/>
        </w:rPr>
        <w:t>samazinās</w:t>
      </w:r>
      <w:r w:rsidRPr="000134E5">
        <w:rPr>
          <w:lang w:val="lv-LV"/>
        </w:rPr>
        <w:t>; 15-17 gadu vecumā veseli ir 59</w:t>
      </w:r>
      <w:r w:rsidRPr="000134E5" w:rsidR="000A1DD2">
        <w:rPr>
          <w:lang w:val="lv-LV"/>
        </w:rPr>
        <w:t>,0% (2014.gadā – 58,2%) (skat. 6</w:t>
      </w:r>
      <w:r w:rsidRPr="000134E5">
        <w:rPr>
          <w:lang w:val="lv-LV"/>
        </w:rPr>
        <w:t xml:space="preserve">.attēlu). </w:t>
      </w:r>
    </w:p>
    <w:p w:rsidR="00521F27" w:rsidP="0006574D" w14:paraId="2D4F3564" w14:textId="28677BF1">
      <w:pPr>
        <w:ind w:firstLine="567"/>
        <w:jc w:val="both"/>
        <w:rPr>
          <w:lang w:val="lv-LV"/>
        </w:rPr>
      </w:pPr>
    </w:p>
    <w:p w:rsidR="00521F27" w:rsidP="0006574D" w14:paraId="250AA100" w14:textId="1CB74B8C">
      <w:pPr>
        <w:ind w:firstLine="567"/>
        <w:jc w:val="both"/>
        <w:rPr>
          <w:lang w:val="lv-LV"/>
        </w:rPr>
      </w:pPr>
    </w:p>
    <w:p w:rsidR="00521F27" w:rsidP="0006574D" w14:paraId="3ED9F07C" w14:textId="497A7A27">
      <w:pPr>
        <w:ind w:firstLine="567"/>
        <w:jc w:val="both"/>
        <w:rPr>
          <w:lang w:val="lv-LV"/>
        </w:rPr>
      </w:pPr>
    </w:p>
    <w:p w:rsidR="00521F27" w:rsidP="0006574D" w14:paraId="7AAD02BB" w14:textId="77777777">
      <w:pPr>
        <w:ind w:firstLine="567"/>
        <w:jc w:val="both"/>
        <w:rPr>
          <w:lang w:val="lv-LV"/>
        </w:rPr>
      </w:pPr>
    </w:p>
    <w:p w:rsidR="00817A06" w:rsidP="0006574D" w14:paraId="1208431C" w14:textId="3397F798">
      <w:pPr>
        <w:ind w:firstLine="567"/>
        <w:jc w:val="both"/>
        <w:rPr>
          <w:lang w:val="lv-LV"/>
        </w:rPr>
      </w:pPr>
    </w:p>
    <w:p w:rsidR="00DC1B17" w:rsidRPr="000134E5" w:rsidP="00DC1B17" w14:paraId="6022D62A" w14:textId="77777777">
      <w:pPr>
        <w:ind w:firstLine="567"/>
        <w:jc w:val="center"/>
        <w:rPr>
          <w:b/>
          <w:bCs/>
          <w:lang w:val="lv-LV"/>
        </w:rPr>
      </w:pPr>
      <w:r>
        <w:rPr>
          <w:bCs/>
          <w:i/>
          <w:lang w:val="lv-LV"/>
        </w:rPr>
        <w:t>7</w:t>
      </w:r>
      <w:r w:rsidRPr="000134E5">
        <w:rPr>
          <w:bCs/>
          <w:i/>
          <w:lang w:val="lv-LV"/>
        </w:rPr>
        <w:t>. att.</w:t>
      </w:r>
      <w:r w:rsidRPr="000134E5">
        <w:rPr>
          <w:b/>
          <w:bCs/>
          <w:lang w:val="lv-LV"/>
        </w:rPr>
        <w:t xml:space="preserve"> </w:t>
      </w:r>
      <w:r w:rsidR="009D0179">
        <w:rPr>
          <w:b/>
          <w:bCs/>
          <w:lang w:val="lv-LV"/>
        </w:rPr>
        <w:t>Praktiski veselo bērnu (1.veselības grupa) īpatsvars</w:t>
      </w:r>
      <w:r w:rsidRPr="000134E5">
        <w:rPr>
          <w:b/>
          <w:bCs/>
          <w:lang w:val="lv-LV"/>
        </w:rPr>
        <w:t>, procentos</w:t>
      </w:r>
    </w:p>
    <w:p w:rsidR="00DC1B17" w:rsidRPr="0015494C" w:rsidP="0015494C" w14:paraId="337EF7EE" w14:textId="77777777">
      <w:pPr>
        <w:ind w:firstLine="567"/>
        <w:jc w:val="center"/>
        <w:rPr>
          <w:b/>
          <w:bCs/>
          <w:lang w:val="lv-LV"/>
        </w:rPr>
      </w:pPr>
      <w:r>
        <w:rPr>
          <w:b/>
          <w:bCs/>
          <w:lang w:val="lv-LV"/>
        </w:rPr>
        <w:t>2008.-2016</w:t>
      </w:r>
      <w:r w:rsidR="0015494C">
        <w:rPr>
          <w:b/>
          <w:bCs/>
          <w:lang w:val="lv-LV"/>
        </w:rPr>
        <w:t>. gadā</w:t>
      </w:r>
    </w:p>
    <w:p w:rsidR="005E7055" w:rsidP="000A1DD2" w14:paraId="28FA23CE" w14:textId="77777777">
      <w:pPr>
        <w:ind w:firstLine="567"/>
        <w:jc w:val="center"/>
        <w:rPr>
          <w:color w:val="FF0000"/>
          <w:lang w:val="lv-LV"/>
        </w:rPr>
      </w:pPr>
    </w:p>
    <w:p w:rsidR="00521F27" w:rsidP="009D0179" w14:paraId="5685FD0B" w14:textId="77777777">
      <w:pPr>
        <w:ind w:firstLine="567"/>
        <w:jc w:val="center"/>
        <w:rPr>
          <w:color w:val="FF0000"/>
          <w:lang w:val="lv-LV"/>
        </w:rPr>
      </w:pPr>
    </w:p>
    <w:p w:rsidR="00B84E27" w:rsidRPr="000134E5" w:rsidP="009D0179" w14:paraId="1F3C4E1C" w14:textId="1EFFCDC7">
      <w:pPr>
        <w:ind w:firstLine="567"/>
        <w:jc w:val="center"/>
        <w:rPr>
          <w:color w:val="FF0000"/>
          <w:lang w:val="lv-LV"/>
        </w:rPr>
      </w:pPr>
      <w:r>
        <w:rPr>
          <w:b/>
          <w:bCs/>
          <w:noProof/>
        </w:rPr>
        <w:drawing>
          <wp:inline distT="0" distB="0" distL="0" distR="0">
            <wp:extent cx="4572635" cy="27311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082131" name="Picture 7"/>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4572635" cy="2731135"/>
                    </a:xfrm>
                    <a:prstGeom prst="rect">
                      <a:avLst/>
                    </a:prstGeom>
                    <a:noFill/>
                  </pic:spPr>
                </pic:pic>
              </a:graphicData>
            </a:graphic>
          </wp:inline>
        </w:drawing>
      </w:r>
    </w:p>
    <w:p w:rsidR="00DC1B17" w:rsidP="00DC1B17" w14:paraId="678D4B75" w14:textId="3FE7EBF1">
      <w:pPr>
        <w:jc w:val="both"/>
        <w:rPr>
          <w:i/>
          <w:sz w:val="20"/>
          <w:szCs w:val="20"/>
          <w:lang w:val="lv-LV"/>
        </w:rPr>
      </w:pPr>
      <w:r w:rsidRPr="000134E5">
        <w:rPr>
          <w:i/>
          <w:sz w:val="20"/>
          <w:szCs w:val="20"/>
          <w:lang w:val="lv-LV"/>
        </w:rPr>
        <w:t>Datu avots:  SPKC</w:t>
      </w:r>
    </w:p>
    <w:p w:rsidR="00521F27" w:rsidP="00DC1B17" w14:paraId="3F5350B2" w14:textId="0144AB39">
      <w:pPr>
        <w:jc w:val="both"/>
        <w:rPr>
          <w:i/>
          <w:sz w:val="20"/>
          <w:szCs w:val="20"/>
          <w:lang w:val="lv-LV"/>
        </w:rPr>
      </w:pPr>
    </w:p>
    <w:p w:rsidR="00521F27" w:rsidRPr="000134E5" w:rsidP="00DC1B17" w14:paraId="42696B0B" w14:textId="77777777">
      <w:pPr>
        <w:jc w:val="both"/>
        <w:rPr>
          <w:i/>
          <w:sz w:val="20"/>
          <w:szCs w:val="20"/>
          <w:lang w:val="lv-LV"/>
        </w:rPr>
      </w:pPr>
    </w:p>
    <w:p w:rsidR="00DC1B17" w:rsidRPr="000134E5" w:rsidP="00DC1B17" w14:paraId="0BA53725" w14:textId="77777777">
      <w:pPr>
        <w:ind w:firstLine="720"/>
        <w:jc w:val="both"/>
        <w:rPr>
          <w:lang w:val="lv-LV"/>
        </w:rPr>
      </w:pPr>
      <w:r w:rsidRPr="000134E5">
        <w:rPr>
          <w:lang w:val="lv-LV"/>
        </w:rPr>
        <w:t>Kā biežākie veselības traucējumi profilaktiskajās apskatēs pusaudžiem ir konstatēti dažādi stājas traucējumi (~15%), otra biežāk konstatētā problēma ir pavājināta redze (2015.gadā ~13% (2014.gadā ~14%))</w:t>
      </w:r>
      <w:bookmarkStart w:id="12" w:name="_Hlk512499434"/>
      <w:r>
        <w:rPr>
          <w:vertAlign w:val="superscript"/>
          <w:lang w:val="lv-LV"/>
        </w:rPr>
        <w:footnoteReference w:id="47"/>
      </w:r>
      <w:r w:rsidRPr="000134E5">
        <w:rPr>
          <w:lang w:val="lv-LV"/>
        </w:rPr>
        <w:t>.</w:t>
      </w:r>
      <w:bookmarkEnd w:id="12"/>
      <w:r w:rsidRPr="000134E5">
        <w:rPr>
          <w:lang w:val="lv-LV"/>
        </w:rPr>
        <w:t xml:space="preserve"> Dinamikā šiem rādītājiem vērojama pieauguma tendence, kas varētu būt skaidrojams ar mazkustīgu dzīvesveidu, ilgstošu laika pavadīšanu pie datora un televizora u.c. Liela daļa no pusaudžu gados atzīmētajām veselības problēmām (stājas, redzes traucējumi) bērniem tiek konstatētas jau 1. klasē.</w:t>
      </w:r>
    </w:p>
    <w:p w:rsidR="00B573FD" w:rsidP="007F6A01" w14:paraId="5C4130A0" w14:textId="77777777">
      <w:pPr>
        <w:ind w:firstLine="720"/>
        <w:jc w:val="both"/>
        <w:rPr>
          <w:lang w:val="lv-LV" w:eastAsia="ru-RU"/>
        </w:rPr>
      </w:pPr>
      <w:r w:rsidRPr="000134E5">
        <w:rPr>
          <w:lang w:val="lv-LV"/>
        </w:rPr>
        <w:t xml:space="preserve">Vienlaikus jānorāda, ka saglabājas salīdzinoši nemainīgi augsti 2.veselības grupas rādītāji, kas   pēc iedalījuma ir </w:t>
      </w:r>
      <w:r w:rsidR="002F0E82">
        <w:rPr>
          <w:lang w:val="lv-LV" w:eastAsia="ru-RU"/>
        </w:rPr>
        <w:t>salīdzinoši neskaidri</w:t>
      </w:r>
      <w:r w:rsidRPr="000134E5">
        <w:rPr>
          <w:lang w:val="lv-LV" w:eastAsia="ru-RU"/>
        </w:rPr>
        <w:t>, jo 2.veselības grupā tiek iekļauti potenciāli hroniski slimi bērni, kuru veselības problēmas var būt arī nelielas, taču tās var saasināties nepietiekamas uzraudzības dēļ.</w:t>
      </w:r>
      <w:r w:rsidRPr="000134E5" w:rsidR="008D19BA">
        <w:rPr>
          <w:lang w:val="lv-LV" w:eastAsia="ru-RU"/>
        </w:rPr>
        <w:t xml:space="preserve"> 2015.gadā jaundzimušo vecumā tie ir 33,0% bērnu, viengadīgo vecumā pieaugot līdz 32,5% un pusaudžu vecumā 37,0%.</w:t>
      </w:r>
    </w:p>
    <w:p w:rsidR="002F0E82" w:rsidRPr="000134E5" w:rsidP="007F6A01" w14:paraId="4BF34E14" w14:textId="77777777">
      <w:pPr>
        <w:ind w:firstLine="720"/>
        <w:jc w:val="both"/>
        <w:rPr>
          <w:lang w:val="lv-LV"/>
        </w:rPr>
      </w:pPr>
    </w:p>
    <w:p w:rsidR="003334AF" w:rsidRPr="00117A9C" w:rsidP="0015494C" w14:paraId="50073AF1" w14:textId="77777777">
      <w:pPr>
        <w:pStyle w:val="CommentText"/>
        <w:ind w:firstLine="720"/>
        <w:jc w:val="both"/>
        <w:rPr>
          <w:sz w:val="24"/>
          <w:szCs w:val="24"/>
          <w:lang w:val="lv-LV"/>
        </w:rPr>
      </w:pPr>
      <w:r w:rsidRPr="000134E5">
        <w:rPr>
          <w:sz w:val="24"/>
          <w:szCs w:val="24"/>
          <w:lang w:val="lv-LV"/>
        </w:rPr>
        <w:t>Medicīniskās rehabilitācijas pakalpojumu mērķis ir nodrošināt personām ar noteiktiem funkcion</w:t>
      </w:r>
      <w:r w:rsidRPr="000134E5" w:rsidR="00EE6A0D">
        <w:rPr>
          <w:sz w:val="24"/>
          <w:szCs w:val="24"/>
          <w:lang w:val="lv-LV"/>
        </w:rPr>
        <w:t xml:space="preserve">ēšanas </w:t>
      </w:r>
      <w:r w:rsidRPr="000134E5">
        <w:rPr>
          <w:sz w:val="24"/>
          <w:szCs w:val="24"/>
          <w:lang w:val="lv-LV"/>
        </w:rPr>
        <w:t xml:space="preserve">ierobežojumiem šo ierobežojumu mazināšanu vai novēršanu, kā arī komplikāciju riska novērtēšanu un mazināšanu. </w:t>
      </w:r>
      <w:r w:rsidRPr="00117A9C">
        <w:rPr>
          <w:color w:val="000000"/>
          <w:sz w:val="24"/>
          <w:szCs w:val="24"/>
          <w:lang w:val="lv-LV"/>
        </w:rPr>
        <w:t xml:space="preserve">Ambulatorās medicīniskās rehabilitācijas pakalpojumi bērniem netiek plānoti atsevišķi no pieaugušo medicīniskās rehabilitācijas. Ņemot vērā, ka slimnīcu sadarbības teritorijas vēl nav, datus par medicīniskās rehabilitācijas pakalpojumu pieejamību ir iespējams sniegt sadalījumā pa NVD teritoriālajām nodaļām. Kopā ambulatoros rehabilitācijas pakalpojumus (Pakalpojumu programmas: Fizikālajā medicīna un Rehabilitācija) visā Latvijas teritorijā sniedz 106 vietās (Rīgā – 46 vietās, Vidzeme – 17, Zemgale – 11, Kurzeme – 15 un Latgalē pakalpojumus sniedz 17 vietās). Rehabilitācijas dienas stacionārs visā Latvijas teritorijā ir pieejams 28 vietās (Rīgā – 13 vietās, Vidzeme – 4, Zemgale – 4, Kurzeme – 5 un Latgalē </w:t>
      </w:r>
      <w:r w:rsidRPr="00117A9C">
        <w:rPr>
          <w:color w:val="000000"/>
          <w:sz w:val="24"/>
          <w:szCs w:val="24"/>
          <w:lang w:val="lv-LV"/>
        </w:rPr>
        <w:t xml:space="preserve">pakalpojumus sniedz 2 vietās). Sekundāro medicīnisko rehabilitāciju stacionārā bērniem sniedz 2 iestādēs – NRC “Vaivari” un BKUS. </w:t>
      </w:r>
    </w:p>
    <w:p w:rsidR="008F1559" w:rsidRPr="002F0E82" w:rsidP="002F0E82" w14:paraId="406D1C0C" w14:textId="77777777">
      <w:pPr>
        <w:pStyle w:val="CommentText"/>
        <w:ind w:firstLine="720"/>
        <w:jc w:val="both"/>
        <w:rPr>
          <w:sz w:val="24"/>
          <w:szCs w:val="24"/>
          <w:lang w:val="lv-LV"/>
        </w:rPr>
      </w:pPr>
      <w:r w:rsidRPr="000134E5">
        <w:rPr>
          <w:sz w:val="24"/>
          <w:szCs w:val="24"/>
          <w:lang w:val="lv-LV"/>
        </w:rPr>
        <w:t>Medicīniskā rehabilitācija ir daļa no kopējā ārstēšanas un aprūpes procesa, tādēļ jānodrošina šo pakalpojumu pieejamība bērniem savlaicīgi un nepieciešamajā apjomā gan stacionārā, gan ambulatori</w:t>
      </w:r>
      <w:r w:rsidRPr="000134E5" w:rsidR="00EE6A0D">
        <w:rPr>
          <w:sz w:val="24"/>
          <w:szCs w:val="24"/>
          <w:lang w:val="lv-LV"/>
        </w:rPr>
        <w:t>, tai skaitā jāuzlabo multidisciplinārā veidā (dažādas specialitātes ārsti un multiprofesionāla rehabilitācijas komanda) sniegtu rehabilitācijas me</w:t>
      </w:r>
      <w:r w:rsidRPr="000134E5" w:rsidR="00B76B8C">
        <w:rPr>
          <w:sz w:val="24"/>
          <w:szCs w:val="24"/>
          <w:lang w:val="lv-LV"/>
        </w:rPr>
        <w:t>dicīnas pakalpojumu pieejamība, kā arī jānodrošina informācijas pieejamība speciālistiem par veiktajiem medicīniskās rehabilitācijas pakalpojumiem pacientam, plānotajiem laika intervāliem u.</w:t>
      </w:r>
      <w:r w:rsidRPr="000134E5" w:rsidR="00FF776E">
        <w:rPr>
          <w:sz w:val="24"/>
          <w:szCs w:val="24"/>
          <w:lang w:val="lv-LV"/>
        </w:rPr>
        <w:t>c., lai tādējā</w:t>
      </w:r>
      <w:r w:rsidRPr="000134E5" w:rsidR="00B76B8C">
        <w:rPr>
          <w:sz w:val="24"/>
          <w:szCs w:val="24"/>
          <w:lang w:val="lv-LV"/>
        </w:rPr>
        <w:t>di nodrošinātu  rehabilitācijas pakalpojumi pēctecīgumu</w:t>
      </w:r>
      <w:r w:rsidRPr="000134E5" w:rsidR="003F18A9">
        <w:rPr>
          <w:sz w:val="24"/>
          <w:szCs w:val="24"/>
          <w:lang w:val="lv-LV"/>
        </w:rPr>
        <w:t xml:space="preserve"> un saskaņotību</w:t>
      </w:r>
      <w:r w:rsidRPr="000134E5" w:rsidR="00FF776E">
        <w:rPr>
          <w:sz w:val="24"/>
          <w:szCs w:val="24"/>
          <w:lang w:val="lv-LV"/>
        </w:rPr>
        <w:t>.</w:t>
      </w:r>
    </w:p>
    <w:p w:rsidR="008F1559" w:rsidRPr="000134E5" w:rsidP="00FF776E" w14:paraId="34D9D2CD" w14:textId="77777777">
      <w:pPr>
        <w:pStyle w:val="CommentText"/>
        <w:ind w:firstLine="720"/>
        <w:jc w:val="both"/>
        <w:rPr>
          <w:sz w:val="24"/>
          <w:szCs w:val="24"/>
          <w:lang w:val="lv-LV"/>
        </w:rPr>
      </w:pPr>
      <w:r w:rsidRPr="000134E5">
        <w:rPr>
          <w:sz w:val="24"/>
          <w:szCs w:val="24"/>
          <w:lang w:val="lv-LV"/>
        </w:rPr>
        <w:t xml:space="preserve">Intensīva akūtā medicīniskā rehabilitācija ir multidisciplināra ārstniecības nozare, kas prasa rehabilitācijas speciālistu sadarbību ar citām pediatrijas specialitātēm un </w:t>
      </w:r>
      <w:r w:rsidR="002F0E82">
        <w:rPr>
          <w:sz w:val="24"/>
          <w:szCs w:val="24"/>
          <w:lang w:val="lv-LV"/>
        </w:rPr>
        <w:t>citiem speciālistiem</w:t>
      </w:r>
      <w:r w:rsidRPr="000134E5">
        <w:rPr>
          <w:sz w:val="24"/>
          <w:szCs w:val="24"/>
          <w:lang w:val="lv-LV"/>
        </w:rPr>
        <w:t>. Tādēļ ir mērķtiecīgi  koncentrēt akūtās rehabilitācijas pakalpojumu sniegšanu bērnu vecuma pacientiem BKUS Rehabilitācijas klīnikā</w:t>
      </w:r>
      <w:r w:rsidRPr="000134E5" w:rsidR="00760E6D">
        <w:rPr>
          <w:sz w:val="24"/>
          <w:szCs w:val="24"/>
          <w:lang w:val="lv-LV"/>
        </w:rPr>
        <w:t xml:space="preserve">, kā arī nodrošināt agrīnās rehabilitācijas pakalpojumus  </w:t>
      </w:r>
      <w:r w:rsidRPr="000134E5" w:rsidR="00E8405A">
        <w:rPr>
          <w:sz w:val="24"/>
          <w:szCs w:val="24"/>
          <w:lang w:val="lv-LV"/>
        </w:rPr>
        <w:t>reģionālajā</w:t>
      </w:r>
      <w:r w:rsidRPr="000134E5" w:rsidR="00760E6D">
        <w:rPr>
          <w:sz w:val="24"/>
          <w:szCs w:val="24"/>
          <w:lang w:val="lv-LV"/>
        </w:rPr>
        <w:t>s</w:t>
      </w:r>
      <w:r w:rsidRPr="000134E5" w:rsidR="00E8405A">
        <w:rPr>
          <w:sz w:val="24"/>
          <w:szCs w:val="24"/>
          <w:lang w:val="lv-LV"/>
        </w:rPr>
        <w:t xml:space="preserve"> slimnīcā</w:t>
      </w:r>
      <w:r w:rsidRPr="000134E5" w:rsidR="00760E6D">
        <w:rPr>
          <w:sz w:val="24"/>
          <w:szCs w:val="24"/>
          <w:lang w:val="lv-LV"/>
        </w:rPr>
        <w:t xml:space="preserve">s. </w:t>
      </w:r>
      <w:r w:rsidRPr="000134E5" w:rsidR="00E8405A">
        <w:rPr>
          <w:sz w:val="24"/>
          <w:szCs w:val="24"/>
          <w:lang w:val="lv-LV"/>
        </w:rPr>
        <w:t xml:space="preserve"> </w:t>
      </w:r>
      <w:r w:rsidRPr="000134E5">
        <w:rPr>
          <w:sz w:val="24"/>
          <w:szCs w:val="24"/>
          <w:lang w:val="lv-LV"/>
        </w:rPr>
        <w:t>Vienlaikus ir mērķtiecīgi BKUS Rehabilitācijas klīnikā nodrošināt arī vienotam ārstniecības procesam nepieciešamos agrīnās subakūtās rehabilitācijas medicīnas pakalpojumus stacionārā vai ambulatorā, t.sk., dienas stacionāra veidā, kur var tikt veikta arī bērnu dinamiskā rehabilitācijas novērošana, multidisciplināra novērtēšana un citi ārstnieciski resursu ietilpīgi pakalpojumi, piemēram, spasticitātes ārstēšana</w:t>
      </w:r>
      <w:r w:rsidRPr="000134E5" w:rsidR="00FF776E">
        <w:rPr>
          <w:sz w:val="24"/>
          <w:szCs w:val="24"/>
          <w:lang w:val="lv-LV"/>
        </w:rPr>
        <w:t xml:space="preserve">s un rehabilitācijas programma, </w:t>
      </w:r>
      <w:r w:rsidRPr="000134E5">
        <w:rPr>
          <w:sz w:val="24"/>
          <w:szCs w:val="24"/>
          <w:lang w:val="lv-LV"/>
        </w:rPr>
        <w:t xml:space="preserve">robottehnoloģiju attīstīšana, algoloģijas programmas bērniem u.c. </w:t>
      </w:r>
    </w:p>
    <w:p w:rsidR="00410C02" w:rsidRPr="000134E5" w:rsidP="00FF776E" w14:paraId="2378BF2B" w14:textId="77777777">
      <w:pPr>
        <w:pStyle w:val="CommentText"/>
        <w:ind w:firstLine="720"/>
        <w:jc w:val="both"/>
        <w:rPr>
          <w:sz w:val="24"/>
          <w:szCs w:val="24"/>
          <w:lang w:val="lv-LV"/>
        </w:rPr>
      </w:pPr>
      <w:r w:rsidRPr="000134E5">
        <w:rPr>
          <w:sz w:val="24"/>
          <w:szCs w:val="24"/>
          <w:lang w:val="lv-LV"/>
        </w:rPr>
        <w:t>Subakūtās rehabilitācijas pakalpojumi un dinamiskā novērošana ir realizējami arī citās ārstniecības iestādēs, kurās ir attīstītas atbilstošas rehabilitācijas programmas. Nepieciešams subakūtā un ilgtermiņa dinamiskās novērošanas rehabilitācijas programmas definēt, konkretizējot pacientu mērķgrupu, izmantojamās tehnoloģijas, novērtēšanas instrumentus, mērķus un sasniedzamos rezultātus.</w:t>
      </w:r>
      <w:r w:rsidRPr="000134E5" w:rsidR="00FF776E">
        <w:rPr>
          <w:sz w:val="24"/>
          <w:szCs w:val="24"/>
          <w:lang w:val="lv-LV"/>
        </w:rPr>
        <w:t xml:space="preserve"> </w:t>
      </w:r>
      <w:r w:rsidRPr="000134E5">
        <w:rPr>
          <w:sz w:val="24"/>
          <w:szCs w:val="24"/>
          <w:lang w:val="lv-LV" w:eastAsia="lv-LV"/>
        </w:rPr>
        <w:t>Šobrīd NRC “Vaivari” ir divas Eiropā sertificētas rehabilitācijas programmas: 2014. gadā sertificētā programma pacientiem ar muguras smadzeņu bojājumiem pēcakūtā fāzē - “</w:t>
      </w:r>
      <w:r w:rsidRPr="000134E5">
        <w:rPr>
          <w:i/>
          <w:sz w:val="24"/>
          <w:szCs w:val="24"/>
          <w:lang w:val="lv-LV" w:eastAsia="lv-LV"/>
        </w:rPr>
        <w:t>PRM programme for patients with Spinal Cord Injury in the post-acute phase”</w:t>
      </w:r>
      <w:r w:rsidRPr="000134E5">
        <w:rPr>
          <w:sz w:val="24"/>
          <w:szCs w:val="24"/>
          <w:lang w:val="lv-LV" w:eastAsia="lv-LV"/>
        </w:rPr>
        <w:t xml:space="preserve"> un </w:t>
      </w:r>
      <w:r w:rsidRPr="000134E5" w:rsidR="0095262A">
        <w:rPr>
          <w:sz w:val="24"/>
          <w:szCs w:val="24"/>
          <w:lang w:val="lv-LV" w:eastAsia="lv-LV"/>
        </w:rPr>
        <w:t>2017.gadā sertifikātu saņēmusī c</w:t>
      </w:r>
      <w:r w:rsidRPr="000134E5">
        <w:rPr>
          <w:sz w:val="24"/>
          <w:szCs w:val="24"/>
          <w:lang w:val="lv-LV" w:eastAsia="lv-LV"/>
        </w:rPr>
        <w:t xml:space="preserve">erebrālās triekas programma bērniem </w:t>
      </w:r>
      <w:r w:rsidRPr="000134E5">
        <w:rPr>
          <w:i/>
          <w:sz w:val="24"/>
          <w:szCs w:val="24"/>
          <w:lang w:val="lv-LV" w:eastAsia="lv-LV"/>
        </w:rPr>
        <w:t>“Cerebral palsy inpatient (re)habilitation for children”</w:t>
      </w:r>
      <w:r w:rsidRPr="000134E5">
        <w:rPr>
          <w:sz w:val="24"/>
          <w:szCs w:val="24"/>
          <w:lang w:val="lv-LV" w:eastAsia="lv-LV"/>
        </w:rPr>
        <w:t>. Cerebrālās triekas rehabilitācijas programma bērniem paredz multidisciplināru medicīnisko rehabilitāciju, kas sevī ietver ārsta koordinētu kompleksu rehabilitāciju ar fizioterapijas, ergoterapijas, audiologopēda, psihologa, mūzikas terapeita nodarbībām, kas papildinātas ar hidroterapijas, reitterapijas un citām aktivitātēm.</w:t>
      </w:r>
    </w:p>
    <w:p w:rsidR="008F7934" w:rsidRPr="000134E5" w:rsidP="002F0E82" w14:paraId="6A4A8D0A" w14:textId="77777777">
      <w:pPr>
        <w:pStyle w:val="CommentText"/>
        <w:ind w:firstLine="720"/>
        <w:jc w:val="both"/>
        <w:rPr>
          <w:sz w:val="24"/>
          <w:szCs w:val="24"/>
          <w:lang w:val="lv-LV"/>
        </w:rPr>
      </w:pPr>
      <w:r w:rsidRPr="000134E5">
        <w:rPr>
          <w:sz w:val="24"/>
          <w:szCs w:val="24"/>
          <w:lang w:val="lv-LV"/>
        </w:rPr>
        <w:t>Tajā pašā lai</w:t>
      </w:r>
      <w:r w:rsidR="002F0E82">
        <w:rPr>
          <w:sz w:val="24"/>
          <w:szCs w:val="24"/>
          <w:lang w:val="lv-LV"/>
        </w:rPr>
        <w:t>kā valstī ir jāattīsta reģionāls</w:t>
      </w:r>
      <w:r w:rsidRPr="000134E5">
        <w:rPr>
          <w:sz w:val="24"/>
          <w:szCs w:val="24"/>
          <w:lang w:val="lv-LV"/>
        </w:rPr>
        <w:t xml:space="preserve"> ambulatoru re</w:t>
      </w:r>
      <w:r w:rsidRPr="000134E5" w:rsidR="004A5528">
        <w:rPr>
          <w:sz w:val="24"/>
          <w:szCs w:val="24"/>
          <w:lang w:val="lv-LV"/>
        </w:rPr>
        <w:t>habilitācijas pakalpo</w:t>
      </w:r>
      <w:r w:rsidR="002F0E82">
        <w:rPr>
          <w:sz w:val="24"/>
          <w:szCs w:val="24"/>
          <w:lang w:val="lv-LV"/>
        </w:rPr>
        <w:t xml:space="preserve">jumu tīkls, kā arī jāpilnveido </w:t>
      </w:r>
      <w:r w:rsidRPr="000134E5" w:rsidR="004A5528">
        <w:rPr>
          <w:sz w:val="24"/>
          <w:szCs w:val="24"/>
          <w:lang w:val="lv-LV"/>
        </w:rPr>
        <w:t>multidisciplinārā veidā (dažādas specialitātes ārsti un multiprofesionāla rehabilitācijas komanda) sniegtu rehabilitācijas medicīnas pakalpojumu pieejamība bērniem ar komplicētām un multifaktoriālām attīstības problēmām</w:t>
      </w:r>
      <w:r w:rsidRPr="000134E5" w:rsidR="004A5528">
        <w:rPr>
          <w:i/>
          <w:sz w:val="24"/>
          <w:szCs w:val="24"/>
          <w:lang w:val="lv-LV"/>
        </w:rPr>
        <w:t xml:space="preserve">. </w:t>
      </w:r>
      <w:r w:rsidRPr="000134E5">
        <w:rPr>
          <w:sz w:val="24"/>
          <w:szCs w:val="24"/>
          <w:lang w:val="lv-LV"/>
        </w:rPr>
        <w:t xml:space="preserve">Rehabilitācijas medicīnas pakalpojumi bērniem gan monoprofesionālā, gan multiprofesionālā, gan multidisciplinārā veidā ir jāplāno balstoties uz objektīvu bērna un ģimenes funkcionēšanas novērtējumu un tam jātiek akceptētam no bērna ģimenes puses, ietverot vecāku </w:t>
      </w:r>
      <w:r w:rsidR="002F0E82">
        <w:rPr>
          <w:sz w:val="24"/>
          <w:szCs w:val="24"/>
          <w:lang w:val="lv-LV"/>
        </w:rPr>
        <w:t xml:space="preserve">un bērna </w:t>
      </w:r>
      <w:r w:rsidRPr="000134E5">
        <w:rPr>
          <w:sz w:val="24"/>
          <w:szCs w:val="24"/>
          <w:lang w:val="lv-LV"/>
        </w:rPr>
        <w:t>līdzestību un atbildību.</w:t>
      </w:r>
    </w:p>
    <w:p w:rsidR="008F1559" w:rsidP="008F7934" w14:paraId="4911B038" w14:textId="463A65AE">
      <w:pPr>
        <w:pStyle w:val="CommentText"/>
        <w:jc w:val="both"/>
        <w:rPr>
          <w:sz w:val="24"/>
          <w:szCs w:val="24"/>
          <w:lang w:val="lv-LV"/>
        </w:rPr>
      </w:pPr>
    </w:p>
    <w:p w:rsidR="00521F27" w:rsidRPr="000134E5" w:rsidP="008F7934" w14:paraId="495BAE62" w14:textId="77777777">
      <w:pPr>
        <w:pStyle w:val="CommentText"/>
        <w:jc w:val="both"/>
        <w:rPr>
          <w:sz w:val="24"/>
          <w:szCs w:val="24"/>
          <w:lang w:val="lv-LV"/>
        </w:rPr>
      </w:pPr>
    </w:p>
    <w:p w:rsidR="003717E8" w:rsidRPr="000134E5" w:rsidP="007C6F25" w14:paraId="46A22A49" w14:textId="77777777">
      <w:pPr>
        <w:pStyle w:val="NoSpacing"/>
        <w:jc w:val="both"/>
        <w:rPr>
          <w:rFonts w:ascii="Times New Roman" w:hAnsi="Times New Roman"/>
          <w:b/>
          <w:sz w:val="24"/>
          <w:szCs w:val="24"/>
        </w:rPr>
      </w:pPr>
      <w:r w:rsidRPr="000134E5">
        <w:rPr>
          <w:rFonts w:ascii="Times New Roman" w:hAnsi="Times New Roman"/>
          <w:b/>
          <w:sz w:val="24"/>
          <w:szCs w:val="24"/>
        </w:rPr>
        <w:t>Identificētās problēmas:</w:t>
      </w:r>
    </w:p>
    <w:p w:rsidR="00FE2EAD" w:rsidRPr="000134E5" w:rsidP="00FE2EAD" w14:paraId="563D1978" w14:textId="77777777">
      <w:pPr>
        <w:jc w:val="both"/>
        <w:rPr>
          <w:lang w:val="lv-LV"/>
        </w:rPr>
      </w:pPr>
      <w:bookmarkStart w:id="13" w:name="_Toc379463284"/>
      <w:r w:rsidRPr="000134E5">
        <w:rPr>
          <w:lang w:val="lv-LV"/>
        </w:rPr>
        <w:t xml:space="preserve"> </w:t>
      </w:r>
    </w:p>
    <w:p w:rsidR="00D359DE" w:rsidP="00D359DE" w14:paraId="01070077" w14:textId="77777777">
      <w:pPr>
        <w:pStyle w:val="ListParagraph"/>
        <w:numPr>
          <w:ilvl w:val="0"/>
          <w:numId w:val="10"/>
        </w:numPr>
        <w:jc w:val="both"/>
        <w:rPr>
          <w:lang w:val="lv-LV"/>
        </w:rPr>
      </w:pPr>
      <w:r w:rsidRPr="00D359DE">
        <w:rPr>
          <w:lang w:val="lv-LV"/>
        </w:rPr>
        <w:t xml:space="preserve">Saglabājas salīdzinoši nemainīgi augsti 2.veselības grupas rādītāji, kurā </w:t>
      </w:r>
      <w:r w:rsidRPr="00D359DE">
        <w:rPr>
          <w:lang w:val="lv-LV" w:eastAsia="ru-RU"/>
        </w:rPr>
        <w:t>iekļauti potenciāli hroniski slimi bērni, kuru veselības problēmas var būt arī nelielas, taču tās var saasināties nepietiekamas uzraudzības dēļ.</w:t>
      </w:r>
    </w:p>
    <w:p w:rsidR="00D359DE" w:rsidP="00D359DE" w14:paraId="04A98FFA" w14:textId="77777777">
      <w:pPr>
        <w:pStyle w:val="ListParagraph"/>
        <w:numPr>
          <w:ilvl w:val="0"/>
          <w:numId w:val="10"/>
        </w:numPr>
        <w:jc w:val="both"/>
        <w:rPr>
          <w:lang w:val="lv-LV"/>
        </w:rPr>
      </w:pPr>
      <w:r w:rsidRPr="00D359DE">
        <w:rPr>
          <w:lang w:val="lv-LV"/>
        </w:rPr>
        <w:t xml:space="preserve">Kā biežākie veselības traucējumi profilaktiskajās apskatēs pusaudžiem ir konstatēti dažādi stājas traucējumi un pavājināta redze. Dinamikā šiem rādītājiem vērojama pieauguma tendence.  </w:t>
      </w:r>
    </w:p>
    <w:p w:rsidR="00D359DE" w:rsidP="00D359DE" w14:paraId="78052CE1" w14:textId="77777777">
      <w:pPr>
        <w:pStyle w:val="ListParagraph"/>
        <w:numPr>
          <w:ilvl w:val="0"/>
          <w:numId w:val="10"/>
        </w:numPr>
        <w:jc w:val="both"/>
        <w:rPr>
          <w:lang w:val="lv-LV"/>
        </w:rPr>
      </w:pPr>
      <w:r w:rsidRPr="00D359DE">
        <w:rPr>
          <w:lang w:val="lv-LV" w:eastAsia="lv-LV"/>
        </w:rPr>
        <w:t>P</w:t>
      </w:r>
      <w:r w:rsidRPr="00D359DE" w:rsidR="008C59C4">
        <w:rPr>
          <w:lang w:val="lv-LV" w:eastAsia="lv-LV"/>
        </w:rPr>
        <w:t>ieejamība multidisciplinārā veidā sniegtiem rehabilitācijas medicīnas pakalpojumiem bērniem</w:t>
      </w:r>
      <w:r w:rsidRPr="00D359DE">
        <w:rPr>
          <w:lang w:val="lv-LV" w:eastAsia="lv-LV"/>
        </w:rPr>
        <w:t xml:space="preserve"> ir apgrūtināta</w:t>
      </w:r>
      <w:r w:rsidRPr="00D359DE" w:rsidR="008C59C4">
        <w:rPr>
          <w:lang w:val="lv-LV" w:eastAsia="lv-LV"/>
        </w:rPr>
        <w:t>, t.sk., organizējot tos rehabilitācijas dinamiskās novērošanas veidā ar aktīvu bērna vecāku iesaistīšanu rehabilitācijas procesā.</w:t>
      </w:r>
    </w:p>
    <w:p w:rsidR="00337C39" w:rsidRPr="00D359DE" w:rsidP="00D359DE" w14:paraId="7997AEE0" w14:textId="77777777">
      <w:pPr>
        <w:pStyle w:val="ListParagraph"/>
        <w:numPr>
          <w:ilvl w:val="0"/>
          <w:numId w:val="10"/>
        </w:numPr>
        <w:jc w:val="both"/>
        <w:rPr>
          <w:lang w:val="lv-LV"/>
        </w:rPr>
      </w:pPr>
      <w:r w:rsidRPr="00D359DE">
        <w:rPr>
          <w:lang w:val="lv-LV" w:eastAsia="lv-LV"/>
        </w:rPr>
        <w:t xml:space="preserve">Rehabilitācijas medicīnas dinamiskā novērošanas sistēma prasa organizatoriskus uzlabojumus plānošanas nodrošināšanā un vecāku iesaistē </w:t>
      </w:r>
      <w:r w:rsidRPr="00D359DE" w:rsidR="004C46B2">
        <w:rPr>
          <w:lang w:val="lv-LV" w:eastAsia="lv-LV"/>
        </w:rPr>
        <w:t>rehabilitācijas procesā.</w:t>
      </w:r>
    </w:p>
    <w:p w:rsidR="002A0EAB" w:rsidP="00677A32" w14:paraId="4B1CC0FC" w14:textId="77777777">
      <w:pPr>
        <w:rPr>
          <w:lang w:val="lv-LV" w:eastAsia="lv-LV"/>
        </w:rPr>
        <w:sectPr w:rsidSect="003F1702">
          <w:headerReference w:type="default" r:id="rId13"/>
          <w:footerReference w:type="default" r:id="rId14"/>
          <w:footerReference w:type="first" r:id="rId15"/>
          <w:pgSz w:w="12240" w:h="15840"/>
          <w:pgMar w:top="1418" w:right="1134" w:bottom="1134" w:left="1701" w:header="709" w:footer="709" w:gutter="0"/>
          <w:cols w:space="708"/>
          <w:titlePg/>
          <w:docGrid w:linePitch="360"/>
        </w:sectPr>
      </w:pPr>
      <w:bookmarkEnd w:id="13"/>
    </w:p>
    <w:p w:rsidR="002A0EAB" w:rsidRPr="002A0EAB" w:rsidP="002A0EAB" w14:paraId="292455E5" w14:textId="77777777">
      <w:pPr>
        <w:jc w:val="both"/>
        <w:outlineLvl w:val="0"/>
        <w:rPr>
          <w:rFonts w:eastAsia="MS Gothic"/>
          <w:b/>
          <w:bCs/>
          <w:kern w:val="36"/>
          <w:sz w:val="22"/>
          <w:szCs w:val="22"/>
          <w:lang w:val="lv-LV" w:eastAsia="lv-LV"/>
        </w:rPr>
      </w:pPr>
      <w:bookmarkStart w:id="14" w:name="_Toc452384249"/>
      <w:bookmarkStart w:id="15" w:name="_Toc453148998"/>
      <w:bookmarkStart w:id="16" w:name="_Toc453149066"/>
      <w:bookmarkStart w:id="17" w:name="_Toc453149441"/>
      <w:r w:rsidRPr="002A0EAB">
        <w:rPr>
          <w:rFonts w:eastAsia="MS Gothic"/>
          <w:b/>
          <w:bCs/>
          <w:kern w:val="36"/>
          <w:sz w:val="22"/>
          <w:szCs w:val="22"/>
          <w:lang w:val="lv-LV" w:eastAsia="lv-LV"/>
        </w:rPr>
        <w:t xml:space="preserve">III. </w:t>
      </w:r>
      <w:bookmarkEnd w:id="14"/>
      <w:bookmarkEnd w:id="15"/>
      <w:bookmarkEnd w:id="16"/>
      <w:bookmarkEnd w:id="17"/>
      <w:r w:rsidRPr="002A0EAB">
        <w:rPr>
          <w:rFonts w:eastAsia="MS Gothic"/>
          <w:b/>
          <w:bCs/>
          <w:kern w:val="36"/>
          <w:sz w:val="22"/>
          <w:szCs w:val="22"/>
          <w:lang w:val="lv-LV" w:eastAsia="lv-LV"/>
        </w:rPr>
        <w:t xml:space="preserve"> Plānā paredzētie pasākumi</w:t>
      </w:r>
    </w:p>
    <w:p w:rsidR="002A0EAB" w:rsidRPr="002A0EAB" w:rsidP="002A0EAB" w14:paraId="71FFFD91" w14:textId="77777777">
      <w:pPr>
        <w:jc w:val="both"/>
        <w:outlineLvl w:val="0"/>
        <w:rPr>
          <w:rFonts w:eastAsia="MS Gothic"/>
          <w:b/>
          <w:bCs/>
          <w:kern w:val="36"/>
          <w:sz w:val="22"/>
          <w:szCs w:val="22"/>
          <w:lang w:val="lv-LV" w:eastAsia="lv-LV"/>
        </w:rPr>
      </w:pPr>
    </w:p>
    <w:tbl>
      <w:tblPr>
        <w:tblW w:w="5000" w:type="pct"/>
        <w:tblInd w:w="-2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
      <w:tblGrid>
        <w:gridCol w:w="595"/>
        <w:gridCol w:w="2785"/>
        <w:gridCol w:w="3032"/>
        <w:gridCol w:w="2169"/>
        <w:gridCol w:w="1444"/>
        <w:gridCol w:w="1755"/>
        <w:gridCol w:w="1495"/>
      </w:tblGrid>
      <w:tr w14:paraId="67A6207E" w14:textId="77777777" w:rsidTr="00694563">
        <w:tblPrEx>
          <w:tblW w:w="5000" w:type="pct"/>
          <w:tblInd w:w="-2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tblPrEx>
        <w:trPr>
          <w:trHeight w:val="267"/>
        </w:trPr>
        <w:tc>
          <w:tcPr>
            <w:tcW w:w="1273" w:type="pct"/>
            <w:gridSpan w:val="2"/>
            <w:tcBorders>
              <w:top w:val="outset" w:sz="6" w:space="0" w:color="000000"/>
              <w:left w:val="outset" w:sz="6" w:space="0" w:color="000000"/>
              <w:bottom w:val="outset" w:sz="6" w:space="0" w:color="000000"/>
              <w:right w:val="outset" w:sz="6" w:space="0" w:color="000000"/>
            </w:tcBorders>
            <w:shd w:val="clear" w:color="auto" w:fill="D9D9D9"/>
          </w:tcPr>
          <w:p w:rsidR="002A0EAB" w:rsidRPr="002A0EAB" w:rsidP="002A0EAB" w14:paraId="04AF998B" w14:textId="77777777">
            <w:pPr>
              <w:rPr>
                <w:b/>
                <w:bCs/>
                <w:color w:val="000000"/>
                <w:sz w:val="22"/>
                <w:szCs w:val="22"/>
                <w:lang w:val="lv-LV" w:eastAsia="lv-LV"/>
              </w:rPr>
            </w:pPr>
            <w:r w:rsidRPr="002A0EAB">
              <w:rPr>
                <w:b/>
                <w:bCs/>
                <w:color w:val="000000"/>
                <w:sz w:val="22"/>
                <w:szCs w:val="22"/>
                <w:lang w:val="lv-LV" w:eastAsia="lv-LV"/>
              </w:rPr>
              <w:t>Plāna mērķis</w:t>
            </w:r>
          </w:p>
        </w:tc>
        <w:tc>
          <w:tcPr>
            <w:tcW w:w="3727" w:type="pct"/>
            <w:gridSpan w:val="5"/>
            <w:tcBorders>
              <w:top w:val="outset" w:sz="6" w:space="0" w:color="000000"/>
              <w:left w:val="outset" w:sz="6" w:space="0" w:color="000000"/>
              <w:bottom w:val="outset" w:sz="6" w:space="0" w:color="000000"/>
              <w:right w:val="single" w:sz="4" w:space="0" w:color="auto"/>
            </w:tcBorders>
            <w:shd w:val="clear" w:color="auto" w:fill="D9D9D9"/>
            <w:vAlign w:val="center"/>
          </w:tcPr>
          <w:p w:rsidR="002A0EAB" w:rsidRPr="002A0EAB" w:rsidP="002A0EAB" w14:paraId="5FA21255" w14:textId="77777777">
            <w:pPr>
              <w:ind w:right="284"/>
              <w:jc w:val="both"/>
              <w:rPr>
                <w:color w:val="000000"/>
                <w:sz w:val="22"/>
                <w:szCs w:val="22"/>
                <w:shd w:val="clear" w:color="auto" w:fill="FFFFFF"/>
                <w:lang w:val="lv-LV" w:eastAsia="lv-LV"/>
              </w:rPr>
            </w:pPr>
            <w:r w:rsidRPr="002A0EAB">
              <w:rPr>
                <w:rFonts w:eastAsia="Calibri"/>
                <w:b/>
                <w:szCs w:val="22"/>
                <w:lang w:val="lv-LV" w:eastAsia="lv-LV"/>
              </w:rPr>
              <w:t xml:space="preserve">Uzlabot situāciju mātes un bērna veselības jomā, īstenojot veselības veicināšanu un slimību profilaksi, kā arī veicinot agrīnu diagnostiku, savlaicīgu ārstēšanu un medicīnisko rehabilitāciju.   </w:t>
            </w:r>
          </w:p>
        </w:tc>
      </w:tr>
      <w:tr w14:paraId="33BEAEBD" w14:textId="77777777" w:rsidTr="00694563">
        <w:tblPrEx>
          <w:tblW w:w="5000" w:type="pct"/>
          <w:tblInd w:w="-22" w:type="dxa"/>
          <w:tblLayout w:type="fixed"/>
          <w:tblCellMar>
            <w:top w:w="30" w:type="dxa"/>
            <w:left w:w="30" w:type="dxa"/>
            <w:bottom w:w="30" w:type="dxa"/>
            <w:right w:w="30" w:type="dxa"/>
          </w:tblCellMar>
          <w:tblLook w:val="00A0"/>
        </w:tblPrEx>
        <w:trPr>
          <w:trHeight w:val="511"/>
        </w:trPr>
        <w:tc>
          <w:tcPr>
            <w:tcW w:w="1273" w:type="pct"/>
            <w:gridSpan w:val="2"/>
            <w:tcBorders>
              <w:top w:val="outset" w:sz="6" w:space="0" w:color="000000"/>
              <w:left w:val="outset" w:sz="6" w:space="0" w:color="000000"/>
              <w:bottom w:val="outset" w:sz="6" w:space="0" w:color="000000"/>
              <w:right w:val="outset" w:sz="6" w:space="0" w:color="000000"/>
            </w:tcBorders>
            <w:shd w:val="clear" w:color="auto" w:fill="F3F3F3"/>
          </w:tcPr>
          <w:p w:rsidR="002A0EAB" w:rsidRPr="002A0EAB" w:rsidP="002A0EAB" w14:paraId="6B3964E7" w14:textId="77777777">
            <w:pPr>
              <w:rPr>
                <w:b/>
                <w:bCs/>
                <w:color w:val="000000"/>
                <w:sz w:val="22"/>
                <w:szCs w:val="22"/>
                <w:lang w:val="lv-LV" w:eastAsia="lv-LV"/>
              </w:rPr>
            </w:pPr>
            <w:r w:rsidRPr="002A0EAB">
              <w:rPr>
                <w:b/>
                <w:bCs/>
                <w:color w:val="000000"/>
                <w:sz w:val="22"/>
                <w:szCs w:val="22"/>
                <w:lang w:val="lv-LV" w:eastAsia="lv-LV"/>
              </w:rPr>
              <w:t>Politikas rezultāts/-i un rezultatīvais rādītājs/-i</w:t>
            </w:r>
          </w:p>
        </w:tc>
        <w:tc>
          <w:tcPr>
            <w:tcW w:w="3727" w:type="pct"/>
            <w:gridSpan w:val="5"/>
            <w:tcBorders>
              <w:top w:val="outset" w:sz="6" w:space="0" w:color="000000"/>
              <w:left w:val="outset" w:sz="6" w:space="0" w:color="000000"/>
              <w:bottom w:val="outset" w:sz="6" w:space="0" w:color="000000"/>
              <w:right w:val="single" w:sz="4" w:space="0" w:color="auto"/>
            </w:tcBorders>
            <w:shd w:val="clear" w:color="auto" w:fill="F3F3F3"/>
            <w:vAlign w:val="center"/>
          </w:tcPr>
          <w:p w:rsidR="002A0EAB" w:rsidRPr="002A0EAB" w:rsidP="002A0EAB" w14:paraId="13E0D7AC" w14:textId="77777777">
            <w:pPr>
              <w:tabs>
                <w:tab w:val="left" w:pos="251"/>
              </w:tabs>
              <w:jc w:val="both"/>
              <w:rPr>
                <w:b/>
                <w:bCs/>
                <w:color w:val="000000"/>
                <w:sz w:val="22"/>
                <w:szCs w:val="22"/>
                <w:lang w:val="lv-LV" w:eastAsia="lv-LV"/>
              </w:rPr>
            </w:pPr>
            <w:r w:rsidRPr="002A0EAB">
              <w:rPr>
                <w:b/>
                <w:bCs/>
                <w:color w:val="000000"/>
                <w:sz w:val="22"/>
                <w:szCs w:val="22"/>
                <w:lang w:val="lv-LV" w:eastAsia="lv-LV"/>
              </w:rPr>
              <w:t>Samazinās zīdaiņu mirstība (2020.gadā zīdaiņu mirstība 4,3 uz 1000 dzīvi dzimušo, 2020.gadā perinatālā mirstība 6,9 uz</w:t>
            </w:r>
            <w:r w:rsidR="004726C0">
              <w:rPr>
                <w:b/>
                <w:bCs/>
                <w:color w:val="000000"/>
                <w:sz w:val="22"/>
                <w:szCs w:val="22"/>
                <w:lang w:val="lv-LV" w:eastAsia="lv-LV"/>
              </w:rPr>
              <w:t xml:space="preserve"> 1000 dzīvi un nedzīvi dzimušo)</w:t>
            </w:r>
          </w:p>
        </w:tc>
      </w:tr>
      <w:tr w14:paraId="1A3D1DCB" w14:textId="77777777" w:rsidTr="0049251E">
        <w:tblPrEx>
          <w:tblW w:w="5000" w:type="pct"/>
          <w:tblInd w:w="-22" w:type="dxa"/>
          <w:tblLayout w:type="fixed"/>
          <w:tblCellMar>
            <w:top w:w="30" w:type="dxa"/>
            <w:left w:w="30" w:type="dxa"/>
            <w:bottom w:w="30" w:type="dxa"/>
            <w:right w:w="30" w:type="dxa"/>
          </w:tblCellMar>
          <w:tblLook w:val="00A0"/>
        </w:tblPrEx>
        <w:trPr>
          <w:trHeight w:val="511"/>
        </w:trPr>
        <w:tc>
          <w:tcPr>
            <w:tcW w:w="224" w:type="pct"/>
            <w:tcBorders>
              <w:top w:val="outset" w:sz="6" w:space="0" w:color="000000"/>
              <w:left w:val="outset" w:sz="6" w:space="0" w:color="000000"/>
              <w:bottom w:val="single" w:sz="4" w:space="0" w:color="auto"/>
              <w:right w:val="outset" w:sz="6" w:space="0" w:color="000000"/>
            </w:tcBorders>
            <w:shd w:val="clear" w:color="auto" w:fill="auto"/>
          </w:tcPr>
          <w:p w:rsidR="002A0EAB" w:rsidRPr="002A0EAB" w:rsidP="002A0EAB" w14:paraId="3542468D" w14:textId="77777777">
            <w:pPr>
              <w:rPr>
                <w:b/>
                <w:bCs/>
                <w:color w:val="000000"/>
                <w:sz w:val="22"/>
                <w:szCs w:val="22"/>
                <w:lang w:val="lv-LV"/>
              </w:rPr>
            </w:pPr>
            <w:r w:rsidRPr="002A0EAB">
              <w:rPr>
                <w:b/>
                <w:bCs/>
                <w:color w:val="000000"/>
                <w:sz w:val="22"/>
                <w:szCs w:val="22"/>
                <w:lang w:val="lv-LV"/>
              </w:rPr>
              <w:t>Nr. p.k.</w:t>
            </w:r>
          </w:p>
        </w:tc>
        <w:tc>
          <w:tcPr>
            <w:tcW w:w="1049" w:type="pct"/>
            <w:tcBorders>
              <w:top w:val="outset" w:sz="6" w:space="0" w:color="000000"/>
              <w:left w:val="outset" w:sz="6" w:space="0" w:color="000000"/>
              <w:bottom w:val="single" w:sz="4" w:space="0" w:color="auto"/>
              <w:right w:val="outset" w:sz="6" w:space="0" w:color="000000"/>
            </w:tcBorders>
            <w:shd w:val="clear" w:color="auto" w:fill="auto"/>
          </w:tcPr>
          <w:p w:rsidR="002A0EAB" w:rsidRPr="002A0EAB" w:rsidP="002A0EAB" w14:paraId="4A996A69" w14:textId="77777777">
            <w:pPr>
              <w:rPr>
                <w:b/>
                <w:bCs/>
                <w:color w:val="000000"/>
                <w:sz w:val="22"/>
                <w:szCs w:val="22"/>
                <w:lang w:val="lv-LV"/>
              </w:rPr>
            </w:pPr>
            <w:r w:rsidRPr="002A0EAB">
              <w:rPr>
                <w:b/>
                <w:bCs/>
                <w:color w:val="000000"/>
                <w:sz w:val="22"/>
                <w:szCs w:val="22"/>
                <w:lang w:val="lv-LV"/>
              </w:rPr>
              <w:t>Pasākums</w:t>
            </w:r>
          </w:p>
        </w:tc>
        <w:tc>
          <w:tcPr>
            <w:tcW w:w="1142" w:type="pct"/>
            <w:tcBorders>
              <w:top w:val="outset" w:sz="6" w:space="0" w:color="000000"/>
              <w:left w:val="outset" w:sz="6" w:space="0" w:color="000000"/>
              <w:bottom w:val="outset" w:sz="6" w:space="0" w:color="000000"/>
              <w:right w:val="single" w:sz="4" w:space="0" w:color="auto"/>
            </w:tcBorders>
            <w:shd w:val="clear" w:color="auto" w:fill="auto"/>
          </w:tcPr>
          <w:p w:rsidR="002A0EAB" w:rsidRPr="002A0EAB" w:rsidP="002A0EAB" w14:paraId="7A941A27" w14:textId="77777777">
            <w:pPr>
              <w:rPr>
                <w:b/>
                <w:bCs/>
                <w:color w:val="000000"/>
                <w:sz w:val="22"/>
                <w:szCs w:val="22"/>
                <w:lang w:val="lv-LV"/>
              </w:rPr>
            </w:pPr>
            <w:r w:rsidRPr="002A0EAB">
              <w:rPr>
                <w:b/>
                <w:bCs/>
                <w:color w:val="000000"/>
                <w:sz w:val="22"/>
                <w:szCs w:val="22"/>
                <w:lang w:val="lv-LV"/>
              </w:rPr>
              <w:t>Darbības rezultāts</w:t>
            </w:r>
          </w:p>
        </w:tc>
        <w:tc>
          <w:tcPr>
            <w:tcW w:w="817" w:type="pct"/>
            <w:tcBorders>
              <w:top w:val="outset" w:sz="6" w:space="0" w:color="000000"/>
              <w:left w:val="outset" w:sz="6" w:space="0" w:color="000000"/>
              <w:bottom w:val="outset" w:sz="6" w:space="0" w:color="000000"/>
              <w:right w:val="single" w:sz="4" w:space="0" w:color="auto"/>
            </w:tcBorders>
            <w:shd w:val="clear" w:color="auto" w:fill="auto"/>
          </w:tcPr>
          <w:p w:rsidR="002A0EAB" w:rsidRPr="002A0EAB" w:rsidP="002A0EAB" w14:paraId="1EBC4C78" w14:textId="77777777">
            <w:pPr>
              <w:rPr>
                <w:b/>
                <w:bCs/>
                <w:color w:val="000000"/>
                <w:sz w:val="22"/>
                <w:szCs w:val="22"/>
                <w:lang w:val="lv-LV"/>
              </w:rPr>
            </w:pPr>
            <w:r w:rsidRPr="002A0EAB">
              <w:rPr>
                <w:b/>
                <w:bCs/>
                <w:color w:val="000000"/>
                <w:sz w:val="22"/>
                <w:szCs w:val="22"/>
                <w:lang w:val="lv-LV"/>
              </w:rPr>
              <w:t>Rezultatīvais rādītājs</w:t>
            </w:r>
          </w:p>
        </w:tc>
        <w:tc>
          <w:tcPr>
            <w:tcW w:w="544" w:type="pct"/>
            <w:tcBorders>
              <w:top w:val="outset" w:sz="6" w:space="0" w:color="000000"/>
              <w:left w:val="outset" w:sz="6" w:space="0" w:color="000000"/>
              <w:bottom w:val="outset" w:sz="6" w:space="0" w:color="000000"/>
              <w:right w:val="single" w:sz="4" w:space="0" w:color="auto"/>
            </w:tcBorders>
            <w:shd w:val="clear" w:color="auto" w:fill="auto"/>
          </w:tcPr>
          <w:p w:rsidR="002A0EAB" w:rsidRPr="002A0EAB" w:rsidP="002A0EAB" w14:paraId="38CE6CA3" w14:textId="77777777">
            <w:pPr>
              <w:rPr>
                <w:b/>
                <w:bCs/>
                <w:color w:val="000000"/>
                <w:sz w:val="22"/>
                <w:szCs w:val="22"/>
                <w:lang w:val="lv-LV"/>
              </w:rPr>
            </w:pPr>
            <w:r w:rsidRPr="002A0EAB">
              <w:rPr>
                <w:b/>
                <w:bCs/>
                <w:color w:val="000000"/>
                <w:sz w:val="22"/>
                <w:szCs w:val="22"/>
                <w:lang w:val="lv-LV"/>
              </w:rPr>
              <w:t>Atbildīgā institūcija</w:t>
            </w:r>
          </w:p>
        </w:tc>
        <w:tc>
          <w:tcPr>
            <w:tcW w:w="661" w:type="pct"/>
            <w:tcBorders>
              <w:top w:val="outset" w:sz="6" w:space="0" w:color="000000"/>
              <w:left w:val="outset" w:sz="6" w:space="0" w:color="000000"/>
              <w:bottom w:val="outset" w:sz="6" w:space="0" w:color="000000"/>
              <w:right w:val="single" w:sz="4" w:space="0" w:color="auto"/>
            </w:tcBorders>
            <w:shd w:val="clear" w:color="auto" w:fill="auto"/>
          </w:tcPr>
          <w:p w:rsidR="002A0EAB" w:rsidRPr="002A0EAB" w:rsidP="002A0EAB" w14:paraId="622A8945" w14:textId="77777777">
            <w:pPr>
              <w:rPr>
                <w:b/>
                <w:bCs/>
                <w:color w:val="000000"/>
                <w:sz w:val="22"/>
                <w:szCs w:val="22"/>
                <w:lang w:val="lv-LV"/>
              </w:rPr>
            </w:pPr>
            <w:r w:rsidRPr="002A0EAB">
              <w:rPr>
                <w:b/>
                <w:bCs/>
                <w:color w:val="000000"/>
                <w:sz w:val="22"/>
                <w:szCs w:val="22"/>
                <w:lang w:val="lv-LV"/>
              </w:rPr>
              <w:t>Līdzatbildīgās institūcijas</w:t>
            </w:r>
          </w:p>
        </w:tc>
        <w:tc>
          <w:tcPr>
            <w:tcW w:w="563" w:type="pct"/>
            <w:tcBorders>
              <w:top w:val="outset" w:sz="6" w:space="0" w:color="000000"/>
              <w:left w:val="outset" w:sz="6" w:space="0" w:color="000000"/>
              <w:bottom w:val="outset" w:sz="6" w:space="0" w:color="000000"/>
              <w:right w:val="single" w:sz="4" w:space="0" w:color="auto"/>
            </w:tcBorders>
            <w:shd w:val="clear" w:color="auto" w:fill="auto"/>
          </w:tcPr>
          <w:p w:rsidR="00AF4351" w:rsidRPr="002A0EAB" w:rsidP="00E30D12" w14:paraId="14E11707" w14:textId="40D83965">
            <w:pPr>
              <w:rPr>
                <w:b/>
                <w:bCs/>
                <w:color w:val="000000"/>
                <w:sz w:val="22"/>
                <w:szCs w:val="22"/>
                <w:lang w:val="lv-LV"/>
              </w:rPr>
            </w:pPr>
            <w:r w:rsidRPr="002A0EAB">
              <w:rPr>
                <w:b/>
                <w:bCs/>
                <w:color w:val="000000"/>
                <w:sz w:val="22"/>
                <w:szCs w:val="22"/>
                <w:lang w:val="lv-LV"/>
              </w:rPr>
              <w:t>Izpildes termiņš</w:t>
            </w:r>
          </w:p>
        </w:tc>
      </w:tr>
      <w:tr w14:paraId="11A14234" w14:textId="77777777" w:rsidTr="00E30D12">
        <w:tblPrEx>
          <w:tblW w:w="5000" w:type="pct"/>
          <w:tblInd w:w="-22" w:type="dxa"/>
          <w:tblLayout w:type="fixed"/>
          <w:tblCellMar>
            <w:top w:w="30" w:type="dxa"/>
            <w:left w:w="30" w:type="dxa"/>
            <w:bottom w:w="30" w:type="dxa"/>
            <w:right w:w="30" w:type="dxa"/>
          </w:tblCellMar>
          <w:tblLook w:val="00A0"/>
        </w:tblPrEx>
        <w:trPr>
          <w:trHeight w:val="203"/>
        </w:trPr>
        <w:tc>
          <w:tcPr>
            <w:tcW w:w="1273" w:type="pct"/>
            <w:gridSpan w:val="2"/>
            <w:tcBorders>
              <w:top w:val="single" w:sz="4" w:space="0" w:color="auto"/>
              <w:left w:val="outset" w:sz="6" w:space="0" w:color="000000"/>
              <w:bottom w:val="outset" w:sz="6" w:space="0" w:color="000000"/>
              <w:right w:val="outset" w:sz="6" w:space="0" w:color="000000"/>
            </w:tcBorders>
            <w:shd w:val="clear" w:color="auto" w:fill="C6D9F0" w:themeFill="text2" w:themeFillTint="33"/>
          </w:tcPr>
          <w:p w:rsidR="002A0EAB" w:rsidRPr="002A0EAB" w:rsidP="002A0EAB" w14:paraId="35ACBBB4" w14:textId="77777777">
            <w:pPr>
              <w:jc w:val="both"/>
              <w:rPr>
                <w:b/>
                <w:bCs/>
                <w:color w:val="000000" w:themeColor="text1"/>
                <w:lang w:val="lv-LV"/>
              </w:rPr>
            </w:pPr>
            <w:r w:rsidRPr="002A0EAB">
              <w:rPr>
                <w:b/>
                <w:bCs/>
                <w:color w:val="000000" w:themeColor="text1"/>
                <w:lang w:val="lv-LV"/>
              </w:rPr>
              <w:t xml:space="preserve">1. </w:t>
            </w:r>
            <w:r w:rsidRPr="002A0EAB">
              <w:rPr>
                <w:b/>
                <w:lang w:val="lv-LV"/>
              </w:rPr>
              <w:t xml:space="preserve">Rīcības virziens </w:t>
            </w:r>
          </w:p>
        </w:tc>
        <w:tc>
          <w:tcPr>
            <w:tcW w:w="3727" w:type="pct"/>
            <w:gridSpan w:val="5"/>
            <w:tcBorders>
              <w:top w:val="outset" w:sz="6" w:space="0" w:color="000000"/>
              <w:left w:val="outset" w:sz="6" w:space="0" w:color="000000"/>
              <w:bottom w:val="outset" w:sz="6" w:space="0" w:color="000000"/>
              <w:right w:val="single" w:sz="4" w:space="0" w:color="auto"/>
            </w:tcBorders>
            <w:shd w:val="clear" w:color="auto" w:fill="C6D9F0" w:themeFill="text2" w:themeFillTint="33"/>
          </w:tcPr>
          <w:p w:rsidR="00E30D12" w:rsidRPr="002A0EAB" w:rsidP="00865247" w14:paraId="3EA9C2C1" w14:textId="33400EBA">
            <w:pPr>
              <w:jc w:val="both"/>
              <w:rPr>
                <w:b/>
                <w:lang w:val="lv-LV"/>
              </w:rPr>
            </w:pPr>
            <w:r w:rsidRPr="002A0EAB">
              <w:rPr>
                <w:b/>
                <w:lang w:val="lv-LV"/>
              </w:rPr>
              <w:t>Veselības veicināšana un profilakse</w:t>
            </w:r>
          </w:p>
        </w:tc>
      </w:tr>
      <w:tr w14:paraId="7EE6B724" w14:textId="77777777" w:rsidTr="0049251E">
        <w:tblPrEx>
          <w:tblW w:w="5000" w:type="pct"/>
          <w:tblInd w:w="-22" w:type="dxa"/>
          <w:tblLayout w:type="fixed"/>
          <w:tblCellMar>
            <w:top w:w="30" w:type="dxa"/>
            <w:left w:w="30" w:type="dxa"/>
            <w:bottom w:w="30" w:type="dxa"/>
            <w:right w:w="30" w:type="dxa"/>
          </w:tblCellMar>
          <w:tblLook w:val="00A0"/>
        </w:tblPrEx>
        <w:trPr>
          <w:trHeight w:val="1565"/>
        </w:trPr>
        <w:tc>
          <w:tcPr>
            <w:tcW w:w="224" w:type="pct"/>
            <w:vMerge w:val="restart"/>
            <w:tcBorders>
              <w:top w:val="single" w:sz="4" w:space="0" w:color="auto"/>
              <w:left w:val="outset" w:sz="6" w:space="0" w:color="000000"/>
              <w:right w:val="outset" w:sz="6" w:space="0" w:color="000000"/>
            </w:tcBorders>
            <w:shd w:val="clear" w:color="auto" w:fill="auto"/>
          </w:tcPr>
          <w:p w:rsidR="002A0EAB" w:rsidRPr="002A0EAB" w:rsidP="002A0EAB" w14:paraId="7275816E" w14:textId="77777777">
            <w:pPr>
              <w:jc w:val="both"/>
              <w:rPr>
                <w:bCs/>
                <w:color w:val="000000" w:themeColor="text1"/>
                <w:lang w:val="lv-LV"/>
              </w:rPr>
            </w:pPr>
            <w:r w:rsidRPr="002A0EAB">
              <w:rPr>
                <w:bCs/>
                <w:color w:val="000000" w:themeColor="text1"/>
                <w:lang w:val="lv-LV"/>
              </w:rPr>
              <w:t>1.1</w:t>
            </w:r>
          </w:p>
        </w:tc>
        <w:tc>
          <w:tcPr>
            <w:tcW w:w="1049" w:type="pct"/>
            <w:vMerge w:val="restart"/>
            <w:tcBorders>
              <w:top w:val="single" w:sz="4" w:space="0" w:color="auto"/>
              <w:left w:val="outset" w:sz="6" w:space="0" w:color="000000"/>
              <w:right w:val="outset" w:sz="6" w:space="0" w:color="000000"/>
            </w:tcBorders>
            <w:shd w:val="clear" w:color="auto" w:fill="auto"/>
          </w:tcPr>
          <w:p w:rsidR="002A0EAB" w:rsidRPr="002A0EAB" w:rsidP="002A0EAB" w14:paraId="20F3502D" w14:textId="77777777">
            <w:pPr>
              <w:jc w:val="both"/>
              <w:rPr>
                <w:lang w:val="lv-LV"/>
              </w:rPr>
            </w:pPr>
            <w:r w:rsidRPr="002A0EAB">
              <w:rPr>
                <w:lang w:val="lv-LV"/>
              </w:rPr>
              <w:t>Īstenot sabiedrības informēšanas un izglītošanas pasākumus mātes un bērna veselības veicināšanai un slimību profilaksei (veselīga uztura un fizisko aktivitāšu, mutes veselības veicināšana, atkarību izraisošo vielu lietošanas profilakse, seksuālās un reproduktīvās veselības veicināšana u.c.).</w:t>
            </w:r>
          </w:p>
          <w:p w:rsidR="002A0EAB" w:rsidRPr="002A0EAB" w:rsidP="002A0EAB" w14:paraId="31578186" w14:textId="77777777">
            <w:pPr>
              <w:jc w:val="both"/>
              <w:rPr>
                <w:b/>
                <w:bCs/>
                <w:color w:val="000000" w:themeColor="text1"/>
                <w:lang w:val="lv-LV"/>
              </w:rPr>
            </w:pPr>
          </w:p>
        </w:tc>
        <w:tc>
          <w:tcPr>
            <w:tcW w:w="1142" w:type="pct"/>
            <w:vMerge w:val="restart"/>
            <w:tcBorders>
              <w:top w:val="outset" w:sz="6" w:space="0" w:color="000000"/>
              <w:left w:val="outset" w:sz="6" w:space="0" w:color="000000"/>
              <w:right w:val="single" w:sz="4" w:space="0" w:color="auto"/>
            </w:tcBorders>
            <w:shd w:val="clear" w:color="auto" w:fill="auto"/>
          </w:tcPr>
          <w:p w:rsidR="002A0EAB" w:rsidRPr="00057E6D" w:rsidP="006C7CA2" w14:paraId="0510CDD8" w14:textId="77777777">
            <w:pPr>
              <w:contextualSpacing/>
              <w:jc w:val="both"/>
              <w:rPr>
                <w:lang w:val="lv-LV"/>
              </w:rPr>
            </w:pPr>
            <w:r w:rsidRPr="00057E6D">
              <w:rPr>
                <w:lang w:val="lv-LV"/>
              </w:rPr>
              <w:t xml:space="preserve">Uzlabojas </w:t>
            </w:r>
            <w:r w:rsidRPr="00057E6D" w:rsidR="004859FB">
              <w:rPr>
                <w:lang w:val="lv-LV"/>
              </w:rPr>
              <w:t xml:space="preserve">sabiedrības zināšanas un </w:t>
            </w:r>
            <w:r w:rsidRPr="00057E6D">
              <w:rPr>
                <w:lang w:val="lv-LV"/>
              </w:rPr>
              <w:t xml:space="preserve">izpratne par mātes un bērna veselības veicināšanas un slimību profilakses pasākumu </w:t>
            </w:r>
            <w:r w:rsidRPr="00057E6D" w:rsidR="004859FB">
              <w:rPr>
                <w:lang w:val="lv-LV"/>
              </w:rPr>
              <w:t>nozīmi un ietekmi uz veselību.</w:t>
            </w:r>
          </w:p>
        </w:tc>
        <w:tc>
          <w:tcPr>
            <w:tcW w:w="817" w:type="pct"/>
            <w:vMerge w:val="restart"/>
            <w:tcBorders>
              <w:top w:val="outset" w:sz="6" w:space="0" w:color="000000"/>
              <w:left w:val="outset" w:sz="6" w:space="0" w:color="000000"/>
              <w:right w:val="single" w:sz="4" w:space="0" w:color="auto"/>
            </w:tcBorders>
            <w:shd w:val="clear" w:color="auto" w:fill="auto"/>
          </w:tcPr>
          <w:p w:rsidR="002A0EAB" w:rsidRPr="00E66BFF" w:rsidP="002A0EAB" w14:paraId="70B59AFA" w14:textId="77777777">
            <w:pPr>
              <w:contextualSpacing/>
              <w:jc w:val="both"/>
              <w:rPr>
                <w:sz w:val="18"/>
                <w:szCs w:val="18"/>
                <w:lang w:val="lv-LV"/>
              </w:rPr>
            </w:pPr>
            <w:r w:rsidRPr="00E66BFF">
              <w:rPr>
                <w:szCs w:val="22"/>
                <w:lang w:val="lv-LV" w:eastAsia="lv-LV"/>
              </w:rPr>
              <w:t>Veikti sabiedrības informēšanas un izglītošanas pasākumi mātes un bērna veselības veicināšanai un slimību profilaksei.</w:t>
            </w:r>
            <w:r w:rsidRPr="00E66BFF">
              <w:rPr>
                <w:rFonts w:ascii="Calibri" w:hAnsi="Calibri"/>
                <w:sz w:val="20"/>
                <w:szCs w:val="20"/>
                <w:lang w:val="lv-LV" w:eastAsia="lv-LV"/>
              </w:rPr>
              <w:t xml:space="preserve">               </w:t>
            </w:r>
          </w:p>
        </w:tc>
        <w:tc>
          <w:tcPr>
            <w:tcW w:w="544" w:type="pct"/>
            <w:tcBorders>
              <w:top w:val="outset" w:sz="6" w:space="0" w:color="000000"/>
              <w:left w:val="outset" w:sz="6" w:space="0" w:color="000000"/>
              <w:bottom w:val="outset" w:sz="6" w:space="0" w:color="000000"/>
              <w:right w:val="single" w:sz="4" w:space="0" w:color="auto"/>
            </w:tcBorders>
            <w:shd w:val="clear" w:color="auto" w:fill="auto"/>
          </w:tcPr>
          <w:p w:rsidR="002A0EAB" w:rsidRPr="00E66BFF" w:rsidP="002A0EAB" w14:paraId="02075BEA" w14:textId="77777777">
            <w:pPr>
              <w:jc w:val="both"/>
              <w:rPr>
                <w:lang w:val="lv-LV"/>
              </w:rPr>
            </w:pPr>
            <w:r w:rsidRPr="00E66BFF">
              <w:rPr>
                <w:lang w:val="lv-LV"/>
              </w:rPr>
              <w:t xml:space="preserve">VM </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2A0EAB" w:rsidRPr="00E66BFF" w:rsidP="002A0EAB" w14:paraId="6F5DD37B" w14:textId="77777777">
            <w:pPr>
              <w:jc w:val="both"/>
              <w:rPr>
                <w:lang w:val="lv-LV"/>
              </w:rPr>
            </w:pPr>
            <w:r w:rsidRPr="00E66BFF">
              <w:rPr>
                <w:lang w:val="lv-LV"/>
              </w:rPr>
              <w:t>SPKC, VSMC, P.Stradiņa medicīnas vēstures muzejs</w:t>
            </w:r>
            <w:r w:rsidRPr="00E66BFF" w:rsidR="002C7885">
              <w:rPr>
                <w:lang w:val="lv-LV"/>
              </w:rPr>
              <w:t>,</w:t>
            </w:r>
          </w:p>
          <w:p w:rsidR="002C7885" w:rsidRPr="00E66BFF" w:rsidP="002A0EAB" w14:paraId="7D870DB8" w14:textId="77777777">
            <w:pPr>
              <w:jc w:val="both"/>
              <w:rPr>
                <w:lang w:val="lv-LV"/>
              </w:rPr>
            </w:pPr>
            <w:r w:rsidRPr="00E66BFF">
              <w:rPr>
                <w:lang w:val="lv-LV"/>
              </w:rPr>
              <w:t>NVO</w:t>
            </w:r>
          </w:p>
          <w:p w:rsidR="002A0EAB" w:rsidRPr="00E66BFF" w:rsidP="002A0EAB" w14:paraId="41263C50" w14:textId="77777777">
            <w:pPr>
              <w:jc w:val="both"/>
              <w:rPr>
                <w:lang w:val="lv-LV"/>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A0EAB" w:rsidRPr="002A0EAB" w:rsidP="002A0EAB" w14:paraId="72E49543" w14:textId="77777777">
            <w:pPr>
              <w:jc w:val="both"/>
              <w:rPr>
                <w:lang w:val="lv-LV"/>
              </w:rPr>
            </w:pPr>
            <w:r w:rsidRPr="002A0EAB">
              <w:rPr>
                <w:lang w:val="lv-LV"/>
              </w:rPr>
              <w:t>2020.gada otrais pusgads</w:t>
            </w:r>
          </w:p>
          <w:p w:rsidR="00E30D12" w:rsidRPr="002A0EAB" w:rsidP="00865247" w14:paraId="463F2121" w14:textId="14499A52">
            <w:pPr>
              <w:jc w:val="both"/>
              <w:rPr>
                <w:lang w:val="lv-LV"/>
              </w:rPr>
            </w:pPr>
            <w:r w:rsidRPr="002A0EAB">
              <w:rPr>
                <w:szCs w:val="22"/>
                <w:lang w:val="lv-LV" w:eastAsia="lv-LV"/>
              </w:rPr>
              <w:t>Pasākumi tiks nodrošināti ESF 9.2.4.1 pasākuma “Kompleksi  veselības veicināšanas un slimību profilakses pasākumi” ietvaros.</w:t>
            </w:r>
          </w:p>
        </w:tc>
      </w:tr>
      <w:tr w14:paraId="22BEBDDE" w14:textId="77777777" w:rsidTr="001E5683">
        <w:tblPrEx>
          <w:tblW w:w="5000" w:type="pct"/>
          <w:tblInd w:w="-22" w:type="dxa"/>
          <w:tblLayout w:type="fixed"/>
          <w:tblCellMar>
            <w:top w:w="30" w:type="dxa"/>
            <w:left w:w="30" w:type="dxa"/>
            <w:bottom w:w="30" w:type="dxa"/>
            <w:right w:w="30" w:type="dxa"/>
          </w:tblCellMar>
          <w:tblLook w:val="00A0"/>
        </w:tblPrEx>
        <w:trPr>
          <w:trHeight w:val="1377"/>
        </w:trPr>
        <w:tc>
          <w:tcPr>
            <w:tcW w:w="224" w:type="pct"/>
            <w:vMerge/>
            <w:tcBorders>
              <w:left w:val="outset" w:sz="6" w:space="0" w:color="000000"/>
              <w:bottom w:val="outset" w:sz="6" w:space="0" w:color="000000"/>
              <w:right w:val="outset" w:sz="6" w:space="0" w:color="000000"/>
            </w:tcBorders>
            <w:shd w:val="clear" w:color="auto" w:fill="auto"/>
          </w:tcPr>
          <w:p w:rsidR="002A0EAB" w:rsidRPr="002A0EAB" w:rsidP="002A0EAB" w14:paraId="740CDD35" w14:textId="77777777">
            <w:pPr>
              <w:jc w:val="both"/>
              <w:rPr>
                <w:bCs/>
                <w:color w:val="000000" w:themeColor="text1"/>
                <w:lang w:val="lv-LV"/>
              </w:rPr>
            </w:pPr>
          </w:p>
        </w:tc>
        <w:tc>
          <w:tcPr>
            <w:tcW w:w="1049" w:type="pct"/>
            <w:vMerge/>
            <w:tcBorders>
              <w:left w:val="outset" w:sz="6" w:space="0" w:color="000000"/>
              <w:bottom w:val="outset" w:sz="6" w:space="0" w:color="000000"/>
              <w:right w:val="outset" w:sz="6" w:space="0" w:color="000000"/>
            </w:tcBorders>
            <w:shd w:val="clear" w:color="auto" w:fill="auto"/>
          </w:tcPr>
          <w:p w:rsidR="002A0EAB" w:rsidRPr="002A0EAB" w:rsidP="002A0EAB" w14:paraId="2C8F2148" w14:textId="77777777">
            <w:pPr>
              <w:jc w:val="both"/>
              <w:rPr>
                <w:lang w:val="lv-LV"/>
              </w:rPr>
            </w:pPr>
          </w:p>
        </w:tc>
        <w:tc>
          <w:tcPr>
            <w:tcW w:w="1142" w:type="pct"/>
            <w:vMerge/>
            <w:tcBorders>
              <w:left w:val="outset" w:sz="6" w:space="0" w:color="000000"/>
              <w:bottom w:val="outset" w:sz="6" w:space="0" w:color="000000"/>
              <w:right w:val="single" w:sz="4" w:space="0" w:color="auto"/>
            </w:tcBorders>
            <w:shd w:val="clear" w:color="auto" w:fill="auto"/>
          </w:tcPr>
          <w:p w:rsidR="002A0EAB" w:rsidRPr="002A0EAB" w:rsidP="002A0EAB" w14:paraId="09FC97B5" w14:textId="77777777">
            <w:pPr>
              <w:contextualSpacing/>
              <w:jc w:val="both"/>
              <w:rPr>
                <w:lang w:val="lv-LV"/>
              </w:rPr>
            </w:pPr>
          </w:p>
        </w:tc>
        <w:tc>
          <w:tcPr>
            <w:tcW w:w="817" w:type="pct"/>
            <w:vMerge/>
            <w:tcBorders>
              <w:left w:val="outset" w:sz="6" w:space="0" w:color="000000"/>
              <w:bottom w:val="outset" w:sz="6" w:space="0" w:color="000000"/>
              <w:right w:val="single" w:sz="4" w:space="0" w:color="auto"/>
            </w:tcBorders>
            <w:shd w:val="clear" w:color="auto" w:fill="auto"/>
          </w:tcPr>
          <w:p w:rsidR="002A0EAB" w:rsidRPr="00E66BFF" w:rsidP="002A0EAB" w14:paraId="3A54B858" w14:textId="77777777">
            <w:pPr>
              <w:contextualSpacing/>
              <w:jc w:val="both"/>
              <w:rPr>
                <w:szCs w:val="22"/>
                <w:lang w:val="lv-LV" w:eastAsia="lv-LV"/>
              </w:rPr>
            </w:pPr>
          </w:p>
        </w:tc>
        <w:tc>
          <w:tcPr>
            <w:tcW w:w="544" w:type="pct"/>
            <w:tcBorders>
              <w:top w:val="outset" w:sz="6" w:space="0" w:color="000000"/>
              <w:left w:val="outset" w:sz="6" w:space="0" w:color="000000"/>
              <w:bottom w:val="outset" w:sz="6" w:space="0" w:color="000000"/>
              <w:right w:val="single" w:sz="4" w:space="0" w:color="auto"/>
            </w:tcBorders>
            <w:shd w:val="clear" w:color="auto" w:fill="auto"/>
          </w:tcPr>
          <w:p w:rsidR="002A0EAB" w:rsidRPr="00E66BFF" w:rsidP="002A0EAB" w14:paraId="5F30EDA5" w14:textId="7C7934EB">
            <w:pPr>
              <w:jc w:val="both"/>
              <w:rPr>
                <w:lang w:val="lv-LV"/>
              </w:rPr>
            </w:pPr>
            <w:r w:rsidRPr="00E66BFF">
              <w:rPr>
                <w:lang w:val="lv-LV"/>
              </w:rPr>
              <w:t>SPKC</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2A0EAB" w:rsidRPr="00E66BFF" w:rsidP="002A0EAB" w14:paraId="7319BF6F" w14:textId="1FC74EE4">
            <w:pPr>
              <w:jc w:val="both"/>
              <w:rPr>
                <w:lang w:val="lv-LV"/>
              </w:rPr>
            </w:pPr>
            <w:r w:rsidRPr="00E66BFF">
              <w:rPr>
                <w:lang w:val="lv-LV"/>
              </w:rPr>
              <w:t>pašvaldības</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2A0EAB" w:rsidRPr="002A0EAB" w:rsidP="002A0EAB" w14:paraId="3DD20620" w14:textId="77777777">
            <w:pPr>
              <w:jc w:val="both"/>
              <w:rPr>
                <w:lang w:val="lv-LV"/>
              </w:rPr>
            </w:pPr>
            <w:r w:rsidRPr="002A0EAB">
              <w:rPr>
                <w:lang w:val="lv-LV"/>
              </w:rPr>
              <w:t>2020.gada otrais pusgads</w:t>
            </w:r>
          </w:p>
          <w:p w:rsidR="00E30D12" w:rsidRPr="002A0EAB" w:rsidP="00865247" w14:paraId="3D41DCC1" w14:textId="366A0E17">
            <w:pPr>
              <w:jc w:val="both"/>
              <w:rPr>
                <w:lang w:val="lv-LV"/>
              </w:rPr>
            </w:pPr>
            <w:r w:rsidRPr="002A0EAB">
              <w:rPr>
                <w:szCs w:val="22"/>
                <w:lang w:val="lv-LV" w:eastAsia="lv-LV"/>
              </w:rPr>
              <w:t xml:space="preserve">Pasākumi tiks nodrošināti ESF 9.2.4.2 pasākumu “Pasākumi vietējās sabiedrības </w:t>
            </w:r>
            <w:r w:rsidRPr="002A0EAB">
              <w:rPr>
                <w:szCs w:val="22"/>
                <w:lang w:val="lv-LV" w:eastAsia="lv-LV"/>
              </w:rPr>
              <w:t>veselības veicināšanai un slimību profilaksei” ietvaros.</w:t>
            </w:r>
          </w:p>
        </w:tc>
      </w:tr>
      <w:tr w14:paraId="44E2B32B" w14:textId="77777777" w:rsidTr="005620BB">
        <w:tblPrEx>
          <w:tblW w:w="5000" w:type="pct"/>
          <w:tblInd w:w="-22" w:type="dxa"/>
          <w:tblLayout w:type="fixed"/>
          <w:tblCellMar>
            <w:top w:w="30" w:type="dxa"/>
            <w:left w:w="30" w:type="dxa"/>
            <w:bottom w:w="30" w:type="dxa"/>
            <w:right w:w="30" w:type="dxa"/>
          </w:tblCellMar>
          <w:tblLook w:val="00A0"/>
        </w:tblPrEx>
        <w:trPr>
          <w:trHeight w:val="1105"/>
        </w:trPr>
        <w:tc>
          <w:tcPr>
            <w:tcW w:w="224" w:type="pct"/>
            <w:vMerge w:val="restart"/>
            <w:tcBorders>
              <w:left w:val="outset" w:sz="6" w:space="0" w:color="000000"/>
              <w:right w:val="outset" w:sz="6" w:space="0" w:color="000000"/>
            </w:tcBorders>
            <w:shd w:val="clear" w:color="auto" w:fill="auto"/>
          </w:tcPr>
          <w:p w:rsidR="000C497B" w:rsidRPr="00642486" w:rsidP="002A0EAB" w14:paraId="0A86BAC1" w14:textId="77777777">
            <w:pPr>
              <w:jc w:val="both"/>
              <w:rPr>
                <w:bCs/>
                <w:color w:val="000000" w:themeColor="text1"/>
                <w:lang w:val="lv-LV"/>
              </w:rPr>
            </w:pPr>
            <w:r w:rsidRPr="00642486">
              <w:rPr>
                <w:bCs/>
                <w:color w:val="000000" w:themeColor="text1"/>
                <w:lang w:val="lv-LV"/>
              </w:rPr>
              <w:t>1.2.</w:t>
            </w:r>
          </w:p>
        </w:tc>
        <w:tc>
          <w:tcPr>
            <w:tcW w:w="1049" w:type="pct"/>
            <w:vMerge w:val="restart"/>
            <w:tcBorders>
              <w:left w:val="outset" w:sz="6" w:space="0" w:color="000000"/>
              <w:right w:val="outset" w:sz="6" w:space="0" w:color="000000"/>
            </w:tcBorders>
            <w:shd w:val="clear" w:color="auto" w:fill="auto"/>
          </w:tcPr>
          <w:p w:rsidR="000C497B" w:rsidRPr="00344E73" w:rsidP="002A0EAB" w14:paraId="6DB72E11" w14:textId="7630692F">
            <w:pPr>
              <w:jc w:val="both"/>
              <w:rPr>
                <w:lang w:val="lv-LV"/>
              </w:rPr>
            </w:pPr>
            <w:r w:rsidRPr="00344E73">
              <w:rPr>
                <w:lang w:val="lv-LV"/>
              </w:rPr>
              <w:t>Izstrādāt mācību programmu seksuālās un reproduktīvās veselības izglītības veicināšanai pašvaldībās un nodrošināt tās ieviešanu pašvaldību veselības veicināšanas darbā.</w:t>
            </w:r>
          </w:p>
        </w:tc>
        <w:tc>
          <w:tcPr>
            <w:tcW w:w="1142" w:type="pct"/>
            <w:vMerge w:val="restart"/>
            <w:tcBorders>
              <w:left w:val="outset" w:sz="6" w:space="0" w:color="000000"/>
              <w:right w:val="single" w:sz="4" w:space="0" w:color="auto"/>
            </w:tcBorders>
            <w:shd w:val="clear" w:color="auto" w:fill="auto"/>
          </w:tcPr>
          <w:p w:rsidR="000C497B" w:rsidRPr="00642486" w:rsidP="002A0EAB" w14:paraId="276F259C" w14:textId="77777777">
            <w:pPr>
              <w:contextualSpacing/>
              <w:jc w:val="both"/>
              <w:rPr>
                <w:lang w:val="lv-LV"/>
              </w:rPr>
            </w:pPr>
            <w:r w:rsidRPr="00642486">
              <w:rPr>
                <w:lang w:val="lv-LV"/>
              </w:rPr>
              <w:t xml:space="preserve">Izveidota vienota nacionāla līmeņa programma jauniešu izglītošanai </w:t>
            </w:r>
          </w:p>
        </w:tc>
        <w:tc>
          <w:tcPr>
            <w:tcW w:w="817" w:type="pct"/>
            <w:tcBorders>
              <w:left w:val="outset" w:sz="6" w:space="0" w:color="000000"/>
              <w:bottom w:val="outset" w:sz="6" w:space="0" w:color="000000"/>
              <w:right w:val="single" w:sz="4" w:space="0" w:color="auto"/>
            </w:tcBorders>
            <w:shd w:val="clear" w:color="auto" w:fill="auto"/>
          </w:tcPr>
          <w:p w:rsidR="000C497B" w:rsidP="000C497B" w14:paraId="0A6EA404" w14:textId="77777777">
            <w:pPr>
              <w:contextualSpacing/>
              <w:jc w:val="both"/>
              <w:rPr>
                <w:szCs w:val="22"/>
                <w:lang w:val="lv-LV" w:eastAsia="lv-LV"/>
              </w:rPr>
            </w:pPr>
            <w:r w:rsidRPr="00642486">
              <w:rPr>
                <w:szCs w:val="22"/>
                <w:lang w:val="lv-LV" w:eastAsia="lv-LV"/>
              </w:rPr>
              <w:t>Izveidots metodiskais materiāls  seksuālās un reproduktīvās veselības apmācības veicējiem</w:t>
            </w:r>
          </w:p>
          <w:p w:rsidR="00D63FEE" w:rsidRPr="00642486" w:rsidP="000C497B" w14:paraId="6E0286A5" w14:textId="662A93A2">
            <w:pPr>
              <w:contextualSpacing/>
              <w:jc w:val="both"/>
              <w:rPr>
                <w:szCs w:val="22"/>
                <w:lang w:val="lv-LV" w:eastAsia="lv-LV"/>
              </w:rPr>
            </w:pPr>
          </w:p>
        </w:tc>
        <w:tc>
          <w:tcPr>
            <w:tcW w:w="544" w:type="pct"/>
            <w:vMerge w:val="restart"/>
            <w:tcBorders>
              <w:top w:val="outset" w:sz="6" w:space="0" w:color="000000"/>
              <w:left w:val="outset" w:sz="6" w:space="0" w:color="000000"/>
              <w:right w:val="single" w:sz="4" w:space="0" w:color="auto"/>
            </w:tcBorders>
            <w:shd w:val="clear" w:color="auto" w:fill="auto"/>
          </w:tcPr>
          <w:p w:rsidR="000C497B" w:rsidRPr="00642486" w:rsidP="002A0EAB" w14:paraId="71F451E3" w14:textId="77777777">
            <w:pPr>
              <w:jc w:val="both"/>
              <w:rPr>
                <w:lang w:val="lv-LV"/>
              </w:rPr>
            </w:pPr>
            <w:r w:rsidRPr="00642486">
              <w:rPr>
                <w:lang w:val="lv-LV"/>
              </w:rPr>
              <w:t>VM,</w:t>
            </w:r>
          </w:p>
          <w:p w:rsidR="000C497B" w:rsidRPr="00642486" w:rsidP="002A0EAB" w14:paraId="44F66BAC" w14:textId="77777777">
            <w:pPr>
              <w:jc w:val="both"/>
              <w:rPr>
                <w:lang w:val="lv-LV"/>
              </w:rPr>
            </w:pPr>
            <w:r w:rsidRPr="00642486">
              <w:rPr>
                <w:lang w:val="lv-LV"/>
              </w:rPr>
              <w:t>SPKC</w:t>
            </w:r>
          </w:p>
          <w:p w:rsidR="000C497B" w:rsidRPr="00642486" w:rsidP="002A0EAB" w14:paraId="3C8D8937" w14:textId="77777777">
            <w:pPr>
              <w:jc w:val="both"/>
              <w:rPr>
                <w:lang w:val="lv-LV"/>
              </w:rPr>
            </w:pPr>
          </w:p>
        </w:tc>
        <w:tc>
          <w:tcPr>
            <w:tcW w:w="661" w:type="pct"/>
            <w:vMerge w:val="restart"/>
            <w:tcBorders>
              <w:top w:val="single" w:sz="4" w:space="0" w:color="auto"/>
              <w:left w:val="single" w:sz="4" w:space="0" w:color="auto"/>
              <w:right w:val="single" w:sz="4" w:space="0" w:color="auto"/>
            </w:tcBorders>
            <w:shd w:val="clear" w:color="auto" w:fill="auto"/>
          </w:tcPr>
          <w:p w:rsidR="000C497B" w:rsidRPr="00642486" w:rsidP="002A0EAB" w14:paraId="1CD5D3C1" w14:textId="77777777">
            <w:pPr>
              <w:jc w:val="both"/>
              <w:rPr>
                <w:lang w:val="lv-LV"/>
              </w:rPr>
            </w:pPr>
            <w:r w:rsidRPr="00642486">
              <w:rPr>
                <w:lang w:val="lv-LV"/>
              </w:rPr>
              <w:t>Pašvaldības</w:t>
            </w:r>
          </w:p>
          <w:p w:rsidR="000C497B" w:rsidRPr="00642486" w:rsidP="002A0EAB" w14:paraId="5229659C" w14:textId="77777777">
            <w:pPr>
              <w:jc w:val="both"/>
              <w:rPr>
                <w:lang w:val="lv-LV"/>
              </w:rPr>
            </w:pPr>
            <w:r w:rsidRPr="00642486">
              <w:rPr>
                <w:lang w:val="lv-LV"/>
              </w:rPr>
              <w:t>NVO</w:t>
            </w:r>
          </w:p>
        </w:tc>
        <w:tc>
          <w:tcPr>
            <w:tcW w:w="563" w:type="pct"/>
            <w:vMerge w:val="restart"/>
            <w:tcBorders>
              <w:top w:val="single" w:sz="4" w:space="0" w:color="auto"/>
              <w:left w:val="single" w:sz="4" w:space="0" w:color="auto"/>
              <w:right w:val="single" w:sz="4" w:space="0" w:color="auto"/>
            </w:tcBorders>
            <w:shd w:val="clear" w:color="auto" w:fill="auto"/>
          </w:tcPr>
          <w:p w:rsidR="000C497B" w:rsidRPr="00642486" w:rsidP="002A0EAB" w14:paraId="192BEAFD" w14:textId="5BF53E9E">
            <w:pPr>
              <w:jc w:val="both"/>
              <w:rPr>
                <w:lang w:val="lv-LV"/>
              </w:rPr>
            </w:pPr>
            <w:r w:rsidRPr="00642486">
              <w:rPr>
                <w:lang w:val="lv-LV"/>
              </w:rPr>
              <w:t>2020.gada otrais pusgads</w:t>
            </w:r>
            <w:r w:rsidRPr="009B054B" w:rsidR="009B054B">
              <w:rPr>
                <w:szCs w:val="22"/>
                <w:lang w:val="lv-LV" w:eastAsia="lv-LV"/>
              </w:rPr>
              <w:t xml:space="preserve"> </w:t>
            </w:r>
            <w:r w:rsidRPr="00706D0D" w:rsidR="009B054B">
              <w:rPr>
                <w:lang w:val="lv-LV"/>
              </w:rPr>
              <w:t>Pasākumi tiks nodrošināti ESF 9.2.4.1 pasākuma “Kompleksi  veselības veicināšanas un slimību profilakses pasākumi” ietvaros.</w:t>
            </w:r>
          </w:p>
        </w:tc>
      </w:tr>
      <w:tr w14:paraId="7D44844F" w14:textId="77777777" w:rsidTr="005620BB">
        <w:tblPrEx>
          <w:tblW w:w="5000" w:type="pct"/>
          <w:tblInd w:w="-22" w:type="dxa"/>
          <w:tblLayout w:type="fixed"/>
          <w:tblCellMar>
            <w:top w:w="30" w:type="dxa"/>
            <w:left w:w="30" w:type="dxa"/>
            <w:bottom w:w="30" w:type="dxa"/>
            <w:right w:w="30" w:type="dxa"/>
          </w:tblCellMar>
          <w:tblLook w:val="00A0"/>
        </w:tblPrEx>
        <w:trPr>
          <w:trHeight w:val="1105"/>
        </w:trPr>
        <w:tc>
          <w:tcPr>
            <w:tcW w:w="224" w:type="pct"/>
            <w:vMerge/>
            <w:tcBorders>
              <w:left w:val="outset" w:sz="6" w:space="0" w:color="000000"/>
              <w:right w:val="outset" w:sz="6" w:space="0" w:color="000000"/>
            </w:tcBorders>
            <w:shd w:val="clear" w:color="auto" w:fill="auto"/>
          </w:tcPr>
          <w:p w:rsidR="000C497B" w:rsidRPr="00642486" w:rsidP="002A0EAB" w14:paraId="4800487F" w14:textId="77777777">
            <w:pPr>
              <w:jc w:val="both"/>
              <w:rPr>
                <w:bCs/>
                <w:color w:val="000000" w:themeColor="text1"/>
                <w:lang w:val="lv-LV"/>
              </w:rPr>
            </w:pPr>
          </w:p>
        </w:tc>
        <w:tc>
          <w:tcPr>
            <w:tcW w:w="1049" w:type="pct"/>
            <w:vMerge/>
            <w:tcBorders>
              <w:left w:val="outset" w:sz="6" w:space="0" w:color="000000"/>
              <w:right w:val="outset" w:sz="6" w:space="0" w:color="000000"/>
            </w:tcBorders>
            <w:shd w:val="clear" w:color="auto" w:fill="auto"/>
          </w:tcPr>
          <w:p w:rsidR="000C497B" w:rsidRPr="00642486" w:rsidP="002A0EAB" w14:paraId="4DE9FBBD" w14:textId="77777777">
            <w:pPr>
              <w:jc w:val="both"/>
              <w:rPr>
                <w:lang w:val="lv-LV"/>
              </w:rPr>
            </w:pPr>
          </w:p>
        </w:tc>
        <w:tc>
          <w:tcPr>
            <w:tcW w:w="1142" w:type="pct"/>
            <w:vMerge/>
            <w:tcBorders>
              <w:left w:val="outset" w:sz="6" w:space="0" w:color="000000"/>
              <w:right w:val="single" w:sz="4" w:space="0" w:color="auto"/>
            </w:tcBorders>
            <w:shd w:val="clear" w:color="auto" w:fill="auto"/>
          </w:tcPr>
          <w:p w:rsidR="000C497B" w:rsidRPr="00642486" w:rsidP="002A0EAB" w14:paraId="246B6611" w14:textId="77777777">
            <w:pPr>
              <w:contextualSpacing/>
              <w:jc w:val="both"/>
              <w:rPr>
                <w:lang w:val="lv-LV"/>
              </w:rPr>
            </w:pPr>
          </w:p>
        </w:tc>
        <w:tc>
          <w:tcPr>
            <w:tcW w:w="817" w:type="pct"/>
            <w:tcBorders>
              <w:left w:val="outset" w:sz="6" w:space="0" w:color="000000"/>
              <w:bottom w:val="outset" w:sz="6" w:space="0" w:color="000000"/>
              <w:right w:val="single" w:sz="4" w:space="0" w:color="auto"/>
            </w:tcBorders>
            <w:shd w:val="clear" w:color="auto" w:fill="auto"/>
          </w:tcPr>
          <w:p w:rsidR="000C497B" w:rsidP="002A0EAB" w14:paraId="024C1E03" w14:textId="77777777">
            <w:pPr>
              <w:contextualSpacing/>
              <w:jc w:val="both"/>
              <w:rPr>
                <w:szCs w:val="22"/>
                <w:lang w:val="lv-LV" w:eastAsia="lv-LV"/>
              </w:rPr>
            </w:pPr>
            <w:r w:rsidRPr="00642486">
              <w:rPr>
                <w:szCs w:val="22"/>
                <w:lang w:val="lv-LV" w:eastAsia="lv-LV"/>
              </w:rPr>
              <w:t>Apmācīti vismaz 119 seksuālās un reproduktīvās veselības apmācību veicēji.</w:t>
            </w:r>
          </w:p>
          <w:p w:rsidR="00200681" w:rsidRPr="00642486" w:rsidP="002A0EAB" w14:paraId="47375CF0" w14:textId="20DABB32">
            <w:pPr>
              <w:contextualSpacing/>
              <w:jc w:val="both"/>
              <w:rPr>
                <w:szCs w:val="22"/>
                <w:lang w:val="lv-LV" w:eastAsia="lv-LV"/>
              </w:rPr>
            </w:pPr>
          </w:p>
        </w:tc>
        <w:tc>
          <w:tcPr>
            <w:tcW w:w="544" w:type="pct"/>
            <w:vMerge/>
            <w:tcBorders>
              <w:left w:val="outset" w:sz="6" w:space="0" w:color="000000"/>
              <w:right w:val="single" w:sz="4" w:space="0" w:color="auto"/>
            </w:tcBorders>
            <w:shd w:val="clear" w:color="auto" w:fill="auto"/>
          </w:tcPr>
          <w:p w:rsidR="000C497B" w:rsidRPr="00642486" w:rsidP="002A0EAB" w14:paraId="31F536F5" w14:textId="77777777">
            <w:pPr>
              <w:jc w:val="both"/>
              <w:rPr>
                <w:lang w:val="lv-LV"/>
              </w:rPr>
            </w:pPr>
          </w:p>
        </w:tc>
        <w:tc>
          <w:tcPr>
            <w:tcW w:w="661" w:type="pct"/>
            <w:vMerge/>
            <w:tcBorders>
              <w:left w:val="single" w:sz="4" w:space="0" w:color="auto"/>
              <w:right w:val="single" w:sz="4" w:space="0" w:color="auto"/>
            </w:tcBorders>
            <w:shd w:val="clear" w:color="auto" w:fill="auto"/>
          </w:tcPr>
          <w:p w:rsidR="000C497B" w:rsidRPr="00642486" w:rsidP="002A0EAB" w14:paraId="274A31B1" w14:textId="77777777">
            <w:pPr>
              <w:jc w:val="both"/>
              <w:rPr>
                <w:lang w:val="lv-LV"/>
              </w:rPr>
            </w:pPr>
          </w:p>
        </w:tc>
        <w:tc>
          <w:tcPr>
            <w:tcW w:w="563" w:type="pct"/>
            <w:vMerge/>
            <w:tcBorders>
              <w:left w:val="single" w:sz="4" w:space="0" w:color="auto"/>
              <w:right w:val="single" w:sz="4" w:space="0" w:color="auto"/>
            </w:tcBorders>
            <w:shd w:val="clear" w:color="auto" w:fill="auto"/>
          </w:tcPr>
          <w:p w:rsidR="000C497B" w:rsidRPr="00642486" w:rsidP="002A0EAB" w14:paraId="64612139" w14:textId="77777777">
            <w:pPr>
              <w:jc w:val="both"/>
              <w:rPr>
                <w:lang w:val="lv-LV"/>
              </w:rPr>
            </w:pPr>
          </w:p>
        </w:tc>
      </w:tr>
      <w:tr w14:paraId="64903FF8" w14:textId="77777777" w:rsidTr="000C497B">
        <w:tblPrEx>
          <w:tblW w:w="5000" w:type="pct"/>
          <w:tblInd w:w="-22" w:type="dxa"/>
          <w:tblLayout w:type="fixed"/>
          <w:tblCellMar>
            <w:top w:w="30" w:type="dxa"/>
            <w:left w:w="30" w:type="dxa"/>
            <w:bottom w:w="30" w:type="dxa"/>
            <w:right w:w="30" w:type="dxa"/>
          </w:tblCellMar>
          <w:tblLook w:val="00A0"/>
        </w:tblPrEx>
        <w:trPr>
          <w:trHeight w:val="553"/>
        </w:trPr>
        <w:tc>
          <w:tcPr>
            <w:tcW w:w="224" w:type="pct"/>
            <w:vMerge/>
            <w:tcBorders>
              <w:left w:val="outset" w:sz="6" w:space="0" w:color="000000"/>
              <w:bottom w:val="outset" w:sz="6" w:space="0" w:color="000000"/>
              <w:right w:val="outset" w:sz="6" w:space="0" w:color="000000"/>
            </w:tcBorders>
            <w:shd w:val="clear" w:color="auto" w:fill="auto"/>
          </w:tcPr>
          <w:p w:rsidR="000C497B" w:rsidRPr="00642486" w:rsidP="002A0EAB" w14:paraId="4894CD86" w14:textId="77777777">
            <w:pPr>
              <w:jc w:val="both"/>
              <w:rPr>
                <w:bCs/>
                <w:color w:val="000000" w:themeColor="text1"/>
                <w:lang w:val="lv-LV"/>
              </w:rPr>
            </w:pPr>
          </w:p>
        </w:tc>
        <w:tc>
          <w:tcPr>
            <w:tcW w:w="1049" w:type="pct"/>
            <w:vMerge/>
            <w:tcBorders>
              <w:left w:val="outset" w:sz="6" w:space="0" w:color="000000"/>
              <w:bottom w:val="outset" w:sz="6" w:space="0" w:color="000000"/>
              <w:right w:val="outset" w:sz="6" w:space="0" w:color="000000"/>
            </w:tcBorders>
            <w:shd w:val="clear" w:color="auto" w:fill="auto"/>
          </w:tcPr>
          <w:p w:rsidR="000C497B" w:rsidRPr="00642486" w:rsidP="002A0EAB" w14:paraId="0F9D6D37" w14:textId="77777777">
            <w:pPr>
              <w:jc w:val="both"/>
              <w:rPr>
                <w:lang w:val="lv-LV"/>
              </w:rPr>
            </w:pPr>
          </w:p>
        </w:tc>
        <w:tc>
          <w:tcPr>
            <w:tcW w:w="1142" w:type="pct"/>
            <w:vMerge/>
            <w:tcBorders>
              <w:left w:val="outset" w:sz="6" w:space="0" w:color="000000"/>
              <w:bottom w:val="outset" w:sz="6" w:space="0" w:color="000000"/>
              <w:right w:val="single" w:sz="4" w:space="0" w:color="auto"/>
            </w:tcBorders>
            <w:shd w:val="clear" w:color="auto" w:fill="auto"/>
          </w:tcPr>
          <w:p w:rsidR="000C497B" w:rsidRPr="00642486" w:rsidP="002A0EAB" w14:paraId="2573A129" w14:textId="77777777">
            <w:pPr>
              <w:contextualSpacing/>
              <w:jc w:val="both"/>
              <w:rPr>
                <w:lang w:val="lv-LV"/>
              </w:rPr>
            </w:pPr>
          </w:p>
        </w:tc>
        <w:tc>
          <w:tcPr>
            <w:tcW w:w="817" w:type="pct"/>
            <w:tcBorders>
              <w:left w:val="outset" w:sz="6" w:space="0" w:color="000000"/>
              <w:bottom w:val="outset" w:sz="6" w:space="0" w:color="000000"/>
              <w:right w:val="single" w:sz="4" w:space="0" w:color="auto"/>
            </w:tcBorders>
            <w:shd w:val="clear" w:color="auto" w:fill="auto"/>
          </w:tcPr>
          <w:p w:rsidR="000C497B" w:rsidP="002A0EAB" w14:paraId="7F5C3A4A" w14:textId="77777777">
            <w:pPr>
              <w:contextualSpacing/>
              <w:jc w:val="both"/>
              <w:rPr>
                <w:szCs w:val="22"/>
                <w:lang w:val="lv-LV" w:eastAsia="lv-LV"/>
              </w:rPr>
            </w:pPr>
            <w:r w:rsidRPr="00642486">
              <w:rPr>
                <w:szCs w:val="22"/>
                <w:lang w:val="lv-LV" w:eastAsia="lv-LV"/>
              </w:rPr>
              <w:t>Izstrādāts materiāls jauniešu informēšanai</w:t>
            </w:r>
          </w:p>
          <w:p w:rsidR="00200681" w:rsidRPr="00642486" w:rsidP="002A0EAB" w14:paraId="5FFA74FD" w14:textId="3F53727F">
            <w:pPr>
              <w:contextualSpacing/>
              <w:jc w:val="both"/>
              <w:rPr>
                <w:szCs w:val="22"/>
                <w:lang w:val="lv-LV" w:eastAsia="lv-LV"/>
              </w:rPr>
            </w:pPr>
          </w:p>
        </w:tc>
        <w:tc>
          <w:tcPr>
            <w:tcW w:w="544" w:type="pct"/>
            <w:vMerge/>
            <w:tcBorders>
              <w:left w:val="outset" w:sz="6" w:space="0" w:color="000000"/>
              <w:bottom w:val="outset" w:sz="6" w:space="0" w:color="000000"/>
              <w:right w:val="single" w:sz="4" w:space="0" w:color="auto"/>
            </w:tcBorders>
            <w:shd w:val="clear" w:color="auto" w:fill="auto"/>
          </w:tcPr>
          <w:p w:rsidR="000C497B" w:rsidRPr="00642486" w:rsidP="002A0EAB" w14:paraId="2666F89C" w14:textId="77777777">
            <w:pPr>
              <w:jc w:val="both"/>
              <w:rPr>
                <w:lang w:val="lv-LV"/>
              </w:rPr>
            </w:pPr>
          </w:p>
        </w:tc>
        <w:tc>
          <w:tcPr>
            <w:tcW w:w="661" w:type="pct"/>
            <w:vMerge/>
            <w:tcBorders>
              <w:left w:val="single" w:sz="4" w:space="0" w:color="auto"/>
              <w:bottom w:val="single" w:sz="4" w:space="0" w:color="auto"/>
              <w:right w:val="single" w:sz="4" w:space="0" w:color="auto"/>
            </w:tcBorders>
            <w:shd w:val="clear" w:color="auto" w:fill="auto"/>
          </w:tcPr>
          <w:p w:rsidR="000C497B" w:rsidRPr="00642486" w:rsidP="002A0EAB" w14:paraId="575C4553" w14:textId="77777777">
            <w:pPr>
              <w:jc w:val="both"/>
              <w:rPr>
                <w:lang w:val="lv-LV"/>
              </w:rPr>
            </w:pPr>
          </w:p>
        </w:tc>
        <w:tc>
          <w:tcPr>
            <w:tcW w:w="563" w:type="pct"/>
            <w:vMerge/>
            <w:tcBorders>
              <w:left w:val="single" w:sz="4" w:space="0" w:color="auto"/>
              <w:bottom w:val="single" w:sz="4" w:space="0" w:color="auto"/>
              <w:right w:val="single" w:sz="4" w:space="0" w:color="auto"/>
            </w:tcBorders>
            <w:shd w:val="clear" w:color="auto" w:fill="auto"/>
          </w:tcPr>
          <w:p w:rsidR="000C497B" w:rsidRPr="00642486" w:rsidP="002A0EAB" w14:paraId="09DC5407" w14:textId="77777777">
            <w:pPr>
              <w:jc w:val="both"/>
              <w:rPr>
                <w:lang w:val="lv-LV"/>
              </w:rPr>
            </w:pPr>
          </w:p>
        </w:tc>
      </w:tr>
      <w:tr w14:paraId="6D8C6171" w14:textId="77777777" w:rsidTr="002A3DFB">
        <w:tblPrEx>
          <w:tblW w:w="5000" w:type="pct"/>
          <w:tblInd w:w="-22" w:type="dxa"/>
          <w:tblLayout w:type="fixed"/>
          <w:tblCellMar>
            <w:top w:w="30" w:type="dxa"/>
            <w:left w:w="30" w:type="dxa"/>
            <w:bottom w:w="30" w:type="dxa"/>
            <w:right w:w="30" w:type="dxa"/>
          </w:tblCellMar>
          <w:tblLook w:val="00A0"/>
        </w:tblPrEx>
        <w:trPr>
          <w:trHeight w:val="522"/>
        </w:trPr>
        <w:tc>
          <w:tcPr>
            <w:tcW w:w="224" w:type="pct"/>
            <w:tcBorders>
              <w:left w:val="outset" w:sz="6" w:space="0" w:color="000000"/>
              <w:bottom w:val="outset" w:sz="6" w:space="0" w:color="000000"/>
              <w:right w:val="outset" w:sz="6" w:space="0" w:color="000000"/>
            </w:tcBorders>
            <w:shd w:val="clear" w:color="auto" w:fill="auto"/>
          </w:tcPr>
          <w:p w:rsidR="00572763" w:rsidRPr="00642486" w:rsidP="00572763" w14:paraId="0CF30C7A" w14:textId="77777777">
            <w:pPr>
              <w:jc w:val="both"/>
              <w:rPr>
                <w:bCs/>
                <w:color w:val="000000" w:themeColor="text1"/>
                <w:lang w:val="lv-LV"/>
              </w:rPr>
            </w:pPr>
            <w:r w:rsidRPr="00642486">
              <w:rPr>
                <w:bCs/>
                <w:color w:val="000000" w:themeColor="text1"/>
                <w:lang w:val="lv-LV"/>
              </w:rPr>
              <w:t>1.3.</w:t>
            </w:r>
          </w:p>
        </w:tc>
        <w:tc>
          <w:tcPr>
            <w:tcW w:w="1049" w:type="pct"/>
            <w:tcBorders>
              <w:left w:val="outset" w:sz="6" w:space="0" w:color="000000"/>
              <w:bottom w:val="outset" w:sz="6" w:space="0" w:color="000000"/>
              <w:right w:val="outset" w:sz="6" w:space="0" w:color="000000"/>
            </w:tcBorders>
            <w:shd w:val="clear" w:color="auto" w:fill="auto"/>
          </w:tcPr>
          <w:p w:rsidR="00572763" w:rsidRPr="00642486" w:rsidP="00572763" w14:paraId="63324FB4" w14:textId="77777777">
            <w:pPr>
              <w:jc w:val="both"/>
              <w:rPr>
                <w:lang w:val="lv-LV"/>
              </w:rPr>
            </w:pPr>
            <w:r w:rsidRPr="00642486">
              <w:rPr>
                <w:lang w:val="lv-LV"/>
              </w:rPr>
              <w:t>Nodrošināt jauniešu apmācību</w:t>
            </w:r>
            <w:r w:rsidRPr="00642486" w:rsidR="00BA77BB">
              <w:rPr>
                <w:lang w:val="lv-LV"/>
              </w:rPr>
              <w:t xml:space="preserve"> par seksuālās un reproduktīvās veselības jautājumiem</w:t>
            </w:r>
          </w:p>
        </w:tc>
        <w:tc>
          <w:tcPr>
            <w:tcW w:w="1142" w:type="pct"/>
            <w:tcBorders>
              <w:left w:val="outset" w:sz="6" w:space="0" w:color="000000"/>
              <w:bottom w:val="outset" w:sz="6" w:space="0" w:color="000000"/>
              <w:right w:val="single" w:sz="4" w:space="0" w:color="auto"/>
            </w:tcBorders>
            <w:shd w:val="clear" w:color="auto" w:fill="auto"/>
          </w:tcPr>
          <w:p w:rsidR="00572763" w:rsidRPr="00642486" w:rsidP="00572763" w14:paraId="1C288CC0" w14:textId="4BC1B10F">
            <w:pPr>
              <w:contextualSpacing/>
              <w:jc w:val="both"/>
              <w:rPr>
                <w:lang w:val="lv-LV"/>
              </w:rPr>
            </w:pPr>
            <w:r w:rsidRPr="00642486">
              <w:rPr>
                <w:lang w:val="lv-LV"/>
              </w:rPr>
              <w:t>Uzlabojas jauniešu zināšanas par seksuālās un reproduktīvās veselības jautājumiem</w:t>
            </w:r>
          </w:p>
        </w:tc>
        <w:tc>
          <w:tcPr>
            <w:tcW w:w="817" w:type="pct"/>
            <w:tcBorders>
              <w:left w:val="outset" w:sz="6" w:space="0" w:color="000000"/>
              <w:bottom w:val="outset" w:sz="6" w:space="0" w:color="000000"/>
              <w:right w:val="single" w:sz="4" w:space="0" w:color="auto"/>
            </w:tcBorders>
            <w:shd w:val="clear" w:color="auto" w:fill="auto"/>
          </w:tcPr>
          <w:p w:rsidR="00572763" w:rsidRPr="00642486" w:rsidP="00572763" w14:paraId="5AAC6BDA" w14:textId="77777777">
            <w:pPr>
              <w:contextualSpacing/>
              <w:jc w:val="both"/>
              <w:rPr>
                <w:szCs w:val="22"/>
                <w:lang w:val="lv-LV" w:eastAsia="lv-LV"/>
              </w:rPr>
            </w:pPr>
            <w:r w:rsidRPr="00642486">
              <w:rPr>
                <w:szCs w:val="22"/>
                <w:lang w:val="lv-LV" w:eastAsia="lv-LV"/>
              </w:rPr>
              <w:t xml:space="preserve">Apmācīti </w:t>
            </w:r>
            <w:r w:rsidRPr="00642486" w:rsidR="00BA77BB">
              <w:rPr>
                <w:szCs w:val="22"/>
                <w:lang w:val="lv-LV" w:eastAsia="lv-LV"/>
              </w:rPr>
              <w:t>jaunieši 119 pašvaldībās</w:t>
            </w:r>
            <w:r w:rsidRPr="00642486">
              <w:rPr>
                <w:szCs w:val="22"/>
                <w:lang w:val="lv-LV" w:eastAsia="lv-LV"/>
              </w:rPr>
              <w:t>.</w:t>
            </w:r>
          </w:p>
        </w:tc>
        <w:tc>
          <w:tcPr>
            <w:tcW w:w="544" w:type="pct"/>
            <w:tcBorders>
              <w:top w:val="outset" w:sz="6" w:space="0" w:color="000000"/>
              <w:left w:val="outset" w:sz="6" w:space="0" w:color="000000"/>
              <w:bottom w:val="outset" w:sz="6" w:space="0" w:color="000000"/>
              <w:right w:val="single" w:sz="4" w:space="0" w:color="auto"/>
            </w:tcBorders>
            <w:shd w:val="clear" w:color="auto" w:fill="auto"/>
          </w:tcPr>
          <w:p w:rsidR="00AD61C2" w:rsidRPr="00E66BFF" w:rsidP="00AD61C2" w14:paraId="39C3084C" w14:textId="77777777">
            <w:pPr>
              <w:jc w:val="both"/>
              <w:rPr>
                <w:lang w:val="lv-LV"/>
              </w:rPr>
            </w:pPr>
            <w:r w:rsidRPr="00E66BFF">
              <w:rPr>
                <w:lang w:val="lv-LV"/>
              </w:rPr>
              <w:t>SPKC</w:t>
            </w:r>
          </w:p>
          <w:p w:rsidR="00AD61C2" w:rsidRPr="00E66BFF" w:rsidP="00572763" w14:paraId="23B27CB0" w14:textId="5E79DD40">
            <w:pPr>
              <w:jc w:val="both"/>
              <w:rPr>
                <w:lang w:val="lv-LV"/>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A20D4C" w:rsidRPr="00E66BFF" w:rsidP="00572763" w14:paraId="22D56AAA" w14:textId="77777777">
            <w:pPr>
              <w:jc w:val="both"/>
              <w:rPr>
                <w:lang w:val="lv-LV"/>
              </w:rPr>
            </w:pPr>
            <w:r w:rsidRPr="00E66BFF">
              <w:rPr>
                <w:lang w:val="lv-LV"/>
              </w:rPr>
              <w:t>NVO</w:t>
            </w:r>
          </w:p>
          <w:p w:rsidR="00AD61C2" w:rsidRPr="00E66BFF" w:rsidP="00572763" w14:paraId="18F4D2F9" w14:textId="1E8E621E">
            <w:pPr>
              <w:jc w:val="both"/>
              <w:rPr>
                <w:lang w:val="lv-LV"/>
              </w:rPr>
            </w:pPr>
            <w:r w:rsidRPr="00E66BFF">
              <w:rPr>
                <w:lang w:val="lv-LV"/>
              </w:rPr>
              <w:t>Pašvaldības</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E30D12" w:rsidRPr="00642486" w:rsidP="00865247" w14:paraId="034E4A7D" w14:textId="4821A764">
            <w:pPr>
              <w:jc w:val="both"/>
              <w:rPr>
                <w:lang w:val="lv-LV"/>
              </w:rPr>
            </w:pPr>
            <w:r w:rsidRPr="00642486">
              <w:rPr>
                <w:lang w:val="lv-LV"/>
              </w:rPr>
              <w:t>2020.gada otrais pusgads</w:t>
            </w:r>
            <w:r w:rsidRPr="009B054B" w:rsidR="009B054B">
              <w:rPr>
                <w:szCs w:val="22"/>
                <w:lang w:val="lv-LV" w:eastAsia="lv-LV"/>
              </w:rPr>
              <w:t xml:space="preserve"> </w:t>
            </w:r>
            <w:r w:rsidRPr="00706D0D" w:rsidR="009B054B">
              <w:rPr>
                <w:lang w:val="lv-LV"/>
              </w:rPr>
              <w:t xml:space="preserve">Pasākumi tiks nodrošināti ESF 9.2.4.2 pasākumu “Pasākumi vietējās sabiedrības veselības veicināšanai un slimību </w:t>
            </w:r>
            <w:r w:rsidRPr="00706D0D" w:rsidR="009B054B">
              <w:rPr>
                <w:lang w:val="lv-LV"/>
              </w:rPr>
              <w:t>profilaksei” ietvaros.</w:t>
            </w:r>
          </w:p>
        </w:tc>
      </w:tr>
      <w:tr w14:paraId="0CA80435" w14:textId="77777777" w:rsidTr="001E5683">
        <w:tblPrEx>
          <w:tblW w:w="5000" w:type="pct"/>
          <w:tblInd w:w="-22" w:type="dxa"/>
          <w:tblLayout w:type="fixed"/>
          <w:tblCellMar>
            <w:top w:w="30" w:type="dxa"/>
            <w:left w:w="30" w:type="dxa"/>
            <w:bottom w:w="30" w:type="dxa"/>
            <w:right w:w="30" w:type="dxa"/>
          </w:tblCellMar>
          <w:tblLook w:val="00A0"/>
        </w:tblPrEx>
        <w:trPr>
          <w:trHeight w:val="1235"/>
        </w:trPr>
        <w:tc>
          <w:tcPr>
            <w:tcW w:w="224" w:type="pct"/>
            <w:tcBorders>
              <w:left w:val="outset" w:sz="6" w:space="0" w:color="000000"/>
              <w:bottom w:val="outset" w:sz="6" w:space="0" w:color="000000"/>
              <w:right w:val="outset" w:sz="6" w:space="0" w:color="000000"/>
            </w:tcBorders>
            <w:shd w:val="clear" w:color="auto" w:fill="auto"/>
          </w:tcPr>
          <w:p w:rsidR="00572763" w:rsidRPr="00642486" w:rsidP="00572763" w14:paraId="3D83298F" w14:textId="77777777">
            <w:pPr>
              <w:jc w:val="both"/>
              <w:rPr>
                <w:bCs/>
                <w:color w:val="000000" w:themeColor="text1"/>
                <w:lang w:val="lv-LV"/>
              </w:rPr>
            </w:pPr>
            <w:r w:rsidRPr="00642486">
              <w:rPr>
                <w:bCs/>
                <w:color w:val="000000" w:themeColor="text1"/>
                <w:lang w:val="lv-LV"/>
              </w:rPr>
              <w:t>1.</w:t>
            </w:r>
            <w:r w:rsidRPr="00642486" w:rsidR="00A20D4C">
              <w:rPr>
                <w:bCs/>
                <w:color w:val="000000" w:themeColor="text1"/>
                <w:lang w:val="lv-LV"/>
              </w:rPr>
              <w:t>4</w:t>
            </w:r>
          </w:p>
        </w:tc>
        <w:tc>
          <w:tcPr>
            <w:tcW w:w="1049" w:type="pct"/>
            <w:tcBorders>
              <w:left w:val="outset" w:sz="6" w:space="0" w:color="000000"/>
              <w:bottom w:val="outset" w:sz="6" w:space="0" w:color="000000"/>
              <w:right w:val="outset" w:sz="6" w:space="0" w:color="000000"/>
            </w:tcBorders>
            <w:shd w:val="clear" w:color="auto" w:fill="auto"/>
          </w:tcPr>
          <w:p w:rsidR="00706D0D" w:rsidRPr="00344E73" w:rsidP="00572763" w14:paraId="6BDE26F1" w14:textId="0C9C66B5">
            <w:pPr>
              <w:jc w:val="both"/>
              <w:rPr>
                <w:lang w:val="lv-LV"/>
              </w:rPr>
            </w:pPr>
            <w:r w:rsidRPr="00344E73">
              <w:rPr>
                <w:lang w:val="lv-LV"/>
              </w:rPr>
              <w:t>Izvērtēt iespējas  pilnveidot bērnu</w:t>
            </w:r>
            <w:r w:rsidRPr="00344E73" w:rsidR="0000114F">
              <w:rPr>
                <w:lang w:val="lv-LV"/>
              </w:rPr>
              <w:t xml:space="preserve"> sociālās aprūpes  institūcijās, </w:t>
            </w:r>
            <w:r w:rsidRPr="00344E73">
              <w:rPr>
                <w:lang w:val="lv-LV"/>
              </w:rPr>
              <w:t>aizbildnībā</w:t>
            </w:r>
            <w:r w:rsidRPr="00344E73" w:rsidR="0000114F">
              <w:rPr>
                <w:lang w:val="lv-LV"/>
              </w:rPr>
              <w:t xml:space="preserve"> un audžu ģimenēs</w:t>
            </w:r>
            <w:r w:rsidRPr="00344E73">
              <w:rPr>
                <w:lang w:val="lv-LV"/>
              </w:rPr>
              <w:t xml:space="preserve"> izglītošanu par seksuāli reproduktīvo veselību un atkarību profilaksi, uzlabojot bērnu sociālās aprūpes institūciju sociālo darbinieku</w:t>
            </w:r>
            <w:r w:rsidRPr="00344E73" w:rsidR="0000114F">
              <w:rPr>
                <w:lang w:val="lv-LV"/>
              </w:rPr>
              <w:t>,</w:t>
            </w:r>
            <w:r w:rsidRPr="00344E73">
              <w:rPr>
                <w:lang w:val="lv-LV"/>
              </w:rPr>
              <w:t xml:space="preserve"> aizbildņu</w:t>
            </w:r>
            <w:r w:rsidRPr="00344E73" w:rsidR="0000114F">
              <w:rPr>
                <w:lang w:val="lv-LV"/>
              </w:rPr>
              <w:t xml:space="preserve"> un audžuģimeņu</w:t>
            </w:r>
            <w:r w:rsidRPr="00344E73">
              <w:rPr>
                <w:lang w:val="lv-LV"/>
              </w:rPr>
              <w:t xml:space="preserve">  iemaņas</w:t>
            </w:r>
            <w:r w:rsidRPr="00344E73" w:rsidR="005D65BB">
              <w:rPr>
                <w:lang w:val="lv-LV"/>
              </w:rPr>
              <w:t>.</w:t>
            </w:r>
          </w:p>
        </w:tc>
        <w:tc>
          <w:tcPr>
            <w:tcW w:w="1142" w:type="pct"/>
            <w:tcBorders>
              <w:left w:val="outset" w:sz="6" w:space="0" w:color="000000"/>
              <w:bottom w:val="outset" w:sz="6" w:space="0" w:color="000000"/>
              <w:right w:val="single" w:sz="4" w:space="0" w:color="auto"/>
            </w:tcBorders>
            <w:shd w:val="clear" w:color="auto" w:fill="auto"/>
          </w:tcPr>
          <w:p w:rsidR="00706D0D" w:rsidRPr="00344E73" w:rsidP="00572763" w14:paraId="4488DD24" w14:textId="1F349448">
            <w:pPr>
              <w:contextualSpacing/>
              <w:jc w:val="both"/>
              <w:rPr>
                <w:lang w:val="lv-LV"/>
              </w:rPr>
            </w:pPr>
            <w:r w:rsidRPr="00344E73">
              <w:rPr>
                <w:lang w:val="lv-LV"/>
              </w:rPr>
              <w:t>Uzlabojušās sociālās aprūpes  institūciju sociālo darbinieku</w:t>
            </w:r>
            <w:r w:rsidRPr="00344E73" w:rsidR="0000114F">
              <w:rPr>
                <w:lang w:val="lv-LV"/>
              </w:rPr>
              <w:t>,</w:t>
            </w:r>
            <w:r w:rsidRPr="00344E73">
              <w:rPr>
                <w:lang w:val="lv-LV"/>
              </w:rPr>
              <w:t xml:space="preserve"> aizbildņu</w:t>
            </w:r>
            <w:r w:rsidRPr="00344E73" w:rsidR="0000114F">
              <w:rPr>
                <w:lang w:val="lv-LV"/>
              </w:rPr>
              <w:t xml:space="preserve"> un audžuģimeņu</w:t>
            </w:r>
            <w:r w:rsidRPr="00344E73">
              <w:rPr>
                <w:lang w:val="lv-LV"/>
              </w:rPr>
              <w:t xml:space="preserve"> iemaņas sociālās aprūpes institūcijās</w:t>
            </w:r>
            <w:r w:rsidRPr="00344E73" w:rsidR="0000114F">
              <w:rPr>
                <w:lang w:val="lv-LV"/>
              </w:rPr>
              <w:t>,</w:t>
            </w:r>
            <w:r w:rsidRPr="00344E73">
              <w:rPr>
                <w:lang w:val="lv-LV"/>
              </w:rPr>
              <w:t xml:space="preserve"> aizbildnībā</w:t>
            </w:r>
            <w:r w:rsidRPr="00344E73" w:rsidR="0000114F">
              <w:rPr>
                <w:lang w:val="lv-LV"/>
              </w:rPr>
              <w:t xml:space="preserve"> un audžuģimenēs</w:t>
            </w:r>
            <w:r w:rsidRPr="00344E73">
              <w:rPr>
                <w:lang w:val="lv-LV"/>
              </w:rPr>
              <w:t xml:space="preserve"> esošo bērnu izglītošanai par seksuālās un reproduktīvās veselības un atkarību profilakses jautājumiem</w:t>
            </w:r>
          </w:p>
        </w:tc>
        <w:tc>
          <w:tcPr>
            <w:tcW w:w="817" w:type="pct"/>
            <w:tcBorders>
              <w:left w:val="outset" w:sz="6" w:space="0" w:color="000000"/>
              <w:bottom w:val="outset" w:sz="6" w:space="0" w:color="000000"/>
              <w:right w:val="single" w:sz="4" w:space="0" w:color="auto"/>
            </w:tcBorders>
            <w:shd w:val="clear" w:color="auto" w:fill="auto"/>
          </w:tcPr>
          <w:p w:rsidR="00706D0D" w:rsidRPr="00344E73" w:rsidP="00BA00C5" w14:paraId="56CBBACF" w14:textId="7026C8F7">
            <w:pPr>
              <w:contextualSpacing/>
              <w:jc w:val="both"/>
              <w:rPr>
                <w:szCs w:val="22"/>
                <w:lang w:val="lv-LV" w:eastAsia="lv-LV"/>
              </w:rPr>
            </w:pPr>
            <w:r w:rsidRPr="00344E73">
              <w:rPr>
                <w:szCs w:val="22"/>
                <w:lang w:val="lv-LV" w:eastAsia="lv-LV"/>
              </w:rPr>
              <w:t>Sagatavoti priekšlikumi bērnu sociālās aprūpes  institūcijās</w:t>
            </w:r>
            <w:r w:rsidRPr="00344E73" w:rsidR="0000114F">
              <w:rPr>
                <w:szCs w:val="22"/>
                <w:lang w:val="lv-LV" w:eastAsia="lv-LV"/>
              </w:rPr>
              <w:t>,</w:t>
            </w:r>
            <w:r w:rsidRPr="00344E73">
              <w:rPr>
                <w:szCs w:val="22"/>
                <w:lang w:val="lv-LV" w:eastAsia="lv-LV"/>
              </w:rPr>
              <w:t xml:space="preserve"> aizbildnībā </w:t>
            </w:r>
            <w:r w:rsidRPr="00344E73" w:rsidR="0000114F">
              <w:rPr>
                <w:szCs w:val="22"/>
                <w:lang w:val="lv-LV" w:eastAsia="lv-LV"/>
              </w:rPr>
              <w:t xml:space="preserve">un audžuģimenēs </w:t>
            </w:r>
            <w:r w:rsidRPr="00344E73">
              <w:rPr>
                <w:szCs w:val="22"/>
                <w:lang w:val="lv-LV" w:eastAsia="lv-LV"/>
              </w:rPr>
              <w:t xml:space="preserve">izglītošanai par seksuāli reproduktīvo veselību un atkarību profilaksi </w:t>
            </w:r>
          </w:p>
          <w:p w:rsidR="00706D0D" w:rsidRPr="00344E73" w:rsidP="00BA00C5" w14:paraId="68BB840F" w14:textId="77777777">
            <w:pPr>
              <w:contextualSpacing/>
              <w:jc w:val="both"/>
              <w:rPr>
                <w:szCs w:val="22"/>
                <w:lang w:val="lv-LV" w:eastAsia="lv-LV"/>
              </w:rPr>
            </w:pPr>
          </w:p>
          <w:p w:rsidR="00A20D4C" w:rsidP="00BA00C5" w14:paraId="65BF7BBA" w14:textId="02FA8D5C">
            <w:pPr>
              <w:contextualSpacing/>
              <w:jc w:val="both"/>
              <w:rPr>
                <w:szCs w:val="22"/>
                <w:lang w:val="lv-LV" w:eastAsia="lv-LV"/>
              </w:rPr>
            </w:pPr>
            <w:r w:rsidRPr="00344E73">
              <w:rPr>
                <w:szCs w:val="22"/>
                <w:lang w:val="lv-LV" w:eastAsia="lv-LV"/>
              </w:rPr>
              <w:t>Izstrādāts izglītojoš</w:t>
            </w:r>
            <w:r w:rsidRPr="00344E73" w:rsidR="00BA77BB">
              <w:rPr>
                <w:szCs w:val="22"/>
                <w:lang w:val="lv-LV" w:eastAsia="lv-LV"/>
              </w:rPr>
              <w:t>s</w:t>
            </w:r>
            <w:r w:rsidRPr="00344E73">
              <w:rPr>
                <w:szCs w:val="22"/>
                <w:lang w:val="lv-LV" w:eastAsia="lv-LV"/>
              </w:rPr>
              <w:t xml:space="preserve"> materiāls bērnu sociālās aprūpes </w:t>
            </w:r>
            <w:r w:rsidRPr="00344E73" w:rsidR="005F7388">
              <w:rPr>
                <w:szCs w:val="22"/>
                <w:lang w:val="lv-LV" w:eastAsia="lv-LV"/>
              </w:rPr>
              <w:t xml:space="preserve">institūciju sociālajiem </w:t>
            </w:r>
            <w:r w:rsidRPr="00344E73">
              <w:rPr>
                <w:szCs w:val="22"/>
                <w:lang w:val="lv-LV" w:eastAsia="lv-LV"/>
              </w:rPr>
              <w:t>darbiniekiem</w:t>
            </w:r>
            <w:r w:rsidRPr="00344E73" w:rsidR="0000114F">
              <w:rPr>
                <w:szCs w:val="22"/>
                <w:lang w:val="lv-LV" w:eastAsia="lv-LV"/>
              </w:rPr>
              <w:t xml:space="preserve">, </w:t>
            </w:r>
            <w:r w:rsidRPr="00344E73" w:rsidR="00706D0D">
              <w:rPr>
                <w:szCs w:val="22"/>
                <w:lang w:val="lv-LV" w:eastAsia="lv-LV"/>
              </w:rPr>
              <w:t xml:space="preserve"> aizbildņiem</w:t>
            </w:r>
            <w:r w:rsidRPr="00344E73" w:rsidR="0000114F">
              <w:rPr>
                <w:szCs w:val="22"/>
                <w:lang w:val="lv-LV" w:eastAsia="lv-LV"/>
              </w:rPr>
              <w:t xml:space="preserve"> un audžuģimenēm</w:t>
            </w:r>
            <w:r w:rsidRPr="00344E73" w:rsidR="00BA77BB">
              <w:rPr>
                <w:szCs w:val="22"/>
                <w:lang w:val="lv-LV" w:eastAsia="lv-LV"/>
              </w:rPr>
              <w:t xml:space="preserve"> par seksuālās un reproduktīvās veselības jautājumiem un materiāls par atkarību profilakses jautājumiem.</w:t>
            </w:r>
          </w:p>
          <w:p w:rsidR="00200681" w:rsidRPr="00344E73" w:rsidP="00BA00C5" w14:paraId="610DB752" w14:textId="77777777">
            <w:pPr>
              <w:contextualSpacing/>
              <w:jc w:val="both"/>
              <w:rPr>
                <w:szCs w:val="22"/>
                <w:lang w:val="lv-LV" w:eastAsia="lv-LV"/>
              </w:rPr>
            </w:pPr>
          </w:p>
          <w:p w:rsidR="00A20D4C" w:rsidRPr="00344E73" w:rsidP="00BA00C5" w14:paraId="7DFA86D4" w14:textId="72D87CD1">
            <w:pPr>
              <w:contextualSpacing/>
              <w:jc w:val="both"/>
              <w:rPr>
                <w:szCs w:val="22"/>
                <w:lang w:val="lv-LV" w:eastAsia="lv-LV"/>
              </w:rPr>
            </w:pPr>
            <w:r w:rsidRPr="00344E73">
              <w:rPr>
                <w:szCs w:val="22"/>
                <w:lang w:val="lv-LV" w:eastAsia="lv-LV"/>
              </w:rPr>
              <w:t xml:space="preserve">Izstrādāts materiāls </w:t>
            </w:r>
            <w:r w:rsidRPr="00344E73" w:rsidR="00BA77BB">
              <w:rPr>
                <w:szCs w:val="22"/>
                <w:lang w:val="lv-LV" w:eastAsia="lv-LV"/>
              </w:rPr>
              <w:t>sociālās aprūpes institūcijās</w:t>
            </w:r>
            <w:r w:rsidRPr="00344E73" w:rsidR="0000114F">
              <w:rPr>
                <w:szCs w:val="22"/>
                <w:lang w:val="lv-LV" w:eastAsia="lv-LV"/>
              </w:rPr>
              <w:t>,</w:t>
            </w:r>
            <w:r w:rsidRPr="00344E73" w:rsidR="00BA77BB">
              <w:rPr>
                <w:szCs w:val="22"/>
                <w:lang w:val="lv-LV" w:eastAsia="lv-LV"/>
              </w:rPr>
              <w:t xml:space="preserve"> </w:t>
            </w:r>
            <w:r w:rsidRPr="00344E73" w:rsidR="00706D0D">
              <w:rPr>
                <w:szCs w:val="22"/>
                <w:lang w:val="lv-LV" w:eastAsia="lv-LV"/>
              </w:rPr>
              <w:t>aizbildnībā</w:t>
            </w:r>
            <w:r w:rsidRPr="00344E73" w:rsidR="0000114F">
              <w:rPr>
                <w:szCs w:val="22"/>
                <w:lang w:val="lv-LV" w:eastAsia="lv-LV"/>
              </w:rPr>
              <w:t xml:space="preserve"> un audžuģimenēs</w:t>
            </w:r>
            <w:r w:rsidRPr="00344E73" w:rsidR="00706D0D">
              <w:rPr>
                <w:szCs w:val="22"/>
                <w:lang w:val="lv-LV" w:eastAsia="lv-LV"/>
              </w:rPr>
              <w:t xml:space="preserve"> </w:t>
            </w:r>
            <w:r w:rsidRPr="00344E73" w:rsidR="00BA77BB">
              <w:rPr>
                <w:szCs w:val="22"/>
                <w:lang w:val="lv-LV" w:eastAsia="lv-LV"/>
              </w:rPr>
              <w:t xml:space="preserve">esošiem   </w:t>
            </w:r>
            <w:r w:rsidRPr="00344E73">
              <w:rPr>
                <w:szCs w:val="22"/>
                <w:lang w:val="lv-LV" w:eastAsia="lv-LV"/>
              </w:rPr>
              <w:t>bērniem</w:t>
            </w:r>
            <w:r w:rsidRPr="00344E73" w:rsidR="00BA77BB">
              <w:rPr>
                <w:szCs w:val="22"/>
                <w:lang w:val="lv-LV" w:eastAsia="lv-LV"/>
              </w:rPr>
              <w:t xml:space="preserve"> par seksuālās un reproduktīvās veselības jautājumiem un materiāls par atkarību profilakses jautājumiem.</w:t>
            </w:r>
            <w:r w:rsidRPr="00344E73">
              <w:rPr>
                <w:szCs w:val="22"/>
                <w:lang w:val="lv-LV" w:eastAsia="lv-LV"/>
              </w:rPr>
              <w:t xml:space="preserve"> </w:t>
            </w:r>
          </w:p>
        </w:tc>
        <w:tc>
          <w:tcPr>
            <w:tcW w:w="544" w:type="pct"/>
            <w:tcBorders>
              <w:top w:val="outset" w:sz="6" w:space="0" w:color="000000"/>
              <w:left w:val="outset" w:sz="6" w:space="0" w:color="000000"/>
              <w:bottom w:val="outset" w:sz="6" w:space="0" w:color="000000"/>
              <w:right w:val="single" w:sz="4" w:space="0" w:color="auto"/>
            </w:tcBorders>
            <w:shd w:val="clear" w:color="auto" w:fill="auto"/>
          </w:tcPr>
          <w:p w:rsidR="00572763" w:rsidRPr="00642486" w:rsidP="00572763" w14:paraId="0F136150" w14:textId="77777777">
            <w:pPr>
              <w:jc w:val="both"/>
              <w:rPr>
                <w:lang w:val="lv-LV"/>
              </w:rPr>
            </w:pPr>
            <w:r w:rsidRPr="00642486">
              <w:rPr>
                <w:lang w:val="lv-LV"/>
              </w:rPr>
              <w:t>VM,</w:t>
            </w:r>
          </w:p>
          <w:p w:rsidR="00572763" w:rsidRPr="00642486" w:rsidP="00572763" w14:paraId="7588FBEC" w14:textId="77777777">
            <w:pPr>
              <w:jc w:val="both"/>
              <w:rPr>
                <w:lang w:val="lv-LV"/>
              </w:rPr>
            </w:pPr>
            <w:r w:rsidRPr="00642486">
              <w:rPr>
                <w:lang w:val="lv-LV"/>
              </w:rPr>
              <w:t>LM,</w:t>
            </w:r>
          </w:p>
          <w:p w:rsidR="00572763" w:rsidRPr="00642486" w:rsidP="00572763" w14:paraId="23357FFA" w14:textId="77777777">
            <w:pPr>
              <w:jc w:val="both"/>
              <w:rPr>
                <w:lang w:val="lv-LV"/>
              </w:rPr>
            </w:pPr>
            <w:r w:rsidRPr="00642486">
              <w:rPr>
                <w:lang w:val="lv-LV"/>
              </w:rPr>
              <w:t>SPKC</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572763" w:rsidRPr="00642486" w:rsidP="00572763" w14:paraId="567B5B62" w14:textId="77777777">
            <w:pPr>
              <w:jc w:val="both"/>
              <w:rPr>
                <w:lang w:val="lv-LV"/>
              </w:rPr>
            </w:pPr>
            <w:r w:rsidRPr="00642486">
              <w:rPr>
                <w:lang w:val="lv-LV"/>
              </w:rPr>
              <w:t>Pašvaldības</w:t>
            </w:r>
          </w:p>
          <w:p w:rsidR="00A20D4C" w:rsidRPr="00642486" w:rsidP="00572763" w14:paraId="556D95F8" w14:textId="77777777">
            <w:pPr>
              <w:jc w:val="both"/>
              <w:rPr>
                <w:lang w:val="lv-LV"/>
              </w:rPr>
            </w:pPr>
            <w:r w:rsidRPr="00642486">
              <w:rPr>
                <w:lang w:val="lv-LV"/>
              </w:rPr>
              <w:t>NVO</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72763" w:rsidRPr="00642486" w:rsidP="00572763" w14:paraId="681F1CFD" w14:textId="4C7AD70F">
            <w:pPr>
              <w:jc w:val="both"/>
              <w:rPr>
                <w:lang w:val="lv-LV"/>
              </w:rPr>
            </w:pPr>
            <w:r w:rsidRPr="00642486">
              <w:rPr>
                <w:lang w:val="lv-LV"/>
              </w:rPr>
              <w:t>2020.gada otrais pusgads</w:t>
            </w:r>
            <w:r w:rsidRPr="009B054B" w:rsidR="009B054B">
              <w:rPr>
                <w:szCs w:val="22"/>
                <w:lang w:val="lv-LV" w:eastAsia="lv-LV"/>
              </w:rPr>
              <w:t xml:space="preserve"> </w:t>
            </w:r>
            <w:r w:rsidRPr="00706D0D" w:rsidR="009B054B">
              <w:rPr>
                <w:lang w:val="lv-LV"/>
              </w:rPr>
              <w:t>Pasākumi tiks nodrošināti ESF 9.2.4.1 pasākuma “Kompleksi  veselības veicināšanas un slimību profilakses pasākumi” ietvaros.</w:t>
            </w:r>
          </w:p>
        </w:tc>
      </w:tr>
      <w:tr w14:paraId="58EE8B6B" w14:textId="77777777" w:rsidTr="005620BB">
        <w:tblPrEx>
          <w:tblW w:w="5000" w:type="pct"/>
          <w:tblInd w:w="-22" w:type="dxa"/>
          <w:tblLayout w:type="fixed"/>
          <w:tblCellMar>
            <w:top w:w="30" w:type="dxa"/>
            <w:left w:w="30" w:type="dxa"/>
            <w:bottom w:w="30" w:type="dxa"/>
            <w:right w:w="30" w:type="dxa"/>
          </w:tblCellMar>
          <w:tblLook w:val="00A0"/>
        </w:tblPrEx>
        <w:trPr>
          <w:trHeight w:val="1515"/>
        </w:trPr>
        <w:tc>
          <w:tcPr>
            <w:tcW w:w="224" w:type="pct"/>
            <w:vMerge w:val="restart"/>
            <w:tcBorders>
              <w:left w:val="outset" w:sz="6" w:space="0" w:color="000000"/>
              <w:right w:val="outset" w:sz="6" w:space="0" w:color="000000"/>
            </w:tcBorders>
            <w:shd w:val="clear" w:color="auto" w:fill="auto"/>
          </w:tcPr>
          <w:p w:rsidR="000C497B" w:rsidRPr="00642486" w:rsidP="00572763" w14:paraId="24B6271E" w14:textId="77777777">
            <w:pPr>
              <w:jc w:val="both"/>
              <w:rPr>
                <w:bCs/>
                <w:color w:val="000000" w:themeColor="text1"/>
                <w:lang w:val="lv-LV"/>
              </w:rPr>
            </w:pPr>
            <w:r w:rsidRPr="00642486">
              <w:rPr>
                <w:bCs/>
                <w:color w:val="000000" w:themeColor="text1"/>
                <w:lang w:val="lv-LV"/>
              </w:rPr>
              <w:t>1.5.</w:t>
            </w:r>
          </w:p>
        </w:tc>
        <w:tc>
          <w:tcPr>
            <w:tcW w:w="1049" w:type="pct"/>
            <w:vMerge w:val="restart"/>
            <w:tcBorders>
              <w:left w:val="outset" w:sz="6" w:space="0" w:color="000000"/>
              <w:right w:val="outset" w:sz="6" w:space="0" w:color="000000"/>
            </w:tcBorders>
            <w:shd w:val="clear" w:color="auto" w:fill="auto"/>
          </w:tcPr>
          <w:p w:rsidR="000C497B" w:rsidRPr="00344E73" w:rsidP="00572763" w14:paraId="7B0776C6" w14:textId="7757BFAD">
            <w:pPr>
              <w:jc w:val="both"/>
              <w:rPr>
                <w:lang w:val="lv-LV"/>
              </w:rPr>
            </w:pPr>
            <w:r w:rsidRPr="00344E73">
              <w:rPr>
                <w:lang w:val="lv-LV"/>
              </w:rPr>
              <w:t>Pilnveidot sociālās</w:t>
            </w:r>
            <w:r w:rsidRPr="00344E73" w:rsidR="003709ED">
              <w:rPr>
                <w:lang w:val="lv-LV"/>
              </w:rPr>
              <w:t xml:space="preserve"> aprūpes pakalpojumu sniedzēju </w:t>
            </w:r>
            <w:r w:rsidRPr="00344E73">
              <w:rPr>
                <w:lang w:val="lv-LV"/>
              </w:rPr>
              <w:t>zināšanas par</w:t>
            </w:r>
            <w:r w:rsidRPr="00344E73" w:rsidR="009326BC">
              <w:rPr>
                <w:lang w:val="lv-LV"/>
              </w:rPr>
              <w:t xml:space="preserve"> valsts apmaksātiem</w:t>
            </w:r>
            <w:r w:rsidRPr="00344E73">
              <w:rPr>
                <w:lang w:val="lv-LV"/>
              </w:rPr>
              <w:t xml:space="preserve"> kontracepcijas </w:t>
            </w:r>
            <w:r w:rsidRPr="00344E73" w:rsidR="009326BC">
              <w:rPr>
                <w:lang w:val="lv-LV"/>
              </w:rPr>
              <w:t>pakalpojumiem un šo pakalpojumu saņemšanas iespējām sociālajam riskam pakļautām sievietēm</w:t>
            </w:r>
          </w:p>
        </w:tc>
        <w:tc>
          <w:tcPr>
            <w:tcW w:w="1142" w:type="pct"/>
            <w:vMerge w:val="restart"/>
            <w:tcBorders>
              <w:left w:val="outset" w:sz="6" w:space="0" w:color="000000"/>
              <w:right w:val="single" w:sz="4" w:space="0" w:color="auto"/>
            </w:tcBorders>
            <w:shd w:val="clear" w:color="auto" w:fill="auto"/>
          </w:tcPr>
          <w:p w:rsidR="000C497B" w:rsidRPr="00344E73" w:rsidP="00572763" w14:paraId="686471B4" w14:textId="77777777">
            <w:pPr>
              <w:contextualSpacing/>
              <w:jc w:val="both"/>
              <w:rPr>
                <w:lang w:val="lv-LV"/>
              </w:rPr>
            </w:pPr>
            <w:r w:rsidRPr="00344E73">
              <w:rPr>
                <w:lang w:val="lv-LV"/>
              </w:rPr>
              <w:t xml:space="preserve">Nodrošināta sociālajam riskam pakļautām sievietēm pieejama informācija par ģimenes plānošanas un kontracepcijas iespējām </w:t>
            </w:r>
          </w:p>
        </w:tc>
        <w:tc>
          <w:tcPr>
            <w:tcW w:w="817" w:type="pct"/>
            <w:tcBorders>
              <w:left w:val="outset" w:sz="6" w:space="0" w:color="000000"/>
              <w:bottom w:val="outset" w:sz="6" w:space="0" w:color="000000"/>
              <w:right w:val="single" w:sz="4" w:space="0" w:color="auto"/>
            </w:tcBorders>
            <w:shd w:val="clear" w:color="auto" w:fill="auto"/>
          </w:tcPr>
          <w:p w:rsidR="000C497B" w:rsidRPr="00344E73" w:rsidP="00572763" w14:paraId="706AF642" w14:textId="13811A0F">
            <w:pPr>
              <w:contextualSpacing/>
              <w:jc w:val="both"/>
              <w:rPr>
                <w:szCs w:val="22"/>
                <w:lang w:val="lv-LV" w:eastAsia="lv-LV"/>
              </w:rPr>
            </w:pPr>
            <w:r w:rsidRPr="00344E73">
              <w:rPr>
                <w:szCs w:val="22"/>
                <w:lang w:val="lv-LV" w:eastAsia="lv-LV"/>
              </w:rPr>
              <w:t xml:space="preserve">Nodrošināta vismaz </w:t>
            </w:r>
            <w:r w:rsidRPr="00344E73">
              <w:rPr>
                <w:lang w:val="lv-LV"/>
              </w:rPr>
              <w:t>400</w:t>
            </w:r>
            <w:r w:rsidRPr="00344E73" w:rsidR="00A64CB6">
              <w:rPr>
                <w:lang w:val="lv-LV"/>
              </w:rPr>
              <w:t xml:space="preserve"> sociāl</w:t>
            </w:r>
            <w:r w:rsidRPr="00344E73">
              <w:rPr>
                <w:lang w:val="lv-LV"/>
              </w:rPr>
              <w:t>o</w:t>
            </w:r>
            <w:r w:rsidRPr="00344E73" w:rsidR="00A64CB6">
              <w:rPr>
                <w:lang w:val="lv-LV"/>
              </w:rPr>
              <w:t xml:space="preserve"> darbiniek</w:t>
            </w:r>
            <w:r w:rsidRPr="00344E73">
              <w:rPr>
                <w:lang w:val="lv-LV"/>
              </w:rPr>
              <w:t xml:space="preserve">u informēšana </w:t>
            </w:r>
            <w:r w:rsidRPr="00344E73" w:rsidR="00A64CB6">
              <w:rPr>
                <w:lang w:val="lv-LV"/>
              </w:rPr>
              <w:t xml:space="preserve"> par </w:t>
            </w:r>
            <w:r w:rsidRPr="00344E73">
              <w:rPr>
                <w:lang w:val="lv-LV"/>
              </w:rPr>
              <w:t>valsts apmaksātiem kontracepcijas pakalpojumiem un šo pakalpojumu saņemšanas iespējām sociālajam riskam pakļautām sievietēm</w:t>
            </w:r>
          </w:p>
        </w:tc>
        <w:tc>
          <w:tcPr>
            <w:tcW w:w="544" w:type="pct"/>
            <w:vMerge w:val="restart"/>
            <w:tcBorders>
              <w:top w:val="outset" w:sz="6" w:space="0" w:color="000000"/>
              <w:left w:val="outset" w:sz="6" w:space="0" w:color="000000"/>
              <w:right w:val="single" w:sz="4" w:space="0" w:color="auto"/>
            </w:tcBorders>
            <w:shd w:val="clear" w:color="auto" w:fill="auto"/>
          </w:tcPr>
          <w:p w:rsidR="000C497B" w:rsidRPr="00642486" w:rsidP="00572763" w14:paraId="52762315" w14:textId="77777777">
            <w:pPr>
              <w:jc w:val="both"/>
              <w:rPr>
                <w:lang w:val="lv-LV"/>
              </w:rPr>
            </w:pPr>
            <w:r w:rsidRPr="00642486">
              <w:rPr>
                <w:lang w:val="lv-LV"/>
              </w:rPr>
              <w:t>VM</w:t>
            </w:r>
          </w:p>
          <w:p w:rsidR="000C497B" w:rsidRPr="00642486" w:rsidP="00572763" w14:paraId="192CC60E" w14:textId="77777777">
            <w:pPr>
              <w:jc w:val="both"/>
              <w:rPr>
                <w:lang w:val="lv-LV"/>
              </w:rPr>
            </w:pPr>
            <w:r w:rsidRPr="00642486">
              <w:rPr>
                <w:lang w:val="lv-LV"/>
              </w:rPr>
              <w:t>LM</w:t>
            </w:r>
          </w:p>
          <w:p w:rsidR="000C497B" w:rsidRPr="00642486" w:rsidP="00572763" w14:paraId="65B6D05D" w14:textId="77777777">
            <w:pPr>
              <w:jc w:val="both"/>
              <w:rPr>
                <w:lang w:val="lv-LV"/>
              </w:rPr>
            </w:pPr>
            <w:r w:rsidRPr="00642486">
              <w:rPr>
                <w:lang w:val="lv-LV"/>
              </w:rPr>
              <w:t>SPKC</w:t>
            </w:r>
          </w:p>
        </w:tc>
        <w:tc>
          <w:tcPr>
            <w:tcW w:w="661" w:type="pct"/>
            <w:vMerge w:val="restart"/>
            <w:tcBorders>
              <w:top w:val="single" w:sz="4" w:space="0" w:color="auto"/>
              <w:left w:val="single" w:sz="4" w:space="0" w:color="auto"/>
              <w:right w:val="single" w:sz="4" w:space="0" w:color="auto"/>
            </w:tcBorders>
            <w:shd w:val="clear" w:color="auto" w:fill="auto"/>
          </w:tcPr>
          <w:p w:rsidR="000C497B" w:rsidRPr="00642486" w:rsidP="00572763" w14:paraId="3164725A" w14:textId="77777777">
            <w:pPr>
              <w:jc w:val="both"/>
              <w:rPr>
                <w:lang w:val="lv-LV"/>
              </w:rPr>
            </w:pPr>
            <w:r w:rsidRPr="00642486">
              <w:rPr>
                <w:lang w:val="lv-LV"/>
              </w:rPr>
              <w:t>Pašvaldības</w:t>
            </w:r>
          </w:p>
        </w:tc>
        <w:tc>
          <w:tcPr>
            <w:tcW w:w="563" w:type="pct"/>
            <w:vMerge w:val="restart"/>
            <w:tcBorders>
              <w:top w:val="single" w:sz="4" w:space="0" w:color="auto"/>
              <w:left w:val="single" w:sz="4" w:space="0" w:color="auto"/>
              <w:right w:val="single" w:sz="4" w:space="0" w:color="auto"/>
            </w:tcBorders>
            <w:shd w:val="clear" w:color="auto" w:fill="auto"/>
          </w:tcPr>
          <w:p w:rsidR="009144DB" w:rsidRPr="009144DB" w:rsidP="009144DB" w14:paraId="7583B61E" w14:textId="794FD6CC">
            <w:pPr>
              <w:jc w:val="both"/>
              <w:rPr>
                <w:color w:val="FF0000"/>
                <w:lang w:val="lv-LV"/>
              </w:rPr>
            </w:pPr>
            <w:r w:rsidRPr="009144DB">
              <w:rPr>
                <w:lang w:val="lv-LV"/>
              </w:rPr>
              <w:t xml:space="preserve">Tiks izvērtētas iespējas informēšanas pasākumus organizēt sadarbībā ar LM un LPS </w:t>
            </w:r>
            <w:r w:rsidRPr="00642486" w:rsidR="00A64CB6">
              <w:rPr>
                <w:lang w:val="lv-LV"/>
              </w:rPr>
              <w:t>2020.gada otrais pusgads</w:t>
            </w:r>
            <w:r>
              <w:rPr>
                <w:lang w:val="lv-LV"/>
              </w:rPr>
              <w:t>.</w:t>
            </w:r>
            <w:r w:rsidRPr="009B054B" w:rsidR="009B054B">
              <w:rPr>
                <w:szCs w:val="22"/>
                <w:lang w:val="lv-LV" w:eastAsia="lv-LV"/>
              </w:rPr>
              <w:t xml:space="preserve"> </w:t>
            </w:r>
            <w:r w:rsidRPr="00853C2C" w:rsidR="009B054B">
              <w:rPr>
                <w:lang w:val="lv-LV"/>
              </w:rPr>
              <w:t>Pasākumi tiks nodrošināti ESF 9.2.4.1 pasākuma “Kompleksi  veselības veicināšanas un slimību</w:t>
            </w:r>
            <w:r>
              <w:rPr>
                <w:lang w:val="lv-LV"/>
              </w:rPr>
              <w:t xml:space="preserve"> profilakses pasākumi” ietvaros (kopsavilkumā </w:t>
            </w:r>
            <w:r w:rsidRPr="000B70B2" w:rsidR="000B70B2">
              <w:rPr>
                <w:color w:val="FF0000"/>
                <w:highlight w:val="yellow"/>
                <w:lang w:val="lv-LV"/>
              </w:rPr>
              <w:t xml:space="preserve"> </w:t>
            </w:r>
            <w:r w:rsidRPr="009144DB" w:rsidR="000B70B2">
              <w:rPr>
                <w:lang w:val="lv-LV"/>
              </w:rPr>
              <w:t>norādīt</w:t>
            </w:r>
            <w:r w:rsidRPr="009144DB">
              <w:rPr>
                <w:lang w:val="lv-LV"/>
              </w:rPr>
              <w:t xml:space="preserve">i indikatīvie aprēķini) </w:t>
            </w:r>
          </w:p>
        </w:tc>
      </w:tr>
      <w:tr w14:paraId="4A1F5669" w14:textId="77777777" w:rsidTr="005620BB">
        <w:tblPrEx>
          <w:tblW w:w="5000" w:type="pct"/>
          <w:tblInd w:w="-22" w:type="dxa"/>
          <w:tblLayout w:type="fixed"/>
          <w:tblCellMar>
            <w:top w:w="30" w:type="dxa"/>
            <w:left w:w="30" w:type="dxa"/>
            <w:bottom w:w="30" w:type="dxa"/>
            <w:right w:w="30" w:type="dxa"/>
          </w:tblCellMar>
          <w:tblLook w:val="00A0"/>
        </w:tblPrEx>
        <w:trPr>
          <w:trHeight w:val="1515"/>
        </w:trPr>
        <w:tc>
          <w:tcPr>
            <w:tcW w:w="224" w:type="pct"/>
            <w:vMerge/>
            <w:tcBorders>
              <w:left w:val="outset" w:sz="6" w:space="0" w:color="000000"/>
              <w:bottom w:val="outset" w:sz="6" w:space="0" w:color="000000"/>
              <w:right w:val="outset" w:sz="6" w:space="0" w:color="000000"/>
            </w:tcBorders>
            <w:shd w:val="clear" w:color="auto" w:fill="auto"/>
          </w:tcPr>
          <w:p w:rsidR="000C497B" w:rsidRPr="00684F49" w:rsidP="00572763" w14:paraId="52675EB6" w14:textId="77777777">
            <w:pPr>
              <w:jc w:val="both"/>
              <w:rPr>
                <w:bCs/>
                <w:color w:val="000000" w:themeColor="text1"/>
                <w:lang w:val="lv-LV"/>
              </w:rPr>
            </w:pPr>
          </w:p>
        </w:tc>
        <w:tc>
          <w:tcPr>
            <w:tcW w:w="1049" w:type="pct"/>
            <w:vMerge/>
            <w:tcBorders>
              <w:left w:val="outset" w:sz="6" w:space="0" w:color="000000"/>
              <w:bottom w:val="outset" w:sz="6" w:space="0" w:color="000000"/>
              <w:right w:val="outset" w:sz="6" w:space="0" w:color="000000"/>
            </w:tcBorders>
            <w:shd w:val="clear" w:color="auto" w:fill="auto"/>
          </w:tcPr>
          <w:p w:rsidR="000C497B" w:rsidRPr="00344E73" w:rsidP="00572763" w14:paraId="62A959F6" w14:textId="77777777">
            <w:pPr>
              <w:jc w:val="both"/>
              <w:rPr>
                <w:lang w:val="lv-LV"/>
              </w:rPr>
            </w:pPr>
          </w:p>
        </w:tc>
        <w:tc>
          <w:tcPr>
            <w:tcW w:w="1142" w:type="pct"/>
            <w:vMerge/>
            <w:tcBorders>
              <w:left w:val="outset" w:sz="6" w:space="0" w:color="000000"/>
              <w:bottom w:val="outset" w:sz="6" w:space="0" w:color="000000"/>
              <w:right w:val="single" w:sz="4" w:space="0" w:color="auto"/>
            </w:tcBorders>
            <w:shd w:val="clear" w:color="auto" w:fill="auto"/>
          </w:tcPr>
          <w:p w:rsidR="000C497B" w:rsidRPr="00344E73" w:rsidP="00572763" w14:paraId="15ED1726" w14:textId="77777777">
            <w:pPr>
              <w:contextualSpacing/>
              <w:jc w:val="both"/>
              <w:rPr>
                <w:lang w:val="lv-LV"/>
              </w:rPr>
            </w:pPr>
          </w:p>
        </w:tc>
        <w:tc>
          <w:tcPr>
            <w:tcW w:w="817" w:type="pct"/>
            <w:tcBorders>
              <w:left w:val="outset" w:sz="6" w:space="0" w:color="000000"/>
              <w:bottom w:val="outset" w:sz="6" w:space="0" w:color="000000"/>
              <w:right w:val="single" w:sz="4" w:space="0" w:color="auto"/>
            </w:tcBorders>
            <w:shd w:val="clear" w:color="auto" w:fill="auto"/>
          </w:tcPr>
          <w:p w:rsidR="000C497B" w:rsidRPr="00344E73" w:rsidP="00572763" w14:paraId="439DCC0B" w14:textId="2D0D442C">
            <w:pPr>
              <w:contextualSpacing/>
              <w:jc w:val="both"/>
              <w:rPr>
                <w:szCs w:val="22"/>
                <w:lang w:val="lv-LV" w:eastAsia="lv-LV"/>
              </w:rPr>
            </w:pPr>
            <w:r w:rsidRPr="00344E73">
              <w:rPr>
                <w:lang w:val="lv-LV"/>
              </w:rPr>
              <w:t xml:space="preserve">Izstrādāts informatīvs materiāls sociālajiem darbiniekiem par </w:t>
            </w:r>
            <w:r w:rsidRPr="00344E73" w:rsidR="009326BC">
              <w:rPr>
                <w:lang w:val="lv-LV"/>
              </w:rPr>
              <w:t>valsts apmaksātiem kontracepcijas pakalpojumiem un šo pakalpojumu saņemšanas iespējām sociālajam riskam pakļautām sievietēm</w:t>
            </w:r>
          </w:p>
        </w:tc>
        <w:tc>
          <w:tcPr>
            <w:tcW w:w="544" w:type="pct"/>
            <w:vMerge/>
            <w:tcBorders>
              <w:left w:val="outset" w:sz="6" w:space="0" w:color="000000"/>
              <w:bottom w:val="outset" w:sz="6" w:space="0" w:color="000000"/>
              <w:right w:val="single" w:sz="4" w:space="0" w:color="auto"/>
            </w:tcBorders>
            <w:shd w:val="clear" w:color="auto" w:fill="auto"/>
          </w:tcPr>
          <w:p w:rsidR="000C497B" w:rsidRPr="00684F49" w:rsidP="00572763" w14:paraId="17A9A787" w14:textId="77777777">
            <w:pPr>
              <w:jc w:val="both"/>
              <w:rPr>
                <w:lang w:val="lv-LV"/>
              </w:rPr>
            </w:pPr>
          </w:p>
        </w:tc>
        <w:tc>
          <w:tcPr>
            <w:tcW w:w="661" w:type="pct"/>
            <w:vMerge/>
            <w:tcBorders>
              <w:left w:val="single" w:sz="4" w:space="0" w:color="auto"/>
              <w:bottom w:val="single" w:sz="4" w:space="0" w:color="auto"/>
              <w:right w:val="single" w:sz="4" w:space="0" w:color="auto"/>
            </w:tcBorders>
            <w:shd w:val="clear" w:color="auto" w:fill="auto"/>
          </w:tcPr>
          <w:p w:rsidR="000C497B" w:rsidRPr="00684F49" w:rsidP="00572763" w14:paraId="628C9E3D" w14:textId="77777777">
            <w:pPr>
              <w:jc w:val="both"/>
              <w:rPr>
                <w:lang w:val="lv-LV"/>
              </w:rPr>
            </w:pPr>
          </w:p>
        </w:tc>
        <w:tc>
          <w:tcPr>
            <w:tcW w:w="563" w:type="pct"/>
            <w:vMerge/>
            <w:tcBorders>
              <w:left w:val="single" w:sz="4" w:space="0" w:color="auto"/>
              <w:bottom w:val="single" w:sz="4" w:space="0" w:color="auto"/>
              <w:right w:val="single" w:sz="4" w:space="0" w:color="auto"/>
            </w:tcBorders>
            <w:shd w:val="clear" w:color="auto" w:fill="auto"/>
          </w:tcPr>
          <w:p w:rsidR="000C497B" w:rsidRPr="00684F49" w:rsidP="00572763" w14:paraId="479F6CD7" w14:textId="77777777">
            <w:pPr>
              <w:jc w:val="both"/>
              <w:rPr>
                <w:lang w:val="lv-LV"/>
              </w:rPr>
            </w:pPr>
          </w:p>
        </w:tc>
      </w:tr>
      <w:tr w14:paraId="0A177EBC" w14:textId="77777777" w:rsidTr="00D72FA8">
        <w:tblPrEx>
          <w:tblW w:w="5000" w:type="pct"/>
          <w:tblInd w:w="-22" w:type="dxa"/>
          <w:tblLayout w:type="fixed"/>
          <w:tblCellMar>
            <w:top w:w="30" w:type="dxa"/>
            <w:left w:w="30" w:type="dxa"/>
            <w:bottom w:w="30" w:type="dxa"/>
            <w:right w:w="30" w:type="dxa"/>
          </w:tblCellMar>
          <w:tblLook w:val="00A0"/>
        </w:tblPrEx>
        <w:trPr>
          <w:trHeight w:val="537"/>
        </w:trPr>
        <w:tc>
          <w:tcPr>
            <w:tcW w:w="224" w:type="pct"/>
            <w:vMerge w:val="restart"/>
            <w:tcBorders>
              <w:left w:val="outset" w:sz="6" w:space="0" w:color="000000"/>
              <w:right w:val="outset" w:sz="6" w:space="0" w:color="000000"/>
            </w:tcBorders>
            <w:shd w:val="clear" w:color="auto" w:fill="auto"/>
          </w:tcPr>
          <w:p w:rsidR="00C844D9" w:rsidRPr="002A0EAB" w:rsidP="00572763" w14:paraId="2F42DFF9" w14:textId="77777777">
            <w:pPr>
              <w:jc w:val="both"/>
              <w:rPr>
                <w:bCs/>
                <w:color w:val="000000" w:themeColor="text1"/>
                <w:lang w:val="lv-LV"/>
              </w:rPr>
            </w:pPr>
            <w:r w:rsidRPr="002A0EAB">
              <w:rPr>
                <w:bCs/>
                <w:color w:val="000000" w:themeColor="text1"/>
                <w:lang w:val="lv-LV"/>
              </w:rPr>
              <w:t>1.</w:t>
            </w:r>
            <w:r>
              <w:rPr>
                <w:bCs/>
                <w:color w:val="000000" w:themeColor="text1"/>
                <w:lang w:val="lv-LV"/>
              </w:rPr>
              <w:t>6</w:t>
            </w:r>
            <w:r w:rsidRPr="002A0EAB">
              <w:rPr>
                <w:bCs/>
                <w:color w:val="000000" w:themeColor="text1"/>
                <w:lang w:val="lv-LV"/>
              </w:rPr>
              <w:t>.</w:t>
            </w:r>
          </w:p>
        </w:tc>
        <w:tc>
          <w:tcPr>
            <w:tcW w:w="1049" w:type="pct"/>
            <w:vMerge w:val="restart"/>
            <w:tcBorders>
              <w:left w:val="outset" w:sz="6" w:space="0" w:color="000000"/>
              <w:right w:val="outset" w:sz="6" w:space="0" w:color="000000"/>
            </w:tcBorders>
            <w:shd w:val="clear" w:color="auto" w:fill="auto"/>
          </w:tcPr>
          <w:p w:rsidR="00C844D9" w:rsidRPr="00853C2C" w:rsidP="00C844D9" w14:paraId="33972787" w14:textId="6A472D4C">
            <w:pPr>
              <w:jc w:val="both"/>
              <w:rPr>
                <w:lang w:val="lv-LV"/>
              </w:rPr>
            </w:pPr>
            <w:r w:rsidRPr="00853C2C">
              <w:rPr>
                <w:szCs w:val="22"/>
                <w:lang w:val="lv-LV" w:eastAsia="lv-LV"/>
              </w:rPr>
              <w:t>Izglītot ārstniecības personas par zīdīšanas veicināšanas jautājumiem un atbalsta sniegšanu zīdošām mātēm, vardarbības atpazīšanas un profilakses jautājumiem, kā arī par veselības aprūpes pakalpojumu sniegšanu bērniem ar garīga rakstura traucējumiem, iekļaujot šos jautājumus tālākizglītības kursos</w:t>
            </w:r>
          </w:p>
        </w:tc>
        <w:tc>
          <w:tcPr>
            <w:tcW w:w="1142" w:type="pct"/>
            <w:tcBorders>
              <w:top w:val="outset" w:sz="6" w:space="0" w:color="000000"/>
              <w:left w:val="outset" w:sz="6" w:space="0" w:color="000000"/>
              <w:bottom w:val="single" w:sz="4" w:space="0" w:color="auto"/>
              <w:right w:val="single" w:sz="4" w:space="0" w:color="auto"/>
            </w:tcBorders>
            <w:shd w:val="clear" w:color="auto" w:fill="auto"/>
          </w:tcPr>
          <w:p w:rsidR="00C844D9" w:rsidRPr="00853C2C" w:rsidP="00572763" w14:paraId="48D4383D" w14:textId="77777777">
            <w:pPr>
              <w:contextualSpacing/>
              <w:jc w:val="both"/>
              <w:rPr>
                <w:lang w:val="lv-LV"/>
              </w:rPr>
            </w:pPr>
            <w:r w:rsidRPr="00853C2C">
              <w:rPr>
                <w:lang w:val="lv-LV"/>
              </w:rPr>
              <w:t xml:space="preserve">Uzlabojas ārstniecības personu zināšanas par </w:t>
            </w:r>
            <w:r w:rsidRPr="00853C2C">
              <w:rPr>
                <w:szCs w:val="22"/>
                <w:lang w:val="lv-LV" w:eastAsia="lv-LV"/>
              </w:rPr>
              <w:t>zīdīšanas veicināšanas jautājumiem un atbalsta sniegšanu zīdošām mātēm</w:t>
            </w:r>
          </w:p>
          <w:p w:rsidR="00C844D9" w:rsidRPr="00853C2C" w:rsidP="00572763" w14:paraId="107E5FF8" w14:textId="77777777">
            <w:pPr>
              <w:contextualSpacing/>
              <w:jc w:val="both"/>
              <w:rPr>
                <w:lang w:val="lv-LV"/>
              </w:rPr>
            </w:pPr>
          </w:p>
          <w:p w:rsidR="00C844D9" w:rsidRPr="00853C2C" w:rsidP="00572763" w14:paraId="5B345E78" w14:textId="77777777">
            <w:pPr>
              <w:contextualSpacing/>
              <w:jc w:val="both"/>
              <w:rPr>
                <w:lang w:val="lv-LV"/>
              </w:rPr>
            </w:pPr>
          </w:p>
        </w:tc>
        <w:tc>
          <w:tcPr>
            <w:tcW w:w="817" w:type="pct"/>
            <w:tcBorders>
              <w:top w:val="outset" w:sz="6" w:space="0" w:color="000000"/>
              <w:left w:val="outset" w:sz="6" w:space="0" w:color="000000"/>
              <w:bottom w:val="single" w:sz="4" w:space="0" w:color="auto"/>
              <w:right w:val="single" w:sz="4" w:space="0" w:color="auto"/>
            </w:tcBorders>
            <w:shd w:val="clear" w:color="auto" w:fill="auto"/>
          </w:tcPr>
          <w:p w:rsidR="00C844D9" w:rsidRPr="00853C2C" w:rsidP="00C844D9" w14:paraId="1DA268C7" w14:textId="145FBB65">
            <w:pPr>
              <w:contextualSpacing/>
              <w:jc w:val="both"/>
              <w:rPr>
                <w:szCs w:val="22"/>
                <w:lang w:val="lv-LV" w:eastAsia="lv-LV"/>
              </w:rPr>
            </w:pPr>
            <w:r w:rsidRPr="00853C2C">
              <w:rPr>
                <w:szCs w:val="22"/>
                <w:lang w:val="lv-LV" w:eastAsia="lv-LV"/>
              </w:rPr>
              <w:t>Veikti tālākizglītības kursi  ārstniecības personām (ģimenes ārstus, vecmātes, neonatalogus)  par zīdīšanas veicināšanas jautājumiem un atbalsta sniegšanu zīdošām mātēm.</w:t>
            </w:r>
            <w:r w:rsidRPr="00853C2C">
              <w:rPr>
                <w:rFonts w:ascii="Calibri" w:hAnsi="Calibri"/>
                <w:sz w:val="20"/>
                <w:szCs w:val="20"/>
                <w:lang w:val="lv-LV" w:eastAsia="lv-LV"/>
              </w:rPr>
              <w:t xml:space="preserve">             </w:t>
            </w:r>
          </w:p>
        </w:tc>
        <w:tc>
          <w:tcPr>
            <w:tcW w:w="544" w:type="pct"/>
            <w:vMerge w:val="restart"/>
            <w:tcBorders>
              <w:top w:val="outset" w:sz="6" w:space="0" w:color="000000"/>
              <w:left w:val="outset" w:sz="6" w:space="0" w:color="000000"/>
              <w:right w:val="single" w:sz="4" w:space="0" w:color="auto"/>
            </w:tcBorders>
            <w:shd w:val="clear" w:color="auto" w:fill="auto"/>
          </w:tcPr>
          <w:p w:rsidR="00C844D9" w:rsidRPr="002A0EAB" w:rsidP="00572763" w14:paraId="7A9A6CA3" w14:textId="77777777">
            <w:pPr>
              <w:jc w:val="both"/>
              <w:rPr>
                <w:lang w:val="lv-LV"/>
              </w:rPr>
            </w:pPr>
            <w:r w:rsidRPr="002A0EAB">
              <w:rPr>
                <w:lang w:val="lv-LV"/>
              </w:rPr>
              <w:t xml:space="preserve">VM </w:t>
            </w:r>
          </w:p>
        </w:tc>
        <w:tc>
          <w:tcPr>
            <w:tcW w:w="661" w:type="pct"/>
            <w:vMerge w:val="restart"/>
            <w:tcBorders>
              <w:top w:val="single" w:sz="4" w:space="0" w:color="auto"/>
              <w:left w:val="single" w:sz="4" w:space="0" w:color="auto"/>
              <w:right w:val="single" w:sz="4" w:space="0" w:color="auto"/>
            </w:tcBorders>
            <w:shd w:val="clear" w:color="auto" w:fill="auto"/>
          </w:tcPr>
          <w:p w:rsidR="00C844D9" w:rsidRPr="002A0EAB" w:rsidP="00572763" w14:paraId="11469AF6" w14:textId="77777777">
            <w:pPr>
              <w:jc w:val="both"/>
              <w:rPr>
                <w:lang w:val="lv-LV"/>
              </w:rPr>
            </w:pPr>
            <w:r w:rsidRPr="002A0EAB">
              <w:rPr>
                <w:lang w:val="lv-LV"/>
              </w:rPr>
              <w:t>Profesionālās asociācijas,</w:t>
            </w:r>
          </w:p>
          <w:p w:rsidR="00C844D9" w:rsidRPr="002A0EAB" w:rsidP="00572763" w14:paraId="5CB378A7" w14:textId="77777777">
            <w:pPr>
              <w:jc w:val="both"/>
              <w:rPr>
                <w:lang w:val="lv-LV"/>
              </w:rPr>
            </w:pPr>
            <w:r w:rsidRPr="002A0EAB">
              <w:rPr>
                <w:lang w:val="lv-LV"/>
              </w:rPr>
              <w:t>NVO, RSU</w:t>
            </w:r>
          </w:p>
        </w:tc>
        <w:tc>
          <w:tcPr>
            <w:tcW w:w="563" w:type="pct"/>
            <w:vMerge w:val="restart"/>
            <w:tcBorders>
              <w:top w:val="single" w:sz="4" w:space="0" w:color="auto"/>
              <w:left w:val="single" w:sz="4" w:space="0" w:color="auto"/>
              <w:right w:val="single" w:sz="4" w:space="0" w:color="auto"/>
            </w:tcBorders>
            <w:shd w:val="clear" w:color="auto" w:fill="auto"/>
          </w:tcPr>
          <w:p w:rsidR="00C844D9" w:rsidRPr="002A0EAB" w:rsidP="00572763" w14:paraId="6C287BBA" w14:textId="77777777">
            <w:pPr>
              <w:jc w:val="both"/>
              <w:rPr>
                <w:lang w:val="lv-LV"/>
              </w:rPr>
            </w:pPr>
            <w:r w:rsidRPr="002A0EAB">
              <w:rPr>
                <w:lang w:val="lv-LV"/>
              </w:rPr>
              <w:t>2020.gada otrais pusgads</w:t>
            </w:r>
          </w:p>
          <w:p w:rsidR="00C844D9" w:rsidRPr="002A0EAB" w:rsidP="00572763" w14:paraId="681F7F56" w14:textId="77777777">
            <w:pPr>
              <w:jc w:val="both"/>
              <w:rPr>
                <w:lang w:val="lv-LV" w:eastAsia="lv-LV"/>
              </w:rPr>
            </w:pPr>
            <w:r>
              <w:rPr>
                <w:lang w:val="lv-LV" w:eastAsia="lv-LV"/>
              </w:rPr>
              <w:t>Pasākumi</w:t>
            </w:r>
            <w:r w:rsidRPr="002A0EAB">
              <w:rPr>
                <w:lang w:val="lv-LV" w:eastAsia="lv-LV"/>
              </w:rPr>
              <w:t xml:space="preserve"> </w:t>
            </w:r>
            <w:r>
              <w:rPr>
                <w:lang w:val="lv-LV" w:eastAsia="lv-LV"/>
              </w:rPr>
              <w:t>tiks nodrošināti</w:t>
            </w:r>
            <w:r w:rsidRPr="002A0EAB">
              <w:rPr>
                <w:lang w:val="lv-LV" w:eastAsia="lv-LV"/>
              </w:rPr>
              <w:t xml:space="preserve"> </w:t>
            </w:r>
          </w:p>
          <w:p w:rsidR="00C844D9" w:rsidRPr="002A0EAB" w:rsidP="00572763" w14:paraId="6B0C49BB" w14:textId="77777777">
            <w:pPr>
              <w:jc w:val="both"/>
              <w:rPr>
                <w:lang w:val="lv-LV"/>
              </w:rPr>
            </w:pPr>
            <w:r w:rsidRPr="002A0EAB">
              <w:rPr>
                <w:lang w:val="lv-LV" w:eastAsia="lv-LV"/>
              </w:rPr>
              <w:t>ESF 9.2.6. pasākumu „Uzlabot ārstniecības un ārstniecības atbalsta personāla  kvalifikāciju” ietvaros</w:t>
            </w:r>
            <w:r>
              <w:rPr>
                <w:lang w:val="lv-LV" w:eastAsia="lv-LV"/>
              </w:rPr>
              <w:t>.</w:t>
            </w:r>
            <w:r w:rsidRPr="002A0EAB">
              <w:rPr>
                <w:lang w:val="lv-LV" w:eastAsia="lv-LV"/>
              </w:rPr>
              <w:t xml:space="preserve"> </w:t>
            </w:r>
          </w:p>
          <w:p w:rsidR="00C844D9" w:rsidRPr="002A0EAB" w:rsidP="001E4CF5" w14:paraId="1B64EE52" w14:textId="517569B8">
            <w:pPr>
              <w:jc w:val="both"/>
              <w:rPr>
                <w:lang w:val="lv-LV"/>
              </w:rPr>
            </w:pPr>
            <w:r w:rsidRPr="0021029B">
              <w:rPr>
                <w:u w:val="single"/>
                <w:lang w:val="lv-LV" w:eastAsia="lv-LV"/>
              </w:rPr>
              <w:t xml:space="preserve"> </w:t>
            </w:r>
          </w:p>
        </w:tc>
      </w:tr>
      <w:tr w14:paraId="1A81F7EC" w14:textId="77777777" w:rsidTr="00D72FA8">
        <w:tblPrEx>
          <w:tblW w:w="5000" w:type="pct"/>
          <w:tblInd w:w="-22" w:type="dxa"/>
          <w:tblLayout w:type="fixed"/>
          <w:tblCellMar>
            <w:top w:w="30" w:type="dxa"/>
            <w:left w:w="30" w:type="dxa"/>
            <w:bottom w:w="30" w:type="dxa"/>
            <w:right w:w="30" w:type="dxa"/>
          </w:tblCellMar>
          <w:tblLook w:val="00A0"/>
        </w:tblPrEx>
        <w:trPr>
          <w:trHeight w:val="203"/>
        </w:trPr>
        <w:tc>
          <w:tcPr>
            <w:tcW w:w="224" w:type="pct"/>
            <w:vMerge/>
            <w:tcBorders>
              <w:left w:val="outset" w:sz="6" w:space="0" w:color="000000"/>
              <w:right w:val="outset" w:sz="6" w:space="0" w:color="000000"/>
            </w:tcBorders>
            <w:shd w:val="clear" w:color="auto" w:fill="auto"/>
          </w:tcPr>
          <w:p w:rsidR="00C844D9" w:rsidRPr="002A0EAB" w:rsidP="001E4CF5" w14:paraId="185EE0D9" w14:textId="77777777">
            <w:pPr>
              <w:jc w:val="both"/>
              <w:rPr>
                <w:lang w:val="lv-LV"/>
              </w:rPr>
            </w:pPr>
          </w:p>
        </w:tc>
        <w:tc>
          <w:tcPr>
            <w:tcW w:w="1049" w:type="pct"/>
            <w:vMerge/>
            <w:tcBorders>
              <w:left w:val="outset" w:sz="6" w:space="0" w:color="000000"/>
              <w:right w:val="outset" w:sz="6" w:space="0" w:color="000000"/>
            </w:tcBorders>
            <w:shd w:val="clear" w:color="auto" w:fill="auto"/>
          </w:tcPr>
          <w:p w:rsidR="00C844D9" w:rsidRPr="00853C2C" w:rsidP="001E4CF5" w14:paraId="0AE49FF4" w14:textId="13BD4903">
            <w:pPr>
              <w:jc w:val="both"/>
              <w:rPr>
                <w:szCs w:val="22"/>
                <w:lang w:val="lv-LV" w:eastAsia="lv-LV"/>
              </w:rPr>
            </w:pPr>
          </w:p>
        </w:tc>
        <w:tc>
          <w:tcPr>
            <w:tcW w:w="1142" w:type="pct"/>
            <w:tcBorders>
              <w:top w:val="outset" w:sz="6" w:space="0" w:color="000000"/>
              <w:left w:val="outset" w:sz="6" w:space="0" w:color="000000"/>
              <w:bottom w:val="single" w:sz="4" w:space="0" w:color="auto"/>
              <w:right w:val="single" w:sz="4" w:space="0" w:color="auto"/>
            </w:tcBorders>
            <w:shd w:val="clear" w:color="auto" w:fill="auto"/>
          </w:tcPr>
          <w:p w:rsidR="00C844D9" w:rsidRPr="00853C2C" w:rsidP="00C844D9" w14:paraId="2266CE79" w14:textId="77777777">
            <w:pPr>
              <w:contextualSpacing/>
              <w:jc w:val="both"/>
              <w:rPr>
                <w:lang w:val="lv-LV"/>
              </w:rPr>
            </w:pPr>
            <w:r w:rsidRPr="00853C2C">
              <w:rPr>
                <w:lang w:val="lv-LV"/>
              </w:rPr>
              <w:t xml:space="preserve">Uzlabojas ārstniecības personu zināšanas par vardarbības atpazīšanas un profilakses jautājumiem un atbilstošu rīcību aizdomu par vardarbību gadījumā </w:t>
            </w:r>
          </w:p>
          <w:p w:rsidR="00C844D9" w:rsidRPr="00853C2C" w:rsidP="001E4CF5" w14:paraId="7FD9132D" w14:textId="77777777">
            <w:pPr>
              <w:contextualSpacing/>
              <w:jc w:val="both"/>
              <w:rPr>
                <w:lang w:val="lv-LV"/>
              </w:rPr>
            </w:pPr>
          </w:p>
        </w:tc>
        <w:tc>
          <w:tcPr>
            <w:tcW w:w="817" w:type="pct"/>
            <w:tcBorders>
              <w:top w:val="outset" w:sz="6" w:space="0" w:color="000000"/>
              <w:left w:val="outset" w:sz="6" w:space="0" w:color="000000"/>
              <w:bottom w:val="single" w:sz="4" w:space="0" w:color="auto"/>
              <w:right w:val="single" w:sz="4" w:space="0" w:color="auto"/>
            </w:tcBorders>
            <w:shd w:val="clear" w:color="auto" w:fill="auto"/>
          </w:tcPr>
          <w:p w:rsidR="00C844D9" w:rsidRPr="00853C2C" w:rsidP="001E4CF5" w14:paraId="45C1A6C0" w14:textId="43E0E309">
            <w:pPr>
              <w:contextualSpacing/>
              <w:jc w:val="both"/>
              <w:rPr>
                <w:szCs w:val="22"/>
                <w:lang w:val="lv-LV" w:eastAsia="lv-LV"/>
              </w:rPr>
            </w:pPr>
            <w:r w:rsidRPr="00853C2C">
              <w:rPr>
                <w:szCs w:val="22"/>
                <w:lang w:val="lv-LV" w:eastAsia="lv-LV"/>
              </w:rPr>
              <w:t>Veikti tālākizglītības kursi  kuru ietvaros 325 ārstniecības personas apguvušas apmācību  par vardarbības atpazīšanu, profilaksi un pakalpojumiem vardarbības gadījumos pret nepilngadīgajiem</w:t>
            </w:r>
          </w:p>
        </w:tc>
        <w:tc>
          <w:tcPr>
            <w:tcW w:w="544" w:type="pct"/>
            <w:vMerge/>
            <w:tcBorders>
              <w:left w:val="outset" w:sz="6" w:space="0" w:color="000000"/>
              <w:right w:val="single" w:sz="4" w:space="0" w:color="auto"/>
            </w:tcBorders>
            <w:shd w:val="clear" w:color="auto" w:fill="auto"/>
          </w:tcPr>
          <w:p w:rsidR="00C844D9" w:rsidRPr="0021029B" w:rsidP="001E4CF5" w14:paraId="3126E1E7" w14:textId="77777777">
            <w:pPr>
              <w:jc w:val="both"/>
              <w:rPr>
                <w:u w:val="single"/>
                <w:lang w:val="lv-LV"/>
              </w:rPr>
            </w:pPr>
          </w:p>
        </w:tc>
        <w:tc>
          <w:tcPr>
            <w:tcW w:w="661" w:type="pct"/>
            <w:vMerge/>
            <w:tcBorders>
              <w:left w:val="single" w:sz="4" w:space="0" w:color="auto"/>
              <w:right w:val="single" w:sz="4" w:space="0" w:color="auto"/>
            </w:tcBorders>
            <w:shd w:val="clear" w:color="auto" w:fill="auto"/>
          </w:tcPr>
          <w:p w:rsidR="00C844D9" w:rsidRPr="0021029B" w:rsidP="001E4CF5" w14:paraId="3BB51FB4" w14:textId="77777777">
            <w:pPr>
              <w:jc w:val="both"/>
              <w:rPr>
                <w:u w:val="single"/>
                <w:lang w:val="lv-LV"/>
              </w:rPr>
            </w:pPr>
          </w:p>
        </w:tc>
        <w:tc>
          <w:tcPr>
            <w:tcW w:w="563" w:type="pct"/>
            <w:vMerge/>
            <w:tcBorders>
              <w:left w:val="single" w:sz="4" w:space="0" w:color="auto"/>
              <w:right w:val="single" w:sz="4" w:space="0" w:color="auto"/>
            </w:tcBorders>
            <w:shd w:val="clear" w:color="auto" w:fill="auto"/>
          </w:tcPr>
          <w:p w:rsidR="00C844D9" w:rsidRPr="0021029B" w:rsidP="001E4CF5" w14:paraId="2E8E0C7E" w14:textId="601D9C91">
            <w:pPr>
              <w:jc w:val="both"/>
              <w:rPr>
                <w:u w:val="single"/>
                <w:lang w:val="lv-LV"/>
              </w:rPr>
            </w:pPr>
          </w:p>
        </w:tc>
      </w:tr>
      <w:tr w14:paraId="2F62EC47" w14:textId="77777777" w:rsidTr="00D72FA8">
        <w:tblPrEx>
          <w:tblW w:w="5000" w:type="pct"/>
          <w:tblInd w:w="-22" w:type="dxa"/>
          <w:tblLayout w:type="fixed"/>
          <w:tblCellMar>
            <w:top w:w="30" w:type="dxa"/>
            <w:left w:w="30" w:type="dxa"/>
            <w:bottom w:w="30" w:type="dxa"/>
            <w:right w:w="30" w:type="dxa"/>
          </w:tblCellMar>
          <w:tblLook w:val="00A0"/>
        </w:tblPrEx>
        <w:trPr>
          <w:trHeight w:val="203"/>
        </w:trPr>
        <w:tc>
          <w:tcPr>
            <w:tcW w:w="224" w:type="pct"/>
            <w:vMerge/>
            <w:tcBorders>
              <w:left w:val="outset" w:sz="6" w:space="0" w:color="000000"/>
              <w:bottom w:val="outset" w:sz="6" w:space="0" w:color="000000"/>
              <w:right w:val="outset" w:sz="6" w:space="0" w:color="000000"/>
            </w:tcBorders>
            <w:shd w:val="clear" w:color="auto" w:fill="auto"/>
          </w:tcPr>
          <w:p w:rsidR="00C844D9" w:rsidRPr="002A0EAB" w:rsidP="001E4CF5" w14:paraId="62D513E7" w14:textId="77777777">
            <w:pPr>
              <w:jc w:val="both"/>
              <w:rPr>
                <w:lang w:val="lv-LV"/>
              </w:rPr>
            </w:pPr>
          </w:p>
        </w:tc>
        <w:tc>
          <w:tcPr>
            <w:tcW w:w="1049" w:type="pct"/>
            <w:vMerge/>
            <w:tcBorders>
              <w:left w:val="outset" w:sz="6" w:space="0" w:color="000000"/>
              <w:bottom w:val="single" w:sz="4" w:space="0" w:color="auto"/>
              <w:right w:val="outset" w:sz="6" w:space="0" w:color="000000"/>
            </w:tcBorders>
            <w:shd w:val="clear" w:color="auto" w:fill="auto"/>
          </w:tcPr>
          <w:p w:rsidR="00C844D9" w:rsidRPr="00853C2C" w:rsidP="001E4CF5" w14:paraId="23696FD8" w14:textId="4F80FA93">
            <w:pPr>
              <w:jc w:val="both"/>
              <w:rPr>
                <w:lang w:val="lv-LV"/>
              </w:rPr>
            </w:pPr>
          </w:p>
        </w:tc>
        <w:tc>
          <w:tcPr>
            <w:tcW w:w="1142" w:type="pct"/>
            <w:tcBorders>
              <w:top w:val="outset" w:sz="6" w:space="0" w:color="000000"/>
              <w:left w:val="outset" w:sz="6" w:space="0" w:color="000000"/>
              <w:bottom w:val="single" w:sz="4" w:space="0" w:color="auto"/>
              <w:right w:val="single" w:sz="4" w:space="0" w:color="auto"/>
            </w:tcBorders>
            <w:shd w:val="clear" w:color="auto" w:fill="auto"/>
          </w:tcPr>
          <w:p w:rsidR="00C844D9" w:rsidRPr="00853C2C" w:rsidP="001E4CF5" w14:paraId="3E8D9297" w14:textId="38141AC3">
            <w:pPr>
              <w:contextualSpacing/>
              <w:jc w:val="both"/>
              <w:rPr>
                <w:lang w:val="lv-LV"/>
              </w:rPr>
            </w:pPr>
            <w:r w:rsidRPr="00853C2C">
              <w:rPr>
                <w:lang w:val="lv-LV"/>
              </w:rPr>
              <w:t>Uzlabojas ārstniecības personu prasmes darbam ar bērniem ar garīga rakstura traucējumiem.</w:t>
            </w:r>
          </w:p>
          <w:p w:rsidR="00C844D9" w:rsidRPr="00853C2C" w:rsidP="001E4CF5" w14:paraId="7BADFB60" w14:textId="77777777">
            <w:pPr>
              <w:contextualSpacing/>
              <w:jc w:val="both"/>
              <w:rPr>
                <w:lang w:val="lv-LV"/>
              </w:rPr>
            </w:pPr>
          </w:p>
          <w:p w:rsidR="00C844D9" w:rsidRPr="00853C2C" w:rsidP="001E4CF5" w14:paraId="1EF46CAA" w14:textId="77777777">
            <w:pPr>
              <w:contextualSpacing/>
              <w:jc w:val="both"/>
              <w:rPr>
                <w:lang w:val="lv-LV" w:eastAsia="lv-LV"/>
              </w:rPr>
            </w:pPr>
          </w:p>
        </w:tc>
        <w:tc>
          <w:tcPr>
            <w:tcW w:w="817" w:type="pct"/>
            <w:tcBorders>
              <w:top w:val="outset" w:sz="6" w:space="0" w:color="000000"/>
              <w:left w:val="outset" w:sz="6" w:space="0" w:color="000000"/>
              <w:bottom w:val="single" w:sz="4" w:space="0" w:color="auto"/>
              <w:right w:val="single" w:sz="4" w:space="0" w:color="auto"/>
            </w:tcBorders>
            <w:shd w:val="clear" w:color="auto" w:fill="auto"/>
          </w:tcPr>
          <w:p w:rsidR="00C844D9" w:rsidRPr="00853C2C" w:rsidP="002A3DFB" w14:paraId="21F97C44" w14:textId="02F41450">
            <w:pPr>
              <w:contextualSpacing/>
              <w:jc w:val="both"/>
              <w:rPr>
                <w:szCs w:val="22"/>
                <w:lang w:val="lv-LV" w:eastAsia="lv-LV"/>
              </w:rPr>
            </w:pPr>
            <w:r w:rsidRPr="00853C2C">
              <w:rPr>
                <w:szCs w:val="22"/>
                <w:lang w:val="lv-LV" w:eastAsia="lv-LV"/>
              </w:rPr>
              <w:t>Veikti tālākizglītības kursi,  kuru ietvaros 160 ārstniecības personas - apmācību specifisko prasmju attīstīšanā darbā ar personām ar garīgās veselības traucējumiem.</w:t>
            </w:r>
            <w:r w:rsidRPr="00853C2C">
              <w:rPr>
                <w:rFonts w:ascii="Calibri" w:hAnsi="Calibri"/>
                <w:sz w:val="20"/>
                <w:szCs w:val="20"/>
                <w:lang w:val="lv-LV" w:eastAsia="lv-LV"/>
              </w:rPr>
              <w:t xml:space="preserve">             </w:t>
            </w:r>
          </w:p>
        </w:tc>
        <w:tc>
          <w:tcPr>
            <w:tcW w:w="544" w:type="pct"/>
            <w:vMerge/>
            <w:tcBorders>
              <w:left w:val="outset" w:sz="6" w:space="0" w:color="000000"/>
              <w:bottom w:val="single" w:sz="4" w:space="0" w:color="auto"/>
              <w:right w:val="single" w:sz="4" w:space="0" w:color="auto"/>
            </w:tcBorders>
            <w:shd w:val="clear" w:color="auto" w:fill="auto"/>
          </w:tcPr>
          <w:p w:rsidR="00C844D9" w:rsidRPr="0021029B" w:rsidP="001E4CF5" w14:paraId="7B21139E" w14:textId="666E8341">
            <w:pPr>
              <w:jc w:val="both"/>
              <w:rPr>
                <w:u w:val="single"/>
                <w:lang w:val="lv-LV"/>
              </w:rPr>
            </w:pPr>
          </w:p>
        </w:tc>
        <w:tc>
          <w:tcPr>
            <w:tcW w:w="661" w:type="pct"/>
            <w:vMerge/>
            <w:tcBorders>
              <w:left w:val="single" w:sz="4" w:space="0" w:color="auto"/>
              <w:bottom w:val="single" w:sz="4" w:space="0" w:color="auto"/>
              <w:right w:val="single" w:sz="4" w:space="0" w:color="auto"/>
            </w:tcBorders>
            <w:shd w:val="clear" w:color="auto" w:fill="auto"/>
          </w:tcPr>
          <w:p w:rsidR="00C844D9" w:rsidRPr="0021029B" w:rsidP="001E4CF5" w14:paraId="3EFA8936" w14:textId="6818BA06">
            <w:pPr>
              <w:jc w:val="both"/>
              <w:rPr>
                <w:u w:val="single"/>
                <w:lang w:val="lv-LV"/>
              </w:rPr>
            </w:pPr>
          </w:p>
        </w:tc>
        <w:tc>
          <w:tcPr>
            <w:tcW w:w="563" w:type="pct"/>
            <w:vMerge/>
            <w:tcBorders>
              <w:left w:val="single" w:sz="4" w:space="0" w:color="auto"/>
              <w:bottom w:val="single" w:sz="4" w:space="0" w:color="auto"/>
              <w:right w:val="single" w:sz="4" w:space="0" w:color="auto"/>
            </w:tcBorders>
            <w:shd w:val="clear" w:color="auto" w:fill="auto"/>
          </w:tcPr>
          <w:p w:rsidR="00C844D9" w:rsidRPr="0021029B" w:rsidP="001E4CF5" w14:paraId="2C6EBD5A" w14:textId="39612455">
            <w:pPr>
              <w:jc w:val="both"/>
              <w:rPr>
                <w:u w:val="single"/>
                <w:lang w:val="lv-LV"/>
              </w:rPr>
            </w:pPr>
          </w:p>
        </w:tc>
      </w:tr>
      <w:tr w14:paraId="6E34F941" w14:textId="77777777" w:rsidTr="0049251E">
        <w:tblPrEx>
          <w:tblW w:w="5000" w:type="pct"/>
          <w:tblInd w:w="-22" w:type="dxa"/>
          <w:tblLayout w:type="fixed"/>
          <w:tblCellMar>
            <w:top w:w="30" w:type="dxa"/>
            <w:left w:w="30" w:type="dxa"/>
            <w:bottom w:w="30" w:type="dxa"/>
            <w:right w:w="30" w:type="dxa"/>
          </w:tblCellMar>
          <w:tblLook w:val="00A0"/>
        </w:tblPrEx>
        <w:trPr>
          <w:trHeight w:val="203"/>
        </w:trPr>
        <w:tc>
          <w:tcPr>
            <w:tcW w:w="224" w:type="pct"/>
            <w:tcBorders>
              <w:top w:val="outset" w:sz="6" w:space="0" w:color="000000"/>
              <w:left w:val="outset" w:sz="6" w:space="0" w:color="000000"/>
              <w:bottom w:val="outset" w:sz="6" w:space="0" w:color="000000"/>
              <w:right w:val="single" w:sz="4" w:space="0" w:color="auto"/>
            </w:tcBorders>
            <w:shd w:val="clear" w:color="auto" w:fill="auto"/>
          </w:tcPr>
          <w:p w:rsidR="001E4CF5" w:rsidRPr="002A0EAB" w:rsidP="001E4CF5" w14:paraId="42659597" w14:textId="77777777">
            <w:pPr>
              <w:jc w:val="both"/>
              <w:rPr>
                <w:lang w:val="lv-LV"/>
              </w:rPr>
            </w:pPr>
            <w:r w:rsidRPr="002A0EAB">
              <w:rPr>
                <w:lang w:val="lv-LV"/>
              </w:rPr>
              <w:t>1.</w:t>
            </w:r>
            <w:r>
              <w:rPr>
                <w:lang w:val="lv-LV"/>
              </w:rPr>
              <w:t>7</w:t>
            </w:r>
            <w:r w:rsidRPr="002A0EAB">
              <w:rPr>
                <w:lang w:val="lv-LV"/>
              </w:rPr>
              <w:t xml:space="preserve">. </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1E4CF5" w:rsidRPr="002A0EAB" w:rsidP="001E4CF5" w14:paraId="4E288A89" w14:textId="77777777">
            <w:pPr>
              <w:jc w:val="both"/>
              <w:rPr>
                <w:lang w:val="lv-LV"/>
              </w:rPr>
            </w:pPr>
            <w:r w:rsidRPr="002A0EAB">
              <w:rPr>
                <w:lang w:val="lv-LV"/>
              </w:rPr>
              <w:t>Īstenot sabiedrības informēšanas kampaņu par bērnu līdz 5 gadu vecumam drošību</w:t>
            </w:r>
            <w:r>
              <w:rPr>
                <w:lang w:val="lv-LV"/>
              </w:rPr>
              <w:t>.</w:t>
            </w:r>
          </w:p>
        </w:tc>
        <w:tc>
          <w:tcPr>
            <w:tcW w:w="1142" w:type="pct"/>
            <w:tcBorders>
              <w:top w:val="single" w:sz="4" w:space="0" w:color="auto"/>
              <w:left w:val="single" w:sz="4" w:space="0" w:color="auto"/>
              <w:bottom w:val="single" w:sz="4" w:space="0" w:color="auto"/>
              <w:right w:val="single" w:sz="4" w:space="0" w:color="auto"/>
            </w:tcBorders>
            <w:shd w:val="clear" w:color="auto" w:fill="auto"/>
          </w:tcPr>
          <w:p w:rsidR="001E4CF5" w:rsidRPr="002A0EAB" w:rsidP="001E4CF5" w14:paraId="04578AF5" w14:textId="77777777">
            <w:pPr>
              <w:contextualSpacing/>
              <w:jc w:val="both"/>
              <w:rPr>
                <w:lang w:val="lv-LV" w:eastAsia="lv-LV"/>
              </w:rPr>
            </w:pPr>
            <w:r w:rsidRPr="002A0EAB">
              <w:rPr>
                <w:lang w:val="lv-LV" w:eastAsia="lv-LV"/>
              </w:rPr>
              <w:t>Uzlabojas jauno vecāku informētība un izpratne par bērnu drošības pasākumiem.</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1E4CF5" w:rsidRPr="002A0EAB" w:rsidP="001E4CF5" w14:paraId="2D7A7CAC" w14:textId="77777777">
            <w:pPr>
              <w:contextualSpacing/>
              <w:jc w:val="both"/>
              <w:rPr>
                <w:lang w:val="lv-LV" w:eastAsia="lv-LV"/>
              </w:rPr>
            </w:pPr>
            <w:r w:rsidRPr="002A0EAB">
              <w:rPr>
                <w:szCs w:val="22"/>
                <w:lang w:val="lv-LV" w:eastAsia="lv-LV"/>
              </w:rPr>
              <w:t>Īstenota viena kampaņa par bērnu līdz 5 gadu vecumam drošību</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1E4CF5" w:rsidRPr="002A0EAB" w:rsidP="001E4CF5" w14:paraId="4F0D97A5" w14:textId="77777777">
            <w:pPr>
              <w:jc w:val="both"/>
              <w:rPr>
                <w:lang w:val="lv-LV"/>
              </w:rPr>
            </w:pPr>
            <w:r w:rsidRPr="002A0EAB">
              <w:rPr>
                <w:lang w:val="lv-LV"/>
              </w:rPr>
              <w:t>SPKC</w:t>
            </w:r>
          </w:p>
        </w:tc>
        <w:tc>
          <w:tcPr>
            <w:tcW w:w="661" w:type="pct"/>
            <w:tcBorders>
              <w:top w:val="single" w:sz="4" w:space="0" w:color="auto"/>
              <w:left w:val="single" w:sz="4" w:space="0" w:color="auto"/>
              <w:bottom w:val="outset" w:sz="6" w:space="0" w:color="000000"/>
              <w:right w:val="single" w:sz="4" w:space="0" w:color="auto"/>
            </w:tcBorders>
            <w:shd w:val="clear" w:color="auto" w:fill="auto"/>
          </w:tcPr>
          <w:p w:rsidR="001E4CF5" w:rsidRPr="002A0EAB" w:rsidP="001E4CF5" w14:paraId="577F6184" w14:textId="77777777">
            <w:pPr>
              <w:jc w:val="both"/>
              <w:rPr>
                <w:lang w:val="lv-LV"/>
              </w:rPr>
            </w:pPr>
          </w:p>
        </w:tc>
        <w:tc>
          <w:tcPr>
            <w:tcW w:w="563" w:type="pct"/>
            <w:tcBorders>
              <w:top w:val="single" w:sz="4" w:space="0" w:color="auto"/>
              <w:left w:val="outset" w:sz="6" w:space="0" w:color="000000"/>
              <w:bottom w:val="outset" w:sz="6" w:space="0" w:color="000000"/>
              <w:right w:val="single" w:sz="4" w:space="0" w:color="auto"/>
            </w:tcBorders>
            <w:shd w:val="clear" w:color="auto" w:fill="auto"/>
          </w:tcPr>
          <w:p w:rsidR="001E4CF5" w:rsidRPr="002A0EAB" w:rsidP="001E4CF5" w14:paraId="4CCCF738" w14:textId="77777777">
            <w:pPr>
              <w:jc w:val="both"/>
              <w:rPr>
                <w:lang w:val="lv-LV"/>
              </w:rPr>
            </w:pPr>
            <w:r w:rsidRPr="002A0EAB">
              <w:rPr>
                <w:lang w:val="lv-LV"/>
              </w:rPr>
              <w:t>2019.gada otrais pusgads</w:t>
            </w:r>
          </w:p>
        </w:tc>
      </w:tr>
      <w:tr w14:paraId="42800D72" w14:textId="77777777" w:rsidTr="00084F66">
        <w:tblPrEx>
          <w:tblW w:w="5000" w:type="pct"/>
          <w:tblInd w:w="-22" w:type="dxa"/>
          <w:tblLayout w:type="fixed"/>
          <w:tblCellMar>
            <w:top w:w="30" w:type="dxa"/>
            <w:left w:w="30" w:type="dxa"/>
            <w:bottom w:w="30" w:type="dxa"/>
            <w:right w:w="30" w:type="dxa"/>
          </w:tblCellMar>
          <w:tblLook w:val="00A0"/>
        </w:tblPrEx>
        <w:trPr>
          <w:trHeight w:val="203"/>
        </w:trPr>
        <w:tc>
          <w:tcPr>
            <w:tcW w:w="224" w:type="pct"/>
            <w:tcBorders>
              <w:top w:val="single" w:sz="4" w:space="0" w:color="auto"/>
              <w:left w:val="single" w:sz="4" w:space="0" w:color="auto"/>
              <w:bottom w:val="single" w:sz="4" w:space="0" w:color="auto"/>
              <w:right w:val="single" w:sz="4" w:space="0" w:color="auto"/>
            </w:tcBorders>
            <w:shd w:val="clear" w:color="auto" w:fill="FFFFFF"/>
          </w:tcPr>
          <w:p w:rsidR="001E4CF5" w:rsidRPr="00BF6C92" w:rsidP="001E4CF5" w14:paraId="014B319F" w14:textId="77777777">
            <w:pPr>
              <w:jc w:val="both"/>
              <w:rPr>
                <w:lang w:val="lv-LV"/>
              </w:rPr>
            </w:pPr>
            <w:r w:rsidRPr="00BF6C92">
              <w:rPr>
                <w:lang w:val="lv-LV"/>
              </w:rPr>
              <w:t>1.8.</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rsidR="001E4CF5" w:rsidRPr="00BF6C92" w:rsidP="001E4CF5" w14:paraId="3CBB4FBE" w14:textId="77777777">
            <w:pPr>
              <w:jc w:val="both"/>
              <w:rPr>
                <w:lang w:val="lv-LV"/>
              </w:rPr>
            </w:pPr>
            <w:r w:rsidRPr="00BF6C92">
              <w:rPr>
                <w:lang w:val="lv-LV"/>
              </w:rPr>
              <w:t xml:space="preserve">Veikt sabiedrības informatīvu izglītošanu  par nepieciešamību laikus uzsākt veselības aprūpi grūtniecības periodā. </w:t>
            </w:r>
          </w:p>
        </w:tc>
        <w:tc>
          <w:tcPr>
            <w:tcW w:w="1142" w:type="pct"/>
            <w:tcBorders>
              <w:top w:val="single" w:sz="4" w:space="0" w:color="auto"/>
              <w:left w:val="single" w:sz="4" w:space="0" w:color="auto"/>
              <w:bottom w:val="single" w:sz="4" w:space="0" w:color="auto"/>
              <w:right w:val="outset" w:sz="6" w:space="0" w:color="414142"/>
            </w:tcBorders>
            <w:shd w:val="clear" w:color="auto" w:fill="FFFFFF"/>
          </w:tcPr>
          <w:p w:rsidR="001E4CF5" w:rsidRPr="00BF6C92" w:rsidP="001E4CF5" w14:paraId="78EF0197" w14:textId="77777777">
            <w:pPr>
              <w:contextualSpacing/>
              <w:jc w:val="both"/>
              <w:rPr>
                <w:lang w:val="lv-LV"/>
              </w:rPr>
            </w:pPr>
            <w:r>
              <w:rPr>
                <w:lang w:val="lv-LV" w:eastAsia="lv-LV"/>
              </w:rPr>
              <w:t>Uzlabojas</w:t>
            </w:r>
            <w:r w:rsidRPr="00BF6C92">
              <w:rPr>
                <w:lang w:val="lv-LV" w:eastAsia="lv-LV"/>
              </w:rPr>
              <w:t xml:space="preserve"> sieviešu informētība par nepieciešamību </w:t>
            </w:r>
            <w:r w:rsidRPr="00BF6C92">
              <w:rPr>
                <w:lang w:val="lv-LV"/>
              </w:rPr>
              <w:t xml:space="preserve">laikus uzsākt grūtnieču aprūpi. </w:t>
            </w:r>
          </w:p>
          <w:p w:rsidR="001E4CF5" w:rsidRPr="00BF6C92" w:rsidP="001E4CF5" w14:paraId="041CF3CC" w14:textId="77777777">
            <w:pPr>
              <w:contextualSpacing/>
              <w:jc w:val="both"/>
              <w:rPr>
                <w:lang w:val="lv-LV" w:eastAsia="lv-LV"/>
              </w:rPr>
            </w:pPr>
          </w:p>
        </w:tc>
        <w:tc>
          <w:tcPr>
            <w:tcW w:w="817" w:type="pct"/>
            <w:tcBorders>
              <w:top w:val="single" w:sz="4" w:space="0" w:color="auto"/>
              <w:left w:val="outset" w:sz="6" w:space="0" w:color="414142"/>
              <w:bottom w:val="single" w:sz="4" w:space="0" w:color="auto"/>
              <w:right w:val="single" w:sz="4" w:space="0" w:color="auto"/>
            </w:tcBorders>
            <w:shd w:val="clear" w:color="auto" w:fill="FFFFFF"/>
          </w:tcPr>
          <w:p w:rsidR="001E4CF5" w:rsidRPr="00BF6C92" w:rsidP="001E4CF5" w14:paraId="65C188FD" w14:textId="77777777">
            <w:pPr>
              <w:contextualSpacing/>
              <w:jc w:val="both"/>
              <w:rPr>
                <w:szCs w:val="22"/>
                <w:lang w:val="lv-LV" w:eastAsia="lv-LV"/>
              </w:rPr>
            </w:pPr>
            <w:r w:rsidRPr="00BF6C92">
              <w:rPr>
                <w:lang w:val="lv-LV"/>
              </w:rPr>
              <w:t>Izveidots informatīvs materiāls, izplatīts caur pašvaldību sociālajiem dienestiem.</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1E4CF5" w:rsidRPr="00BF6C92" w:rsidP="001E4CF5" w14:paraId="4CB12E5F" w14:textId="77777777">
            <w:pPr>
              <w:jc w:val="both"/>
              <w:rPr>
                <w:lang w:val="lv-LV"/>
              </w:rPr>
            </w:pPr>
            <w:r w:rsidRPr="00BF6C92">
              <w:rPr>
                <w:lang w:val="lv-LV"/>
              </w:rPr>
              <w:t xml:space="preserve">SPKC </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E4CF5" w:rsidRPr="00BF6C92" w:rsidP="001E4CF5" w14:paraId="444CD1E5" w14:textId="77777777">
            <w:pPr>
              <w:jc w:val="both"/>
              <w:rPr>
                <w:lang w:val="lv-LV"/>
              </w:rPr>
            </w:pPr>
            <w:r w:rsidRPr="00BF6C92">
              <w:rPr>
                <w:lang w:val="lv-LV"/>
              </w:rPr>
              <w:t>NVD</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1E4CF5" w:rsidRPr="00BF6C92" w:rsidP="001E4CF5" w14:paraId="521D20CC" w14:textId="77777777">
            <w:pPr>
              <w:jc w:val="both"/>
              <w:rPr>
                <w:lang w:val="lv-LV"/>
              </w:rPr>
            </w:pPr>
            <w:r w:rsidRPr="00BF6C92">
              <w:rPr>
                <w:lang w:val="lv-LV"/>
              </w:rPr>
              <w:t>2019.gada otrais pusgads</w:t>
            </w:r>
          </w:p>
        </w:tc>
      </w:tr>
      <w:tr w14:paraId="46672413" w14:textId="77777777" w:rsidTr="0049251E">
        <w:tblPrEx>
          <w:tblW w:w="5000" w:type="pct"/>
          <w:tblInd w:w="-22" w:type="dxa"/>
          <w:tblLayout w:type="fixed"/>
          <w:tblCellMar>
            <w:top w:w="30" w:type="dxa"/>
            <w:left w:w="30" w:type="dxa"/>
            <w:bottom w:w="30" w:type="dxa"/>
            <w:right w:w="30" w:type="dxa"/>
          </w:tblCellMar>
          <w:tblLook w:val="00A0"/>
        </w:tblPrEx>
        <w:trPr>
          <w:trHeight w:val="203"/>
        </w:trPr>
        <w:tc>
          <w:tcPr>
            <w:tcW w:w="224" w:type="pct"/>
            <w:tcBorders>
              <w:top w:val="outset" w:sz="6" w:space="0" w:color="000000"/>
              <w:left w:val="outset" w:sz="6" w:space="0" w:color="000000"/>
              <w:bottom w:val="outset" w:sz="6" w:space="0" w:color="000000"/>
              <w:right w:val="outset" w:sz="6" w:space="0" w:color="000000"/>
            </w:tcBorders>
            <w:shd w:val="clear" w:color="auto" w:fill="auto"/>
          </w:tcPr>
          <w:p w:rsidR="001E4CF5" w:rsidRPr="002A0EAB" w:rsidP="001E4CF5" w14:paraId="4590B85D" w14:textId="77777777">
            <w:pPr>
              <w:jc w:val="both"/>
              <w:rPr>
                <w:lang w:val="lv-LV"/>
              </w:rPr>
            </w:pPr>
            <w:r w:rsidRPr="002A0EAB">
              <w:rPr>
                <w:lang w:val="lv-LV"/>
              </w:rPr>
              <w:t>1.</w:t>
            </w:r>
            <w:r>
              <w:rPr>
                <w:lang w:val="lv-LV"/>
              </w:rPr>
              <w:t>9</w:t>
            </w:r>
            <w:r w:rsidRPr="002A0EAB">
              <w:rPr>
                <w:lang w:val="lv-LV"/>
              </w:rPr>
              <w:t>.</w:t>
            </w:r>
          </w:p>
        </w:tc>
        <w:tc>
          <w:tcPr>
            <w:tcW w:w="1049" w:type="pct"/>
            <w:tcBorders>
              <w:top w:val="single" w:sz="4" w:space="0" w:color="auto"/>
              <w:left w:val="outset" w:sz="6" w:space="0" w:color="000000"/>
              <w:bottom w:val="outset" w:sz="6" w:space="0" w:color="000000"/>
              <w:right w:val="outset" w:sz="6" w:space="0" w:color="000000"/>
            </w:tcBorders>
            <w:shd w:val="clear" w:color="auto" w:fill="auto"/>
          </w:tcPr>
          <w:p w:rsidR="001E4CF5" w:rsidRPr="002A0EAB" w:rsidP="001E4CF5" w14:paraId="5BFD9B7B" w14:textId="77777777">
            <w:pPr>
              <w:jc w:val="both"/>
              <w:rPr>
                <w:i/>
                <w:lang w:val="lv-LV"/>
              </w:rPr>
            </w:pPr>
            <w:r w:rsidRPr="002A0EAB">
              <w:rPr>
                <w:i/>
                <w:lang w:val="lv-LV"/>
              </w:rPr>
              <w:t>Vakcinācija</w:t>
            </w:r>
          </w:p>
        </w:tc>
        <w:tc>
          <w:tcPr>
            <w:tcW w:w="1142" w:type="pct"/>
            <w:tcBorders>
              <w:top w:val="single" w:sz="4" w:space="0" w:color="auto"/>
              <w:left w:val="outset" w:sz="6" w:space="0" w:color="000000"/>
              <w:bottom w:val="outset" w:sz="6" w:space="0" w:color="000000"/>
              <w:right w:val="single" w:sz="4" w:space="0" w:color="auto"/>
            </w:tcBorders>
            <w:shd w:val="clear" w:color="auto" w:fill="auto"/>
          </w:tcPr>
          <w:p w:rsidR="001E4CF5" w:rsidRPr="000C497B" w:rsidP="001E4CF5" w14:paraId="2B429367" w14:textId="77777777">
            <w:pPr>
              <w:jc w:val="both"/>
              <w:rPr>
                <w:lang w:val="lv-LV"/>
              </w:rPr>
            </w:pPr>
          </w:p>
        </w:tc>
        <w:tc>
          <w:tcPr>
            <w:tcW w:w="817" w:type="pct"/>
            <w:tcBorders>
              <w:top w:val="single" w:sz="4" w:space="0" w:color="auto"/>
              <w:left w:val="outset" w:sz="6" w:space="0" w:color="000000"/>
              <w:bottom w:val="outset" w:sz="6" w:space="0" w:color="000000"/>
              <w:right w:val="single" w:sz="4" w:space="0" w:color="auto"/>
            </w:tcBorders>
            <w:shd w:val="clear" w:color="auto" w:fill="auto"/>
          </w:tcPr>
          <w:p w:rsidR="001E4CF5" w:rsidRPr="000C497B" w:rsidP="001E4CF5" w14:paraId="341DA877" w14:textId="77777777">
            <w:pPr>
              <w:contextualSpacing/>
              <w:jc w:val="both"/>
              <w:rPr>
                <w:lang w:val="lv-LV" w:eastAsia="lv-LV"/>
              </w:rPr>
            </w:pPr>
          </w:p>
        </w:tc>
        <w:tc>
          <w:tcPr>
            <w:tcW w:w="544" w:type="pct"/>
            <w:tcBorders>
              <w:top w:val="single" w:sz="4" w:space="0" w:color="auto"/>
              <w:left w:val="outset" w:sz="6" w:space="0" w:color="000000"/>
              <w:bottom w:val="outset" w:sz="6" w:space="0" w:color="000000"/>
              <w:right w:val="single" w:sz="4" w:space="0" w:color="auto"/>
            </w:tcBorders>
            <w:shd w:val="clear" w:color="auto" w:fill="auto"/>
          </w:tcPr>
          <w:p w:rsidR="001E4CF5" w:rsidRPr="002A0EAB" w:rsidP="001E4CF5" w14:paraId="70D4B318" w14:textId="77777777">
            <w:pPr>
              <w:jc w:val="both"/>
              <w:rPr>
                <w:lang w:val="lv-LV"/>
              </w:rPr>
            </w:pPr>
          </w:p>
        </w:tc>
        <w:tc>
          <w:tcPr>
            <w:tcW w:w="661" w:type="pct"/>
            <w:tcBorders>
              <w:top w:val="outset" w:sz="6" w:space="0" w:color="000000"/>
              <w:left w:val="outset" w:sz="6" w:space="0" w:color="000000"/>
              <w:bottom w:val="outset" w:sz="6" w:space="0" w:color="000000"/>
              <w:right w:val="single" w:sz="4" w:space="0" w:color="auto"/>
            </w:tcBorders>
            <w:shd w:val="clear" w:color="auto" w:fill="auto"/>
          </w:tcPr>
          <w:p w:rsidR="001E4CF5" w:rsidRPr="002A0EAB" w:rsidP="001E4CF5" w14:paraId="2AE7A611" w14:textId="77777777">
            <w:pPr>
              <w:jc w:val="both"/>
              <w:rPr>
                <w:lang w:val="lv-LV"/>
              </w:rPr>
            </w:pPr>
          </w:p>
        </w:tc>
        <w:tc>
          <w:tcPr>
            <w:tcW w:w="563" w:type="pct"/>
            <w:tcBorders>
              <w:top w:val="outset" w:sz="6" w:space="0" w:color="000000"/>
              <w:left w:val="outset" w:sz="6" w:space="0" w:color="000000"/>
              <w:bottom w:val="outset" w:sz="6" w:space="0" w:color="000000"/>
              <w:right w:val="single" w:sz="4" w:space="0" w:color="auto"/>
            </w:tcBorders>
            <w:shd w:val="clear" w:color="auto" w:fill="auto"/>
          </w:tcPr>
          <w:p w:rsidR="001E4CF5" w:rsidRPr="002A0EAB" w:rsidP="001E4CF5" w14:paraId="13DAA7E1" w14:textId="77777777">
            <w:pPr>
              <w:jc w:val="both"/>
              <w:rPr>
                <w:lang w:val="lv-LV"/>
              </w:rPr>
            </w:pPr>
          </w:p>
        </w:tc>
      </w:tr>
      <w:tr w14:paraId="0AB97D98" w14:textId="77777777" w:rsidTr="0049251E">
        <w:tblPrEx>
          <w:tblW w:w="5000" w:type="pct"/>
          <w:tblInd w:w="-22" w:type="dxa"/>
          <w:tblLayout w:type="fixed"/>
          <w:tblCellMar>
            <w:top w:w="30" w:type="dxa"/>
            <w:left w:w="30" w:type="dxa"/>
            <w:bottom w:w="30" w:type="dxa"/>
            <w:right w:w="30" w:type="dxa"/>
          </w:tblCellMar>
          <w:tblLook w:val="00A0"/>
        </w:tblPrEx>
        <w:trPr>
          <w:trHeight w:val="203"/>
        </w:trPr>
        <w:tc>
          <w:tcPr>
            <w:tcW w:w="224" w:type="pct"/>
            <w:tcBorders>
              <w:top w:val="outset" w:sz="6" w:space="0" w:color="000000"/>
              <w:left w:val="outset" w:sz="6" w:space="0" w:color="000000"/>
              <w:bottom w:val="outset" w:sz="6" w:space="0" w:color="000000"/>
              <w:right w:val="outset" w:sz="6" w:space="0" w:color="000000"/>
            </w:tcBorders>
            <w:shd w:val="clear" w:color="auto" w:fill="auto"/>
          </w:tcPr>
          <w:p w:rsidR="001E4CF5" w:rsidRPr="002A0EAB" w:rsidP="001E4CF5" w14:paraId="7DDFD5B9" w14:textId="77777777">
            <w:pPr>
              <w:jc w:val="both"/>
              <w:rPr>
                <w:lang w:val="lv-LV"/>
              </w:rPr>
            </w:pPr>
            <w:r w:rsidRPr="005625C5">
              <w:rPr>
                <w:lang w:val="lv-LV"/>
              </w:rPr>
              <w:t>1.</w:t>
            </w:r>
            <w:r>
              <w:rPr>
                <w:lang w:val="lv-LV"/>
              </w:rPr>
              <w:t>9</w:t>
            </w:r>
            <w:r w:rsidRPr="005625C5">
              <w:rPr>
                <w:lang w:val="lv-LV"/>
              </w:rPr>
              <w:t>.1</w:t>
            </w:r>
          </w:p>
        </w:tc>
        <w:tc>
          <w:tcPr>
            <w:tcW w:w="1049" w:type="pct"/>
            <w:tcBorders>
              <w:top w:val="outset" w:sz="6" w:space="0" w:color="000000"/>
              <w:left w:val="outset" w:sz="6" w:space="0" w:color="000000"/>
              <w:bottom w:val="outset" w:sz="6" w:space="0" w:color="000000"/>
              <w:right w:val="outset" w:sz="6" w:space="0" w:color="000000"/>
            </w:tcBorders>
            <w:shd w:val="clear" w:color="auto" w:fill="auto"/>
          </w:tcPr>
          <w:p w:rsidR="001E4CF5" w:rsidRPr="002A0EAB" w:rsidP="001E4CF5" w14:paraId="0F171ED5" w14:textId="77777777">
            <w:pPr>
              <w:jc w:val="both"/>
              <w:rPr>
                <w:lang w:val="lv-LV"/>
              </w:rPr>
            </w:pPr>
            <w:r w:rsidRPr="002A0EAB">
              <w:rPr>
                <w:lang w:val="lv-LV"/>
              </w:rPr>
              <w:t>Izglītot ģimenes ārstus,  pediatrus un bērnu infektologus  par vakcinācijas nozīmi, vakcīnām, vakcīnu plānošanu un loģistiku, kā arī sniegt  aktuālo informāciju par vakcinācijas aptveri</w:t>
            </w:r>
            <w:r>
              <w:rPr>
                <w:lang w:val="lv-LV"/>
              </w:rPr>
              <w:t>.</w:t>
            </w:r>
          </w:p>
        </w:tc>
        <w:tc>
          <w:tcPr>
            <w:tcW w:w="1142" w:type="pct"/>
            <w:tcBorders>
              <w:top w:val="outset" w:sz="6" w:space="0" w:color="000000"/>
              <w:left w:val="outset" w:sz="6" w:space="0" w:color="000000"/>
              <w:bottom w:val="outset" w:sz="6" w:space="0" w:color="000000"/>
              <w:right w:val="single" w:sz="4" w:space="0" w:color="auto"/>
            </w:tcBorders>
            <w:shd w:val="clear" w:color="auto" w:fill="auto"/>
          </w:tcPr>
          <w:p w:rsidR="001E4CF5" w:rsidRPr="002A0EAB" w:rsidP="001E4CF5" w14:paraId="05069857" w14:textId="77777777">
            <w:pPr>
              <w:contextualSpacing/>
              <w:jc w:val="both"/>
              <w:rPr>
                <w:lang w:val="lv-LV" w:eastAsia="lv-LV"/>
              </w:rPr>
            </w:pPr>
            <w:r>
              <w:rPr>
                <w:lang w:val="lv-LV" w:eastAsia="lv-LV"/>
              </w:rPr>
              <w:t xml:space="preserve">Uzlabojas </w:t>
            </w:r>
            <w:r w:rsidRPr="002A0EAB">
              <w:rPr>
                <w:lang w:val="lv-LV" w:eastAsia="lv-LV"/>
              </w:rPr>
              <w:t xml:space="preserve">ģimenes ārstu, pediatru un bērnu infektologu </w:t>
            </w:r>
            <w:r>
              <w:rPr>
                <w:lang w:val="lv-LV" w:eastAsia="lv-LV"/>
              </w:rPr>
              <w:t xml:space="preserve">informētība par aktualitātēm </w:t>
            </w:r>
            <w:r w:rsidRPr="002A0EAB">
              <w:rPr>
                <w:lang w:val="lv-LV" w:eastAsia="lv-LV"/>
              </w:rPr>
              <w:t>vakcinācijas jomā</w:t>
            </w:r>
            <w:r>
              <w:rPr>
                <w:lang w:val="lv-LV" w:eastAsia="lv-LV"/>
              </w:rPr>
              <w:t>.</w:t>
            </w:r>
            <w:r w:rsidRPr="002A0EAB">
              <w:rPr>
                <w:lang w:val="lv-LV" w:eastAsia="lv-LV"/>
              </w:rPr>
              <w:t xml:space="preserve"> </w:t>
            </w:r>
          </w:p>
          <w:p w:rsidR="001E4CF5" w:rsidRPr="002A0EAB" w:rsidP="001E4CF5" w14:paraId="690EF59B" w14:textId="77777777">
            <w:pPr>
              <w:rPr>
                <w:lang w:val="lv-LV"/>
              </w:rPr>
            </w:pPr>
          </w:p>
        </w:tc>
        <w:tc>
          <w:tcPr>
            <w:tcW w:w="817" w:type="pct"/>
            <w:tcBorders>
              <w:top w:val="outset" w:sz="6" w:space="0" w:color="000000"/>
              <w:left w:val="outset" w:sz="6" w:space="0" w:color="000000"/>
              <w:bottom w:val="outset" w:sz="6" w:space="0" w:color="000000"/>
              <w:right w:val="single" w:sz="4" w:space="0" w:color="auto"/>
            </w:tcBorders>
            <w:shd w:val="clear" w:color="auto" w:fill="auto"/>
          </w:tcPr>
          <w:p w:rsidR="001E4CF5" w:rsidRPr="00FA3D8F" w:rsidP="001E4CF5" w14:paraId="7DF11764" w14:textId="77777777">
            <w:pPr>
              <w:jc w:val="both"/>
              <w:rPr>
                <w:lang w:val="lv-LV"/>
              </w:rPr>
            </w:pPr>
            <w:r w:rsidRPr="00FA3D8F">
              <w:rPr>
                <w:lang w:val="lv-LV"/>
              </w:rPr>
              <w:t>Veikti ārstniecības personu informēšanas pasākumi: sagatavotas četras metodiskās vēstules ārstniecības personām un nodrošināta dalība divās ārstniecības personu asociāciju sēdēs (konferencēs).</w:t>
            </w:r>
          </w:p>
        </w:tc>
        <w:tc>
          <w:tcPr>
            <w:tcW w:w="544" w:type="pct"/>
            <w:tcBorders>
              <w:top w:val="outset" w:sz="6" w:space="0" w:color="000000"/>
              <w:left w:val="outset" w:sz="6" w:space="0" w:color="000000"/>
              <w:bottom w:val="outset" w:sz="6" w:space="0" w:color="000000"/>
              <w:right w:val="single" w:sz="4" w:space="0" w:color="auto"/>
            </w:tcBorders>
            <w:shd w:val="clear" w:color="auto" w:fill="auto"/>
          </w:tcPr>
          <w:p w:rsidR="001E4CF5" w:rsidRPr="002A0EAB" w:rsidP="001E4CF5" w14:paraId="251B6099" w14:textId="77777777">
            <w:pPr>
              <w:rPr>
                <w:lang w:val="lv-LV"/>
              </w:rPr>
            </w:pPr>
            <w:r w:rsidRPr="002A0EAB">
              <w:rPr>
                <w:lang w:val="lv-LV"/>
              </w:rPr>
              <w:t>SPKC</w:t>
            </w:r>
          </w:p>
        </w:tc>
        <w:tc>
          <w:tcPr>
            <w:tcW w:w="661" w:type="pct"/>
            <w:tcBorders>
              <w:top w:val="outset" w:sz="6" w:space="0" w:color="000000"/>
              <w:left w:val="outset" w:sz="6" w:space="0" w:color="000000"/>
              <w:bottom w:val="outset" w:sz="6" w:space="0" w:color="000000"/>
              <w:right w:val="single" w:sz="4" w:space="0" w:color="auto"/>
            </w:tcBorders>
            <w:shd w:val="clear" w:color="auto" w:fill="auto"/>
          </w:tcPr>
          <w:p w:rsidR="001E4CF5" w:rsidRPr="002A0EAB" w:rsidP="001E4CF5" w14:paraId="26559E6E" w14:textId="77777777">
            <w:pPr>
              <w:jc w:val="both"/>
              <w:rPr>
                <w:lang w:val="lv-LV"/>
              </w:rPr>
            </w:pPr>
            <w:r w:rsidRPr="002A0EAB">
              <w:rPr>
                <w:lang w:val="lv-LV"/>
              </w:rPr>
              <w:t>LĢĀA, LLĢĀA,</w:t>
            </w:r>
          </w:p>
          <w:p w:rsidR="001E4CF5" w:rsidRPr="002A0EAB" w:rsidP="001E4CF5" w14:paraId="3DABBB6D" w14:textId="77777777">
            <w:pPr>
              <w:jc w:val="both"/>
              <w:rPr>
                <w:lang w:val="lv-LV"/>
              </w:rPr>
            </w:pPr>
            <w:r w:rsidRPr="002A0EAB">
              <w:rPr>
                <w:lang w:val="lv-LV"/>
              </w:rPr>
              <w:t xml:space="preserve">LPA,  </w:t>
            </w:r>
          </w:p>
          <w:p w:rsidR="001E4CF5" w:rsidRPr="002A0EAB" w:rsidP="001E4CF5" w14:paraId="004219CC" w14:textId="77777777">
            <w:pPr>
              <w:rPr>
                <w:lang w:val="lv-LV"/>
              </w:rPr>
            </w:pPr>
            <w:r w:rsidRPr="002A0EAB">
              <w:rPr>
                <w:lang w:val="lv-LV"/>
              </w:rPr>
              <w:t>Latvijas Bērnu infektologu biedrība, VM</w:t>
            </w:r>
          </w:p>
        </w:tc>
        <w:tc>
          <w:tcPr>
            <w:tcW w:w="563" w:type="pct"/>
            <w:tcBorders>
              <w:top w:val="outset" w:sz="6" w:space="0" w:color="000000"/>
              <w:left w:val="outset" w:sz="6" w:space="0" w:color="000000"/>
              <w:bottom w:val="outset" w:sz="6" w:space="0" w:color="000000"/>
              <w:right w:val="single" w:sz="4" w:space="0" w:color="auto"/>
            </w:tcBorders>
            <w:shd w:val="clear" w:color="auto" w:fill="auto"/>
          </w:tcPr>
          <w:p w:rsidR="001E4CF5" w:rsidRPr="002A0EAB" w:rsidP="001E4CF5" w14:paraId="02E44862" w14:textId="77777777">
            <w:pPr>
              <w:rPr>
                <w:lang w:val="lv-LV"/>
              </w:rPr>
            </w:pPr>
            <w:r w:rsidRPr="002A0EAB">
              <w:rPr>
                <w:lang w:val="lv-LV"/>
              </w:rPr>
              <w:t>Katru gadu</w:t>
            </w:r>
          </w:p>
        </w:tc>
      </w:tr>
      <w:tr w14:paraId="3E44B142" w14:textId="77777777" w:rsidTr="0049251E">
        <w:tblPrEx>
          <w:tblW w:w="5000" w:type="pct"/>
          <w:tblInd w:w="-22" w:type="dxa"/>
          <w:tblLayout w:type="fixed"/>
          <w:tblCellMar>
            <w:top w:w="30" w:type="dxa"/>
            <w:left w:w="30" w:type="dxa"/>
            <w:bottom w:w="30" w:type="dxa"/>
            <w:right w:w="30" w:type="dxa"/>
          </w:tblCellMar>
          <w:tblLook w:val="00A0"/>
        </w:tblPrEx>
        <w:trPr>
          <w:trHeight w:val="203"/>
        </w:trPr>
        <w:tc>
          <w:tcPr>
            <w:tcW w:w="224" w:type="pct"/>
            <w:tcBorders>
              <w:top w:val="outset" w:sz="6" w:space="0" w:color="000000"/>
              <w:left w:val="outset" w:sz="6" w:space="0" w:color="000000"/>
              <w:bottom w:val="outset" w:sz="6" w:space="0" w:color="000000"/>
              <w:right w:val="outset" w:sz="6" w:space="0" w:color="000000"/>
            </w:tcBorders>
            <w:shd w:val="clear" w:color="auto" w:fill="auto"/>
          </w:tcPr>
          <w:p w:rsidR="001E4CF5" w:rsidRPr="002A0EAB" w:rsidP="001E4CF5" w14:paraId="0913F598" w14:textId="77777777">
            <w:pPr>
              <w:jc w:val="both"/>
              <w:rPr>
                <w:lang w:val="lv-LV"/>
              </w:rPr>
            </w:pPr>
            <w:r w:rsidRPr="002A0EAB">
              <w:rPr>
                <w:lang w:val="lv-LV"/>
              </w:rPr>
              <w:t>1.</w:t>
            </w:r>
            <w:r>
              <w:rPr>
                <w:lang w:val="lv-LV"/>
              </w:rPr>
              <w:t>9</w:t>
            </w:r>
            <w:r w:rsidRPr="002A0EAB">
              <w:rPr>
                <w:lang w:val="lv-LV"/>
              </w:rPr>
              <w:t>.2</w:t>
            </w:r>
          </w:p>
        </w:tc>
        <w:tc>
          <w:tcPr>
            <w:tcW w:w="1049" w:type="pct"/>
            <w:tcBorders>
              <w:top w:val="outset" w:sz="6" w:space="0" w:color="000000"/>
              <w:left w:val="outset" w:sz="6" w:space="0" w:color="000000"/>
              <w:bottom w:val="outset" w:sz="6" w:space="0" w:color="000000"/>
              <w:right w:val="outset" w:sz="6" w:space="0" w:color="000000"/>
            </w:tcBorders>
            <w:shd w:val="clear" w:color="auto" w:fill="auto"/>
          </w:tcPr>
          <w:p w:rsidR="001E4CF5" w:rsidRPr="002A0EAB" w:rsidP="001E4CF5" w14:paraId="5DC18373" w14:textId="77777777">
            <w:pPr>
              <w:jc w:val="both"/>
              <w:rPr>
                <w:lang w:val="lv-LV"/>
              </w:rPr>
            </w:pPr>
            <w:r w:rsidRPr="002A0EAB">
              <w:rPr>
                <w:lang w:val="lv-LV"/>
              </w:rPr>
              <w:t>Organizēt informatīvas kampaņas grūtnieču un bērnu līdz 2 gadu vecumam vakcinācijas pret gripu veicināšanai</w:t>
            </w:r>
            <w:r>
              <w:rPr>
                <w:lang w:val="lv-LV"/>
              </w:rPr>
              <w:t>.</w:t>
            </w:r>
          </w:p>
        </w:tc>
        <w:tc>
          <w:tcPr>
            <w:tcW w:w="1142" w:type="pct"/>
            <w:tcBorders>
              <w:top w:val="outset" w:sz="6" w:space="0" w:color="000000"/>
              <w:left w:val="outset" w:sz="6" w:space="0" w:color="000000"/>
              <w:bottom w:val="outset" w:sz="6" w:space="0" w:color="000000"/>
              <w:right w:val="single" w:sz="4" w:space="0" w:color="auto"/>
            </w:tcBorders>
            <w:shd w:val="clear" w:color="auto" w:fill="auto"/>
          </w:tcPr>
          <w:p w:rsidR="001E4CF5" w:rsidRPr="002A0EAB" w:rsidP="001E4CF5" w14:paraId="63DCAFF3" w14:textId="77777777">
            <w:pPr>
              <w:jc w:val="both"/>
              <w:rPr>
                <w:lang w:val="lv-LV"/>
              </w:rPr>
            </w:pPr>
            <w:r w:rsidRPr="002A0EAB">
              <w:rPr>
                <w:lang w:val="lv-LV" w:eastAsia="lv-LV"/>
              </w:rPr>
              <w:t>Uzlabojas grūtnieču un jauno vecāku izpratne par vakcinācijas nepieciešamību.</w:t>
            </w:r>
          </w:p>
        </w:tc>
        <w:tc>
          <w:tcPr>
            <w:tcW w:w="817" w:type="pct"/>
            <w:tcBorders>
              <w:top w:val="outset" w:sz="6" w:space="0" w:color="000000"/>
              <w:left w:val="outset" w:sz="6" w:space="0" w:color="000000"/>
              <w:bottom w:val="outset" w:sz="6" w:space="0" w:color="000000"/>
              <w:right w:val="single" w:sz="4" w:space="0" w:color="auto"/>
            </w:tcBorders>
            <w:shd w:val="clear" w:color="auto" w:fill="auto"/>
          </w:tcPr>
          <w:p w:rsidR="001E4CF5" w:rsidRPr="002A0EAB" w:rsidP="001E4CF5" w14:paraId="2456E548" w14:textId="77777777">
            <w:pPr>
              <w:contextualSpacing/>
              <w:jc w:val="both"/>
              <w:rPr>
                <w:lang w:val="lv-LV" w:eastAsia="lv-LV"/>
              </w:rPr>
            </w:pPr>
            <w:r w:rsidRPr="002A0EAB">
              <w:rPr>
                <w:szCs w:val="22"/>
                <w:lang w:val="lv-LV" w:eastAsia="lv-LV"/>
              </w:rPr>
              <w:t>Īstenota viena informatīva kampaņa.</w:t>
            </w:r>
          </w:p>
        </w:tc>
        <w:tc>
          <w:tcPr>
            <w:tcW w:w="544" w:type="pct"/>
            <w:tcBorders>
              <w:top w:val="outset" w:sz="6" w:space="0" w:color="000000"/>
              <w:left w:val="outset" w:sz="6" w:space="0" w:color="000000"/>
              <w:bottom w:val="outset" w:sz="6" w:space="0" w:color="000000"/>
              <w:right w:val="single" w:sz="4" w:space="0" w:color="auto"/>
            </w:tcBorders>
            <w:shd w:val="clear" w:color="auto" w:fill="auto"/>
          </w:tcPr>
          <w:p w:rsidR="001E4CF5" w:rsidRPr="002A0EAB" w:rsidP="001E4CF5" w14:paraId="34A6B321" w14:textId="77777777">
            <w:pPr>
              <w:rPr>
                <w:lang w:val="lv-LV"/>
              </w:rPr>
            </w:pPr>
            <w:r w:rsidRPr="002A0EAB">
              <w:rPr>
                <w:lang w:val="lv-LV"/>
              </w:rPr>
              <w:t>SPKC</w:t>
            </w:r>
          </w:p>
        </w:tc>
        <w:tc>
          <w:tcPr>
            <w:tcW w:w="661" w:type="pct"/>
            <w:tcBorders>
              <w:top w:val="outset" w:sz="6" w:space="0" w:color="000000"/>
              <w:left w:val="outset" w:sz="6" w:space="0" w:color="000000"/>
              <w:bottom w:val="outset" w:sz="6" w:space="0" w:color="000000"/>
              <w:right w:val="single" w:sz="4" w:space="0" w:color="auto"/>
            </w:tcBorders>
            <w:shd w:val="clear" w:color="auto" w:fill="auto"/>
          </w:tcPr>
          <w:p w:rsidR="001E4CF5" w:rsidRPr="002A0EAB" w:rsidP="001E4CF5" w14:paraId="7A32C6C3" w14:textId="77777777">
            <w:pPr>
              <w:jc w:val="both"/>
              <w:rPr>
                <w:lang w:val="lv-LV"/>
              </w:rPr>
            </w:pPr>
            <w:r w:rsidRPr="002A0EAB">
              <w:rPr>
                <w:lang w:val="lv-LV"/>
              </w:rPr>
              <w:t>LGDzA, LĢĀA, LLĢĀA,</w:t>
            </w:r>
          </w:p>
          <w:p w:rsidR="001E4CF5" w:rsidRPr="002A0EAB" w:rsidP="001E4CF5" w14:paraId="09001583" w14:textId="77777777">
            <w:pPr>
              <w:jc w:val="both"/>
              <w:rPr>
                <w:lang w:val="lv-LV"/>
              </w:rPr>
            </w:pPr>
            <w:r w:rsidRPr="002A0EAB">
              <w:rPr>
                <w:lang w:val="lv-LV"/>
              </w:rPr>
              <w:t xml:space="preserve">LPA, </w:t>
            </w:r>
          </w:p>
          <w:p w:rsidR="001E4CF5" w:rsidRPr="002A0EAB" w:rsidP="001E4CF5" w14:paraId="63460101" w14:textId="77777777">
            <w:pPr>
              <w:rPr>
                <w:lang w:val="lv-LV"/>
              </w:rPr>
            </w:pPr>
            <w:r w:rsidRPr="002A0EAB">
              <w:rPr>
                <w:lang w:val="lv-LV"/>
              </w:rPr>
              <w:t>Latvijas Bērnu infektologu biedrība, VM</w:t>
            </w:r>
          </w:p>
        </w:tc>
        <w:tc>
          <w:tcPr>
            <w:tcW w:w="563" w:type="pct"/>
            <w:tcBorders>
              <w:top w:val="outset" w:sz="6" w:space="0" w:color="000000"/>
              <w:left w:val="outset" w:sz="6" w:space="0" w:color="000000"/>
              <w:bottom w:val="outset" w:sz="6" w:space="0" w:color="000000"/>
              <w:right w:val="single" w:sz="4" w:space="0" w:color="auto"/>
            </w:tcBorders>
            <w:shd w:val="clear" w:color="auto" w:fill="auto"/>
          </w:tcPr>
          <w:p w:rsidR="001E4CF5" w:rsidRPr="002A0EAB" w:rsidP="001E4CF5" w14:paraId="0FA168F8" w14:textId="77777777">
            <w:pPr>
              <w:rPr>
                <w:lang w:val="lv-LV"/>
              </w:rPr>
            </w:pPr>
            <w:r w:rsidRPr="002A0EAB">
              <w:rPr>
                <w:lang w:val="lv-LV"/>
              </w:rPr>
              <w:t>Katru gadu pirms gripas sezonas sākuma</w:t>
            </w:r>
          </w:p>
        </w:tc>
      </w:tr>
      <w:tr w14:paraId="3ABF6937" w14:textId="77777777" w:rsidTr="0049251E">
        <w:tblPrEx>
          <w:tblW w:w="5000" w:type="pct"/>
          <w:tblInd w:w="-22" w:type="dxa"/>
          <w:tblLayout w:type="fixed"/>
          <w:tblCellMar>
            <w:top w:w="30" w:type="dxa"/>
            <w:left w:w="30" w:type="dxa"/>
            <w:bottom w:w="30" w:type="dxa"/>
            <w:right w:w="30" w:type="dxa"/>
          </w:tblCellMar>
          <w:tblLook w:val="00A0"/>
        </w:tblPrEx>
        <w:trPr>
          <w:trHeight w:val="203"/>
        </w:trPr>
        <w:tc>
          <w:tcPr>
            <w:tcW w:w="224" w:type="pct"/>
            <w:tcBorders>
              <w:top w:val="outset" w:sz="6" w:space="0" w:color="000000"/>
              <w:left w:val="outset" w:sz="6" w:space="0" w:color="000000"/>
              <w:bottom w:val="outset" w:sz="6" w:space="0" w:color="000000"/>
              <w:right w:val="outset" w:sz="6" w:space="0" w:color="000000"/>
            </w:tcBorders>
            <w:shd w:val="clear" w:color="auto" w:fill="auto"/>
          </w:tcPr>
          <w:p w:rsidR="001E4CF5" w:rsidRPr="002A0EAB" w:rsidP="001E4CF5" w14:paraId="6C510F89" w14:textId="77777777">
            <w:pPr>
              <w:jc w:val="both"/>
              <w:rPr>
                <w:lang w:val="lv-LV"/>
              </w:rPr>
            </w:pPr>
            <w:r w:rsidRPr="002A0EAB">
              <w:rPr>
                <w:lang w:val="lv-LV"/>
              </w:rPr>
              <w:t>1.</w:t>
            </w:r>
            <w:r>
              <w:rPr>
                <w:lang w:val="lv-LV"/>
              </w:rPr>
              <w:t>9</w:t>
            </w:r>
            <w:r w:rsidRPr="002A0EAB">
              <w:rPr>
                <w:lang w:val="lv-LV"/>
              </w:rPr>
              <w:t>.3</w:t>
            </w:r>
          </w:p>
        </w:tc>
        <w:tc>
          <w:tcPr>
            <w:tcW w:w="1049" w:type="pct"/>
            <w:tcBorders>
              <w:top w:val="outset" w:sz="6" w:space="0" w:color="000000"/>
              <w:left w:val="outset" w:sz="6" w:space="0" w:color="000000"/>
              <w:bottom w:val="outset" w:sz="6" w:space="0" w:color="000000"/>
              <w:right w:val="outset" w:sz="6" w:space="0" w:color="000000"/>
            </w:tcBorders>
          </w:tcPr>
          <w:p w:rsidR="001E4CF5" w:rsidRPr="002A0EAB" w:rsidP="001E4CF5" w14:paraId="7CCDDD72" w14:textId="77777777">
            <w:pPr>
              <w:rPr>
                <w:lang w:val="lv-LV"/>
              </w:rPr>
            </w:pPr>
            <w:r w:rsidRPr="002A0EAB">
              <w:rPr>
                <w:lang w:val="lv-LV"/>
              </w:rPr>
              <w:t>Vakcinācijas kalendārā iekļaut grūtnieču un bērnu līdz 2 gadu vecumam vakcināciju pret gripu</w:t>
            </w:r>
          </w:p>
        </w:tc>
        <w:tc>
          <w:tcPr>
            <w:tcW w:w="1142" w:type="pct"/>
            <w:tcBorders>
              <w:top w:val="outset" w:sz="6" w:space="0" w:color="000000"/>
              <w:left w:val="outset" w:sz="6" w:space="0" w:color="000000"/>
              <w:bottom w:val="outset" w:sz="6" w:space="0" w:color="000000"/>
              <w:right w:val="single" w:sz="4" w:space="0" w:color="auto"/>
            </w:tcBorders>
          </w:tcPr>
          <w:p w:rsidR="001E4CF5" w:rsidRPr="002A0EAB" w:rsidP="001E4CF5" w14:paraId="00B5672A" w14:textId="77777777">
            <w:pPr>
              <w:rPr>
                <w:lang w:val="lv-LV"/>
              </w:rPr>
            </w:pPr>
            <w:r>
              <w:rPr>
                <w:lang w:val="lv-LV"/>
              </w:rPr>
              <w:t xml:space="preserve">Samazinās </w:t>
            </w:r>
            <w:r w:rsidRPr="002A0EAB">
              <w:rPr>
                <w:lang w:val="lv-LV"/>
              </w:rPr>
              <w:t>grūtnieču un bērnu līdz 2 gadu vecumam saslimstība ar gripu un ar to saistītās komplikācijas</w:t>
            </w:r>
            <w:r>
              <w:rPr>
                <w:lang w:val="lv-LV"/>
              </w:rPr>
              <w:t>.</w:t>
            </w:r>
            <w:r w:rsidRPr="002A0EAB">
              <w:rPr>
                <w:lang w:val="lv-LV"/>
              </w:rPr>
              <w:t xml:space="preserve"> </w:t>
            </w:r>
          </w:p>
        </w:tc>
        <w:tc>
          <w:tcPr>
            <w:tcW w:w="817" w:type="pct"/>
            <w:tcBorders>
              <w:top w:val="outset" w:sz="6" w:space="0" w:color="000000"/>
              <w:left w:val="outset" w:sz="6" w:space="0" w:color="000000"/>
              <w:bottom w:val="outset" w:sz="6" w:space="0" w:color="000000"/>
              <w:right w:val="single" w:sz="4" w:space="0" w:color="auto"/>
            </w:tcBorders>
          </w:tcPr>
          <w:p w:rsidR="001E4CF5" w:rsidRPr="002A0EAB" w:rsidP="001E4CF5" w14:paraId="4A435667" w14:textId="77777777">
            <w:pPr>
              <w:contextualSpacing/>
              <w:rPr>
                <w:lang w:val="lv-LV" w:eastAsia="lv-LV"/>
              </w:rPr>
            </w:pPr>
            <w:r w:rsidRPr="002A0EAB">
              <w:rPr>
                <w:lang w:val="lv-LV" w:eastAsia="lv-LV"/>
              </w:rPr>
              <w:t xml:space="preserve">Palielinājusies grūtnieču un bērnu līdz 2 gadu vecumam vakcinācijas pret gripu aptvere līdz </w:t>
            </w:r>
            <w:r w:rsidRPr="00FA3D8F">
              <w:rPr>
                <w:lang w:val="lv-LV" w:eastAsia="lv-LV"/>
              </w:rPr>
              <w:t>20%</w:t>
            </w:r>
            <w:r w:rsidRPr="002A0EAB">
              <w:rPr>
                <w:lang w:val="lv-LV" w:eastAsia="lv-LV"/>
              </w:rPr>
              <w:t xml:space="preserve"> no šī grupas personām </w:t>
            </w:r>
          </w:p>
        </w:tc>
        <w:tc>
          <w:tcPr>
            <w:tcW w:w="544" w:type="pct"/>
            <w:tcBorders>
              <w:top w:val="outset" w:sz="6" w:space="0" w:color="000000"/>
              <w:left w:val="outset" w:sz="6" w:space="0" w:color="000000"/>
              <w:bottom w:val="outset" w:sz="6" w:space="0" w:color="000000"/>
              <w:right w:val="single" w:sz="4" w:space="0" w:color="auto"/>
            </w:tcBorders>
          </w:tcPr>
          <w:p w:rsidR="001E4CF5" w:rsidRPr="002A0EAB" w:rsidP="001E4CF5" w14:paraId="14568457" w14:textId="77777777">
            <w:pPr>
              <w:rPr>
                <w:lang w:val="lv-LV"/>
              </w:rPr>
            </w:pPr>
            <w:r w:rsidRPr="002A0EAB">
              <w:rPr>
                <w:lang w:val="lv-LV"/>
              </w:rPr>
              <w:t>VM</w:t>
            </w:r>
          </w:p>
        </w:tc>
        <w:tc>
          <w:tcPr>
            <w:tcW w:w="661" w:type="pct"/>
            <w:tcBorders>
              <w:top w:val="outset" w:sz="6" w:space="0" w:color="000000"/>
              <w:left w:val="outset" w:sz="6" w:space="0" w:color="000000"/>
              <w:bottom w:val="outset" w:sz="6" w:space="0" w:color="000000"/>
              <w:right w:val="single" w:sz="4" w:space="0" w:color="auto"/>
            </w:tcBorders>
          </w:tcPr>
          <w:p w:rsidR="001E4CF5" w:rsidRPr="002A0EAB" w:rsidP="001E4CF5" w14:paraId="561FB128" w14:textId="77777777">
            <w:pPr>
              <w:rPr>
                <w:lang w:val="lv-LV"/>
              </w:rPr>
            </w:pPr>
            <w:r w:rsidRPr="002A0EAB">
              <w:rPr>
                <w:lang w:val="lv-LV"/>
              </w:rPr>
              <w:t>NVD</w:t>
            </w:r>
          </w:p>
          <w:p w:rsidR="001E4CF5" w:rsidRPr="002A0EAB" w:rsidP="001E4CF5" w14:paraId="18DC242D" w14:textId="77777777">
            <w:pPr>
              <w:rPr>
                <w:lang w:val="lv-LV"/>
              </w:rPr>
            </w:pPr>
            <w:r w:rsidRPr="002A0EAB">
              <w:rPr>
                <w:lang w:val="lv-LV"/>
              </w:rPr>
              <w:t>SPKC</w:t>
            </w:r>
          </w:p>
        </w:tc>
        <w:tc>
          <w:tcPr>
            <w:tcW w:w="563" w:type="pct"/>
            <w:tcBorders>
              <w:top w:val="outset" w:sz="6" w:space="0" w:color="000000"/>
              <w:left w:val="outset" w:sz="6" w:space="0" w:color="000000"/>
              <w:bottom w:val="outset" w:sz="6" w:space="0" w:color="000000"/>
              <w:right w:val="single" w:sz="4" w:space="0" w:color="auto"/>
            </w:tcBorders>
          </w:tcPr>
          <w:p w:rsidR="001E4CF5" w:rsidRPr="002A0EAB" w:rsidP="001E4CF5" w14:paraId="50648141" w14:textId="77777777">
            <w:pPr>
              <w:rPr>
                <w:lang w:val="lv-LV"/>
              </w:rPr>
            </w:pPr>
            <w:r w:rsidRPr="002A0EAB">
              <w:rPr>
                <w:lang w:val="lv-LV"/>
              </w:rPr>
              <w:t>2019.gada  otrais pusgads</w:t>
            </w:r>
          </w:p>
        </w:tc>
      </w:tr>
      <w:tr w14:paraId="2C9A3BB4" w14:textId="77777777" w:rsidTr="0049251E">
        <w:tblPrEx>
          <w:tblW w:w="5000" w:type="pct"/>
          <w:tblInd w:w="-22" w:type="dxa"/>
          <w:tblLayout w:type="fixed"/>
          <w:tblCellMar>
            <w:top w:w="30" w:type="dxa"/>
            <w:left w:w="30" w:type="dxa"/>
            <w:bottom w:w="30" w:type="dxa"/>
            <w:right w:w="30" w:type="dxa"/>
          </w:tblCellMar>
          <w:tblLook w:val="00A0"/>
        </w:tblPrEx>
        <w:trPr>
          <w:trHeight w:val="203"/>
        </w:trPr>
        <w:tc>
          <w:tcPr>
            <w:tcW w:w="224" w:type="pct"/>
            <w:tcBorders>
              <w:top w:val="outset" w:sz="6" w:space="0" w:color="000000"/>
              <w:left w:val="outset" w:sz="6" w:space="0" w:color="000000"/>
              <w:bottom w:val="outset" w:sz="6" w:space="0" w:color="000000"/>
              <w:right w:val="outset" w:sz="6" w:space="0" w:color="000000"/>
            </w:tcBorders>
            <w:shd w:val="clear" w:color="auto" w:fill="auto"/>
          </w:tcPr>
          <w:p w:rsidR="001E4CF5" w:rsidRPr="00B30F4A" w:rsidP="001E4CF5" w14:paraId="5C342B36" w14:textId="77777777">
            <w:pPr>
              <w:jc w:val="both"/>
              <w:rPr>
                <w:lang w:val="lv-LV"/>
              </w:rPr>
            </w:pPr>
            <w:r w:rsidRPr="00B30F4A">
              <w:rPr>
                <w:lang w:val="lv-LV"/>
              </w:rPr>
              <w:t>1.</w:t>
            </w:r>
            <w:r>
              <w:rPr>
                <w:lang w:val="lv-LV"/>
              </w:rPr>
              <w:t>10</w:t>
            </w:r>
            <w:r w:rsidRPr="00B30F4A">
              <w:rPr>
                <w:lang w:val="lv-LV"/>
              </w:rPr>
              <w:t>.</w:t>
            </w:r>
          </w:p>
        </w:tc>
        <w:tc>
          <w:tcPr>
            <w:tcW w:w="1049" w:type="pct"/>
            <w:tcBorders>
              <w:top w:val="outset" w:sz="6" w:space="0" w:color="000000"/>
              <w:left w:val="outset" w:sz="6" w:space="0" w:color="000000"/>
              <w:bottom w:val="outset" w:sz="6" w:space="0" w:color="000000"/>
              <w:right w:val="outset" w:sz="6" w:space="0" w:color="000000"/>
            </w:tcBorders>
            <w:shd w:val="clear" w:color="auto" w:fill="auto"/>
          </w:tcPr>
          <w:p w:rsidR="001E4CF5" w:rsidRPr="00B30F4A" w:rsidP="001E4CF5" w14:paraId="586A945A" w14:textId="77777777">
            <w:pPr>
              <w:jc w:val="both"/>
              <w:rPr>
                <w:i/>
                <w:lang w:val="lv-LV"/>
              </w:rPr>
            </w:pPr>
            <w:r w:rsidRPr="00B30F4A">
              <w:rPr>
                <w:i/>
                <w:lang w:val="lv-LV"/>
              </w:rPr>
              <w:t>Bērnu mutes veselība</w:t>
            </w:r>
          </w:p>
        </w:tc>
        <w:tc>
          <w:tcPr>
            <w:tcW w:w="1142" w:type="pct"/>
            <w:tcBorders>
              <w:top w:val="outset" w:sz="6" w:space="0" w:color="000000"/>
              <w:left w:val="outset" w:sz="6" w:space="0" w:color="000000"/>
              <w:bottom w:val="outset" w:sz="6" w:space="0" w:color="000000"/>
              <w:right w:val="single" w:sz="4" w:space="0" w:color="auto"/>
            </w:tcBorders>
            <w:shd w:val="clear" w:color="auto" w:fill="auto"/>
          </w:tcPr>
          <w:p w:rsidR="001E4CF5" w:rsidRPr="00B30F4A" w:rsidP="001E4CF5" w14:paraId="0BCA2374" w14:textId="77777777">
            <w:pPr>
              <w:jc w:val="both"/>
              <w:rPr>
                <w:lang w:val="lv-LV"/>
              </w:rPr>
            </w:pPr>
          </w:p>
        </w:tc>
        <w:tc>
          <w:tcPr>
            <w:tcW w:w="817" w:type="pct"/>
            <w:tcBorders>
              <w:top w:val="outset" w:sz="6" w:space="0" w:color="000000"/>
              <w:left w:val="outset" w:sz="6" w:space="0" w:color="000000"/>
              <w:bottom w:val="single" w:sz="4" w:space="0" w:color="auto"/>
              <w:right w:val="single" w:sz="4" w:space="0" w:color="auto"/>
            </w:tcBorders>
            <w:shd w:val="clear" w:color="auto" w:fill="auto"/>
          </w:tcPr>
          <w:p w:rsidR="001E4CF5" w:rsidRPr="00B30F4A" w:rsidP="001E4CF5" w14:paraId="64BEDC0D" w14:textId="77777777">
            <w:pPr>
              <w:contextualSpacing/>
              <w:jc w:val="both"/>
              <w:rPr>
                <w:lang w:val="lv-LV" w:eastAsia="lv-LV"/>
              </w:rPr>
            </w:pPr>
          </w:p>
        </w:tc>
        <w:tc>
          <w:tcPr>
            <w:tcW w:w="544" w:type="pct"/>
            <w:tcBorders>
              <w:top w:val="outset" w:sz="6" w:space="0" w:color="000000"/>
              <w:left w:val="outset" w:sz="6" w:space="0" w:color="000000"/>
              <w:bottom w:val="single" w:sz="4" w:space="0" w:color="auto"/>
              <w:right w:val="single" w:sz="4" w:space="0" w:color="auto"/>
            </w:tcBorders>
            <w:shd w:val="clear" w:color="auto" w:fill="auto"/>
          </w:tcPr>
          <w:p w:rsidR="001E4CF5" w:rsidRPr="00B30F4A" w:rsidP="001E4CF5" w14:paraId="090CC06F" w14:textId="77777777">
            <w:pPr>
              <w:jc w:val="both"/>
              <w:rPr>
                <w:lang w:val="lv-LV"/>
              </w:rPr>
            </w:pPr>
          </w:p>
        </w:tc>
        <w:tc>
          <w:tcPr>
            <w:tcW w:w="661" w:type="pct"/>
            <w:tcBorders>
              <w:top w:val="outset" w:sz="6" w:space="0" w:color="000000"/>
              <w:left w:val="outset" w:sz="6" w:space="0" w:color="000000"/>
              <w:bottom w:val="single" w:sz="4" w:space="0" w:color="auto"/>
              <w:right w:val="single" w:sz="4" w:space="0" w:color="auto"/>
            </w:tcBorders>
            <w:shd w:val="clear" w:color="auto" w:fill="auto"/>
          </w:tcPr>
          <w:p w:rsidR="001E4CF5" w:rsidRPr="00B30F4A" w:rsidP="001E4CF5" w14:paraId="493F1068" w14:textId="77777777">
            <w:pPr>
              <w:jc w:val="both"/>
              <w:rPr>
                <w:highlight w:val="yellow"/>
                <w:lang w:val="lv-LV"/>
              </w:rPr>
            </w:pPr>
          </w:p>
        </w:tc>
        <w:tc>
          <w:tcPr>
            <w:tcW w:w="563" w:type="pct"/>
            <w:tcBorders>
              <w:top w:val="outset" w:sz="6" w:space="0" w:color="000000"/>
              <w:left w:val="outset" w:sz="6" w:space="0" w:color="000000"/>
              <w:bottom w:val="single" w:sz="4" w:space="0" w:color="auto"/>
              <w:right w:val="single" w:sz="4" w:space="0" w:color="auto"/>
            </w:tcBorders>
            <w:shd w:val="clear" w:color="auto" w:fill="auto"/>
          </w:tcPr>
          <w:p w:rsidR="001E4CF5" w:rsidRPr="00B30F4A" w:rsidP="001E4CF5" w14:paraId="13653476" w14:textId="77777777">
            <w:pPr>
              <w:jc w:val="both"/>
              <w:rPr>
                <w:highlight w:val="yellow"/>
                <w:lang w:val="lv-LV"/>
              </w:rPr>
            </w:pPr>
          </w:p>
        </w:tc>
      </w:tr>
      <w:tr w14:paraId="5C24842A" w14:textId="77777777" w:rsidTr="009060BA">
        <w:tblPrEx>
          <w:tblW w:w="5000" w:type="pct"/>
          <w:tblInd w:w="-22" w:type="dxa"/>
          <w:tblLayout w:type="fixed"/>
          <w:tblCellMar>
            <w:top w:w="30" w:type="dxa"/>
            <w:left w:w="30" w:type="dxa"/>
            <w:bottom w:w="30" w:type="dxa"/>
            <w:right w:w="30" w:type="dxa"/>
          </w:tblCellMar>
          <w:tblLook w:val="00A0"/>
        </w:tblPrEx>
        <w:trPr>
          <w:trHeight w:val="203"/>
        </w:trPr>
        <w:tc>
          <w:tcPr>
            <w:tcW w:w="224" w:type="pct"/>
            <w:tcBorders>
              <w:top w:val="outset" w:sz="6" w:space="0" w:color="000000"/>
              <w:left w:val="outset" w:sz="6" w:space="0" w:color="000000"/>
              <w:bottom w:val="outset" w:sz="6" w:space="0" w:color="000000"/>
              <w:right w:val="outset" w:sz="6" w:space="0" w:color="000000"/>
            </w:tcBorders>
            <w:shd w:val="clear" w:color="auto" w:fill="auto"/>
          </w:tcPr>
          <w:p w:rsidR="001E4CF5" w:rsidRPr="00B30F4A" w:rsidP="001E4CF5" w14:paraId="33F14202" w14:textId="77777777">
            <w:pPr>
              <w:jc w:val="both"/>
              <w:rPr>
                <w:lang w:val="lv-LV"/>
              </w:rPr>
            </w:pPr>
            <w:r w:rsidRPr="00B30F4A">
              <w:rPr>
                <w:lang w:val="lv-LV"/>
              </w:rPr>
              <w:t>1.</w:t>
            </w:r>
            <w:r>
              <w:rPr>
                <w:lang w:val="lv-LV"/>
              </w:rPr>
              <w:t>10</w:t>
            </w:r>
            <w:r w:rsidRPr="00B30F4A">
              <w:rPr>
                <w:lang w:val="lv-LV"/>
              </w:rPr>
              <w:t>.1.</w:t>
            </w:r>
          </w:p>
        </w:tc>
        <w:tc>
          <w:tcPr>
            <w:tcW w:w="1049" w:type="pct"/>
            <w:tcBorders>
              <w:top w:val="outset" w:sz="6" w:space="0" w:color="000000"/>
              <w:left w:val="outset" w:sz="6" w:space="0" w:color="000000"/>
              <w:bottom w:val="outset" w:sz="6" w:space="0" w:color="000000"/>
              <w:right w:val="outset" w:sz="6" w:space="0" w:color="000000"/>
            </w:tcBorders>
            <w:shd w:val="clear" w:color="auto" w:fill="auto"/>
          </w:tcPr>
          <w:p w:rsidR="001E4CF5" w:rsidRPr="00E501AB" w:rsidP="001E4CF5" w14:paraId="497E037E" w14:textId="77777777">
            <w:pPr>
              <w:jc w:val="both"/>
              <w:rPr>
                <w:i/>
                <w:lang w:val="lv-LV"/>
              </w:rPr>
            </w:pPr>
            <w:r w:rsidRPr="00E501AB">
              <w:rPr>
                <w:lang w:val="lv-LV"/>
              </w:rPr>
              <w:t>Izvērtēt pētījuma “Mutes veselība skolēniem Latvijā 2015./2016.m.g.” rezultātus un priekšlikumus agrīnai kariesa ārstēšanai un profilaksei.</w:t>
            </w:r>
          </w:p>
        </w:tc>
        <w:tc>
          <w:tcPr>
            <w:tcW w:w="1142" w:type="pct"/>
            <w:tcBorders>
              <w:top w:val="outset" w:sz="6" w:space="0" w:color="000000"/>
              <w:left w:val="outset" w:sz="6" w:space="0" w:color="000000"/>
              <w:bottom w:val="single" w:sz="4" w:space="0" w:color="auto"/>
              <w:right w:val="single" w:sz="4" w:space="0" w:color="auto"/>
            </w:tcBorders>
            <w:shd w:val="clear" w:color="auto" w:fill="auto"/>
          </w:tcPr>
          <w:p w:rsidR="001E4CF5" w:rsidRPr="00E501AB" w:rsidP="001E4CF5" w14:paraId="0258DE88" w14:textId="77777777">
            <w:pPr>
              <w:jc w:val="both"/>
              <w:rPr>
                <w:strike/>
                <w:lang w:val="lv-LV"/>
              </w:rPr>
            </w:pPr>
            <w:r w:rsidRPr="00E501AB">
              <w:rPr>
                <w:lang w:val="lv-LV"/>
              </w:rPr>
              <w:t>Pilnveidoti pasākumi agrīnai kariesa ārstēšanai un profilaksei.</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BA00C5" w:rsidRPr="00E501AB" w:rsidP="002A3DFB" w14:paraId="265DAE25" w14:textId="3CFE4809">
            <w:pPr>
              <w:jc w:val="both"/>
              <w:rPr>
                <w:lang w:val="lv-LV"/>
              </w:rPr>
            </w:pPr>
            <w:r w:rsidRPr="00E501AB">
              <w:rPr>
                <w:lang w:val="lv-LV" w:eastAsia="lv-LV"/>
              </w:rPr>
              <w:t>Sagatavoti priekšlikumi par tālāko rīcību bērnu mutes veselības uzlabošanai.</w:t>
            </w:r>
            <w:r w:rsidRPr="00E501AB">
              <w:rPr>
                <w:strike/>
                <w:lang w:val="lv-LV" w:eastAsia="lv-LV"/>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BA00C5" w:rsidRPr="00E501AB" w:rsidP="002A3DFB" w14:paraId="4640E7E9" w14:textId="1AEA3140">
            <w:pPr>
              <w:jc w:val="both"/>
              <w:rPr>
                <w:lang w:val="lv-LV"/>
              </w:rPr>
            </w:pPr>
            <w:r w:rsidRPr="00E501AB">
              <w:rPr>
                <w:lang w:val="lv-LV"/>
              </w:rPr>
              <w:t xml:space="preserve">SPKC, </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E4CF5" w:rsidP="001E4CF5" w14:paraId="2E95B220" w14:textId="77777777">
            <w:pPr>
              <w:jc w:val="both"/>
              <w:rPr>
                <w:lang w:val="lv-LV"/>
              </w:rPr>
            </w:pPr>
            <w:r w:rsidRPr="00E501AB">
              <w:rPr>
                <w:lang w:val="lv-LV"/>
              </w:rPr>
              <w:t>VM, NVD</w:t>
            </w:r>
          </w:p>
          <w:p w:rsidR="00AD61C2" w:rsidRPr="00E501AB" w:rsidP="001E4CF5" w14:paraId="430DA7FE" w14:textId="7948A738">
            <w:pPr>
              <w:jc w:val="both"/>
              <w:rPr>
                <w:lang w:val="lv-LV"/>
              </w:rPr>
            </w:pPr>
            <w:r w:rsidRPr="00E66BFF">
              <w:rPr>
                <w:lang w:val="lv-LV"/>
              </w:rPr>
              <w:t>Latvijas Zobārstu asociācija</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1E4CF5" w:rsidRPr="00B30F4A" w:rsidP="001E4CF5" w14:paraId="7DF286A6" w14:textId="77777777">
            <w:pPr>
              <w:jc w:val="both"/>
              <w:rPr>
                <w:lang w:val="lv-LV"/>
              </w:rPr>
            </w:pPr>
            <w:r w:rsidRPr="00B30F4A">
              <w:rPr>
                <w:lang w:val="lv-LV"/>
              </w:rPr>
              <w:t>2018.gada pirmais pusgads</w:t>
            </w:r>
          </w:p>
        </w:tc>
      </w:tr>
      <w:tr w14:paraId="178EA638" w14:textId="77777777" w:rsidTr="00DF569F">
        <w:tblPrEx>
          <w:tblW w:w="5000" w:type="pct"/>
          <w:tblInd w:w="-22" w:type="dxa"/>
          <w:tblLayout w:type="fixed"/>
          <w:tblCellMar>
            <w:top w:w="30" w:type="dxa"/>
            <w:left w:w="30" w:type="dxa"/>
            <w:bottom w:w="30" w:type="dxa"/>
            <w:right w:w="30" w:type="dxa"/>
          </w:tblCellMar>
          <w:tblLook w:val="00A0"/>
        </w:tblPrEx>
        <w:trPr>
          <w:trHeight w:val="607"/>
        </w:trPr>
        <w:tc>
          <w:tcPr>
            <w:tcW w:w="224" w:type="pct"/>
            <w:vMerge w:val="restart"/>
            <w:tcBorders>
              <w:top w:val="outset" w:sz="6" w:space="0" w:color="000000"/>
              <w:left w:val="outset" w:sz="6" w:space="0" w:color="000000"/>
              <w:right w:val="outset" w:sz="6" w:space="0" w:color="000000"/>
            </w:tcBorders>
            <w:shd w:val="clear" w:color="auto" w:fill="auto"/>
          </w:tcPr>
          <w:p w:rsidR="001E4CF5" w:rsidRPr="00B30F4A" w:rsidP="001E4CF5" w14:paraId="7FEF34D1" w14:textId="77777777">
            <w:pPr>
              <w:jc w:val="both"/>
              <w:rPr>
                <w:lang w:val="lv-LV"/>
              </w:rPr>
            </w:pPr>
            <w:r w:rsidRPr="00B30F4A">
              <w:rPr>
                <w:lang w:val="lv-LV"/>
              </w:rPr>
              <w:t>1.</w:t>
            </w:r>
            <w:r>
              <w:rPr>
                <w:lang w:val="lv-LV"/>
              </w:rPr>
              <w:t>10</w:t>
            </w:r>
            <w:r w:rsidRPr="00B30F4A">
              <w:rPr>
                <w:lang w:val="lv-LV"/>
              </w:rPr>
              <w:t>2.</w:t>
            </w:r>
          </w:p>
        </w:tc>
        <w:tc>
          <w:tcPr>
            <w:tcW w:w="1049" w:type="pct"/>
            <w:vMerge w:val="restart"/>
            <w:tcBorders>
              <w:top w:val="outset" w:sz="6" w:space="0" w:color="000000"/>
              <w:left w:val="outset" w:sz="6" w:space="0" w:color="000000"/>
              <w:right w:val="single" w:sz="4" w:space="0" w:color="auto"/>
            </w:tcBorders>
            <w:shd w:val="clear" w:color="auto" w:fill="auto"/>
          </w:tcPr>
          <w:p w:rsidR="001E4CF5" w:rsidRPr="00B30F4A" w:rsidP="001E4CF5" w14:paraId="16CA35E8" w14:textId="77777777">
            <w:pPr>
              <w:jc w:val="both"/>
              <w:rPr>
                <w:lang w:val="lv-LV"/>
              </w:rPr>
            </w:pPr>
            <w:r w:rsidRPr="00B30F4A">
              <w:rPr>
                <w:lang w:val="lv-LV"/>
              </w:rPr>
              <w:t>Uzlabot valsts apmaksātu zobārstniecības pakalpojumu pieejamību bērniem</w:t>
            </w:r>
          </w:p>
        </w:tc>
        <w:tc>
          <w:tcPr>
            <w:tcW w:w="1142" w:type="pct"/>
            <w:vMerge w:val="restart"/>
            <w:tcBorders>
              <w:top w:val="single" w:sz="4" w:space="0" w:color="auto"/>
              <w:left w:val="single" w:sz="4" w:space="0" w:color="auto"/>
              <w:right w:val="single" w:sz="4" w:space="0" w:color="auto"/>
            </w:tcBorders>
            <w:shd w:val="clear" w:color="auto" w:fill="auto"/>
          </w:tcPr>
          <w:p w:rsidR="001E4CF5" w:rsidRPr="00B30F4A" w:rsidP="001E4CF5" w14:paraId="6682C20C" w14:textId="77777777">
            <w:pPr>
              <w:jc w:val="both"/>
              <w:rPr>
                <w:lang w:val="lv-LV"/>
              </w:rPr>
            </w:pPr>
            <w:r w:rsidRPr="00B30F4A">
              <w:rPr>
                <w:lang w:val="lv-LV"/>
              </w:rPr>
              <w:t xml:space="preserve">Pārskatīti esošie zobārstniecības tarifi, tai skaitā ņemot vērā </w:t>
            </w:r>
            <w:r w:rsidRPr="00B30F4A">
              <w:rPr>
                <w:bCs/>
                <w:iCs/>
                <w:lang w:val="lv-LV"/>
              </w:rPr>
              <w:t>Eiropas Parlamenta un Pado</w:t>
            </w:r>
            <w:r>
              <w:rPr>
                <w:bCs/>
                <w:iCs/>
                <w:lang w:val="lv-LV"/>
              </w:rPr>
              <w:t>mes 2017. gada 17. maija  Regulas</w:t>
            </w:r>
            <w:r w:rsidRPr="00B30F4A">
              <w:rPr>
                <w:bCs/>
                <w:iCs/>
                <w:lang w:val="lv-LV"/>
              </w:rPr>
              <w:t xml:space="preserve"> 2017/852 par dzīvsudrabu un ar ko atceļ Regulu (EK) Nr. 1102/2008 prasības</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1E4CF5" w:rsidP="001E4CF5" w14:paraId="415B2C1D" w14:textId="77777777">
            <w:pPr>
              <w:jc w:val="both"/>
              <w:rPr>
                <w:lang w:val="lv-LV" w:eastAsia="lv-LV"/>
              </w:rPr>
            </w:pPr>
            <w:r>
              <w:rPr>
                <w:lang w:val="lv-LV" w:eastAsia="lv-LV"/>
              </w:rPr>
              <w:t xml:space="preserve">Veikti </w:t>
            </w:r>
            <w:r w:rsidRPr="00B30F4A">
              <w:rPr>
                <w:lang w:val="lv-LV" w:eastAsia="lv-LV"/>
              </w:rPr>
              <w:t>grozījumi</w:t>
            </w:r>
            <w:r>
              <w:rPr>
                <w:lang w:val="lv-LV" w:eastAsia="lv-LV"/>
              </w:rPr>
              <w:t xml:space="preserve"> NA</w:t>
            </w:r>
            <w:r w:rsidRPr="00B30F4A">
              <w:rPr>
                <w:lang w:val="lv-LV" w:eastAsia="lv-LV"/>
              </w:rPr>
              <w:t xml:space="preserve"> </w:t>
            </w:r>
          </w:p>
          <w:p w:rsidR="001E4CF5" w:rsidRPr="00D660E5" w:rsidP="001E4CF5" w14:paraId="61B821A2" w14:textId="77777777">
            <w:pPr>
              <w:spacing w:after="200" w:line="276" w:lineRule="auto"/>
              <w:jc w:val="both"/>
              <w:rPr>
                <w:rFonts w:eastAsiaTheme="minorHAnsi"/>
                <w:lang w:val="lv-LV" w:eastAsia="lv-LV"/>
              </w:rPr>
            </w:pPr>
          </w:p>
        </w:tc>
        <w:tc>
          <w:tcPr>
            <w:tcW w:w="544" w:type="pct"/>
            <w:vMerge w:val="restart"/>
            <w:tcBorders>
              <w:top w:val="single" w:sz="4" w:space="0" w:color="auto"/>
              <w:left w:val="single" w:sz="4" w:space="0" w:color="auto"/>
              <w:right w:val="single" w:sz="4" w:space="0" w:color="auto"/>
            </w:tcBorders>
            <w:shd w:val="clear" w:color="auto" w:fill="auto"/>
          </w:tcPr>
          <w:p w:rsidR="001E4CF5" w:rsidRPr="00B30F4A" w:rsidP="001E4CF5" w14:paraId="6FEF4088" w14:textId="77777777">
            <w:pPr>
              <w:jc w:val="both"/>
              <w:rPr>
                <w:lang w:val="lv-LV"/>
              </w:rPr>
            </w:pPr>
            <w:r w:rsidRPr="00B30F4A">
              <w:rPr>
                <w:lang w:val="lv-LV"/>
              </w:rPr>
              <w:t>NVD</w:t>
            </w:r>
            <w:r>
              <w:rPr>
                <w:lang w:val="lv-LV"/>
              </w:rPr>
              <w:t>, VM</w:t>
            </w:r>
          </w:p>
        </w:tc>
        <w:tc>
          <w:tcPr>
            <w:tcW w:w="661" w:type="pct"/>
            <w:vMerge w:val="restart"/>
            <w:tcBorders>
              <w:top w:val="single" w:sz="4" w:space="0" w:color="auto"/>
              <w:left w:val="single" w:sz="4" w:space="0" w:color="auto"/>
              <w:right w:val="single" w:sz="4" w:space="0" w:color="auto"/>
            </w:tcBorders>
            <w:shd w:val="clear" w:color="auto" w:fill="auto"/>
          </w:tcPr>
          <w:p w:rsidR="001E4CF5" w:rsidRPr="00B30F4A" w:rsidP="001E4CF5" w14:paraId="488B84D6" w14:textId="77777777">
            <w:pPr>
              <w:jc w:val="both"/>
              <w:rPr>
                <w:lang w:val="lv-LV"/>
              </w:rPr>
            </w:pPr>
            <w:r w:rsidRPr="002A0EAB">
              <w:rPr>
                <w:color w:val="000000"/>
                <w:lang w:val="lv-LV"/>
              </w:rPr>
              <w:t>Latvijas Zobārstu asociācija</w:t>
            </w:r>
          </w:p>
        </w:tc>
        <w:tc>
          <w:tcPr>
            <w:tcW w:w="563" w:type="pct"/>
            <w:vMerge w:val="restart"/>
            <w:tcBorders>
              <w:top w:val="single" w:sz="4" w:space="0" w:color="auto"/>
              <w:left w:val="single" w:sz="4" w:space="0" w:color="auto"/>
              <w:right w:val="single" w:sz="4" w:space="0" w:color="auto"/>
            </w:tcBorders>
            <w:shd w:val="clear" w:color="auto" w:fill="auto"/>
          </w:tcPr>
          <w:p w:rsidR="001E4CF5" w:rsidRPr="00146B46" w:rsidP="001E4CF5" w14:paraId="2B73E115" w14:textId="77777777">
            <w:pPr>
              <w:jc w:val="both"/>
              <w:rPr>
                <w:lang w:val="lv-LV"/>
              </w:rPr>
            </w:pPr>
            <w:r w:rsidRPr="00146B46">
              <w:rPr>
                <w:lang w:val="lv-LV"/>
              </w:rPr>
              <w:t>2018.gada otrais pusgads</w:t>
            </w:r>
          </w:p>
        </w:tc>
      </w:tr>
      <w:tr w14:paraId="7E5E9257" w14:textId="77777777" w:rsidTr="00913309">
        <w:tblPrEx>
          <w:tblW w:w="5000" w:type="pct"/>
          <w:tblInd w:w="-22" w:type="dxa"/>
          <w:tblLayout w:type="fixed"/>
          <w:tblCellMar>
            <w:top w:w="30" w:type="dxa"/>
            <w:left w:w="30" w:type="dxa"/>
            <w:bottom w:w="30" w:type="dxa"/>
            <w:right w:w="30" w:type="dxa"/>
          </w:tblCellMar>
          <w:tblLook w:val="00A0"/>
        </w:tblPrEx>
        <w:trPr>
          <w:trHeight w:val="1110"/>
        </w:trPr>
        <w:tc>
          <w:tcPr>
            <w:tcW w:w="224" w:type="pct"/>
            <w:vMerge/>
            <w:tcBorders>
              <w:left w:val="outset" w:sz="6" w:space="0" w:color="000000"/>
              <w:right w:val="outset" w:sz="6" w:space="0" w:color="000000"/>
            </w:tcBorders>
            <w:shd w:val="clear" w:color="auto" w:fill="auto"/>
          </w:tcPr>
          <w:p w:rsidR="001E4CF5" w:rsidRPr="00B30F4A" w:rsidP="001E4CF5" w14:paraId="568B5FAD" w14:textId="77777777">
            <w:pPr>
              <w:jc w:val="both"/>
              <w:rPr>
                <w:lang w:val="lv-LV"/>
              </w:rPr>
            </w:pPr>
          </w:p>
        </w:tc>
        <w:tc>
          <w:tcPr>
            <w:tcW w:w="1049" w:type="pct"/>
            <w:vMerge/>
            <w:tcBorders>
              <w:left w:val="outset" w:sz="6" w:space="0" w:color="000000"/>
              <w:right w:val="single" w:sz="4" w:space="0" w:color="auto"/>
            </w:tcBorders>
            <w:shd w:val="clear" w:color="auto" w:fill="auto"/>
          </w:tcPr>
          <w:p w:rsidR="001E4CF5" w:rsidRPr="00B30F4A" w:rsidP="001E4CF5" w14:paraId="3BE24591" w14:textId="77777777">
            <w:pPr>
              <w:jc w:val="both"/>
              <w:rPr>
                <w:lang w:val="lv-LV"/>
              </w:rPr>
            </w:pPr>
          </w:p>
        </w:tc>
        <w:tc>
          <w:tcPr>
            <w:tcW w:w="1142" w:type="pct"/>
            <w:vMerge/>
            <w:tcBorders>
              <w:left w:val="single" w:sz="4" w:space="0" w:color="auto"/>
              <w:bottom w:val="single" w:sz="4" w:space="0" w:color="auto"/>
              <w:right w:val="single" w:sz="4" w:space="0" w:color="auto"/>
            </w:tcBorders>
            <w:shd w:val="clear" w:color="auto" w:fill="auto"/>
          </w:tcPr>
          <w:p w:rsidR="001E4CF5" w:rsidRPr="00B30F4A" w:rsidP="001E4CF5" w14:paraId="72939DB8" w14:textId="77777777">
            <w:pPr>
              <w:jc w:val="both"/>
              <w:rPr>
                <w:lang w:val="lv-LV"/>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1E4CF5" w:rsidRPr="00D660E5" w:rsidP="001E4CF5" w14:paraId="24169814" w14:textId="77777777">
            <w:pPr>
              <w:jc w:val="both"/>
              <w:rPr>
                <w:lang w:val="lv-LV" w:eastAsia="lv-LV"/>
              </w:rPr>
            </w:pPr>
            <w:r w:rsidRPr="00D660E5">
              <w:rPr>
                <w:lang w:val="lv-LV"/>
              </w:rPr>
              <w:t>Izpildītas noteiktās ES saistības par kompozīta materiāla plombju pielietošanu zobārstniecībā no 2018. gada.</w:t>
            </w:r>
          </w:p>
        </w:tc>
        <w:tc>
          <w:tcPr>
            <w:tcW w:w="544" w:type="pct"/>
            <w:vMerge/>
            <w:tcBorders>
              <w:left w:val="single" w:sz="4" w:space="0" w:color="auto"/>
              <w:bottom w:val="single" w:sz="4" w:space="0" w:color="auto"/>
              <w:right w:val="single" w:sz="4" w:space="0" w:color="auto"/>
            </w:tcBorders>
            <w:shd w:val="clear" w:color="auto" w:fill="auto"/>
          </w:tcPr>
          <w:p w:rsidR="001E4CF5" w:rsidRPr="00B30F4A" w:rsidP="001E4CF5" w14:paraId="11D4F10A" w14:textId="77777777">
            <w:pPr>
              <w:jc w:val="both"/>
              <w:rPr>
                <w:lang w:val="lv-LV"/>
              </w:rPr>
            </w:pPr>
          </w:p>
        </w:tc>
        <w:tc>
          <w:tcPr>
            <w:tcW w:w="661" w:type="pct"/>
            <w:vMerge/>
            <w:tcBorders>
              <w:left w:val="single" w:sz="4" w:space="0" w:color="auto"/>
              <w:bottom w:val="single" w:sz="4" w:space="0" w:color="auto"/>
              <w:right w:val="single" w:sz="4" w:space="0" w:color="auto"/>
            </w:tcBorders>
            <w:shd w:val="clear" w:color="auto" w:fill="auto"/>
          </w:tcPr>
          <w:p w:rsidR="001E4CF5" w:rsidRPr="00B30F4A" w:rsidP="001E4CF5" w14:paraId="312FC1D5" w14:textId="77777777">
            <w:pPr>
              <w:jc w:val="both"/>
              <w:rPr>
                <w:lang w:val="lv-LV"/>
              </w:rPr>
            </w:pPr>
          </w:p>
        </w:tc>
        <w:tc>
          <w:tcPr>
            <w:tcW w:w="563" w:type="pct"/>
            <w:vMerge/>
            <w:tcBorders>
              <w:left w:val="single" w:sz="4" w:space="0" w:color="auto"/>
              <w:bottom w:val="single" w:sz="4" w:space="0" w:color="auto"/>
              <w:right w:val="single" w:sz="4" w:space="0" w:color="auto"/>
            </w:tcBorders>
            <w:shd w:val="clear" w:color="auto" w:fill="auto"/>
          </w:tcPr>
          <w:p w:rsidR="001E4CF5" w:rsidRPr="00D660E5" w:rsidP="001E4CF5" w14:paraId="102BE0DF" w14:textId="77777777">
            <w:pPr>
              <w:jc w:val="both"/>
              <w:rPr>
                <w:highlight w:val="green"/>
                <w:lang w:val="lv-LV"/>
              </w:rPr>
            </w:pPr>
          </w:p>
        </w:tc>
      </w:tr>
      <w:tr w14:paraId="6B638348" w14:textId="77777777" w:rsidTr="007459E1">
        <w:tblPrEx>
          <w:tblW w:w="5000" w:type="pct"/>
          <w:tblInd w:w="-22" w:type="dxa"/>
          <w:tblLayout w:type="fixed"/>
          <w:tblCellMar>
            <w:top w:w="30" w:type="dxa"/>
            <w:left w:w="30" w:type="dxa"/>
            <w:bottom w:w="30" w:type="dxa"/>
            <w:right w:w="30" w:type="dxa"/>
          </w:tblCellMar>
          <w:tblLook w:val="00A0"/>
        </w:tblPrEx>
        <w:trPr>
          <w:trHeight w:val="3079"/>
        </w:trPr>
        <w:tc>
          <w:tcPr>
            <w:tcW w:w="224" w:type="pct"/>
            <w:vMerge/>
            <w:tcBorders>
              <w:left w:val="outset" w:sz="6" w:space="0" w:color="000000"/>
              <w:right w:val="outset" w:sz="6" w:space="0" w:color="000000"/>
            </w:tcBorders>
            <w:shd w:val="clear" w:color="auto" w:fill="auto"/>
          </w:tcPr>
          <w:p w:rsidR="001E4CF5" w:rsidRPr="00B30F4A" w:rsidP="001E4CF5" w14:paraId="0D2110D0" w14:textId="77777777">
            <w:pPr>
              <w:jc w:val="both"/>
              <w:rPr>
                <w:lang w:val="lv-LV"/>
              </w:rPr>
            </w:pPr>
          </w:p>
        </w:tc>
        <w:tc>
          <w:tcPr>
            <w:tcW w:w="1049" w:type="pct"/>
            <w:vMerge/>
            <w:tcBorders>
              <w:left w:val="outset" w:sz="6" w:space="0" w:color="000000"/>
              <w:right w:val="single" w:sz="4" w:space="0" w:color="auto"/>
            </w:tcBorders>
            <w:shd w:val="clear" w:color="auto" w:fill="auto"/>
          </w:tcPr>
          <w:p w:rsidR="001E4CF5" w:rsidRPr="00B30F4A" w:rsidP="001E4CF5" w14:paraId="488EC31E" w14:textId="77777777">
            <w:pPr>
              <w:jc w:val="both"/>
              <w:rPr>
                <w:lang w:val="lv-LV"/>
              </w:rPr>
            </w:pPr>
          </w:p>
        </w:tc>
        <w:tc>
          <w:tcPr>
            <w:tcW w:w="1142" w:type="pct"/>
            <w:vMerge w:val="restart"/>
            <w:tcBorders>
              <w:top w:val="single" w:sz="4" w:space="0" w:color="auto"/>
              <w:left w:val="single" w:sz="4" w:space="0" w:color="auto"/>
              <w:bottom w:val="single" w:sz="4" w:space="0" w:color="auto"/>
              <w:right w:val="single" w:sz="4" w:space="0" w:color="auto"/>
            </w:tcBorders>
            <w:shd w:val="clear" w:color="auto" w:fill="auto"/>
          </w:tcPr>
          <w:p w:rsidR="001E4CF5" w:rsidRPr="00D660E5" w:rsidP="001E4CF5" w14:paraId="27E041A6" w14:textId="77777777">
            <w:pPr>
              <w:jc w:val="both"/>
              <w:rPr>
                <w:lang w:val="lv-LV"/>
              </w:rPr>
            </w:pPr>
            <w:r w:rsidRPr="00D660E5">
              <w:rPr>
                <w:lang w:val="lv-LV"/>
              </w:rPr>
              <w:t>Nodrošināta valsts apmaksāta zobārstnieciskā palīdzība bērniem, tādejādi uzlabojot pieejamību un mazinot rindu garumu.</w:t>
            </w:r>
          </w:p>
          <w:p w:rsidR="001E4CF5" w:rsidP="001E4CF5" w14:paraId="6143386C" w14:textId="77777777">
            <w:pPr>
              <w:jc w:val="both"/>
              <w:rPr>
                <w:lang w:val="lv-LV" w:eastAsia="lv-LV"/>
              </w:rPr>
            </w:pPr>
            <w:r>
              <w:rPr>
                <w:lang w:val="lv-LV" w:eastAsia="lv-LV"/>
              </w:rPr>
              <w:t xml:space="preserve"> </w:t>
            </w:r>
          </w:p>
          <w:p w:rsidR="001E4CF5" w:rsidRPr="00146B46" w:rsidP="001E4CF5" w14:paraId="6AD86D22" w14:textId="77777777">
            <w:pPr>
              <w:jc w:val="both"/>
              <w:rPr>
                <w:lang w:val="lv-LV" w:eastAsia="lv-LV"/>
              </w:rPr>
            </w:pPr>
            <w:r w:rsidRPr="00146B46">
              <w:rPr>
                <w:lang w:val="lv-LV" w:eastAsia="lv-LV"/>
              </w:rPr>
              <w:t xml:space="preserve">Izvērtējot valsts apmaksātas zobārstniecības pakalpojumu bērniem, ņemot vērā ar NVD noslēgto līgumu skaitu, izskatīta nepieciešamība </w:t>
            </w:r>
            <w:r w:rsidRPr="00146B46">
              <w:rPr>
                <w:lang w:val="lv-LV" w:eastAsia="lv-LV"/>
              </w:rPr>
              <w:t>palielināt zobārstniecības mobilo vienību skaitu.</w:t>
            </w:r>
          </w:p>
          <w:p w:rsidR="001E4CF5" w:rsidRPr="00D660E5" w:rsidP="001E4CF5" w14:paraId="0BDFB2C2" w14:textId="77777777">
            <w:pPr>
              <w:jc w:val="both"/>
              <w:rPr>
                <w:lang w:val="lv-LV"/>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1E4CF5" w:rsidRPr="007459E1" w:rsidP="001E4CF5" w14:paraId="1FD96444" w14:textId="77777777">
            <w:pPr>
              <w:pStyle w:val="NoSpacing"/>
              <w:rPr>
                <w:rFonts w:ascii="Times New Roman" w:hAnsi="Times New Roman" w:cs="Times New Roman"/>
                <w:sz w:val="24"/>
                <w:szCs w:val="24"/>
                <w:highlight w:val="yellow"/>
                <w:lang w:eastAsia="lv-LV"/>
              </w:rPr>
            </w:pPr>
            <w:r w:rsidRPr="007459E1">
              <w:rPr>
                <w:rFonts w:ascii="Times New Roman" w:hAnsi="Times New Roman" w:cs="Times New Roman"/>
                <w:sz w:val="24"/>
                <w:szCs w:val="24"/>
                <w:lang w:eastAsia="lv-LV"/>
              </w:rPr>
              <w:t xml:space="preserve">2018.gadā palielināts pakalpojumu tarifs, nodrošinot, ka neturpinās samazināties  pakalpojumu sniedzošo ārstniecības iestāžu skaits un par 20% pieaug manipulāciju skaits. </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1E4CF5" w:rsidRPr="00B30F4A" w:rsidP="001E4CF5" w14:paraId="71E8497C" w14:textId="77777777">
            <w:pPr>
              <w:jc w:val="both"/>
              <w:rPr>
                <w:lang w:val="lv-LV"/>
              </w:rPr>
            </w:pPr>
            <w:r w:rsidRPr="00B30F4A">
              <w:rPr>
                <w:lang w:val="lv-LV"/>
              </w:rPr>
              <w:t>NVD</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E4CF5" w:rsidRPr="00B30F4A" w:rsidP="001E4CF5" w14:paraId="77581081" w14:textId="77777777">
            <w:pPr>
              <w:jc w:val="both"/>
              <w:rPr>
                <w:lang w:val="lv-LV"/>
              </w:rPr>
            </w:pPr>
            <w:r w:rsidRPr="002A0EAB">
              <w:rPr>
                <w:color w:val="000000"/>
                <w:lang w:val="lv-LV"/>
              </w:rPr>
              <w:t>Latvijas Zobārstu asociācija</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1E4CF5" w:rsidRPr="00146B46" w:rsidP="001E4CF5" w14:paraId="087E2BD0" w14:textId="77777777">
            <w:pPr>
              <w:jc w:val="both"/>
              <w:rPr>
                <w:lang w:val="lv-LV"/>
              </w:rPr>
            </w:pPr>
            <w:r w:rsidRPr="00146B46">
              <w:rPr>
                <w:lang w:val="lv-LV"/>
              </w:rPr>
              <w:t>2018.gada otrais pusgads</w:t>
            </w:r>
          </w:p>
        </w:tc>
      </w:tr>
      <w:tr w14:paraId="2817FD4D" w14:textId="77777777" w:rsidTr="007459E1">
        <w:tblPrEx>
          <w:tblW w:w="5000" w:type="pct"/>
          <w:tblInd w:w="-22" w:type="dxa"/>
          <w:tblLayout w:type="fixed"/>
          <w:tblCellMar>
            <w:top w:w="30" w:type="dxa"/>
            <w:left w:w="30" w:type="dxa"/>
            <w:bottom w:w="30" w:type="dxa"/>
            <w:right w:w="30" w:type="dxa"/>
          </w:tblCellMar>
          <w:tblLook w:val="00A0"/>
        </w:tblPrEx>
        <w:trPr>
          <w:trHeight w:val="1922"/>
        </w:trPr>
        <w:tc>
          <w:tcPr>
            <w:tcW w:w="224" w:type="pct"/>
            <w:vMerge/>
            <w:tcBorders>
              <w:left w:val="outset" w:sz="6" w:space="0" w:color="000000"/>
              <w:right w:val="outset" w:sz="6" w:space="0" w:color="000000"/>
            </w:tcBorders>
            <w:shd w:val="clear" w:color="auto" w:fill="auto"/>
          </w:tcPr>
          <w:p w:rsidR="001E4CF5" w:rsidRPr="00B30F4A" w:rsidP="001E4CF5" w14:paraId="63B04E40" w14:textId="77777777">
            <w:pPr>
              <w:jc w:val="both"/>
              <w:rPr>
                <w:lang w:val="lv-LV"/>
              </w:rPr>
            </w:pPr>
          </w:p>
        </w:tc>
        <w:tc>
          <w:tcPr>
            <w:tcW w:w="1049" w:type="pct"/>
            <w:vMerge/>
            <w:tcBorders>
              <w:left w:val="outset" w:sz="6" w:space="0" w:color="000000"/>
              <w:right w:val="single" w:sz="4" w:space="0" w:color="auto"/>
            </w:tcBorders>
            <w:shd w:val="clear" w:color="auto" w:fill="auto"/>
          </w:tcPr>
          <w:p w:rsidR="001E4CF5" w:rsidRPr="00B30F4A" w:rsidP="001E4CF5" w14:paraId="7DB6D912" w14:textId="77777777">
            <w:pPr>
              <w:jc w:val="both"/>
              <w:rPr>
                <w:lang w:val="lv-LV"/>
              </w:rPr>
            </w:pPr>
          </w:p>
        </w:tc>
        <w:tc>
          <w:tcPr>
            <w:tcW w:w="1142" w:type="pct"/>
            <w:vMerge/>
            <w:tcBorders>
              <w:top w:val="single" w:sz="4" w:space="0" w:color="auto"/>
              <w:left w:val="single" w:sz="4" w:space="0" w:color="auto"/>
              <w:bottom w:val="single" w:sz="4" w:space="0" w:color="auto"/>
              <w:right w:val="single" w:sz="4" w:space="0" w:color="auto"/>
            </w:tcBorders>
            <w:shd w:val="clear" w:color="auto" w:fill="auto"/>
          </w:tcPr>
          <w:p w:rsidR="001E4CF5" w:rsidRPr="00D660E5" w:rsidP="001E4CF5" w14:paraId="6AB26FFD" w14:textId="77777777">
            <w:pPr>
              <w:jc w:val="both"/>
              <w:rPr>
                <w:lang w:val="lv-LV"/>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1E4CF5" w:rsidRPr="007459E1" w:rsidP="001E4CF5" w14:paraId="5A7F1ED7" w14:textId="77777777">
            <w:pPr>
              <w:pStyle w:val="NoSpacing"/>
              <w:rPr>
                <w:rFonts w:ascii="Times New Roman" w:hAnsi="Times New Roman" w:cs="Times New Roman"/>
                <w:sz w:val="24"/>
                <w:szCs w:val="24"/>
                <w:lang w:eastAsia="lv-LV"/>
              </w:rPr>
            </w:pPr>
            <w:r w:rsidRPr="007459E1">
              <w:rPr>
                <w:rFonts w:ascii="Times New Roman" w:hAnsi="Times New Roman" w:cs="Times New Roman"/>
                <w:sz w:val="24"/>
                <w:szCs w:val="24"/>
                <w:lang w:eastAsia="lv-LV"/>
              </w:rPr>
              <w:t>2019.gadā, atjaunojot pakalpojumu sniedzēju apjomu, palielinās zobārstniecības pakalpojumu apjoms līdz 40%.</w:t>
            </w:r>
          </w:p>
        </w:tc>
        <w:tc>
          <w:tcPr>
            <w:tcW w:w="544" w:type="pct"/>
            <w:tcBorders>
              <w:top w:val="single" w:sz="4" w:space="0" w:color="auto"/>
              <w:left w:val="single" w:sz="4" w:space="0" w:color="auto"/>
              <w:right w:val="single" w:sz="4" w:space="0" w:color="auto"/>
            </w:tcBorders>
            <w:shd w:val="clear" w:color="auto" w:fill="auto"/>
          </w:tcPr>
          <w:p w:rsidR="001E4CF5" w:rsidRPr="00B30F4A" w:rsidP="001E4CF5" w14:paraId="59CF0774" w14:textId="77777777">
            <w:pPr>
              <w:jc w:val="both"/>
              <w:rPr>
                <w:lang w:val="lv-LV"/>
              </w:rPr>
            </w:pPr>
            <w:r w:rsidRPr="00B30F4A">
              <w:rPr>
                <w:lang w:val="lv-LV"/>
              </w:rPr>
              <w:t>NVD</w:t>
            </w:r>
          </w:p>
        </w:tc>
        <w:tc>
          <w:tcPr>
            <w:tcW w:w="661" w:type="pct"/>
            <w:tcBorders>
              <w:top w:val="single" w:sz="4" w:space="0" w:color="auto"/>
              <w:left w:val="single" w:sz="4" w:space="0" w:color="auto"/>
              <w:right w:val="single" w:sz="4" w:space="0" w:color="auto"/>
            </w:tcBorders>
            <w:shd w:val="clear" w:color="auto" w:fill="auto"/>
          </w:tcPr>
          <w:p w:rsidR="001E4CF5" w:rsidRPr="00B30F4A" w:rsidP="001E4CF5" w14:paraId="765DD5D0" w14:textId="77777777">
            <w:pPr>
              <w:jc w:val="both"/>
              <w:rPr>
                <w:lang w:val="lv-LV"/>
              </w:rPr>
            </w:pPr>
            <w:r w:rsidRPr="002A0EAB">
              <w:rPr>
                <w:color w:val="000000"/>
                <w:lang w:val="lv-LV"/>
              </w:rPr>
              <w:t>Latvijas Zobārstu asociācija</w:t>
            </w:r>
          </w:p>
        </w:tc>
        <w:tc>
          <w:tcPr>
            <w:tcW w:w="563" w:type="pct"/>
            <w:tcBorders>
              <w:top w:val="single" w:sz="4" w:space="0" w:color="auto"/>
              <w:left w:val="single" w:sz="4" w:space="0" w:color="auto"/>
              <w:right w:val="single" w:sz="4" w:space="0" w:color="auto"/>
            </w:tcBorders>
            <w:shd w:val="clear" w:color="auto" w:fill="auto"/>
          </w:tcPr>
          <w:p w:rsidR="001E4CF5" w:rsidRPr="00146B46" w:rsidP="001E4CF5" w14:paraId="08E08341" w14:textId="77777777">
            <w:pPr>
              <w:jc w:val="both"/>
              <w:rPr>
                <w:lang w:val="lv-LV"/>
              </w:rPr>
            </w:pPr>
            <w:r w:rsidRPr="00146B46">
              <w:rPr>
                <w:lang w:val="lv-LV"/>
              </w:rPr>
              <w:t>2019.gada otrais pusgads</w:t>
            </w:r>
          </w:p>
        </w:tc>
      </w:tr>
      <w:tr w14:paraId="48FF3EDA" w14:textId="77777777" w:rsidTr="00E30D12">
        <w:tblPrEx>
          <w:tblW w:w="5000" w:type="pct"/>
          <w:tblInd w:w="-22" w:type="dxa"/>
          <w:tblLayout w:type="fixed"/>
          <w:tblCellMar>
            <w:top w:w="30" w:type="dxa"/>
            <w:left w:w="30" w:type="dxa"/>
            <w:bottom w:w="30" w:type="dxa"/>
            <w:right w:w="30" w:type="dxa"/>
          </w:tblCellMar>
          <w:tblLook w:val="00A0"/>
        </w:tblPrEx>
        <w:trPr>
          <w:trHeight w:val="203"/>
        </w:trPr>
        <w:tc>
          <w:tcPr>
            <w:tcW w:w="1273" w:type="pct"/>
            <w:gridSpan w:val="2"/>
            <w:tcBorders>
              <w:top w:val="single" w:sz="4" w:space="0" w:color="auto"/>
              <w:left w:val="outset" w:sz="6" w:space="0" w:color="000000"/>
              <w:bottom w:val="outset" w:sz="6" w:space="0" w:color="000000"/>
              <w:right w:val="outset" w:sz="6" w:space="0" w:color="000000"/>
            </w:tcBorders>
            <w:shd w:val="clear" w:color="auto" w:fill="C6D9F0" w:themeFill="text2" w:themeFillTint="33"/>
          </w:tcPr>
          <w:p w:rsidR="001E4CF5" w:rsidRPr="002A0EAB" w:rsidP="001E4CF5" w14:paraId="3B5D3EA7" w14:textId="77777777">
            <w:pPr>
              <w:rPr>
                <w:b/>
                <w:bCs/>
                <w:sz w:val="22"/>
                <w:szCs w:val="22"/>
                <w:lang w:val="lv-LV" w:eastAsia="lv-LV"/>
              </w:rPr>
            </w:pPr>
            <w:r w:rsidRPr="002A0EAB">
              <w:rPr>
                <w:b/>
                <w:bCs/>
                <w:sz w:val="22"/>
                <w:szCs w:val="22"/>
                <w:lang w:val="lv-LV" w:eastAsia="lv-LV"/>
              </w:rPr>
              <w:t>Rīcības virziens</w:t>
            </w:r>
          </w:p>
        </w:tc>
        <w:tc>
          <w:tcPr>
            <w:tcW w:w="3727" w:type="pct"/>
            <w:gridSpan w:val="5"/>
            <w:tcBorders>
              <w:top w:val="outset" w:sz="6" w:space="0" w:color="000000"/>
              <w:left w:val="outset" w:sz="6" w:space="0" w:color="000000"/>
              <w:bottom w:val="outset" w:sz="6" w:space="0" w:color="000000"/>
              <w:right w:val="single" w:sz="4" w:space="0" w:color="auto"/>
            </w:tcBorders>
            <w:shd w:val="clear" w:color="auto" w:fill="C6D9F0" w:themeFill="text2" w:themeFillTint="33"/>
          </w:tcPr>
          <w:p w:rsidR="00E30D12" w:rsidRPr="002A0EAB" w:rsidP="00865247" w14:paraId="033951AE" w14:textId="43311003">
            <w:pPr>
              <w:keepNext/>
              <w:keepLines/>
              <w:ind w:right="284"/>
              <w:outlineLvl w:val="1"/>
              <w:rPr>
                <w:b/>
                <w:bCs/>
                <w:sz w:val="22"/>
                <w:szCs w:val="22"/>
                <w:lang w:val="lv-LV" w:eastAsia="lv-LV"/>
              </w:rPr>
            </w:pPr>
            <w:r w:rsidRPr="002A0EAB">
              <w:rPr>
                <w:b/>
                <w:bCs/>
                <w:noProof/>
                <w:sz w:val="22"/>
                <w:szCs w:val="22"/>
                <w:lang w:val="lv-LV" w:eastAsia="lv-LV"/>
              </w:rPr>
              <w:t>2.Grūtnieces, dzemdētājas, nedēļnieces un jaundzimušo aprūpe</w:t>
            </w:r>
          </w:p>
        </w:tc>
      </w:tr>
      <w:tr w14:paraId="33C5DC18"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03"/>
        </w:trPr>
        <w:tc>
          <w:tcPr>
            <w:tcW w:w="224" w:type="pct"/>
            <w:tcBorders>
              <w:top w:val="outset" w:sz="6" w:space="0" w:color="414142"/>
              <w:left w:val="outset" w:sz="6" w:space="0" w:color="414142"/>
              <w:bottom w:val="outset" w:sz="6" w:space="0" w:color="414142"/>
              <w:right w:val="outset" w:sz="6" w:space="0" w:color="414142"/>
            </w:tcBorders>
            <w:shd w:val="clear" w:color="auto" w:fill="FFFFFF"/>
            <w:hideMark/>
          </w:tcPr>
          <w:p w:rsidR="001E4CF5" w:rsidRPr="002A0EAB" w:rsidP="001E4CF5" w14:paraId="031B0559" w14:textId="77777777">
            <w:pPr>
              <w:rPr>
                <w:b/>
                <w:bCs/>
                <w:color w:val="000000"/>
                <w:sz w:val="22"/>
                <w:szCs w:val="22"/>
                <w:lang w:val="lv-LV"/>
              </w:rPr>
            </w:pPr>
            <w:r w:rsidRPr="002A0EAB">
              <w:rPr>
                <w:b/>
                <w:bCs/>
                <w:color w:val="000000"/>
                <w:sz w:val="22"/>
                <w:szCs w:val="22"/>
                <w:lang w:val="lv-LV"/>
              </w:rPr>
              <w:t>Nr. p.k.</w:t>
            </w:r>
          </w:p>
        </w:tc>
        <w:tc>
          <w:tcPr>
            <w:tcW w:w="1049" w:type="pct"/>
            <w:tcBorders>
              <w:top w:val="outset" w:sz="6" w:space="0" w:color="414142"/>
              <w:left w:val="outset" w:sz="6" w:space="0" w:color="414142"/>
              <w:bottom w:val="outset" w:sz="6" w:space="0" w:color="414142"/>
              <w:right w:val="outset" w:sz="6" w:space="0" w:color="414142"/>
            </w:tcBorders>
            <w:shd w:val="clear" w:color="auto" w:fill="FFFFFF"/>
            <w:hideMark/>
          </w:tcPr>
          <w:p w:rsidR="001E4CF5" w:rsidRPr="002A0EAB" w:rsidP="001E4CF5" w14:paraId="3EA8CAC6" w14:textId="77777777">
            <w:pPr>
              <w:rPr>
                <w:b/>
                <w:bCs/>
                <w:color w:val="000000"/>
                <w:sz w:val="22"/>
                <w:szCs w:val="22"/>
                <w:lang w:val="lv-LV"/>
              </w:rPr>
            </w:pPr>
            <w:r w:rsidRPr="002A0EAB">
              <w:rPr>
                <w:b/>
                <w:bCs/>
                <w:color w:val="000000"/>
                <w:sz w:val="22"/>
                <w:szCs w:val="22"/>
                <w:lang w:val="lv-LV"/>
              </w:rPr>
              <w:t>Pasākums</w:t>
            </w:r>
          </w:p>
        </w:tc>
        <w:tc>
          <w:tcPr>
            <w:tcW w:w="1142" w:type="pct"/>
            <w:tcBorders>
              <w:top w:val="outset" w:sz="6" w:space="0" w:color="414142"/>
              <w:left w:val="outset" w:sz="6" w:space="0" w:color="414142"/>
              <w:bottom w:val="outset" w:sz="6" w:space="0" w:color="414142"/>
              <w:right w:val="outset" w:sz="6" w:space="0" w:color="414142"/>
            </w:tcBorders>
            <w:shd w:val="clear" w:color="auto" w:fill="FFFFFF"/>
            <w:hideMark/>
          </w:tcPr>
          <w:p w:rsidR="001E4CF5" w:rsidRPr="002A0EAB" w:rsidP="001E4CF5" w14:paraId="6C77E48C" w14:textId="77777777">
            <w:pPr>
              <w:rPr>
                <w:b/>
                <w:bCs/>
                <w:color w:val="000000"/>
                <w:sz w:val="22"/>
                <w:szCs w:val="22"/>
                <w:lang w:val="lv-LV"/>
              </w:rPr>
            </w:pPr>
            <w:r w:rsidRPr="002A0EAB">
              <w:rPr>
                <w:b/>
                <w:bCs/>
                <w:color w:val="000000"/>
                <w:sz w:val="22"/>
                <w:szCs w:val="22"/>
                <w:lang w:val="lv-LV"/>
              </w:rPr>
              <w:t>Darbības rezultāts</w:t>
            </w:r>
          </w:p>
        </w:tc>
        <w:tc>
          <w:tcPr>
            <w:tcW w:w="817" w:type="pct"/>
            <w:tcBorders>
              <w:top w:val="outset" w:sz="6" w:space="0" w:color="414142"/>
              <w:left w:val="outset" w:sz="6" w:space="0" w:color="414142"/>
              <w:bottom w:val="single" w:sz="4" w:space="0" w:color="auto"/>
              <w:right w:val="outset" w:sz="6" w:space="0" w:color="414142"/>
            </w:tcBorders>
            <w:shd w:val="clear" w:color="auto" w:fill="FFFFFF"/>
            <w:hideMark/>
          </w:tcPr>
          <w:p w:rsidR="001E4CF5" w:rsidRPr="002A0EAB" w:rsidP="001E4CF5" w14:paraId="4E87BECD" w14:textId="77777777">
            <w:pPr>
              <w:rPr>
                <w:b/>
                <w:bCs/>
                <w:color w:val="000000"/>
                <w:sz w:val="22"/>
                <w:szCs w:val="22"/>
                <w:lang w:val="lv-LV"/>
              </w:rPr>
            </w:pPr>
            <w:r w:rsidRPr="002A0EAB">
              <w:rPr>
                <w:b/>
                <w:bCs/>
                <w:color w:val="000000"/>
                <w:sz w:val="22"/>
                <w:szCs w:val="22"/>
                <w:lang w:val="lv-LV"/>
              </w:rPr>
              <w:t>Rezultatīvais rādītājs</w:t>
            </w:r>
          </w:p>
        </w:tc>
        <w:tc>
          <w:tcPr>
            <w:tcW w:w="544" w:type="pct"/>
            <w:tcBorders>
              <w:top w:val="outset" w:sz="6" w:space="0" w:color="414142"/>
              <w:left w:val="outset" w:sz="6" w:space="0" w:color="414142"/>
              <w:bottom w:val="outset" w:sz="6" w:space="0" w:color="414142"/>
              <w:right w:val="outset" w:sz="6" w:space="0" w:color="414142"/>
            </w:tcBorders>
            <w:shd w:val="clear" w:color="auto" w:fill="FFFFFF"/>
            <w:hideMark/>
          </w:tcPr>
          <w:p w:rsidR="001E4CF5" w:rsidRPr="002A0EAB" w:rsidP="001E4CF5" w14:paraId="48AFA6B3" w14:textId="77777777">
            <w:pPr>
              <w:rPr>
                <w:b/>
                <w:bCs/>
                <w:color w:val="000000"/>
                <w:sz w:val="22"/>
                <w:szCs w:val="22"/>
                <w:lang w:val="lv-LV"/>
              </w:rPr>
            </w:pPr>
            <w:r w:rsidRPr="002A0EAB">
              <w:rPr>
                <w:b/>
                <w:bCs/>
                <w:color w:val="000000"/>
                <w:sz w:val="22"/>
                <w:szCs w:val="22"/>
                <w:lang w:val="lv-LV"/>
              </w:rPr>
              <w:t>Atbildīgā institūcija</w:t>
            </w:r>
          </w:p>
        </w:tc>
        <w:tc>
          <w:tcPr>
            <w:tcW w:w="661" w:type="pct"/>
            <w:tcBorders>
              <w:top w:val="outset" w:sz="6" w:space="0" w:color="414142"/>
              <w:left w:val="outset" w:sz="6" w:space="0" w:color="414142"/>
              <w:bottom w:val="outset" w:sz="6" w:space="0" w:color="414142"/>
              <w:right w:val="outset" w:sz="6" w:space="0" w:color="414142"/>
            </w:tcBorders>
            <w:shd w:val="clear" w:color="auto" w:fill="FFFFFF"/>
            <w:hideMark/>
          </w:tcPr>
          <w:p w:rsidR="001E4CF5" w:rsidRPr="002A0EAB" w:rsidP="001E4CF5" w14:paraId="159AEDE8" w14:textId="77777777">
            <w:pPr>
              <w:rPr>
                <w:b/>
                <w:bCs/>
                <w:color w:val="000000"/>
                <w:sz w:val="22"/>
                <w:szCs w:val="22"/>
                <w:lang w:val="lv-LV"/>
              </w:rPr>
            </w:pPr>
            <w:r w:rsidRPr="002A0EAB">
              <w:rPr>
                <w:b/>
                <w:bCs/>
                <w:color w:val="000000"/>
                <w:sz w:val="22"/>
                <w:szCs w:val="22"/>
                <w:lang w:val="lv-LV"/>
              </w:rPr>
              <w:t>Līdzatbildīgās institūcijas</w:t>
            </w:r>
          </w:p>
        </w:tc>
        <w:tc>
          <w:tcPr>
            <w:tcW w:w="563" w:type="pct"/>
            <w:tcBorders>
              <w:top w:val="outset" w:sz="6" w:space="0" w:color="414142"/>
              <w:left w:val="outset" w:sz="6" w:space="0" w:color="414142"/>
              <w:bottom w:val="single" w:sz="4" w:space="0" w:color="auto"/>
              <w:right w:val="single" w:sz="4" w:space="0" w:color="auto"/>
            </w:tcBorders>
            <w:shd w:val="clear" w:color="auto" w:fill="FFFFFF"/>
            <w:hideMark/>
          </w:tcPr>
          <w:p w:rsidR="00AF4351" w:rsidRPr="002A0EAB" w:rsidP="00E30D12" w14:paraId="73A59EB1" w14:textId="032DD31D">
            <w:pPr>
              <w:rPr>
                <w:b/>
                <w:bCs/>
                <w:color w:val="000000"/>
                <w:sz w:val="22"/>
                <w:szCs w:val="22"/>
                <w:lang w:val="lv-LV"/>
              </w:rPr>
            </w:pPr>
            <w:r w:rsidRPr="002A0EAB">
              <w:rPr>
                <w:b/>
                <w:bCs/>
                <w:color w:val="000000"/>
                <w:sz w:val="22"/>
                <w:szCs w:val="22"/>
                <w:lang w:val="lv-LV"/>
              </w:rPr>
              <w:t>Izpildes termiņš</w:t>
            </w:r>
          </w:p>
        </w:tc>
      </w:tr>
      <w:tr w14:paraId="12FA9A7B"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948"/>
        </w:trPr>
        <w:tc>
          <w:tcPr>
            <w:tcW w:w="224" w:type="pct"/>
            <w:vMerge w:val="restart"/>
            <w:tcBorders>
              <w:top w:val="outset" w:sz="6" w:space="0" w:color="414142"/>
              <w:left w:val="outset" w:sz="6" w:space="0" w:color="414142"/>
              <w:right w:val="outset" w:sz="6" w:space="0" w:color="414142"/>
            </w:tcBorders>
            <w:shd w:val="clear" w:color="auto" w:fill="FFFFFF"/>
            <w:hideMark/>
          </w:tcPr>
          <w:p w:rsidR="001E4CF5" w:rsidRPr="002A0EAB" w:rsidP="001E4CF5" w14:paraId="48995EDB" w14:textId="77777777">
            <w:pPr>
              <w:rPr>
                <w:color w:val="000000"/>
                <w:sz w:val="22"/>
                <w:szCs w:val="22"/>
                <w:lang w:val="lv-LV"/>
              </w:rPr>
            </w:pPr>
            <w:r w:rsidRPr="002A0EAB">
              <w:rPr>
                <w:color w:val="000000"/>
                <w:sz w:val="22"/>
                <w:szCs w:val="22"/>
                <w:lang w:val="lv-LV"/>
              </w:rPr>
              <w:t>2.1.</w:t>
            </w:r>
          </w:p>
        </w:tc>
        <w:tc>
          <w:tcPr>
            <w:tcW w:w="1049" w:type="pct"/>
            <w:vMerge w:val="restart"/>
            <w:tcBorders>
              <w:top w:val="outset" w:sz="6" w:space="0" w:color="414142"/>
              <w:left w:val="outset" w:sz="6" w:space="0" w:color="414142"/>
              <w:right w:val="outset" w:sz="6" w:space="0" w:color="414142"/>
            </w:tcBorders>
            <w:shd w:val="clear" w:color="auto" w:fill="FFFFFF"/>
          </w:tcPr>
          <w:p w:rsidR="001E4CF5" w:rsidRPr="002A0EAB" w:rsidP="001E4CF5" w14:paraId="3ED8E51B" w14:textId="77777777">
            <w:pPr>
              <w:ind w:right="284"/>
              <w:jc w:val="both"/>
              <w:rPr>
                <w:color w:val="000000"/>
                <w:lang w:val="lv-LV"/>
              </w:rPr>
            </w:pPr>
            <w:r w:rsidRPr="002A0EAB">
              <w:rPr>
                <w:color w:val="000000"/>
                <w:lang w:val="lv-LV" w:eastAsia="lv-LV"/>
              </w:rPr>
              <w:t xml:space="preserve">Pārskatītas un aktualizētas  Noteikumos Nr.611 noteiktās prasības izmeklējumiem grūtniecības periodā.  </w:t>
            </w:r>
          </w:p>
        </w:tc>
        <w:tc>
          <w:tcPr>
            <w:tcW w:w="1142" w:type="pct"/>
            <w:vMerge w:val="restart"/>
            <w:tcBorders>
              <w:top w:val="outset" w:sz="6" w:space="0" w:color="414142"/>
              <w:left w:val="outset" w:sz="6" w:space="0" w:color="414142"/>
              <w:right w:val="single" w:sz="4" w:space="0" w:color="auto"/>
            </w:tcBorders>
            <w:shd w:val="clear" w:color="auto" w:fill="FFFFFF"/>
            <w:hideMark/>
          </w:tcPr>
          <w:p w:rsidR="001E4CF5" w:rsidP="001E4CF5" w14:paraId="21DA05B7" w14:textId="77777777">
            <w:pPr>
              <w:jc w:val="both"/>
              <w:rPr>
                <w:lang w:val="lv-LV"/>
              </w:rPr>
            </w:pPr>
            <w:r>
              <w:rPr>
                <w:lang w:val="lv-LV"/>
              </w:rPr>
              <w:t xml:space="preserve">Uzlabotas grūtniecības risku savlaicīgas noteikšanas iespējas. </w:t>
            </w:r>
          </w:p>
          <w:p w:rsidR="001E4CF5" w:rsidRPr="004726C0" w:rsidP="001E4CF5" w14:paraId="441A0D34" w14:textId="77777777">
            <w:pPr>
              <w:jc w:val="both"/>
              <w:rPr>
                <w:lang w:val="lv-LV"/>
              </w:rPr>
            </w:pPr>
          </w:p>
        </w:tc>
        <w:tc>
          <w:tcPr>
            <w:tcW w:w="817" w:type="pct"/>
            <w:tcBorders>
              <w:top w:val="single" w:sz="4" w:space="0" w:color="auto"/>
              <w:left w:val="single" w:sz="4" w:space="0" w:color="auto"/>
              <w:right w:val="single" w:sz="4" w:space="0" w:color="auto"/>
            </w:tcBorders>
            <w:shd w:val="clear" w:color="auto" w:fill="FFFFFF"/>
            <w:hideMark/>
          </w:tcPr>
          <w:p w:rsidR="001E4CF5" w:rsidRPr="004726C0" w:rsidP="001E4CF5" w14:paraId="367967EC" w14:textId="77777777">
            <w:pPr>
              <w:contextualSpacing/>
              <w:rPr>
                <w:sz w:val="22"/>
                <w:szCs w:val="22"/>
                <w:lang w:val="lv-LV"/>
              </w:rPr>
            </w:pPr>
            <w:r w:rsidRPr="004726C0">
              <w:rPr>
                <w:sz w:val="22"/>
                <w:szCs w:val="22"/>
                <w:lang w:val="lv-LV"/>
              </w:rPr>
              <w:t>Sagatavoti priekšlikumi grozījumiem NA</w:t>
            </w:r>
            <w:r>
              <w:rPr>
                <w:sz w:val="22"/>
                <w:szCs w:val="22"/>
                <w:lang w:val="lv-LV"/>
              </w:rPr>
              <w:t>:</w:t>
            </w:r>
            <w:r w:rsidRPr="004726C0">
              <w:rPr>
                <w:sz w:val="22"/>
                <w:szCs w:val="22"/>
                <w:lang w:val="lv-LV"/>
              </w:rPr>
              <w:t xml:space="preserve"> </w:t>
            </w:r>
          </w:p>
          <w:p w:rsidR="001E4CF5" w:rsidRPr="004726C0" w:rsidP="001E4CF5" w14:paraId="6A948F04" w14:textId="77777777">
            <w:pPr>
              <w:contextualSpacing/>
              <w:rPr>
                <w:sz w:val="22"/>
                <w:szCs w:val="22"/>
                <w:lang w:val="lv-LV"/>
              </w:rPr>
            </w:pPr>
            <w:r w:rsidRPr="004726C0">
              <w:rPr>
                <w:lang w:val="lv-LV"/>
              </w:rPr>
              <w:t>papildināt grūtniecības laikā nozīmējamos izmeklējum</w:t>
            </w:r>
            <w:r>
              <w:rPr>
                <w:lang w:val="lv-LV"/>
              </w:rPr>
              <w:t>us (tai skaitā, urīna uzsējums</w:t>
            </w:r>
            <w:r w:rsidRPr="004726C0">
              <w:rPr>
                <w:lang w:val="lv-LV"/>
              </w:rPr>
              <w:t>, diētas ārsta konsultācija sievietēm ar cukura diabētu, aptaukošanos)</w:t>
            </w:r>
            <w:r>
              <w:rPr>
                <w:lang w:val="lv-LV"/>
              </w:rPr>
              <w:t>.</w:t>
            </w:r>
          </w:p>
        </w:tc>
        <w:tc>
          <w:tcPr>
            <w:tcW w:w="544" w:type="pct"/>
            <w:tcBorders>
              <w:top w:val="single" w:sz="4" w:space="0" w:color="auto"/>
              <w:left w:val="single" w:sz="4" w:space="0" w:color="auto"/>
              <w:right w:val="single" w:sz="4" w:space="0" w:color="auto"/>
            </w:tcBorders>
            <w:shd w:val="clear" w:color="auto" w:fill="FFFFFF"/>
          </w:tcPr>
          <w:p w:rsidR="001E4CF5" w:rsidRPr="004726C0" w:rsidP="001E4CF5" w14:paraId="603F74D4" w14:textId="77777777">
            <w:pPr>
              <w:rPr>
                <w:sz w:val="22"/>
                <w:szCs w:val="22"/>
                <w:lang w:val="lv-LV"/>
              </w:rPr>
            </w:pPr>
            <w:r w:rsidRPr="004726C0">
              <w:rPr>
                <w:sz w:val="22"/>
                <w:szCs w:val="22"/>
                <w:lang w:val="lv-LV"/>
              </w:rPr>
              <w:t xml:space="preserve">VM, NVD </w:t>
            </w:r>
          </w:p>
        </w:tc>
        <w:tc>
          <w:tcPr>
            <w:tcW w:w="661" w:type="pct"/>
            <w:tcBorders>
              <w:top w:val="single" w:sz="4" w:space="0" w:color="auto"/>
              <w:left w:val="single" w:sz="4" w:space="0" w:color="auto"/>
              <w:right w:val="single" w:sz="4" w:space="0" w:color="auto"/>
            </w:tcBorders>
            <w:shd w:val="clear" w:color="auto" w:fill="FFFFFF"/>
            <w:hideMark/>
          </w:tcPr>
          <w:p w:rsidR="001E4CF5" w:rsidRPr="004726C0" w:rsidP="001E4CF5" w14:paraId="7D71C3D3" w14:textId="77777777">
            <w:pPr>
              <w:rPr>
                <w:sz w:val="22"/>
                <w:szCs w:val="22"/>
                <w:lang w:val="lv-LV"/>
              </w:rPr>
            </w:pPr>
            <w:r w:rsidRPr="004726C0">
              <w:rPr>
                <w:sz w:val="22"/>
                <w:szCs w:val="22"/>
                <w:lang w:val="lv-LV"/>
              </w:rPr>
              <w:t>LGDzA</w:t>
            </w:r>
          </w:p>
        </w:tc>
        <w:tc>
          <w:tcPr>
            <w:tcW w:w="563" w:type="pct"/>
            <w:tcBorders>
              <w:top w:val="single" w:sz="4" w:space="0" w:color="auto"/>
              <w:left w:val="single" w:sz="4" w:space="0" w:color="auto"/>
              <w:right w:val="single" w:sz="4" w:space="0" w:color="auto"/>
            </w:tcBorders>
            <w:shd w:val="clear" w:color="auto" w:fill="FFFFFF"/>
            <w:hideMark/>
          </w:tcPr>
          <w:p w:rsidR="001E4CF5" w:rsidRPr="004726C0" w:rsidP="001E4CF5" w14:paraId="10727B8D" w14:textId="77777777">
            <w:pPr>
              <w:rPr>
                <w:lang w:val="lv-LV"/>
              </w:rPr>
            </w:pPr>
            <w:r w:rsidRPr="004726C0">
              <w:rPr>
                <w:lang w:val="lv-LV"/>
              </w:rPr>
              <w:t>201</w:t>
            </w:r>
            <w:r>
              <w:rPr>
                <w:lang w:val="lv-LV"/>
              </w:rPr>
              <w:t>9</w:t>
            </w:r>
            <w:r w:rsidRPr="004726C0">
              <w:rPr>
                <w:lang w:val="lv-LV"/>
              </w:rPr>
              <w:t>.gada otrais pusgads</w:t>
            </w:r>
          </w:p>
        </w:tc>
      </w:tr>
      <w:tr w14:paraId="2142828A"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818"/>
        </w:trPr>
        <w:tc>
          <w:tcPr>
            <w:tcW w:w="224" w:type="pct"/>
            <w:vMerge/>
            <w:tcBorders>
              <w:left w:val="outset" w:sz="6" w:space="0" w:color="414142"/>
              <w:right w:val="outset" w:sz="6" w:space="0" w:color="414142"/>
            </w:tcBorders>
            <w:shd w:val="clear" w:color="auto" w:fill="FFFFFF"/>
          </w:tcPr>
          <w:p w:rsidR="001E4CF5" w:rsidRPr="002A0EAB" w:rsidP="001E4CF5" w14:paraId="33051463" w14:textId="77777777">
            <w:pPr>
              <w:rPr>
                <w:color w:val="000000"/>
                <w:sz w:val="22"/>
                <w:szCs w:val="22"/>
                <w:lang w:val="lv-LV"/>
              </w:rPr>
            </w:pPr>
          </w:p>
        </w:tc>
        <w:tc>
          <w:tcPr>
            <w:tcW w:w="1049" w:type="pct"/>
            <w:vMerge/>
            <w:tcBorders>
              <w:left w:val="outset" w:sz="6" w:space="0" w:color="414142"/>
              <w:right w:val="outset" w:sz="6" w:space="0" w:color="414142"/>
            </w:tcBorders>
            <w:shd w:val="clear" w:color="auto" w:fill="FFFFFF"/>
          </w:tcPr>
          <w:p w:rsidR="001E4CF5" w:rsidRPr="002A0EAB" w:rsidP="001E4CF5" w14:paraId="64EBDA2D" w14:textId="77777777">
            <w:pPr>
              <w:ind w:right="284"/>
              <w:jc w:val="both"/>
              <w:rPr>
                <w:color w:val="000000"/>
                <w:lang w:val="lv-LV" w:eastAsia="lv-LV"/>
              </w:rPr>
            </w:pPr>
          </w:p>
        </w:tc>
        <w:tc>
          <w:tcPr>
            <w:tcW w:w="1142" w:type="pct"/>
            <w:vMerge/>
            <w:tcBorders>
              <w:left w:val="outset" w:sz="6" w:space="0" w:color="414142"/>
              <w:right w:val="single" w:sz="4" w:space="0" w:color="auto"/>
            </w:tcBorders>
            <w:shd w:val="clear" w:color="auto" w:fill="FFFFFF"/>
          </w:tcPr>
          <w:p w:rsidR="001E4CF5" w:rsidRPr="004726C0" w:rsidP="001E4CF5" w14:paraId="471DE3BD" w14:textId="77777777">
            <w:pPr>
              <w:jc w:val="both"/>
              <w:rPr>
                <w:lang w:val="lv-LV"/>
              </w:rPr>
            </w:pPr>
          </w:p>
        </w:tc>
        <w:tc>
          <w:tcPr>
            <w:tcW w:w="817" w:type="pct"/>
            <w:tcBorders>
              <w:top w:val="single" w:sz="4" w:space="0" w:color="auto"/>
              <w:left w:val="single" w:sz="4" w:space="0" w:color="auto"/>
              <w:right w:val="single" w:sz="4" w:space="0" w:color="auto"/>
            </w:tcBorders>
            <w:shd w:val="clear" w:color="auto" w:fill="FFFFFF"/>
          </w:tcPr>
          <w:p w:rsidR="001E4CF5" w:rsidRPr="002D149A" w:rsidP="001E4CF5" w14:paraId="60B69902" w14:textId="77777777">
            <w:pPr>
              <w:contextualSpacing/>
              <w:rPr>
                <w:sz w:val="22"/>
                <w:szCs w:val="22"/>
                <w:lang w:val="lv-LV"/>
              </w:rPr>
            </w:pPr>
            <w:r w:rsidRPr="004726C0">
              <w:rPr>
                <w:sz w:val="22"/>
                <w:szCs w:val="22"/>
                <w:lang w:val="lv-LV"/>
              </w:rPr>
              <w:t>Nodrošināta speciālistu pieejamība grūtniecēm</w:t>
            </w:r>
            <w:r>
              <w:rPr>
                <w:sz w:val="22"/>
                <w:szCs w:val="22"/>
                <w:lang w:val="lv-LV"/>
              </w:rPr>
              <w:t xml:space="preserve"> pēc </w:t>
            </w:r>
            <w:r w:rsidRPr="004726C0">
              <w:rPr>
                <w:sz w:val="22"/>
                <w:szCs w:val="22"/>
                <w:lang w:val="lv-LV"/>
              </w:rPr>
              <w:t xml:space="preserve"> </w:t>
            </w:r>
            <w:r>
              <w:rPr>
                <w:sz w:val="22"/>
                <w:szCs w:val="22"/>
                <w:lang w:val="lv-LV"/>
              </w:rPr>
              <w:t>“</w:t>
            </w:r>
            <w:r>
              <w:rPr>
                <w:i/>
                <w:sz w:val="22"/>
                <w:szCs w:val="22"/>
                <w:lang w:val="lv-LV"/>
              </w:rPr>
              <w:t>zaļā</w:t>
            </w:r>
            <w:r w:rsidRPr="002D149A">
              <w:rPr>
                <w:i/>
                <w:sz w:val="22"/>
                <w:szCs w:val="22"/>
                <w:lang w:val="lv-LV"/>
              </w:rPr>
              <w:t xml:space="preserve"> koridora”</w:t>
            </w:r>
            <w:r>
              <w:rPr>
                <w:sz w:val="22"/>
                <w:szCs w:val="22"/>
                <w:lang w:val="lv-LV"/>
              </w:rPr>
              <w:t xml:space="preserve"> principa.</w:t>
            </w:r>
          </w:p>
        </w:tc>
        <w:tc>
          <w:tcPr>
            <w:tcW w:w="544" w:type="pct"/>
            <w:tcBorders>
              <w:top w:val="single" w:sz="4" w:space="0" w:color="auto"/>
              <w:left w:val="single" w:sz="4" w:space="0" w:color="auto"/>
              <w:right w:val="single" w:sz="4" w:space="0" w:color="auto"/>
            </w:tcBorders>
            <w:shd w:val="clear" w:color="auto" w:fill="FFFFFF"/>
          </w:tcPr>
          <w:p w:rsidR="001E4CF5" w:rsidRPr="004726C0" w:rsidP="001E4CF5" w14:paraId="5818C947" w14:textId="77777777">
            <w:pPr>
              <w:rPr>
                <w:sz w:val="22"/>
                <w:szCs w:val="22"/>
                <w:lang w:val="lv-LV"/>
              </w:rPr>
            </w:pPr>
            <w:r w:rsidRPr="004726C0">
              <w:rPr>
                <w:sz w:val="22"/>
                <w:szCs w:val="22"/>
                <w:lang w:val="lv-LV"/>
              </w:rPr>
              <w:t>NVD</w:t>
            </w:r>
          </w:p>
        </w:tc>
        <w:tc>
          <w:tcPr>
            <w:tcW w:w="661" w:type="pct"/>
            <w:tcBorders>
              <w:top w:val="single" w:sz="4" w:space="0" w:color="auto"/>
              <w:left w:val="single" w:sz="4" w:space="0" w:color="auto"/>
              <w:right w:val="single" w:sz="4" w:space="0" w:color="auto"/>
            </w:tcBorders>
            <w:shd w:val="clear" w:color="auto" w:fill="FFFFFF"/>
          </w:tcPr>
          <w:p w:rsidR="001E4CF5" w:rsidRPr="004726C0" w:rsidP="001E4CF5" w14:paraId="49EE83AE" w14:textId="77777777">
            <w:pPr>
              <w:rPr>
                <w:sz w:val="22"/>
                <w:szCs w:val="22"/>
                <w:lang w:val="lv-LV"/>
              </w:rPr>
            </w:pPr>
            <w:r w:rsidRPr="004726C0">
              <w:rPr>
                <w:sz w:val="22"/>
                <w:szCs w:val="22"/>
                <w:lang w:val="lv-LV"/>
              </w:rPr>
              <w:t>Ārstniecības iestādes</w:t>
            </w:r>
          </w:p>
        </w:tc>
        <w:tc>
          <w:tcPr>
            <w:tcW w:w="563" w:type="pct"/>
            <w:tcBorders>
              <w:top w:val="single" w:sz="4" w:space="0" w:color="auto"/>
              <w:left w:val="single" w:sz="4" w:space="0" w:color="auto"/>
              <w:right w:val="single" w:sz="4" w:space="0" w:color="auto"/>
            </w:tcBorders>
            <w:shd w:val="clear" w:color="auto" w:fill="FFFFFF"/>
          </w:tcPr>
          <w:p w:rsidR="001E4CF5" w:rsidRPr="004726C0" w:rsidP="001E4CF5" w14:paraId="5E3E90B6" w14:textId="77777777">
            <w:pPr>
              <w:rPr>
                <w:lang w:val="lv-LV"/>
              </w:rPr>
            </w:pPr>
            <w:r w:rsidRPr="004726C0">
              <w:rPr>
                <w:lang w:val="lv-LV"/>
              </w:rPr>
              <w:t>2018.gada otrais pusgads</w:t>
            </w:r>
          </w:p>
        </w:tc>
      </w:tr>
      <w:tr w14:paraId="275EFEDA"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1526"/>
        </w:trPr>
        <w:tc>
          <w:tcPr>
            <w:tcW w:w="224" w:type="pct"/>
            <w:tcBorders>
              <w:top w:val="outset" w:sz="6" w:space="0" w:color="414142"/>
              <w:left w:val="outset" w:sz="6" w:space="0" w:color="414142"/>
              <w:right w:val="outset" w:sz="6" w:space="0" w:color="414142"/>
            </w:tcBorders>
            <w:shd w:val="clear" w:color="auto" w:fill="FFFFFF"/>
            <w:hideMark/>
          </w:tcPr>
          <w:p w:rsidR="001E4CF5" w:rsidRPr="002A0EAB" w:rsidP="001E4CF5" w14:paraId="0F96BB9B" w14:textId="77777777">
            <w:pPr>
              <w:rPr>
                <w:color w:val="000000"/>
                <w:lang w:val="lv-LV"/>
              </w:rPr>
            </w:pPr>
            <w:r w:rsidRPr="002A0EAB">
              <w:rPr>
                <w:color w:val="000000"/>
                <w:lang w:val="lv-LV"/>
              </w:rPr>
              <w:t>2.2.</w:t>
            </w:r>
          </w:p>
        </w:tc>
        <w:tc>
          <w:tcPr>
            <w:tcW w:w="1049" w:type="pct"/>
            <w:tcBorders>
              <w:top w:val="outset" w:sz="6" w:space="0" w:color="414142"/>
              <w:left w:val="outset" w:sz="6" w:space="0" w:color="414142"/>
              <w:right w:val="outset" w:sz="6" w:space="0" w:color="414142"/>
            </w:tcBorders>
            <w:shd w:val="clear" w:color="auto" w:fill="FFFFFF"/>
          </w:tcPr>
          <w:p w:rsidR="001E4CF5" w:rsidRPr="002A0EAB" w:rsidP="00AF4351" w14:paraId="58CD85AC" w14:textId="2F8A53E7">
            <w:pPr>
              <w:ind w:right="284"/>
              <w:jc w:val="both"/>
              <w:rPr>
                <w:color w:val="000000"/>
                <w:lang w:val="lv-LV" w:eastAsia="lv-LV"/>
              </w:rPr>
            </w:pPr>
            <w:r w:rsidRPr="002A0EAB">
              <w:rPr>
                <w:lang w:val="lv-LV" w:eastAsia="lv-LV"/>
              </w:rPr>
              <w:t>Uzlabot grūtnieču ultrasonogrāfisko izmeklējumu kvalitāti.</w:t>
            </w:r>
          </w:p>
        </w:tc>
        <w:tc>
          <w:tcPr>
            <w:tcW w:w="1142" w:type="pct"/>
            <w:tcBorders>
              <w:top w:val="outset" w:sz="6" w:space="0" w:color="414142"/>
              <w:left w:val="outset" w:sz="6" w:space="0" w:color="414142"/>
              <w:right w:val="single" w:sz="4" w:space="0" w:color="auto"/>
            </w:tcBorders>
            <w:shd w:val="clear" w:color="auto" w:fill="FFFFFF"/>
            <w:hideMark/>
          </w:tcPr>
          <w:p w:rsidR="001E4CF5" w:rsidRPr="002A0EAB" w:rsidP="001E4CF5" w14:paraId="5F8DEC3A" w14:textId="5AF230DF">
            <w:pPr>
              <w:ind w:right="284"/>
              <w:jc w:val="both"/>
              <w:rPr>
                <w:color w:val="000000"/>
                <w:lang w:val="lv-LV" w:eastAsia="lv-LV"/>
              </w:rPr>
            </w:pPr>
            <w:r w:rsidRPr="002A0EAB">
              <w:rPr>
                <w:color w:val="000000"/>
                <w:lang w:val="lv-LV" w:eastAsia="lv-LV"/>
              </w:rPr>
              <w:t>Izvērtēta ultrasonogrāfisko izmeklējumu un I trimestra skrīninga aptvere, kvalitāte, atbilst</w:t>
            </w:r>
            <w:r>
              <w:rPr>
                <w:color w:val="000000"/>
                <w:lang w:val="lv-LV" w:eastAsia="lv-LV"/>
              </w:rPr>
              <w:t>ība NA prasībām un nepieciešamie uzlabojumi</w:t>
            </w:r>
            <w:r w:rsidRPr="002A0EAB">
              <w:rPr>
                <w:color w:val="000000"/>
                <w:lang w:val="lv-LV" w:eastAsia="lv-LV"/>
              </w:rPr>
              <w:t>.</w:t>
            </w:r>
          </w:p>
        </w:tc>
        <w:tc>
          <w:tcPr>
            <w:tcW w:w="817" w:type="pct"/>
            <w:tcBorders>
              <w:top w:val="single" w:sz="4" w:space="0" w:color="auto"/>
              <w:left w:val="single" w:sz="4" w:space="0" w:color="auto"/>
              <w:right w:val="single" w:sz="4" w:space="0" w:color="auto"/>
            </w:tcBorders>
            <w:shd w:val="clear" w:color="auto" w:fill="FFFFFF"/>
            <w:hideMark/>
          </w:tcPr>
          <w:p w:rsidR="001E4CF5" w:rsidRPr="002A0EAB" w:rsidP="001E4CF5" w14:paraId="62AC579E" w14:textId="77777777">
            <w:pPr>
              <w:contextualSpacing/>
              <w:rPr>
                <w:color w:val="000000"/>
                <w:lang w:val="lv-LV"/>
              </w:rPr>
            </w:pPr>
            <w:r w:rsidRPr="002A0EAB">
              <w:rPr>
                <w:lang w:val="lv-LV" w:eastAsia="lv-LV"/>
              </w:rPr>
              <w:t>Sagatavoti priekšlikumi</w:t>
            </w:r>
            <w:r>
              <w:rPr>
                <w:lang w:val="lv-LV" w:eastAsia="lv-LV"/>
              </w:rPr>
              <w:t xml:space="preserve"> grozījumiem NA, </w:t>
            </w:r>
            <w:r w:rsidRPr="002A0EAB">
              <w:rPr>
                <w:lang w:val="lv-LV" w:eastAsia="lv-LV"/>
              </w:rPr>
              <w:t xml:space="preserve"> izmeklējumu uzlabošanai.</w:t>
            </w:r>
          </w:p>
        </w:tc>
        <w:tc>
          <w:tcPr>
            <w:tcW w:w="544" w:type="pct"/>
            <w:tcBorders>
              <w:top w:val="single" w:sz="4" w:space="0" w:color="auto"/>
              <w:left w:val="single" w:sz="4" w:space="0" w:color="auto"/>
              <w:right w:val="single" w:sz="4" w:space="0" w:color="auto"/>
            </w:tcBorders>
            <w:shd w:val="clear" w:color="auto" w:fill="FFFFFF"/>
            <w:hideMark/>
          </w:tcPr>
          <w:p w:rsidR="001E4CF5" w:rsidRPr="002A0EAB" w:rsidP="00AF4351" w14:paraId="039F7C70" w14:textId="3A044AFB">
            <w:pPr>
              <w:rPr>
                <w:color w:val="000000"/>
                <w:lang w:val="lv-LV"/>
              </w:rPr>
            </w:pPr>
            <w:r w:rsidRPr="002A0EAB">
              <w:rPr>
                <w:color w:val="000000"/>
                <w:lang w:val="lv-LV"/>
              </w:rPr>
              <w:t>NVD, VM</w:t>
            </w:r>
          </w:p>
        </w:tc>
        <w:tc>
          <w:tcPr>
            <w:tcW w:w="661" w:type="pct"/>
            <w:tcBorders>
              <w:top w:val="single" w:sz="4" w:space="0" w:color="auto"/>
              <w:left w:val="single" w:sz="4" w:space="0" w:color="auto"/>
              <w:right w:val="single" w:sz="4" w:space="0" w:color="auto"/>
            </w:tcBorders>
            <w:shd w:val="clear" w:color="auto" w:fill="FFFFFF"/>
            <w:hideMark/>
          </w:tcPr>
          <w:p w:rsidR="001E4CF5" w:rsidRPr="002A0EAB" w:rsidP="001E4CF5" w14:paraId="1875835F" w14:textId="77777777">
            <w:pPr>
              <w:rPr>
                <w:color w:val="000000"/>
                <w:lang w:val="lv-LV"/>
              </w:rPr>
            </w:pPr>
            <w:r w:rsidRPr="002A0EAB">
              <w:rPr>
                <w:color w:val="000000"/>
                <w:lang w:val="lv-LV"/>
              </w:rPr>
              <w:t>LGDzA, Latvijas Medicīniskās ģenētikas asociācija</w:t>
            </w:r>
          </w:p>
        </w:tc>
        <w:tc>
          <w:tcPr>
            <w:tcW w:w="563" w:type="pct"/>
            <w:tcBorders>
              <w:top w:val="single" w:sz="4" w:space="0" w:color="auto"/>
              <w:left w:val="single" w:sz="4" w:space="0" w:color="auto"/>
              <w:right w:val="single" w:sz="4" w:space="0" w:color="auto"/>
            </w:tcBorders>
            <w:shd w:val="clear" w:color="auto" w:fill="FFFFFF"/>
            <w:hideMark/>
          </w:tcPr>
          <w:p w:rsidR="001E4CF5" w:rsidRPr="002A0EAB" w:rsidP="001E4CF5" w14:paraId="6F3D8D34" w14:textId="77777777">
            <w:pPr>
              <w:rPr>
                <w:color w:val="000000"/>
                <w:lang w:val="lv-LV"/>
              </w:rPr>
            </w:pPr>
            <w:r w:rsidRPr="002A0EAB">
              <w:rPr>
                <w:color w:val="000000"/>
                <w:lang w:val="lv-LV"/>
              </w:rPr>
              <w:t>201</w:t>
            </w:r>
            <w:r>
              <w:rPr>
                <w:color w:val="000000"/>
                <w:lang w:val="lv-LV"/>
              </w:rPr>
              <w:t>9</w:t>
            </w:r>
            <w:r w:rsidRPr="002A0EAB">
              <w:rPr>
                <w:color w:val="000000"/>
                <w:lang w:val="lv-LV"/>
              </w:rPr>
              <w:t>. gada otrais pusgads</w:t>
            </w:r>
          </w:p>
        </w:tc>
      </w:tr>
      <w:tr w14:paraId="48962D2C"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523"/>
        </w:trPr>
        <w:tc>
          <w:tcPr>
            <w:tcW w:w="224" w:type="pct"/>
            <w:tcBorders>
              <w:top w:val="outset" w:sz="6" w:space="0" w:color="414142"/>
              <w:left w:val="outset" w:sz="6" w:space="0" w:color="414142"/>
              <w:right w:val="outset" w:sz="6" w:space="0" w:color="414142"/>
            </w:tcBorders>
            <w:shd w:val="clear" w:color="auto" w:fill="FFFFFF"/>
          </w:tcPr>
          <w:p w:rsidR="001E4CF5" w:rsidRPr="002A0EAB" w:rsidP="001E4CF5" w14:paraId="0263A786" w14:textId="77777777">
            <w:pPr>
              <w:rPr>
                <w:color w:val="000000"/>
                <w:sz w:val="22"/>
                <w:szCs w:val="22"/>
                <w:lang w:val="lv-LV"/>
              </w:rPr>
            </w:pPr>
            <w:r w:rsidRPr="002A0EAB">
              <w:rPr>
                <w:sz w:val="22"/>
                <w:szCs w:val="22"/>
                <w:lang w:val="lv-LV"/>
              </w:rPr>
              <w:t>2.3.</w:t>
            </w:r>
          </w:p>
        </w:tc>
        <w:tc>
          <w:tcPr>
            <w:tcW w:w="1049" w:type="pct"/>
            <w:tcBorders>
              <w:top w:val="outset" w:sz="6" w:space="0" w:color="414142"/>
              <w:left w:val="outset" w:sz="6" w:space="0" w:color="414142"/>
              <w:right w:val="outset" w:sz="6" w:space="0" w:color="414142"/>
            </w:tcBorders>
            <w:shd w:val="clear" w:color="auto" w:fill="FFFFFF"/>
          </w:tcPr>
          <w:p w:rsidR="001E4CF5" w:rsidRPr="002A0EAB" w:rsidP="001E4CF5" w14:paraId="441E673E" w14:textId="77777777">
            <w:pPr>
              <w:ind w:right="284"/>
              <w:jc w:val="both"/>
              <w:rPr>
                <w:lang w:val="lv-LV" w:eastAsia="lv-LV"/>
              </w:rPr>
            </w:pPr>
            <w:r>
              <w:rPr>
                <w:lang w:val="lv-LV" w:eastAsia="lv-LV"/>
              </w:rPr>
              <w:t>Nodrošināt valsts apmaksātu</w:t>
            </w:r>
            <w:r w:rsidRPr="002A0EAB">
              <w:rPr>
                <w:lang w:val="lv-LV" w:eastAsia="lv-LV"/>
              </w:rPr>
              <w:t xml:space="preserve"> kontracepcijas</w:t>
            </w:r>
            <w:r>
              <w:rPr>
                <w:lang w:val="lv-LV" w:eastAsia="lv-LV"/>
              </w:rPr>
              <w:t xml:space="preserve"> pakalpojumu </w:t>
            </w:r>
            <w:r w:rsidRPr="002A0EAB">
              <w:rPr>
                <w:lang w:val="lv-LV" w:eastAsia="lv-LV"/>
              </w:rPr>
              <w:t xml:space="preserve"> iespējas sievietēm</w:t>
            </w:r>
            <w:r>
              <w:rPr>
                <w:lang w:val="lv-LV" w:eastAsia="lv-LV"/>
              </w:rPr>
              <w:t>, kuras ir pakļautas sociālajam riskam.</w:t>
            </w:r>
          </w:p>
        </w:tc>
        <w:tc>
          <w:tcPr>
            <w:tcW w:w="1142" w:type="pct"/>
            <w:tcBorders>
              <w:top w:val="outset" w:sz="6" w:space="0" w:color="414142"/>
              <w:left w:val="outset" w:sz="6" w:space="0" w:color="414142"/>
              <w:right w:val="single" w:sz="4" w:space="0" w:color="auto"/>
            </w:tcBorders>
            <w:shd w:val="clear" w:color="auto" w:fill="FFFFFF"/>
          </w:tcPr>
          <w:p w:rsidR="001E4CF5" w:rsidRPr="002A0EAB" w:rsidP="001E4CF5" w14:paraId="5D6B8BC4" w14:textId="77777777">
            <w:pPr>
              <w:ind w:right="284"/>
              <w:jc w:val="both"/>
              <w:rPr>
                <w:lang w:val="lv-LV" w:eastAsia="lv-LV"/>
              </w:rPr>
            </w:pPr>
            <w:r w:rsidRPr="002A0EAB">
              <w:rPr>
                <w:lang w:val="lv-LV" w:eastAsia="lv-LV"/>
              </w:rPr>
              <w:t>Samazinās mātes mirstības gadījumi no netiešiem iemesliem sociālās atstumtības riskam pakļautām sievietēm</w:t>
            </w:r>
            <w:r>
              <w:rPr>
                <w:lang w:val="lv-LV" w:eastAsia="lv-LV"/>
              </w:rPr>
              <w:t>.</w:t>
            </w:r>
            <w:r w:rsidRPr="002A0EAB">
              <w:rPr>
                <w:lang w:val="lv-LV" w:eastAsia="lv-LV"/>
              </w:rPr>
              <w:t xml:space="preserve"> </w:t>
            </w:r>
          </w:p>
        </w:tc>
        <w:tc>
          <w:tcPr>
            <w:tcW w:w="817" w:type="pct"/>
            <w:tcBorders>
              <w:top w:val="single" w:sz="4" w:space="0" w:color="auto"/>
              <w:left w:val="single" w:sz="4" w:space="0" w:color="auto"/>
              <w:right w:val="single" w:sz="4" w:space="0" w:color="auto"/>
            </w:tcBorders>
            <w:shd w:val="clear" w:color="auto" w:fill="FFFFFF"/>
          </w:tcPr>
          <w:p w:rsidR="001E4CF5" w:rsidRPr="002A0EAB" w:rsidP="001E4CF5" w14:paraId="01DDD1AC" w14:textId="77777777">
            <w:pPr>
              <w:rPr>
                <w:lang w:val="lv-LV" w:eastAsia="lv-LV"/>
              </w:rPr>
            </w:pPr>
            <w:r w:rsidRPr="002A0EAB">
              <w:rPr>
                <w:lang w:val="lv-LV" w:eastAsia="lv-LV"/>
              </w:rPr>
              <w:t>Sagatavoti priekšlikumi</w:t>
            </w:r>
            <w:r>
              <w:rPr>
                <w:lang w:val="lv-LV" w:eastAsia="lv-LV"/>
              </w:rPr>
              <w:t xml:space="preserve"> grozījumiem NA</w:t>
            </w:r>
            <w:r w:rsidRPr="002A0EAB">
              <w:rPr>
                <w:lang w:val="lv-LV" w:eastAsia="lv-LV"/>
              </w:rPr>
              <w:t xml:space="preserve"> , kas nosaka kontracepcijas pakalpojuma saņemšanas un apmaksas kārtību sievietēm</w:t>
            </w:r>
            <w:r>
              <w:rPr>
                <w:lang w:val="lv-LV" w:eastAsia="lv-LV"/>
              </w:rPr>
              <w:t>, kuras ir pakļautas sociālajam riskam.</w:t>
            </w:r>
          </w:p>
        </w:tc>
        <w:tc>
          <w:tcPr>
            <w:tcW w:w="544" w:type="pct"/>
            <w:tcBorders>
              <w:top w:val="single" w:sz="4" w:space="0" w:color="auto"/>
              <w:left w:val="single" w:sz="4" w:space="0" w:color="auto"/>
              <w:right w:val="single" w:sz="4" w:space="0" w:color="auto"/>
            </w:tcBorders>
            <w:shd w:val="clear" w:color="auto" w:fill="FFFFFF"/>
          </w:tcPr>
          <w:p w:rsidR="001E4CF5" w:rsidRPr="002A0EAB" w:rsidP="001E4CF5" w14:paraId="35C16370" w14:textId="77777777">
            <w:pPr>
              <w:rPr>
                <w:lang w:val="lv-LV"/>
              </w:rPr>
            </w:pPr>
            <w:r>
              <w:rPr>
                <w:lang w:val="lv-LV"/>
              </w:rPr>
              <w:t>NVD</w:t>
            </w:r>
            <w:r w:rsidRPr="002A0EAB">
              <w:rPr>
                <w:lang w:val="lv-LV"/>
              </w:rPr>
              <w:t xml:space="preserve"> VM</w:t>
            </w:r>
          </w:p>
        </w:tc>
        <w:tc>
          <w:tcPr>
            <w:tcW w:w="661" w:type="pct"/>
            <w:tcBorders>
              <w:top w:val="single" w:sz="4" w:space="0" w:color="auto"/>
              <w:left w:val="single" w:sz="4" w:space="0" w:color="auto"/>
              <w:right w:val="single" w:sz="4" w:space="0" w:color="auto"/>
            </w:tcBorders>
            <w:shd w:val="clear" w:color="auto" w:fill="FFFFFF"/>
          </w:tcPr>
          <w:p w:rsidR="001E4CF5" w:rsidRPr="002A0EAB" w:rsidP="001E4CF5" w14:paraId="5710A31E" w14:textId="77777777">
            <w:pPr>
              <w:rPr>
                <w:lang w:val="lv-LV"/>
              </w:rPr>
            </w:pPr>
            <w:r>
              <w:rPr>
                <w:lang w:val="lv-LV"/>
              </w:rPr>
              <w:t xml:space="preserve">Ārstniecības personu </w:t>
            </w:r>
            <w:r w:rsidRPr="002A0EAB">
              <w:rPr>
                <w:lang w:val="lv-LV"/>
              </w:rPr>
              <w:t xml:space="preserve">profesionālās asociācijas </w:t>
            </w:r>
          </w:p>
        </w:tc>
        <w:tc>
          <w:tcPr>
            <w:tcW w:w="563" w:type="pct"/>
            <w:tcBorders>
              <w:top w:val="single" w:sz="4" w:space="0" w:color="auto"/>
              <w:left w:val="single" w:sz="4" w:space="0" w:color="auto"/>
              <w:right w:val="single" w:sz="4" w:space="0" w:color="auto"/>
            </w:tcBorders>
            <w:shd w:val="clear" w:color="auto" w:fill="FFFFFF"/>
          </w:tcPr>
          <w:p w:rsidR="001E4CF5" w:rsidRPr="002A0EAB" w:rsidP="001E4CF5" w14:paraId="344EA82A" w14:textId="77777777">
            <w:pPr>
              <w:rPr>
                <w:sz w:val="22"/>
                <w:szCs w:val="22"/>
                <w:lang w:val="lv-LV"/>
              </w:rPr>
            </w:pPr>
            <w:r w:rsidRPr="002A0EAB">
              <w:rPr>
                <w:sz w:val="22"/>
                <w:szCs w:val="22"/>
                <w:lang w:val="lv-LV"/>
              </w:rPr>
              <w:t>2019. gada otrais pusgads</w:t>
            </w:r>
          </w:p>
        </w:tc>
      </w:tr>
      <w:tr w14:paraId="41E7FE5C" w14:textId="77777777" w:rsidTr="000C497B">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664"/>
        </w:trPr>
        <w:tc>
          <w:tcPr>
            <w:tcW w:w="224" w:type="pct"/>
            <w:tcBorders>
              <w:top w:val="outset" w:sz="6" w:space="0" w:color="414142"/>
              <w:left w:val="outset" w:sz="6" w:space="0" w:color="414142"/>
              <w:right w:val="outset" w:sz="6" w:space="0" w:color="414142"/>
            </w:tcBorders>
            <w:shd w:val="clear" w:color="auto" w:fill="FFFFFF"/>
            <w:hideMark/>
          </w:tcPr>
          <w:p w:rsidR="001E4CF5" w:rsidRPr="002A0EAB" w:rsidP="001E4CF5" w14:paraId="444FC9A0" w14:textId="77777777">
            <w:pPr>
              <w:rPr>
                <w:color w:val="000000"/>
                <w:sz w:val="22"/>
                <w:szCs w:val="22"/>
                <w:lang w:val="lv-LV"/>
              </w:rPr>
            </w:pPr>
            <w:r w:rsidRPr="002A0EAB">
              <w:rPr>
                <w:color w:val="000000"/>
                <w:sz w:val="22"/>
                <w:szCs w:val="22"/>
                <w:lang w:val="lv-LV"/>
              </w:rPr>
              <w:t>2</w:t>
            </w:r>
            <w:r w:rsidRPr="002A0EAB">
              <w:rPr>
                <w:sz w:val="22"/>
                <w:szCs w:val="22"/>
                <w:lang w:val="lv-LV"/>
              </w:rPr>
              <w:t xml:space="preserve">.4. </w:t>
            </w:r>
          </w:p>
        </w:tc>
        <w:tc>
          <w:tcPr>
            <w:tcW w:w="1049" w:type="pct"/>
            <w:tcBorders>
              <w:top w:val="outset" w:sz="6" w:space="0" w:color="414142"/>
              <w:left w:val="outset" w:sz="6" w:space="0" w:color="414142"/>
              <w:right w:val="outset" w:sz="6" w:space="0" w:color="414142"/>
            </w:tcBorders>
            <w:shd w:val="clear" w:color="auto" w:fill="FFFFFF"/>
          </w:tcPr>
          <w:p w:rsidR="001E4CF5" w:rsidRPr="002A0EAB" w:rsidP="001E4CF5" w14:paraId="43F6D465" w14:textId="77777777">
            <w:pPr>
              <w:ind w:right="284"/>
              <w:jc w:val="both"/>
              <w:rPr>
                <w:color w:val="000000"/>
                <w:lang w:val="lv-LV" w:eastAsia="lv-LV"/>
              </w:rPr>
            </w:pPr>
            <w:r w:rsidRPr="002A0EAB">
              <w:rPr>
                <w:color w:val="000000"/>
                <w:lang w:val="lv-LV" w:eastAsia="lv-LV"/>
              </w:rPr>
              <w:t>Mazināt mutes dobuma infekciju riskus grūtniecēm</w:t>
            </w:r>
            <w:r>
              <w:rPr>
                <w:color w:val="000000"/>
                <w:lang w:val="lv-LV" w:eastAsia="lv-LV"/>
              </w:rPr>
              <w:t>.</w:t>
            </w:r>
            <w:r w:rsidRPr="002A0EAB">
              <w:rPr>
                <w:color w:val="000000"/>
                <w:lang w:val="lv-LV" w:eastAsia="lv-LV"/>
              </w:rPr>
              <w:t xml:space="preserve"> </w:t>
            </w:r>
          </w:p>
          <w:p w:rsidR="001E4CF5" w:rsidRPr="002A0EAB" w:rsidP="001E4CF5" w14:paraId="6F3EF54A" w14:textId="77777777">
            <w:pPr>
              <w:ind w:right="284"/>
              <w:jc w:val="both"/>
              <w:rPr>
                <w:color w:val="000000"/>
                <w:lang w:val="lv-LV" w:eastAsia="lv-LV"/>
              </w:rPr>
            </w:pPr>
          </w:p>
        </w:tc>
        <w:tc>
          <w:tcPr>
            <w:tcW w:w="1142" w:type="pct"/>
            <w:tcBorders>
              <w:top w:val="outset" w:sz="6" w:space="0" w:color="414142"/>
              <w:left w:val="outset" w:sz="6" w:space="0" w:color="414142"/>
              <w:right w:val="single" w:sz="4" w:space="0" w:color="auto"/>
            </w:tcBorders>
            <w:shd w:val="clear" w:color="auto" w:fill="FFFFFF"/>
            <w:hideMark/>
          </w:tcPr>
          <w:p w:rsidR="001E4CF5" w:rsidRPr="002A0EAB" w:rsidP="001E4CF5" w14:paraId="5D55067A" w14:textId="77777777">
            <w:pPr>
              <w:ind w:right="284"/>
              <w:jc w:val="both"/>
              <w:rPr>
                <w:color w:val="000000"/>
                <w:lang w:val="lv-LV" w:eastAsia="lv-LV"/>
              </w:rPr>
            </w:pPr>
            <w:r w:rsidRPr="002A0EAB">
              <w:rPr>
                <w:color w:val="000000"/>
                <w:lang w:val="lv-LV" w:eastAsia="lv-LV"/>
              </w:rPr>
              <w:t>Izvērtētas iespējas nodrošināt grūtnieču pieejamību valsts apmaksātiem zobārstniecības pakalpojumiem</w:t>
            </w:r>
            <w:r>
              <w:rPr>
                <w:color w:val="000000"/>
                <w:lang w:val="lv-LV" w:eastAsia="lv-LV"/>
              </w:rPr>
              <w:t>.</w:t>
            </w:r>
          </w:p>
        </w:tc>
        <w:tc>
          <w:tcPr>
            <w:tcW w:w="817" w:type="pct"/>
            <w:tcBorders>
              <w:top w:val="single" w:sz="4" w:space="0" w:color="auto"/>
              <w:left w:val="single" w:sz="4" w:space="0" w:color="auto"/>
              <w:right w:val="single" w:sz="4" w:space="0" w:color="auto"/>
            </w:tcBorders>
            <w:shd w:val="clear" w:color="auto" w:fill="FFFFFF"/>
            <w:hideMark/>
          </w:tcPr>
          <w:p w:rsidR="001E4CF5" w:rsidP="001E4CF5" w14:paraId="1AB0103C" w14:textId="77777777">
            <w:pPr>
              <w:rPr>
                <w:color w:val="000000"/>
                <w:lang w:val="lv-LV" w:eastAsia="lv-LV"/>
              </w:rPr>
            </w:pPr>
            <w:r w:rsidRPr="002A0EAB">
              <w:rPr>
                <w:lang w:val="lv-LV" w:eastAsia="lv-LV"/>
              </w:rPr>
              <w:t>Sagatavoti priekšlikumi</w:t>
            </w:r>
            <w:r>
              <w:rPr>
                <w:lang w:val="lv-LV" w:eastAsia="lv-LV"/>
              </w:rPr>
              <w:t xml:space="preserve"> grozījumiem NA un</w:t>
            </w:r>
            <w:r w:rsidRPr="002A0EAB">
              <w:rPr>
                <w:color w:val="000000"/>
                <w:lang w:val="lv-LV" w:eastAsia="lv-LV"/>
              </w:rPr>
              <w:t xml:space="preserve"> </w:t>
            </w:r>
            <w:r>
              <w:rPr>
                <w:color w:val="000000"/>
                <w:lang w:val="lv-LV" w:eastAsia="lv-LV"/>
              </w:rPr>
              <w:t>i</w:t>
            </w:r>
            <w:r w:rsidRPr="002A0EAB">
              <w:rPr>
                <w:color w:val="000000"/>
                <w:lang w:val="lv-LV" w:eastAsia="lv-LV"/>
              </w:rPr>
              <w:t>zstrādāti nosacījumi, kuros gadījumos tiek apmaksāti zobārstniecības pakalpojumi grūtniecēm</w:t>
            </w:r>
            <w:r>
              <w:rPr>
                <w:color w:val="000000"/>
                <w:lang w:val="lv-LV" w:eastAsia="lv-LV"/>
              </w:rPr>
              <w:t>.</w:t>
            </w:r>
          </w:p>
          <w:p w:rsidR="00200681" w:rsidRPr="002A0EAB" w:rsidP="001E4CF5" w14:paraId="21E6540F" w14:textId="7524AA8E">
            <w:pPr>
              <w:rPr>
                <w:color w:val="000000"/>
                <w:lang w:val="lv-LV"/>
              </w:rPr>
            </w:pPr>
          </w:p>
        </w:tc>
        <w:tc>
          <w:tcPr>
            <w:tcW w:w="544" w:type="pct"/>
            <w:tcBorders>
              <w:top w:val="single" w:sz="4" w:space="0" w:color="auto"/>
              <w:left w:val="single" w:sz="4" w:space="0" w:color="auto"/>
              <w:right w:val="single" w:sz="4" w:space="0" w:color="auto"/>
            </w:tcBorders>
            <w:shd w:val="clear" w:color="auto" w:fill="FFFFFF"/>
            <w:hideMark/>
          </w:tcPr>
          <w:p w:rsidR="001E4CF5" w:rsidRPr="002A0EAB" w:rsidP="001E4CF5" w14:paraId="1C337FD8" w14:textId="77777777">
            <w:pPr>
              <w:rPr>
                <w:color w:val="000000"/>
                <w:lang w:val="lv-LV"/>
              </w:rPr>
            </w:pPr>
            <w:r w:rsidRPr="002A0EAB">
              <w:rPr>
                <w:color w:val="000000"/>
                <w:lang w:val="lv-LV"/>
              </w:rPr>
              <w:t xml:space="preserve">NVD, VM  </w:t>
            </w:r>
          </w:p>
        </w:tc>
        <w:tc>
          <w:tcPr>
            <w:tcW w:w="661" w:type="pct"/>
            <w:tcBorders>
              <w:top w:val="single" w:sz="4" w:space="0" w:color="auto"/>
              <w:left w:val="single" w:sz="4" w:space="0" w:color="auto"/>
              <w:right w:val="single" w:sz="4" w:space="0" w:color="auto"/>
            </w:tcBorders>
            <w:shd w:val="clear" w:color="auto" w:fill="FFFFFF"/>
            <w:hideMark/>
          </w:tcPr>
          <w:p w:rsidR="001E4CF5" w:rsidRPr="002A0EAB" w:rsidP="001E4CF5" w14:paraId="7EBC4460" w14:textId="77777777">
            <w:pPr>
              <w:rPr>
                <w:color w:val="000000"/>
                <w:lang w:val="lv-LV"/>
              </w:rPr>
            </w:pPr>
            <w:r w:rsidRPr="002A0EAB">
              <w:rPr>
                <w:color w:val="000000"/>
                <w:lang w:val="lv-LV"/>
              </w:rPr>
              <w:t>LGDzA, Latvijas Zobārstu asociācija</w:t>
            </w:r>
          </w:p>
        </w:tc>
        <w:tc>
          <w:tcPr>
            <w:tcW w:w="563" w:type="pct"/>
            <w:tcBorders>
              <w:top w:val="single" w:sz="4" w:space="0" w:color="auto"/>
              <w:left w:val="single" w:sz="4" w:space="0" w:color="auto"/>
              <w:right w:val="single" w:sz="4" w:space="0" w:color="auto"/>
            </w:tcBorders>
            <w:shd w:val="clear" w:color="auto" w:fill="FFFFFF"/>
            <w:hideMark/>
          </w:tcPr>
          <w:p w:rsidR="001E4CF5" w:rsidRPr="002A0EAB" w:rsidP="001E4CF5" w14:paraId="17981EF3" w14:textId="77777777">
            <w:pPr>
              <w:rPr>
                <w:color w:val="000000"/>
                <w:sz w:val="22"/>
                <w:szCs w:val="22"/>
                <w:lang w:val="lv-LV"/>
              </w:rPr>
            </w:pPr>
            <w:r w:rsidRPr="002A0EAB">
              <w:rPr>
                <w:color w:val="000000"/>
                <w:sz w:val="22"/>
                <w:szCs w:val="22"/>
                <w:lang w:val="lv-LV"/>
              </w:rPr>
              <w:t>2020.gada otrais pusgads</w:t>
            </w:r>
          </w:p>
        </w:tc>
      </w:tr>
      <w:tr w14:paraId="570F39E3"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54"/>
        </w:trPr>
        <w:tc>
          <w:tcPr>
            <w:tcW w:w="224" w:type="pct"/>
            <w:tcBorders>
              <w:top w:val="outset" w:sz="6" w:space="0" w:color="414142"/>
              <w:left w:val="outset" w:sz="6" w:space="0" w:color="414142"/>
              <w:right w:val="outset" w:sz="6" w:space="0" w:color="414142"/>
            </w:tcBorders>
            <w:shd w:val="clear" w:color="auto" w:fill="FFFFFF"/>
            <w:hideMark/>
          </w:tcPr>
          <w:p w:rsidR="001E4CF5" w:rsidRPr="002A0EAB" w:rsidP="001E4CF5" w14:paraId="7C15DE18" w14:textId="77777777">
            <w:pPr>
              <w:rPr>
                <w:sz w:val="22"/>
                <w:szCs w:val="22"/>
                <w:lang w:val="lv-LV"/>
              </w:rPr>
            </w:pPr>
            <w:r w:rsidRPr="002A0EAB">
              <w:rPr>
                <w:sz w:val="22"/>
                <w:szCs w:val="22"/>
                <w:lang w:val="lv-LV"/>
              </w:rPr>
              <w:t>2.5.</w:t>
            </w:r>
          </w:p>
        </w:tc>
        <w:tc>
          <w:tcPr>
            <w:tcW w:w="1049" w:type="pct"/>
            <w:tcBorders>
              <w:top w:val="outset" w:sz="6" w:space="0" w:color="414142"/>
              <w:left w:val="outset" w:sz="6" w:space="0" w:color="414142"/>
              <w:right w:val="outset" w:sz="6" w:space="0" w:color="414142"/>
            </w:tcBorders>
            <w:shd w:val="clear" w:color="auto" w:fill="FFFFFF"/>
          </w:tcPr>
          <w:p w:rsidR="001E4CF5" w:rsidRPr="002A0EAB" w:rsidP="001E4CF5" w14:paraId="6DF63447" w14:textId="77777777">
            <w:pPr>
              <w:jc w:val="both"/>
              <w:rPr>
                <w:lang w:val="lv-LV" w:eastAsia="lv-LV"/>
              </w:rPr>
            </w:pPr>
            <w:r w:rsidRPr="002A0EAB">
              <w:rPr>
                <w:lang w:val="lv-LV" w:eastAsia="lv-LV"/>
              </w:rPr>
              <w:t xml:space="preserve">Izstrādāt </w:t>
            </w:r>
            <w:r>
              <w:rPr>
                <w:lang w:val="lv-LV" w:eastAsia="lv-LV"/>
              </w:rPr>
              <w:t xml:space="preserve">kārtību </w:t>
            </w:r>
            <w:r w:rsidRPr="002A0EAB">
              <w:rPr>
                <w:lang w:val="lv-LV" w:eastAsia="lv-LV"/>
              </w:rPr>
              <w:t>kvalitatīva  jaundzimušo skrīninga izpildei dzemdību nodaļās un plānotās ārpusstacionāra dzemdībās dzimušajiem</w:t>
            </w:r>
          </w:p>
        </w:tc>
        <w:tc>
          <w:tcPr>
            <w:tcW w:w="1142" w:type="pct"/>
            <w:tcBorders>
              <w:top w:val="outset" w:sz="6" w:space="0" w:color="414142"/>
              <w:left w:val="outset" w:sz="6" w:space="0" w:color="414142"/>
              <w:right w:val="outset" w:sz="6" w:space="0" w:color="414142"/>
            </w:tcBorders>
            <w:shd w:val="clear" w:color="auto" w:fill="FFFFFF"/>
            <w:hideMark/>
          </w:tcPr>
          <w:p w:rsidR="001E4CF5" w:rsidRPr="002A0EAB" w:rsidP="001E4CF5" w14:paraId="194087D9" w14:textId="77777777">
            <w:pPr>
              <w:jc w:val="both"/>
              <w:rPr>
                <w:lang w:val="lv-LV" w:eastAsia="lv-LV"/>
              </w:rPr>
            </w:pPr>
            <w:r w:rsidRPr="002A0EAB">
              <w:rPr>
                <w:lang w:val="lv-LV" w:eastAsia="lv-LV"/>
              </w:rPr>
              <w:t xml:space="preserve">Nodrošināta jaundzimušo </w:t>
            </w:r>
          </w:p>
          <w:p w:rsidR="001E4CF5" w:rsidRPr="002A0EAB" w:rsidP="001E4CF5" w14:paraId="5BA853A4" w14:textId="77777777">
            <w:pPr>
              <w:jc w:val="both"/>
              <w:rPr>
                <w:lang w:val="lv-LV" w:eastAsia="lv-LV"/>
              </w:rPr>
            </w:pPr>
            <w:r>
              <w:rPr>
                <w:lang w:val="lv-LV" w:eastAsia="lv-LV"/>
              </w:rPr>
              <w:t xml:space="preserve">skrīninga </w:t>
            </w:r>
            <w:r w:rsidRPr="002A0EAB">
              <w:rPr>
                <w:lang w:val="lv-LV" w:eastAsia="lv-LV"/>
              </w:rPr>
              <w:t>izpilde.</w:t>
            </w:r>
          </w:p>
          <w:p w:rsidR="001E4CF5" w:rsidRPr="002A0EAB" w:rsidP="001E4CF5" w14:paraId="639DA32D" w14:textId="77777777">
            <w:pPr>
              <w:jc w:val="both"/>
              <w:rPr>
                <w:lang w:val="lv-LV" w:eastAsia="lv-LV"/>
              </w:rPr>
            </w:pPr>
          </w:p>
        </w:tc>
        <w:tc>
          <w:tcPr>
            <w:tcW w:w="817" w:type="pct"/>
            <w:tcBorders>
              <w:top w:val="outset" w:sz="6" w:space="0" w:color="414142"/>
              <w:left w:val="outset" w:sz="6" w:space="0" w:color="414142"/>
              <w:right w:val="outset" w:sz="6" w:space="0" w:color="414142"/>
            </w:tcBorders>
            <w:shd w:val="clear" w:color="auto" w:fill="FFFFFF"/>
            <w:hideMark/>
          </w:tcPr>
          <w:p w:rsidR="001E4CF5" w:rsidRPr="002A0EAB" w:rsidP="001E4CF5" w14:paraId="3189E511" w14:textId="77777777">
            <w:pPr>
              <w:rPr>
                <w:lang w:val="lv-LV"/>
              </w:rPr>
            </w:pPr>
            <w:r w:rsidRPr="002A0EAB">
              <w:rPr>
                <w:lang w:val="lv-LV"/>
              </w:rPr>
              <w:t>Jaundzimušo skrīnings veikts 99% jaundzimušo</w:t>
            </w:r>
          </w:p>
          <w:p w:rsidR="001E4CF5" w:rsidRPr="002A0EAB" w:rsidP="001E4CF5" w14:paraId="12259059" w14:textId="77777777">
            <w:pPr>
              <w:rPr>
                <w:lang w:val="lv-LV"/>
              </w:rPr>
            </w:pPr>
          </w:p>
        </w:tc>
        <w:tc>
          <w:tcPr>
            <w:tcW w:w="544" w:type="pct"/>
            <w:tcBorders>
              <w:top w:val="outset" w:sz="6" w:space="0" w:color="414142"/>
              <w:left w:val="outset" w:sz="6" w:space="0" w:color="414142"/>
              <w:right w:val="outset" w:sz="6" w:space="0" w:color="414142"/>
            </w:tcBorders>
            <w:shd w:val="clear" w:color="auto" w:fill="FFFFFF"/>
            <w:hideMark/>
          </w:tcPr>
          <w:p w:rsidR="001E4CF5" w:rsidP="001E4CF5" w14:paraId="461F71A3" w14:textId="77777777">
            <w:pPr>
              <w:rPr>
                <w:sz w:val="22"/>
                <w:szCs w:val="22"/>
                <w:lang w:val="lv-LV"/>
              </w:rPr>
            </w:pPr>
            <w:r>
              <w:rPr>
                <w:sz w:val="22"/>
                <w:szCs w:val="22"/>
                <w:lang w:val="lv-LV"/>
              </w:rPr>
              <w:t>NVD</w:t>
            </w:r>
          </w:p>
          <w:p w:rsidR="001E4CF5" w:rsidRPr="002A0EAB" w:rsidP="001E4CF5" w14:paraId="3F5742BF" w14:textId="77777777">
            <w:pPr>
              <w:rPr>
                <w:sz w:val="22"/>
                <w:szCs w:val="22"/>
                <w:lang w:val="lv-LV"/>
              </w:rPr>
            </w:pPr>
          </w:p>
        </w:tc>
        <w:tc>
          <w:tcPr>
            <w:tcW w:w="661" w:type="pct"/>
            <w:tcBorders>
              <w:top w:val="outset" w:sz="6" w:space="0" w:color="414142"/>
              <w:left w:val="outset" w:sz="6" w:space="0" w:color="414142"/>
              <w:right w:val="outset" w:sz="6" w:space="0" w:color="414142"/>
            </w:tcBorders>
            <w:shd w:val="clear" w:color="auto" w:fill="FFFFFF"/>
            <w:hideMark/>
          </w:tcPr>
          <w:p w:rsidR="001E4CF5" w:rsidRPr="00FB1C0D" w:rsidP="001E4CF5" w14:paraId="11A86CA3" w14:textId="77777777">
            <w:pPr>
              <w:rPr>
                <w:lang w:val="lv-LV"/>
              </w:rPr>
            </w:pPr>
            <w:r w:rsidRPr="00FB1C0D">
              <w:rPr>
                <w:lang w:val="lv-LV"/>
              </w:rPr>
              <w:t>VM, BKUS, LDGA, LNB, LVA</w:t>
            </w:r>
          </w:p>
          <w:p w:rsidR="001E4CF5" w:rsidRPr="00FB1C0D" w:rsidP="001E4CF5" w14:paraId="055C5520" w14:textId="77777777">
            <w:pPr>
              <w:rPr>
                <w:lang w:val="lv-LV"/>
              </w:rPr>
            </w:pPr>
            <w:r w:rsidRPr="00FB1C0D">
              <w:rPr>
                <w:lang w:val="lv-LV"/>
              </w:rPr>
              <w:t>Latvijas Medicīniskās ģenētikas asociācija</w:t>
            </w:r>
          </w:p>
        </w:tc>
        <w:tc>
          <w:tcPr>
            <w:tcW w:w="563" w:type="pct"/>
            <w:tcBorders>
              <w:top w:val="single" w:sz="6" w:space="0" w:color="414142"/>
              <w:left w:val="single" w:sz="6" w:space="0" w:color="414142"/>
              <w:bottom w:val="single" w:sz="6" w:space="0" w:color="414142"/>
              <w:right w:val="single" w:sz="6" w:space="0" w:color="414142"/>
            </w:tcBorders>
            <w:shd w:val="clear" w:color="auto" w:fill="FFFFFF"/>
          </w:tcPr>
          <w:p w:rsidR="001E4CF5" w:rsidRPr="00FB1C0D" w:rsidP="001E4CF5" w14:paraId="423A7109" w14:textId="77777777">
            <w:pPr>
              <w:rPr>
                <w:lang w:val="lv-LV"/>
              </w:rPr>
            </w:pPr>
            <w:r w:rsidRPr="00FB1C0D">
              <w:rPr>
                <w:lang w:val="lv-LV"/>
              </w:rPr>
              <w:t>2018.g. otrais pusgads</w:t>
            </w:r>
          </w:p>
        </w:tc>
      </w:tr>
      <w:tr w14:paraId="00DE6867"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396"/>
        </w:trPr>
        <w:tc>
          <w:tcPr>
            <w:tcW w:w="224" w:type="pct"/>
            <w:vMerge w:val="restart"/>
            <w:tcBorders>
              <w:top w:val="outset" w:sz="6" w:space="0" w:color="414142"/>
              <w:left w:val="outset" w:sz="6" w:space="0" w:color="414142"/>
              <w:right w:val="outset" w:sz="6" w:space="0" w:color="414142"/>
            </w:tcBorders>
            <w:shd w:val="clear" w:color="auto" w:fill="FFFFFF"/>
            <w:hideMark/>
          </w:tcPr>
          <w:p w:rsidR="001E4CF5" w:rsidRPr="002A0EAB" w:rsidP="001E4CF5" w14:paraId="7E2CAE93" w14:textId="77777777">
            <w:pPr>
              <w:rPr>
                <w:sz w:val="22"/>
                <w:szCs w:val="22"/>
                <w:lang w:val="lv-LV"/>
              </w:rPr>
            </w:pPr>
            <w:r w:rsidRPr="002A0EAB">
              <w:rPr>
                <w:sz w:val="22"/>
                <w:szCs w:val="22"/>
                <w:lang w:val="lv-LV"/>
              </w:rPr>
              <w:t>2.6.</w:t>
            </w:r>
          </w:p>
        </w:tc>
        <w:tc>
          <w:tcPr>
            <w:tcW w:w="1049" w:type="pct"/>
            <w:vMerge w:val="restart"/>
            <w:tcBorders>
              <w:top w:val="outset" w:sz="6" w:space="0" w:color="414142"/>
              <w:left w:val="outset" w:sz="6" w:space="0" w:color="414142"/>
              <w:right w:val="outset" w:sz="6" w:space="0" w:color="414142"/>
            </w:tcBorders>
            <w:shd w:val="clear" w:color="auto" w:fill="FFFFFF"/>
          </w:tcPr>
          <w:p w:rsidR="001E5683" w:rsidP="001E4CF5" w14:paraId="70923085" w14:textId="77777777">
            <w:pPr>
              <w:jc w:val="both"/>
              <w:rPr>
                <w:szCs w:val="22"/>
                <w:lang w:val="lv-LV" w:eastAsia="lv-LV"/>
              </w:rPr>
            </w:pPr>
            <w:r w:rsidRPr="002A0EAB">
              <w:rPr>
                <w:u w:color="414142"/>
                <w:lang w:val="lv-LV" w:eastAsia="lv-LV"/>
              </w:rPr>
              <w:t xml:space="preserve">Paplašināt jaundzimušo ģenētiski iedzimto slimību  </w:t>
            </w:r>
            <w:r w:rsidRPr="002A0EAB">
              <w:rPr>
                <w:u w:color="414142"/>
                <w:lang w:val="lv-LV" w:eastAsia="lv-LV"/>
              </w:rPr>
              <w:t xml:space="preserve">skrīningu ar jauniem izmeklējumiem </w:t>
            </w:r>
            <w:r w:rsidRPr="002A0EAB">
              <w:rPr>
                <w:szCs w:val="22"/>
                <w:lang w:val="lv-LV" w:eastAsia="lv-LV"/>
              </w:rPr>
              <w:t>agrīnai</w:t>
            </w:r>
          </w:p>
          <w:p w:rsidR="001E4CF5" w:rsidRPr="002A0EAB" w:rsidP="001E4CF5" w14:paraId="133239F0" w14:textId="43997109">
            <w:pPr>
              <w:jc w:val="both"/>
              <w:rPr>
                <w:u w:color="414142"/>
                <w:lang w:val="lv-LV" w:eastAsia="lv-LV"/>
              </w:rPr>
            </w:pPr>
            <w:r w:rsidRPr="002A0EAB">
              <w:rPr>
                <w:szCs w:val="22"/>
                <w:lang w:val="lv-LV" w:eastAsia="lv-LV"/>
              </w:rPr>
              <w:t xml:space="preserve"> ārstējamu patoloģiju diagnosticēšanai</w:t>
            </w:r>
          </w:p>
        </w:tc>
        <w:tc>
          <w:tcPr>
            <w:tcW w:w="1142" w:type="pct"/>
            <w:tcBorders>
              <w:top w:val="outset" w:sz="6" w:space="0" w:color="414142"/>
              <w:left w:val="outset" w:sz="6" w:space="0" w:color="414142"/>
              <w:bottom w:val="single" w:sz="4" w:space="0" w:color="auto"/>
              <w:right w:val="outset" w:sz="6" w:space="0" w:color="414142"/>
            </w:tcBorders>
            <w:shd w:val="clear" w:color="auto" w:fill="FFFFFF"/>
            <w:hideMark/>
          </w:tcPr>
          <w:p w:rsidR="001E4CF5" w:rsidRPr="002A0EAB" w:rsidP="001E4CF5" w14:paraId="08E55B79" w14:textId="77777777">
            <w:pPr>
              <w:jc w:val="both"/>
              <w:rPr>
                <w:u w:color="414142"/>
                <w:lang w:val="lv-LV" w:eastAsia="lv-LV"/>
              </w:rPr>
            </w:pPr>
            <w:r w:rsidRPr="002A0EAB">
              <w:rPr>
                <w:lang w:val="lv-LV" w:eastAsia="lv-LV"/>
              </w:rPr>
              <w:t xml:space="preserve">Izvērtētas iespējas </w:t>
            </w:r>
            <w:r w:rsidRPr="002A0EAB">
              <w:rPr>
                <w:u w:color="414142"/>
                <w:lang w:val="lv-LV" w:eastAsia="lv-LV"/>
              </w:rPr>
              <w:t>paplašināt jaundzimušo skrīningu</w:t>
            </w:r>
          </w:p>
        </w:tc>
        <w:tc>
          <w:tcPr>
            <w:tcW w:w="817" w:type="pct"/>
            <w:vMerge w:val="restart"/>
            <w:tcBorders>
              <w:top w:val="outset" w:sz="6" w:space="0" w:color="414142"/>
              <w:left w:val="outset" w:sz="6" w:space="0" w:color="414142"/>
              <w:right w:val="outset" w:sz="6" w:space="0" w:color="414142"/>
            </w:tcBorders>
            <w:shd w:val="clear" w:color="auto" w:fill="FFFFFF"/>
            <w:hideMark/>
          </w:tcPr>
          <w:p w:rsidR="001E4CF5" w:rsidRPr="002A0EAB" w:rsidP="001E4CF5" w14:paraId="61F2D5AC" w14:textId="77777777">
            <w:pPr>
              <w:rPr>
                <w:lang w:val="lv-LV"/>
              </w:rPr>
            </w:pPr>
            <w:r>
              <w:rPr>
                <w:lang w:val="lv-LV"/>
              </w:rPr>
              <w:t xml:space="preserve">Sagatavoti priekšlikumi grozījumiem </w:t>
            </w:r>
            <w:r w:rsidRPr="002A0EAB">
              <w:rPr>
                <w:lang w:val="lv-LV"/>
              </w:rPr>
              <w:t>NA</w:t>
            </w:r>
            <w:r>
              <w:rPr>
                <w:lang w:val="lv-LV"/>
              </w:rPr>
              <w:t>.</w:t>
            </w:r>
          </w:p>
        </w:tc>
        <w:tc>
          <w:tcPr>
            <w:tcW w:w="544" w:type="pct"/>
            <w:vMerge w:val="restart"/>
            <w:tcBorders>
              <w:top w:val="outset" w:sz="6" w:space="0" w:color="414142"/>
              <w:left w:val="outset" w:sz="6" w:space="0" w:color="414142"/>
              <w:right w:val="outset" w:sz="6" w:space="0" w:color="414142"/>
            </w:tcBorders>
            <w:shd w:val="clear" w:color="auto" w:fill="FFFFFF"/>
            <w:hideMark/>
          </w:tcPr>
          <w:p w:rsidR="001E4CF5" w:rsidP="001E4CF5" w14:paraId="3BFC0179" w14:textId="77777777">
            <w:pPr>
              <w:rPr>
                <w:sz w:val="22"/>
                <w:szCs w:val="22"/>
                <w:lang w:val="lv-LV"/>
              </w:rPr>
            </w:pPr>
            <w:r w:rsidRPr="002A0EAB">
              <w:rPr>
                <w:sz w:val="22"/>
                <w:szCs w:val="22"/>
                <w:lang w:val="lv-LV"/>
              </w:rPr>
              <w:t xml:space="preserve">VM, NVD </w:t>
            </w:r>
          </w:p>
          <w:p w:rsidR="001E4CF5" w:rsidRPr="002A0EAB" w:rsidP="001E4CF5" w14:paraId="4DD15E91" w14:textId="77777777">
            <w:pPr>
              <w:rPr>
                <w:sz w:val="22"/>
                <w:szCs w:val="22"/>
                <w:lang w:val="lv-LV"/>
              </w:rPr>
            </w:pPr>
          </w:p>
        </w:tc>
        <w:tc>
          <w:tcPr>
            <w:tcW w:w="661" w:type="pct"/>
            <w:vMerge w:val="restart"/>
            <w:tcBorders>
              <w:top w:val="outset" w:sz="6" w:space="0" w:color="414142"/>
              <w:left w:val="outset" w:sz="6" w:space="0" w:color="414142"/>
              <w:right w:val="outset" w:sz="6" w:space="0" w:color="414142"/>
            </w:tcBorders>
            <w:shd w:val="clear" w:color="auto" w:fill="FFFFFF"/>
            <w:hideMark/>
          </w:tcPr>
          <w:p w:rsidR="001E4CF5" w:rsidRPr="00FB1C0D" w:rsidP="001E4CF5" w14:paraId="7425B1D2" w14:textId="77777777">
            <w:pPr>
              <w:rPr>
                <w:lang w:val="lv-LV"/>
              </w:rPr>
            </w:pPr>
            <w:r w:rsidRPr="00FB1C0D">
              <w:rPr>
                <w:lang w:val="lv-LV"/>
              </w:rPr>
              <w:t>BKUS</w:t>
            </w:r>
          </w:p>
          <w:p w:rsidR="001E4CF5" w:rsidRPr="00FB1C0D" w:rsidP="001E4CF5" w14:paraId="6523BAA0" w14:textId="77777777">
            <w:pPr>
              <w:rPr>
                <w:lang w:val="lv-LV"/>
              </w:rPr>
            </w:pPr>
            <w:r w:rsidRPr="00FB1C0D">
              <w:rPr>
                <w:lang w:val="lv-LV"/>
              </w:rPr>
              <w:t>Latvijas Medicīniskās ģenētikas asociācija</w:t>
            </w:r>
          </w:p>
        </w:tc>
        <w:tc>
          <w:tcPr>
            <w:tcW w:w="563" w:type="pct"/>
            <w:vMerge w:val="restart"/>
            <w:tcBorders>
              <w:top w:val="outset" w:sz="6" w:space="0" w:color="414142"/>
              <w:left w:val="outset" w:sz="6" w:space="0" w:color="414142"/>
              <w:right w:val="outset" w:sz="6" w:space="0" w:color="414142"/>
            </w:tcBorders>
            <w:shd w:val="clear" w:color="auto" w:fill="FFFFFF"/>
            <w:hideMark/>
          </w:tcPr>
          <w:p w:rsidR="001E4CF5" w:rsidRPr="00FB1C0D" w:rsidP="001E4CF5" w14:paraId="26BB7759" w14:textId="77777777">
            <w:pPr>
              <w:rPr>
                <w:lang w:val="lv-LV"/>
              </w:rPr>
            </w:pPr>
            <w:r w:rsidRPr="00FB1C0D">
              <w:rPr>
                <w:lang w:val="lv-LV"/>
              </w:rPr>
              <w:t xml:space="preserve">2019.gada otrais pusgads </w:t>
            </w:r>
          </w:p>
        </w:tc>
      </w:tr>
      <w:tr w14:paraId="3102BE0F" w14:textId="77777777" w:rsidTr="00913309">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884"/>
        </w:trPr>
        <w:tc>
          <w:tcPr>
            <w:tcW w:w="224" w:type="pct"/>
            <w:vMerge/>
            <w:tcBorders>
              <w:left w:val="outset" w:sz="6" w:space="0" w:color="414142"/>
              <w:bottom w:val="outset" w:sz="6" w:space="0" w:color="414142"/>
              <w:right w:val="outset" w:sz="6" w:space="0" w:color="414142"/>
            </w:tcBorders>
            <w:shd w:val="clear" w:color="auto" w:fill="FFFFFF"/>
          </w:tcPr>
          <w:p w:rsidR="001E4CF5" w:rsidRPr="002A0EAB" w:rsidP="001E4CF5" w14:paraId="6F57ED70" w14:textId="77777777">
            <w:pPr>
              <w:rPr>
                <w:sz w:val="22"/>
                <w:szCs w:val="22"/>
                <w:lang w:val="lv-LV"/>
              </w:rPr>
            </w:pPr>
          </w:p>
        </w:tc>
        <w:tc>
          <w:tcPr>
            <w:tcW w:w="1049" w:type="pct"/>
            <w:vMerge/>
            <w:tcBorders>
              <w:left w:val="outset" w:sz="6" w:space="0" w:color="414142"/>
              <w:bottom w:val="single" w:sz="4" w:space="0" w:color="auto"/>
              <w:right w:val="outset" w:sz="6" w:space="0" w:color="414142"/>
            </w:tcBorders>
            <w:shd w:val="clear" w:color="auto" w:fill="FFFFFF"/>
          </w:tcPr>
          <w:p w:rsidR="001E4CF5" w:rsidRPr="002A0EAB" w:rsidP="001E4CF5" w14:paraId="1B3CE078" w14:textId="77777777">
            <w:pPr>
              <w:jc w:val="both"/>
              <w:rPr>
                <w:lang w:val="lv-LV" w:eastAsia="lv-LV"/>
              </w:rPr>
            </w:pPr>
          </w:p>
        </w:tc>
        <w:tc>
          <w:tcPr>
            <w:tcW w:w="1142" w:type="pct"/>
            <w:tcBorders>
              <w:top w:val="outset" w:sz="6" w:space="0" w:color="414142"/>
              <w:left w:val="outset" w:sz="6" w:space="0" w:color="414142"/>
              <w:bottom w:val="single" w:sz="4" w:space="0" w:color="auto"/>
              <w:right w:val="outset" w:sz="6" w:space="0" w:color="414142"/>
            </w:tcBorders>
            <w:shd w:val="clear" w:color="auto" w:fill="FFFFFF"/>
          </w:tcPr>
          <w:p w:rsidR="001E4CF5" w:rsidRPr="002A0EAB" w:rsidP="001E4CF5" w14:paraId="097C2780" w14:textId="77777777">
            <w:pPr>
              <w:jc w:val="both"/>
              <w:rPr>
                <w:b/>
                <w:bCs/>
                <w:lang w:val="lv-LV"/>
              </w:rPr>
            </w:pPr>
            <w:r w:rsidRPr="002A0EAB">
              <w:rPr>
                <w:bCs/>
                <w:lang w:val="lv-LV"/>
              </w:rPr>
              <w:t>Amonjaka noteikšana</w:t>
            </w:r>
            <w:r w:rsidRPr="002A0EAB">
              <w:rPr>
                <w:b/>
                <w:bCs/>
                <w:lang w:val="lv-LV"/>
              </w:rPr>
              <w:t xml:space="preserve"> </w:t>
            </w:r>
            <w:r w:rsidRPr="002A0EAB">
              <w:rPr>
                <w:bCs/>
                <w:lang w:val="lv-LV"/>
              </w:rPr>
              <w:t>riska grupas jaundzimušajiem</w:t>
            </w:r>
            <w:r w:rsidRPr="002A0EAB">
              <w:rPr>
                <w:b/>
                <w:bCs/>
                <w:lang w:val="lv-LV"/>
              </w:rPr>
              <w:t xml:space="preserve"> </w:t>
            </w:r>
          </w:p>
        </w:tc>
        <w:tc>
          <w:tcPr>
            <w:tcW w:w="817" w:type="pct"/>
            <w:vMerge/>
            <w:tcBorders>
              <w:left w:val="outset" w:sz="6" w:space="0" w:color="414142"/>
              <w:bottom w:val="single" w:sz="4" w:space="0" w:color="auto"/>
              <w:right w:val="outset" w:sz="6" w:space="0" w:color="414142"/>
            </w:tcBorders>
            <w:shd w:val="clear" w:color="auto" w:fill="FFFFFF"/>
          </w:tcPr>
          <w:p w:rsidR="001E4CF5" w:rsidRPr="002A0EAB" w:rsidP="001E4CF5" w14:paraId="7B040D0C" w14:textId="77777777">
            <w:pPr>
              <w:rPr>
                <w:lang w:val="lv-LV"/>
              </w:rPr>
            </w:pPr>
          </w:p>
        </w:tc>
        <w:tc>
          <w:tcPr>
            <w:tcW w:w="544" w:type="pct"/>
            <w:vMerge/>
            <w:tcBorders>
              <w:left w:val="outset" w:sz="6" w:space="0" w:color="414142"/>
              <w:bottom w:val="single" w:sz="4" w:space="0" w:color="auto"/>
              <w:right w:val="outset" w:sz="6" w:space="0" w:color="414142"/>
            </w:tcBorders>
            <w:shd w:val="clear" w:color="auto" w:fill="FFFFFF"/>
          </w:tcPr>
          <w:p w:rsidR="001E4CF5" w:rsidRPr="002A0EAB" w:rsidP="001E4CF5" w14:paraId="6575845C" w14:textId="77777777">
            <w:pPr>
              <w:rPr>
                <w:sz w:val="22"/>
                <w:szCs w:val="22"/>
                <w:lang w:val="lv-LV"/>
              </w:rPr>
            </w:pPr>
          </w:p>
        </w:tc>
        <w:tc>
          <w:tcPr>
            <w:tcW w:w="661" w:type="pct"/>
            <w:vMerge/>
            <w:tcBorders>
              <w:left w:val="outset" w:sz="6" w:space="0" w:color="414142"/>
              <w:bottom w:val="single" w:sz="4" w:space="0" w:color="auto"/>
              <w:right w:val="outset" w:sz="6" w:space="0" w:color="414142"/>
            </w:tcBorders>
            <w:shd w:val="clear" w:color="auto" w:fill="FFFFFF"/>
          </w:tcPr>
          <w:p w:rsidR="001E4CF5" w:rsidRPr="00FB1C0D" w:rsidP="001E4CF5" w14:paraId="6863B920" w14:textId="77777777">
            <w:pPr>
              <w:rPr>
                <w:lang w:val="lv-LV"/>
              </w:rPr>
            </w:pPr>
          </w:p>
        </w:tc>
        <w:tc>
          <w:tcPr>
            <w:tcW w:w="563" w:type="pct"/>
            <w:vMerge/>
            <w:tcBorders>
              <w:left w:val="outset" w:sz="6" w:space="0" w:color="414142"/>
              <w:bottom w:val="single" w:sz="4" w:space="0" w:color="auto"/>
              <w:right w:val="outset" w:sz="6" w:space="0" w:color="414142"/>
            </w:tcBorders>
            <w:shd w:val="clear" w:color="auto" w:fill="FFFFFF"/>
          </w:tcPr>
          <w:p w:rsidR="001E4CF5" w:rsidRPr="00FB1C0D" w:rsidP="001E4CF5" w14:paraId="54C1FC8E" w14:textId="77777777">
            <w:pPr>
              <w:rPr>
                <w:lang w:val="lv-LV"/>
              </w:rPr>
            </w:pPr>
          </w:p>
        </w:tc>
      </w:tr>
      <w:tr w14:paraId="2EC3C3D5"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03"/>
        </w:trPr>
        <w:tc>
          <w:tcPr>
            <w:tcW w:w="224" w:type="pct"/>
            <w:tcBorders>
              <w:left w:val="outset" w:sz="6" w:space="0" w:color="414142"/>
              <w:bottom w:val="outset" w:sz="6" w:space="0" w:color="414142"/>
              <w:right w:val="outset" w:sz="6" w:space="0" w:color="414142"/>
            </w:tcBorders>
            <w:shd w:val="clear" w:color="auto" w:fill="FFFFFF"/>
          </w:tcPr>
          <w:p w:rsidR="001E4CF5" w:rsidRPr="004726C0" w:rsidP="001E4CF5" w14:paraId="5142238F" w14:textId="77777777">
            <w:pPr>
              <w:rPr>
                <w:bCs/>
                <w:sz w:val="22"/>
                <w:szCs w:val="22"/>
                <w:lang w:val="lv-LV"/>
              </w:rPr>
            </w:pPr>
            <w:r w:rsidRPr="004726C0">
              <w:rPr>
                <w:bCs/>
                <w:sz w:val="22"/>
                <w:szCs w:val="22"/>
                <w:lang w:val="lv-LV"/>
              </w:rPr>
              <w:t>2.6.1.</w:t>
            </w:r>
          </w:p>
        </w:tc>
        <w:tc>
          <w:tcPr>
            <w:tcW w:w="1049" w:type="pct"/>
            <w:tcBorders>
              <w:left w:val="outset" w:sz="6" w:space="0" w:color="414142"/>
              <w:bottom w:val="single" w:sz="4" w:space="0" w:color="auto"/>
              <w:right w:val="outset" w:sz="6" w:space="0" w:color="414142"/>
            </w:tcBorders>
            <w:shd w:val="clear" w:color="auto" w:fill="FFFFFF"/>
          </w:tcPr>
          <w:p w:rsidR="001E4CF5" w:rsidRPr="004726C0" w:rsidP="001E4CF5" w14:paraId="715B042E" w14:textId="77777777">
            <w:pPr>
              <w:spacing w:after="200" w:line="276" w:lineRule="auto"/>
              <w:jc w:val="both"/>
              <w:rPr>
                <w:rFonts w:eastAsiaTheme="minorHAnsi" w:cstheme="minorBidi"/>
                <w:shd w:val="clear" w:color="auto" w:fill="FFFFFF"/>
                <w:lang w:val="lv-LV"/>
              </w:rPr>
            </w:pPr>
            <w:r w:rsidRPr="004726C0">
              <w:rPr>
                <w:rFonts w:eastAsiaTheme="minorHAnsi" w:cstheme="minorBidi"/>
                <w:shd w:val="clear" w:color="auto" w:fill="FFFFFF"/>
                <w:lang w:val="lv-LV"/>
              </w:rPr>
              <w:t>Īstenot sabiedrības informēšanu par jaundzimušo skrīningu.</w:t>
            </w:r>
          </w:p>
        </w:tc>
        <w:tc>
          <w:tcPr>
            <w:tcW w:w="1142" w:type="pct"/>
            <w:tcBorders>
              <w:top w:val="outset" w:sz="6" w:space="0" w:color="414142"/>
              <w:left w:val="outset" w:sz="6" w:space="0" w:color="414142"/>
              <w:bottom w:val="single" w:sz="4" w:space="0" w:color="auto"/>
              <w:right w:val="outset" w:sz="6" w:space="0" w:color="414142"/>
            </w:tcBorders>
            <w:shd w:val="clear" w:color="auto" w:fill="FFFFFF"/>
          </w:tcPr>
          <w:p w:rsidR="001E4CF5" w:rsidRPr="004726C0" w:rsidP="001E4CF5" w14:paraId="4BBC53BE" w14:textId="77777777">
            <w:pPr>
              <w:jc w:val="both"/>
              <w:rPr>
                <w:lang w:val="lv-LV" w:eastAsia="lv-LV"/>
              </w:rPr>
            </w:pPr>
            <w:r w:rsidRPr="004726C0">
              <w:rPr>
                <w:rFonts w:eastAsiaTheme="minorHAnsi" w:cstheme="minorBidi"/>
                <w:shd w:val="clear" w:color="auto" w:fill="FFFFFF"/>
                <w:lang w:val="lv-LV"/>
              </w:rPr>
              <w:t>Uzlabojas jauno vecāku informētība un izpratne par tās nepieciešamību un agrīnu slimību noteikšanas nozīmi.</w:t>
            </w:r>
          </w:p>
        </w:tc>
        <w:tc>
          <w:tcPr>
            <w:tcW w:w="817" w:type="pct"/>
            <w:tcBorders>
              <w:top w:val="outset" w:sz="6" w:space="0" w:color="414142"/>
              <w:left w:val="outset" w:sz="6" w:space="0" w:color="414142"/>
              <w:bottom w:val="single" w:sz="4" w:space="0" w:color="auto"/>
              <w:right w:val="outset" w:sz="6" w:space="0" w:color="414142"/>
            </w:tcBorders>
            <w:shd w:val="clear" w:color="auto" w:fill="FFFFFF"/>
          </w:tcPr>
          <w:p w:rsidR="001E4CF5" w:rsidRPr="004726C0" w:rsidP="001E4CF5" w14:paraId="12E583C2" w14:textId="77777777">
            <w:pPr>
              <w:rPr>
                <w:lang w:val="lv-LV"/>
              </w:rPr>
            </w:pPr>
            <w:r w:rsidRPr="004726C0">
              <w:rPr>
                <w:lang w:val="lv-LV"/>
              </w:rPr>
              <w:t xml:space="preserve">Izstrādāta infografika </w:t>
            </w:r>
          </w:p>
        </w:tc>
        <w:tc>
          <w:tcPr>
            <w:tcW w:w="544" w:type="pct"/>
            <w:tcBorders>
              <w:top w:val="outset" w:sz="6" w:space="0" w:color="414142"/>
              <w:left w:val="outset" w:sz="6" w:space="0" w:color="414142"/>
              <w:bottom w:val="single" w:sz="4" w:space="0" w:color="auto"/>
              <w:right w:val="outset" w:sz="6" w:space="0" w:color="414142"/>
            </w:tcBorders>
            <w:shd w:val="clear" w:color="auto" w:fill="FFFFFF"/>
          </w:tcPr>
          <w:p w:rsidR="001E4CF5" w:rsidRPr="004726C0" w:rsidP="001E4CF5" w14:paraId="09FC53E4" w14:textId="77777777">
            <w:pPr>
              <w:rPr>
                <w:sz w:val="22"/>
                <w:szCs w:val="22"/>
                <w:lang w:val="lv-LV"/>
              </w:rPr>
            </w:pPr>
            <w:r w:rsidRPr="004726C0">
              <w:rPr>
                <w:sz w:val="22"/>
                <w:szCs w:val="22"/>
                <w:lang w:val="lv-LV"/>
              </w:rPr>
              <w:t>NVD</w:t>
            </w:r>
          </w:p>
        </w:tc>
        <w:tc>
          <w:tcPr>
            <w:tcW w:w="661" w:type="pct"/>
            <w:tcBorders>
              <w:top w:val="outset" w:sz="6" w:space="0" w:color="414142"/>
              <w:left w:val="outset" w:sz="6" w:space="0" w:color="414142"/>
              <w:bottom w:val="single" w:sz="4" w:space="0" w:color="auto"/>
              <w:right w:val="outset" w:sz="6" w:space="0" w:color="414142"/>
            </w:tcBorders>
            <w:shd w:val="clear" w:color="auto" w:fill="FFFFFF"/>
          </w:tcPr>
          <w:p w:rsidR="001E4CF5" w:rsidRPr="00FB1C0D" w:rsidP="001E4CF5" w14:paraId="302AFDF6" w14:textId="77777777">
            <w:pPr>
              <w:rPr>
                <w:lang w:val="lv-LV"/>
              </w:rPr>
            </w:pPr>
            <w:r w:rsidRPr="00FB1C0D">
              <w:rPr>
                <w:lang w:val="lv-LV"/>
              </w:rPr>
              <w:t>BKUS</w:t>
            </w:r>
          </w:p>
        </w:tc>
        <w:tc>
          <w:tcPr>
            <w:tcW w:w="563" w:type="pct"/>
            <w:tcBorders>
              <w:top w:val="outset" w:sz="6" w:space="0" w:color="414142"/>
              <w:left w:val="outset" w:sz="6" w:space="0" w:color="414142"/>
              <w:bottom w:val="single" w:sz="4" w:space="0" w:color="auto"/>
              <w:right w:val="outset" w:sz="6" w:space="0" w:color="414142"/>
            </w:tcBorders>
            <w:shd w:val="clear" w:color="auto" w:fill="FFFFFF"/>
          </w:tcPr>
          <w:p w:rsidR="001E4CF5" w:rsidRPr="00FB1C0D" w:rsidP="001E4CF5" w14:paraId="7C5D9FAE" w14:textId="77777777">
            <w:pPr>
              <w:snapToGrid w:val="0"/>
              <w:rPr>
                <w:lang w:val="lv-LV"/>
              </w:rPr>
            </w:pPr>
            <w:r w:rsidRPr="00FB1C0D">
              <w:rPr>
                <w:lang w:val="lv-LV"/>
              </w:rPr>
              <w:t>2019.gada pirmais pusgads</w:t>
            </w:r>
          </w:p>
        </w:tc>
      </w:tr>
      <w:tr w14:paraId="73295E7E"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03"/>
        </w:trPr>
        <w:tc>
          <w:tcPr>
            <w:tcW w:w="224" w:type="pct"/>
            <w:tcBorders>
              <w:left w:val="outset" w:sz="6" w:space="0" w:color="414142"/>
              <w:bottom w:val="outset" w:sz="6" w:space="0" w:color="414142"/>
              <w:right w:val="outset" w:sz="6" w:space="0" w:color="414142"/>
            </w:tcBorders>
            <w:shd w:val="clear" w:color="auto" w:fill="FFFFFF"/>
          </w:tcPr>
          <w:p w:rsidR="001E4CF5" w:rsidRPr="004726C0" w:rsidP="001E4CF5" w14:paraId="273C9254" w14:textId="77777777">
            <w:pPr>
              <w:rPr>
                <w:bCs/>
                <w:sz w:val="22"/>
                <w:szCs w:val="22"/>
                <w:lang w:val="lv-LV"/>
              </w:rPr>
            </w:pPr>
            <w:r w:rsidRPr="004726C0">
              <w:rPr>
                <w:bCs/>
                <w:sz w:val="22"/>
                <w:szCs w:val="22"/>
                <w:lang w:val="lv-LV"/>
              </w:rPr>
              <w:t>2.6.2.</w:t>
            </w:r>
          </w:p>
        </w:tc>
        <w:tc>
          <w:tcPr>
            <w:tcW w:w="1049" w:type="pct"/>
            <w:tcBorders>
              <w:left w:val="outset" w:sz="6" w:space="0" w:color="414142"/>
              <w:bottom w:val="single" w:sz="4" w:space="0" w:color="auto"/>
              <w:right w:val="outset" w:sz="6" w:space="0" w:color="414142"/>
            </w:tcBorders>
            <w:shd w:val="clear" w:color="auto" w:fill="FFFFFF"/>
          </w:tcPr>
          <w:p w:rsidR="001E4CF5" w:rsidRPr="004726C0" w:rsidP="001E4CF5" w14:paraId="59C67316" w14:textId="77777777">
            <w:pPr>
              <w:jc w:val="both"/>
              <w:rPr>
                <w:rFonts w:eastAsiaTheme="minorHAnsi"/>
                <w:b/>
                <w:shd w:val="clear" w:color="auto" w:fill="FFFFFF"/>
                <w:lang w:val="lv-LV"/>
              </w:rPr>
            </w:pPr>
            <w:r w:rsidRPr="004726C0">
              <w:rPr>
                <w:rFonts w:eastAsiaTheme="minorHAnsi"/>
                <w:shd w:val="clear" w:color="auto" w:fill="FFFFFF"/>
                <w:lang w:val="lv-LV"/>
              </w:rPr>
              <w:t xml:space="preserve">Izglītot ārstniecības personas (ģimenes ārstus, vecmātes, </w:t>
            </w:r>
            <w:r>
              <w:rPr>
                <w:rFonts w:eastAsiaTheme="minorHAnsi"/>
                <w:shd w:val="clear" w:color="auto" w:fill="FFFFFF"/>
                <w:lang w:val="lv-LV"/>
              </w:rPr>
              <w:t>ginekologus (</w:t>
            </w:r>
            <w:r w:rsidRPr="004726C0">
              <w:rPr>
                <w:rFonts w:eastAsiaTheme="minorHAnsi"/>
                <w:shd w:val="clear" w:color="auto" w:fill="FFFFFF"/>
                <w:lang w:val="lv-LV"/>
              </w:rPr>
              <w:t>dzemdību speciālistus</w:t>
            </w:r>
            <w:r>
              <w:rPr>
                <w:rFonts w:eastAsiaTheme="minorHAnsi"/>
                <w:shd w:val="clear" w:color="auto" w:fill="FFFFFF"/>
                <w:lang w:val="lv-LV"/>
              </w:rPr>
              <w:t>0</w:t>
            </w:r>
            <w:r w:rsidRPr="004726C0">
              <w:rPr>
                <w:rFonts w:eastAsiaTheme="minorHAnsi"/>
                <w:shd w:val="clear" w:color="auto" w:fill="FFFFFF"/>
                <w:lang w:val="lv-LV"/>
              </w:rPr>
              <w:t xml:space="preserve">, neonatalogus) par jaundzimušo skrīningu un atbalsta sniegšanu </w:t>
            </w:r>
            <w:r>
              <w:rPr>
                <w:rFonts w:eastAsiaTheme="minorHAnsi"/>
                <w:shd w:val="clear" w:color="auto" w:fill="FFFFFF"/>
                <w:lang w:val="lv-LV"/>
              </w:rPr>
              <w:t>vecākiem, kuru bērniem</w:t>
            </w:r>
            <w:r w:rsidRPr="004726C0">
              <w:rPr>
                <w:rFonts w:eastAsiaTheme="minorHAnsi"/>
                <w:shd w:val="clear" w:color="auto" w:fill="FFFFFF"/>
                <w:lang w:val="lv-LV"/>
              </w:rPr>
              <w:t xml:space="preserve"> slimība diagnosticēta, iekļaujot šos jautājumus tālākizglītības kursos.</w:t>
            </w:r>
          </w:p>
          <w:p w:rsidR="001E4CF5" w:rsidRPr="004726C0" w:rsidP="001E4CF5" w14:paraId="2D39F347" w14:textId="77777777">
            <w:pPr>
              <w:jc w:val="both"/>
              <w:rPr>
                <w:rFonts w:eastAsiaTheme="minorHAnsi"/>
                <w:shd w:val="clear" w:color="auto" w:fill="FFFFFF"/>
                <w:lang w:val="lv-LV"/>
              </w:rPr>
            </w:pPr>
          </w:p>
        </w:tc>
        <w:tc>
          <w:tcPr>
            <w:tcW w:w="1142" w:type="pct"/>
            <w:tcBorders>
              <w:top w:val="outset" w:sz="6" w:space="0" w:color="414142"/>
              <w:left w:val="outset" w:sz="6" w:space="0" w:color="414142"/>
              <w:bottom w:val="single" w:sz="4" w:space="0" w:color="auto"/>
              <w:right w:val="outset" w:sz="6" w:space="0" w:color="414142"/>
            </w:tcBorders>
            <w:shd w:val="clear" w:color="auto" w:fill="FFFFFF"/>
          </w:tcPr>
          <w:p w:rsidR="001E4CF5" w:rsidRPr="004726C0" w:rsidP="001E4CF5" w14:paraId="2336ADEE" w14:textId="77777777">
            <w:pPr>
              <w:jc w:val="both"/>
              <w:rPr>
                <w:rFonts w:eastAsiaTheme="minorHAnsi"/>
                <w:shd w:val="clear" w:color="auto" w:fill="FFFFFF"/>
                <w:lang w:val="lv-LV"/>
              </w:rPr>
            </w:pPr>
            <w:r w:rsidRPr="004726C0">
              <w:rPr>
                <w:rFonts w:eastAsiaTheme="minorHAnsi"/>
                <w:shd w:val="clear" w:color="auto" w:fill="FFFFFF"/>
                <w:lang w:val="lv-LV"/>
              </w:rPr>
              <w:t>Uzlabojas ārstniecības personu zināšanas par skrīninga jautājumiem un nepieciešamo atbalsta sniegšanu pacientu ģimenēm.</w:t>
            </w:r>
          </w:p>
        </w:tc>
        <w:tc>
          <w:tcPr>
            <w:tcW w:w="817" w:type="pct"/>
            <w:tcBorders>
              <w:top w:val="outset" w:sz="6" w:space="0" w:color="000000"/>
              <w:left w:val="outset" w:sz="6" w:space="0" w:color="000000"/>
              <w:bottom w:val="single" w:sz="4" w:space="0" w:color="auto"/>
              <w:right w:val="single" w:sz="4" w:space="0" w:color="auto"/>
            </w:tcBorders>
            <w:shd w:val="clear" w:color="auto" w:fill="auto"/>
          </w:tcPr>
          <w:p w:rsidR="001E4CF5" w:rsidRPr="004726C0" w:rsidP="001E4CF5" w14:paraId="03BB53B7" w14:textId="77777777">
            <w:pPr>
              <w:contextualSpacing/>
              <w:jc w:val="both"/>
              <w:rPr>
                <w:szCs w:val="22"/>
                <w:lang w:val="lv-LV" w:eastAsia="lv-LV"/>
              </w:rPr>
            </w:pPr>
            <w:r w:rsidRPr="004726C0">
              <w:rPr>
                <w:szCs w:val="22"/>
                <w:lang w:val="lv-LV" w:eastAsia="lv-LV"/>
              </w:rPr>
              <w:t>Veikti tālākizglītī</w:t>
            </w:r>
            <w:r>
              <w:rPr>
                <w:szCs w:val="22"/>
                <w:lang w:val="lv-LV" w:eastAsia="lv-LV"/>
              </w:rPr>
              <w:t>bas kursi  ārstniecības personām</w:t>
            </w:r>
            <w:r w:rsidRPr="004726C0">
              <w:rPr>
                <w:szCs w:val="22"/>
                <w:lang w:val="lv-LV" w:eastAsia="lv-LV"/>
              </w:rPr>
              <w:t xml:space="preserve">  par </w:t>
            </w:r>
            <w:r w:rsidRPr="004726C0">
              <w:rPr>
                <w:rFonts w:eastAsiaTheme="minorHAnsi"/>
                <w:shd w:val="clear" w:color="auto" w:fill="FFFFFF"/>
                <w:lang w:val="lv-LV" w:eastAsia="lv-LV"/>
              </w:rPr>
              <w:t xml:space="preserve">jaundzimušo skrīningu un atbalsta sniegšanu </w:t>
            </w:r>
            <w:r>
              <w:rPr>
                <w:rFonts w:eastAsiaTheme="minorHAnsi"/>
                <w:shd w:val="clear" w:color="auto" w:fill="FFFFFF"/>
                <w:lang w:val="lv-LV" w:eastAsia="lv-LV"/>
              </w:rPr>
              <w:t>vecākiem, kuru bērniem slimība diagnosticēta.</w:t>
            </w:r>
          </w:p>
          <w:p w:rsidR="001E4CF5" w:rsidRPr="004726C0" w:rsidP="001E4CF5" w14:paraId="44873533" w14:textId="77777777">
            <w:pPr>
              <w:contextualSpacing/>
              <w:jc w:val="both"/>
              <w:rPr>
                <w:szCs w:val="22"/>
                <w:lang w:val="lv-LV" w:eastAsia="lv-LV"/>
              </w:rPr>
            </w:pPr>
          </w:p>
          <w:p w:rsidR="001E4CF5" w:rsidRPr="004726C0" w:rsidP="001E4CF5" w14:paraId="1210B554" w14:textId="77777777">
            <w:pPr>
              <w:rPr>
                <w:lang w:val="lv-LV"/>
              </w:rPr>
            </w:pPr>
            <w:r w:rsidRPr="004726C0">
              <w:rPr>
                <w:rFonts w:ascii="Calibri" w:hAnsi="Calibri"/>
                <w:sz w:val="20"/>
                <w:szCs w:val="20"/>
                <w:lang w:val="lv-LV" w:eastAsia="lv-LV"/>
              </w:rPr>
              <w:t xml:space="preserve">             </w:t>
            </w:r>
          </w:p>
        </w:tc>
        <w:tc>
          <w:tcPr>
            <w:tcW w:w="544" w:type="pct"/>
            <w:tcBorders>
              <w:top w:val="outset" w:sz="6" w:space="0" w:color="000000"/>
              <w:left w:val="outset" w:sz="6" w:space="0" w:color="000000"/>
              <w:bottom w:val="single" w:sz="4" w:space="0" w:color="auto"/>
              <w:right w:val="single" w:sz="4" w:space="0" w:color="auto"/>
            </w:tcBorders>
            <w:shd w:val="clear" w:color="auto" w:fill="auto"/>
          </w:tcPr>
          <w:p w:rsidR="001E4CF5" w:rsidRPr="004726C0" w:rsidP="001E4CF5" w14:paraId="26091C27" w14:textId="77777777">
            <w:pPr>
              <w:rPr>
                <w:sz w:val="22"/>
                <w:szCs w:val="22"/>
                <w:lang w:val="lv-LV"/>
              </w:rPr>
            </w:pPr>
            <w:r w:rsidRPr="004726C0">
              <w:rPr>
                <w:lang w:val="lv-LV"/>
              </w:rPr>
              <w:t xml:space="preserve">VM </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E4CF5" w:rsidRPr="004726C0" w:rsidP="001E4CF5" w14:paraId="4689C654" w14:textId="77777777">
            <w:pPr>
              <w:jc w:val="both"/>
              <w:rPr>
                <w:lang w:val="lv-LV"/>
              </w:rPr>
            </w:pPr>
            <w:r w:rsidRPr="004726C0">
              <w:rPr>
                <w:lang w:val="lv-LV"/>
              </w:rPr>
              <w:t>Profesionālās asociācijas,</w:t>
            </w:r>
          </w:p>
          <w:p w:rsidR="001E4CF5" w:rsidRPr="004726C0" w:rsidP="001E4CF5" w14:paraId="2E8A6D44" w14:textId="77777777">
            <w:pPr>
              <w:rPr>
                <w:sz w:val="22"/>
                <w:szCs w:val="22"/>
                <w:lang w:val="lv-LV"/>
              </w:rPr>
            </w:pPr>
            <w:r w:rsidRPr="004726C0">
              <w:rPr>
                <w:lang w:val="lv-LV"/>
              </w:rPr>
              <w:t>NVO, RSU</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1E4CF5" w:rsidRPr="00FB1C0D" w:rsidP="001E4CF5" w14:paraId="0F8EA0FF" w14:textId="77777777">
            <w:pPr>
              <w:jc w:val="both"/>
              <w:rPr>
                <w:lang w:val="lv-LV"/>
              </w:rPr>
            </w:pPr>
            <w:r w:rsidRPr="00FB1C0D">
              <w:rPr>
                <w:lang w:val="lv-LV"/>
              </w:rPr>
              <w:t>2020.gada otrais pusgads</w:t>
            </w:r>
          </w:p>
          <w:p w:rsidR="001E4CF5" w:rsidRPr="00FB1C0D" w:rsidP="001E4CF5" w14:paraId="6DC32190" w14:textId="77777777">
            <w:pPr>
              <w:jc w:val="both"/>
              <w:rPr>
                <w:lang w:val="lv-LV" w:eastAsia="lv-LV"/>
              </w:rPr>
            </w:pPr>
            <w:r w:rsidRPr="00FB1C0D">
              <w:rPr>
                <w:lang w:val="lv-LV" w:eastAsia="lv-LV"/>
              </w:rPr>
              <w:t xml:space="preserve">Pasākumi tiks nodrošināti </w:t>
            </w:r>
          </w:p>
          <w:p w:rsidR="00E30D12" w:rsidRPr="00FB1C0D" w:rsidP="00865247" w14:paraId="71EB83BA" w14:textId="4222B5EF">
            <w:pPr>
              <w:snapToGrid w:val="0"/>
              <w:rPr>
                <w:lang w:val="lv-LV"/>
              </w:rPr>
            </w:pPr>
            <w:r w:rsidRPr="00FB1C0D">
              <w:rPr>
                <w:lang w:val="lv-LV" w:eastAsia="lv-LV"/>
              </w:rPr>
              <w:t>ESF 9.2.6. pasākumu „Uzlabot ārstniecības un ārstniecības atbalsta personāla  kvalifikāciju” ietvaros.</w:t>
            </w:r>
          </w:p>
        </w:tc>
      </w:tr>
      <w:tr w14:paraId="0CBD1D88" w14:textId="77777777" w:rsidTr="004A5A52">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1774"/>
        </w:trPr>
        <w:tc>
          <w:tcPr>
            <w:tcW w:w="224" w:type="pct"/>
            <w:tcBorders>
              <w:top w:val="outset" w:sz="6" w:space="0" w:color="414142"/>
              <w:left w:val="outset" w:sz="6" w:space="0" w:color="414142"/>
              <w:bottom w:val="single" w:sz="4" w:space="0" w:color="auto"/>
              <w:right w:val="single" w:sz="4" w:space="0" w:color="auto"/>
            </w:tcBorders>
            <w:shd w:val="clear" w:color="auto" w:fill="FFFFFF"/>
            <w:hideMark/>
          </w:tcPr>
          <w:p w:rsidR="001E4CF5" w:rsidRPr="002A0EAB" w:rsidP="001E4CF5" w14:paraId="151B0595" w14:textId="77777777">
            <w:pPr>
              <w:rPr>
                <w:lang w:val="lv-LV"/>
              </w:rPr>
            </w:pPr>
            <w:r w:rsidRPr="002A0EAB">
              <w:rPr>
                <w:lang w:val="lv-LV"/>
              </w:rPr>
              <w:t>2.7.</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rsidR="001E4CF5" w:rsidRPr="002A0EAB" w:rsidP="001E4CF5" w14:paraId="48B1D7B5" w14:textId="77777777">
            <w:pPr>
              <w:ind w:right="284"/>
              <w:jc w:val="both"/>
              <w:rPr>
                <w:lang w:val="lv-LV" w:eastAsia="lv-LV"/>
              </w:rPr>
            </w:pPr>
            <w:r w:rsidRPr="002A0EAB">
              <w:rPr>
                <w:lang w:val="lv-LV" w:eastAsia="lv-LV"/>
              </w:rPr>
              <w:t xml:space="preserve">Pārskatīt obligātās prasības dzemdību nodaļu un </w:t>
            </w:r>
            <w:r>
              <w:rPr>
                <w:lang w:val="lv-LV" w:eastAsia="lv-LV"/>
              </w:rPr>
              <w:t xml:space="preserve">PAC </w:t>
            </w:r>
            <w:r w:rsidRPr="002A0EAB">
              <w:rPr>
                <w:lang w:val="lv-LV" w:eastAsia="lv-LV"/>
              </w:rPr>
              <w:t>aprīkojumam un personāla nodrošinājumam</w:t>
            </w:r>
            <w:r>
              <w:rPr>
                <w:lang w:val="lv-LV" w:eastAsia="lv-LV"/>
              </w:rPr>
              <w:t>.</w:t>
            </w:r>
            <w:r w:rsidRPr="002A0EAB">
              <w:rPr>
                <w:lang w:val="lv-LV" w:eastAsia="lv-LV"/>
              </w:rPr>
              <w:t xml:space="preserve"> </w:t>
            </w:r>
          </w:p>
        </w:tc>
        <w:tc>
          <w:tcPr>
            <w:tcW w:w="1142" w:type="pct"/>
            <w:tcBorders>
              <w:top w:val="single" w:sz="4" w:space="0" w:color="auto"/>
              <w:left w:val="single" w:sz="4" w:space="0" w:color="auto"/>
              <w:bottom w:val="single" w:sz="4" w:space="0" w:color="auto"/>
              <w:right w:val="single" w:sz="4" w:space="0" w:color="auto"/>
            </w:tcBorders>
            <w:shd w:val="clear" w:color="auto" w:fill="FFFFFF"/>
            <w:hideMark/>
          </w:tcPr>
          <w:p w:rsidR="001E4CF5" w:rsidRPr="002A0EAB" w:rsidP="001E4CF5" w14:paraId="69AD0588" w14:textId="77777777">
            <w:pPr>
              <w:ind w:right="284"/>
              <w:jc w:val="both"/>
              <w:rPr>
                <w:lang w:val="lv-LV" w:eastAsia="lv-LV"/>
              </w:rPr>
            </w:pPr>
            <w:r w:rsidRPr="002A0EAB">
              <w:rPr>
                <w:lang w:val="lv-LV" w:eastAsia="lv-LV"/>
              </w:rPr>
              <w:t xml:space="preserve">Dzemdību nodaļu </w:t>
            </w:r>
            <w:r>
              <w:rPr>
                <w:lang w:val="lv-LV" w:eastAsia="lv-LV"/>
              </w:rPr>
              <w:t xml:space="preserve">un PAC </w:t>
            </w:r>
            <w:r w:rsidRPr="002A0EAB">
              <w:rPr>
                <w:lang w:val="lv-LV" w:eastAsia="lv-LV"/>
              </w:rPr>
              <w:t>pacientu drošības un aprūpes kvalitātes paaugstināšana.</w:t>
            </w:r>
          </w:p>
        </w:tc>
        <w:tc>
          <w:tcPr>
            <w:tcW w:w="817" w:type="pct"/>
            <w:tcBorders>
              <w:top w:val="single" w:sz="4" w:space="0" w:color="auto"/>
              <w:left w:val="single" w:sz="4" w:space="0" w:color="auto"/>
              <w:bottom w:val="single" w:sz="4" w:space="0" w:color="auto"/>
              <w:right w:val="single" w:sz="4" w:space="0" w:color="auto"/>
            </w:tcBorders>
            <w:shd w:val="clear" w:color="auto" w:fill="FFFFFF"/>
            <w:hideMark/>
          </w:tcPr>
          <w:p w:rsidR="001E4CF5" w:rsidRPr="002A0EAB" w:rsidP="001E4CF5" w14:paraId="2DBA16E3" w14:textId="77777777">
            <w:pPr>
              <w:rPr>
                <w:lang w:val="lv-LV"/>
              </w:rPr>
            </w:pPr>
            <w:r>
              <w:rPr>
                <w:lang w:val="lv-LV"/>
              </w:rPr>
              <w:t xml:space="preserve">Sagatavoti priekšlikumi </w:t>
            </w:r>
            <w:r w:rsidRPr="002A0EAB">
              <w:rPr>
                <w:lang w:val="lv-LV"/>
              </w:rPr>
              <w:t>grozījumi</w:t>
            </w:r>
            <w:r>
              <w:rPr>
                <w:lang w:val="lv-LV"/>
              </w:rPr>
              <w:t>em</w:t>
            </w:r>
            <w:r w:rsidRPr="002A0EAB">
              <w:rPr>
                <w:lang w:val="lv-LV"/>
              </w:rPr>
              <w:t xml:space="preserve"> NA</w:t>
            </w:r>
            <w:r>
              <w:rPr>
                <w:lang w:val="lv-LV"/>
              </w:rPr>
              <w:t>.</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rsidR="001E4CF5" w:rsidRPr="002A0EAB" w:rsidP="001E4CF5" w14:paraId="570CCC31" w14:textId="77777777">
            <w:pPr>
              <w:rPr>
                <w:sz w:val="22"/>
                <w:szCs w:val="22"/>
                <w:lang w:val="lv-LV"/>
              </w:rPr>
            </w:pPr>
            <w:r w:rsidRPr="002A0EAB">
              <w:rPr>
                <w:sz w:val="22"/>
                <w:szCs w:val="22"/>
                <w:lang w:val="lv-LV"/>
              </w:rPr>
              <w:t>VM, NVD</w:t>
            </w:r>
          </w:p>
        </w:tc>
        <w:tc>
          <w:tcPr>
            <w:tcW w:w="661" w:type="pct"/>
            <w:tcBorders>
              <w:top w:val="single" w:sz="4" w:space="0" w:color="auto"/>
              <w:left w:val="single" w:sz="4" w:space="0" w:color="auto"/>
              <w:bottom w:val="single" w:sz="4" w:space="0" w:color="auto"/>
              <w:right w:val="single" w:sz="4" w:space="0" w:color="auto"/>
            </w:tcBorders>
            <w:shd w:val="clear" w:color="auto" w:fill="FFFFFF"/>
            <w:hideMark/>
          </w:tcPr>
          <w:p w:rsidR="001E4CF5" w:rsidRPr="002A0EAB" w:rsidP="001E4CF5" w14:paraId="210269D1" w14:textId="77777777">
            <w:pPr>
              <w:rPr>
                <w:sz w:val="22"/>
                <w:szCs w:val="22"/>
                <w:lang w:val="lv-LV"/>
              </w:rPr>
            </w:pPr>
            <w:r w:rsidRPr="002A0EAB">
              <w:rPr>
                <w:sz w:val="22"/>
                <w:szCs w:val="22"/>
                <w:lang w:val="lv-LV"/>
              </w:rPr>
              <w:t>LGDzA, LNB</w:t>
            </w:r>
          </w:p>
        </w:tc>
        <w:tc>
          <w:tcPr>
            <w:tcW w:w="563" w:type="pct"/>
            <w:tcBorders>
              <w:top w:val="single" w:sz="4" w:space="0" w:color="auto"/>
              <w:left w:val="single" w:sz="4" w:space="0" w:color="auto"/>
              <w:bottom w:val="single" w:sz="4" w:space="0" w:color="auto"/>
              <w:right w:val="single" w:sz="4" w:space="0" w:color="auto"/>
            </w:tcBorders>
            <w:shd w:val="clear" w:color="auto" w:fill="FFFFFF"/>
            <w:hideMark/>
          </w:tcPr>
          <w:p w:rsidR="001E4CF5" w:rsidRPr="00FB1C0D" w:rsidP="001E4CF5" w14:paraId="74A22D9F" w14:textId="77777777">
            <w:pPr>
              <w:rPr>
                <w:lang w:val="lv-LV"/>
              </w:rPr>
            </w:pPr>
            <w:r w:rsidRPr="00FB1C0D">
              <w:rPr>
                <w:lang w:val="lv-LV"/>
              </w:rPr>
              <w:t xml:space="preserve">2018.gada </w:t>
            </w:r>
            <w:r>
              <w:rPr>
                <w:lang w:val="lv-LV"/>
              </w:rPr>
              <w:t>otr</w:t>
            </w:r>
            <w:r w:rsidRPr="00FB1C0D">
              <w:rPr>
                <w:lang w:val="lv-LV"/>
              </w:rPr>
              <w:t>ais pusgads</w:t>
            </w:r>
          </w:p>
        </w:tc>
      </w:tr>
      <w:tr w14:paraId="4F8789FF" w14:textId="77777777" w:rsidTr="004A5A52">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079"/>
        </w:trPr>
        <w:tc>
          <w:tcPr>
            <w:tcW w:w="224" w:type="pct"/>
            <w:tcBorders>
              <w:top w:val="single" w:sz="4" w:space="0" w:color="auto"/>
              <w:left w:val="single" w:sz="4" w:space="0" w:color="auto"/>
              <w:bottom w:val="single" w:sz="4" w:space="0" w:color="auto"/>
              <w:right w:val="single" w:sz="4" w:space="0" w:color="auto"/>
            </w:tcBorders>
            <w:shd w:val="clear" w:color="auto" w:fill="FFFFFF"/>
          </w:tcPr>
          <w:p w:rsidR="001E4CF5" w:rsidRPr="002A0EAB" w:rsidP="001E4CF5" w14:paraId="4E22AC1E" w14:textId="77777777">
            <w:pPr>
              <w:rPr>
                <w:lang w:val="lv-LV"/>
              </w:rPr>
            </w:pPr>
            <w:r w:rsidRPr="002A0EAB">
              <w:rPr>
                <w:lang w:val="lv-LV"/>
              </w:rPr>
              <w:t>2.8.</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rsidR="001E4CF5" w:rsidRPr="002A0EAB" w:rsidP="001E4CF5" w14:paraId="2331E034" w14:textId="77777777">
            <w:pPr>
              <w:ind w:right="284"/>
              <w:jc w:val="both"/>
              <w:rPr>
                <w:highlight w:val="yellow"/>
                <w:lang w:val="lv-LV" w:eastAsia="lv-LV"/>
              </w:rPr>
            </w:pPr>
            <w:r w:rsidRPr="002A0EAB">
              <w:rPr>
                <w:lang w:val="lv-LV" w:eastAsia="lv-LV"/>
              </w:rPr>
              <w:t xml:space="preserve">Izvērtēt </w:t>
            </w:r>
            <w:r w:rsidRPr="002A0EAB">
              <w:rPr>
                <w:lang w:val="lv-LV"/>
              </w:rPr>
              <w:t xml:space="preserve">grūtnieču, dzemdētāju, nedēļnieču pārvešanu uz augstāka līmeņa ārstniecības iestādi atbilstoši medicīniskajām indikācijām. </w:t>
            </w:r>
          </w:p>
        </w:tc>
        <w:tc>
          <w:tcPr>
            <w:tcW w:w="1142" w:type="pct"/>
            <w:tcBorders>
              <w:top w:val="single" w:sz="4" w:space="0" w:color="auto"/>
              <w:left w:val="single" w:sz="4" w:space="0" w:color="auto"/>
              <w:right w:val="single" w:sz="4" w:space="0" w:color="auto"/>
            </w:tcBorders>
            <w:shd w:val="clear" w:color="auto" w:fill="FFFFFF"/>
          </w:tcPr>
          <w:p w:rsidR="001E4CF5" w:rsidRPr="00E501AB" w:rsidP="001E4CF5" w14:paraId="4B72F48B" w14:textId="77777777">
            <w:pPr>
              <w:ind w:right="284"/>
              <w:jc w:val="both"/>
              <w:rPr>
                <w:lang w:val="lv-LV" w:eastAsia="lv-LV"/>
              </w:rPr>
            </w:pPr>
            <w:r w:rsidRPr="00E501AB">
              <w:rPr>
                <w:lang w:val="lv-LV" w:eastAsia="lv-LV"/>
              </w:rPr>
              <w:t>Augsta riska pacientiem tiek nodrošināta ārstēšana un aprūpe atbilstoši medicīniskajām indikācijām.</w:t>
            </w:r>
          </w:p>
        </w:tc>
        <w:tc>
          <w:tcPr>
            <w:tcW w:w="817" w:type="pct"/>
            <w:tcBorders>
              <w:top w:val="single" w:sz="4" w:space="0" w:color="auto"/>
              <w:left w:val="single" w:sz="4" w:space="0" w:color="auto"/>
              <w:right w:val="single" w:sz="4" w:space="0" w:color="auto"/>
            </w:tcBorders>
            <w:shd w:val="clear" w:color="auto" w:fill="FFFFFF"/>
          </w:tcPr>
          <w:p w:rsidR="001E4CF5" w:rsidRPr="00AF4732" w:rsidP="001E4CF5" w14:paraId="141C678B" w14:textId="77777777">
            <w:pPr>
              <w:rPr>
                <w:lang w:val="lv-LV"/>
              </w:rPr>
            </w:pPr>
            <w:r w:rsidRPr="00AF4732">
              <w:rPr>
                <w:lang w:val="lv-LV"/>
              </w:rPr>
              <w:t>Veikts klīniskais audits</w:t>
            </w:r>
            <w:r>
              <w:rPr>
                <w:rStyle w:val="FootnoteReference"/>
                <w:lang w:val="lv-LV"/>
              </w:rPr>
              <w:footnoteReference w:id="48"/>
            </w:r>
            <w:r w:rsidRPr="00AF4732">
              <w:rPr>
                <w:lang w:val="lv-LV"/>
              </w:rPr>
              <w:t xml:space="preserve">  ārstniecības iestādēs, kas sniedz dzemdību pakalpojumus (VI gada darba plāna ietvaros).  </w:t>
            </w:r>
          </w:p>
          <w:p w:rsidR="001E4CF5" w:rsidRPr="00AF4732" w:rsidP="001E4CF5" w14:paraId="20BCFA51" w14:textId="77777777">
            <w:pPr>
              <w:rPr>
                <w:lang w:val="lv-LV"/>
              </w:rPr>
            </w:pPr>
          </w:p>
          <w:p w:rsidR="001E4CF5" w:rsidRPr="00AF4732" w:rsidP="001E4CF5" w14:paraId="0CDBBF75" w14:textId="77777777">
            <w:pPr>
              <w:rPr>
                <w:lang w:val="lv-LV"/>
              </w:rPr>
            </w:pPr>
            <w:r w:rsidRPr="00AF4732">
              <w:rPr>
                <w:lang w:val="lv-LV"/>
              </w:rPr>
              <w:t>Par 34% palielinās PAC sniegto augsta riska dzemdību pakalpojumu apjoms.</w:t>
            </w:r>
          </w:p>
          <w:p w:rsidR="001E4CF5" w:rsidRPr="00AF4732" w:rsidP="001E4CF5" w14:paraId="654CB0A9" w14:textId="77777777">
            <w:pPr>
              <w:rPr>
                <w:lang w:val="lv-LV"/>
              </w:rPr>
            </w:pPr>
          </w:p>
        </w:tc>
        <w:tc>
          <w:tcPr>
            <w:tcW w:w="544" w:type="pct"/>
            <w:tcBorders>
              <w:top w:val="single" w:sz="4" w:space="0" w:color="auto"/>
              <w:left w:val="single" w:sz="4" w:space="0" w:color="auto"/>
              <w:right w:val="single" w:sz="4" w:space="0" w:color="auto"/>
            </w:tcBorders>
            <w:shd w:val="clear" w:color="auto" w:fill="FFFFFF"/>
          </w:tcPr>
          <w:p w:rsidR="001E4CF5" w:rsidRPr="00AF4732" w:rsidP="001E4CF5" w14:paraId="4A223656" w14:textId="77777777">
            <w:pPr>
              <w:rPr>
                <w:lang w:val="lv-LV"/>
              </w:rPr>
            </w:pPr>
            <w:r w:rsidRPr="00AF4732">
              <w:rPr>
                <w:lang w:val="lv-LV"/>
              </w:rPr>
              <w:t>VI</w:t>
            </w:r>
          </w:p>
          <w:p w:rsidR="001E4CF5" w:rsidRPr="00AF4732" w:rsidP="001E4CF5" w14:paraId="1D8B4D26" w14:textId="77777777">
            <w:pPr>
              <w:rPr>
                <w:lang w:val="lv-LV"/>
              </w:rPr>
            </w:pPr>
          </w:p>
          <w:p w:rsidR="001E4CF5" w:rsidRPr="00AF4732" w:rsidP="001E4CF5" w14:paraId="041B5E5C" w14:textId="77777777">
            <w:pPr>
              <w:rPr>
                <w:lang w:val="lv-LV"/>
              </w:rPr>
            </w:pPr>
          </w:p>
          <w:p w:rsidR="001E4CF5" w:rsidRPr="00AF4732" w:rsidP="001E4CF5" w14:paraId="28FFA1B3" w14:textId="77777777">
            <w:pPr>
              <w:rPr>
                <w:lang w:val="lv-LV"/>
              </w:rPr>
            </w:pPr>
          </w:p>
          <w:p w:rsidR="001E4CF5" w:rsidRPr="00AF4732" w:rsidP="001E4CF5" w14:paraId="71EB254B" w14:textId="77777777">
            <w:pPr>
              <w:rPr>
                <w:lang w:val="lv-LV"/>
              </w:rPr>
            </w:pPr>
          </w:p>
          <w:p w:rsidR="001E4CF5" w:rsidRPr="00AF4732" w:rsidP="001E4CF5" w14:paraId="6502A335" w14:textId="77777777">
            <w:pPr>
              <w:rPr>
                <w:lang w:val="lv-LV"/>
              </w:rPr>
            </w:pPr>
          </w:p>
          <w:p w:rsidR="001E4CF5" w:rsidRPr="00AF4732" w:rsidP="001E4CF5" w14:paraId="313C16ED" w14:textId="77777777">
            <w:pPr>
              <w:rPr>
                <w:lang w:val="lv-LV"/>
              </w:rPr>
            </w:pPr>
          </w:p>
          <w:p w:rsidR="001E4CF5" w:rsidRPr="00AD61C2" w:rsidP="001E4CF5" w14:paraId="69484070" w14:textId="7CB6F112">
            <w:pPr>
              <w:rPr>
                <w:color w:val="FF0000"/>
                <w:lang w:val="lv-LV"/>
              </w:rPr>
            </w:pPr>
          </w:p>
          <w:p w:rsidR="001E4CF5" w:rsidRPr="00AD61C2" w:rsidP="001E4CF5" w14:paraId="13DCE753" w14:textId="784CBD03">
            <w:pPr>
              <w:rPr>
                <w:strike/>
                <w:lang w:val="lv-LV"/>
              </w:rPr>
            </w:pPr>
          </w:p>
        </w:tc>
        <w:tc>
          <w:tcPr>
            <w:tcW w:w="661" w:type="pct"/>
            <w:tcBorders>
              <w:top w:val="single" w:sz="4" w:space="0" w:color="auto"/>
              <w:left w:val="single" w:sz="4" w:space="0" w:color="auto"/>
              <w:right w:val="single" w:sz="4" w:space="0" w:color="auto"/>
            </w:tcBorders>
            <w:shd w:val="clear" w:color="auto" w:fill="FFFFFF"/>
          </w:tcPr>
          <w:p w:rsidR="001E4CF5" w:rsidRPr="002A0EAB" w:rsidP="001E4CF5" w14:paraId="1CA31E71" w14:textId="77777777">
            <w:pPr>
              <w:rPr>
                <w:lang w:val="lv-LV"/>
              </w:rPr>
            </w:pPr>
            <w:r w:rsidRPr="002A0EAB">
              <w:rPr>
                <w:lang w:val="lv-LV"/>
              </w:rPr>
              <w:t>Ārstniecības iestādes (dzemdību nodaļas, PAC),</w:t>
            </w:r>
          </w:p>
          <w:p w:rsidR="001E4CF5" w:rsidRPr="002A0EAB" w:rsidP="001E4CF5" w14:paraId="38D38CE0" w14:textId="77777777">
            <w:pPr>
              <w:rPr>
                <w:lang w:val="lv-LV"/>
              </w:rPr>
            </w:pPr>
            <w:r w:rsidRPr="002A0EAB">
              <w:rPr>
                <w:lang w:val="lv-LV"/>
              </w:rPr>
              <w:t>BKUS, NMPD,</w:t>
            </w:r>
          </w:p>
          <w:p w:rsidR="001E4CF5" w:rsidP="001E4CF5" w14:paraId="7A2976CA" w14:textId="77777777">
            <w:pPr>
              <w:rPr>
                <w:lang w:val="lv-LV"/>
              </w:rPr>
            </w:pPr>
            <w:r w:rsidRPr="002A0EAB">
              <w:rPr>
                <w:lang w:val="lv-LV"/>
              </w:rPr>
              <w:t xml:space="preserve">LGDzA </w:t>
            </w:r>
          </w:p>
          <w:p w:rsidR="00AD61C2" w:rsidP="001E4CF5" w14:paraId="3318E285" w14:textId="77777777">
            <w:pPr>
              <w:rPr>
                <w:lang w:val="lv-LV"/>
              </w:rPr>
            </w:pPr>
          </w:p>
          <w:p w:rsidR="00AD61C2" w:rsidP="001E4CF5" w14:paraId="3B25BA8C" w14:textId="77777777">
            <w:pPr>
              <w:rPr>
                <w:lang w:val="lv-LV"/>
              </w:rPr>
            </w:pPr>
          </w:p>
          <w:p w:rsidR="00AD61C2" w:rsidRPr="002A0EAB" w:rsidP="00AD61C2" w14:paraId="26D02D37" w14:textId="333BECC5">
            <w:pPr>
              <w:rPr>
                <w:sz w:val="22"/>
                <w:szCs w:val="22"/>
                <w:lang w:val="lv-LV"/>
              </w:rPr>
            </w:pPr>
          </w:p>
        </w:tc>
        <w:tc>
          <w:tcPr>
            <w:tcW w:w="563" w:type="pct"/>
            <w:tcBorders>
              <w:top w:val="single" w:sz="4" w:space="0" w:color="auto"/>
              <w:left w:val="single" w:sz="4" w:space="0" w:color="auto"/>
              <w:right w:val="single" w:sz="4" w:space="0" w:color="auto"/>
            </w:tcBorders>
            <w:shd w:val="clear" w:color="auto" w:fill="FFFFFF"/>
          </w:tcPr>
          <w:p w:rsidR="001E4CF5" w:rsidRPr="00FB1C0D" w:rsidP="001E4CF5" w14:paraId="1B636788" w14:textId="77777777">
            <w:pPr>
              <w:rPr>
                <w:lang w:val="lv-LV"/>
              </w:rPr>
            </w:pPr>
            <w:r w:rsidRPr="00FB1C0D">
              <w:rPr>
                <w:lang w:val="lv-LV"/>
              </w:rPr>
              <w:t>2020.gada otrais pusgads</w:t>
            </w:r>
          </w:p>
        </w:tc>
      </w:tr>
      <w:tr w14:paraId="32EC281D" w14:textId="77777777" w:rsidTr="004A5A52">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03"/>
        </w:trPr>
        <w:tc>
          <w:tcPr>
            <w:tcW w:w="224" w:type="pct"/>
            <w:tcBorders>
              <w:top w:val="single" w:sz="4" w:space="0" w:color="auto"/>
              <w:left w:val="outset" w:sz="6" w:space="0" w:color="414142"/>
              <w:bottom w:val="outset" w:sz="6" w:space="0" w:color="414142"/>
              <w:right w:val="outset" w:sz="6" w:space="0" w:color="414142"/>
            </w:tcBorders>
            <w:shd w:val="clear" w:color="auto" w:fill="FFFFFF"/>
          </w:tcPr>
          <w:p w:rsidR="001E4CF5" w:rsidRPr="002A0EAB" w:rsidP="001E4CF5" w14:paraId="1DC5E151" w14:textId="77777777">
            <w:pPr>
              <w:rPr>
                <w:lang w:val="lv-LV"/>
              </w:rPr>
            </w:pPr>
            <w:r w:rsidRPr="002A0EAB">
              <w:rPr>
                <w:lang w:val="lv-LV"/>
              </w:rPr>
              <w:t>2.9.</w:t>
            </w:r>
          </w:p>
        </w:tc>
        <w:tc>
          <w:tcPr>
            <w:tcW w:w="1049" w:type="pct"/>
            <w:tcBorders>
              <w:top w:val="single" w:sz="4" w:space="0" w:color="auto"/>
              <w:left w:val="outset" w:sz="6" w:space="0" w:color="414142"/>
              <w:bottom w:val="outset" w:sz="6" w:space="0" w:color="414142"/>
              <w:right w:val="single" w:sz="4" w:space="0" w:color="auto"/>
            </w:tcBorders>
            <w:shd w:val="clear" w:color="auto" w:fill="FFFFFF"/>
          </w:tcPr>
          <w:p w:rsidR="001E4CF5" w:rsidRPr="002A0EAB" w:rsidP="001E4CF5" w14:paraId="4B61A68F" w14:textId="77777777">
            <w:pPr>
              <w:ind w:right="284"/>
              <w:jc w:val="both"/>
              <w:rPr>
                <w:lang w:val="lv-LV" w:eastAsia="lv-LV"/>
              </w:rPr>
            </w:pPr>
            <w:r w:rsidRPr="002A0EAB">
              <w:rPr>
                <w:szCs w:val="22"/>
                <w:lang w:val="lv-LV" w:eastAsia="lv-LV"/>
              </w:rPr>
              <w:t>Izskatīt gadījumus  par augsta riska jaundzimušajiem, kurus pārved uz PAC, analizējot indikācijas pārvešanai, savlaicīgumu, sarežģījumus.</w:t>
            </w:r>
          </w:p>
        </w:tc>
        <w:tc>
          <w:tcPr>
            <w:tcW w:w="1142" w:type="pct"/>
            <w:tcBorders>
              <w:top w:val="single" w:sz="4" w:space="0" w:color="auto"/>
              <w:left w:val="single" w:sz="4" w:space="0" w:color="auto"/>
              <w:bottom w:val="single" w:sz="4" w:space="0" w:color="auto"/>
              <w:right w:val="outset" w:sz="6" w:space="0" w:color="414142"/>
            </w:tcBorders>
            <w:shd w:val="clear" w:color="auto" w:fill="FFFFFF"/>
          </w:tcPr>
          <w:p w:rsidR="001E4CF5" w:rsidRPr="00E501AB" w:rsidP="001E4CF5" w14:paraId="7C3F9662" w14:textId="77777777">
            <w:pPr>
              <w:ind w:right="284"/>
              <w:jc w:val="both"/>
              <w:rPr>
                <w:lang w:val="lv-LV" w:eastAsia="lv-LV"/>
              </w:rPr>
            </w:pPr>
            <w:r w:rsidRPr="00E501AB">
              <w:rPr>
                <w:lang w:val="lv-LV" w:eastAsia="lv-LV"/>
              </w:rPr>
              <w:t>Augsta riska pacientiem tiek nodrošināta ārstēšana un aprūpe atbilstoši medicīniskajām indikācijām.</w:t>
            </w:r>
          </w:p>
        </w:tc>
        <w:tc>
          <w:tcPr>
            <w:tcW w:w="817" w:type="pct"/>
            <w:tcBorders>
              <w:top w:val="single" w:sz="4" w:space="0" w:color="auto"/>
              <w:left w:val="outset" w:sz="6" w:space="0" w:color="414142"/>
              <w:bottom w:val="single" w:sz="4" w:space="0" w:color="auto"/>
              <w:right w:val="single" w:sz="4" w:space="0" w:color="auto"/>
            </w:tcBorders>
            <w:shd w:val="clear" w:color="auto" w:fill="FFFFFF"/>
          </w:tcPr>
          <w:p w:rsidR="001E4CF5" w:rsidRPr="00AF4732" w:rsidP="001E4CF5" w14:paraId="2E793705" w14:textId="77777777">
            <w:pPr>
              <w:jc w:val="both"/>
              <w:rPr>
                <w:lang w:val="lv-LV"/>
              </w:rPr>
            </w:pPr>
            <w:r w:rsidRPr="00AF4732">
              <w:rPr>
                <w:lang w:val="lv-LV"/>
              </w:rPr>
              <w:t xml:space="preserve">Veikts klīniskais audits ārstniecības iestādēs, kas sniedz dzemdību pakalpojumus (VI gada darba plāna ietvaros).  </w:t>
            </w:r>
          </w:p>
          <w:p w:rsidR="001E4CF5" w:rsidRPr="00AF4732" w:rsidP="001E4CF5" w14:paraId="7B4099BF" w14:textId="77777777">
            <w:pPr>
              <w:jc w:val="both"/>
              <w:rPr>
                <w:lang w:val="lv-LV"/>
              </w:rPr>
            </w:pPr>
            <w:r w:rsidRPr="00AF4732">
              <w:rPr>
                <w:lang w:val="lv-LV"/>
              </w:rPr>
              <w:t xml:space="preserve"> Par 22% palielinās priekšlaikus dzimušajiem sniegto veselības aprūpes pakalpojumu apjoms PAC.</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1E4CF5" w:rsidRPr="00AF4732" w:rsidP="001E4CF5" w14:paraId="785739E8" w14:textId="77777777">
            <w:pPr>
              <w:rPr>
                <w:lang w:val="lv-LV"/>
              </w:rPr>
            </w:pPr>
            <w:r w:rsidRPr="00AF4732">
              <w:rPr>
                <w:lang w:val="lv-LV"/>
              </w:rPr>
              <w:t>VI</w:t>
            </w:r>
          </w:p>
          <w:p w:rsidR="001E4CF5" w:rsidRPr="00AF4732" w:rsidP="001E4CF5" w14:paraId="45556D7F" w14:textId="77777777">
            <w:pPr>
              <w:rPr>
                <w:lang w:val="lv-LV"/>
              </w:rPr>
            </w:pPr>
          </w:p>
          <w:p w:rsidR="001E4CF5" w:rsidRPr="00AF4732" w:rsidP="001E4CF5" w14:paraId="7956707C" w14:textId="77777777">
            <w:pPr>
              <w:rPr>
                <w:lang w:val="lv-LV"/>
              </w:rPr>
            </w:pPr>
          </w:p>
          <w:p w:rsidR="001E4CF5" w:rsidRPr="00AF4732" w:rsidP="001E4CF5" w14:paraId="04262C9A" w14:textId="77777777">
            <w:pPr>
              <w:rPr>
                <w:lang w:val="lv-LV"/>
              </w:rPr>
            </w:pPr>
          </w:p>
          <w:p w:rsidR="001E4CF5" w:rsidRPr="00AF4732" w:rsidP="001E4CF5" w14:paraId="4789C49F" w14:textId="77777777">
            <w:pPr>
              <w:rPr>
                <w:lang w:val="lv-LV"/>
              </w:rPr>
            </w:pPr>
          </w:p>
          <w:p w:rsidR="001E4CF5" w:rsidRPr="00AF4732" w:rsidP="001E4CF5" w14:paraId="0B48D5D7" w14:textId="77777777">
            <w:pPr>
              <w:rPr>
                <w:lang w:val="lv-LV"/>
              </w:rPr>
            </w:pPr>
          </w:p>
          <w:p w:rsidR="001E4CF5" w:rsidRPr="00AD61C2" w:rsidP="001E4CF5" w14:paraId="33536FF4" w14:textId="378F9D80">
            <w:pPr>
              <w:rPr>
                <w:strike/>
                <w:lang w:val="lv-LV"/>
              </w:rPr>
            </w:pP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E4CF5" w:rsidRPr="002A0EAB" w:rsidP="001E4CF5" w14:paraId="22FAC3C7" w14:textId="77777777">
            <w:pPr>
              <w:rPr>
                <w:lang w:val="lv-LV"/>
              </w:rPr>
            </w:pPr>
            <w:r w:rsidRPr="002A0EAB">
              <w:rPr>
                <w:lang w:val="lv-LV"/>
              </w:rPr>
              <w:t>Ārstniecības iestādes (dzemdību nodaļas, PAC),</w:t>
            </w:r>
          </w:p>
          <w:p w:rsidR="001E4CF5" w:rsidRPr="002A0EAB" w:rsidP="001E4CF5" w14:paraId="09355E7F" w14:textId="77777777">
            <w:pPr>
              <w:rPr>
                <w:lang w:val="lv-LV"/>
              </w:rPr>
            </w:pPr>
            <w:r w:rsidRPr="002A0EAB">
              <w:rPr>
                <w:lang w:val="lv-LV"/>
              </w:rPr>
              <w:t>BKUS</w:t>
            </w:r>
            <w:r>
              <w:rPr>
                <w:lang w:val="lv-LV"/>
              </w:rPr>
              <w:t>, LNB</w:t>
            </w:r>
          </w:p>
          <w:p w:rsidR="001E4CF5" w:rsidP="001E4CF5" w14:paraId="65DE1750" w14:textId="77777777">
            <w:pPr>
              <w:rPr>
                <w:lang w:val="lv-LV"/>
              </w:rPr>
            </w:pPr>
          </w:p>
          <w:p w:rsidR="00AD61C2" w:rsidRPr="002A0EAB" w:rsidP="001E4CF5" w14:paraId="5F76E043" w14:textId="6C9406BD">
            <w:pPr>
              <w:rPr>
                <w:lang w:val="lv-LV"/>
              </w:rPr>
            </w:pP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1E4CF5" w:rsidRPr="002A0EAB" w:rsidP="001E4CF5" w14:paraId="6E865808" w14:textId="77777777">
            <w:pPr>
              <w:rPr>
                <w:lang w:val="lv-LV"/>
              </w:rPr>
            </w:pPr>
            <w:r w:rsidRPr="002A0EAB">
              <w:rPr>
                <w:lang w:val="lv-LV"/>
              </w:rPr>
              <w:t>2020.gada otrais pusgads</w:t>
            </w:r>
          </w:p>
        </w:tc>
      </w:tr>
      <w:tr w14:paraId="0CE2718E" w14:textId="77777777" w:rsidTr="004A5A52">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3041"/>
        </w:trPr>
        <w:tc>
          <w:tcPr>
            <w:tcW w:w="224" w:type="pct"/>
            <w:tcBorders>
              <w:top w:val="outset" w:sz="6" w:space="0" w:color="414142"/>
              <w:left w:val="outset" w:sz="6" w:space="0" w:color="414142"/>
              <w:bottom w:val="single" w:sz="4" w:space="0" w:color="auto"/>
              <w:right w:val="outset" w:sz="6" w:space="0" w:color="414142"/>
            </w:tcBorders>
            <w:shd w:val="clear" w:color="auto" w:fill="FFFFFF"/>
            <w:hideMark/>
          </w:tcPr>
          <w:p w:rsidR="001E4CF5" w:rsidRPr="002A0EAB" w:rsidP="001E4CF5" w14:paraId="28CBA818" w14:textId="77777777">
            <w:pPr>
              <w:rPr>
                <w:lang w:val="lv-LV"/>
              </w:rPr>
            </w:pPr>
            <w:r w:rsidRPr="002A0EAB">
              <w:rPr>
                <w:lang w:val="lv-LV"/>
              </w:rPr>
              <w:t>2.10.</w:t>
            </w:r>
          </w:p>
        </w:tc>
        <w:tc>
          <w:tcPr>
            <w:tcW w:w="1049" w:type="pct"/>
            <w:tcBorders>
              <w:top w:val="outset" w:sz="6" w:space="0" w:color="414142"/>
              <w:left w:val="outset" w:sz="6" w:space="0" w:color="414142"/>
              <w:bottom w:val="single" w:sz="4" w:space="0" w:color="auto"/>
              <w:right w:val="outset" w:sz="6" w:space="0" w:color="414142"/>
            </w:tcBorders>
            <w:shd w:val="clear" w:color="auto" w:fill="FFFFFF"/>
          </w:tcPr>
          <w:p w:rsidR="001E4CF5" w:rsidRPr="002A0EAB" w:rsidP="001E4CF5" w14:paraId="27FC661B" w14:textId="77777777">
            <w:pPr>
              <w:ind w:right="284"/>
              <w:rPr>
                <w:lang w:val="lv-LV" w:eastAsia="lv-LV"/>
              </w:rPr>
            </w:pPr>
            <w:r w:rsidRPr="002A0EAB">
              <w:rPr>
                <w:lang w:val="lv-LV" w:eastAsia="lv-LV"/>
              </w:rPr>
              <w:t>Attīstīt valstī vienotu, koordinētu, visām jaundzimušo aprūpē iesaistītajām ārstniecības  iestādēm  saistošu jaundzimušo pārvešanas/transportēšanas sistēmu.</w:t>
            </w:r>
          </w:p>
        </w:tc>
        <w:tc>
          <w:tcPr>
            <w:tcW w:w="1142" w:type="pct"/>
            <w:tcBorders>
              <w:top w:val="outset" w:sz="6" w:space="0" w:color="414142"/>
              <w:left w:val="outset" w:sz="6" w:space="0" w:color="414142"/>
              <w:right w:val="single" w:sz="4" w:space="0" w:color="auto"/>
            </w:tcBorders>
            <w:shd w:val="clear" w:color="auto" w:fill="FFFFFF"/>
            <w:hideMark/>
          </w:tcPr>
          <w:p w:rsidR="001E4CF5" w:rsidRPr="002A0EAB" w:rsidP="001E4CF5" w14:paraId="18E5D4EE" w14:textId="77777777">
            <w:pPr>
              <w:ind w:right="284"/>
              <w:jc w:val="both"/>
              <w:rPr>
                <w:lang w:val="lv-LV" w:eastAsia="lv-LV"/>
              </w:rPr>
            </w:pPr>
            <w:r w:rsidRPr="002A0EAB">
              <w:rPr>
                <w:lang w:val="lv-LV" w:eastAsia="lv-LV"/>
              </w:rPr>
              <w:t xml:space="preserve">Izvērtēts PAC nodrošinājums un tā atbilstība  (aprīkojums, cilvēkresursi), kas nepieciešams, lai veiktu jaundzimušo medicīniskā transportēšana funkciju. </w:t>
            </w:r>
          </w:p>
          <w:p w:rsidR="001E4CF5" w:rsidRPr="002A0EAB" w:rsidP="001E4CF5" w14:paraId="44266E00" w14:textId="77777777">
            <w:pPr>
              <w:ind w:right="284"/>
              <w:jc w:val="both"/>
              <w:rPr>
                <w:lang w:val="lv-LV" w:eastAsia="lv-LV"/>
              </w:rPr>
            </w:pPr>
            <w:r w:rsidRPr="002A0EAB">
              <w:rPr>
                <w:lang w:val="lv-LV" w:eastAsia="lv-LV"/>
              </w:rPr>
              <w:t>Izveidota  otra neonatologu brigāde NMPD SMC un nodrošināta tās operatīva darbība</w:t>
            </w:r>
            <w:r>
              <w:rPr>
                <w:lang w:val="lv-LV" w:eastAsia="lv-LV"/>
              </w:rPr>
              <w:t>.</w:t>
            </w:r>
          </w:p>
        </w:tc>
        <w:tc>
          <w:tcPr>
            <w:tcW w:w="817" w:type="pct"/>
            <w:tcBorders>
              <w:top w:val="single" w:sz="4" w:space="0" w:color="auto"/>
              <w:left w:val="single" w:sz="4" w:space="0" w:color="auto"/>
              <w:right w:val="single" w:sz="4" w:space="0" w:color="auto"/>
            </w:tcBorders>
            <w:shd w:val="clear" w:color="auto" w:fill="FFFFFF"/>
            <w:hideMark/>
          </w:tcPr>
          <w:p w:rsidR="001E4CF5" w:rsidRPr="002A0EAB" w:rsidP="001E4CF5" w14:paraId="1156D10B" w14:textId="77777777">
            <w:pPr>
              <w:contextualSpacing/>
              <w:rPr>
                <w:lang w:val="lv-LV"/>
              </w:rPr>
            </w:pPr>
            <w:r w:rsidRPr="002A0EAB">
              <w:rPr>
                <w:lang w:val="lv-LV" w:eastAsia="lv-LV"/>
              </w:rPr>
              <w:t>Sagatavoti priekšlikumi grozījumiem NA.</w:t>
            </w:r>
          </w:p>
        </w:tc>
        <w:tc>
          <w:tcPr>
            <w:tcW w:w="544" w:type="pct"/>
            <w:tcBorders>
              <w:top w:val="single" w:sz="4" w:space="0" w:color="auto"/>
              <w:left w:val="single" w:sz="4" w:space="0" w:color="auto"/>
              <w:right w:val="single" w:sz="4" w:space="0" w:color="auto"/>
            </w:tcBorders>
            <w:shd w:val="clear" w:color="auto" w:fill="FFFFFF"/>
          </w:tcPr>
          <w:p w:rsidR="001E4CF5" w:rsidRPr="002A0EAB" w:rsidP="001E4CF5" w14:paraId="4A9E3AB5" w14:textId="77777777">
            <w:pPr>
              <w:rPr>
                <w:lang w:val="lv-LV"/>
              </w:rPr>
            </w:pPr>
            <w:r w:rsidRPr="002A0EAB">
              <w:rPr>
                <w:lang w:val="lv-LV"/>
              </w:rPr>
              <w:t xml:space="preserve">VM, </w:t>
            </w:r>
            <w:r>
              <w:rPr>
                <w:lang w:val="lv-LV"/>
              </w:rPr>
              <w:t>NVD</w:t>
            </w:r>
          </w:p>
          <w:p w:rsidR="001E4CF5" w:rsidRPr="002A0EAB" w:rsidP="001E4CF5" w14:paraId="333F15EF" w14:textId="77777777">
            <w:pPr>
              <w:rPr>
                <w:lang w:val="lv-LV"/>
              </w:rPr>
            </w:pPr>
          </w:p>
        </w:tc>
        <w:tc>
          <w:tcPr>
            <w:tcW w:w="661" w:type="pct"/>
            <w:tcBorders>
              <w:top w:val="single" w:sz="4" w:space="0" w:color="auto"/>
              <w:left w:val="single" w:sz="4" w:space="0" w:color="auto"/>
              <w:right w:val="single" w:sz="4" w:space="0" w:color="auto"/>
            </w:tcBorders>
            <w:shd w:val="clear" w:color="auto" w:fill="FFFFFF"/>
          </w:tcPr>
          <w:p w:rsidR="001E4CF5" w:rsidRPr="002A0EAB" w:rsidP="001E4CF5" w14:paraId="1639460C" w14:textId="77777777">
            <w:pPr>
              <w:rPr>
                <w:lang w:val="lv-LV"/>
              </w:rPr>
            </w:pPr>
            <w:r w:rsidRPr="002A0EAB">
              <w:rPr>
                <w:sz w:val="22"/>
                <w:szCs w:val="22"/>
                <w:lang w:val="lv-LV"/>
              </w:rPr>
              <w:t>N</w:t>
            </w:r>
            <w:r>
              <w:rPr>
                <w:sz w:val="22"/>
                <w:szCs w:val="22"/>
                <w:lang w:val="lv-LV"/>
              </w:rPr>
              <w:t>MPD, ārstniecības iestādes</w:t>
            </w:r>
          </w:p>
        </w:tc>
        <w:tc>
          <w:tcPr>
            <w:tcW w:w="563" w:type="pct"/>
            <w:tcBorders>
              <w:top w:val="single" w:sz="4" w:space="0" w:color="auto"/>
              <w:left w:val="single" w:sz="4" w:space="0" w:color="auto"/>
              <w:right w:val="single" w:sz="4" w:space="0" w:color="auto"/>
            </w:tcBorders>
            <w:shd w:val="clear" w:color="auto" w:fill="FFFFFF"/>
          </w:tcPr>
          <w:p w:rsidR="001E4CF5" w:rsidRPr="002A0EAB" w:rsidP="001E4CF5" w14:paraId="2E40F421" w14:textId="77777777">
            <w:pPr>
              <w:rPr>
                <w:lang w:val="lv-LV"/>
              </w:rPr>
            </w:pPr>
            <w:r w:rsidRPr="002A0EAB">
              <w:rPr>
                <w:lang w:val="lv-LV"/>
              </w:rPr>
              <w:t>201</w:t>
            </w:r>
            <w:r>
              <w:rPr>
                <w:lang w:val="lv-LV"/>
              </w:rPr>
              <w:t>9</w:t>
            </w:r>
            <w:r w:rsidRPr="002A0EAB">
              <w:rPr>
                <w:lang w:val="lv-LV"/>
              </w:rPr>
              <w:t xml:space="preserve">.gada otrais pusgads  </w:t>
            </w:r>
          </w:p>
        </w:tc>
      </w:tr>
      <w:tr w14:paraId="04F03998" w14:textId="77777777" w:rsidTr="004A5A52">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555"/>
        </w:trPr>
        <w:tc>
          <w:tcPr>
            <w:tcW w:w="224" w:type="pct"/>
            <w:vMerge w:val="restart"/>
            <w:tcBorders>
              <w:top w:val="single" w:sz="4" w:space="0" w:color="auto"/>
              <w:left w:val="single" w:sz="4" w:space="0" w:color="auto"/>
              <w:bottom w:val="single" w:sz="4" w:space="0" w:color="auto"/>
              <w:right w:val="single" w:sz="4" w:space="0" w:color="auto"/>
            </w:tcBorders>
            <w:shd w:val="clear" w:color="auto" w:fill="FFFFFF"/>
          </w:tcPr>
          <w:p w:rsidR="001E4CF5" w:rsidRPr="002A0EAB" w:rsidP="001E4CF5" w14:paraId="662B06B6" w14:textId="77777777">
            <w:pPr>
              <w:rPr>
                <w:lang w:val="lv-LV"/>
              </w:rPr>
            </w:pPr>
            <w:r w:rsidRPr="002A0EAB">
              <w:rPr>
                <w:lang w:val="lv-LV"/>
              </w:rPr>
              <w:t>2.11.</w:t>
            </w:r>
          </w:p>
        </w:tc>
        <w:tc>
          <w:tcPr>
            <w:tcW w:w="1049" w:type="pct"/>
            <w:vMerge w:val="restart"/>
            <w:tcBorders>
              <w:top w:val="single" w:sz="4" w:space="0" w:color="auto"/>
              <w:left w:val="single" w:sz="4" w:space="0" w:color="auto"/>
              <w:bottom w:val="single" w:sz="4" w:space="0" w:color="auto"/>
              <w:right w:val="single" w:sz="4" w:space="0" w:color="auto"/>
            </w:tcBorders>
            <w:shd w:val="clear" w:color="auto" w:fill="FFFFFF"/>
          </w:tcPr>
          <w:p w:rsidR="001E4CF5" w:rsidRPr="002A0EAB" w:rsidP="001E4CF5" w14:paraId="658E3F67" w14:textId="360F3D37">
            <w:pPr>
              <w:ind w:right="284"/>
              <w:rPr>
                <w:lang w:val="lv-LV" w:eastAsia="lv-LV"/>
              </w:rPr>
            </w:pPr>
            <w:r w:rsidRPr="002A0EAB">
              <w:rPr>
                <w:lang w:val="lv-LV" w:eastAsia="lv-LV"/>
              </w:rPr>
              <w:t>Pilnveidot Mātes</w:t>
            </w:r>
            <w:r>
              <w:rPr>
                <w:lang w:val="lv-LV" w:eastAsia="lv-LV"/>
              </w:rPr>
              <w:t xml:space="preserve"> un perinatālās </w:t>
            </w:r>
            <w:r w:rsidRPr="002A0EAB">
              <w:rPr>
                <w:lang w:val="lv-LV" w:eastAsia="lv-LV"/>
              </w:rPr>
              <w:t xml:space="preserve"> mirstības konfidenciālās analīzes (audita) darbību.  </w:t>
            </w:r>
          </w:p>
        </w:tc>
        <w:tc>
          <w:tcPr>
            <w:tcW w:w="1142" w:type="pct"/>
            <w:tcBorders>
              <w:top w:val="single" w:sz="4" w:space="0" w:color="auto"/>
              <w:left w:val="single" w:sz="4" w:space="0" w:color="auto"/>
              <w:bottom w:val="single" w:sz="4" w:space="0" w:color="auto"/>
              <w:right w:val="single" w:sz="4" w:space="0" w:color="auto"/>
            </w:tcBorders>
            <w:shd w:val="clear" w:color="auto" w:fill="FFFFFF"/>
          </w:tcPr>
          <w:p w:rsidR="001E4CF5" w:rsidRPr="002A0EAB" w:rsidP="001E4CF5" w14:paraId="1D234044" w14:textId="77777777">
            <w:pPr>
              <w:ind w:right="284"/>
              <w:jc w:val="both"/>
              <w:rPr>
                <w:lang w:val="lv-LV" w:eastAsia="lv-LV"/>
              </w:rPr>
            </w:pPr>
            <w:r w:rsidRPr="002A0EAB">
              <w:rPr>
                <w:lang w:val="lv-LV" w:eastAsia="lv-LV"/>
              </w:rPr>
              <w:t xml:space="preserve">Uzlabota grūtniecības perioda  un dzemdību aprūpes </w:t>
            </w:r>
            <w:r>
              <w:rPr>
                <w:lang w:val="lv-LV" w:eastAsia="lv-LV"/>
              </w:rPr>
              <w:t xml:space="preserve">kvalitāte </w:t>
            </w:r>
            <w:r w:rsidRPr="002A0EAB">
              <w:rPr>
                <w:lang w:val="lv-LV" w:eastAsia="lv-LV"/>
              </w:rPr>
              <w:t>organizācija</w:t>
            </w:r>
          </w:p>
        </w:tc>
        <w:tc>
          <w:tcPr>
            <w:tcW w:w="817" w:type="pct"/>
            <w:vMerge w:val="restart"/>
            <w:tcBorders>
              <w:top w:val="single" w:sz="4" w:space="0" w:color="auto"/>
              <w:left w:val="single" w:sz="4" w:space="0" w:color="auto"/>
              <w:right w:val="single" w:sz="4" w:space="0" w:color="auto"/>
            </w:tcBorders>
            <w:shd w:val="clear" w:color="auto" w:fill="FFFFFF"/>
          </w:tcPr>
          <w:p w:rsidR="001E4CF5" w:rsidRPr="002A0EAB" w:rsidP="001E4CF5" w14:paraId="6C652F1E" w14:textId="77777777">
            <w:pPr>
              <w:contextualSpacing/>
              <w:rPr>
                <w:lang w:val="lv-LV"/>
              </w:rPr>
            </w:pPr>
            <w:r w:rsidRPr="002A0EAB">
              <w:rPr>
                <w:lang w:val="lv-LV" w:eastAsia="lv-LV"/>
              </w:rPr>
              <w:t>Sagatavoti priekšlikumi grozījumiem NA.</w:t>
            </w:r>
          </w:p>
        </w:tc>
        <w:tc>
          <w:tcPr>
            <w:tcW w:w="544" w:type="pct"/>
            <w:vMerge w:val="restart"/>
            <w:tcBorders>
              <w:top w:val="single" w:sz="4" w:space="0" w:color="auto"/>
              <w:left w:val="single" w:sz="4" w:space="0" w:color="auto"/>
              <w:right w:val="single" w:sz="4" w:space="0" w:color="auto"/>
            </w:tcBorders>
            <w:shd w:val="clear" w:color="auto" w:fill="FFFFFF"/>
          </w:tcPr>
          <w:p w:rsidR="001E4CF5" w:rsidRPr="002A0EAB" w:rsidP="001E4CF5" w14:paraId="00CD7781" w14:textId="77777777">
            <w:pPr>
              <w:rPr>
                <w:sz w:val="22"/>
                <w:szCs w:val="22"/>
                <w:lang w:val="lv-LV"/>
              </w:rPr>
            </w:pPr>
            <w:r w:rsidRPr="002A0EAB">
              <w:rPr>
                <w:sz w:val="22"/>
                <w:szCs w:val="22"/>
                <w:lang w:val="lv-LV"/>
              </w:rPr>
              <w:t xml:space="preserve">VM </w:t>
            </w:r>
          </w:p>
        </w:tc>
        <w:tc>
          <w:tcPr>
            <w:tcW w:w="661" w:type="pct"/>
            <w:vMerge w:val="restart"/>
            <w:tcBorders>
              <w:top w:val="single" w:sz="4" w:space="0" w:color="auto"/>
              <w:left w:val="single" w:sz="4" w:space="0" w:color="auto"/>
              <w:right w:val="single" w:sz="4" w:space="0" w:color="auto"/>
            </w:tcBorders>
            <w:shd w:val="clear" w:color="auto" w:fill="FFFFFF"/>
          </w:tcPr>
          <w:p w:rsidR="001E4CF5" w:rsidRPr="002A0EAB" w:rsidP="001E4CF5" w14:paraId="656E4F07" w14:textId="77777777">
            <w:pPr>
              <w:rPr>
                <w:lang w:val="lv-LV"/>
              </w:rPr>
            </w:pPr>
            <w:r w:rsidRPr="002A0EAB">
              <w:rPr>
                <w:lang w:val="lv-LV"/>
              </w:rPr>
              <w:t>SPKC, Profesionālās asociācijas</w:t>
            </w:r>
          </w:p>
        </w:tc>
        <w:tc>
          <w:tcPr>
            <w:tcW w:w="563" w:type="pct"/>
            <w:vMerge w:val="restart"/>
            <w:tcBorders>
              <w:top w:val="single" w:sz="4" w:space="0" w:color="auto"/>
              <w:left w:val="single" w:sz="4" w:space="0" w:color="auto"/>
              <w:right w:val="single" w:sz="4" w:space="0" w:color="auto"/>
            </w:tcBorders>
            <w:shd w:val="clear" w:color="auto" w:fill="FFFFFF"/>
          </w:tcPr>
          <w:p w:rsidR="001E4CF5" w:rsidRPr="002A0EAB" w:rsidP="001E4CF5" w14:paraId="53DA9E1A" w14:textId="77777777">
            <w:pPr>
              <w:rPr>
                <w:lang w:val="lv-LV"/>
              </w:rPr>
            </w:pPr>
            <w:r w:rsidRPr="002A0EAB">
              <w:rPr>
                <w:lang w:val="lv-LV"/>
              </w:rPr>
              <w:t xml:space="preserve">2018.gada  </w:t>
            </w:r>
            <w:r>
              <w:rPr>
                <w:lang w:val="lv-LV"/>
              </w:rPr>
              <w:t xml:space="preserve">otrais </w:t>
            </w:r>
            <w:r w:rsidRPr="002A0EAB">
              <w:rPr>
                <w:lang w:val="lv-LV"/>
              </w:rPr>
              <w:t>pusgads</w:t>
            </w:r>
          </w:p>
        </w:tc>
      </w:tr>
      <w:tr w14:paraId="236DBDB3" w14:textId="77777777" w:rsidTr="004A5A52">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555"/>
        </w:trPr>
        <w:tc>
          <w:tcPr>
            <w:tcW w:w="224" w:type="pct"/>
            <w:vMerge/>
            <w:tcBorders>
              <w:top w:val="single" w:sz="4" w:space="0" w:color="auto"/>
              <w:left w:val="single" w:sz="4" w:space="0" w:color="auto"/>
              <w:bottom w:val="single" w:sz="4" w:space="0" w:color="auto"/>
              <w:right w:val="single" w:sz="4" w:space="0" w:color="auto"/>
            </w:tcBorders>
            <w:shd w:val="clear" w:color="auto" w:fill="FFFFFF"/>
          </w:tcPr>
          <w:p w:rsidR="001E4CF5" w:rsidRPr="002A0EAB" w:rsidP="001E4CF5" w14:paraId="0EDE3026" w14:textId="77777777">
            <w:pPr>
              <w:rPr>
                <w:lang w:val="lv-LV"/>
              </w:rPr>
            </w:pPr>
          </w:p>
        </w:tc>
        <w:tc>
          <w:tcPr>
            <w:tcW w:w="1049" w:type="pct"/>
            <w:vMerge/>
            <w:tcBorders>
              <w:top w:val="single" w:sz="4" w:space="0" w:color="auto"/>
              <w:left w:val="single" w:sz="4" w:space="0" w:color="auto"/>
              <w:bottom w:val="single" w:sz="4" w:space="0" w:color="auto"/>
              <w:right w:val="single" w:sz="4" w:space="0" w:color="auto"/>
            </w:tcBorders>
            <w:shd w:val="clear" w:color="auto" w:fill="FFFFFF"/>
          </w:tcPr>
          <w:p w:rsidR="001E4CF5" w:rsidRPr="002A0EAB" w:rsidP="001E4CF5" w14:paraId="7CE9D08E" w14:textId="77777777">
            <w:pPr>
              <w:ind w:right="284"/>
              <w:rPr>
                <w:lang w:val="lv-LV" w:eastAsia="lv-LV"/>
              </w:rPr>
            </w:pPr>
          </w:p>
        </w:tc>
        <w:tc>
          <w:tcPr>
            <w:tcW w:w="1142" w:type="pct"/>
            <w:tcBorders>
              <w:top w:val="single" w:sz="4" w:space="0" w:color="auto"/>
              <w:left w:val="single" w:sz="4" w:space="0" w:color="auto"/>
              <w:bottom w:val="single" w:sz="4" w:space="0" w:color="auto"/>
              <w:right w:val="single" w:sz="4" w:space="0" w:color="auto"/>
            </w:tcBorders>
            <w:shd w:val="clear" w:color="auto" w:fill="FFFFFF"/>
          </w:tcPr>
          <w:p w:rsidR="001E4CF5" w:rsidP="001E4CF5" w14:paraId="0FFB171B" w14:textId="77777777">
            <w:pPr>
              <w:ind w:right="284"/>
              <w:jc w:val="both"/>
              <w:rPr>
                <w:lang w:val="lv-LV" w:eastAsia="lv-LV"/>
              </w:rPr>
            </w:pPr>
            <w:r w:rsidRPr="002A0EAB">
              <w:rPr>
                <w:lang w:val="lv-LV" w:eastAsia="lv-LV"/>
              </w:rPr>
              <w:t>Uzlabota dzemdību un jaundzimušo aprūpes</w:t>
            </w:r>
            <w:r>
              <w:rPr>
                <w:lang w:val="lv-LV" w:eastAsia="lv-LV"/>
              </w:rPr>
              <w:t xml:space="preserve"> kvalitāte un </w:t>
            </w:r>
            <w:r w:rsidRPr="002A0EAB">
              <w:rPr>
                <w:lang w:val="lv-LV" w:eastAsia="lv-LV"/>
              </w:rPr>
              <w:t xml:space="preserve"> organizācija.</w:t>
            </w:r>
          </w:p>
          <w:p w:rsidR="00200681" w:rsidRPr="002A0EAB" w:rsidP="001E4CF5" w14:paraId="30F2E4FA" w14:textId="6B17ED64">
            <w:pPr>
              <w:ind w:right="284"/>
              <w:jc w:val="both"/>
              <w:rPr>
                <w:lang w:val="lv-LV" w:eastAsia="lv-LV"/>
              </w:rPr>
            </w:pPr>
          </w:p>
        </w:tc>
        <w:tc>
          <w:tcPr>
            <w:tcW w:w="817" w:type="pct"/>
            <w:vMerge/>
            <w:tcBorders>
              <w:left w:val="single" w:sz="4" w:space="0" w:color="auto"/>
              <w:bottom w:val="single" w:sz="4" w:space="0" w:color="auto"/>
              <w:right w:val="single" w:sz="4" w:space="0" w:color="auto"/>
            </w:tcBorders>
            <w:shd w:val="clear" w:color="auto" w:fill="FFFFFF"/>
          </w:tcPr>
          <w:p w:rsidR="001E4CF5" w:rsidRPr="002A0EAB" w:rsidP="001E4CF5" w14:paraId="71471B5E" w14:textId="77777777">
            <w:pPr>
              <w:contextualSpacing/>
              <w:rPr>
                <w:lang w:val="lv-LV" w:eastAsia="lv-LV"/>
              </w:rPr>
            </w:pPr>
          </w:p>
        </w:tc>
        <w:tc>
          <w:tcPr>
            <w:tcW w:w="544" w:type="pct"/>
            <w:vMerge/>
            <w:tcBorders>
              <w:left w:val="single" w:sz="4" w:space="0" w:color="auto"/>
              <w:bottom w:val="single" w:sz="4" w:space="0" w:color="auto"/>
              <w:right w:val="single" w:sz="4" w:space="0" w:color="auto"/>
            </w:tcBorders>
            <w:shd w:val="clear" w:color="auto" w:fill="FFFFFF"/>
          </w:tcPr>
          <w:p w:rsidR="001E4CF5" w:rsidRPr="002A0EAB" w:rsidP="001E4CF5" w14:paraId="4FF1C91A" w14:textId="77777777">
            <w:pPr>
              <w:rPr>
                <w:sz w:val="22"/>
                <w:szCs w:val="22"/>
                <w:lang w:val="lv-LV"/>
              </w:rPr>
            </w:pPr>
          </w:p>
        </w:tc>
        <w:tc>
          <w:tcPr>
            <w:tcW w:w="661" w:type="pct"/>
            <w:vMerge/>
            <w:tcBorders>
              <w:left w:val="single" w:sz="4" w:space="0" w:color="auto"/>
              <w:bottom w:val="single" w:sz="4" w:space="0" w:color="auto"/>
              <w:right w:val="single" w:sz="4" w:space="0" w:color="auto"/>
            </w:tcBorders>
            <w:shd w:val="clear" w:color="auto" w:fill="FFFFFF"/>
          </w:tcPr>
          <w:p w:rsidR="001E4CF5" w:rsidRPr="002A0EAB" w:rsidP="001E4CF5" w14:paraId="09BCD047" w14:textId="77777777">
            <w:pPr>
              <w:rPr>
                <w:lang w:val="lv-LV"/>
              </w:rPr>
            </w:pPr>
          </w:p>
        </w:tc>
        <w:tc>
          <w:tcPr>
            <w:tcW w:w="563" w:type="pct"/>
            <w:vMerge/>
            <w:tcBorders>
              <w:left w:val="single" w:sz="4" w:space="0" w:color="auto"/>
              <w:bottom w:val="single" w:sz="4" w:space="0" w:color="auto"/>
              <w:right w:val="single" w:sz="4" w:space="0" w:color="auto"/>
            </w:tcBorders>
            <w:shd w:val="clear" w:color="auto" w:fill="FFFFFF"/>
          </w:tcPr>
          <w:p w:rsidR="001E4CF5" w:rsidRPr="002A0EAB" w:rsidP="001E4CF5" w14:paraId="2B8EE180" w14:textId="77777777">
            <w:pPr>
              <w:rPr>
                <w:lang w:val="lv-LV"/>
              </w:rPr>
            </w:pPr>
          </w:p>
        </w:tc>
      </w:tr>
      <w:tr w14:paraId="552D59E5" w14:textId="77777777" w:rsidTr="00913309">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1158"/>
        </w:trPr>
        <w:tc>
          <w:tcPr>
            <w:tcW w:w="224" w:type="pct"/>
            <w:vMerge w:val="restart"/>
            <w:tcBorders>
              <w:top w:val="single" w:sz="4" w:space="0" w:color="auto"/>
              <w:left w:val="single" w:sz="4" w:space="0" w:color="auto"/>
              <w:right w:val="single" w:sz="4" w:space="0" w:color="auto"/>
            </w:tcBorders>
            <w:shd w:val="clear" w:color="auto" w:fill="FFFFFF"/>
          </w:tcPr>
          <w:p w:rsidR="001E4CF5" w:rsidRPr="00E501AB" w:rsidP="001E4CF5" w14:paraId="44133978" w14:textId="77777777">
            <w:pPr>
              <w:rPr>
                <w:lang w:val="lv-LV"/>
              </w:rPr>
            </w:pPr>
            <w:r w:rsidRPr="00E501AB">
              <w:rPr>
                <w:lang w:val="lv-LV"/>
              </w:rPr>
              <w:t>2.12</w:t>
            </w:r>
          </w:p>
        </w:tc>
        <w:tc>
          <w:tcPr>
            <w:tcW w:w="1049" w:type="pct"/>
            <w:vMerge w:val="restart"/>
            <w:tcBorders>
              <w:top w:val="single" w:sz="4" w:space="0" w:color="auto"/>
              <w:left w:val="single" w:sz="4" w:space="0" w:color="auto"/>
              <w:right w:val="single" w:sz="4" w:space="0" w:color="auto"/>
            </w:tcBorders>
            <w:shd w:val="clear" w:color="auto" w:fill="FFFFFF"/>
          </w:tcPr>
          <w:p w:rsidR="001E4CF5" w:rsidRPr="00E501AB" w:rsidP="001E4CF5" w14:paraId="30908856" w14:textId="77777777">
            <w:pPr>
              <w:ind w:right="284"/>
              <w:rPr>
                <w:lang w:val="lv-LV" w:eastAsia="lv-LV"/>
              </w:rPr>
            </w:pPr>
            <w:r w:rsidRPr="00E501AB">
              <w:rPr>
                <w:lang w:val="lv-LV"/>
              </w:rPr>
              <w:t xml:space="preserve">Izvērtēt nepieciešamos pasākumus, lai veicinātu fizioloģiskas dzemdības un samazinātu ķeizargriezienu (bez medicīniskām indikācijām) skaitu.  </w:t>
            </w:r>
          </w:p>
        </w:tc>
        <w:tc>
          <w:tcPr>
            <w:tcW w:w="1142" w:type="pct"/>
            <w:vMerge w:val="restart"/>
            <w:tcBorders>
              <w:top w:val="single" w:sz="4" w:space="0" w:color="auto"/>
              <w:left w:val="single" w:sz="4" w:space="0" w:color="auto"/>
              <w:bottom w:val="single" w:sz="4" w:space="0" w:color="auto"/>
              <w:right w:val="single" w:sz="4" w:space="0" w:color="auto"/>
            </w:tcBorders>
            <w:shd w:val="clear" w:color="auto" w:fill="FFFFFF"/>
          </w:tcPr>
          <w:p w:rsidR="001E4CF5" w:rsidRPr="00E501AB" w:rsidP="001E4CF5" w14:paraId="33CB199E" w14:textId="77777777">
            <w:pPr>
              <w:ind w:right="284"/>
              <w:jc w:val="both"/>
              <w:rPr>
                <w:lang w:val="lv-LV" w:eastAsia="lv-LV"/>
              </w:rPr>
            </w:pPr>
            <w:r w:rsidRPr="00E501AB">
              <w:rPr>
                <w:lang w:val="lv-LV"/>
              </w:rPr>
              <w:t>Rasta vienota izpratne profesionāļu vidū ķeizargrieziena veikšanas indikācijām</w:t>
            </w:r>
          </w:p>
        </w:tc>
        <w:tc>
          <w:tcPr>
            <w:tcW w:w="817" w:type="pct"/>
            <w:tcBorders>
              <w:top w:val="single" w:sz="4" w:space="0" w:color="auto"/>
              <w:left w:val="single" w:sz="4" w:space="0" w:color="auto"/>
              <w:bottom w:val="single" w:sz="4" w:space="0" w:color="auto"/>
              <w:right w:val="single" w:sz="4" w:space="0" w:color="auto"/>
            </w:tcBorders>
            <w:shd w:val="clear" w:color="auto" w:fill="FFFFFF"/>
          </w:tcPr>
          <w:p w:rsidR="001E4CF5" w:rsidRPr="00E501AB" w:rsidP="001E4CF5" w14:paraId="11A29C17" w14:textId="77777777">
            <w:pPr>
              <w:contextualSpacing/>
              <w:rPr>
                <w:lang w:val="lv-LV" w:eastAsia="lv-LV"/>
              </w:rPr>
            </w:pPr>
            <w:r w:rsidRPr="00E501AB">
              <w:rPr>
                <w:lang w:val="lv-LV"/>
              </w:rPr>
              <w:t>Izstrādātas rekomendācijas ķeizargrieziena veikšanas indikācijā.</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1E4CF5" w:rsidRPr="00E66BFF" w:rsidP="00F566CB" w14:paraId="21D06DFD" w14:textId="2C8D60CD">
            <w:pPr>
              <w:jc w:val="both"/>
              <w:rPr>
                <w:sz w:val="22"/>
                <w:szCs w:val="22"/>
                <w:lang w:val="lv-LV"/>
              </w:rPr>
            </w:pPr>
            <w:r w:rsidRPr="00E66BFF">
              <w:rPr>
                <w:lang w:val="lv-LV"/>
              </w:rPr>
              <w:t>SPKC</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AD61C2" w:rsidRPr="00E66BFF" w:rsidP="00AD61C2" w14:paraId="283D2F72" w14:textId="3498D96B">
            <w:pPr>
              <w:rPr>
                <w:lang w:val="lv-LV"/>
              </w:rPr>
            </w:pPr>
            <w:r w:rsidRPr="00E66BFF">
              <w:rPr>
                <w:lang w:val="lv-LV"/>
              </w:rPr>
              <w:t>Profesionālās asociācijas</w:t>
            </w:r>
          </w:p>
          <w:p w:rsidR="001E4CF5" w:rsidRPr="00E66BFF" w:rsidP="001E4CF5" w14:paraId="54185063" w14:textId="77777777">
            <w:pPr>
              <w:rPr>
                <w:lang w:val="lv-LV"/>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1E4CF5" w:rsidRPr="00E501AB" w:rsidP="001E4CF5" w14:paraId="43D0B8C3" w14:textId="77777777">
            <w:pPr>
              <w:jc w:val="both"/>
              <w:rPr>
                <w:lang w:val="lv-LV"/>
              </w:rPr>
            </w:pPr>
            <w:r w:rsidRPr="00E501AB">
              <w:rPr>
                <w:lang w:val="lv-LV"/>
              </w:rPr>
              <w:t>2020.gada otrais pusgads</w:t>
            </w:r>
          </w:p>
          <w:p w:rsidR="001E4CF5" w:rsidRPr="00E501AB" w:rsidP="001E4CF5" w14:paraId="394CDFAA" w14:textId="77777777">
            <w:pPr>
              <w:rPr>
                <w:lang w:val="lv-LV"/>
              </w:rPr>
            </w:pPr>
          </w:p>
        </w:tc>
      </w:tr>
      <w:tr w14:paraId="79831C6C" w14:textId="77777777" w:rsidTr="00913309">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555"/>
        </w:trPr>
        <w:tc>
          <w:tcPr>
            <w:tcW w:w="224" w:type="pct"/>
            <w:vMerge/>
            <w:tcBorders>
              <w:left w:val="single" w:sz="4" w:space="0" w:color="auto"/>
              <w:bottom w:val="single" w:sz="4" w:space="0" w:color="auto"/>
              <w:right w:val="single" w:sz="4" w:space="0" w:color="auto"/>
            </w:tcBorders>
            <w:shd w:val="clear" w:color="auto" w:fill="FFFFFF"/>
          </w:tcPr>
          <w:p w:rsidR="001E4CF5" w:rsidRPr="00E501AB" w:rsidP="001E4CF5" w14:paraId="47DE7790" w14:textId="77777777">
            <w:pPr>
              <w:rPr>
                <w:lang w:val="lv-LV"/>
              </w:rPr>
            </w:pPr>
          </w:p>
        </w:tc>
        <w:tc>
          <w:tcPr>
            <w:tcW w:w="1049" w:type="pct"/>
            <w:vMerge/>
            <w:tcBorders>
              <w:left w:val="single" w:sz="4" w:space="0" w:color="auto"/>
              <w:bottom w:val="single" w:sz="4" w:space="0" w:color="auto"/>
              <w:right w:val="single" w:sz="4" w:space="0" w:color="auto"/>
            </w:tcBorders>
            <w:shd w:val="clear" w:color="auto" w:fill="FFFFFF"/>
          </w:tcPr>
          <w:p w:rsidR="001E4CF5" w:rsidRPr="00E501AB" w:rsidP="001E4CF5" w14:paraId="3C9DB331" w14:textId="77777777">
            <w:pPr>
              <w:ind w:right="284"/>
              <w:rPr>
                <w:lang w:val="lv-LV" w:eastAsia="lv-LV"/>
              </w:rPr>
            </w:pPr>
          </w:p>
        </w:tc>
        <w:tc>
          <w:tcPr>
            <w:tcW w:w="1142" w:type="pct"/>
            <w:vMerge/>
            <w:tcBorders>
              <w:top w:val="single" w:sz="4" w:space="0" w:color="auto"/>
              <w:left w:val="single" w:sz="4" w:space="0" w:color="auto"/>
              <w:bottom w:val="single" w:sz="4" w:space="0" w:color="auto"/>
              <w:right w:val="outset" w:sz="6" w:space="0" w:color="414142"/>
            </w:tcBorders>
            <w:shd w:val="clear" w:color="auto" w:fill="FFFFFF"/>
          </w:tcPr>
          <w:p w:rsidR="001E4CF5" w:rsidRPr="00E501AB" w:rsidP="001E4CF5" w14:paraId="08F03D84" w14:textId="77777777">
            <w:pPr>
              <w:ind w:right="284"/>
              <w:jc w:val="both"/>
              <w:rPr>
                <w:lang w:val="lv-LV" w:eastAsia="lv-LV"/>
              </w:rPr>
            </w:pPr>
          </w:p>
        </w:tc>
        <w:tc>
          <w:tcPr>
            <w:tcW w:w="817" w:type="pct"/>
            <w:tcBorders>
              <w:top w:val="single" w:sz="4" w:space="0" w:color="auto"/>
              <w:left w:val="outset" w:sz="6" w:space="0" w:color="414142"/>
              <w:bottom w:val="single" w:sz="4" w:space="0" w:color="auto"/>
              <w:right w:val="single" w:sz="4" w:space="0" w:color="auto"/>
            </w:tcBorders>
            <w:shd w:val="clear" w:color="auto" w:fill="FFFFFF"/>
          </w:tcPr>
          <w:p w:rsidR="001E4CF5" w:rsidRPr="00E501AB" w:rsidP="001E4CF5" w14:paraId="037494D9" w14:textId="77777777">
            <w:pPr>
              <w:contextualSpacing/>
              <w:jc w:val="both"/>
              <w:rPr>
                <w:lang w:val="lv-LV" w:eastAsia="lv-LV"/>
              </w:rPr>
            </w:pPr>
            <w:r w:rsidRPr="00E501AB">
              <w:rPr>
                <w:lang w:val="lv-LV" w:eastAsia="lv-LV"/>
              </w:rPr>
              <w:t>Veikti tālākizglītības pasākumi   ārstniecības personām (ģimenes ārsti, ginekologi (</w:t>
            </w:r>
            <w:r w:rsidRPr="00E501AB">
              <w:rPr>
                <w:rFonts w:eastAsiaTheme="minorHAnsi"/>
                <w:shd w:val="clear" w:color="auto" w:fill="FFFFFF"/>
                <w:lang w:val="lv-LV"/>
              </w:rPr>
              <w:t xml:space="preserve">dzemdību speciālisti), </w:t>
            </w:r>
            <w:r w:rsidRPr="00E501AB">
              <w:rPr>
                <w:lang w:val="lv-LV" w:eastAsia="lv-LV"/>
              </w:rPr>
              <w:t>vecmātes)  par</w:t>
            </w:r>
            <w:r w:rsidRPr="00E501AB">
              <w:rPr>
                <w:rFonts w:eastAsiaTheme="minorHAnsi"/>
                <w:shd w:val="clear" w:color="auto" w:fill="FFFFFF"/>
                <w:lang w:val="lv-LV" w:eastAsia="lv-LV"/>
              </w:rPr>
              <w:t xml:space="preserve"> </w:t>
            </w:r>
            <w:r w:rsidRPr="00E501AB">
              <w:rPr>
                <w:lang w:val="lv-LV"/>
              </w:rPr>
              <w:t xml:space="preserve">grūtnieču aprūpi un </w:t>
            </w:r>
            <w:r w:rsidRPr="00E501AB">
              <w:rPr>
                <w:lang w:val="lv-LV"/>
              </w:rPr>
              <w:t>ķeizargrieziena veikšanas indikācijām</w:t>
            </w:r>
            <w:r w:rsidRPr="00E501AB">
              <w:rPr>
                <w:rFonts w:eastAsiaTheme="minorHAnsi"/>
                <w:shd w:val="clear" w:color="auto" w:fill="FFFFFF"/>
                <w:lang w:val="lv-LV" w:eastAsia="lv-LV"/>
              </w:rPr>
              <w:t>.</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1E4CF5" w:rsidRPr="00E501AB" w:rsidP="001E4CF5" w14:paraId="2A7EFC89" w14:textId="77777777">
            <w:pPr>
              <w:rPr>
                <w:sz w:val="22"/>
                <w:szCs w:val="22"/>
                <w:lang w:val="lv-LV"/>
              </w:rPr>
            </w:pPr>
            <w:r w:rsidRPr="00E501AB">
              <w:rPr>
                <w:lang w:val="lv-LV"/>
              </w:rPr>
              <w:t xml:space="preserve">VM </w:t>
            </w: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1E4CF5" w:rsidRPr="00E501AB" w:rsidP="001E4CF5" w14:paraId="64AAD3FB" w14:textId="77777777">
            <w:pPr>
              <w:jc w:val="both"/>
              <w:rPr>
                <w:lang w:val="lv-LV"/>
              </w:rPr>
            </w:pPr>
            <w:r w:rsidRPr="00E501AB">
              <w:rPr>
                <w:lang w:val="lv-LV"/>
              </w:rPr>
              <w:t>Profesionālās asociācijas,</w:t>
            </w:r>
          </w:p>
          <w:p w:rsidR="001E4CF5" w:rsidRPr="00E501AB" w:rsidP="001E4CF5" w14:paraId="08933794" w14:textId="77777777">
            <w:pPr>
              <w:rPr>
                <w:lang w:val="lv-LV"/>
              </w:rPr>
            </w:pPr>
            <w:r w:rsidRPr="00E501AB">
              <w:rPr>
                <w:lang w:val="lv-LV"/>
              </w:rPr>
              <w:t>NVO, RSU</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1E4CF5" w:rsidRPr="00E501AB" w:rsidP="001E4CF5" w14:paraId="12C7D1C1" w14:textId="77777777">
            <w:pPr>
              <w:jc w:val="both"/>
              <w:rPr>
                <w:lang w:val="lv-LV"/>
              </w:rPr>
            </w:pPr>
            <w:r w:rsidRPr="00E501AB">
              <w:rPr>
                <w:lang w:val="lv-LV"/>
              </w:rPr>
              <w:t>2020.gada otrais pusgads</w:t>
            </w:r>
          </w:p>
          <w:p w:rsidR="001E4CF5" w:rsidRPr="00E501AB" w:rsidP="001E4CF5" w14:paraId="16C69A4E" w14:textId="77777777">
            <w:pPr>
              <w:jc w:val="both"/>
              <w:rPr>
                <w:lang w:val="lv-LV" w:eastAsia="lv-LV"/>
              </w:rPr>
            </w:pPr>
            <w:r w:rsidRPr="00E501AB">
              <w:rPr>
                <w:lang w:val="lv-LV" w:eastAsia="lv-LV"/>
              </w:rPr>
              <w:t xml:space="preserve">Pasākumi tiks nodrošināti </w:t>
            </w:r>
          </w:p>
          <w:p w:rsidR="00E30D12" w:rsidRPr="00E501AB" w:rsidP="00865247" w14:paraId="5C1A56DC" w14:textId="3501E5DF">
            <w:pPr>
              <w:rPr>
                <w:lang w:val="lv-LV"/>
              </w:rPr>
            </w:pPr>
            <w:r w:rsidRPr="00E501AB">
              <w:rPr>
                <w:lang w:val="lv-LV" w:eastAsia="lv-LV"/>
              </w:rPr>
              <w:t xml:space="preserve">ESF 9.2.6. pasākumu „Uzlabot ārstniecības un ārstniecības </w:t>
            </w:r>
            <w:r w:rsidRPr="00E501AB">
              <w:rPr>
                <w:lang w:val="lv-LV" w:eastAsia="lv-LV"/>
              </w:rPr>
              <w:t>atbalsta personāla  kvalifikāciju” ietvaros.</w:t>
            </w:r>
          </w:p>
        </w:tc>
      </w:tr>
      <w:tr w14:paraId="19089241" w14:textId="77777777" w:rsidTr="004A5A52">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810"/>
        </w:trPr>
        <w:tc>
          <w:tcPr>
            <w:tcW w:w="224" w:type="pct"/>
            <w:tcBorders>
              <w:top w:val="single" w:sz="4" w:space="0" w:color="auto"/>
              <w:left w:val="outset" w:sz="6" w:space="0" w:color="414142"/>
              <w:bottom w:val="single" w:sz="4" w:space="0" w:color="auto"/>
              <w:right w:val="outset" w:sz="6" w:space="0" w:color="414142"/>
            </w:tcBorders>
            <w:shd w:val="clear" w:color="auto" w:fill="FFFFFF"/>
          </w:tcPr>
          <w:p w:rsidR="001E4CF5" w:rsidRPr="002A0EAB" w:rsidP="001E4CF5" w14:paraId="35E647A8" w14:textId="77777777">
            <w:pPr>
              <w:rPr>
                <w:lang w:val="lv-LV"/>
              </w:rPr>
            </w:pPr>
            <w:r w:rsidRPr="002A0EAB">
              <w:rPr>
                <w:lang w:val="lv-LV"/>
              </w:rPr>
              <w:t>2.13.</w:t>
            </w:r>
          </w:p>
        </w:tc>
        <w:tc>
          <w:tcPr>
            <w:tcW w:w="1049" w:type="pct"/>
            <w:tcBorders>
              <w:top w:val="single" w:sz="4" w:space="0" w:color="auto"/>
              <w:left w:val="outset" w:sz="6" w:space="0" w:color="414142"/>
              <w:bottom w:val="single" w:sz="4" w:space="0" w:color="auto"/>
              <w:right w:val="outset" w:sz="6" w:space="0" w:color="414142"/>
            </w:tcBorders>
            <w:shd w:val="clear" w:color="auto" w:fill="FFFFFF"/>
          </w:tcPr>
          <w:p w:rsidR="001E4CF5" w:rsidRPr="002A0EAB" w:rsidP="001E4CF5" w14:paraId="5E57CB93" w14:textId="77777777">
            <w:pPr>
              <w:jc w:val="both"/>
              <w:rPr>
                <w:lang w:val="lv-LV" w:eastAsia="lv-LV"/>
              </w:rPr>
            </w:pPr>
            <w:r w:rsidRPr="002A0EAB">
              <w:rPr>
                <w:lang w:val="lv-LV"/>
              </w:rPr>
              <w:t>Pārskatīt un aktualizēt medicīnisko dokumentāciju, grūtnieču un dzemdētāju aprūpē, jaundzimušo un bērnu veselības aprūpē.</w:t>
            </w:r>
          </w:p>
        </w:tc>
        <w:tc>
          <w:tcPr>
            <w:tcW w:w="1142" w:type="pct"/>
            <w:tcBorders>
              <w:top w:val="single" w:sz="4" w:space="0" w:color="auto"/>
              <w:left w:val="outset" w:sz="6" w:space="0" w:color="414142"/>
              <w:right w:val="outset" w:sz="6" w:space="0" w:color="414142"/>
            </w:tcBorders>
            <w:shd w:val="clear" w:color="auto" w:fill="FFFFFF"/>
          </w:tcPr>
          <w:p w:rsidR="001E4CF5" w:rsidRPr="004726C0" w:rsidP="001E4CF5" w14:paraId="6929B48B" w14:textId="77777777">
            <w:pPr>
              <w:pStyle w:val="NoSpacing"/>
              <w:jc w:val="both"/>
              <w:rPr>
                <w:rFonts w:ascii="Times New Roman" w:hAnsi="Times New Roman" w:cs="Times New Roman"/>
                <w:sz w:val="24"/>
                <w:szCs w:val="24"/>
                <w:lang w:eastAsia="lv-LV"/>
              </w:rPr>
            </w:pPr>
            <w:r w:rsidRPr="004726C0">
              <w:rPr>
                <w:rFonts w:ascii="Times New Roman" w:hAnsi="Times New Roman" w:cs="Times New Roman"/>
                <w:sz w:val="24"/>
                <w:szCs w:val="24"/>
              </w:rPr>
              <w:t>Pilnveidota antenatālās un intranatālās aprūpes dokumentācija – grūtnieču novērošanas karte un mātes pase, izstrādāta un ieviesta riska izvērtēšanas dokumentēšanas kārtība un dinamika, DzVT/PE riska izvērtēšanas karte, agrīnas trauksmes skala</w:t>
            </w:r>
          </w:p>
        </w:tc>
        <w:tc>
          <w:tcPr>
            <w:tcW w:w="817" w:type="pct"/>
            <w:tcBorders>
              <w:top w:val="single" w:sz="4" w:space="0" w:color="auto"/>
              <w:left w:val="outset" w:sz="6" w:space="0" w:color="414142"/>
              <w:right w:val="single" w:sz="4" w:space="0" w:color="auto"/>
            </w:tcBorders>
            <w:shd w:val="clear" w:color="auto" w:fill="FFFFFF"/>
          </w:tcPr>
          <w:p w:rsidR="001E4CF5" w:rsidRPr="002A0EAB" w:rsidP="001E4CF5" w14:paraId="00003927" w14:textId="77777777">
            <w:pPr>
              <w:contextualSpacing/>
              <w:rPr>
                <w:lang w:val="lv-LV"/>
              </w:rPr>
            </w:pPr>
            <w:r w:rsidRPr="002A0EAB">
              <w:rPr>
                <w:lang w:val="lv-LV" w:eastAsia="lv-LV"/>
              </w:rPr>
              <w:t>Sagatavoti priekšlikumi grozījumiem NA.</w:t>
            </w:r>
          </w:p>
        </w:tc>
        <w:tc>
          <w:tcPr>
            <w:tcW w:w="544" w:type="pct"/>
            <w:tcBorders>
              <w:top w:val="single" w:sz="4" w:space="0" w:color="auto"/>
              <w:left w:val="single" w:sz="4" w:space="0" w:color="auto"/>
              <w:right w:val="single" w:sz="4" w:space="0" w:color="auto"/>
            </w:tcBorders>
            <w:shd w:val="clear" w:color="auto" w:fill="FFFFFF"/>
          </w:tcPr>
          <w:p w:rsidR="001E4CF5" w:rsidRPr="002A0EAB" w:rsidP="001E4CF5" w14:paraId="239D3BED" w14:textId="77777777">
            <w:pPr>
              <w:rPr>
                <w:lang w:val="lv-LV"/>
              </w:rPr>
            </w:pPr>
            <w:r w:rsidRPr="002A0EAB">
              <w:rPr>
                <w:lang w:val="lv-LV"/>
              </w:rPr>
              <w:t xml:space="preserve">VM </w:t>
            </w:r>
          </w:p>
        </w:tc>
        <w:tc>
          <w:tcPr>
            <w:tcW w:w="661" w:type="pct"/>
            <w:tcBorders>
              <w:top w:val="single" w:sz="4" w:space="0" w:color="auto"/>
              <w:left w:val="single" w:sz="4" w:space="0" w:color="auto"/>
              <w:right w:val="single" w:sz="4" w:space="0" w:color="auto"/>
            </w:tcBorders>
            <w:shd w:val="clear" w:color="auto" w:fill="FFFFFF"/>
          </w:tcPr>
          <w:p w:rsidR="001E4CF5" w:rsidRPr="002A0EAB" w:rsidP="001E4CF5" w14:paraId="6210B3C3" w14:textId="77777777">
            <w:pPr>
              <w:rPr>
                <w:lang w:val="lv-LV"/>
              </w:rPr>
            </w:pPr>
            <w:r w:rsidRPr="002A0EAB">
              <w:rPr>
                <w:lang w:val="lv-LV"/>
              </w:rPr>
              <w:t xml:space="preserve">NVD, SPKC, ārstniecības personu profesionālās asociācijas </w:t>
            </w:r>
          </w:p>
        </w:tc>
        <w:tc>
          <w:tcPr>
            <w:tcW w:w="563" w:type="pct"/>
            <w:tcBorders>
              <w:top w:val="single" w:sz="4" w:space="0" w:color="auto"/>
              <w:left w:val="single" w:sz="4" w:space="0" w:color="auto"/>
              <w:right w:val="single" w:sz="4" w:space="0" w:color="auto"/>
            </w:tcBorders>
            <w:shd w:val="clear" w:color="auto" w:fill="FFFFFF"/>
          </w:tcPr>
          <w:p w:rsidR="001E4CF5" w:rsidRPr="002A0EAB" w:rsidP="001E4CF5" w14:paraId="35CD1E1A" w14:textId="77777777">
            <w:pPr>
              <w:rPr>
                <w:lang w:val="lv-LV"/>
              </w:rPr>
            </w:pPr>
            <w:r w:rsidRPr="002A0EAB">
              <w:rPr>
                <w:lang w:val="lv-LV"/>
              </w:rPr>
              <w:t>2018.gada pirmais pusgads</w:t>
            </w:r>
          </w:p>
        </w:tc>
      </w:tr>
      <w:tr w14:paraId="251CC96D" w14:textId="77777777" w:rsidTr="00AD61C2">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3420"/>
        </w:trPr>
        <w:tc>
          <w:tcPr>
            <w:tcW w:w="224" w:type="pct"/>
            <w:tcBorders>
              <w:top w:val="single" w:sz="4" w:space="0" w:color="auto"/>
              <w:left w:val="single" w:sz="4" w:space="0" w:color="auto"/>
              <w:bottom w:val="single" w:sz="4" w:space="0" w:color="auto"/>
              <w:right w:val="single" w:sz="4" w:space="0" w:color="auto"/>
            </w:tcBorders>
            <w:shd w:val="clear" w:color="auto" w:fill="FFFFFF"/>
          </w:tcPr>
          <w:p w:rsidR="001E4CF5" w:rsidRPr="002A0EAB" w:rsidP="001E4CF5" w14:paraId="78DF9409" w14:textId="77777777">
            <w:pPr>
              <w:rPr>
                <w:lang w:val="lv-LV"/>
              </w:rPr>
            </w:pPr>
            <w:r w:rsidRPr="004A5A52">
              <w:rPr>
                <w:lang w:val="lv-LV"/>
              </w:rPr>
              <w:t>2.14.</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rsidR="001E4CF5" w:rsidRPr="00642486" w:rsidP="001E4CF5" w14:paraId="343F27F6" w14:textId="77777777">
            <w:pPr>
              <w:jc w:val="both"/>
              <w:rPr>
                <w:lang w:val="lv-LV"/>
              </w:rPr>
            </w:pPr>
            <w:r w:rsidRPr="00642486">
              <w:rPr>
                <w:lang w:val="lv-LV"/>
              </w:rPr>
              <w:t>Uzlabot jaundzimušo veselības aprūpes pēctecību posmā dzemdību nodaļa – ģimenes ārsts (informācijas nodošana un saņemšana)</w:t>
            </w:r>
          </w:p>
        </w:tc>
        <w:tc>
          <w:tcPr>
            <w:tcW w:w="1142" w:type="pct"/>
            <w:tcBorders>
              <w:top w:val="single" w:sz="4" w:space="0" w:color="auto"/>
              <w:left w:val="single" w:sz="4" w:space="0" w:color="auto"/>
              <w:bottom w:val="single" w:sz="4" w:space="0" w:color="auto"/>
              <w:right w:val="outset" w:sz="6" w:space="0" w:color="414142"/>
            </w:tcBorders>
            <w:shd w:val="clear" w:color="auto" w:fill="FFFFFF"/>
          </w:tcPr>
          <w:p w:rsidR="001E4CF5" w:rsidRPr="00642486" w:rsidP="001E4CF5" w14:paraId="75ECEA98" w14:textId="77777777">
            <w:pPr>
              <w:ind w:right="284"/>
              <w:jc w:val="both"/>
              <w:rPr>
                <w:lang w:val="lv-LV" w:eastAsia="lv-LV"/>
              </w:rPr>
            </w:pPr>
            <w:r w:rsidRPr="00642486">
              <w:rPr>
                <w:lang w:val="lv-LV" w:eastAsia="lv-LV"/>
              </w:rPr>
              <w:t xml:space="preserve">Izvērtēti trūkumi esošajā kārtībā, kā tiek nodrošināta. Pārskatīta un pilnveidota kārtība, kādā tiek nodrošināta jaundzimušā pēctecīga aprūpe pēc  izrakstīšanās no dzemdību nodaļas    </w:t>
            </w:r>
          </w:p>
        </w:tc>
        <w:tc>
          <w:tcPr>
            <w:tcW w:w="817" w:type="pct"/>
            <w:tcBorders>
              <w:top w:val="single" w:sz="4" w:space="0" w:color="auto"/>
              <w:left w:val="outset" w:sz="6" w:space="0" w:color="414142"/>
              <w:bottom w:val="single" w:sz="4" w:space="0" w:color="auto"/>
              <w:right w:val="single" w:sz="4" w:space="0" w:color="auto"/>
            </w:tcBorders>
            <w:shd w:val="clear" w:color="auto" w:fill="FFFFFF"/>
          </w:tcPr>
          <w:p w:rsidR="001E4CF5" w:rsidRPr="00853C2C" w:rsidP="001E4CF5" w14:paraId="4C625070" w14:textId="30F09BA8">
            <w:pPr>
              <w:jc w:val="both"/>
              <w:rPr>
                <w:lang w:val="lv-LV"/>
              </w:rPr>
            </w:pPr>
            <w:r w:rsidRPr="00853C2C">
              <w:rPr>
                <w:lang w:val="lv-LV"/>
              </w:rPr>
              <w:t xml:space="preserve">Ieviesti priekšlikumi kārtībai un  IT risinājumam, kādā tiek nodrošināta </w:t>
            </w:r>
          </w:p>
          <w:p w:rsidR="00E30D12" w:rsidRPr="00642486" w:rsidP="00AD61C2" w14:paraId="139EE517" w14:textId="487E456A">
            <w:pPr>
              <w:jc w:val="both"/>
              <w:rPr>
                <w:lang w:val="lv-LV"/>
              </w:rPr>
            </w:pPr>
            <w:r w:rsidRPr="00853C2C">
              <w:rPr>
                <w:lang w:val="lv-LV"/>
              </w:rPr>
              <w:t>elektroniska informācijas apmaiņa starp dzemdību nodaļu un ģimenes ārstu par jaundzimušā pēctecīgu aprūpi pēc izrakstīšanās no dzemdību nodaļas</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1E4CF5" w:rsidRPr="00642486" w:rsidP="001E4CF5" w14:paraId="51C75C13" w14:textId="69DAB106">
            <w:pPr>
              <w:rPr>
                <w:lang w:val="lv-LV"/>
              </w:rPr>
            </w:pPr>
            <w:r w:rsidRPr="00642486">
              <w:rPr>
                <w:lang w:val="lv-LV"/>
              </w:rPr>
              <w:t xml:space="preserve">NVD, VM  </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E4CF5" w:rsidRPr="00642486" w:rsidP="001E4CF5" w14:paraId="682431FF" w14:textId="77777777">
            <w:pPr>
              <w:rPr>
                <w:lang w:val="lv-LV"/>
              </w:rPr>
            </w:pPr>
            <w:r w:rsidRPr="00642486">
              <w:rPr>
                <w:lang w:val="lv-LV"/>
              </w:rPr>
              <w:t>LGĀA, LLĢĀA,</w:t>
            </w:r>
          </w:p>
          <w:p w:rsidR="001E4CF5" w:rsidRPr="00642486" w:rsidP="001E4CF5" w14:paraId="4F9EEF75" w14:textId="77777777">
            <w:pPr>
              <w:rPr>
                <w:lang w:val="lv-LV"/>
              </w:rPr>
            </w:pPr>
            <w:r w:rsidRPr="00642486">
              <w:rPr>
                <w:lang w:val="lv-LV"/>
              </w:rPr>
              <w:t xml:space="preserve">Ārstniecības iestādes </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1E4CF5" w:rsidRPr="00642486" w:rsidP="001E4CF5" w14:paraId="1F5543F5" w14:textId="77777777">
            <w:pPr>
              <w:rPr>
                <w:lang w:val="lv-LV"/>
              </w:rPr>
            </w:pPr>
            <w:r w:rsidRPr="00642486">
              <w:rPr>
                <w:lang w:val="lv-LV"/>
              </w:rPr>
              <w:t>2018.gada otrais pusgads</w:t>
            </w:r>
          </w:p>
        </w:tc>
      </w:tr>
      <w:tr w14:paraId="479A6159" w14:textId="77777777" w:rsidTr="00AC6A4D">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1760"/>
        </w:trPr>
        <w:tc>
          <w:tcPr>
            <w:tcW w:w="224" w:type="pct"/>
            <w:vMerge w:val="restart"/>
            <w:tcBorders>
              <w:top w:val="single" w:sz="4" w:space="0" w:color="auto"/>
              <w:left w:val="single" w:sz="4" w:space="0" w:color="auto"/>
              <w:right w:val="single" w:sz="4" w:space="0" w:color="auto"/>
            </w:tcBorders>
            <w:shd w:val="clear" w:color="auto" w:fill="FFFFFF"/>
          </w:tcPr>
          <w:p w:rsidR="001E4CF5" w:rsidRPr="00AC6A4D" w:rsidP="001E4CF5" w14:paraId="5C680FA5" w14:textId="77777777">
            <w:pPr>
              <w:rPr>
                <w:highlight w:val="yellow"/>
                <w:lang w:val="lv-LV"/>
              </w:rPr>
            </w:pPr>
            <w:r w:rsidRPr="00AC6A4D">
              <w:rPr>
                <w:lang w:val="lv-LV"/>
              </w:rPr>
              <w:t>2.15.</w:t>
            </w:r>
          </w:p>
        </w:tc>
        <w:tc>
          <w:tcPr>
            <w:tcW w:w="1049" w:type="pct"/>
            <w:vMerge w:val="restart"/>
            <w:tcBorders>
              <w:top w:val="single" w:sz="4" w:space="0" w:color="auto"/>
              <w:left w:val="single" w:sz="4" w:space="0" w:color="auto"/>
              <w:right w:val="single" w:sz="4" w:space="0" w:color="auto"/>
            </w:tcBorders>
            <w:shd w:val="clear" w:color="auto" w:fill="FFFFFF"/>
          </w:tcPr>
          <w:p w:rsidR="001E4CF5" w:rsidRPr="00E501AB" w:rsidP="001E4CF5" w14:paraId="1F2D1DDC" w14:textId="77777777">
            <w:pPr>
              <w:jc w:val="both"/>
              <w:rPr>
                <w:lang w:val="lv-LV"/>
              </w:rPr>
            </w:pPr>
            <w:r w:rsidRPr="00E501AB">
              <w:rPr>
                <w:lang w:val="lv-LV" w:eastAsia="lv-LV"/>
              </w:rPr>
              <w:t xml:space="preserve">Uzlabot </w:t>
            </w:r>
            <w:r w:rsidRPr="00E501AB">
              <w:rPr>
                <w:szCs w:val="22"/>
                <w:lang w:val="lv-LV" w:eastAsia="lv-LV"/>
              </w:rPr>
              <w:t>multisektoriālu sadarbību ar sociāliem dienestiem un pašvaldībām sociālā riska un neaprūpēto grūtnieču un jaundzimušo identificēšanai.</w:t>
            </w:r>
          </w:p>
        </w:tc>
        <w:tc>
          <w:tcPr>
            <w:tcW w:w="1142" w:type="pct"/>
            <w:tcBorders>
              <w:top w:val="single" w:sz="4" w:space="0" w:color="auto"/>
              <w:left w:val="single" w:sz="4" w:space="0" w:color="auto"/>
              <w:right w:val="outset" w:sz="6" w:space="0" w:color="414142"/>
            </w:tcBorders>
            <w:shd w:val="clear" w:color="auto" w:fill="auto"/>
          </w:tcPr>
          <w:p w:rsidR="001E4CF5" w:rsidRPr="00E501AB" w:rsidP="001E4CF5" w14:paraId="20DF507F" w14:textId="77777777">
            <w:pPr>
              <w:rPr>
                <w:lang w:val="lv-LV"/>
              </w:rPr>
            </w:pPr>
            <w:r w:rsidRPr="00E501AB">
              <w:rPr>
                <w:lang w:val="lv-LV"/>
              </w:rPr>
              <w:t>Izvērtēti trūkumi esošajā kārtībā, kā tiek nodrošināta sadarbība ar sociāliem dienestiem un ārstniecības iestādi</w:t>
            </w:r>
          </w:p>
        </w:tc>
        <w:tc>
          <w:tcPr>
            <w:tcW w:w="817" w:type="pct"/>
            <w:vMerge w:val="restart"/>
            <w:tcBorders>
              <w:top w:val="single" w:sz="4" w:space="0" w:color="auto"/>
              <w:left w:val="outset" w:sz="6" w:space="0" w:color="414142"/>
              <w:right w:val="single" w:sz="4" w:space="0" w:color="auto"/>
            </w:tcBorders>
            <w:shd w:val="clear" w:color="auto" w:fill="auto"/>
          </w:tcPr>
          <w:p w:rsidR="00E30D12" w:rsidP="00865247" w14:paraId="255391C0" w14:textId="77777777">
            <w:pPr>
              <w:jc w:val="both"/>
              <w:rPr>
                <w:lang w:val="lv-LV"/>
              </w:rPr>
            </w:pPr>
            <w:r w:rsidRPr="00853C2C">
              <w:rPr>
                <w:lang w:val="lv-LV"/>
              </w:rPr>
              <w:t>Ieviesti priekšlikumi kārtības uzlabošanai, kādā tiek iesaistīts sociālais dienests problēmsituācijās, ja tiek identificēti iespējami  riski jaundzimušā veselībai bērna vecāku  neizpratnes dēļ par bērna audzināšanu (tai skaitā emocionālo) un aprūpi, sevišķi sociāli nelabvēlīgo ģimeņu jaundzimušo veselības un dzīvības risku prevencijas jautājumos.</w:t>
            </w:r>
          </w:p>
          <w:p w:rsidR="00200681" w:rsidRPr="00853C2C" w:rsidP="00865247" w14:paraId="321FEE3B" w14:textId="7F3EBFDE">
            <w:pPr>
              <w:jc w:val="both"/>
              <w:rPr>
                <w:lang w:val="lv-LV"/>
              </w:rPr>
            </w:pPr>
          </w:p>
        </w:tc>
        <w:tc>
          <w:tcPr>
            <w:tcW w:w="544" w:type="pct"/>
            <w:vMerge w:val="restart"/>
            <w:tcBorders>
              <w:top w:val="single" w:sz="4" w:space="0" w:color="auto"/>
              <w:left w:val="single" w:sz="4" w:space="0" w:color="auto"/>
              <w:right w:val="single" w:sz="4" w:space="0" w:color="auto"/>
            </w:tcBorders>
            <w:shd w:val="clear" w:color="auto" w:fill="FFFFFF"/>
          </w:tcPr>
          <w:p w:rsidR="001E4CF5" w:rsidRPr="00E501AB" w:rsidP="001E4CF5" w14:paraId="0E031BF6" w14:textId="77777777">
            <w:pPr>
              <w:rPr>
                <w:lang w:val="lv-LV"/>
              </w:rPr>
            </w:pPr>
            <w:r w:rsidRPr="00E501AB">
              <w:rPr>
                <w:lang w:val="lv-LV"/>
              </w:rPr>
              <w:t xml:space="preserve">VM, LM  </w:t>
            </w:r>
          </w:p>
        </w:tc>
        <w:tc>
          <w:tcPr>
            <w:tcW w:w="661" w:type="pct"/>
            <w:vMerge w:val="restart"/>
            <w:tcBorders>
              <w:top w:val="single" w:sz="4" w:space="0" w:color="auto"/>
              <w:left w:val="single" w:sz="4" w:space="0" w:color="auto"/>
              <w:right w:val="single" w:sz="4" w:space="0" w:color="auto"/>
            </w:tcBorders>
            <w:shd w:val="clear" w:color="auto" w:fill="FFFFFF"/>
          </w:tcPr>
          <w:p w:rsidR="001E4CF5" w:rsidRPr="00E501AB" w:rsidP="001E4CF5" w14:paraId="28546DA2" w14:textId="77777777">
            <w:pPr>
              <w:rPr>
                <w:lang w:val="lv-LV"/>
              </w:rPr>
            </w:pPr>
            <w:r w:rsidRPr="00E501AB">
              <w:rPr>
                <w:lang w:val="lv-LV"/>
              </w:rPr>
              <w:t xml:space="preserve">Pašvaldības, Latvijas Ģimenes ārstu asociācija, Latvijas Lauku ģimenes ārstu asociācija, ārstniecības iestādes </w:t>
            </w:r>
          </w:p>
        </w:tc>
        <w:tc>
          <w:tcPr>
            <w:tcW w:w="563" w:type="pct"/>
            <w:vMerge w:val="restart"/>
            <w:tcBorders>
              <w:top w:val="single" w:sz="4" w:space="0" w:color="auto"/>
              <w:left w:val="single" w:sz="4" w:space="0" w:color="auto"/>
              <w:right w:val="single" w:sz="4" w:space="0" w:color="auto"/>
            </w:tcBorders>
            <w:shd w:val="clear" w:color="auto" w:fill="FFFFFF"/>
          </w:tcPr>
          <w:p w:rsidR="001E4CF5" w:rsidRPr="00AC6A4D" w:rsidP="001E4CF5" w14:paraId="49FE9B58" w14:textId="77777777">
            <w:pPr>
              <w:rPr>
                <w:lang w:val="lv-LV"/>
              </w:rPr>
            </w:pPr>
            <w:r w:rsidRPr="00AC6A4D">
              <w:rPr>
                <w:lang w:val="lv-LV"/>
              </w:rPr>
              <w:t>2018.gada otrais pusgads</w:t>
            </w:r>
          </w:p>
        </w:tc>
      </w:tr>
      <w:tr w14:paraId="7B609BB5" w14:textId="77777777" w:rsidTr="00AC6A4D">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967"/>
        </w:trPr>
        <w:tc>
          <w:tcPr>
            <w:tcW w:w="224" w:type="pct"/>
            <w:vMerge/>
            <w:tcBorders>
              <w:left w:val="single" w:sz="4" w:space="0" w:color="auto"/>
              <w:bottom w:val="single" w:sz="4" w:space="0" w:color="auto"/>
              <w:right w:val="single" w:sz="4" w:space="0" w:color="auto"/>
            </w:tcBorders>
            <w:shd w:val="clear" w:color="auto" w:fill="FFFFFF"/>
          </w:tcPr>
          <w:p w:rsidR="001E4CF5" w:rsidRPr="00846DEC" w:rsidP="001E4CF5" w14:paraId="08958022" w14:textId="77777777">
            <w:pPr>
              <w:rPr>
                <w:highlight w:val="yellow"/>
                <w:lang w:val="lv-LV"/>
              </w:rPr>
            </w:pPr>
          </w:p>
        </w:tc>
        <w:tc>
          <w:tcPr>
            <w:tcW w:w="1049" w:type="pct"/>
            <w:vMerge/>
            <w:tcBorders>
              <w:left w:val="single" w:sz="4" w:space="0" w:color="auto"/>
              <w:bottom w:val="single" w:sz="4" w:space="0" w:color="auto"/>
              <w:right w:val="single" w:sz="4" w:space="0" w:color="auto"/>
            </w:tcBorders>
            <w:shd w:val="clear" w:color="auto" w:fill="FFFFFF"/>
          </w:tcPr>
          <w:p w:rsidR="001E4CF5" w:rsidRPr="004726C0" w:rsidP="001E4CF5" w14:paraId="6A6141EF" w14:textId="77777777">
            <w:pPr>
              <w:jc w:val="both"/>
              <w:rPr>
                <w:lang w:val="lv-LV" w:eastAsia="lv-LV"/>
              </w:rPr>
            </w:pPr>
          </w:p>
        </w:tc>
        <w:tc>
          <w:tcPr>
            <w:tcW w:w="1142" w:type="pct"/>
            <w:tcBorders>
              <w:top w:val="single" w:sz="4" w:space="0" w:color="auto"/>
              <w:left w:val="single" w:sz="4" w:space="0" w:color="auto"/>
              <w:bottom w:val="single" w:sz="4" w:space="0" w:color="auto"/>
              <w:right w:val="outset" w:sz="6" w:space="0" w:color="414142"/>
            </w:tcBorders>
            <w:shd w:val="clear" w:color="auto" w:fill="auto"/>
          </w:tcPr>
          <w:p w:rsidR="001E4CF5" w:rsidRPr="00AC6A4D" w:rsidP="001E4CF5" w14:paraId="302B66C3" w14:textId="77777777">
            <w:pPr>
              <w:jc w:val="both"/>
              <w:rPr>
                <w:highlight w:val="green"/>
                <w:lang w:val="lv-LV"/>
              </w:rPr>
            </w:pPr>
            <w:r w:rsidRPr="00AC6A4D">
              <w:rPr>
                <w:lang w:val="lv-LV"/>
              </w:rPr>
              <w:t>Uzlabota ģimenes ārsta institūcija</w:t>
            </w:r>
            <w:r>
              <w:rPr>
                <w:lang w:val="lv-LV"/>
              </w:rPr>
              <w:t>s sadarbība ar sociālo dienestu</w:t>
            </w:r>
            <w:r w:rsidRPr="00AC6A4D">
              <w:rPr>
                <w:lang w:val="lv-LV"/>
              </w:rPr>
              <w:t xml:space="preserve"> </w:t>
            </w:r>
            <w:r w:rsidRPr="00AF4732">
              <w:rPr>
                <w:lang w:val="lv-LV"/>
              </w:rPr>
              <w:t>jaundzimušo veselību apdraudošās situācijās.</w:t>
            </w:r>
          </w:p>
        </w:tc>
        <w:tc>
          <w:tcPr>
            <w:tcW w:w="817" w:type="pct"/>
            <w:vMerge/>
            <w:tcBorders>
              <w:left w:val="outset" w:sz="6" w:space="0" w:color="414142"/>
              <w:bottom w:val="single" w:sz="4" w:space="0" w:color="auto"/>
              <w:right w:val="single" w:sz="4" w:space="0" w:color="auto"/>
            </w:tcBorders>
            <w:shd w:val="clear" w:color="auto" w:fill="auto"/>
          </w:tcPr>
          <w:p w:rsidR="001E4CF5" w:rsidRPr="002F237B" w:rsidP="001E4CF5" w14:paraId="0C1200C3" w14:textId="77777777">
            <w:pPr>
              <w:jc w:val="both"/>
              <w:rPr>
                <w:lang w:val="lv-LV"/>
              </w:rPr>
            </w:pPr>
          </w:p>
        </w:tc>
        <w:tc>
          <w:tcPr>
            <w:tcW w:w="544" w:type="pct"/>
            <w:vMerge/>
            <w:tcBorders>
              <w:left w:val="single" w:sz="4" w:space="0" w:color="auto"/>
              <w:bottom w:val="single" w:sz="4" w:space="0" w:color="auto"/>
              <w:right w:val="single" w:sz="4" w:space="0" w:color="auto"/>
            </w:tcBorders>
            <w:shd w:val="clear" w:color="auto" w:fill="FFFFFF"/>
          </w:tcPr>
          <w:p w:rsidR="001E4CF5" w:rsidRPr="004726C0" w:rsidP="001E4CF5" w14:paraId="29B3FBFA" w14:textId="77777777">
            <w:pPr>
              <w:rPr>
                <w:lang w:val="lv-LV"/>
              </w:rPr>
            </w:pPr>
          </w:p>
        </w:tc>
        <w:tc>
          <w:tcPr>
            <w:tcW w:w="661" w:type="pct"/>
            <w:vMerge/>
            <w:tcBorders>
              <w:left w:val="single" w:sz="4" w:space="0" w:color="auto"/>
              <w:bottom w:val="single" w:sz="4" w:space="0" w:color="auto"/>
              <w:right w:val="single" w:sz="4" w:space="0" w:color="auto"/>
            </w:tcBorders>
            <w:shd w:val="clear" w:color="auto" w:fill="FFFFFF"/>
          </w:tcPr>
          <w:p w:rsidR="001E4CF5" w:rsidRPr="004726C0" w:rsidP="001E4CF5" w14:paraId="78D67611" w14:textId="77777777">
            <w:pPr>
              <w:rPr>
                <w:lang w:val="lv-LV"/>
              </w:rPr>
            </w:pPr>
          </w:p>
        </w:tc>
        <w:tc>
          <w:tcPr>
            <w:tcW w:w="563" w:type="pct"/>
            <w:vMerge/>
            <w:tcBorders>
              <w:left w:val="single" w:sz="4" w:space="0" w:color="auto"/>
              <w:bottom w:val="single" w:sz="4" w:space="0" w:color="auto"/>
              <w:right w:val="single" w:sz="4" w:space="0" w:color="auto"/>
            </w:tcBorders>
            <w:shd w:val="clear" w:color="auto" w:fill="FFFFFF"/>
          </w:tcPr>
          <w:p w:rsidR="001E4CF5" w:rsidRPr="004726C0" w:rsidP="001E4CF5" w14:paraId="567C589E" w14:textId="77777777">
            <w:pPr>
              <w:rPr>
                <w:lang w:val="lv-LV"/>
              </w:rPr>
            </w:pPr>
          </w:p>
        </w:tc>
      </w:tr>
      <w:tr w14:paraId="3059DD46"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550"/>
        </w:trPr>
        <w:tc>
          <w:tcPr>
            <w:tcW w:w="224" w:type="pct"/>
            <w:tcBorders>
              <w:top w:val="single" w:sz="4" w:space="0" w:color="auto"/>
              <w:left w:val="single" w:sz="4" w:space="0" w:color="auto"/>
              <w:bottom w:val="single" w:sz="4" w:space="0" w:color="auto"/>
              <w:right w:val="single" w:sz="4" w:space="0" w:color="auto"/>
            </w:tcBorders>
            <w:shd w:val="clear" w:color="auto" w:fill="FFFFFF"/>
          </w:tcPr>
          <w:p w:rsidR="001E4CF5" w:rsidRPr="00E501AB" w:rsidP="001E4CF5" w14:paraId="444267B0" w14:textId="77777777">
            <w:pPr>
              <w:rPr>
                <w:lang w:val="lv-LV"/>
              </w:rPr>
            </w:pPr>
            <w:r w:rsidRPr="00E501AB">
              <w:rPr>
                <w:lang w:val="lv-LV"/>
              </w:rPr>
              <w:t xml:space="preserve">2.16 </w:t>
            </w:r>
          </w:p>
        </w:tc>
        <w:tc>
          <w:tcPr>
            <w:tcW w:w="1049" w:type="pct"/>
            <w:tcBorders>
              <w:top w:val="single" w:sz="4" w:space="0" w:color="auto"/>
              <w:left w:val="single" w:sz="4" w:space="0" w:color="auto"/>
              <w:bottom w:val="single" w:sz="4" w:space="0" w:color="auto"/>
              <w:right w:val="single" w:sz="4" w:space="0" w:color="auto"/>
            </w:tcBorders>
            <w:shd w:val="clear" w:color="auto" w:fill="FFFFFF"/>
          </w:tcPr>
          <w:p w:rsidR="001E4CF5" w:rsidRPr="00E501AB" w:rsidP="001E4CF5" w14:paraId="4290AB5F" w14:textId="77777777">
            <w:pPr>
              <w:pStyle w:val="BodyText"/>
              <w:ind w:firstLine="0"/>
            </w:pPr>
            <w:r w:rsidRPr="00E501AB">
              <w:t xml:space="preserve">Izvērtēt priekšnosacījumus donora piena bankas izveidei. </w:t>
            </w:r>
          </w:p>
        </w:tc>
        <w:tc>
          <w:tcPr>
            <w:tcW w:w="1142" w:type="pct"/>
            <w:tcBorders>
              <w:top w:val="single" w:sz="4" w:space="0" w:color="auto"/>
              <w:left w:val="single" w:sz="4" w:space="0" w:color="auto"/>
              <w:bottom w:val="single" w:sz="4" w:space="0" w:color="auto"/>
              <w:right w:val="outset" w:sz="6" w:space="0" w:color="414142"/>
            </w:tcBorders>
            <w:shd w:val="clear" w:color="auto" w:fill="FFFFFF"/>
          </w:tcPr>
          <w:p w:rsidR="001E4CF5" w:rsidRPr="00E501AB" w:rsidP="001E4CF5" w14:paraId="430B2C96" w14:textId="77777777">
            <w:pPr>
              <w:pStyle w:val="BodyText"/>
              <w:ind w:firstLine="0"/>
            </w:pPr>
            <w:r w:rsidRPr="00E501AB">
              <w:t xml:space="preserve">Izveidota darba grupa donora piena bankas izveides prasību izstrādei un veikts izmaksu aprēķins </w:t>
            </w:r>
          </w:p>
        </w:tc>
        <w:tc>
          <w:tcPr>
            <w:tcW w:w="817" w:type="pct"/>
            <w:tcBorders>
              <w:top w:val="single" w:sz="4" w:space="0" w:color="auto"/>
              <w:left w:val="outset" w:sz="6" w:space="0" w:color="414142"/>
              <w:bottom w:val="single" w:sz="4" w:space="0" w:color="auto"/>
              <w:right w:val="single" w:sz="4" w:space="0" w:color="auto"/>
            </w:tcBorders>
            <w:shd w:val="clear" w:color="auto" w:fill="FFFFFF"/>
          </w:tcPr>
          <w:p w:rsidR="001E4CF5" w:rsidRPr="00E501AB" w:rsidP="001E4CF5" w14:paraId="1EBA3E80" w14:textId="77777777">
            <w:pPr>
              <w:jc w:val="both"/>
              <w:rPr>
                <w:lang w:val="lv-LV"/>
              </w:rPr>
            </w:pPr>
            <w:r w:rsidRPr="00E501AB">
              <w:rPr>
                <w:lang w:val="lv-LV" w:eastAsia="lv-LV"/>
              </w:rPr>
              <w:t xml:space="preserve">Sagatavoti priekšlikumi prasībām </w:t>
            </w:r>
            <w:r w:rsidRPr="00E501AB">
              <w:rPr>
                <w:lang w:val="lv-LV"/>
              </w:rPr>
              <w:t>donora piena bankas darbībai</w:t>
            </w:r>
            <w:r w:rsidRPr="00E501AB">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1E4CF5" w:rsidRPr="00E501AB" w:rsidP="001E4CF5" w14:paraId="69FC7D54" w14:textId="77777777">
            <w:pPr>
              <w:rPr>
                <w:lang w:val="lv-LV"/>
              </w:rPr>
            </w:pPr>
            <w:r w:rsidRPr="00E501AB">
              <w:rPr>
                <w:lang w:val="lv-LV"/>
              </w:rPr>
              <w:t>VM</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1E4CF5" w:rsidRPr="00E501AB" w:rsidP="001E4CF5" w14:paraId="1660EEA3" w14:textId="77777777">
            <w:pPr>
              <w:rPr>
                <w:lang w:val="lv-LV"/>
              </w:rPr>
            </w:pPr>
            <w:r w:rsidRPr="00E501AB">
              <w:rPr>
                <w:lang w:val="lv-LV"/>
              </w:rPr>
              <w:t>BKUS, perinatālās aprūpes centri, NVD,  ZM</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1E4CF5" w:rsidRPr="00E501AB" w:rsidP="001E4CF5" w14:paraId="1FAFA501" w14:textId="77777777">
            <w:pPr>
              <w:rPr>
                <w:lang w:val="lv-LV"/>
              </w:rPr>
            </w:pPr>
            <w:r w:rsidRPr="00E501AB">
              <w:rPr>
                <w:lang w:val="lv-LV"/>
              </w:rPr>
              <w:t>2020.gada otrais pusgads</w:t>
            </w:r>
          </w:p>
        </w:tc>
      </w:tr>
      <w:tr w14:paraId="3839A123" w14:textId="77777777" w:rsidTr="005D65BB">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1164"/>
        </w:trPr>
        <w:tc>
          <w:tcPr>
            <w:tcW w:w="224" w:type="pct"/>
            <w:vMerge w:val="restart"/>
            <w:tcBorders>
              <w:top w:val="single" w:sz="4" w:space="0" w:color="auto"/>
              <w:left w:val="single" w:sz="4" w:space="0" w:color="auto"/>
              <w:right w:val="single" w:sz="4" w:space="0" w:color="auto"/>
            </w:tcBorders>
            <w:shd w:val="clear" w:color="auto" w:fill="FFFFFF"/>
          </w:tcPr>
          <w:p w:rsidR="006858F1" w:rsidRPr="00344E73" w:rsidP="006858F1" w14:paraId="7BAF2821" w14:textId="502A3D26">
            <w:pPr>
              <w:rPr>
                <w:lang w:val="lv-LV"/>
              </w:rPr>
            </w:pPr>
            <w:bookmarkStart w:id="18" w:name="_Hlk508699907"/>
            <w:r w:rsidRPr="00344E73">
              <w:rPr>
                <w:lang w:val="lv-LV"/>
              </w:rPr>
              <w:t>2.17.</w:t>
            </w:r>
          </w:p>
        </w:tc>
        <w:tc>
          <w:tcPr>
            <w:tcW w:w="1049" w:type="pct"/>
            <w:vMerge w:val="restart"/>
            <w:tcBorders>
              <w:top w:val="single" w:sz="4" w:space="0" w:color="auto"/>
              <w:left w:val="single" w:sz="4" w:space="0" w:color="auto"/>
              <w:right w:val="single" w:sz="4" w:space="0" w:color="auto"/>
            </w:tcBorders>
            <w:shd w:val="clear" w:color="auto" w:fill="FFFFFF"/>
          </w:tcPr>
          <w:p w:rsidR="006858F1" w:rsidRPr="00344E73" w:rsidP="006858F1" w14:paraId="09A386DB" w14:textId="6A2CBC64">
            <w:pPr>
              <w:pStyle w:val="BodyText"/>
              <w:ind w:firstLine="0"/>
            </w:pPr>
            <w:r w:rsidRPr="00344E73">
              <w:t xml:space="preserve">Uzlabot </w:t>
            </w:r>
            <w:r w:rsidRPr="00344E73" w:rsidR="00E34806">
              <w:t xml:space="preserve">valsts apmaksātu </w:t>
            </w:r>
            <w:r w:rsidRPr="00344E73">
              <w:t xml:space="preserve">veselības aprūpes pakalpojumu pieejamību sociālās atstumtības </w:t>
            </w:r>
            <w:r w:rsidRPr="00344E73">
              <w:t xml:space="preserve">riskam pakļautām grūtniecēm un bērniem.  </w:t>
            </w:r>
          </w:p>
        </w:tc>
        <w:tc>
          <w:tcPr>
            <w:tcW w:w="1142" w:type="pct"/>
            <w:vMerge w:val="restart"/>
            <w:tcBorders>
              <w:top w:val="single" w:sz="4" w:space="0" w:color="auto"/>
              <w:left w:val="single" w:sz="4" w:space="0" w:color="auto"/>
              <w:right w:val="outset" w:sz="6" w:space="0" w:color="414142"/>
            </w:tcBorders>
            <w:shd w:val="clear" w:color="auto" w:fill="FFFFFF"/>
          </w:tcPr>
          <w:p w:rsidR="006858F1" w:rsidRPr="00344E73" w:rsidP="003D396B" w14:paraId="6179459D" w14:textId="6DFD220C">
            <w:pPr>
              <w:pStyle w:val="BodyText"/>
              <w:ind w:firstLine="0"/>
            </w:pPr>
            <w:r w:rsidRPr="00344E73">
              <w:t xml:space="preserve">Izvērtēta </w:t>
            </w:r>
            <w:r w:rsidRPr="00344E73" w:rsidR="004923BD">
              <w:t xml:space="preserve">valsts apmaksātas grūtniecības aprūpes un ar grūtniecību saistītu diagnostisko izmeklējumu </w:t>
            </w:r>
            <w:r w:rsidRPr="00344E73" w:rsidR="004923BD">
              <w:t>pieejamība sociālās atstumtības riskam pakļautajām grūtniecēm</w:t>
            </w:r>
            <w:r w:rsidRPr="00344E73" w:rsidR="003D396B">
              <w:t xml:space="preserve"> un </w:t>
            </w:r>
            <w:r w:rsidRPr="00344E73" w:rsidR="004923BD">
              <w:t xml:space="preserve"> valsts apmaksātu sekundāro ambulatoro veselība aprūpes pakalpojumu pieejamība bērniem</w:t>
            </w:r>
            <w:r w:rsidRPr="00344E73" w:rsidR="003D396B">
              <w:t xml:space="preserve">, kā arī minēto pakalpojumu nesavlaicīgas saņemšanas iemesli un rīcība situācijas uzlabošanai, tai skaitā, </w:t>
            </w:r>
            <w:r w:rsidRPr="00344E73" w:rsidR="004923BD">
              <w:t>izvērtējot iespēju  kompensēt</w:t>
            </w:r>
            <w:r w:rsidRPr="00344E73" w:rsidR="00AE4740">
              <w:t xml:space="preserve"> sociālās atstumtības riskam pakļautajām iedzīvotāju grupām</w:t>
            </w:r>
            <w:r w:rsidRPr="00344E73" w:rsidR="004923BD">
              <w:t xml:space="preserve"> sabiedriskā transporta izdevumus </w:t>
            </w:r>
            <w:r w:rsidRPr="00344E73" w:rsidR="00AE4740">
              <w:t>nokļūšanai pie ārstniecības personas valsts apmaksātas veselības aprūpes saņemšanai.</w:t>
            </w:r>
          </w:p>
        </w:tc>
        <w:tc>
          <w:tcPr>
            <w:tcW w:w="817" w:type="pct"/>
            <w:tcBorders>
              <w:top w:val="single" w:sz="4" w:space="0" w:color="auto"/>
              <w:left w:val="outset" w:sz="6" w:space="0" w:color="414142"/>
              <w:bottom w:val="single" w:sz="4" w:space="0" w:color="auto"/>
              <w:right w:val="single" w:sz="4" w:space="0" w:color="auto"/>
            </w:tcBorders>
            <w:shd w:val="clear" w:color="auto" w:fill="FFFFFF"/>
          </w:tcPr>
          <w:p w:rsidR="006858F1" w:rsidRPr="00344E73" w:rsidP="006858F1" w14:paraId="1E6C8387" w14:textId="77777777">
            <w:pPr>
              <w:jc w:val="both"/>
              <w:rPr>
                <w:lang w:val="lv-LV" w:eastAsia="lv-LV"/>
              </w:rPr>
            </w:pPr>
            <w:r w:rsidRPr="00344E73">
              <w:rPr>
                <w:lang w:val="lv-LV" w:eastAsia="lv-LV"/>
              </w:rPr>
              <w:t xml:space="preserve">Organizēta diskusija starpinstitūciju sadarbības ietvaros </w:t>
            </w:r>
          </w:p>
          <w:p w:rsidR="006858F1" w:rsidRPr="00344E73" w:rsidP="006858F1" w14:paraId="047091DF" w14:textId="143F00A5">
            <w:pPr>
              <w:jc w:val="both"/>
              <w:rPr>
                <w:lang w:val="lv-LV" w:eastAsia="lv-LV"/>
              </w:rPr>
            </w:pPr>
          </w:p>
        </w:tc>
        <w:tc>
          <w:tcPr>
            <w:tcW w:w="544" w:type="pct"/>
            <w:vMerge w:val="restart"/>
            <w:tcBorders>
              <w:top w:val="single" w:sz="4" w:space="0" w:color="auto"/>
              <w:left w:val="single" w:sz="4" w:space="0" w:color="auto"/>
              <w:right w:val="single" w:sz="4" w:space="0" w:color="auto"/>
            </w:tcBorders>
            <w:shd w:val="clear" w:color="auto" w:fill="FFFFFF"/>
          </w:tcPr>
          <w:p w:rsidR="006858F1" w:rsidRPr="00344E73" w:rsidP="006858F1" w14:paraId="6D98D8D2" w14:textId="7C573222">
            <w:pPr>
              <w:rPr>
                <w:lang w:val="lv-LV"/>
              </w:rPr>
            </w:pPr>
            <w:r w:rsidRPr="00344E73">
              <w:rPr>
                <w:lang w:val="lv-LV"/>
              </w:rPr>
              <w:t>VM</w:t>
            </w:r>
          </w:p>
        </w:tc>
        <w:tc>
          <w:tcPr>
            <w:tcW w:w="661" w:type="pct"/>
            <w:vMerge w:val="restart"/>
            <w:tcBorders>
              <w:top w:val="single" w:sz="4" w:space="0" w:color="auto"/>
              <w:left w:val="single" w:sz="4" w:space="0" w:color="auto"/>
              <w:right w:val="single" w:sz="4" w:space="0" w:color="auto"/>
            </w:tcBorders>
            <w:shd w:val="clear" w:color="auto" w:fill="FFFFFF"/>
          </w:tcPr>
          <w:p w:rsidR="006858F1" w:rsidRPr="00344E73" w:rsidP="006858F1" w14:paraId="1BC2F511" w14:textId="6D7A8205">
            <w:pPr>
              <w:rPr>
                <w:lang w:val="lv-LV"/>
              </w:rPr>
            </w:pPr>
            <w:r w:rsidRPr="00344E73">
              <w:rPr>
                <w:lang w:val="lv-LV"/>
              </w:rPr>
              <w:t xml:space="preserve">LM, </w:t>
            </w:r>
            <w:r w:rsidRPr="00344E73">
              <w:rPr>
                <w:lang w:val="lv-LV"/>
              </w:rPr>
              <w:t>PKC, LPS, Profesionālās asociācijas</w:t>
            </w:r>
          </w:p>
        </w:tc>
        <w:tc>
          <w:tcPr>
            <w:tcW w:w="563" w:type="pct"/>
            <w:vMerge w:val="restart"/>
            <w:tcBorders>
              <w:top w:val="single" w:sz="4" w:space="0" w:color="auto"/>
              <w:left w:val="single" w:sz="4" w:space="0" w:color="auto"/>
              <w:right w:val="single" w:sz="4" w:space="0" w:color="auto"/>
            </w:tcBorders>
            <w:shd w:val="clear" w:color="auto" w:fill="FFFFFF"/>
          </w:tcPr>
          <w:p w:rsidR="006858F1" w:rsidRPr="00344E73" w:rsidP="006858F1" w14:paraId="21403B8F" w14:textId="0F38E3E6">
            <w:pPr>
              <w:rPr>
                <w:lang w:val="lv-LV"/>
              </w:rPr>
            </w:pPr>
            <w:r w:rsidRPr="00344E73">
              <w:rPr>
                <w:lang w:val="lv-LV"/>
              </w:rPr>
              <w:t>2019.gada pirmais pusgads</w:t>
            </w:r>
          </w:p>
        </w:tc>
      </w:tr>
      <w:tr w14:paraId="23B89E55" w14:textId="77777777" w:rsidTr="005D65BB">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1164"/>
        </w:trPr>
        <w:tc>
          <w:tcPr>
            <w:tcW w:w="224" w:type="pct"/>
            <w:vMerge/>
            <w:tcBorders>
              <w:left w:val="single" w:sz="4" w:space="0" w:color="auto"/>
              <w:bottom w:val="single" w:sz="4" w:space="0" w:color="auto"/>
              <w:right w:val="single" w:sz="4" w:space="0" w:color="auto"/>
            </w:tcBorders>
            <w:shd w:val="clear" w:color="auto" w:fill="FFFFFF"/>
          </w:tcPr>
          <w:p w:rsidR="006858F1" w:rsidRPr="002A3DFB" w:rsidP="006858F1" w14:paraId="1D6BB9D6" w14:textId="77777777">
            <w:pPr>
              <w:rPr>
                <w:u w:val="single"/>
                <w:lang w:val="lv-LV"/>
              </w:rPr>
            </w:pPr>
          </w:p>
        </w:tc>
        <w:tc>
          <w:tcPr>
            <w:tcW w:w="1049" w:type="pct"/>
            <w:vMerge/>
            <w:tcBorders>
              <w:left w:val="single" w:sz="4" w:space="0" w:color="auto"/>
              <w:bottom w:val="single" w:sz="4" w:space="0" w:color="auto"/>
              <w:right w:val="single" w:sz="4" w:space="0" w:color="auto"/>
            </w:tcBorders>
            <w:shd w:val="clear" w:color="auto" w:fill="FFFFFF"/>
          </w:tcPr>
          <w:p w:rsidR="006858F1" w:rsidRPr="002A3DFB" w:rsidP="006858F1" w14:paraId="48C50CF3" w14:textId="77777777">
            <w:pPr>
              <w:pStyle w:val="BodyText"/>
              <w:ind w:firstLine="0"/>
              <w:rPr>
                <w:u w:val="single"/>
              </w:rPr>
            </w:pPr>
          </w:p>
        </w:tc>
        <w:tc>
          <w:tcPr>
            <w:tcW w:w="1142" w:type="pct"/>
            <w:vMerge/>
            <w:tcBorders>
              <w:left w:val="single" w:sz="4" w:space="0" w:color="auto"/>
              <w:bottom w:val="single" w:sz="4" w:space="0" w:color="auto"/>
              <w:right w:val="outset" w:sz="6" w:space="0" w:color="414142"/>
            </w:tcBorders>
            <w:shd w:val="clear" w:color="auto" w:fill="FFFFFF"/>
          </w:tcPr>
          <w:p w:rsidR="006858F1" w:rsidRPr="002A3DFB" w:rsidP="006858F1" w14:paraId="4A8EA7AF" w14:textId="77777777">
            <w:pPr>
              <w:pStyle w:val="BodyText"/>
              <w:ind w:firstLine="0"/>
              <w:rPr>
                <w:u w:val="single"/>
              </w:rPr>
            </w:pPr>
          </w:p>
        </w:tc>
        <w:tc>
          <w:tcPr>
            <w:tcW w:w="817" w:type="pct"/>
            <w:tcBorders>
              <w:top w:val="single" w:sz="4" w:space="0" w:color="auto"/>
              <w:left w:val="outset" w:sz="6" w:space="0" w:color="414142"/>
              <w:bottom w:val="single" w:sz="4" w:space="0" w:color="auto"/>
              <w:right w:val="single" w:sz="4" w:space="0" w:color="auto"/>
            </w:tcBorders>
            <w:shd w:val="clear" w:color="auto" w:fill="FFFFFF"/>
          </w:tcPr>
          <w:p w:rsidR="006858F1" w:rsidRPr="00344E73" w:rsidP="006858F1" w14:paraId="12372913" w14:textId="77777777">
            <w:pPr>
              <w:jc w:val="both"/>
              <w:rPr>
                <w:lang w:val="lv-LV" w:eastAsia="lv-LV"/>
              </w:rPr>
            </w:pPr>
            <w:r w:rsidRPr="00344E73">
              <w:rPr>
                <w:lang w:val="lv-LV" w:eastAsia="lv-LV"/>
              </w:rPr>
              <w:t>Sagatavoti priekšlikumi normatīvo aktu grozījumiem</w:t>
            </w:r>
            <w:r w:rsidRPr="00344E73" w:rsidR="00AE4740">
              <w:rPr>
                <w:lang w:val="lv-LV" w:eastAsia="lv-LV"/>
              </w:rPr>
              <w:t>.</w:t>
            </w:r>
          </w:p>
          <w:p w:rsidR="00AE4740" w:rsidRPr="00344E73" w:rsidP="006858F1" w14:paraId="12AC94E4" w14:textId="77777777">
            <w:pPr>
              <w:jc w:val="both"/>
              <w:rPr>
                <w:lang w:val="lv-LV" w:eastAsia="lv-LV"/>
              </w:rPr>
            </w:pPr>
          </w:p>
          <w:p w:rsidR="00AE4740" w:rsidRPr="00344E73" w:rsidP="00AE4740" w14:paraId="3BE35A5F" w14:textId="0777D42E">
            <w:pPr>
              <w:jc w:val="both"/>
              <w:rPr>
                <w:lang w:val="lv-LV" w:eastAsia="lv-LV"/>
              </w:rPr>
            </w:pPr>
            <w:r w:rsidRPr="00344E73">
              <w:rPr>
                <w:lang w:val="lv-LV" w:eastAsia="lv-LV"/>
              </w:rPr>
              <w:t>Uzlabota valsts apmaksātu grūtniecības aprūpes pakalpojumu pieejamība sociālajam riskam pakļautajām sievietēm un ambulatorās veselības aprūpes pakalpojumu pieejamība sociālās atstumtības riskam pakļauto iedzīvotāju grupu bērniem.</w:t>
            </w:r>
          </w:p>
          <w:p w:rsidR="00AE4740" w:rsidRPr="002A3DFB" w:rsidP="006858F1" w14:paraId="5DC3C382" w14:textId="5ACB4A8F">
            <w:pPr>
              <w:jc w:val="both"/>
              <w:rPr>
                <w:u w:val="single"/>
                <w:lang w:val="lv-LV" w:eastAsia="lv-LV"/>
              </w:rPr>
            </w:pPr>
          </w:p>
        </w:tc>
        <w:tc>
          <w:tcPr>
            <w:tcW w:w="544" w:type="pct"/>
            <w:vMerge/>
            <w:tcBorders>
              <w:left w:val="single" w:sz="4" w:space="0" w:color="auto"/>
              <w:bottom w:val="single" w:sz="4" w:space="0" w:color="auto"/>
              <w:right w:val="single" w:sz="4" w:space="0" w:color="auto"/>
            </w:tcBorders>
            <w:shd w:val="clear" w:color="auto" w:fill="FFFFFF"/>
          </w:tcPr>
          <w:p w:rsidR="006858F1" w:rsidRPr="002A3DFB" w:rsidP="006858F1" w14:paraId="3A303163" w14:textId="77777777">
            <w:pPr>
              <w:rPr>
                <w:u w:val="single"/>
                <w:lang w:val="lv-LV"/>
              </w:rPr>
            </w:pPr>
          </w:p>
        </w:tc>
        <w:tc>
          <w:tcPr>
            <w:tcW w:w="661" w:type="pct"/>
            <w:vMerge/>
            <w:tcBorders>
              <w:left w:val="single" w:sz="4" w:space="0" w:color="auto"/>
              <w:bottom w:val="single" w:sz="4" w:space="0" w:color="auto"/>
              <w:right w:val="single" w:sz="4" w:space="0" w:color="auto"/>
            </w:tcBorders>
            <w:shd w:val="clear" w:color="auto" w:fill="FFFFFF"/>
          </w:tcPr>
          <w:p w:rsidR="006858F1" w:rsidRPr="002A3DFB" w:rsidP="006858F1" w14:paraId="65E370AA" w14:textId="77777777">
            <w:pPr>
              <w:rPr>
                <w:u w:val="single"/>
                <w:lang w:val="lv-LV"/>
              </w:rPr>
            </w:pPr>
          </w:p>
        </w:tc>
        <w:tc>
          <w:tcPr>
            <w:tcW w:w="563" w:type="pct"/>
            <w:vMerge/>
            <w:tcBorders>
              <w:left w:val="single" w:sz="4" w:space="0" w:color="auto"/>
              <w:bottom w:val="single" w:sz="4" w:space="0" w:color="auto"/>
              <w:right w:val="single" w:sz="4" w:space="0" w:color="auto"/>
            </w:tcBorders>
            <w:shd w:val="clear" w:color="auto" w:fill="FFFFFF"/>
          </w:tcPr>
          <w:p w:rsidR="006858F1" w:rsidRPr="002A3DFB" w:rsidP="006858F1" w14:paraId="61661175" w14:textId="77777777">
            <w:pPr>
              <w:rPr>
                <w:u w:val="single"/>
                <w:lang w:val="lv-LV"/>
              </w:rPr>
            </w:pPr>
          </w:p>
        </w:tc>
      </w:tr>
      <w:tr w14:paraId="5CF03BAE" w14:textId="77777777" w:rsidTr="00E30D12">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03"/>
        </w:trPr>
        <w:tc>
          <w:tcPr>
            <w:tcW w:w="1273" w:type="pct"/>
            <w:gridSpan w:val="2"/>
            <w:tcBorders>
              <w:top w:val="single" w:sz="4" w:space="0" w:color="auto"/>
              <w:left w:val="outset" w:sz="6" w:space="0" w:color="414142"/>
              <w:right w:val="outset" w:sz="6" w:space="0" w:color="414142"/>
            </w:tcBorders>
            <w:shd w:val="clear" w:color="auto" w:fill="C6D9F0" w:themeFill="text2" w:themeFillTint="33"/>
            <w:hideMark/>
          </w:tcPr>
          <w:p w:rsidR="006858F1" w:rsidRPr="002A0EAB" w:rsidP="006858F1" w14:paraId="028A8BF8" w14:textId="77777777">
            <w:pPr>
              <w:ind w:right="284"/>
              <w:jc w:val="both"/>
              <w:rPr>
                <w:b/>
                <w:sz w:val="22"/>
                <w:szCs w:val="22"/>
                <w:lang w:val="lv-LV" w:eastAsia="lv-LV"/>
              </w:rPr>
            </w:pPr>
            <w:bookmarkEnd w:id="18"/>
            <w:r w:rsidRPr="002A0EAB">
              <w:rPr>
                <w:b/>
                <w:bCs/>
                <w:sz w:val="22"/>
                <w:szCs w:val="22"/>
                <w:lang w:val="lv-LV" w:eastAsia="lv-LV"/>
              </w:rPr>
              <w:t>3. Rīcības virziens</w:t>
            </w:r>
          </w:p>
        </w:tc>
        <w:tc>
          <w:tcPr>
            <w:tcW w:w="3727" w:type="pct"/>
            <w:gridSpan w:val="5"/>
            <w:tcBorders>
              <w:top w:val="outset" w:sz="6" w:space="0" w:color="414142"/>
              <w:left w:val="outset" w:sz="6" w:space="0" w:color="414142"/>
              <w:bottom w:val="outset" w:sz="6" w:space="0" w:color="414142"/>
              <w:right w:val="outset" w:sz="6" w:space="0" w:color="414142"/>
            </w:tcBorders>
            <w:shd w:val="clear" w:color="auto" w:fill="C6D9F0" w:themeFill="text2" w:themeFillTint="33"/>
            <w:hideMark/>
          </w:tcPr>
          <w:p w:rsidR="00E30D12" w:rsidRPr="002A0EAB" w:rsidP="00865247" w14:paraId="18284BCA" w14:textId="42D4D318">
            <w:pPr>
              <w:rPr>
                <w:b/>
                <w:sz w:val="22"/>
                <w:szCs w:val="22"/>
                <w:lang w:val="lv-LV"/>
              </w:rPr>
            </w:pPr>
            <w:r w:rsidRPr="002A0EAB">
              <w:rPr>
                <w:b/>
                <w:sz w:val="22"/>
                <w:szCs w:val="22"/>
                <w:lang w:val="lv-LV"/>
              </w:rPr>
              <w:t>3. Ambulatoro pakalpojumu pieejamības uzlabošana bērnu veselības aprūpē</w:t>
            </w:r>
          </w:p>
        </w:tc>
      </w:tr>
      <w:tr w14:paraId="387D05F7" w14:textId="77777777" w:rsidTr="005D5318">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03"/>
        </w:trPr>
        <w:tc>
          <w:tcPr>
            <w:tcW w:w="224" w:type="pct"/>
            <w:tcBorders>
              <w:top w:val="outset" w:sz="6" w:space="0" w:color="414142"/>
              <w:left w:val="outset" w:sz="6" w:space="0" w:color="414142"/>
              <w:bottom w:val="outset" w:sz="6" w:space="0" w:color="414142"/>
              <w:right w:val="outset" w:sz="6" w:space="0" w:color="414142"/>
            </w:tcBorders>
            <w:shd w:val="clear" w:color="auto" w:fill="FFFFFF"/>
          </w:tcPr>
          <w:p w:rsidR="00E30D12" w:rsidRPr="002A0EAB" w:rsidP="00E30D12" w14:paraId="04D105DD" w14:textId="44997435">
            <w:pPr>
              <w:rPr>
                <w:color w:val="000000"/>
                <w:lang w:val="lv-LV"/>
              </w:rPr>
            </w:pPr>
            <w:r w:rsidRPr="002A0EAB">
              <w:rPr>
                <w:b/>
                <w:bCs/>
                <w:color w:val="000000"/>
                <w:sz w:val="22"/>
                <w:szCs w:val="22"/>
                <w:lang w:val="lv-LV"/>
              </w:rPr>
              <w:t>Nr. p.k.</w:t>
            </w:r>
          </w:p>
        </w:tc>
        <w:tc>
          <w:tcPr>
            <w:tcW w:w="1049" w:type="pct"/>
            <w:tcBorders>
              <w:top w:val="outset" w:sz="6" w:space="0" w:color="414142"/>
              <w:left w:val="outset" w:sz="6" w:space="0" w:color="414142"/>
              <w:bottom w:val="outset" w:sz="6" w:space="0" w:color="414142"/>
              <w:right w:val="outset" w:sz="6" w:space="0" w:color="414142"/>
            </w:tcBorders>
            <w:shd w:val="clear" w:color="auto" w:fill="FFFFFF"/>
          </w:tcPr>
          <w:p w:rsidR="00E30D12" w:rsidRPr="00330C07" w:rsidP="00E30D12" w14:paraId="61DA9772" w14:textId="4E0BEECB">
            <w:pPr>
              <w:jc w:val="both"/>
              <w:rPr>
                <w:shd w:val="clear" w:color="auto" w:fill="FAFAFA"/>
                <w:lang w:val="lv-LV" w:eastAsia="lv-LV"/>
              </w:rPr>
            </w:pPr>
            <w:r w:rsidRPr="002A0EAB">
              <w:rPr>
                <w:b/>
                <w:bCs/>
                <w:color w:val="000000"/>
                <w:sz w:val="22"/>
                <w:szCs w:val="22"/>
                <w:lang w:val="lv-LV"/>
              </w:rPr>
              <w:t>Pasākums</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rsidR="00E30D12" w:rsidP="00E30D12" w14:paraId="19F0D80B" w14:textId="3AD4BDE9">
            <w:pPr>
              <w:jc w:val="both"/>
              <w:rPr>
                <w:shd w:val="clear" w:color="auto" w:fill="FAFAFA"/>
                <w:lang w:val="lv-LV" w:eastAsia="lv-LV"/>
              </w:rPr>
            </w:pPr>
            <w:r w:rsidRPr="002A0EAB">
              <w:rPr>
                <w:b/>
                <w:bCs/>
                <w:color w:val="000000"/>
                <w:sz w:val="22"/>
                <w:szCs w:val="22"/>
                <w:lang w:val="lv-LV"/>
              </w:rPr>
              <w:t>Darbības rezultāts</w:t>
            </w:r>
          </w:p>
        </w:tc>
        <w:tc>
          <w:tcPr>
            <w:tcW w:w="817" w:type="pct"/>
            <w:tcBorders>
              <w:top w:val="outset" w:sz="6" w:space="0" w:color="414142"/>
              <w:left w:val="outset" w:sz="6" w:space="0" w:color="414142"/>
              <w:bottom w:val="single" w:sz="4" w:space="0" w:color="auto"/>
              <w:right w:val="outset" w:sz="6" w:space="0" w:color="414142"/>
            </w:tcBorders>
            <w:shd w:val="clear" w:color="auto" w:fill="FFFFFF"/>
          </w:tcPr>
          <w:p w:rsidR="00E30D12" w:rsidRPr="002A0EAB" w:rsidP="00E30D12" w14:paraId="479CD97D" w14:textId="0E865729">
            <w:pPr>
              <w:ind w:right="284"/>
              <w:jc w:val="both"/>
              <w:rPr>
                <w:lang w:val="lv-LV" w:eastAsia="lv-LV"/>
              </w:rPr>
            </w:pPr>
            <w:r w:rsidRPr="002A0EAB">
              <w:rPr>
                <w:b/>
                <w:bCs/>
                <w:color w:val="000000"/>
                <w:sz w:val="22"/>
                <w:szCs w:val="22"/>
                <w:lang w:val="lv-LV"/>
              </w:rPr>
              <w:t>Rezultatīvais rādītājs</w:t>
            </w:r>
          </w:p>
        </w:tc>
        <w:tc>
          <w:tcPr>
            <w:tcW w:w="544" w:type="pct"/>
            <w:tcBorders>
              <w:top w:val="outset" w:sz="6" w:space="0" w:color="414142"/>
              <w:left w:val="outset" w:sz="6" w:space="0" w:color="414142"/>
              <w:bottom w:val="outset" w:sz="6" w:space="0" w:color="414142"/>
              <w:right w:val="outset" w:sz="6" w:space="0" w:color="414142"/>
            </w:tcBorders>
            <w:shd w:val="clear" w:color="auto" w:fill="FFFFFF"/>
          </w:tcPr>
          <w:p w:rsidR="00E30D12" w:rsidRPr="002A0EAB" w:rsidP="00E30D12" w14:paraId="675072CA" w14:textId="52CA6642">
            <w:pPr>
              <w:rPr>
                <w:color w:val="000000"/>
                <w:lang w:val="lv-LV"/>
              </w:rPr>
            </w:pPr>
            <w:r w:rsidRPr="002A0EAB">
              <w:rPr>
                <w:b/>
                <w:bCs/>
                <w:color w:val="000000"/>
                <w:sz w:val="22"/>
                <w:szCs w:val="22"/>
                <w:lang w:val="lv-LV"/>
              </w:rPr>
              <w:t>Atbildīgā institūcija</w:t>
            </w:r>
          </w:p>
        </w:tc>
        <w:tc>
          <w:tcPr>
            <w:tcW w:w="661" w:type="pct"/>
            <w:tcBorders>
              <w:top w:val="outset" w:sz="6" w:space="0" w:color="414142"/>
              <w:left w:val="outset" w:sz="6" w:space="0" w:color="414142"/>
              <w:bottom w:val="outset" w:sz="6" w:space="0" w:color="414142"/>
              <w:right w:val="outset" w:sz="6" w:space="0" w:color="414142"/>
            </w:tcBorders>
            <w:shd w:val="clear" w:color="auto" w:fill="FFFFFF"/>
          </w:tcPr>
          <w:p w:rsidR="00E30D12" w:rsidRPr="002A0EAB" w:rsidP="00E30D12" w14:paraId="14509C2F" w14:textId="39C1CBD1">
            <w:pPr>
              <w:rPr>
                <w:color w:val="000000"/>
                <w:lang w:val="lv-LV"/>
              </w:rPr>
            </w:pPr>
            <w:r w:rsidRPr="002A0EAB">
              <w:rPr>
                <w:b/>
                <w:bCs/>
                <w:color w:val="000000"/>
                <w:sz w:val="22"/>
                <w:szCs w:val="22"/>
                <w:lang w:val="lv-LV"/>
              </w:rPr>
              <w:t>Līdzatbildīgās institūcijas</w:t>
            </w:r>
          </w:p>
        </w:tc>
        <w:tc>
          <w:tcPr>
            <w:tcW w:w="563" w:type="pct"/>
            <w:tcBorders>
              <w:top w:val="outset" w:sz="6" w:space="0" w:color="414142"/>
              <w:left w:val="outset" w:sz="6" w:space="0" w:color="414142"/>
              <w:bottom w:val="single" w:sz="4" w:space="0" w:color="auto"/>
              <w:right w:val="single" w:sz="4" w:space="0" w:color="auto"/>
            </w:tcBorders>
            <w:shd w:val="clear" w:color="auto" w:fill="FFFFFF"/>
          </w:tcPr>
          <w:p w:rsidR="00E30D12" w:rsidRPr="002A0EAB" w:rsidP="00E30D12" w14:paraId="738460A8" w14:textId="227E5CFE">
            <w:pPr>
              <w:rPr>
                <w:color w:val="000000"/>
                <w:lang w:val="lv-LV"/>
              </w:rPr>
            </w:pPr>
            <w:r w:rsidRPr="002A0EAB">
              <w:rPr>
                <w:b/>
                <w:bCs/>
                <w:color w:val="000000"/>
                <w:sz w:val="22"/>
                <w:szCs w:val="22"/>
                <w:lang w:val="lv-LV"/>
              </w:rPr>
              <w:t>Izpildes termiņš</w:t>
            </w:r>
          </w:p>
        </w:tc>
      </w:tr>
      <w:tr w14:paraId="54398B47"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03"/>
        </w:trPr>
        <w:tc>
          <w:tcPr>
            <w:tcW w:w="224" w:type="pct"/>
            <w:tcBorders>
              <w:top w:val="outset" w:sz="6" w:space="0" w:color="414142"/>
              <w:left w:val="outset" w:sz="6" w:space="0" w:color="414142"/>
              <w:bottom w:val="outset" w:sz="6" w:space="0" w:color="414142"/>
              <w:right w:val="outset" w:sz="6" w:space="0" w:color="414142"/>
            </w:tcBorders>
            <w:shd w:val="clear" w:color="auto" w:fill="FFFFFF"/>
          </w:tcPr>
          <w:p w:rsidR="00E30D12" w:rsidRPr="002A0EAB" w:rsidP="00E30D12" w14:paraId="072E7501" w14:textId="77777777">
            <w:pPr>
              <w:rPr>
                <w:color w:val="000000"/>
                <w:lang w:val="lv-LV"/>
              </w:rPr>
            </w:pPr>
            <w:r w:rsidRPr="002A0EAB">
              <w:rPr>
                <w:color w:val="000000"/>
                <w:lang w:val="lv-LV"/>
              </w:rPr>
              <w:t>3.1</w:t>
            </w:r>
          </w:p>
        </w:tc>
        <w:tc>
          <w:tcPr>
            <w:tcW w:w="1049" w:type="pct"/>
            <w:tcBorders>
              <w:top w:val="outset" w:sz="6" w:space="0" w:color="414142"/>
              <w:left w:val="outset" w:sz="6" w:space="0" w:color="414142"/>
              <w:bottom w:val="outset" w:sz="6" w:space="0" w:color="414142"/>
              <w:right w:val="outset" w:sz="6" w:space="0" w:color="414142"/>
            </w:tcBorders>
            <w:shd w:val="clear" w:color="auto" w:fill="FFFFFF"/>
          </w:tcPr>
          <w:p w:rsidR="00E30D12" w:rsidRPr="00330C07" w:rsidP="00E30D12" w14:paraId="1C4B6555" w14:textId="77777777">
            <w:pPr>
              <w:jc w:val="both"/>
              <w:rPr>
                <w:lang w:val="lv-LV" w:eastAsia="lv-LV"/>
              </w:rPr>
            </w:pPr>
            <w:r w:rsidRPr="00330C07">
              <w:rPr>
                <w:shd w:val="clear" w:color="auto" w:fill="FAFAFA"/>
                <w:lang w:val="lv-LV" w:eastAsia="lv-LV"/>
              </w:rPr>
              <w:t xml:space="preserve">Uzlabot bērnu profilaktiskās apskates, paredzot papildu izmeklējumus veselības problēmu agrīnai identificēšanai </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rsidR="00E30D12" w:rsidP="00E30D12" w14:paraId="137B29AD" w14:textId="77777777">
            <w:pPr>
              <w:jc w:val="both"/>
              <w:rPr>
                <w:shd w:val="clear" w:color="auto" w:fill="FAFAFA"/>
                <w:lang w:val="lv-LV" w:eastAsia="lv-LV"/>
              </w:rPr>
            </w:pPr>
            <w:r>
              <w:rPr>
                <w:shd w:val="clear" w:color="auto" w:fill="FAFAFA"/>
                <w:lang w:val="lv-LV" w:eastAsia="lv-LV"/>
              </w:rPr>
              <w:t>Izvērtēta nepieciešamība veikt izmaiņas bērnu profilaktisko apskašu saturā un kārtībā, kā arī izvērtēta nepieciešamība papildināt profilaktiskās apskates ar papildu izmeklējumiem</w:t>
            </w:r>
            <w:r w:rsidRPr="00330C07">
              <w:rPr>
                <w:shd w:val="clear" w:color="auto" w:fill="FAFAFA"/>
                <w:lang w:val="lv-LV" w:eastAsia="lv-LV"/>
              </w:rPr>
              <w:t xml:space="preserve"> veselības </w:t>
            </w:r>
            <w:r w:rsidRPr="00330C07">
              <w:rPr>
                <w:shd w:val="clear" w:color="auto" w:fill="FAFAFA"/>
                <w:lang w:val="lv-LV" w:eastAsia="lv-LV"/>
              </w:rPr>
              <w:t>problēmu agrīnai identificēšanai</w:t>
            </w:r>
            <w:r>
              <w:rPr>
                <w:shd w:val="clear" w:color="auto" w:fill="FAFAFA"/>
                <w:lang w:val="lv-LV" w:eastAsia="lv-LV"/>
              </w:rPr>
              <w:t xml:space="preserve">, piemēram, </w:t>
            </w:r>
          </w:p>
          <w:p w:rsidR="00E30D12" w:rsidRPr="003822D0" w:rsidP="00E30D12" w14:paraId="76FA835F" w14:textId="77777777">
            <w:pPr>
              <w:jc w:val="both"/>
              <w:rPr>
                <w:lang w:val="lv-LV"/>
              </w:rPr>
            </w:pPr>
            <w:r w:rsidRPr="000134E5">
              <w:rPr>
                <w:lang w:val="lv-LV"/>
              </w:rPr>
              <w:t>sirds un asinsvadu un vielmaiņas slimību risku</w:t>
            </w:r>
            <w:r>
              <w:rPr>
                <w:lang w:val="lv-LV"/>
              </w:rPr>
              <w:t xml:space="preserve"> identificēšanai.</w:t>
            </w:r>
          </w:p>
        </w:tc>
        <w:tc>
          <w:tcPr>
            <w:tcW w:w="817" w:type="pct"/>
            <w:tcBorders>
              <w:top w:val="outset" w:sz="6" w:space="0" w:color="414142"/>
              <w:left w:val="outset" w:sz="6" w:space="0" w:color="414142"/>
              <w:bottom w:val="outset" w:sz="6" w:space="0" w:color="414142"/>
              <w:right w:val="outset" w:sz="6" w:space="0" w:color="414142"/>
            </w:tcBorders>
            <w:shd w:val="clear" w:color="auto" w:fill="FFFFFF"/>
          </w:tcPr>
          <w:p w:rsidR="00E30D12" w:rsidP="00E30D12" w14:paraId="1532DB27" w14:textId="77777777">
            <w:pPr>
              <w:ind w:right="284"/>
              <w:jc w:val="both"/>
              <w:rPr>
                <w:lang w:val="lv-LV" w:eastAsia="lv-LV"/>
              </w:rPr>
            </w:pPr>
            <w:r w:rsidRPr="002A0EAB">
              <w:rPr>
                <w:lang w:val="lv-LV" w:eastAsia="lv-LV"/>
              </w:rPr>
              <w:t>Sagatavoti priekšlikumi grozījumiem NA.</w:t>
            </w:r>
          </w:p>
          <w:p w:rsidR="00E30D12" w:rsidRPr="00853C2C" w:rsidP="00E30D12" w14:paraId="038ED631" w14:textId="36D123B8">
            <w:pPr>
              <w:ind w:right="284"/>
              <w:jc w:val="both"/>
              <w:rPr>
                <w:lang w:val="lv-LV" w:eastAsia="lv-LV"/>
              </w:rPr>
            </w:pPr>
            <w:r w:rsidRPr="00853C2C">
              <w:rPr>
                <w:lang w:val="lv-LV" w:eastAsia="lv-LV"/>
              </w:rPr>
              <w:t xml:space="preserve">Palielinājies jaundzimušo īpatsvars, kuriem nodrošināta </w:t>
            </w:r>
            <w:r w:rsidRPr="00853C2C">
              <w:rPr>
                <w:lang w:val="lv-LV" w:eastAsia="lv-LV"/>
              </w:rPr>
              <w:t>patronāža dzīvesvietā.</w:t>
            </w:r>
          </w:p>
        </w:tc>
        <w:tc>
          <w:tcPr>
            <w:tcW w:w="544" w:type="pct"/>
            <w:tcBorders>
              <w:top w:val="outset" w:sz="6" w:space="0" w:color="414142"/>
              <w:left w:val="outset" w:sz="6" w:space="0" w:color="414142"/>
              <w:bottom w:val="outset" w:sz="6" w:space="0" w:color="414142"/>
              <w:right w:val="outset" w:sz="6" w:space="0" w:color="414142"/>
            </w:tcBorders>
            <w:shd w:val="clear" w:color="auto" w:fill="FFFFFF"/>
          </w:tcPr>
          <w:p w:rsidR="00E30D12" w:rsidRPr="002A0EAB" w:rsidP="00E30D12" w14:paraId="19BBC0E3" w14:textId="77777777">
            <w:pPr>
              <w:rPr>
                <w:color w:val="000000"/>
                <w:lang w:val="lv-LV"/>
              </w:rPr>
            </w:pPr>
            <w:r w:rsidRPr="002A0EAB">
              <w:rPr>
                <w:color w:val="000000"/>
                <w:lang w:val="lv-LV"/>
              </w:rPr>
              <w:t>VM</w:t>
            </w:r>
          </w:p>
        </w:tc>
        <w:tc>
          <w:tcPr>
            <w:tcW w:w="661" w:type="pct"/>
            <w:tcBorders>
              <w:top w:val="outset" w:sz="6" w:space="0" w:color="414142"/>
              <w:left w:val="outset" w:sz="6" w:space="0" w:color="414142"/>
              <w:bottom w:val="outset" w:sz="6" w:space="0" w:color="414142"/>
              <w:right w:val="outset" w:sz="6" w:space="0" w:color="414142"/>
            </w:tcBorders>
            <w:shd w:val="clear" w:color="auto" w:fill="FFFFFF"/>
          </w:tcPr>
          <w:p w:rsidR="00E30D12" w:rsidRPr="002A0EAB" w:rsidP="00E30D12" w14:paraId="52E388F3" w14:textId="77777777">
            <w:pPr>
              <w:rPr>
                <w:color w:val="000000"/>
                <w:lang w:val="lv-LV"/>
              </w:rPr>
            </w:pPr>
            <w:r w:rsidRPr="002A0EAB">
              <w:rPr>
                <w:color w:val="000000"/>
                <w:lang w:val="lv-LV"/>
              </w:rPr>
              <w:t>NVD, LĢĀA, LLĢĀA, Latvijas Pediatru asociācija</w:t>
            </w:r>
          </w:p>
        </w:tc>
        <w:tc>
          <w:tcPr>
            <w:tcW w:w="563" w:type="pct"/>
            <w:tcBorders>
              <w:top w:val="outset" w:sz="6" w:space="0" w:color="414142"/>
              <w:left w:val="outset" w:sz="6" w:space="0" w:color="414142"/>
              <w:bottom w:val="outset" w:sz="6" w:space="0" w:color="414142"/>
              <w:right w:val="outset" w:sz="6" w:space="0" w:color="414142"/>
            </w:tcBorders>
            <w:shd w:val="clear" w:color="auto" w:fill="FFFFFF"/>
          </w:tcPr>
          <w:p w:rsidR="00E30D12" w:rsidRPr="002A0EAB" w:rsidP="00E30D12" w14:paraId="7E09ACDD" w14:textId="77777777">
            <w:pPr>
              <w:rPr>
                <w:color w:val="000000"/>
                <w:highlight w:val="yellow"/>
                <w:lang w:val="lv-LV"/>
              </w:rPr>
            </w:pPr>
            <w:r w:rsidRPr="002A0EAB">
              <w:rPr>
                <w:color w:val="000000"/>
                <w:lang w:val="lv-LV"/>
              </w:rPr>
              <w:t>2018.gada otrais pusgads</w:t>
            </w:r>
          </w:p>
        </w:tc>
      </w:tr>
      <w:tr w14:paraId="455C8ADB" w14:textId="77777777" w:rsidTr="005D5318">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03"/>
        </w:trPr>
        <w:tc>
          <w:tcPr>
            <w:tcW w:w="224" w:type="pct"/>
            <w:vMerge w:val="restart"/>
            <w:tcBorders>
              <w:top w:val="outset" w:sz="6" w:space="0" w:color="000001"/>
              <w:left w:val="outset" w:sz="6" w:space="0" w:color="414142"/>
              <w:right w:val="single" w:sz="4" w:space="0" w:color="auto"/>
            </w:tcBorders>
            <w:shd w:val="clear" w:color="auto" w:fill="auto"/>
          </w:tcPr>
          <w:p w:rsidR="00E30D12" w:rsidRPr="004726C0" w:rsidP="00E30D12" w14:paraId="3EA0F956" w14:textId="77777777">
            <w:pPr>
              <w:rPr>
                <w:lang w:val="lv-LV"/>
              </w:rPr>
            </w:pPr>
            <w:r w:rsidRPr="004726C0">
              <w:rPr>
                <w:lang w:val="lv-LV"/>
              </w:rPr>
              <w:t>3.2</w:t>
            </w:r>
          </w:p>
        </w:tc>
        <w:tc>
          <w:tcPr>
            <w:tcW w:w="1049" w:type="pct"/>
            <w:vMerge w:val="restart"/>
            <w:tcBorders>
              <w:top w:val="single" w:sz="4" w:space="0" w:color="auto"/>
              <w:left w:val="single" w:sz="4" w:space="0" w:color="auto"/>
              <w:right w:val="single" w:sz="4" w:space="0" w:color="auto"/>
            </w:tcBorders>
            <w:shd w:val="clear" w:color="auto" w:fill="auto"/>
          </w:tcPr>
          <w:p w:rsidR="00E30D12" w:rsidRPr="00344E73" w:rsidP="00E30D12" w14:paraId="2ABB7828" w14:textId="74C39944">
            <w:pPr>
              <w:jc w:val="both"/>
              <w:rPr>
                <w:lang w:val="lv-LV" w:eastAsia="lv-LV"/>
              </w:rPr>
            </w:pPr>
            <w:r w:rsidRPr="00344E73">
              <w:rPr>
                <w:lang w:val="lv-LV"/>
              </w:rPr>
              <w:t>Izvērtēt pediatra pieejamību BKUS un III un IV līmeņa slimnīcu uzņemšanas nodaļās, kā arī sekundārajā ambulatorajā aprūpē</w:t>
            </w:r>
          </w:p>
          <w:p w:rsidR="00E30D12" w:rsidRPr="00344E73" w:rsidP="00E30D12" w14:paraId="408A2A37" w14:textId="74FD534C">
            <w:pPr>
              <w:jc w:val="both"/>
              <w:rPr>
                <w:lang w:val="lv-LV" w:eastAsia="lv-LV"/>
              </w:rPr>
            </w:pPr>
            <w:r w:rsidRPr="00344E73">
              <w:rPr>
                <w:sz w:val="22"/>
                <w:szCs w:val="22"/>
                <w:lang w:val="lv-LV" w:eastAsia="lv-LV"/>
              </w:rPr>
              <w:t xml:space="preserve">  </w:t>
            </w:r>
          </w:p>
        </w:tc>
        <w:tc>
          <w:tcPr>
            <w:tcW w:w="1142" w:type="pct"/>
            <w:tcBorders>
              <w:top w:val="single" w:sz="4" w:space="0" w:color="auto"/>
              <w:left w:val="single" w:sz="4" w:space="0" w:color="auto"/>
              <w:right w:val="single" w:sz="4" w:space="0" w:color="auto"/>
            </w:tcBorders>
            <w:shd w:val="clear" w:color="auto" w:fill="auto"/>
          </w:tcPr>
          <w:p w:rsidR="00E30D12" w:rsidRPr="00344E73" w:rsidP="00E30D12" w14:paraId="0F824EE2" w14:textId="77777777">
            <w:pPr>
              <w:jc w:val="both"/>
              <w:rPr>
                <w:lang w:val="lv-LV"/>
              </w:rPr>
            </w:pPr>
            <w:r w:rsidRPr="00344E73">
              <w:rPr>
                <w:lang w:val="lv-LV"/>
              </w:rPr>
              <w:t>Nodrošināta pediatra kā tiešās pieejamības speciālista palīdzības pieejamība BKUS un III un IV līmeņa slimnīcās, tai skaitā neatliekamās medicīniskās palīdzības situācijās.</w:t>
            </w:r>
          </w:p>
        </w:tc>
        <w:tc>
          <w:tcPr>
            <w:tcW w:w="817" w:type="pct"/>
            <w:vMerge w:val="restart"/>
            <w:tcBorders>
              <w:top w:val="outset" w:sz="6" w:space="0" w:color="414142"/>
              <w:left w:val="outset" w:sz="6" w:space="0" w:color="414142"/>
              <w:bottom w:val="single" w:sz="4" w:space="0" w:color="auto"/>
              <w:right w:val="outset" w:sz="6" w:space="0" w:color="414142"/>
            </w:tcBorders>
            <w:shd w:val="clear" w:color="auto" w:fill="auto"/>
          </w:tcPr>
          <w:p w:rsidR="00E30D12" w:rsidRPr="00344E73" w:rsidP="00E30D12" w14:paraId="1518F1D8" w14:textId="77777777">
            <w:pPr>
              <w:jc w:val="both"/>
              <w:rPr>
                <w:shd w:val="clear" w:color="auto" w:fill="FAFAFA"/>
                <w:lang w:val="lv-LV" w:eastAsia="lv-LV"/>
              </w:rPr>
            </w:pPr>
            <w:r w:rsidRPr="00344E73">
              <w:rPr>
                <w:lang w:val="lv-LV" w:eastAsia="lv-LV"/>
              </w:rPr>
              <w:t>Sagatavoti priekšlikumi grozījumiem NA.</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30D12" w:rsidRPr="00344E73" w:rsidP="00E30D12" w14:paraId="7902B8B7" w14:textId="77777777">
            <w:pPr>
              <w:rPr>
                <w:lang w:val="lv-LV"/>
              </w:rPr>
            </w:pPr>
            <w:r w:rsidRPr="00344E73">
              <w:rPr>
                <w:lang w:val="lv-LV"/>
              </w:rPr>
              <w:t>NVD, VM</w:t>
            </w:r>
          </w:p>
          <w:p w:rsidR="00E30D12" w:rsidRPr="00344E73" w:rsidP="00E30D12" w14:paraId="78754F18" w14:textId="77777777">
            <w:pPr>
              <w:ind w:firstLine="720"/>
              <w:rPr>
                <w:lang w:val="lv-LV"/>
              </w:rPr>
            </w:pPr>
          </w:p>
        </w:tc>
        <w:tc>
          <w:tcPr>
            <w:tcW w:w="661" w:type="pct"/>
            <w:tcBorders>
              <w:top w:val="single" w:sz="4" w:space="0" w:color="auto"/>
              <w:left w:val="single" w:sz="4" w:space="0" w:color="auto"/>
              <w:right w:val="single" w:sz="4" w:space="0" w:color="auto"/>
            </w:tcBorders>
            <w:shd w:val="clear" w:color="auto" w:fill="auto"/>
          </w:tcPr>
          <w:p w:rsidR="00E30D12" w:rsidRPr="00344E73" w:rsidP="00E30D12" w14:paraId="47684D6B" w14:textId="77777777">
            <w:pPr>
              <w:rPr>
                <w:lang w:val="lv-LV"/>
              </w:rPr>
            </w:pPr>
            <w:r w:rsidRPr="00344E73">
              <w:rPr>
                <w:lang w:val="lv-LV"/>
              </w:rPr>
              <w:t>Latvijas Pediatru asociācija, ārstniecības iestādes</w:t>
            </w:r>
          </w:p>
        </w:tc>
        <w:tc>
          <w:tcPr>
            <w:tcW w:w="563" w:type="pct"/>
            <w:tcBorders>
              <w:top w:val="single" w:sz="4" w:space="0" w:color="auto"/>
              <w:left w:val="single" w:sz="4" w:space="0" w:color="auto"/>
              <w:right w:val="single" w:sz="4" w:space="0" w:color="auto"/>
            </w:tcBorders>
            <w:shd w:val="clear" w:color="auto" w:fill="auto"/>
          </w:tcPr>
          <w:p w:rsidR="00E30D12" w:rsidRPr="00344E73" w:rsidP="00E30D12" w14:paraId="076EEBE6" w14:textId="77777777">
            <w:pPr>
              <w:rPr>
                <w:lang w:val="lv-LV"/>
              </w:rPr>
            </w:pPr>
            <w:r w:rsidRPr="00344E73">
              <w:rPr>
                <w:lang w:val="lv-LV"/>
              </w:rPr>
              <w:t>2019.gada pirmais pusgads</w:t>
            </w:r>
          </w:p>
        </w:tc>
      </w:tr>
      <w:tr w14:paraId="6F39CD6E" w14:textId="77777777" w:rsidTr="005D5318">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03"/>
        </w:trPr>
        <w:tc>
          <w:tcPr>
            <w:tcW w:w="224" w:type="pct"/>
            <w:vMerge/>
            <w:tcBorders>
              <w:left w:val="outset" w:sz="6" w:space="0" w:color="414142"/>
              <w:bottom w:val="single" w:sz="4" w:space="0" w:color="auto"/>
              <w:right w:val="single" w:sz="4" w:space="0" w:color="auto"/>
            </w:tcBorders>
            <w:shd w:val="clear" w:color="auto" w:fill="auto"/>
          </w:tcPr>
          <w:p w:rsidR="00E30D12" w:rsidRPr="002A0EAB" w:rsidP="00E30D12" w14:paraId="0A47C529" w14:textId="77777777">
            <w:pPr>
              <w:rPr>
                <w:color w:val="000000"/>
                <w:sz w:val="22"/>
                <w:szCs w:val="22"/>
                <w:lang w:val="lv-LV"/>
              </w:rPr>
            </w:pPr>
          </w:p>
        </w:tc>
        <w:tc>
          <w:tcPr>
            <w:tcW w:w="1049" w:type="pct"/>
            <w:vMerge/>
            <w:tcBorders>
              <w:left w:val="single" w:sz="4" w:space="0" w:color="auto"/>
              <w:bottom w:val="single" w:sz="4" w:space="0" w:color="auto"/>
              <w:right w:val="single" w:sz="4" w:space="0" w:color="auto"/>
            </w:tcBorders>
            <w:shd w:val="clear" w:color="auto" w:fill="auto"/>
          </w:tcPr>
          <w:p w:rsidR="00E30D12" w:rsidRPr="00344E73" w:rsidP="00E30D12" w14:paraId="7E6361F3" w14:textId="5644DC12">
            <w:pPr>
              <w:jc w:val="both"/>
              <w:rPr>
                <w:sz w:val="22"/>
                <w:szCs w:val="22"/>
                <w:lang w:val="lv-LV" w:eastAsia="lv-LV"/>
              </w:rPr>
            </w:pPr>
          </w:p>
        </w:tc>
        <w:tc>
          <w:tcPr>
            <w:tcW w:w="1142" w:type="pct"/>
            <w:tcBorders>
              <w:top w:val="single" w:sz="4" w:space="0" w:color="auto"/>
              <w:left w:val="single" w:sz="4" w:space="0" w:color="auto"/>
              <w:bottom w:val="single" w:sz="4" w:space="0" w:color="auto"/>
              <w:right w:val="single" w:sz="4" w:space="0" w:color="auto"/>
            </w:tcBorders>
            <w:shd w:val="clear" w:color="auto" w:fill="auto"/>
          </w:tcPr>
          <w:p w:rsidR="00E30D12" w:rsidP="00E30D12" w14:paraId="44BD09E8" w14:textId="77777777">
            <w:pPr>
              <w:jc w:val="both"/>
              <w:rPr>
                <w:lang w:val="lv-LV"/>
              </w:rPr>
            </w:pPr>
            <w:r w:rsidRPr="00344E73">
              <w:rPr>
                <w:lang w:val="lv-LV"/>
              </w:rPr>
              <w:t>Izvērtēta pediatra kā tiešās pieejamības speciālista ambulatoro pakalpojumu pieejamība bērniem tuvāk dzīvesvietai, kā arī izvērtēts uz brīvprātības principa balstīts ģimenes ārst</w:t>
            </w:r>
            <w:r w:rsidRPr="00344E73" w:rsidR="00CF3C41">
              <w:rPr>
                <w:lang w:val="lv-LV"/>
              </w:rPr>
              <w:t>u</w:t>
            </w:r>
            <w:r w:rsidRPr="00344E73">
              <w:rPr>
                <w:lang w:val="lv-LV"/>
              </w:rPr>
              <w:t xml:space="preserve"> prak</w:t>
            </w:r>
            <w:r w:rsidRPr="00344E73" w:rsidR="00CF3C41">
              <w:rPr>
                <w:lang w:val="lv-LV"/>
              </w:rPr>
              <w:t>šu</w:t>
            </w:r>
            <w:r w:rsidRPr="00344E73">
              <w:rPr>
                <w:lang w:val="lv-LV"/>
              </w:rPr>
              <w:t>, pediatr</w:t>
            </w:r>
            <w:r w:rsidRPr="00344E73" w:rsidR="00CF3C41">
              <w:rPr>
                <w:lang w:val="lv-LV"/>
              </w:rPr>
              <w:t>u</w:t>
            </w:r>
            <w:r w:rsidRPr="00344E73">
              <w:rPr>
                <w:lang w:val="lv-LV"/>
              </w:rPr>
              <w:t xml:space="preserve"> u.c. speciālistu sadarbības modelis.</w:t>
            </w:r>
          </w:p>
          <w:p w:rsidR="00200681" w:rsidRPr="00344E73" w:rsidP="00E30D12" w14:paraId="45B19FFD" w14:textId="428007EE">
            <w:pPr>
              <w:jc w:val="both"/>
              <w:rPr>
                <w:lang w:val="lv-LV"/>
              </w:rPr>
            </w:pPr>
          </w:p>
        </w:tc>
        <w:tc>
          <w:tcPr>
            <w:tcW w:w="817" w:type="pct"/>
            <w:vMerge/>
            <w:tcBorders>
              <w:left w:val="single" w:sz="4" w:space="0" w:color="auto"/>
              <w:bottom w:val="single" w:sz="4" w:space="0" w:color="auto"/>
              <w:right w:val="single" w:sz="4" w:space="0" w:color="auto"/>
            </w:tcBorders>
            <w:shd w:val="clear" w:color="auto" w:fill="auto"/>
          </w:tcPr>
          <w:p w:rsidR="00E30D12" w:rsidRPr="00344E73" w:rsidP="00E30D12" w14:paraId="4A53785D" w14:textId="77777777">
            <w:pPr>
              <w:jc w:val="both"/>
              <w:rPr>
                <w:rFonts w:eastAsia="Calibri"/>
                <w:lang w:val="lv-LV" w:eastAsia="lv-LV"/>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30D12" w:rsidRPr="00344E73" w:rsidP="00E30D12" w14:paraId="7F3D5E40" w14:textId="77777777">
            <w:pPr>
              <w:rPr>
                <w:lang w:val="lv-LV"/>
              </w:rPr>
            </w:pPr>
            <w:r w:rsidRPr="00344E73">
              <w:rPr>
                <w:lang w:val="lv-LV"/>
              </w:rPr>
              <w:t>NVD, VM</w:t>
            </w:r>
          </w:p>
          <w:p w:rsidR="00E30D12" w:rsidRPr="00344E73" w:rsidP="00E30D12" w14:paraId="7055AE9D" w14:textId="77777777">
            <w:pPr>
              <w:rPr>
                <w:sz w:val="22"/>
                <w:szCs w:val="22"/>
                <w:lang w:val="lv-LV"/>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30D12" w:rsidRPr="00344E73" w:rsidP="00E30D12" w14:paraId="2218B67F" w14:textId="77777777">
            <w:pPr>
              <w:rPr>
                <w:sz w:val="22"/>
                <w:szCs w:val="22"/>
                <w:lang w:val="lv-LV"/>
              </w:rPr>
            </w:pPr>
            <w:r w:rsidRPr="00344E73">
              <w:rPr>
                <w:sz w:val="22"/>
                <w:szCs w:val="22"/>
                <w:lang w:val="lv-LV"/>
              </w:rPr>
              <w:t>Latvijas Pediatru asociācija, LĢĀA, LLĢĀA</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E30D12" w:rsidRPr="00344E73" w:rsidP="00E30D12" w14:paraId="291DEA8C" w14:textId="77777777">
            <w:pPr>
              <w:rPr>
                <w:lang w:val="lv-LV"/>
              </w:rPr>
            </w:pPr>
            <w:r w:rsidRPr="00344E73">
              <w:rPr>
                <w:lang w:val="lv-LV"/>
              </w:rPr>
              <w:t>2018.gada pirmais</w:t>
            </w:r>
          </w:p>
          <w:p w:rsidR="00E30D12" w:rsidRPr="00344E73" w:rsidP="00E30D12" w14:paraId="7BBBD07A" w14:textId="77777777">
            <w:pPr>
              <w:rPr>
                <w:lang w:val="lv-LV"/>
              </w:rPr>
            </w:pPr>
            <w:r w:rsidRPr="00344E73">
              <w:rPr>
                <w:lang w:val="lv-LV"/>
              </w:rPr>
              <w:t>pusgads</w:t>
            </w:r>
          </w:p>
        </w:tc>
      </w:tr>
      <w:tr w14:paraId="781411F7" w14:textId="77777777" w:rsidTr="00E30D12">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03"/>
        </w:trPr>
        <w:tc>
          <w:tcPr>
            <w:tcW w:w="1273" w:type="pct"/>
            <w:gridSpan w:val="2"/>
            <w:tcBorders>
              <w:top w:val="single" w:sz="4" w:space="0" w:color="auto"/>
              <w:left w:val="outset" w:sz="6" w:space="0" w:color="414142"/>
              <w:bottom w:val="outset" w:sz="6" w:space="0" w:color="414142"/>
              <w:right w:val="outset" w:sz="6" w:space="0" w:color="414142"/>
            </w:tcBorders>
            <w:shd w:val="clear" w:color="auto" w:fill="C6D9F0" w:themeFill="text2" w:themeFillTint="33"/>
            <w:hideMark/>
          </w:tcPr>
          <w:p w:rsidR="00E30D12" w:rsidRPr="002A0EAB" w:rsidP="00E30D12" w14:paraId="178AF192" w14:textId="77777777">
            <w:pPr>
              <w:jc w:val="both"/>
              <w:rPr>
                <w:b/>
                <w:sz w:val="22"/>
                <w:szCs w:val="22"/>
                <w:lang w:val="lv-LV"/>
              </w:rPr>
            </w:pPr>
            <w:r w:rsidRPr="002A0EAB">
              <w:rPr>
                <w:b/>
                <w:bCs/>
                <w:sz w:val="22"/>
                <w:szCs w:val="22"/>
                <w:lang w:val="lv-LV" w:eastAsia="lv-LV"/>
              </w:rPr>
              <w:t>4. Rīcības virziens</w:t>
            </w:r>
          </w:p>
        </w:tc>
        <w:tc>
          <w:tcPr>
            <w:tcW w:w="3727" w:type="pct"/>
            <w:gridSpan w:val="5"/>
            <w:tcBorders>
              <w:top w:val="single" w:sz="4" w:space="0" w:color="auto"/>
              <w:left w:val="outset" w:sz="6" w:space="0" w:color="414142"/>
              <w:bottom w:val="outset" w:sz="6" w:space="0" w:color="414142"/>
              <w:right w:val="outset" w:sz="6" w:space="0" w:color="414142"/>
            </w:tcBorders>
            <w:shd w:val="clear" w:color="auto" w:fill="C6D9F0" w:themeFill="text2" w:themeFillTint="33"/>
            <w:hideMark/>
          </w:tcPr>
          <w:p w:rsidR="00E30D12" w:rsidRPr="004726C0" w:rsidP="00865247" w14:paraId="48622436" w14:textId="34FF540C">
            <w:pPr>
              <w:rPr>
                <w:b/>
                <w:sz w:val="22"/>
                <w:szCs w:val="22"/>
                <w:lang w:val="lv-LV"/>
              </w:rPr>
            </w:pPr>
            <w:r w:rsidRPr="004726C0">
              <w:rPr>
                <w:b/>
                <w:sz w:val="22"/>
                <w:szCs w:val="22"/>
                <w:lang w:val="lv-LV"/>
              </w:rPr>
              <w:t xml:space="preserve">4.Hronisko pediatrisko pacientu veselības aprūpes pakalpojumu pieejamības un kvalitātes uzlabošana </w:t>
            </w:r>
          </w:p>
        </w:tc>
      </w:tr>
      <w:tr w14:paraId="4AE4E39A"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03"/>
        </w:trPr>
        <w:tc>
          <w:tcPr>
            <w:tcW w:w="224" w:type="pct"/>
            <w:tcBorders>
              <w:top w:val="outset" w:sz="6" w:space="0" w:color="414142"/>
              <w:left w:val="outset" w:sz="6" w:space="0" w:color="414142"/>
              <w:bottom w:val="outset" w:sz="6" w:space="0" w:color="414142"/>
              <w:right w:val="outset" w:sz="6" w:space="0" w:color="414142"/>
            </w:tcBorders>
            <w:shd w:val="clear" w:color="auto" w:fill="FFFFFF"/>
          </w:tcPr>
          <w:p w:rsidR="00E30D12" w:rsidRPr="002A0EAB" w:rsidP="00E30D12" w14:paraId="35023594" w14:textId="77777777">
            <w:pPr>
              <w:rPr>
                <w:bCs/>
                <w:sz w:val="22"/>
                <w:szCs w:val="22"/>
                <w:lang w:val="lv-LV" w:eastAsia="lv-LV"/>
              </w:rPr>
            </w:pPr>
            <w:r w:rsidRPr="002A0EAB">
              <w:rPr>
                <w:b/>
                <w:bCs/>
                <w:color w:val="000000"/>
                <w:sz w:val="22"/>
                <w:szCs w:val="22"/>
                <w:lang w:val="lv-LV"/>
              </w:rPr>
              <w:t>Nr. p.k.</w:t>
            </w:r>
          </w:p>
        </w:tc>
        <w:tc>
          <w:tcPr>
            <w:tcW w:w="1049" w:type="pct"/>
            <w:tcBorders>
              <w:top w:val="outset" w:sz="6" w:space="0" w:color="414142"/>
              <w:left w:val="outset" w:sz="6" w:space="0" w:color="414142"/>
              <w:bottom w:val="outset" w:sz="6" w:space="0" w:color="414142"/>
              <w:right w:val="outset" w:sz="6" w:space="0" w:color="414142"/>
            </w:tcBorders>
            <w:shd w:val="clear" w:color="auto" w:fill="FFFFFF"/>
          </w:tcPr>
          <w:p w:rsidR="00E30D12" w:rsidRPr="002A0EAB" w:rsidP="00E30D12" w14:paraId="30CE4A8E" w14:textId="77777777">
            <w:pPr>
              <w:jc w:val="both"/>
              <w:rPr>
                <w:sz w:val="22"/>
                <w:szCs w:val="22"/>
                <w:lang w:val="lv-LV"/>
              </w:rPr>
            </w:pPr>
            <w:r w:rsidRPr="002A0EAB">
              <w:rPr>
                <w:b/>
                <w:bCs/>
                <w:color w:val="000000"/>
                <w:sz w:val="22"/>
                <w:szCs w:val="22"/>
                <w:lang w:val="lv-LV"/>
              </w:rPr>
              <w:t>Pasākums</w:t>
            </w: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rsidR="00E30D12" w:rsidRPr="004726C0" w:rsidP="00E30D12" w14:paraId="750EF09D" w14:textId="77777777">
            <w:pPr>
              <w:jc w:val="both"/>
              <w:rPr>
                <w:sz w:val="22"/>
                <w:szCs w:val="22"/>
                <w:lang w:val="lv-LV" w:eastAsia="lv-LV"/>
              </w:rPr>
            </w:pPr>
            <w:r w:rsidRPr="004726C0">
              <w:rPr>
                <w:b/>
                <w:bCs/>
                <w:sz w:val="22"/>
                <w:szCs w:val="22"/>
                <w:lang w:val="lv-LV"/>
              </w:rPr>
              <w:t>Darbības rezultāts</w:t>
            </w:r>
          </w:p>
        </w:tc>
        <w:tc>
          <w:tcPr>
            <w:tcW w:w="817" w:type="pct"/>
            <w:tcBorders>
              <w:top w:val="outset" w:sz="6" w:space="0" w:color="414142"/>
              <w:left w:val="outset" w:sz="6" w:space="0" w:color="414142"/>
              <w:bottom w:val="single" w:sz="4" w:space="0" w:color="auto"/>
              <w:right w:val="outset" w:sz="6" w:space="0" w:color="414142"/>
            </w:tcBorders>
            <w:shd w:val="clear" w:color="auto" w:fill="FFFFFF"/>
          </w:tcPr>
          <w:p w:rsidR="00E30D12" w:rsidRPr="004726C0" w:rsidP="00E30D12" w14:paraId="5931BEBB" w14:textId="77777777">
            <w:pPr>
              <w:jc w:val="both"/>
              <w:rPr>
                <w:rFonts w:eastAsia="Calibri"/>
                <w:sz w:val="22"/>
                <w:szCs w:val="22"/>
                <w:lang w:val="lv-LV" w:eastAsia="lv-LV"/>
              </w:rPr>
            </w:pPr>
            <w:r w:rsidRPr="004726C0">
              <w:rPr>
                <w:b/>
                <w:bCs/>
                <w:sz w:val="22"/>
                <w:szCs w:val="22"/>
                <w:lang w:val="lv-LV"/>
              </w:rPr>
              <w:t>Rezultatīvais rādītājs</w:t>
            </w:r>
          </w:p>
        </w:tc>
        <w:tc>
          <w:tcPr>
            <w:tcW w:w="544" w:type="pct"/>
            <w:tcBorders>
              <w:top w:val="outset" w:sz="6" w:space="0" w:color="414142"/>
              <w:left w:val="outset" w:sz="6" w:space="0" w:color="414142"/>
              <w:bottom w:val="single" w:sz="4" w:space="0" w:color="auto"/>
              <w:right w:val="outset" w:sz="6" w:space="0" w:color="414142"/>
            </w:tcBorders>
            <w:shd w:val="clear" w:color="auto" w:fill="FFFFFF"/>
          </w:tcPr>
          <w:p w:rsidR="00E30D12" w:rsidRPr="004726C0" w:rsidP="00E30D12" w14:paraId="646EE3F9" w14:textId="77777777">
            <w:pPr>
              <w:rPr>
                <w:sz w:val="22"/>
                <w:szCs w:val="22"/>
                <w:lang w:val="lv-LV"/>
              </w:rPr>
            </w:pPr>
            <w:r w:rsidRPr="004726C0">
              <w:rPr>
                <w:b/>
                <w:bCs/>
                <w:sz w:val="22"/>
                <w:szCs w:val="22"/>
                <w:lang w:val="lv-LV"/>
              </w:rPr>
              <w:t>Atbildīgā institūcija</w:t>
            </w:r>
          </w:p>
        </w:tc>
        <w:tc>
          <w:tcPr>
            <w:tcW w:w="661" w:type="pct"/>
            <w:tcBorders>
              <w:top w:val="outset" w:sz="6" w:space="0" w:color="414142"/>
              <w:left w:val="outset" w:sz="6" w:space="0" w:color="414142"/>
              <w:bottom w:val="single" w:sz="4" w:space="0" w:color="auto"/>
              <w:right w:val="outset" w:sz="6" w:space="0" w:color="414142"/>
            </w:tcBorders>
            <w:shd w:val="clear" w:color="auto" w:fill="FFFFFF"/>
          </w:tcPr>
          <w:p w:rsidR="00E30D12" w:rsidRPr="004726C0" w:rsidP="00E30D12" w14:paraId="0D2CB1B5" w14:textId="77777777">
            <w:pPr>
              <w:rPr>
                <w:sz w:val="22"/>
                <w:szCs w:val="22"/>
                <w:lang w:val="lv-LV"/>
              </w:rPr>
            </w:pPr>
            <w:r w:rsidRPr="004726C0">
              <w:rPr>
                <w:b/>
                <w:bCs/>
                <w:sz w:val="22"/>
                <w:szCs w:val="22"/>
                <w:lang w:val="lv-LV"/>
              </w:rPr>
              <w:t>Līdzatbildīgās institūcijas</w:t>
            </w:r>
          </w:p>
        </w:tc>
        <w:tc>
          <w:tcPr>
            <w:tcW w:w="563" w:type="pct"/>
            <w:tcBorders>
              <w:top w:val="outset" w:sz="6" w:space="0" w:color="414142"/>
              <w:left w:val="outset" w:sz="6" w:space="0" w:color="414142"/>
              <w:bottom w:val="single" w:sz="4" w:space="0" w:color="auto"/>
              <w:right w:val="outset" w:sz="6" w:space="0" w:color="414142"/>
            </w:tcBorders>
            <w:shd w:val="clear" w:color="auto" w:fill="FFFFFF"/>
          </w:tcPr>
          <w:p w:rsidR="00E30D12" w:rsidRPr="004726C0" w:rsidP="00E30D12" w14:paraId="06AA35F6" w14:textId="69744F6F">
            <w:pPr>
              <w:rPr>
                <w:sz w:val="22"/>
                <w:szCs w:val="22"/>
                <w:lang w:val="lv-LV"/>
              </w:rPr>
            </w:pPr>
            <w:r w:rsidRPr="004726C0">
              <w:rPr>
                <w:b/>
                <w:bCs/>
                <w:sz w:val="22"/>
                <w:szCs w:val="22"/>
                <w:lang w:val="lv-LV"/>
              </w:rPr>
              <w:t>Izpildes termiņš</w:t>
            </w:r>
          </w:p>
        </w:tc>
      </w:tr>
      <w:tr w14:paraId="49BA92DF"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679"/>
        </w:trPr>
        <w:tc>
          <w:tcPr>
            <w:tcW w:w="224" w:type="pct"/>
            <w:vMerge w:val="restart"/>
            <w:tcBorders>
              <w:top w:val="outset" w:sz="6" w:space="0" w:color="414142"/>
              <w:left w:val="outset" w:sz="6" w:space="0" w:color="414142"/>
              <w:right w:val="outset" w:sz="6" w:space="0" w:color="414142"/>
            </w:tcBorders>
            <w:shd w:val="clear" w:color="auto" w:fill="FFFFFF"/>
          </w:tcPr>
          <w:p w:rsidR="00E30D12" w:rsidRPr="004726C0" w:rsidP="00E30D12" w14:paraId="49FC5E7D" w14:textId="77777777">
            <w:pPr>
              <w:rPr>
                <w:bCs/>
                <w:sz w:val="22"/>
                <w:szCs w:val="22"/>
                <w:lang w:val="lv-LV"/>
              </w:rPr>
            </w:pPr>
            <w:r w:rsidRPr="004726C0">
              <w:rPr>
                <w:bCs/>
                <w:sz w:val="22"/>
                <w:szCs w:val="22"/>
                <w:lang w:val="lv-LV"/>
              </w:rPr>
              <w:t>4.1.</w:t>
            </w:r>
          </w:p>
        </w:tc>
        <w:tc>
          <w:tcPr>
            <w:tcW w:w="1049" w:type="pct"/>
            <w:vMerge w:val="restart"/>
            <w:tcBorders>
              <w:top w:val="outset" w:sz="6" w:space="0" w:color="414142"/>
              <w:left w:val="outset" w:sz="6" w:space="0" w:color="414142"/>
              <w:right w:val="outset" w:sz="6" w:space="0" w:color="414142"/>
            </w:tcBorders>
            <w:shd w:val="clear" w:color="auto" w:fill="FFFFFF"/>
          </w:tcPr>
          <w:p w:rsidR="00E30D12" w:rsidRPr="004726C0" w:rsidP="00E30D12" w14:paraId="71C1CF8D" w14:textId="77777777">
            <w:pPr>
              <w:jc w:val="both"/>
              <w:rPr>
                <w:lang w:val="lv-LV"/>
              </w:rPr>
            </w:pPr>
            <w:r w:rsidRPr="004726C0">
              <w:rPr>
                <w:lang w:val="lv-LV"/>
              </w:rPr>
              <w:t>Izstrādāt kritērijus bērnu sadalījumam veselības grupās un datu sniegšanas kārtību.</w:t>
            </w:r>
          </w:p>
        </w:tc>
        <w:tc>
          <w:tcPr>
            <w:tcW w:w="1142" w:type="pct"/>
            <w:vMerge w:val="restart"/>
            <w:tcBorders>
              <w:top w:val="outset" w:sz="6" w:space="0" w:color="414142"/>
              <w:left w:val="outset" w:sz="6" w:space="0" w:color="414142"/>
              <w:right w:val="single" w:sz="4" w:space="0" w:color="auto"/>
            </w:tcBorders>
            <w:shd w:val="clear" w:color="auto" w:fill="FFFFFF"/>
          </w:tcPr>
          <w:p w:rsidR="00E30D12" w:rsidRPr="004726C0" w:rsidP="00E30D12" w14:paraId="334454E0" w14:textId="77777777">
            <w:pPr>
              <w:jc w:val="both"/>
              <w:rPr>
                <w:lang w:val="lv-LV"/>
              </w:rPr>
            </w:pPr>
            <w:r w:rsidRPr="004726C0">
              <w:rPr>
                <w:lang w:val="lv-LV"/>
              </w:rPr>
              <w:t>Izveidota sistēma bērnu sadalījumam veselības grupās, ievērojot vienotus kritērijus un uzskaites veidu.</w:t>
            </w:r>
          </w:p>
        </w:tc>
        <w:tc>
          <w:tcPr>
            <w:tcW w:w="817" w:type="pct"/>
            <w:tcBorders>
              <w:top w:val="single" w:sz="4" w:space="0" w:color="auto"/>
              <w:left w:val="single" w:sz="4" w:space="0" w:color="auto"/>
              <w:right w:val="single" w:sz="4" w:space="0" w:color="auto"/>
            </w:tcBorders>
            <w:shd w:val="clear" w:color="auto" w:fill="FFFFFF"/>
          </w:tcPr>
          <w:p w:rsidR="00E30D12" w:rsidRPr="004726C0" w:rsidP="00E30D12" w14:paraId="5F78EA91" w14:textId="77777777">
            <w:pPr>
              <w:jc w:val="both"/>
              <w:rPr>
                <w:highlight w:val="yellow"/>
                <w:lang w:val="lv-LV" w:eastAsia="lv-LV"/>
              </w:rPr>
            </w:pPr>
            <w:r w:rsidRPr="004726C0">
              <w:rPr>
                <w:lang w:val="lv-LV" w:eastAsia="lv-LV"/>
              </w:rPr>
              <w:t>Izstrādāti kritēriji bērnu iekļaušanai veselības grupās.</w:t>
            </w:r>
          </w:p>
        </w:tc>
        <w:tc>
          <w:tcPr>
            <w:tcW w:w="544" w:type="pct"/>
            <w:tcBorders>
              <w:top w:val="single" w:sz="4" w:space="0" w:color="auto"/>
              <w:left w:val="single" w:sz="4" w:space="0" w:color="auto"/>
              <w:right w:val="single" w:sz="4" w:space="0" w:color="auto"/>
            </w:tcBorders>
            <w:shd w:val="clear" w:color="auto" w:fill="FFFFFF"/>
          </w:tcPr>
          <w:p w:rsidR="00E30D12" w:rsidRPr="00E66BFF" w:rsidP="00E30D12" w14:paraId="3CCBAAAC" w14:textId="77777777">
            <w:pPr>
              <w:rPr>
                <w:bCs/>
                <w:lang w:val="lv-LV"/>
              </w:rPr>
            </w:pPr>
            <w:r w:rsidRPr="00E66BFF">
              <w:rPr>
                <w:bCs/>
                <w:lang w:val="lv-LV"/>
              </w:rPr>
              <w:t xml:space="preserve">SPKC </w:t>
            </w:r>
          </w:p>
        </w:tc>
        <w:tc>
          <w:tcPr>
            <w:tcW w:w="661" w:type="pct"/>
            <w:tcBorders>
              <w:top w:val="single" w:sz="4" w:space="0" w:color="auto"/>
              <w:left w:val="single" w:sz="4" w:space="0" w:color="auto"/>
              <w:right w:val="single" w:sz="4" w:space="0" w:color="auto"/>
            </w:tcBorders>
            <w:shd w:val="clear" w:color="auto" w:fill="FFFFFF"/>
          </w:tcPr>
          <w:p w:rsidR="00E30D12" w:rsidRPr="00E66BFF" w:rsidP="00E30D12" w14:paraId="6C5F54D5" w14:textId="77777777">
            <w:pPr>
              <w:rPr>
                <w:bCs/>
                <w:lang w:val="lv-LV"/>
              </w:rPr>
            </w:pPr>
            <w:r w:rsidRPr="00E66BFF">
              <w:rPr>
                <w:lang w:val="lv-LV"/>
              </w:rPr>
              <w:t>Latvijas Pediatru asociācija, LĢĀA, LLĢĀA</w:t>
            </w:r>
          </w:p>
        </w:tc>
        <w:tc>
          <w:tcPr>
            <w:tcW w:w="563" w:type="pct"/>
            <w:tcBorders>
              <w:top w:val="single" w:sz="4" w:space="0" w:color="auto"/>
              <w:left w:val="single" w:sz="4" w:space="0" w:color="auto"/>
              <w:right w:val="single" w:sz="4" w:space="0" w:color="auto"/>
            </w:tcBorders>
            <w:shd w:val="clear" w:color="auto" w:fill="FFFFFF"/>
          </w:tcPr>
          <w:p w:rsidR="00E30D12" w:rsidRPr="004726C0" w:rsidP="00E30D12" w14:paraId="2046731B" w14:textId="77777777">
            <w:pPr>
              <w:rPr>
                <w:bCs/>
                <w:sz w:val="22"/>
                <w:szCs w:val="22"/>
                <w:lang w:val="lv-LV"/>
              </w:rPr>
            </w:pPr>
            <w:r w:rsidRPr="004726C0">
              <w:rPr>
                <w:bCs/>
                <w:sz w:val="22"/>
                <w:szCs w:val="22"/>
                <w:lang w:val="lv-LV"/>
              </w:rPr>
              <w:t xml:space="preserve">2018.gada otrais pusgads </w:t>
            </w:r>
          </w:p>
        </w:tc>
      </w:tr>
      <w:tr w14:paraId="0D8E5206"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679"/>
        </w:trPr>
        <w:tc>
          <w:tcPr>
            <w:tcW w:w="224" w:type="pct"/>
            <w:vMerge/>
            <w:tcBorders>
              <w:left w:val="outset" w:sz="6" w:space="0" w:color="414142"/>
              <w:right w:val="outset" w:sz="6" w:space="0" w:color="414142"/>
            </w:tcBorders>
            <w:shd w:val="clear" w:color="auto" w:fill="FFFFFF"/>
          </w:tcPr>
          <w:p w:rsidR="00E30D12" w:rsidRPr="002A0EAB" w:rsidP="00E30D12" w14:paraId="15A15A78" w14:textId="77777777">
            <w:pPr>
              <w:rPr>
                <w:bCs/>
                <w:color w:val="000000"/>
                <w:sz w:val="22"/>
                <w:szCs w:val="22"/>
                <w:lang w:val="lv-LV"/>
              </w:rPr>
            </w:pPr>
          </w:p>
        </w:tc>
        <w:tc>
          <w:tcPr>
            <w:tcW w:w="1049" w:type="pct"/>
            <w:vMerge/>
            <w:tcBorders>
              <w:left w:val="outset" w:sz="6" w:space="0" w:color="414142"/>
              <w:right w:val="outset" w:sz="6" w:space="0" w:color="414142"/>
            </w:tcBorders>
            <w:shd w:val="clear" w:color="auto" w:fill="FFFFFF"/>
          </w:tcPr>
          <w:p w:rsidR="00E30D12" w:rsidRPr="002A0EAB" w:rsidP="00E30D12" w14:paraId="6A185ED2" w14:textId="77777777">
            <w:pPr>
              <w:jc w:val="both"/>
              <w:rPr>
                <w:color w:val="FF0000"/>
                <w:lang w:val="lv-LV"/>
              </w:rPr>
            </w:pPr>
          </w:p>
        </w:tc>
        <w:tc>
          <w:tcPr>
            <w:tcW w:w="1142" w:type="pct"/>
            <w:vMerge/>
            <w:tcBorders>
              <w:left w:val="outset" w:sz="6" w:space="0" w:color="414142"/>
              <w:right w:val="single" w:sz="4" w:space="0" w:color="auto"/>
            </w:tcBorders>
            <w:shd w:val="clear" w:color="auto" w:fill="FFFFFF"/>
          </w:tcPr>
          <w:p w:rsidR="00E30D12" w:rsidRPr="004726C0" w:rsidP="00E30D12" w14:paraId="43FA8517" w14:textId="77777777">
            <w:pPr>
              <w:jc w:val="both"/>
              <w:rPr>
                <w:lang w:val="lv-LV"/>
              </w:rPr>
            </w:pPr>
          </w:p>
        </w:tc>
        <w:tc>
          <w:tcPr>
            <w:tcW w:w="817" w:type="pct"/>
            <w:tcBorders>
              <w:top w:val="single" w:sz="4" w:space="0" w:color="auto"/>
              <w:left w:val="single" w:sz="4" w:space="0" w:color="auto"/>
              <w:right w:val="single" w:sz="4" w:space="0" w:color="auto"/>
            </w:tcBorders>
            <w:shd w:val="clear" w:color="auto" w:fill="FFFFFF"/>
          </w:tcPr>
          <w:p w:rsidR="00E30D12" w:rsidRPr="004726C0" w:rsidP="00E30D12" w14:paraId="7CD0A549" w14:textId="77777777">
            <w:pPr>
              <w:jc w:val="both"/>
              <w:rPr>
                <w:highlight w:val="yellow"/>
                <w:lang w:val="lv-LV" w:eastAsia="lv-LV"/>
              </w:rPr>
            </w:pPr>
            <w:r w:rsidRPr="004726C0">
              <w:rPr>
                <w:lang w:val="lv-LV" w:eastAsia="lv-LV"/>
              </w:rPr>
              <w:t xml:space="preserve">Izstrādāti priekšlikumi datu sniegšanai un  apkopošanai vienotās </w:t>
            </w:r>
            <w:r w:rsidRPr="004726C0">
              <w:rPr>
                <w:lang w:val="lv-LV" w:eastAsia="lv-LV"/>
              </w:rPr>
              <w:t>veselības informācijas sistēmas kontekstā</w:t>
            </w:r>
          </w:p>
        </w:tc>
        <w:tc>
          <w:tcPr>
            <w:tcW w:w="544" w:type="pct"/>
            <w:tcBorders>
              <w:top w:val="single" w:sz="4" w:space="0" w:color="auto"/>
              <w:left w:val="single" w:sz="4" w:space="0" w:color="auto"/>
              <w:right w:val="single" w:sz="4" w:space="0" w:color="auto"/>
            </w:tcBorders>
            <w:shd w:val="clear" w:color="auto" w:fill="FFFFFF"/>
          </w:tcPr>
          <w:p w:rsidR="00E30D12" w:rsidRPr="00E66BFF" w:rsidP="00E30D12" w14:paraId="6B61CADE" w14:textId="77777777">
            <w:pPr>
              <w:rPr>
                <w:bCs/>
                <w:lang w:val="lv-LV"/>
              </w:rPr>
            </w:pPr>
            <w:r w:rsidRPr="00E66BFF">
              <w:rPr>
                <w:bCs/>
                <w:lang w:val="lv-LV"/>
              </w:rPr>
              <w:t>SPKC; NVD</w:t>
            </w:r>
          </w:p>
        </w:tc>
        <w:tc>
          <w:tcPr>
            <w:tcW w:w="661" w:type="pct"/>
            <w:tcBorders>
              <w:top w:val="single" w:sz="4" w:space="0" w:color="auto"/>
              <w:left w:val="single" w:sz="4" w:space="0" w:color="auto"/>
              <w:right w:val="single" w:sz="4" w:space="0" w:color="auto"/>
            </w:tcBorders>
            <w:shd w:val="clear" w:color="auto" w:fill="FFFFFF"/>
          </w:tcPr>
          <w:p w:rsidR="00E30D12" w:rsidRPr="00E66BFF" w:rsidP="00E30D12" w14:paraId="21B08F7A" w14:textId="77777777">
            <w:pPr>
              <w:rPr>
                <w:bCs/>
                <w:lang w:val="lv-LV"/>
              </w:rPr>
            </w:pPr>
          </w:p>
        </w:tc>
        <w:tc>
          <w:tcPr>
            <w:tcW w:w="563" w:type="pct"/>
            <w:tcBorders>
              <w:top w:val="single" w:sz="4" w:space="0" w:color="auto"/>
              <w:left w:val="single" w:sz="4" w:space="0" w:color="auto"/>
              <w:right w:val="single" w:sz="4" w:space="0" w:color="auto"/>
            </w:tcBorders>
            <w:shd w:val="clear" w:color="auto" w:fill="FFFFFF"/>
          </w:tcPr>
          <w:p w:rsidR="00E30D12" w:rsidRPr="004726C0" w:rsidP="00E30D12" w14:paraId="0D7CF34C" w14:textId="77777777">
            <w:pPr>
              <w:rPr>
                <w:bCs/>
                <w:sz w:val="22"/>
                <w:szCs w:val="22"/>
                <w:lang w:val="lv-LV"/>
              </w:rPr>
            </w:pPr>
            <w:r w:rsidRPr="004726C0">
              <w:rPr>
                <w:bCs/>
                <w:lang w:val="lv-LV"/>
              </w:rPr>
              <w:t>2020.gada pirmais pusgads</w:t>
            </w:r>
          </w:p>
        </w:tc>
      </w:tr>
      <w:tr w14:paraId="212FFAD0"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03"/>
        </w:trPr>
        <w:tc>
          <w:tcPr>
            <w:tcW w:w="224" w:type="pct"/>
            <w:tcBorders>
              <w:top w:val="outset" w:sz="6" w:space="0" w:color="414142"/>
              <w:left w:val="outset" w:sz="6" w:space="0" w:color="414142"/>
              <w:bottom w:val="outset" w:sz="6" w:space="0" w:color="414142"/>
              <w:right w:val="outset" w:sz="6" w:space="0" w:color="414142"/>
            </w:tcBorders>
            <w:shd w:val="clear" w:color="auto" w:fill="FFFFFF"/>
          </w:tcPr>
          <w:p w:rsidR="00E30D12" w:rsidRPr="002A0EAB" w:rsidP="00E30D12" w14:paraId="27ED787D" w14:textId="77777777">
            <w:pPr>
              <w:rPr>
                <w:bCs/>
                <w:color w:val="000000"/>
                <w:lang w:val="lv-LV"/>
              </w:rPr>
            </w:pPr>
            <w:r w:rsidRPr="002A0EAB">
              <w:rPr>
                <w:bCs/>
                <w:color w:val="000000"/>
                <w:lang w:val="lv-LV"/>
              </w:rPr>
              <w:t>4.</w:t>
            </w:r>
            <w:r>
              <w:rPr>
                <w:bCs/>
                <w:color w:val="000000"/>
                <w:lang w:val="lv-LV"/>
              </w:rPr>
              <w:t>2</w:t>
            </w:r>
            <w:r w:rsidRPr="002A0EAB">
              <w:rPr>
                <w:bCs/>
                <w:color w:val="000000"/>
                <w:lang w:val="lv-LV"/>
              </w:rPr>
              <w:t>.</w:t>
            </w:r>
          </w:p>
        </w:tc>
        <w:tc>
          <w:tcPr>
            <w:tcW w:w="1049" w:type="pct"/>
            <w:tcBorders>
              <w:top w:val="outset" w:sz="6" w:space="0" w:color="414142"/>
              <w:left w:val="outset" w:sz="6" w:space="0" w:color="414142"/>
              <w:bottom w:val="outset" w:sz="6" w:space="0" w:color="414142"/>
              <w:right w:val="outset" w:sz="6" w:space="0" w:color="414142"/>
            </w:tcBorders>
            <w:shd w:val="clear" w:color="auto" w:fill="FFFFFF"/>
          </w:tcPr>
          <w:p w:rsidR="00E30D12" w:rsidP="00865247" w14:paraId="54AC6F04" w14:textId="77777777">
            <w:pPr>
              <w:ind w:right="284"/>
              <w:jc w:val="both"/>
              <w:rPr>
                <w:lang w:val="lv-LV" w:eastAsia="lv-LV"/>
              </w:rPr>
            </w:pPr>
            <w:r w:rsidRPr="002A0EAB">
              <w:rPr>
                <w:lang w:val="lv-LV" w:eastAsia="lv-LV"/>
              </w:rPr>
              <w:t xml:space="preserve">Izstrādāt dinamiskās novērošanas kārtību bērniem ar  hroniskām  slimībām </w:t>
            </w:r>
            <w:r w:rsidRPr="002A0EAB">
              <w:rPr>
                <w:i/>
                <w:lang w:val="lv-LV" w:eastAsia="lv-LV"/>
              </w:rPr>
              <w:t>(nefroloģija, dermatoloģija, reimatoloģija, pneimanoloģija/alergoloģija, endokrinoloģija, kardioloģija, gastroenteroloģija, hematoloģija)</w:t>
            </w:r>
            <w:r w:rsidRPr="002A0EAB">
              <w:rPr>
                <w:lang w:val="lv-LV" w:eastAsia="lv-LV"/>
              </w:rPr>
              <w:t xml:space="preserve"> </w:t>
            </w:r>
          </w:p>
          <w:p w:rsidR="00200681" w:rsidRPr="002A0EAB" w:rsidP="00865247" w14:paraId="5C3411C0" w14:textId="299F05C0">
            <w:pPr>
              <w:ind w:right="284"/>
              <w:jc w:val="both"/>
              <w:rPr>
                <w:lang w:val="lv-LV" w:eastAsia="lv-LV"/>
              </w:rPr>
            </w:pPr>
          </w:p>
        </w:tc>
        <w:tc>
          <w:tcPr>
            <w:tcW w:w="1142" w:type="pct"/>
            <w:tcBorders>
              <w:top w:val="outset" w:sz="6" w:space="0" w:color="414142"/>
              <w:left w:val="outset" w:sz="6" w:space="0" w:color="414142"/>
              <w:bottom w:val="outset" w:sz="6" w:space="0" w:color="414142"/>
              <w:right w:val="outset" w:sz="6" w:space="0" w:color="414142"/>
            </w:tcBorders>
            <w:shd w:val="clear" w:color="auto" w:fill="FFFFFF"/>
          </w:tcPr>
          <w:p w:rsidR="00E30D12" w:rsidRPr="002A0EAB" w:rsidP="00E30D12" w14:paraId="5499D162" w14:textId="77777777">
            <w:pPr>
              <w:jc w:val="both"/>
              <w:rPr>
                <w:lang w:val="lv-LV" w:eastAsia="lv-LV"/>
              </w:rPr>
            </w:pPr>
            <w:r w:rsidRPr="002A0EAB">
              <w:rPr>
                <w:lang w:val="lv-LV" w:eastAsia="lv-LV"/>
              </w:rPr>
              <w:t xml:space="preserve">Noteikts plānoto ambulatoro apmeklējumu pie speciālista periodiskums un nepieciešamie izmeklējumi. </w:t>
            </w:r>
          </w:p>
        </w:tc>
        <w:tc>
          <w:tcPr>
            <w:tcW w:w="817" w:type="pct"/>
            <w:tcBorders>
              <w:top w:val="outset" w:sz="6" w:space="0" w:color="414142"/>
              <w:left w:val="outset" w:sz="6" w:space="0" w:color="414142"/>
              <w:bottom w:val="outset" w:sz="6" w:space="0" w:color="414142"/>
              <w:right w:val="outset" w:sz="6" w:space="0" w:color="414142"/>
            </w:tcBorders>
            <w:shd w:val="clear" w:color="auto" w:fill="FFFFFF"/>
          </w:tcPr>
          <w:p w:rsidR="00E30D12" w:rsidRPr="002A0EAB" w:rsidP="00E30D12" w14:paraId="2C028641" w14:textId="77777777">
            <w:pPr>
              <w:rPr>
                <w:bCs/>
                <w:color w:val="000000"/>
                <w:lang w:val="lv-LV"/>
              </w:rPr>
            </w:pPr>
            <w:r w:rsidRPr="002A0EAB">
              <w:rPr>
                <w:lang w:val="lv-LV" w:eastAsia="lv-LV"/>
              </w:rPr>
              <w:t>Sagatavoti priekšlikumi grozījumiem NA.</w:t>
            </w:r>
          </w:p>
        </w:tc>
        <w:tc>
          <w:tcPr>
            <w:tcW w:w="544" w:type="pct"/>
            <w:tcBorders>
              <w:top w:val="single" w:sz="4" w:space="0" w:color="auto"/>
              <w:left w:val="outset" w:sz="6" w:space="0" w:color="414142"/>
              <w:bottom w:val="outset" w:sz="6" w:space="0" w:color="414142"/>
              <w:right w:val="outset" w:sz="6" w:space="0" w:color="414142"/>
            </w:tcBorders>
            <w:shd w:val="clear" w:color="auto" w:fill="FFFFFF"/>
          </w:tcPr>
          <w:p w:rsidR="00E30D12" w:rsidRPr="002A0EAB" w:rsidP="00E30D12" w14:paraId="77E5236F" w14:textId="77777777">
            <w:pPr>
              <w:rPr>
                <w:bCs/>
                <w:color w:val="000000"/>
                <w:lang w:val="lv-LV"/>
              </w:rPr>
            </w:pPr>
            <w:r w:rsidRPr="002A0EAB">
              <w:rPr>
                <w:bCs/>
                <w:color w:val="000000"/>
                <w:lang w:val="lv-LV"/>
              </w:rPr>
              <w:t>VM, NVD</w:t>
            </w:r>
          </w:p>
        </w:tc>
        <w:tc>
          <w:tcPr>
            <w:tcW w:w="661" w:type="pct"/>
            <w:tcBorders>
              <w:top w:val="single" w:sz="4" w:space="0" w:color="auto"/>
              <w:left w:val="outset" w:sz="6" w:space="0" w:color="414142"/>
              <w:bottom w:val="outset" w:sz="6" w:space="0" w:color="414142"/>
              <w:right w:val="outset" w:sz="6" w:space="0" w:color="414142"/>
            </w:tcBorders>
            <w:shd w:val="clear" w:color="auto" w:fill="FFFFFF"/>
          </w:tcPr>
          <w:p w:rsidR="00E30D12" w:rsidRPr="002A0EAB" w:rsidP="00E30D12" w14:paraId="2C8D3F87" w14:textId="77777777">
            <w:pPr>
              <w:rPr>
                <w:bCs/>
                <w:color w:val="000000"/>
                <w:lang w:val="lv-LV"/>
              </w:rPr>
            </w:pPr>
            <w:r w:rsidRPr="002A0EAB">
              <w:rPr>
                <w:bCs/>
                <w:color w:val="000000"/>
                <w:lang w:val="lv-LV"/>
              </w:rPr>
              <w:t>BKUS, profesionālās asociācijas</w:t>
            </w:r>
          </w:p>
        </w:tc>
        <w:tc>
          <w:tcPr>
            <w:tcW w:w="563" w:type="pct"/>
            <w:tcBorders>
              <w:top w:val="single" w:sz="4" w:space="0" w:color="auto"/>
              <w:left w:val="outset" w:sz="6" w:space="0" w:color="414142"/>
              <w:bottom w:val="outset" w:sz="6" w:space="0" w:color="414142"/>
              <w:right w:val="outset" w:sz="6" w:space="0" w:color="414142"/>
            </w:tcBorders>
            <w:shd w:val="clear" w:color="auto" w:fill="FFFFFF"/>
          </w:tcPr>
          <w:p w:rsidR="00E30D12" w:rsidRPr="002A0EAB" w:rsidP="00E30D12" w14:paraId="41CAEE97" w14:textId="77777777">
            <w:pPr>
              <w:rPr>
                <w:bCs/>
                <w:color w:val="000000"/>
                <w:lang w:val="lv-LV"/>
              </w:rPr>
            </w:pPr>
            <w:r>
              <w:rPr>
                <w:bCs/>
                <w:color w:val="000000"/>
                <w:lang w:val="lv-LV"/>
              </w:rPr>
              <w:t>2018.gada otr</w:t>
            </w:r>
            <w:r w:rsidRPr="002A0EAB">
              <w:rPr>
                <w:bCs/>
                <w:color w:val="000000"/>
                <w:lang w:val="lv-LV"/>
              </w:rPr>
              <w:t xml:space="preserve">ais pusgads </w:t>
            </w:r>
          </w:p>
        </w:tc>
      </w:tr>
      <w:tr w14:paraId="66E601D4"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1109"/>
        </w:trPr>
        <w:tc>
          <w:tcPr>
            <w:tcW w:w="224" w:type="pct"/>
            <w:vMerge w:val="restart"/>
            <w:tcBorders>
              <w:top w:val="outset" w:sz="6" w:space="0" w:color="414142"/>
              <w:left w:val="outset" w:sz="6" w:space="0" w:color="414142"/>
              <w:right w:val="outset" w:sz="6" w:space="0" w:color="414142"/>
            </w:tcBorders>
            <w:shd w:val="clear" w:color="auto" w:fill="FFFFFF"/>
            <w:hideMark/>
          </w:tcPr>
          <w:p w:rsidR="00E30D12" w:rsidRPr="002A0EAB" w:rsidP="00E30D12" w14:paraId="48B5BCE0" w14:textId="77777777">
            <w:pPr>
              <w:rPr>
                <w:color w:val="000000"/>
                <w:sz w:val="22"/>
                <w:szCs w:val="22"/>
                <w:lang w:val="lv-LV"/>
              </w:rPr>
            </w:pPr>
            <w:r w:rsidRPr="002A0EAB">
              <w:rPr>
                <w:color w:val="000000"/>
                <w:sz w:val="22"/>
                <w:szCs w:val="22"/>
                <w:lang w:val="lv-LV"/>
              </w:rPr>
              <w:t>4.</w:t>
            </w:r>
            <w:r>
              <w:rPr>
                <w:color w:val="000000"/>
                <w:sz w:val="22"/>
                <w:szCs w:val="22"/>
                <w:lang w:val="lv-LV"/>
              </w:rPr>
              <w:t>3</w:t>
            </w:r>
            <w:r w:rsidRPr="002A0EAB">
              <w:rPr>
                <w:color w:val="000000"/>
                <w:sz w:val="22"/>
                <w:szCs w:val="22"/>
                <w:lang w:val="lv-LV"/>
              </w:rPr>
              <w:t>.</w:t>
            </w:r>
          </w:p>
        </w:tc>
        <w:tc>
          <w:tcPr>
            <w:tcW w:w="1049" w:type="pct"/>
            <w:vMerge w:val="restart"/>
            <w:tcBorders>
              <w:top w:val="outset" w:sz="6" w:space="0" w:color="414142"/>
              <w:left w:val="outset" w:sz="6" w:space="0" w:color="414142"/>
              <w:right w:val="outset" w:sz="6" w:space="0" w:color="414142"/>
            </w:tcBorders>
            <w:shd w:val="clear" w:color="auto" w:fill="FFFFFF"/>
          </w:tcPr>
          <w:p w:rsidR="00E30D12" w:rsidRPr="002A0EAB" w:rsidP="00E30D12" w14:paraId="7F1BC9DE" w14:textId="77777777">
            <w:pPr>
              <w:rPr>
                <w:lang w:val="lv-LV" w:eastAsia="lv-LV"/>
              </w:rPr>
            </w:pPr>
            <w:r w:rsidRPr="002A0EAB">
              <w:rPr>
                <w:color w:val="000000"/>
                <w:lang w:val="lv-LV"/>
              </w:rPr>
              <w:t>Uzlabot  priekšlaikus dzimušo bērnu veselības aprūpi dinamikā un aprūpes  pēctecību.</w:t>
            </w:r>
          </w:p>
          <w:p w:rsidR="00E30D12" w:rsidRPr="002A0EAB" w:rsidP="00E30D12" w14:paraId="681C4A73" w14:textId="77777777">
            <w:pPr>
              <w:jc w:val="both"/>
              <w:rPr>
                <w:color w:val="000000"/>
                <w:lang w:val="lv-LV"/>
              </w:rPr>
            </w:pPr>
          </w:p>
          <w:p w:rsidR="00E30D12" w:rsidRPr="002A0EAB" w:rsidP="00E30D12" w14:paraId="206100E9" w14:textId="77777777">
            <w:pPr>
              <w:jc w:val="both"/>
              <w:rPr>
                <w:color w:val="000000"/>
                <w:lang w:val="lv-LV"/>
              </w:rPr>
            </w:pPr>
          </w:p>
          <w:p w:rsidR="00E30D12" w:rsidRPr="002A0EAB" w:rsidP="00E30D12" w14:paraId="446CAA09" w14:textId="77777777">
            <w:pPr>
              <w:jc w:val="both"/>
              <w:rPr>
                <w:color w:val="000000"/>
                <w:lang w:val="lv-LV"/>
              </w:rPr>
            </w:pPr>
          </w:p>
        </w:tc>
        <w:tc>
          <w:tcPr>
            <w:tcW w:w="1142" w:type="pct"/>
            <w:tcBorders>
              <w:top w:val="outset" w:sz="6" w:space="0" w:color="414142"/>
              <w:left w:val="outset" w:sz="6" w:space="0" w:color="414142"/>
              <w:right w:val="outset" w:sz="6" w:space="0" w:color="414142"/>
            </w:tcBorders>
            <w:shd w:val="clear" w:color="auto" w:fill="FFFFFF"/>
            <w:hideMark/>
          </w:tcPr>
          <w:p w:rsidR="00E30D12" w:rsidRPr="002A0EAB" w:rsidP="00E30D12" w14:paraId="17C3E860" w14:textId="77777777">
            <w:pPr>
              <w:jc w:val="both"/>
              <w:rPr>
                <w:color w:val="000000"/>
                <w:lang w:val="lv-LV"/>
              </w:rPr>
            </w:pPr>
            <w:r w:rsidRPr="002A0EAB">
              <w:rPr>
                <w:color w:val="000000"/>
                <w:lang w:val="lv-LV"/>
              </w:rPr>
              <w:t>Aktualizēt un pilnveidot priekšlaikus dzimušo bērnu dinamiskās novērošanas kārtību</w:t>
            </w:r>
          </w:p>
        </w:tc>
        <w:tc>
          <w:tcPr>
            <w:tcW w:w="817"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E30D12" w:rsidRPr="002A0EAB" w:rsidP="00E30D12" w14:paraId="51B65AD4" w14:textId="77777777">
            <w:pPr>
              <w:rPr>
                <w:color w:val="000000"/>
                <w:lang w:val="lv-LV"/>
              </w:rPr>
            </w:pPr>
            <w:r w:rsidRPr="002A0EAB">
              <w:rPr>
                <w:lang w:val="lv-LV" w:eastAsia="lv-LV"/>
              </w:rPr>
              <w:t>Sagatavoti priekšlikumi grozījumiem NA.</w:t>
            </w:r>
          </w:p>
        </w:tc>
        <w:tc>
          <w:tcPr>
            <w:tcW w:w="544" w:type="pct"/>
            <w:vMerge w:val="restart"/>
            <w:tcBorders>
              <w:top w:val="outset" w:sz="6" w:space="0" w:color="414142"/>
              <w:left w:val="outset" w:sz="6" w:space="0" w:color="414142"/>
              <w:right w:val="outset" w:sz="6" w:space="0" w:color="414142"/>
            </w:tcBorders>
            <w:shd w:val="clear" w:color="auto" w:fill="FFFFFF"/>
            <w:hideMark/>
          </w:tcPr>
          <w:p w:rsidR="00E30D12" w:rsidRPr="002A0EAB" w:rsidP="00E30D12" w14:paraId="5BC75A72" w14:textId="77777777">
            <w:pPr>
              <w:rPr>
                <w:color w:val="000000"/>
                <w:sz w:val="22"/>
                <w:szCs w:val="22"/>
                <w:lang w:val="lv-LV"/>
              </w:rPr>
            </w:pPr>
            <w:r w:rsidRPr="002A0EAB">
              <w:rPr>
                <w:bCs/>
                <w:color w:val="000000"/>
                <w:sz w:val="22"/>
                <w:szCs w:val="22"/>
                <w:lang w:val="lv-LV"/>
              </w:rPr>
              <w:t>VM, NVD</w:t>
            </w:r>
          </w:p>
        </w:tc>
        <w:tc>
          <w:tcPr>
            <w:tcW w:w="661" w:type="pct"/>
            <w:vMerge w:val="restart"/>
            <w:tcBorders>
              <w:top w:val="outset" w:sz="6" w:space="0" w:color="414142"/>
              <w:left w:val="outset" w:sz="6" w:space="0" w:color="414142"/>
              <w:right w:val="outset" w:sz="6" w:space="0" w:color="414142"/>
            </w:tcBorders>
            <w:shd w:val="clear" w:color="auto" w:fill="FFFFFF"/>
            <w:hideMark/>
          </w:tcPr>
          <w:p w:rsidR="00E30D12" w:rsidRPr="002A0EAB" w:rsidP="00E30D12" w14:paraId="09E5A2AE" w14:textId="77777777">
            <w:pPr>
              <w:rPr>
                <w:color w:val="000000"/>
                <w:sz w:val="22"/>
                <w:szCs w:val="22"/>
                <w:lang w:val="lv-LV"/>
              </w:rPr>
            </w:pPr>
            <w:r w:rsidRPr="002A0EAB">
              <w:rPr>
                <w:bCs/>
                <w:color w:val="000000"/>
                <w:sz w:val="22"/>
                <w:szCs w:val="22"/>
                <w:lang w:val="lv-LV"/>
              </w:rPr>
              <w:t>BKUS, profesionālās asociācijas</w:t>
            </w:r>
          </w:p>
        </w:tc>
        <w:tc>
          <w:tcPr>
            <w:tcW w:w="563" w:type="pct"/>
            <w:vMerge w:val="restart"/>
            <w:tcBorders>
              <w:top w:val="outset" w:sz="6" w:space="0" w:color="414142"/>
              <w:left w:val="outset" w:sz="6" w:space="0" w:color="414142"/>
              <w:right w:val="outset" w:sz="6" w:space="0" w:color="414142"/>
            </w:tcBorders>
            <w:shd w:val="clear" w:color="auto" w:fill="FFFFFF"/>
            <w:hideMark/>
          </w:tcPr>
          <w:p w:rsidR="00E30D12" w:rsidRPr="002A0EAB" w:rsidP="00E30D12" w14:paraId="499EA9D4" w14:textId="77777777">
            <w:pPr>
              <w:rPr>
                <w:color w:val="000000"/>
                <w:sz w:val="22"/>
                <w:szCs w:val="22"/>
                <w:lang w:val="lv-LV"/>
              </w:rPr>
            </w:pPr>
            <w:r w:rsidRPr="002A0EAB">
              <w:rPr>
                <w:bCs/>
                <w:color w:val="000000"/>
                <w:sz w:val="22"/>
                <w:szCs w:val="22"/>
                <w:lang w:val="lv-LV"/>
              </w:rPr>
              <w:t>2018. gada pirmais pusgads</w:t>
            </w:r>
          </w:p>
        </w:tc>
      </w:tr>
      <w:tr w14:paraId="08EB93FC"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1199"/>
        </w:trPr>
        <w:tc>
          <w:tcPr>
            <w:tcW w:w="224" w:type="pct"/>
            <w:vMerge/>
            <w:tcBorders>
              <w:left w:val="outset" w:sz="6" w:space="0" w:color="414142"/>
              <w:right w:val="outset" w:sz="6" w:space="0" w:color="414142"/>
            </w:tcBorders>
            <w:shd w:val="clear" w:color="auto" w:fill="FFFFFF"/>
          </w:tcPr>
          <w:p w:rsidR="00E30D12" w:rsidRPr="002A0EAB" w:rsidP="00E30D12" w14:paraId="20E11DB9" w14:textId="77777777">
            <w:pPr>
              <w:rPr>
                <w:color w:val="000000"/>
                <w:sz w:val="22"/>
                <w:szCs w:val="22"/>
                <w:lang w:val="lv-LV"/>
              </w:rPr>
            </w:pPr>
          </w:p>
        </w:tc>
        <w:tc>
          <w:tcPr>
            <w:tcW w:w="1049" w:type="pct"/>
            <w:vMerge/>
            <w:tcBorders>
              <w:left w:val="outset" w:sz="6" w:space="0" w:color="414142"/>
              <w:right w:val="outset" w:sz="6" w:space="0" w:color="414142"/>
            </w:tcBorders>
            <w:shd w:val="clear" w:color="auto" w:fill="FFFFFF"/>
          </w:tcPr>
          <w:p w:rsidR="00E30D12" w:rsidRPr="002A0EAB" w:rsidP="00E30D12" w14:paraId="773E17C6" w14:textId="77777777">
            <w:pPr>
              <w:jc w:val="both"/>
              <w:rPr>
                <w:color w:val="000000"/>
                <w:sz w:val="22"/>
                <w:szCs w:val="22"/>
                <w:lang w:val="lv-LV"/>
              </w:rPr>
            </w:pPr>
          </w:p>
        </w:tc>
        <w:tc>
          <w:tcPr>
            <w:tcW w:w="1142" w:type="pct"/>
            <w:tcBorders>
              <w:top w:val="outset" w:sz="6" w:space="0" w:color="414142"/>
              <w:left w:val="outset" w:sz="6" w:space="0" w:color="414142"/>
              <w:right w:val="outset" w:sz="6" w:space="0" w:color="414142"/>
            </w:tcBorders>
            <w:shd w:val="clear" w:color="auto" w:fill="FFFFFF"/>
          </w:tcPr>
          <w:p w:rsidR="00E30D12" w:rsidRPr="002A0EAB" w:rsidP="00E30D12" w14:paraId="2422F168" w14:textId="77777777">
            <w:pPr>
              <w:jc w:val="both"/>
              <w:rPr>
                <w:color w:val="000000"/>
                <w:lang w:val="lv-LV"/>
              </w:rPr>
            </w:pPr>
            <w:r w:rsidRPr="002A0EAB">
              <w:rPr>
                <w:color w:val="000000"/>
                <w:lang w:val="lv-LV"/>
              </w:rPr>
              <w:t>Noteikti speciālisti, kas nodrošina multdisciplināru priekšlaikus dzimušo bērnu dinamisko novērošanu.</w:t>
            </w:r>
          </w:p>
        </w:tc>
        <w:tc>
          <w:tcPr>
            <w:tcW w:w="817" w:type="pct"/>
            <w:vMerge/>
            <w:tcBorders>
              <w:left w:val="outset" w:sz="6" w:space="0" w:color="414142"/>
              <w:right w:val="outset" w:sz="6" w:space="0" w:color="414142"/>
            </w:tcBorders>
            <w:shd w:val="clear" w:color="auto" w:fill="FFFFFF"/>
          </w:tcPr>
          <w:p w:rsidR="00E30D12" w:rsidRPr="002A0EAB" w:rsidP="00E30D12" w14:paraId="6B93DA9A" w14:textId="77777777">
            <w:pPr>
              <w:rPr>
                <w:color w:val="000000"/>
                <w:sz w:val="22"/>
                <w:szCs w:val="22"/>
                <w:lang w:val="lv-LV"/>
              </w:rPr>
            </w:pPr>
          </w:p>
        </w:tc>
        <w:tc>
          <w:tcPr>
            <w:tcW w:w="544" w:type="pct"/>
            <w:vMerge/>
            <w:tcBorders>
              <w:left w:val="outset" w:sz="6" w:space="0" w:color="414142"/>
              <w:right w:val="outset" w:sz="6" w:space="0" w:color="414142"/>
            </w:tcBorders>
            <w:shd w:val="clear" w:color="auto" w:fill="FFFFFF"/>
          </w:tcPr>
          <w:p w:rsidR="00E30D12" w:rsidRPr="002A0EAB" w:rsidP="00E30D12" w14:paraId="22362C26" w14:textId="77777777">
            <w:pPr>
              <w:rPr>
                <w:color w:val="000000"/>
                <w:sz w:val="22"/>
                <w:szCs w:val="22"/>
                <w:lang w:val="lv-LV"/>
              </w:rPr>
            </w:pPr>
          </w:p>
        </w:tc>
        <w:tc>
          <w:tcPr>
            <w:tcW w:w="661" w:type="pct"/>
            <w:vMerge/>
            <w:tcBorders>
              <w:left w:val="outset" w:sz="6" w:space="0" w:color="414142"/>
              <w:right w:val="outset" w:sz="6" w:space="0" w:color="414142"/>
            </w:tcBorders>
            <w:shd w:val="clear" w:color="auto" w:fill="FFFFFF"/>
          </w:tcPr>
          <w:p w:rsidR="00E30D12" w:rsidRPr="002A0EAB" w:rsidP="00E30D12" w14:paraId="13487E5B" w14:textId="77777777">
            <w:pPr>
              <w:rPr>
                <w:color w:val="000000"/>
                <w:sz w:val="22"/>
                <w:szCs w:val="22"/>
                <w:lang w:val="lv-LV"/>
              </w:rPr>
            </w:pPr>
          </w:p>
        </w:tc>
        <w:tc>
          <w:tcPr>
            <w:tcW w:w="563" w:type="pct"/>
            <w:vMerge/>
            <w:tcBorders>
              <w:left w:val="outset" w:sz="6" w:space="0" w:color="414142"/>
              <w:right w:val="outset" w:sz="6" w:space="0" w:color="414142"/>
            </w:tcBorders>
            <w:shd w:val="clear" w:color="auto" w:fill="FFFFFF"/>
          </w:tcPr>
          <w:p w:rsidR="00E30D12" w:rsidRPr="002A0EAB" w:rsidP="00E30D12" w14:paraId="5F2426A6" w14:textId="77777777">
            <w:pPr>
              <w:rPr>
                <w:color w:val="000000"/>
                <w:sz w:val="22"/>
                <w:szCs w:val="22"/>
                <w:lang w:val="lv-LV"/>
              </w:rPr>
            </w:pPr>
          </w:p>
        </w:tc>
      </w:tr>
      <w:tr w14:paraId="0652B907"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129"/>
        </w:trPr>
        <w:tc>
          <w:tcPr>
            <w:tcW w:w="224" w:type="pct"/>
            <w:vMerge/>
            <w:tcBorders>
              <w:left w:val="outset" w:sz="6" w:space="0" w:color="414142"/>
              <w:bottom w:val="single" w:sz="4" w:space="0" w:color="auto"/>
              <w:right w:val="outset" w:sz="6" w:space="0" w:color="414142"/>
            </w:tcBorders>
            <w:shd w:val="clear" w:color="auto" w:fill="FFFFFF"/>
            <w:hideMark/>
          </w:tcPr>
          <w:p w:rsidR="00E30D12" w:rsidRPr="002A0EAB" w:rsidP="00E30D12" w14:paraId="5098F0AE" w14:textId="77777777">
            <w:pPr>
              <w:rPr>
                <w:color w:val="000000"/>
                <w:sz w:val="22"/>
                <w:szCs w:val="22"/>
                <w:lang w:val="lv-LV"/>
              </w:rPr>
            </w:pPr>
          </w:p>
        </w:tc>
        <w:tc>
          <w:tcPr>
            <w:tcW w:w="1049" w:type="pct"/>
            <w:vMerge/>
            <w:tcBorders>
              <w:left w:val="outset" w:sz="6" w:space="0" w:color="414142"/>
              <w:right w:val="outset" w:sz="6" w:space="0" w:color="414142"/>
            </w:tcBorders>
            <w:shd w:val="clear" w:color="auto" w:fill="FFFFFF"/>
          </w:tcPr>
          <w:p w:rsidR="00E30D12" w:rsidRPr="002A0EAB" w:rsidP="00E30D12" w14:paraId="16561DA7" w14:textId="77777777">
            <w:pPr>
              <w:jc w:val="both"/>
              <w:rPr>
                <w:color w:val="000000"/>
                <w:sz w:val="22"/>
                <w:szCs w:val="22"/>
                <w:lang w:val="lv-LV"/>
              </w:rPr>
            </w:pPr>
          </w:p>
        </w:tc>
        <w:tc>
          <w:tcPr>
            <w:tcW w:w="1142" w:type="pct"/>
            <w:tcBorders>
              <w:top w:val="outset" w:sz="6" w:space="0" w:color="414142"/>
              <w:left w:val="outset" w:sz="6" w:space="0" w:color="414142"/>
              <w:right w:val="outset" w:sz="6" w:space="0" w:color="414142"/>
            </w:tcBorders>
            <w:shd w:val="clear" w:color="auto" w:fill="FFFFFF"/>
            <w:hideMark/>
          </w:tcPr>
          <w:p w:rsidR="00E30D12" w:rsidRPr="002A0EAB" w:rsidP="00865247" w14:paraId="00BC4C5D" w14:textId="1DBE13E5">
            <w:pPr>
              <w:jc w:val="both"/>
              <w:rPr>
                <w:lang w:val="lv-LV" w:eastAsia="lv-LV"/>
              </w:rPr>
            </w:pPr>
            <w:r w:rsidRPr="002A0EAB">
              <w:rPr>
                <w:lang w:val="lv-LV" w:eastAsia="lv-LV"/>
              </w:rPr>
              <w:t>Uzlabota  priekšlaikus dzimušo bērnu veselības aprūpes un dinamiskā novērošanas  pieejamība reģionālajos perinatālās aprūpes centros.</w:t>
            </w:r>
          </w:p>
        </w:tc>
        <w:tc>
          <w:tcPr>
            <w:tcW w:w="817" w:type="pct"/>
            <w:vMerge/>
            <w:tcBorders>
              <w:left w:val="outset" w:sz="6" w:space="0" w:color="414142"/>
              <w:bottom w:val="single" w:sz="4" w:space="0" w:color="auto"/>
              <w:right w:val="outset" w:sz="6" w:space="0" w:color="414142"/>
            </w:tcBorders>
            <w:shd w:val="clear" w:color="auto" w:fill="FFFFFF"/>
            <w:hideMark/>
          </w:tcPr>
          <w:p w:rsidR="00E30D12" w:rsidRPr="002A0EAB" w:rsidP="00E30D12" w14:paraId="52CA4435" w14:textId="77777777">
            <w:pPr>
              <w:rPr>
                <w:color w:val="000000"/>
                <w:sz w:val="22"/>
                <w:szCs w:val="22"/>
                <w:lang w:val="lv-LV"/>
              </w:rPr>
            </w:pPr>
          </w:p>
        </w:tc>
        <w:tc>
          <w:tcPr>
            <w:tcW w:w="544" w:type="pct"/>
            <w:vMerge/>
            <w:tcBorders>
              <w:left w:val="outset" w:sz="6" w:space="0" w:color="414142"/>
              <w:bottom w:val="single" w:sz="4" w:space="0" w:color="auto"/>
              <w:right w:val="outset" w:sz="6" w:space="0" w:color="414142"/>
            </w:tcBorders>
            <w:shd w:val="clear" w:color="auto" w:fill="FFFFFF"/>
            <w:hideMark/>
          </w:tcPr>
          <w:p w:rsidR="00E30D12" w:rsidRPr="002A0EAB" w:rsidP="00E30D12" w14:paraId="34A7767A" w14:textId="77777777">
            <w:pPr>
              <w:rPr>
                <w:color w:val="000000"/>
                <w:sz w:val="22"/>
                <w:szCs w:val="22"/>
                <w:lang w:val="lv-LV"/>
              </w:rPr>
            </w:pPr>
          </w:p>
        </w:tc>
        <w:tc>
          <w:tcPr>
            <w:tcW w:w="661" w:type="pct"/>
            <w:vMerge/>
            <w:tcBorders>
              <w:left w:val="outset" w:sz="6" w:space="0" w:color="414142"/>
              <w:bottom w:val="single" w:sz="4" w:space="0" w:color="auto"/>
              <w:right w:val="outset" w:sz="6" w:space="0" w:color="414142"/>
            </w:tcBorders>
            <w:shd w:val="clear" w:color="auto" w:fill="FFFFFF"/>
            <w:hideMark/>
          </w:tcPr>
          <w:p w:rsidR="00E30D12" w:rsidRPr="002A0EAB" w:rsidP="00E30D12" w14:paraId="177907BB" w14:textId="77777777">
            <w:pPr>
              <w:rPr>
                <w:color w:val="000000"/>
                <w:sz w:val="22"/>
                <w:szCs w:val="22"/>
                <w:lang w:val="lv-LV"/>
              </w:rPr>
            </w:pPr>
          </w:p>
        </w:tc>
        <w:tc>
          <w:tcPr>
            <w:tcW w:w="563" w:type="pct"/>
            <w:vMerge/>
            <w:tcBorders>
              <w:left w:val="outset" w:sz="6" w:space="0" w:color="414142"/>
              <w:bottom w:val="single" w:sz="4" w:space="0" w:color="auto"/>
              <w:right w:val="outset" w:sz="6" w:space="0" w:color="414142"/>
            </w:tcBorders>
            <w:shd w:val="clear" w:color="auto" w:fill="FFFFFF"/>
            <w:hideMark/>
          </w:tcPr>
          <w:p w:rsidR="00E30D12" w:rsidRPr="002A0EAB" w:rsidP="00E30D12" w14:paraId="192A4982" w14:textId="77777777">
            <w:pPr>
              <w:rPr>
                <w:color w:val="000000"/>
                <w:sz w:val="22"/>
                <w:szCs w:val="22"/>
                <w:lang w:val="lv-LV"/>
              </w:rPr>
            </w:pPr>
          </w:p>
        </w:tc>
      </w:tr>
      <w:tr w14:paraId="2186F4FE"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35"/>
        </w:trPr>
        <w:tc>
          <w:tcPr>
            <w:tcW w:w="22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E30D12" w:rsidRPr="002A0EAB" w:rsidP="00E30D12" w14:paraId="2E90E8E2" w14:textId="77777777">
            <w:pPr>
              <w:rPr>
                <w:lang w:val="lv-LV"/>
              </w:rPr>
            </w:pPr>
            <w:r w:rsidRPr="002A0EAB">
              <w:rPr>
                <w:lang w:val="lv-LV"/>
              </w:rPr>
              <w:t>4.</w:t>
            </w:r>
            <w:r>
              <w:rPr>
                <w:lang w:val="lv-LV"/>
              </w:rPr>
              <w:t>4</w:t>
            </w:r>
            <w:r w:rsidRPr="002A0EAB">
              <w:rPr>
                <w:lang w:val="lv-LV"/>
              </w:rPr>
              <w:t>.</w:t>
            </w:r>
          </w:p>
        </w:tc>
        <w:tc>
          <w:tcPr>
            <w:tcW w:w="1049" w:type="pct"/>
            <w:vMerge w:val="restart"/>
            <w:tcBorders>
              <w:top w:val="outset" w:sz="6" w:space="0" w:color="414142"/>
              <w:left w:val="single" w:sz="4" w:space="0" w:color="auto"/>
              <w:right w:val="outset" w:sz="6" w:space="0" w:color="414142"/>
            </w:tcBorders>
            <w:shd w:val="clear" w:color="auto" w:fill="FFFFFF"/>
          </w:tcPr>
          <w:p w:rsidR="00E30D12" w:rsidRPr="002A0EAB" w:rsidP="00E30D12" w14:paraId="0842E771" w14:textId="77777777">
            <w:pPr>
              <w:rPr>
                <w:lang w:val="lv-LV"/>
              </w:rPr>
            </w:pPr>
            <w:r w:rsidRPr="002A0EAB">
              <w:rPr>
                <w:lang w:val="lv-LV"/>
              </w:rPr>
              <w:t>Nodrošināt priekšlaikus dzimušo jaundzimušo ārstniecības un aprūpes uzraudzību un izsekojamību dinamiskās novērošanas programmas ietvaros.</w:t>
            </w:r>
          </w:p>
        </w:tc>
        <w:tc>
          <w:tcPr>
            <w:tcW w:w="1142" w:type="pct"/>
            <w:tcBorders>
              <w:top w:val="outset" w:sz="6" w:space="0" w:color="414142"/>
              <w:left w:val="outset" w:sz="6" w:space="0" w:color="414142"/>
              <w:right w:val="single" w:sz="4" w:space="0" w:color="auto"/>
            </w:tcBorders>
            <w:shd w:val="clear" w:color="auto" w:fill="FFFFFF"/>
            <w:hideMark/>
          </w:tcPr>
          <w:p w:rsidR="00E30D12" w:rsidRPr="002A0EAB" w:rsidP="00E30D12" w14:paraId="09B59C84" w14:textId="77777777">
            <w:pPr>
              <w:jc w:val="both"/>
              <w:rPr>
                <w:lang w:val="lv-LV"/>
              </w:rPr>
            </w:pPr>
            <w:r w:rsidRPr="002A0EAB">
              <w:rPr>
                <w:lang w:val="lv-LV"/>
              </w:rPr>
              <w:t>Izstrādāta priekšlaikus dzimuša bērna dinamiskās novērošanas veidlapa</w:t>
            </w:r>
          </w:p>
        </w:tc>
        <w:tc>
          <w:tcPr>
            <w:tcW w:w="817" w:type="pct"/>
            <w:tcBorders>
              <w:top w:val="outset" w:sz="6" w:space="0" w:color="414142"/>
              <w:left w:val="outset" w:sz="6" w:space="0" w:color="414142"/>
              <w:bottom w:val="outset" w:sz="6" w:space="0" w:color="414142"/>
              <w:right w:val="outset" w:sz="6" w:space="0" w:color="414142"/>
            </w:tcBorders>
            <w:shd w:val="clear" w:color="auto" w:fill="FFFFFF"/>
            <w:hideMark/>
          </w:tcPr>
          <w:p w:rsidR="00E30D12" w:rsidRPr="002A0EAB" w:rsidP="00E30D12" w14:paraId="17422BDA" w14:textId="77777777">
            <w:pPr>
              <w:rPr>
                <w:color w:val="000000"/>
                <w:lang w:val="lv-LV"/>
              </w:rPr>
            </w:pPr>
            <w:r w:rsidRPr="002A0EAB">
              <w:rPr>
                <w:lang w:val="lv-LV" w:eastAsia="lv-LV"/>
              </w:rPr>
              <w:t>Sagatavoti priekšlikumi grozījumiem NA.</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rsidR="00E30D12" w:rsidRPr="002A0EAB" w:rsidP="00E30D12" w14:paraId="60991100" w14:textId="77777777">
            <w:pPr>
              <w:rPr>
                <w:color w:val="000000"/>
                <w:lang w:val="lv-LV"/>
              </w:rPr>
            </w:pPr>
            <w:r w:rsidRPr="002A0EAB">
              <w:rPr>
                <w:color w:val="000000"/>
                <w:lang w:val="lv-LV"/>
              </w:rPr>
              <w:t xml:space="preserve">VM </w:t>
            </w:r>
          </w:p>
          <w:p w:rsidR="00E30D12" w:rsidRPr="002A0EAB" w:rsidP="00E30D12" w14:paraId="6B2E1FCA" w14:textId="77777777">
            <w:pPr>
              <w:rPr>
                <w:color w:val="000000"/>
                <w:lang w:val="lv-LV"/>
              </w:rPr>
            </w:pPr>
          </w:p>
        </w:tc>
        <w:tc>
          <w:tcPr>
            <w:tcW w:w="661" w:type="pct"/>
            <w:tcBorders>
              <w:top w:val="single" w:sz="4" w:space="0" w:color="auto"/>
              <w:left w:val="single" w:sz="4" w:space="0" w:color="auto"/>
              <w:bottom w:val="single" w:sz="4" w:space="0" w:color="auto"/>
              <w:right w:val="single" w:sz="4" w:space="0" w:color="auto"/>
            </w:tcBorders>
            <w:shd w:val="clear" w:color="auto" w:fill="FFFFFF"/>
            <w:hideMark/>
          </w:tcPr>
          <w:p w:rsidR="00E30D12" w:rsidRPr="002A0EAB" w:rsidP="00E30D12" w14:paraId="63866CB6" w14:textId="77777777">
            <w:pPr>
              <w:rPr>
                <w:color w:val="000000"/>
                <w:lang w:val="lv-LV"/>
              </w:rPr>
            </w:pPr>
            <w:r w:rsidRPr="002A0EAB">
              <w:rPr>
                <w:color w:val="000000"/>
                <w:lang w:val="lv-LV"/>
              </w:rPr>
              <w:t>BKUS, LNB</w:t>
            </w:r>
          </w:p>
          <w:p w:rsidR="00E30D12" w:rsidRPr="002A0EAB" w:rsidP="00E30D12" w14:paraId="37056459" w14:textId="77777777">
            <w:pPr>
              <w:rPr>
                <w:color w:val="000000"/>
                <w:lang w:val="lv-LV"/>
              </w:rPr>
            </w:pPr>
          </w:p>
        </w:tc>
        <w:tc>
          <w:tcPr>
            <w:tcW w:w="563" w:type="pct"/>
            <w:tcBorders>
              <w:top w:val="single" w:sz="4" w:space="0" w:color="auto"/>
              <w:left w:val="single" w:sz="4" w:space="0" w:color="auto"/>
              <w:bottom w:val="single" w:sz="4" w:space="0" w:color="auto"/>
              <w:right w:val="single" w:sz="4" w:space="0" w:color="auto"/>
            </w:tcBorders>
            <w:shd w:val="clear" w:color="auto" w:fill="FFFFFF"/>
            <w:hideMark/>
          </w:tcPr>
          <w:p w:rsidR="00E30D12" w:rsidRPr="002A0EAB" w:rsidP="00865247" w14:paraId="64E78930" w14:textId="05FB66D8">
            <w:pPr>
              <w:rPr>
                <w:color w:val="000000"/>
                <w:lang w:val="lv-LV"/>
              </w:rPr>
            </w:pPr>
            <w:r w:rsidRPr="002A0EAB">
              <w:rPr>
                <w:color w:val="000000"/>
                <w:lang w:val="lv-LV"/>
              </w:rPr>
              <w:t>2018.gada pirmais pusgads</w:t>
            </w:r>
          </w:p>
        </w:tc>
      </w:tr>
      <w:tr w14:paraId="670E8203"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1438"/>
        </w:trPr>
        <w:tc>
          <w:tcPr>
            <w:tcW w:w="224" w:type="pct"/>
            <w:vMerge/>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51718618" w14:textId="77777777">
            <w:pPr>
              <w:rPr>
                <w:lang w:val="lv-LV"/>
              </w:rPr>
            </w:pPr>
          </w:p>
        </w:tc>
        <w:tc>
          <w:tcPr>
            <w:tcW w:w="1049" w:type="pct"/>
            <w:vMerge/>
            <w:tcBorders>
              <w:left w:val="single" w:sz="4" w:space="0" w:color="auto"/>
              <w:right w:val="outset" w:sz="6" w:space="0" w:color="414142"/>
            </w:tcBorders>
            <w:shd w:val="clear" w:color="auto" w:fill="FFFFFF"/>
          </w:tcPr>
          <w:p w:rsidR="00E30D12" w:rsidRPr="002A0EAB" w:rsidP="00E30D12" w14:paraId="0B322E0C" w14:textId="77777777">
            <w:pPr>
              <w:rPr>
                <w:lang w:val="lv-LV"/>
              </w:rPr>
            </w:pPr>
          </w:p>
        </w:tc>
        <w:tc>
          <w:tcPr>
            <w:tcW w:w="1142" w:type="pct"/>
            <w:tcBorders>
              <w:top w:val="outset" w:sz="6" w:space="0" w:color="414142"/>
              <w:left w:val="outset" w:sz="6" w:space="0" w:color="414142"/>
              <w:right w:val="single" w:sz="4" w:space="0" w:color="auto"/>
            </w:tcBorders>
            <w:shd w:val="clear" w:color="auto" w:fill="FFFFFF"/>
          </w:tcPr>
          <w:p w:rsidR="00E30D12" w:rsidRPr="002A0EAB" w:rsidP="00E30D12" w14:paraId="1F1D4858" w14:textId="77777777">
            <w:pPr>
              <w:jc w:val="both"/>
              <w:rPr>
                <w:lang w:val="lv-LV"/>
              </w:rPr>
            </w:pPr>
            <w:r w:rsidRPr="002A0EAB">
              <w:rPr>
                <w:lang w:val="lv-LV"/>
              </w:rPr>
              <w:t>Izveidota vienota priekšlaikus dzimušo (līdz 34. gestācijas nedēļai)</w:t>
            </w:r>
            <w:r w:rsidRPr="002A0EAB">
              <w:rPr>
                <w:rFonts w:ascii="Arial" w:hAnsi="Arial" w:cs="Arial"/>
                <w:sz w:val="20"/>
                <w:szCs w:val="20"/>
                <w:lang w:val="lv-LV"/>
              </w:rPr>
              <w:t xml:space="preserve"> </w:t>
            </w:r>
            <w:r w:rsidRPr="002A0EAB">
              <w:rPr>
                <w:lang w:val="lv-LV"/>
              </w:rPr>
              <w:t>bērnu dinamiskās novērošanas programmas datu bāze.</w:t>
            </w:r>
          </w:p>
        </w:tc>
        <w:tc>
          <w:tcPr>
            <w:tcW w:w="817" w:type="pct"/>
            <w:tcBorders>
              <w:top w:val="single" w:sz="4" w:space="0" w:color="auto"/>
              <w:left w:val="single" w:sz="4" w:space="0" w:color="auto"/>
              <w:right w:val="single" w:sz="4" w:space="0" w:color="auto"/>
            </w:tcBorders>
            <w:shd w:val="clear" w:color="auto" w:fill="FFFFFF"/>
          </w:tcPr>
          <w:p w:rsidR="00E30D12" w:rsidP="00E30D12" w14:paraId="254E1FEE" w14:textId="77777777">
            <w:pPr>
              <w:rPr>
                <w:lang w:val="lv-LV"/>
              </w:rPr>
            </w:pPr>
            <w:r w:rsidRPr="00E66BFF">
              <w:rPr>
                <w:lang w:val="lv-LV"/>
              </w:rPr>
              <w:t xml:space="preserve">Priekšlaikus dzimušo jaundzimušo ārstniecības un aprūpes monitorēšana. </w:t>
            </w:r>
          </w:p>
          <w:p w:rsidR="00200681" w:rsidRPr="00E66BFF" w:rsidP="00E30D12" w14:paraId="416D2479" w14:textId="366394BE">
            <w:pPr>
              <w:rPr>
                <w:lang w:val="lv-LV"/>
              </w:rPr>
            </w:pPr>
          </w:p>
        </w:tc>
        <w:tc>
          <w:tcPr>
            <w:tcW w:w="544" w:type="pct"/>
            <w:tcBorders>
              <w:top w:val="single" w:sz="4" w:space="0" w:color="auto"/>
              <w:left w:val="single" w:sz="4" w:space="0" w:color="auto"/>
              <w:right w:val="single" w:sz="4" w:space="0" w:color="auto"/>
            </w:tcBorders>
            <w:shd w:val="clear" w:color="auto" w:fill="FFFFFF"/>
          </w:tcPr>
          <w:p w:rsidR="00AD61C2" w:rsidRPr="00E66BFF" w:rsidP="00E30D12" w14:paraId="131CFAE5" w14:textId="0B7BCB8B">
            <w:pPr>
              <w:rPr>
                <w:lang w:val="lv-LV"/>
              </w:rPr>
            </w:pPr>
            <w:r w:rsidRPr="00E66BFF">
              <w:rPr>
                <w:lang w:val="lv-LV"/>
              </w:rPr>
              <w:t>VM</w:t>
            </w:r>
          </w:p>
        </w:tc>
        <w:tc>
          <w:tcPr>
            <w:tcW w:w="661" w:type="pct"/>
            <w:tcBorders>
              <w:top w:val="single" w:sz="4" w:space="0" w:color="auto"/>
              <w:left w:val="single" w:sz="4" w:space="0" w:color="auto"/>
              <w:right w:val="single" w:sz="4" w:space="0" w:color="auto"/>
            </w:tcBorders>
            <w:shd w:val="clear" w:color="auto" w:fill="FFFFFF"/>
          </w:tcPr>
          <w:p w:rsidR="00E30D12" w:rsidRPr="00E66BFF" w:rsidP="00E30D12" w14:paraId="59D1DADD" w14:textId="016C5A09">
            <w:pPr>
              <w:rPr>
                <w:lang w:val="lv-LV"/>
              </w:rPr>
            </w:pPr>
            <w:r w:rsidRPr="00E66BFF">
              <w:rPr>
                <w:lang w:val="lv-LV"/>
              </w:rPr>
              <w:t>BKUS</w:t>
            </w:r>
          </w:p>
        </w:tc>
        <w:tc>
          <w:tcPr>
            <w:tcW w:w="563" w:type="pct"/>
            <w:tcBorders>
              <w:top w:val="outset" w:sz="6" w:space="0" w:color="414142"/>
              <w:left w:val="outset" w:sz="6" w:space="0" w:color="414142"/>
              <w:bottom w:val="single" w:sz="4" w:space="0" w:color="auto"/>
              <w:right w:val="outset" w:sz="6" w:space="0" w:color="414142"/>
            </w:tcBorders>
            <w:shd w:val="clear" w:color="auto" w:fill="FFFFFF"/>
          </w:tcPr>
          <w:p w:rsidR="00E30D12" w:rsidRPr="002A0EAB" w:rsidP="00E30D12" w14:paraId="62C6288D" w14:textId="77777777">
            <w:pPr>
              <w:rPr>
                <w:color w:val="000000"/>
                <w:lang w:val="lv-LV"/>
              </w:rPr>
            </w:pPr>
            <w:r w:rsidRPr="002A0EAB">
              <w:rPr>
                <w:color w:val="000000"/>
                <w:lang w:val="lv-LV"/>
              </w:rPr>
              <w:t>2018.gada pirmais pusgads</w:t>
            </w:r>
          </w:p>
        </w:tc>
      </w:tr>
      <w:tr w14:paraId="04B05E51"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0A0"/>
        </w:tblPrEx>
        <w:trPr>
          <w:trHeight w:val="848"/>
        </w:trPr>
        <w:tc>
          <w:tcPr>
            <w:tcW w:w="224" w:type="pct"/>
            <w:vMerge w:val="restart"/>
            <w:tcBorders>
              <w:top w:val="outset" w:sz="6" w:space="0" w:color="000001"/>
              <w:left w:val="outset" w:sz="6" w:space="0" w:color="414142"/>
              <w:right w:val="single" w:sz="4" w:space="0" w:color="auto"/>
            </w:tcBorders>
            <w:shd w:val="clear" w:color="auto" w:fill="auto"/>
          </w:tcPr>
          <w:p w:rsidR="00E30D12" w:rsidRPr="00855901" w:rsidP="00E30D12" w14:paraId="329E904C" w14:textId="77777777">
            <w:pPr>
              <w:jc w:val="both"/>
              <w:rPr>
                <w:color w:val="000000"/>
                <w:lang w:val="lv-LV"/>
              </w:rPr>
            </w:pPr>
            <w:r>
              <w:rPr>
                <w:color w:val="000000"/>
                <w:lang w:val="lv-LV"/>
              </w:rPr>
              <w:t>4.5.</w:t>
            </w:r>
          </w:p>
        </w:tc>
        <w:tc>
          <w:tcPr>
            <w:tcW w:w="1049" w:type="pct"/>
            <w:vMerge w:val="restart"/>
            <w:tcBorders>
              <w:top w:val="single" w:sz="4" w:space="0" w:color="auto"/>
              <w:left w:val="single" w:sz="4" w:space="0" w:color="auto"/>
              <w:bottom w:val="single" w:sz="4" w:space="0" w:color="auto"/>
              <w:right w:val="single" w:sz="4" w:space="0" w:color="auto"/>
            </w:tcBorders>
            <w:shd w:val="clear" w:color="auto" w:fill="auto"/>
          </w:tcPr>
          <w:p w:rsidR="00E30D12" w:rsidRPr="002A0EAB" w:rsidP="00E30D12" w14:paraId="081279F9" w14:textId="77777777">
            <w:pPr>
              <w:jc w:val="both"/>
              <w:rPr>
                <w:lang w:val="lv-LV"/>
              </w:rPr>
            </w:pPr>
            <w:r w:rsidRPr="002A0EAB">
              <w:rPr>
                <w:lang w:val="lv-LV"/>
              </w:rPr>
              <w:t xml:space="preserve">Nodrošināt agrīnu funkcionēšanas traucējumu atpazīšanu, savlaicīgas novērtēšanas un medicīniskās rehabilitācijas uzsākšanai, iespējamās invaliditātes mazināšanai vai novēršanai - augsta riska jaundzimušo grupā </w:t>
            </w:r>
            <w:r w:rsidRPr="002A0EAB">
              <w:rPr>
                <w:i/>
                <w:lang w:val="lv-LV"/>
              </w:rPr>
              <w:t xml:space="preserve">(augsta riska dzemdībās dzimušajiem un jaundzimušajiem ar prenatālām un postnatālām patoloģijām)  </w:t>
            </w:r>
            <w:r w:rsidRPr="002A0EAB">
              <w:rPr>
                <w:lang w:val="lv-LV"/>
              </w:rPr>
              <w:t xml:space="preserve">un bērniem, kuriem ir konstatēti funkcionēšanas ierobežojumi ar augstu invaliditātes risku. </w:t>
            </w:r>
          </w:p>
        </w:tc>
        <w:tc>
          <w:tcPr>
            <w:tcW w:w="1142" w:type="pct"/>
            <w:vMerge w:val="restart"/>
            <w:tcBorders>
              <w:top w:val="single" w:sz="4" w:space="0" w:color="auto"/>
              <w:left w:val="single" w:sz="4" w:space="0" w:color="auto"/>
              <w:bottom w:val="single" w:sz="4" w:space="0" w:color="auto"/>
              <w:right w:val="single" w:sz="4" w:space="0" w:color="auto"/>
            </w:tcBorders>
            <w:shd w:val="clear" w:color="auto" w:fill="auto"/>
          </w:tcPr>
          <w:p w:rsidR="00E30D12" w:rsidRPr="002A0EAB" w:rsidP="00E30D12" w14:paraId="47DDE813" w14:textId="77777777">
            <w:pPr>
              <w:jc w:val="both"/>
              <w:rPr>
                <w:color w:val="000000" w:themeColor="text1"/>
                <w:lang w:val="lv-LV"/>
              </w:rPr>
            </w:pPr>
            <w:r w:rsidRPr="002A0EAB">
              <w:rPr>
                <w:lang w:val="lv-LV"/>
              </w:rPr>
              <w:t>Izstrādāta funkcionēšanas traucējumu atpazīšanas, novērtēšanas, individuālā rehabilitācijas plāna izveidošanas un rehabilitācijas uzsākšanas kārtība.</w:t>
            </w:r>
          </w:p>
        </w:tc>
        <w:tc>
          <w:tcPr>
            <w:tcW w:w="817" w:type="pct"/>
            <w:tcBorders>
              <w:top w:val="outset" w:sz="6" w:space="0" w:color="414142"/>
              <w:left w:val="outset" w:sz="6" w:space="0" w:color="414142"/>
              <w:bottom w:val="outset" w:sz="6" w:space="0" w:color="414142"/>
              <w:right w:val="outset" w:sz="6" w:space="0" w:color="414142"/>
            </w:tcBorders>
            <w:shd w:val="clear" w:color="auto" w:fill="FFFFFF"/>
          </w:tcPr>
          <w:p w:rsidR="00E30D12" w:rsidRPr="002A0EAB" w:rsidP="00E30D12" w14:paraId="271CF799" w14:textId="77777777">
            <w:pPr>
              <w:jc w:val="both"/>
              <w:rPr>
                <w:lang w:val="lv-LV"/>
              </w:rPr>
            </w:pPr>
            <w:r w:rsidRPr="002A0EAB">
              <w:rPr>
                <w:lang w:val="lv-LV" w:eastAsia="lv-LV"/>
              </w:rPr>
              <w:t>Sagatavoti priekšlikumi grozījumiem NA.</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30D12" w:rsidRPr="002A0EAB" w:rsidP="00E30D12" w14:paraId="1D536221" w14:textId="77777777">
            <w:pPr>
              <w:ind w:right="284"/>
              <w:jc w:val="both"/>
              <w:rPr>
                <w:lang w:val="lv-LV"/>
              </w:rPr>
            </w:pPr>
            <w:r w:rsidRPr="002A0EAB">
              <w:rPr>
                <w:color w:val="000000"/>
                <w:lang w:val="lv-LV" w:eastAsia="lv-LV"/>
              </w:rPr>
              <w:t>NVD</w:t>
            </w:r>
            <w:r>
              <w:rPr>
                <w:color w:val="000000"/>
                <w:lang w:val="lv-LV" w:eastAsia="lv-LV"/>
              </w:rPr>
              <w:t>, VM</w:t>
            </w:r>
          </w:p>
          <w:p w:rsidR="00E30D12" w:rsidRPr="002A0EAB" w:rsidP="00E30D12" w14:paraId="22E852A6" w14:textId="77777777">
            <w:pPr>
              <w:ind w:right="284" w:firstLine="720"/>
              <w:jc w:val="both"/>
              <w:rPr>
                <w:lang w:val="lv-LV"/>
              </w:rPr>
            </w:pPr>
          </w:p>
          <w:p w:rsidR="00E30D12" w:rsidRPr="002A0EAB" w:rsidP="00E30D12" w14:paraId="45B768CB" w14:textId="77777777">
            <w:pPr>
              <w:jc w:val="both"/>
              <w:rPr>
                <w:color w:val="000000"/>
                <w:lang w:val="lv-LV"/>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30D12" w:rsidRPr="002A0EAB" w:rsidP="00E30D12" w14:paraId="283C2052" w14:textId="77777777">
            <w:pPr>
              <w:jc w:val="both"/>
              <w:rPr>
                <w:color w:val="000000"/>
                <w:lang w:val="lv-LV"/>
              </w:rPr>
            </w:pPr>
            <w:r>
              <w:rPr>
                <w:color w:val="000000"/>
                <w:lang w:val="lv-LV"/>
              </w:rPr>
              <w:t xml:space="preserve">BKUS, </w:t>
            </w:r>
            <w:r w:rsidRPr="002A0EAB">
              <w:rPr>
                <w:color w:val="000000"/>
                <w:lang w:val="lv-LV"/>
              </w:rPr>
              <w:t>Profesionālās asociācijas</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E30D12" w:rsidRPr="002A0EAB" w:rsidP="00E30D12" w14:paraId="25B0A4D6" w14:textId="77777777">
            <w:pPr>
              <w:jc w:val="both"/>
              <w:rPr>
                <w:color w:val="000000" w:themeColor="text1"/>
                <w:lang w:val="lv-LV"/>
              </w:rPr>
            </w:pPr>
            <w:r w:rsidRPr="002A0EAB">
              <w:rPr>
                <w:color w:val="000000" w:themeColor="text1"/>
                <w:lang w:val="lv-LV"/>
              </w:rPr>
              <w:t>201</w:t>
            </w:r>
            <w:r>
              <w:rPr>
                <w:color w:val="000000" w:themeColor="text1"/>
                <w:lang w:val="lv-LV"/>
              </w:rPr>
              <w:t>9</w:t>
            </w:r>
            <w:r w:rsidRPr="002A0EAB">
              <w:rPr>
                <w:color w:val="000000" w:themeColor="text1"/>
                <w:lang w:val="lv-LV"/>
              </w:rPr>
              <w:t>.gada otrais pusgads</w:t>
            </w:r>
          </w:p>
        </w:tc>
      </w:tr>
      <w:tr w14:paraId="639B5C25" w14:textId="77777777" w:rsidTr="00865247">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0A0"/>
        </w:tblPrEx>
        <w:trPr>
          <w:trHeight w:val="2289"/>
        </w:trPr>
        <w:tc>
          <w:tcPr>
            <w:tcW w:w="224" w:type="pct"/>
            <w:vMerge/>
            <w:tcBorders>
              <w:left w:val="outset" w:sz="6" w:space="0" w:color="414142"/>
              <w:right w:val="single" w:sz="4" w:space="0" w:color="auto"/>
            </w:tcBorders>
            <w:shd w:val="clear" w:color="auto" w:fill="auto"/>
          </w:tcPr>
          <w:p w:rsidR="00E30D12" w:rsidRPr="00855901" w:rsidP="00E30D12" w14:paraId="7D1F0238" w14:textId="77777777">
            <w:pPr>
              <w:jc w:val="both"/>
              <w:rPr>
                <w:color w:val="000000"/>
                <w:lang w:val="lv-LV"/>
              </w:rPr>
            </w:pPr>
          </w:p>
        </w:tc>
        <w:tc>
          <w:tcPr>
            <w:tcW w:w="1049" w:type="pct"/>
            <w:vMerge/>
            <w:tcBorders>
              <w:top w:val="single" w:sz="4" w:space="0" w:color="auto"/>
              <w:left w:val="single" w:sz="4" w:space="0" w:color="auto"/>
              <w:bottom w:val="single" w:sz="4" w:space="0" w:color="auto"/>
              <w:right w:val="single" w:sz="4" w:space="0" w:color="auto"/>
            </w:tcBorders>
            <w:shd w:val="clear" w:color="auto" w:fill="auto"/>
          </w:tcPr>
          <w:p w:rsidR="00E30D12" w:rsidRPr="002A0EAB" w:rsidP="00E30D12" w14:paraId="29A51269" w14:textId="77777777">
            <w:pPr>
              <w:jc w:val="both"/>
              <w:rPr>
                <w:lang w:val="lv-LV"/>
              </w:rPr>
            </w:pPr>
          </w:p>
        </w:tc>
        <w:tc>
          <w:tcPr>
            <w:tcW w:w="1142" w:type="pct"/>
            <w:vMerge/>
            <w:tcBorders>
              <w:top w:val="single" w:sz="4" w:space="0" w:color="auto"/>
              <w:left w:val="single" w:sz="4" w:space="0" w:color="auto"/>
              <w:bottom w:val="single" w:sz="4" w:space="0" w:color="auto"/>
              <w:right w:val="single" w:sz="4" w:space="0" w:color="auto"/>
            </w:tcBorders>
            <w:shd w:val="clear" w:color="auto" w:fill="auto"/>
          </w:tcPr>
          <w:p w:rsidR="00E30D12" w:rsidRPr="002A0EAB" w:rsidP="00E30D12" w14:paraId="3CC0078F" w14:textId="77777777">
            <w:pPr>
              <w:jc w:val="both"/>
              <w:rPr>
                <w:lang w:val="lv-LV"/>
              </w:rPr>
            </w:pPr>
          </w:p>
        </w:tc>
        <w:tc>
          <w:tcPr>
            <w:tcW w:w="817" w:type="pct"/>
            <w:tcBorders>
              <w:top w:val="outset" w:sz="6" w:space="0" w:color="000000"/>
              <w:left w:val="single" w:sz="4" w:space="0" w:color="auto"/>
              <w:bottom w:val="outset" w:sz="6" w:space="0" w:color="000000"/>
              <w:right w:val="single" w:sz="4" w:space="0" w:color="auto"/>
            </w:tcBorders>
            <w:shd w:val="clear" w:color="auto" w:fill="auto"/>
          </w:tcPr>
          <w:p w:rsidR="00E30D12" w:rsidRPr="002A0EAB" w:rsidP="00E30D12" w14:paraId="2DEEC261" w14:textId="77777777">
            <w:pPr>
              <w:ind w:right="284"/>
              <w:jc w:val="both"/>
              <w:rPr>
                <w:lang w:val="lv-LV" w:eastAsia="lv-LV"/>
              </w:rPr>
            </w:pPr>
            <w:r w:rsidRPr="002A0EAB">
              <w:rPr>
                <w:rFonts w:eastAsiaTheme="minorEastAsia"/>
                <w:lang w:val="lv-LV" w:eastAsia="lv-LV"/>
              </w:rPr>
              <w:t xml:space="preserve">Izstrādāti </w:t>
            </w:r>
            <w:r w:rsidRPr="002A0EAB">
              <w:rPr>
                <w:lang w:val="lv-LV" w:eastAsia="lv-LV"/>
              </w:rPr>
              <w:t xml:space="preserve">funkcionēšanas traucējumu novērtēšanas un rehabilitācijas uzsākšanas </w:t>
            </w:r>
          </w:p>
          <w:p w:rsidR="00E30D12" w:rsidRPr="002A0EAB" w:rsidP="00E30D12" w14:paraId="3BA3DD61" w14:textId="77777777">
            <w:pPr>
              <w:spacing w:after="200" w:line="276" w:lineRule="auto"/>
              <w:jc w:val="both"/>
              <w:rPr>
                <w:rFonts w:eastAsiaTheme="minorEastAsia"/>
                <w:lang w:val="lv-LV" w:eastAsia="lv-LV"/>
              </w:rPr>
            </w:pPr>
            <w:r w:rsidRPr="002A0EAB">
              <w:rPr>
                <w:rFonts w:eastAsiaTheme="minorEastAsia"/>
                <w:lang w:val="lv-LV" w:eastAsia="lv-LV"/>
              </w:rPr>
              <w:t>algoritmi jeb pacienta ceļa karte</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E30D12" w:rsidRPr="002A0EAB" w:rsidP="00E30D12" w14:paraId="1870996C" w14:textId="77777777">
            <w:pPr>
              <w:ind w:right="284"/>
              <w:jc w:val="both"/>
              <w:rPr>
                <w:lang w:val="lv-LV"/>
              </w:rPr>
            </w:pPr>
            <w:r w:rsidRPr="002A0EAB">
              <w:rPr>
                <w:color w:val="000000"/>
                <w:lang w:val="lv-LV" w:eastAsia="lv-LV"/>
              </w:rPr>
              <w:t>NVD</w:t>
            </w:r>
          </w:p>
          <w:p w:rsidR="00E30D12" w:rsidRPr="002A0EAB" w:rsidP="00E30D12" w14:paraId="32BA8D24" w14:textId="77777777">
            <w:pPr>
              <w:jc w:val="both"/>
              <w:rPr>
                <w:color w:val="000000"/>
                <w:lang w:val="lv-LV"/>
              </w:rPr>
            </w:pPr>
          </w:p>
        </w:tc>
        <w:tc>
          <w:tcPr>
            <w:tcW w:w="661" w:type="pct"/>
            <w:tcBorders>
              <w:top w:val="single" w:sz="4" w:space="0" w:color="auto"/>
              <w:left w:val="single" w:sz="4" w:space="0" w:color="auto"/>
              <w:bottom w:val="single" w:sz="4" w:space="0" w:color="auto"/>
              <w:right w:val="single" w:sz="4" w:space="0" w:color="auto"/>
            </w:tcBorders>
            <w:shd w:val="clear" w:color="auto" w:fill="auto"/>
          </w:tcPr>
          <w:p w:rsidR="00E30D12" w:rsidRPr="002A0EAB" w:rsidP="00E30D12" w14:paraId="39C56DCD" w14:textId="77777777">
            <w:pPr>
              <w:jc w:val="both"/>
              <w:rPr>
                <w:color w:val="000000"/>
                <w:lang w:val="lv-LV"/>
              </w:rPr>
            </w:pPr>
            <w:r>
              <w:rPr>
                <w:lang w:val="lv-LV"/>
              </w:rPr>
              <w:t xml:space="preserve">BKUS, </w:t>
            </w:r>
            <w:r w:rsidRPr="002A0EAB">
              <w:rPr>
                <w:lang w:val="lv-LV"/>
              </w:rPr>
              <w:t>LRPOA, LĀRA</w:t>
            </w:r>
            <w:r>
              <w:rPr>
                <w:lang w:val="lv-LV"/>
              </w:rPr>
              <w:t xml:space="preserve">, </w:t>
            </w:r>
            <w:r w:rsidRPr="002A0EAB">
              <w:rPr>
                <w:color w:val="000000"/>
                <w:lang w:val="lv-LV"/>
              </w:rPr>
              <w:t>Profesionālās asociācijas</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E30D12" w:rsidRPr="002A0EAB" w:rsidP="00E30D12" w14:paraId="66123580" w14:textId="77777777">
            <w:pPr>
              <w:jc w:val="both"/>
              <w:rPr>
                <w:color w:val="000000" w:themeColor="text1"/>
                <w:lang w:val="lv-LV"/>
              </w:rPr>
            </w:pPr>
            <w:r w:rsidRPr="002A0EAB">
              <w:rPr>
                <w:color w:val="000000" w:themeColor="text1"/>
                <w:lang w:val="lv-LV"/>
              </w:rPr>
              <w:t>2018.gada otrais pusgads</w:t>
            </w:r>
          </w:p>
        </w:tc>
      </w:tr>
      <w:tr w14:paraId="49F23910"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0A0"/>
        </w:tblPrEx>
        <w:trPr>
          <w:trHeight w:val="542"/>
        </w:trPr>
        <w:tc>
          <w:tcPr>
            <w:tcW w:w="224" w:type="pct"/>
            <w:vMerge/>
            <w:tcBorders>
              <w:left w:val="outset" w:sz="6" w:space="0" w:color="414142"/>
              <w:bottom w:val="single" w:sz="4" w:space="0" w:color="auto"/>
              <w:right w:val="single" w:sz="4" w:space="0" w:color="auto"/>
            </w:tcBorders>
            <w:shd w:val="clear" w:color="auto" w:fill="auto"/>
          </w:tcPr>
          <w:p w:rsidR="00E30D12" w:rsidRPr="00855901" w:rsidP="00E30D12" w14:paraId="5A2ADFD1" w14:textId="77777777">
            <w:pPr>
              <w:jc w:val="both"/>
              <w:rPr>
                <w:color w:val="000000"/>
                <w:lang w:val="lv-LV"/>
              </w:rPr>
            </w:pPr>
          </w:p>
        </w:tc>
        <w:tc>
          <w:tcPr>
            <w:tcW w:w="1049" w:type="pct"/>
            <w:vMerge/>
            <w:tcBorders>
              <w:top w:val="single" w:sz="4" w:space="0" w:color="auto"/>
              <w:left w:val="single" w:sz="4" w:space="0" w:color="auto"/>
              <w:bottom w:val="single" w:sz="4" w:space="0" w:color="auto"/>
              <w:right w:val="single" w:sz="4" w:space="0" w:color="auto"/>
            </w:tcBorders>
            <w:shd w:val="clear" w:color="auto" w:fill="auto"/>
          </w:tcPr>
          <w:p w:rsidR="00E30D12" w:rsidRPr="002A0EAB" w:rsidP="00E30D12" w14:paraId="39D92FBD" w14:textId="77777777">
            <w:pPr>
              <w:jc w:val="both"/>
              <w:rPr>
                <w:lang w:val="lv-LV"/>
              </w:rPr>
            </w:pPr>
          </w:p>
        </w:tc>
        <w:tc>
          <w:tcPr>
            <w:tcW w:w="1142" w:type="pct"/>
            <w:vMerge/>
            <w:tcBorders>
              <w:top w:val="single" w:sz="4" w:space="0" w:color="auto"/>
              <w:left w:val="single" w:sz="4" w:space="0" w:color="auto"/>
              <w:bottom w:val="single" w:sz="4" w:space="0" w:color="auto"/>
              <w:right w:val="single" w:sz="4" w:space="0" w:color="auto"/>
            </w:tcBorders>
            <w:shd w:val="clear" w:color="auto" w:fill="auto"/>
          </w:tcPr>
          <w:p w:rsidR="00E30D12" w:rsidRPr="002A0EAB" w:rsidP="00E30D12" w14:paraId="5C094531" w14:textId="77777777">
            <w:pPr>
              <w:jc w:val="both"/>
              <w:rPr>
                <w:lang w:val="lv-LV"/>
              </w:rPr>
            </w:pPr>
          </w:p>
        </w:tc>
        <w:tc>
          <w:tcPr>
            <w:tcW w:w="817"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6AB05957" w14:textId="77777777">
            <w:pPr>
              <w:jc w:val="both"/>
              <w:rPr>
                <w:lang w:val="lv-LV" w:bidi="lv-LV"/>
              </w:rPr>
            </w:pPr>
            <w:r w:rsidRPr="002A0EAB">
              <w:rPr>
                <w:lang w:val="lv-LV" w:bidi="lv-LV"/>
              </w:rPr>
              <w:t>Sagatavoti metodiski ieteikumi ģimenes ārstiem un pediatriem par agrīnu bērnu attīstības traucējumu atpazīšanu</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0A605811" w14:textId="77777777">
            <w:pPr>
              <w:ind w:right="284"/>
              <w:jc w:val="both"/>
              <w:rPr>
                <w:lang w:val="lv-LV"/>
              </w:rPr>
            </w:pPr>
            <w:r>
              <w:rPr>
                <w:lang w:val="lv-LV"/>
              </w:rPr>
              <w:t>NVD</w:t>
            </w:r>
          </w:p>
          <w:p w:rsidR="00E30D12" w:rsidRPr="002A0EAB" w:rsidP="00E30D12" w14:paraId="2D1F4883" w14:textId="77777777">
            <w:pPr>
              <w:jc w:val="both"/>
              <w:rPr>
                <w:color w:val="000000"/>
                <w:lang w:val="lv-LV"/>
              </w:rPr>
            </w:pP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E30D12" w:rsidP="00E30D12" w14:paraId="242D963E" w14:textId="77777777">
            <w:pPr>
              <w:jc w:val="both"/>
              <w:rPr>
                <w:lang w:val="lv-LV"/>
              </w:rPr>
            </w:pPr>
            <w:r>
              <w:rPr>
                <w:lang w:val="lv-LV"/>
              </w:rPr>
              <w:t xml:space="preserve">BKUS, </w:t>
            </w:r>
            <w:r w:rsidRPr="002A0EAB">
              <w:rPr>
                <w:lang w:val="lv-LV"/>
              </w:rPr>
              <w:t>LRPOA, LĀRA</w:t>
            </w:r>
            <w:r>
              <w:rPr>
                <w:lang w:val="lv-LV"/>
              </w:rPr>
              <w:t>,</w:t>
            </w:r>
          </w:p>
          <w:p w:rsidR="00E30D12" w:rsidRPr="002A0EAB" w:rsidP="00E30D12" w14:paraId="03E99B66" w14:textId="77777777">
            <w:pPr>
              <w:jc w:val="both"/>
              <w:rPr>
                <w:color w:val="000000"/>
                <w:lang w:val="lv-LV"/>
              </w:rPr>
            </w:pPr>
            <w:r w:rsidRPr="002A0EAB">
              <w:rPr>
                <w:lang w:val="lv-LV"/>
              </w:rPr>
              <w:t>Profesionālās asociācijas</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33FB477C" w14:textId="77777777">
            <w:pPr>
              <w:jc w:val="both"/>
              <w:rPr>
                <w:color w:val="000000" w:themeColor="text1"/>
                <w:lang w:val="lv-LV"/>
              </w:rPr>
            </w:pPr>
            <w:r w:rsidRPr="002A0EAB">
              <w:rPr>
                <w:lang w:val="lv-LV"/>
              </w:rPr>
              <w:t>2018.gada otrais pusgads</w:t>
            </w:r>
          </w:p>
        </w:tc>
      </w:tr>
      <w:tr w14:paraId="2C28985B"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0A0"/>
        </w:tblPrEx>
        <w:trPr>
          <w:trHeight w:val="550"/>
        </w:trPr>
        <w:tc>
          <w:tcPr>
            <w:tcW w:w="224" w:type="pct"/>
            <w:vMerge w:val="restart"/>
            <w:tcBorders>
              <w:top w:val="single" w:sz="4" w:space="0" w:color="auto"/>
              <w:left w:val="outset" w:sz="6" w:space="0" w:color="000000"/>
              <w:right w:val="outset" w:sz="6" w:space="0" w:color="000000"/>
            </w:tcBorders>
            <w:shd w:val="clear" w:color="auto" w:fill="auto"/>
          </w:tcPr>
          <w:p w:rsidR="00E30D12" w:rsidRPr="00855901" w:rsidP="00E30D12" w14:paraId="6C83EC8F" w14:textId="77777777">
            <w:pPr>
              <w:rPr>
                <w:color w:val="000000"/>
                <w:lang w:val="lv-LV"/>
              </w:rPr>
            </w:pPr>
            <w:r>
              <w:rPr>
                <w:lang w:val="lv-LV"/>
              </w:rPr>
              <w:t>4.6</w:t>
            </w:r>
            <w:r w:rsidRPr="00855901">
              <w:rPr>
                <w:lang w:val="lv-LV"/>
              </w:rPr>
              <w:t>.</w:t>
            </w:r>
          </w:p>
        </w:tc>
        <w:tc>
          <w:tcPr>
            <w:tcW w:w="1049" w:type="pct"/>
            <w:vMerge w:val="restart"/>
            <w:tcBorders>
              <w:top w:val="outset" w:sz="6" w:space="0" w:color="414142"/>
              <w:left w:val="outset" w:sz="6" w:space="0" w:color="414142"/>
              <w:right w:val="single" w:sz="4" w:space="0" w:color="auto"/>
            </w:tcBorders>
            <w:shd w:val="clear" w:color="auto" w:fill="FFFFFF"/>
          </w:tcPr>
          <w:p w:rsidR="00E30D12" w:rsidRPr="000D542F" w:rsidP="00E30D12" w14:paraId="1C170A4F" w14:textId="77777777">
            <w:pPr>
              <w:jc w:val="both"/>
              <w:rPr>
                <w:lang w:val="lv-LV" w:bidi="lv-LV"/>
              </w:rPr>
            </w:pPr>
            <w:r w:rsidRPr="000D542F">
              <w:rPr>
                <w:rFonts w:eastAsiaTheme="minorEastAsia"/>
                <w:lang w:val="lv-LV"/>
              </w:rPr>
              <w:t xml:space="preserve">Nodrošināt medicīniskās rehabilitācijas  pakalpojumu, t.sk., multidisciplināro, </w:t>
            </w:r>
            <w:r w:rsidRPr="000D542F">
              <w:rPr>
                <w:rFonts w:eastAsiaTheme="minorEastAsia"/>
                <w:lang w:val="lv-LV"/>
              </w:rPr>
              <w:t>pieejamību BKUS un citās  rehabilitācijas  iestādēs t.sk. reģionos</w:t>
            </w:r>
          </w:p>
        </w:tc>
        <w:tc>
          <w:tcPr>
            <w:tcW w:w="1142" w:type="pct"/>
            <w:tcBorders>
              <w:top w:val="single" w:sz="4" w:space="0" w:color="auto"/>
              <w:left w:val="single" w:sz="4" w:space="0" w:color="auto"/>
              <w:bottom w:val="single" w:sz="4" w:space="0" w:color="auto"/>
              <w:right w:val="single" w:sz="4" w:space="0" w:color="auto"/>
            </w:tcBorders>
            <w:shd w:val="clear" w:color="auto" w:fill="FFFFFF"/>
          </w:tcPr>
          <w:p w:rsidR="00E30D12" w:rsidRPr="000D542F" w:rsidP="00E30D12" w14:paraId="3AF342F4" w14:textId="77777777">
            <w:pPr>
              <w:ind w:right="284"/>
              <w:jc w:val="both"/>
              <w:rPr>
                <w:rFonts w:eastAsiaTheme="minorEastAsia"/>
                <w:lang w:val="lv-LV" w:eastAsia="lv-LV"/>
              </w:rPr>
            </w:pPr>
            <w:r w:rsidRPr="000D542F">
              <w:rPr>
                <w:rFonts w:eastAsiaTheme="minorEastAsia"/>
                <w:lang w:val="lv-LV" w:eastAsia="lv-LV"/>
              </w:rPr>
              <w:t>Izstrādāt</w:t>
            </w:r>
            <w:r>
              <w:rPr>
                <w:rFonts w:eastAsiaTheme="minorEastAsia"/>
                <w:lang w:val="lv-LV" w:eastAsia="lv-LV"/>
              </w:rPr>
              <w:t>a</w:t>
            </w:r>
            <w:r w:rsidRPr="000D542F">
              <w:rPr>
                <w:rFonts w:eastAsiaTheme="minorEastAsia"/>
                <w:lang w:val="lv-LV" w:eastAsia="lv-LV"/>
              </w:rPr>
              <w:t xml:space="preserve"> medicīniskās rehabilitācijas pacientu </w:t>
            </w:r>
          </w:p>
          <w:p w:rsidR="00E30D12" w:rsidP="00E30D12" w14:paraId="740E107A" w14:textId="77777777">
            <w:pPr>
              <w:jc w:val="both"/>
              <w:rPr>
                <w:lang w:val="lv-LV" w:eastAsia="lv-LV"/>
              </w:rPr>
            </w:pPr>
            <w:r w:rsidRPr="006F700F">
              <w:rPr>
                <w:lang w:val="lv-LV" w:eastAsia="lv-LV"/>
              </w:rPr>
              <w:t>rehabilitācijas algoritmu jeb pacienta ceļa kart</w:t>
            </w:r>
            <w:r>
              <w:rPr>
                <w:lang w:val="lv-LV" w:eastAsia="lv-LV"/>
              </w:rPr>
              <w:t>e</w:t>
            </w:r>
            <w:r w:rsidRPr="006F700F">
              <w:rPr>
                <w:lang w:val="lv-LV" w:eastAsia="lv-LV"/>
              </w:rPr>
              <w:t xml:space="preserve">, aprēķinot </w:t>
            </w:r>
            <w:r w:rsidRPr="006F700F">
              <w:rPr>
                <w:lang w:val="lv-LV" w:eastAsia="lv-LV"/>
              </w:rPr>
              <w:t>nepieciešamo finansējumu un izvērtējot iespējas to attiecināt arī uz citiem medicīniskās rehabilitācijas pakalpojumu sniedzējiem.</w:t>
            </w:r>
          </w:p>
          <w:p w:rsidR="00200681" w:rsidRPr="006F700F" w:rsidP="00E30D12" w14:paraId="215C64B5" w14:textId="13F9DFDE">
            <w:pPr>
              <w:jc w:val="both"/>
              <w:rPr>
                <w:lang w:val="lv-LV" w:bidi="lv-LV"/>
              </w:rPr>
            </w:pPr>
          </w:p>
        </w:tc>
        <w:tc>
          <w:tcPr>
            <w:tcW w:w="817"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709033F7" w14:textId="77777777">
            <w:pPr>
              <w:jc w:val="both"/>
              <w:rPr>
                <w:lang w:val="lv-LV"/>
              </w:rPr>
            </w:pPr>
            <w:r w:rsidRPr="002A0EAB">
              <w:rPr>
                <w:lang w:val="lv-LV"/>
              </w:rPr>
              <w:t>Sagatavoti priekšlikumi grozījumiem NA</w:t>
            </w:r>
          </w:p>
          <w:p w:rsidR="00E30D12" w:rsidRPr="002A0EAB" w:rsidP="00E30D12" w14:paraId="67267E1E" w14:textId="77777777">
            <w:pPr>
              <w:jc w:val="both"/>
              <w:rPr>
                <w:lang w:val="lv-LV"/>
              </w:rPr>
            </w:pPr>
          </w:p>
          <w:p w:rsidR="00E30D12" w:rsidRPr="002A0EAB" w:rsidP="00E30D12" w14:paraId="4AC13A9C" w14:textId="77777777">
            <w:pPr>
              <w:jc w:val="both"/>
              <w:rPr>
                <w:lang w:val="lv-LV"/>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71F25A38" w14:textId="77777777">
            <w:pPr>
              <w:ind w:right="284"/>
              <w:jc w:val="both"/>
              <w:rPr>
                <w:lang w:val="lv-LV"/>
              </w:rPr>
            </w:pPr>
            <w:r w:rsidRPr="002A0EAB">
              <w:rPr>
                <w:lang w:val="lv-LV"/>
              </w:rPr>
              <w:t>NVD</w:t>
            </w:r>
            <w:r>
              <w:rPr>
                <w:lang w:val="lv-LV"/>
              </w:rPr>
              <w:t>, VM</w:t>
            </w:r>
            <w:r w:rsidRPr="002A0EAB">
              <w:rPr>
                <w:lang w:val="lv-LV"/>
              </w:rPr>
              <w:t xml:space="preserve"> </w:t>
            </w:r>
          </w:p>
          <w:p w:rsidR="00E30D12" w:rsidRPr="002A0EAB" w:rsidP="00E30D12" w14:paraId="797C1798" w14:textId="77777777">
            <w:pPr>
              <w:jc w:val="both"/>
              <w:rPr>
                <w:lang w:val="lv-LV"/>
              </w:rPr>
            </w:pP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28A208CC" w14:textId="77777777">
            <w:pPr>
              <w:rPr>
                <w:lang w:val="lv-LV"/>
              </w:rPr>
            </w:pPr>
            <w:r>
              <w:rPr>
                <w:lang w:val="lv-LV"/>
              </w:rPr>
              <w:t xml:space="preserve">BKUS, </w:t>
            </w:r>
            <w:r w:rsidRPr="002A0EAB">
              <w:rPr>
                <w:lang w:val="lv-LV"/>
              </w:rPr>
              <w:t>Profesionālās asociācijas,</w:t>
            </w:r>
          </w:p>
          <w:p w:rsidR="00E30D12" w:rsidRPr="002A0EAB" w:rsidP="00E30D12" w14:paraId="6B384735" w14:textId="77777777">
            <w:pPr>
              <w:rPr>
                <w:lang w:val="lv-LV"/>
              </w:rPr>
            </w:pPr>
            <w:r w:rsidRPr="002A0EAB">
              <w:rPr>
                <w:lang w:val="lv-LV"/>
              </w:rPr>
              <w:t>LRPOA, LĀRA,</w:t>
            </w:r>
          </w:p>
          <w:p w:rsidR="00E30D12" w:rsidRPr="002A0EAB" w:rsidP="00E30D12" w14:paraId="6910B8EF" w14:textId="77777777">
            <w:pPr>
              <w:jc w:val="both"/>
              <w:rPr>
                <w:lang w:val="lv-LV"/>
              </w:rPr>
            </w:pPr>
            <w:r>
              <w:rPr>
                <w:lang w:val="lv-LV"/>
              </w:rPr>
              <w:t>Ārstniecības iestādes</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41938C41" w14:textId="77777777">
            <w:pPr>
              <w:jc w:val="both"/>
              <w:rPr>
                <w:lang w:val="lv-LV"/>
              </w:rPr>
            </w:pPr>
            <w:r w:rsidRPr="002A0EAB">
              <w:rPr>
                <w:lang w:val="lv-LV"/>
              </w:rPr>
              <w:t xml:space="preserve">2019.gada pirmais pusgads </w:t>
            </w:r>
          </w:p>
          <w:p w:rsidR="00E30D12" w:rsidRPr="002A0EAB" w:rsidP="00E30D12" w14:paraId="547874E0" w14:textId="77777777">
            <w:pPr>
              <w:jc w:val="both"/>
              <w:rPr>
                <w:lang w:val="lv-LV"/>
              </w:rPr>
            </w:pPr>
          </w:p>
        </w:tc>
      </w:tr>
      <w:tr w14:paraId="4A1DE258"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550"/>
        </w:trPr>
        <w:tc>
          <w:tcPr>
            <w:tcW w:w="224" w:type="pct"/>
            <w:vMerge/>
            <w:tcBorders>
              <w:left w:val="outset" w:sz="6" w:space="0" w:color="000000"/>
              <w:right w:val="outset" w:sz="6" w:space="0" w:color="000000"/>
            </w:tcBorders>
            <w:shd w:val="clear" w:color="auto" w:fill="auto"/>
          </w:tcPr>
          <w:p w:rsidR="00E30D12" w:rsidRPr="002A0EAB" w:rsidP="00E30D12" w14:paraId="2C69B2E0" w14:textId="77777777">
            <w:pPr>
              <w:rPr>
                <w:highlight w:val="yellow"/>
                <w:lang w:val="lv-LV"/>
              </w:rPr>
            </w:pPr>
          </w:p>
        </w:tc>
        <w:tc>
          <w:tcPr>
            <w:tcW w:w="1049" w:type="pct"/>
            <w:vMerge/>
            <w:tcBorders>
              <w:left w:val="outset" w:sz="6" w:space="0" w:color="414142"/>
              <w:right w:val="single" w:sz="4" w:space="0" w:color="auto"/>
            </w:tcBorders>
            <w:shd w:val="clear" w:color="auto" w:fill="FFFFFF"/>
          </w:tcPr>
          <w:p w:rsidR="00E30D12" w:rsidRPr="002A0EAB" w:rsidP="00E30D12" w14:paraId="6E0010B7" w14:textId="77777777">
            <w:pPr>
              <w:jc w:val="both"/>
              <w:rPr>
                <w:rFonts w:eastAsiaTheme="minorEastAsia"/>
                <w:lang w:val="lv-LV"/>
              </w:rPr>
            </w:pPr>
          </w:p>
        </w:tc>
        <w:tc>
          <w:tcPr>
            <w:tcW w:w="1142" w:type="pct"/>
            <w:vMerge w:val="restart"/>
            <w:tcBorders>
              <w:top w:val="single" w:sz="4" w:space="0" w:color="auto"/>
              <w:left w:val="single" w:sz="4" w:space="0" w:color="auto"/>
              <w:right w:val="single" w:sz="4" w:space="0" w:color="auto"/>
            </w:tcBorders>
            <w:shd w:val="clear" w:color="auto" w:fill="FFFFFF"/>
          </w:tcPr>
          <w:p w:rsidR="00E30D12" w:rsidRPr="002A0EAB" w:rsidP="00E30D12" w14:paraId="138E386A" w14:textId="77777777">
            <w:pPr>
              <w:jc w:val="both"/>
              <w:rPr>
                <w:lang w:val="lv-LV"/>
              </w:rPr>
            </w:pPr>
            <w:r w:rsidRPr="002A0EAB">
              <w:rPr>
                <w:lang w:val="lv-LV"/>
              </w:rPr>
              <w:t xml:space="preserve">Izvērtēta </w:t>
            </w:r>
            <w:r w:rsidRPr="002A0EAB">
              <w:rPr>
                <w:rFonts w:eastAsiaTheme="minorEastAsia"/>
                <w:lang w:val="lv-LV"/>
              </w:rPr>
              <w:t xml:space="preserve">medicīniskās </w:t>
            </w:r>
            <w:r w:rsidRPr="002A0EAB">
              <w:rPr>
                <w:lang w:val="lv-LV"/>
              </w:rPr>
              <w:t>rehabilitācijas pakalpojumu, t.sk., multidisciplināro, pieejamība BKUS un citās</w:t>
            </w:r>
            <w:r>
              <w:rPr>
                <w:lang w:val="lv-LV"/>
              </w:rPr>
              <w:t xml:space="preserve"> </w:t>
            </w:r>
            <w:r w:rsidRPr="002A0EAB">
              <w:rPr>
                <w:lang w:val="lv-LV"/>
              </w:rPr>
              <w:t>rehabilitācijas  iestādēs t.sk. reģionos</w:t>
            </w:r>
          </w:p>
        </w:tc>
        <w:tc>
          <w:tcPr>
            <w:tcW w:w="817" w:type="pct"/>
            <w:tcBorders>
              <w:top w:val="single" w:sz="4" w:space="0" w:color="auto"/>
              <w:left w:val="single" w:sz="4" w:space="0" w:color="auto"/>
              <w:bottom w:val="single" w:sz="4" w:space="0" w:color="auto"/>
              <w:right w:val="outset" w:sz="6" w:space="0" w:color="414142"/>
            </w:tcBorders>
            <w:shd w:val="clear" w:color="auto" w:fill="FFFFFF"/>
          </w:tcPr>
          <w:p w:rsidR="00E30D12" w:rsidRPr="008353F0" w:rsidP="00E30D12" w14:paraId="5216FEC4" w14:textId="77777777">
            <w:pPr>
              <w:jc w:val="both"/>
              <w:rPr>
                <w:bCs/>
                <w:lang w:val="lv-LV"/>
              </w:rPr>
            </w:pPr>
            <w:r w:rsidRPr="002A0EAB">
              <w:rPr>
                <w:bCs/>
                <w:lang w:val="lv-LV"/>
              </w:rPr>
              <w:t>Nodrošināta pieejamība pacienta funkcionēšanas līmenim atbilstošu monoprofesionālo vai multiprofesionālo (multidisciplināro) rehabilitācijas medicīnas pakalpojumu saņemšanai.</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57389140" w14:textId="77777777">
            <w:pPr>
              <w:ind w:right="284"/>
              <w:jc w:val="both"/>
              <w:rPr>
                <w:lang w:val="lv-LV"/>
              </w:rPr>
            </w:pPr>
            <w:r w:rsidRPr="002A0EAB">
              <w:rPr>
                <w:lang w:val="lv-LV" w:eastAsia="lv-LV"/>
              </w:rPr>
              <w:t>NVD, VM</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30291B3E" w14:textId="77777777">
            <w:pPr>
              <w:ind w:right="284"/>
              <w:jc w:val="both"/>
              <w:rPr>
                <w:lang w:val="lv-LV" w:eastAsia="lv-LV"/>
              </w:rPr>
            </w:pPr>
            <w:r>
              <w:rPr>
                <w:lang w:val="lv-LV" w:eastAsia="lv-LV"/>
              </w:rPr>
              <w:t xml:space="preserve">BKUS, </w:t>
            </w:r>
            <w:r w:rsidRPr="002A0EAB">
              <w:rPr>
                <w:lang w:val="lv-LV" w:eastAsia="lv-LV"/>
              </w:rPr>
              <w:t>Ārstniecības iestādes</w:t>
            </w:r>
          </w:p>
          <w:p w:rsidR="00E30D12" w:rsidRPr="002A0EAB" w:rsidP="00E30D12" w14:paraId="3406EEF1" w14:textId="77777777">
            <w:pPr>
              <w:rPr>
                <w:lang w:val="lv-LV"/>
              </w:rPr>
            </w:pP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09097017" w14:textId="77777777">
            <w:pPr>
              <w:jc w:val="both"/>
              <w:rPr>
                <w:lang w:val="lv-LV"/>
              </w:rPr>
            </w:pPr>
            <w:r w:rsidRPr="002A0EAB">
              <w:rPr>
                <w:lang w:val="lv-LV"/>
              </w:rPr>
              <w:t>2020.gada otrais pusgads</w:t>
            </w:r>
          </w:p>
        </w:tc>
      </w:tr>
      <w:tr w14:paraId="719CC409"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550"/>
        </w:trPr>
        <w:tc>
          <w:tcPr>
            <w:tcW w:w="224" w:type="pct"/>
            <w:vMerge/>
            <w:tcBorders>
              <w:left w:val="outset" w:sz="6" w:space="0" w:color="000000"/>
              <w:bottom w:val="outset" w:sz="6" w:space="0" w:color="000000"/>
              <w:right w:val="outset" w:sz="6" w:space="0" w:color="000000"/>
            </w:tcBorders>
            <w:shd w:val="clear" w:color="auto" w:fill="auto"/>
          </w:tcPr>
          <w:p w:rsidR="00E30D12" w:rsidRPr="002A0EAB" w:rsidP="00E30D12" w14:paraId="77812873" w14:textId="77777777">
            <w:pPr>
              <w:rPr>
                <w:highlight w:val="yellow"/>
                <w:lang w:val="lv-LV"/>
              </w:rPr>
            </w:pPr>
          </w:p>
        </w:tc>
        <w:tc>
          <w:tcPr>
            <w:tcW w:w="1049" w:type="pct"/>
            <w:vMerge/>
            <w:tcBorders>
              <w:left w:val="outset" w:sz="6" w:space="0" w:color="414142"/>
              <w:bottom w:val="outset" w:sz="6" w:space="0" w:color="414142"/>
              <w:right w:val="single" w:sz="4" w:space="0" w:color="auto"/>
            </w:tcBorders>
            <w:shd w:val="clear" w:color="auto" w:fill="FFFFFF"/>
          </w:tcPr>
          <w:p w:rsidR="00E30D12" w:rsidRPr="002A0EAB" w:rsidP="00E30D12" w14:paraId="30F9C5DB" w14:textId="77777777">
            <w:pPr>
              <w:jc w:val="both"/>
              <w:rPr>
                <w:rFonts w:eastAsiaTheme="minorEastAsia"/>
                <w:lang w:val="lv-LV"/>
              </w:rPr>
            </w:pPr>
          </w:p>
        </w:tc>
        <w:tc>
          <w:tcPr>
            <w:tcW w:w="1142" w:type="pct"/>
            <w:vMerge/>
            <w:tcBorders>
              <w:left w:val="single" w:sz="4" w:space="0" w:color="auto"/>
              <w:bottom w:val="single" w:sz="4" w:space="0" w:color="auto"/>
              <w:right w:val="single" w:sz="4" w:space="0" w:color="auto"/>
            </w:tcBorders>
            <w:shd w:val="clear" w:color="auto" w:fill="FFFFFF"/>
          </w:tcPr>
          <w:p w:rsidR="00E30D12" w:rsidRPr="002A0EAB" w:rsidP="00E30D12" w14:paraId="7928229E" w14:textId="77777777">
            <w:pPr>
              <w:jc w:val="both"/>
              <w:rPr>
                <w:lang w:val="lv-LV"/>
              </w:rPr>
            </w:pPr>
          </w:p>
        </w:tc>
        <w:tc>
          <w:tcPr>
            <w:tcW w:w="817" w:type="pct"/>
            <w:tcBorders>
              <w:top w:val="outset" w:sz="6" w:space="0" w:color="414142"/>
              <w:left w:val="single" w:sz="4" w:space="0" w:color="auto"/>
              <w:bottom w:val="single" w:sz="4" w:space="0" w:color="auto"/>
              <w:right w:val="single" w:sz="4" w:space="0" w:color="auto"/>
            </w:tcBorders>
            <w:shd w:val="clear" w:color="auto" w:fill="FFFFFF"/>
          </w:tcPr>
          <w:p w:rsidR="00E30D12" w:rsidP="00865247" w14:paraId="6E4FE85D" w14:textId="77777777">
            <w:pPr>
              <w:jc w:val="both"/>
              <w:rPr>
                <w:lang w:val="lv-LV"/>
              </w:rPr>
            </w:pPr>
            <w:r w:rsidRPr="002A0EAB">
              <w:rPr>
                <w:bCs/>
                <w:lang w:val="lv-LV"/>
              </w:rPr>
              <w:t>I</w:t>
            </w:r>
            <w:r w:rsidRPr="002A0EAB">
              <w:rPr>
                <w:lang w:val="lv-LV"/>
              </w:rPr>
              <w:t xml:space="preserve">zstrādātas un definētas specializētas rehabilitācijas programmas, konkretizējot pacientu mērķgrupu (piemēram, cerebrālās triekas, skoliozes, mielomeningoceles, onkoloģisko saslimšanu, neiromuskulāro saslimšanu, agrīnās </w:t>
            </w:r>
            <w:r w:rsidRPr="002A0EAB">
              <w:rPr>
                <w:lang w:val="lv-LV"/>
              </w:rPr>
              <w:t>rehabilitācijas u.c.), izmantojamās tehnoloģijas, novērtēšanas instrumentus un sasniedzamos rezultātus.</w:t>
            </w:r>
          </w:p>
          <w:p w:rsidR="00200681" w:rsidRPr="002A0EAB" w:rsidP="00865247" w14:paraId="13C51338" w14:textId="51B3805A">
            <w:pPr>
              <w:jc w:val="both"/>
              <w:rPr>
                <w:lang w:val="lv-LV"/>
              </w:rPr>
            </w:pPr>
            <w:bookmarkStart w:id="19" w:name="_GoBack"/>
            <w:bookmarkEnd w:id="19"/>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E30D12" w:rsidRPr="00E66BFF" w:rsidP="00E30D12" w14:paraId="7EA614D1" w14:textId="069A5F66">
            <w:pPr>
              <w:ind w:right="284"/>
              <w:jc w:val="both"/>
              <w:rPr>
                <w:lang w:val="lv-LV"/>
              </w:rPr>
            </w:pPr>
            <w:r w:rsidRPr="00E66BFF">
              <w:rPr>
                <w:lang w:val="lv-LV"/>
              </w:rPr>
              <w:t>NVD</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AD61C2" w:rsidRPr="00E66BFF" w:rsidP="00AD61C2" w14:paraId="3A6D2A11" w14:textId="77777777">
            <w:pPr>
              <w:rPr>
                <w:lang w:val="lv-LV"/>
              </w:rPr>
            </w:pPr>
            <w:r w:rsidRPr="00E66BFF">
              <w:rPr>
                <w:lang w:val="lv-LV"/>
              </w:rPr>
              <w:t>BKUS,</w:t>
            </w:r>
          </w:p>
          <w:p w:rsidR="00AD61C2" w:rsidRPr="00E66BFF" w:rsidP="00AD61C2" w14:paraId="08F3AC97" w14:textId="77777777">
            <w:pPr>
              <w:rPr>
                <w:lang w:val="lv-LV"/>
              </w:rPr>
            </w:pPr>
            <w:r w:rsidRPr="00E66BFF">
              <w:rPr>
                <w:lang w:val="lv-LV"/>
              </w:rPr>
              <w:t>NRC “Vaivari”</w:t>
            </w:r>
          </w:p>
          <w:p w:rsidR="00AD61C2" w:rsidRPr="00E66BFF" w:rsidP="00E30D12" w14:paraId="44798006" w14:textId="1CF90B9A">
            <w:pPr>
              <w:rPr>
                <w:lang w:val="lv-LV"/>
              </w:rPr>
            </w:pP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043147D1" w14:textId="77777777">
            <w:pPr>
              <w:jc w:val="both"/>
              <w:rPr>
                <w:lang w:val="lv-LV"/>
              </w:rPr>
            </w:pPr>
            <w:r w:rsidRPr="002A0EAB">
              <w:rPr>
                <w:lang w:val="lv-LV"/>
              </w:rPr>
              <w:t>2020.gada otrais pusgads</w:t>
            </w:r>
          </w:p>
        </w:tc>
      </w:tr>
      <w:tr w14:paraId="023311DF"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129"/>
        </w:trPr>
        <w:tc>
          <w:tcPr>
            <w:tcW w:w="224" w:type="pct"/>
            <w:vMerge w:val="restart"/>
            <w:tcBorders>
              <w:top w:val="single" w:sz="4" w:space="0" w:color="auto"/>
              <w:left w:val="single" w:sz="4" w:space="0" w:color="auto"/>
              <w:right w:val="single" w:sz="4" w:space="0" w:color="auto"/>
            </w:tcBorders>
            <w:shd w:val="clear" w:color="auto" w:fill="FFFFFF"/>
          </w:tcPr>
          <w:p w:rsidR="00E30D12" w:rsidRPr="00855901" w:rsidP="00E30D12" w14:paraId="2619866E" w14:textId="77777777">
            <w:pPr>
              <w:rPr>
                <w:lang w:val="lv-LV"/>
              </w:rPr>
            </w:pPr>
            <w:r>
              <w:rPr>
                <w:color w:val="000000"/>
                <w:lang w:val="lv-LV"/>
              </w:rPr>
              <w:t>4.7</w:t>
            </w:r>
            <w:r w:rsidRPr="00855901">
              <w:rPr>
                <w:color w:val="000000"/>
                <w:lang w:val="lv-LV"/>
              </w:rPr>
              <w:t>.</w:t>
            </w:r>
          </w:p>
        </w:tc>
        <w:tc>
          <w:tcPr>
            <w:tcW w:w="1049" w:type="pct"/>
            <w:vMerge w:val="restart"/>
            <w:tcBorders>
              <w:top w:val="single" w:sz="4" w:space="0" w:color="auto"/>
              <w:left w:val="single" w:sz="4" w:space="0" w:color="auto"/>
              <w:right w:val="single" w:sz="4" w:space="0" w:color="auto"/>
            </w:tcBorders>
          </w:tcPr>
          <w:p w:rsidR="00E30D12" w:rsidRPr="00855901" w:rsidP="00E30D12" w14:paraId="3C46F8DC" w14:textId="77777777">
            <w:pPr>
              <w:jc w:val="both"/>
              <w:rPr>
                <w:rFonts w:eastAsiaTheme="minorEastAsia"/>
                <w:lang w:val="lv-LV"/>
              </w:rPr>
            </w:pPr>
            <w:r w:rsidRPr="00855901">
              <w:rPr>
                <w:lang w:val="lv-LV"/>
              </w:rPr>
              <w:t>Izvērtēt obligātās prasības bērnu medicīniskās rehabilitācijas iestāžu aprīkojuma un personāla nodrošinājumam</w:t>
            </w:r>
          </w:p>
        </w:tc>
        <w:tc>
          <w:tcPr>
            <w:tcW w:w="1142" w:type="pct"/>
            <w:vMerge w:val="restart"/>
            <w:tcBorders>
              <w:top w:val="single" w:sz="4" w:space="0" w:color="auto"/>
              <w:left w:val="single" w:sz="4" w:space="0" w:color="auto"/>
              <w:bottom w:val="single" w:sz="4" w:space="0" w:color="auto"/>
            </w:tcBorders>
          </w:tcPr>
          <w:p w:rsidR="00E30D12" w:rsidRPr="002A0EAB" w:rsidP="00E30D12" w14:paraId="09C5F408" w14:textId="77777777">
            <w:pPr>
              <w:jc w:val="both"/>
              <w:rPr>
                <w:lang w:val="lv-LV"/>
              </w:rPr>
            </w:pPr>
            <w:r w:rsidRPr="002A0EAB">
              <w:rPr>
                <w:lang w:val="lv-LV"/>
              </w:rPr>
              <w:t>Uzlabota pacientu drošība un pakalpojuma kvalitāte bērnu medicīniskās rehabilitācijas iestādēs</w:t>
            </w:r>
          </w:p>
        </w:tc>
        <w:tc>
          <w:tcPr>
            <w:tcW w:w="817"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5AF9B900" w14:textId="4CC5BF52">
            <w:pPr>
              <w:jc w:val="both"/>
              <w:rPr>
                <w:lang w:val="lv-LV"/>
              </w:rPr>
            </w:pPr>
            <w:r w:rsidRPr="002A0EAB">
              <w:rPr>
                <w:rFonts w:eastAsiaTheme="minorEastAsia"/>
                <w:lang w:val="lv-LV"/>
              </w:rPr>
              <w:t>Ņemot vērā stacionāro ārstniecības iestāžu dalījumu pa pakalpojumu līmeņiem, izstrādāti priekšlikumi obligātajām prasībām medicīniskās rehabilitācijas un tehniskās ortopēdijas iestādēm</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393B1030" w14:textId="77777777">
            <w:pPr>
              <w:ind w:right="284"/>
              <w:jc w:val="both"/>
              <w:rPr>
                <w:color w:val="000000"/>
                <w:lang w:val="lv-LV"/>
              </w:rPr>
            </w:pPr>
            <w:r w:rsidRPr="002A0EAB">
              <w:rPr>
                <w:lang w:val="lv-LV" w:eastAsia="lv-LV"/>
              </w:rPr>
              <w:t>NVD</w:t>
            </w:r>
            <w:r>
              <w:rPr>
                <w:lang w:val="lv-LV" w:eastAsia="lv-LV"/>
              </w:rPr>
              <w:t xml:space="preserve">, </w:t>
            </w:r>
            <w:r w:rsidRPr="002A0EAB">
              <w:rPr>
                <w:lang w:val="lv-LV" w:eastAsia="lv-LV"/>
              </w:rPr>
              <w:t>VM,</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29E8DD73" w14:textId="77777777">
            <w:pPr>
              <w:ind w:right="284"/>
              <w:jc w:val="both"/>
              <w:rPr>
                <w:lang w:val="lv-LV"/>
              </w:rPr>
            </w:pPr>
            <w:r w:rsidRPr="002A0EAB">
              <w:rPr>
                <w:lang w:val="lv-LV"/>
              </w:rPr>
              <w:t xml:space="preserve">LRPOA, LĀRA, </w:t>
            </w:r>
          </w:p>
          <w:p w:rsidR="00E30D12" w:rsidRPr="002A0EAB" w:rsidP="00E30D12" w14:paraId="658460B6" w14:textId="77777777">
            <w:pPr>
              <w:rPr>
                <w:color w:val="000000"/>
                <w:lang w:val="lv-LV"/>
              </w:rPr>
            </w:pPr>
            <w:r w:rsidRPr="002A0EAB">
              <w:rPr>
                <w:lang w:val="lv-LV"/>
              </w:rPr>
              <w:t>Profesionālās asociācijas</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227F2174" w14:textId="77777777">
            <w:pPr>
              <w:jc w:val="both"/>
              <w:rPr>
                <w:color w:val="000000"/>
                <w:lang w:val="lv-LV"/>
              </w:rPr>
            </w:pPr>
            <w:r w:rsidRPr="002A0EAB">
              <w:rPr>
                <w:lang w:val="lv-LV"/>
              </w:rPr>
              <w:t>2018.gada pirmais pusgads</w:t>
            </w:r>
          </w:p>
        </w:tc>
      </w:tr>
      <w:tr w14:paraId="686EE375" w14:textId="77777777" w:rsidTr="00AD61C2">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916"/>
        </w:trPr>
        <w:tc>
          <w:tcPr>
            <w:tcW w:w="224" w:type="pct"/>
            <w:vMerge/>
            <w:tcBorders>
              <w:left w:val="single" w:sz="4" w:space="0" w:color="auto"/>
              <w:bottom w:val="outset" w:sz="6" w:space="0" w:color="000000"/>
              <w:right w:val="single" w:sz="4" w:space="0" w:color="auto"/>
            </w:tcBorders>
            <w:shd w:val="clear" w:color="auto" w:fill="auto"/>
          </w:tcPr>
          <w:p w:rsidR="00E30D12" w:rsidRPr="00855901" w:rsidP="00E30D12" w14:paraId="7C414A5C" w14:textId="77777777">
            <w:pPr>
              <w:rPr>
                <w:lang w:val="lv-LV"/>
              </w:rPr>
            </w:pPr>
          </w:p>
        </w:tc>
        <w:tc>
          <w:tcPr>
            <w:tcW w:w="1049" w:type="pct"/>
            <w:vMerge/>
            <w:tcBorders>
              <w:left w:val="single" w:sz="4" w:space="0" w:color="auto"/>
              <w:bottom w:val="outset" w:sz="6" w:space="0" w:color="414142"/>
              <w:right w:val="single" w:sz="4" w:space="0" w:color="auto"/>
            </w:tcBorders>
            <w:shd w:val="clear" w:color="auto" w:fill="FFFFFF"/>
          </w:tcPr>
          <w:p w:rsidR="00E30D12" w:rsidRPr="00855901" w:rsidP="00E30D12" w14:paraId="6FCEAE06" w14:textId="77777777">
            <w:pPr>
              <w:jc w:val="both"/>
              <w:rPr>
                <w:rFonts w:eastAsiaTheme="minorEastAsia"/>
                <w:lang w:val="lv-LV"/>
              </w:rPr>
            </w:pPr>
          </w:p>
        </w:tc>
        <w:tc>
          <w:tcPr>
            <w:tcW w:w="1142" w:type="pct"/>
            <w:vMerge/>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66F6FDA9" w14:textId="77777777">
            <w:pPr>
              <w:jc w:val="both"/>
              <w:rPr>
                <w:lang w:val="lv-LV"/>
              </w:rPr>
            </w:pPr>
          </w:p>
        </w:tc>
        <w:tc>
          <w:tcPr>
            <w:tcW w:w="817" w:type="pct"/>
            <w:tcBorders>
              <w:top w:val="outset" w:sz="6" w:space="0" w:color="414142"/>
              <w:left w:val="outset" w:sz="6" w:space="0" w:color="414142"/>
              <w:bottom w:val="outset" w:sz="6" w:space="0" w:color="414142"/>
              <w:right w:val="outset" w:sz="6" w:space="0" w:color="414142"/>
            </w:tcBorders>
            <w:shd w:val="clear" w:color="auto" w:fill="FFFFFF"/>
          </w:tcPr>
          <w:p w:rsidR="00E30D12" w:rsidRPr="002A0EAB" w:rsidP="00E30D12" w14:paraId="2C6E2260" w14:textId="77777777">
            <w:pPr>
              <w:spacing w:after="200" w:line="276" w:lineRule="auto"/>
              <w:rPr>
                <w:lang w:val="lv-LV"/>
              </w:rPr>
            </w:pPr>
            <w:r w:rsidRPr="002A0EAB">
              <w:rPr>
                <w:lang w:val="lv-LV" w:eastAsia="lv-LV"/>
              </w:rPr>
              <w:t>Sagatavoti priekšlikumi grozījumiem NA.</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18297885" w14:textId="77777777">
            <w:pPr>
              <w:ind w:right="284"/>
              <w:jc w:val="both"/>
              <w:rPr>
                <w:color w:val="000000"/>
                <w:lang w:val="lv-LV"/>
              </w:rPr>
            </w:pPr>
            <w:r w:rsidRPr="002A0EAB">
              <w:rPr>
                <w:lang w:val="lv-LV" w:eastAsia="lv-LV"/>
              </w:rPr>
              <w:t>VM</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0A015046" w14:textId="77777777">
            <w:pPr>
              <w:rPr>
                <w:color w:val="000000"/>
                <w:lang w:val="lv-LV"/>
              </w:rPr>
            </w:pPr>
            <w:r w:rsidRPr="002A0EAB">
              <w:rPr>
                <w:lang w:val="lv-LV"/>
              </w:rPr>
              <w:t>NVD</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6F714B9E" w14:textId="77777777">
            <w:pPr>
              <w:jc w:val="both"/>
              <w:rPr>
                <w:color w:val="000000"/>
                <w:lang w:val="lv-LV"/>
              </w:rPr>
            </w:pPr>
            <w:r w:rsidRPr="002A0EAB">
              <w:rPr>
                <w:lang w:val="lv-LV"/>
              </w:rPr>
              <w:t>2018.gada otrais pusgads</w:t>
            </w:r>
          </w:p>
        </w:tc>
      </w:tr>
      <w:tr w14:paraId="1223458A"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522"/>
        </w:trPr>
        <w:tc>
          <w:tcPr>
            <w:tcW w:w="224" w:type="pct"/>
            <w:tcBorders>
              <w:top w:val="single" w:sz="4" w:space="0" w:color="auto"/>
              <w:left w:val="single" w:sz="4" w:space="0" w:color="auto"/>
              <w:bottom w:val="single" w:sz="4" w:space="0" w:color="auto"/>
              <w:right w:val="single" w:sz="4" w:space="0" w:color="auto"/>
            </w:tcBorders>
            <w:shd w:val="clear" w:color="auto" w:fill="FFFFFF"/>
          </w:tcPr>
          <w:p w:rsidR="00E30D12" w:rsidRPr="00855901" w:rsidP="00E30D12" w14:paraId="0118F179" w14:textId="77777777">
            <w:pPr>
              <w:rPr>
                <w:lang w:val="lv-LV"/>
              </w:rPr>
            </w:pPr>
            <w:r>
              <w:rPr>
                <w:color w:val="000000"/>
                <w:lang w:val="lv-LV"/>
              </w:rPr>
              <w:t>4.8</w:t>
            </w:r>
            <w:r w:rsidRPr="00855901">
              <w:rPr>
                <w:color w:val="000000"/>
                <w:lang w:val="lv-LV"/>
              </w:rPr>
              <w:t>.</w:t>
            </w:r>
          </w:p>
        </w:tc>
        <w:tc>
          <w:tcPr>
            <w:tcW w:w="1049" w:type="pct"/>
            <w:tcBorders>
              <w:top w:val="single" w:sz="4" w:space="0" w:color="auto"/>
              <w:bottom w:val="single" w:sz="4" w:space="0" w:color="auto"/>
              <w:right w:val="single" w:sz="4" w:space="0" w:color="auto"/>
            </w:tcBorders>
          </w:tcPr>
          <w:p w:rsidR="00E30D12" w:rsidRPr="00855901" w:rsidP="00E30D12" w14:paraId="34F46D00" w14:textId="77777777">
            <w:pPr>
              <w:jc w:val="both"/>
              <w:rPr>
                <w:rFonts w:eastAsiaTheme="minorEastAsia"/>
                <w:lang w:val="lv-LV"/>
              </w:rPr>
            </w:pPr>
            <w:r w:rsidRPr="00855901">
              <w:rPr>
                <w:lang w:val="lv-LV"/>
              </w:rPr>
              <w:t>Pilnveidot  medicīniskās rehabilitācijas dinamiskās novērošanas kārtību bērniem ar funkcionēšanas traucējumiem</w:t>
            </w:r>
          </w:p>
        </w:tc>
        <w:tc>
          <w:tcPr>
            <w:tcW w:w="1142" w:type="pct"/>
            <w:tcBorders>
              <w:top w:val="single" w:sz="4" w:space="0" w:color="auto"/>
              <w:left w:val="single" w:sz="4" w:space="0" w:color="auto"/>
              <w:bottom w:val="single" w:sz="4" w:space="0" w:color="auto"/>
            </w:tcBorders>
          </w:tcPr>
          <w:p w:rsidR="00E30D12" w:rsidRPr="002A0EAB" w:rsidP="00E30D12" w14:paraId="20065BC4" w14:textId="77777777">
            <w:pPr>
              <w:jc w:val="both"/>
              <w:rPr>
                <w:lang w:val="lv-LV"/>
              </w:rPr>
            </w:pPr>
            <w:r w:rsidRPr="002A0EAB">
              <w:rPr>
                <w:lang w:val="lv-LV"/>
              </w:rPr>
              <w:t>Uzlabota medicīniskās rehabilitācijas dinamiskās novērošanas sistēma, ievērojot vienotus kritērijus un uzskaites veidus</w:t>
            </w:r>
          </w:p>
        </w:tc>
        <w:tc>
          <w:tcPr>
            <w:tcW w:w="817" w:type="pct"/>
            <w:tcBorders>
              <w:top w:val="outset" w:sz="6" w:space="0" w:color="414142"/>
              <w:left w:val="single" w:sz="4" w:space="0" w:color="auto"/>
              <w:bottom w:val="single" w:sz="4" w:space="0" w:color="auto"/>
              <w:right w:val="single" w:sz="4" w:space="0" w:color="auto"/>
            </w:tcBorders>
            <w:shd w:val="clear" w:color="auto" w:fill="FFFFFF"/>
          </w:tcPr>
          <w:p w:rsidR="00E30D12" w:rsidRPr="00855901" w:rsidP="00865247" w14:paraId="2EFB271D" w14:textId="08F85D2A">
            <w:pPr>
              <w:pStyle w:val="NoSpacing"/>
              <w:jc w:val="both"/>
              <w:rPr>
                <w:rFonts w:ascii="Times New Roman" w:hAnsi="Times New Roman" w:cs="Times New Roman"/>
                <w:sz w:val="24"/>
                <w:szCs w:val="24"/>
              </w:rPr>
            </w:pPr>
            <w:r w:rsidRPr="00855901">
              <w:rPr>
                <w:rFonts w:ascii="Times New Roman" w:hAnsi="Times New Roman" w:cs="Times New Roman"/>
                <w:sz w:val="24"/>
                <w:szCs w:val="24"/>
              </w:rPr>
              <w:t xml:space="preserve">Izstrādāti kritēriji bērnu ar funkcionēšanas traucējumiem iekļaušanai medicīniskās rehabilitācijas </w:t>
            </w:r>
            <w:r w:rsidRPr="00855901">
              <w:rPr>
                <w:rFonts w:ascii="Times New Roman" w:hAnsi="Times New Roman" w:cs="Times New Roman"/>
                <w:sz w:val="24"/>
                <w:szCs w:val="24"/>
              </w:rPr>
              <w:t>dinamiskajā novērošanā</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AD61C2" w:rsidRPr="00E66BFF" w:rsidP="00E30D12" w14:paraId="0CEB8ABD" w14:textId="50E39337">
            <w:pPr>
              <w:ind w:right="284"/>
              <w:jc w:val="both"/>
              <w:rPr>
                <w:lang w:val="lv-LV" w:eastAsia="lv-LV"/>
              </w:rPr>
            </w:pPr>
            <w:r w:rsidRPr="00E66BFF">
              <w:rPr>
                <w:lang w:val="lv-LV" w:eastAsia="lv-LV"/>
              </w:rPr>
              <w:t>NVD</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AD61C2" w:rsidRPr="00E66BFF" w:rsidP="00AD61C2" w14:paraId="7DACB665" w14:textId="77777777">
            <w:pPr>
              <w:rPr>
                <w:lang w:val="lv-LV"/>
              </w:rPr>
            </w:pPr>
            <w:r w:rsidRPr="00E66BFF">
              <w:rPr>
                <w:lang w:val="lv-LV"/>
              </w:rPr>
              <w:t xml:space="preserve">BKUS, </w:t>
            </w:r>
          </w:p>
          <w:p w:rsidR="00AD61C2" w:rsidRPr="00E66BFF" w:rsidP="00AD61C2" w14:paraId="65DE3FC5" w14:textId="77777777">
            <w:pPr>
              <w:rPr>
                <w:lang w:val="lv-LV"/>
              </w:rPr>
            </w:pPr>
            <w:r w:rsidRPr="00E66BFF">
              <w:rPr>
                <w:lang w:val="lv-LV"/>
              </w:rPr>
              <w:t>LRPOA, LĀRA,</w:t>
            </w:r>
          </w:p>
          <w:p w:rsidR="00AD61C2" w:rsidRPr="00E66BFF" w:rsidP="00AD61C2" w14:paraId="43363DF1" w14:textId="1A4144CE">
            <w:pPr>
              <w:rPr>
                <w:lang w:val="lv-LV"/>
              </w:rPr>
            </w:pPr>
            <w:r w:rsidRPr="00E66BFF">
              <w:rPr>
                <w:lang w:val="lv-LV"/>
              </w:rPr>
              <w:t>Profesionālās asociācijas</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12F312C2" w14:textId="77777777">
            <w:pPr>
              <w:jc w:val="both"/>
              <w:rPr>
                <w:lang w:val="lv-LV"/>
              </w:rPr>
            </w:pPr>
            <w:r w:rsidRPr="002A0EAB">
              <w:rPr>
                <w:lang w:val="lv-LV"/>
              </w:rPr>
              <w:t>2018.gada otrais pusgads</w:t>
            </w:r>
          </w:p>
        </w:tc>
      </w:tr>
      <w:tr w14:paraId="3922B90B" w14:textId="77777777" w:rsidTr="0049251E">
        <w:tblPrEx>
          <w:tblW w:w="5000" w:type="pct"/>
          <w:tblInd w:w="-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tblPrEx>
        <w:trPr>
          <w:trHeight w:val="2108"/>
        </w:trPr>
        <w:tc>
          <w:tcPr>
            <w:tcW w:w="224" w:type="pct"/>
            <w:tcBorders>
              <w:top w:val="outset" w:sz="6" w:space="0" w:color="000000"/>
              <w:left w:val="outset" w:sz="6" w:space="0" w:color="000000"/>
              <w:bottom w:val="outset" w:sz="6" w:space="0" w:color="000000"/>
              <w:right w:val="outset" w:sz="6" w:space="0" w:color="000000"/>
            </w:tcBorders>
            <w:shd w:val="clear" w:color="auto" w:fill="auto"/>
          </w:tcPr>
          <w:p w:rsidR="00E30D12" w:rsidRPr="002A0EAB" w:rsidP="00E30D12" w14:paraId="6E2F8749" w14:textId="77777777">
            <w:pPr>
              <w:rPr>
                <w:highlight w:val="yellow"/>
                <w:lang w:val="lv-LV"/>
              </w:rPr>
            </w:pPr>
          </w:p>
        </w:tc>
        <w:tc>
          <w:tcPr>
            <w:tcW w:w="1049" w:type="pct"/>
            <w:tcBorders>
              <w:top w:val="outset" w:sz="6" w:space="0" w:color="414142"/>
              <w:left w:val="outset" w:sz="6" w:space="0" w:color="414142"/>
              <w:bottom w:val="outset" w:sz="6" w:space="0" w:color="414142"/>
              <w:right w:val="outset" w:sz="6" w:space="0" w:color="414142"/>
            </w:tcBorders>
            <w:shd w:val="clear" w:color="auto" w:fill="FFFFFF"/>
          </w:tcPr>
          <w:p w:rsidR="00E30D12" w:rsidRPr="002A0EAB" w:rsidP="00E30D12" w14:paraId="3065F8A7" w14:textId="77777777">
            <w:pPr>
              <w:jc w:val="both"/>
              <w:rPr>
                <w:rFonts w:eastAsiaTheme="minorEastAsia"/>
                <w:lang w:val="lv-LV"/>
              </w:rPr>
            </w:pPr>
          </w:p>
        </w:tc>
        <w:tc>
          <w:tcPr>
            <w:tcW w:w="1142" w:type="pct"/>
            <w:tcBorders>
              <w:bottom w:val="single" w:sz="4" w:space="0" w:color="auto"/>
            </w:tcBorders>
          </w:tcPr>
          <w:p w:rsidR="00E30D12" w:rsidRPr="002A0EAB" w:rsidP="00E30D12" w14:paraId="5300DF55" w14:textId="77777777">
            <w:pPr>
              <w:jc w:val="both"/>
              <w:rPr>
                <w:lang w:val="lv-LV" w:bidi="lv-LV"/>
              </w:rPr>
            </w:pPr>
            <w:r w:rsidRPr="002A0EAB">
              <w:rPr>
                <w:lang w:val="lv-LV" w:bidi="lv-LV"/>
              </w:rPr>
              <w:t xml:space="preserve">Izvērtēta iespēja nodrošināt </w:t>
            </w:r>
            <w:r>
              <w:rPr>
                <w:lang w:val="lv-LV" w:bidi="lv-LV"/>
              </w:rPr>
              <w:t>operatīvu datu ievadi e–veselības sistēmā</w:t>
            </w:r>
            <w:r w:rsidRPr="002A0EAB">
              <w:rPr>
                <w:lang w:val="lv-LV" w:bidi="lv-LV"/>
              </w:rPr>
              <w:t>, tai skaitā SFK-BJ</w:t>
            </w:r>
            <w:r>
              <w:rPr>
                <w:vertAlign w:val="superscript"/>
                <w:lang w:val="lv-LV" w:bidi="lv-LV"/>
              </w:rPr>
              <w:footnoteReference w:id="49"/>
            </w:r>
            <w:r>
              <w:rPr>
                <w:lang w:val="lv-LV" w:bidi="lv-LV"/>
              </w:rPr>
              <w:t xml:space="preserve"> </w:t>
            </w:r>
            <w:r w:rsidRPr="002A0EAB">
              <w:rPr>
                <w:lang w:val="lv-LV" w:bidi="lv-LV"/>
              </w:rPr>
              <w:t>koda iekļaušana pacienta datos un medicīniskajos dokumentos</w:t>
            </w:r>
            <w:r>
              <w:rPr>
                <w:lang w:val="lv-LV" w:bidi="lv-LV"/>
              </w:rPr>
              <w:t>.</w:t>
            </w:r>
          </w:p>
          <w:p w:rsidR="00E30D12" w:rsidRPr="002A0EAB" w:rsidP="00E30D12" w14:paraId="6384905A" w14:textId="77777777">
            <w:pPr>
              <w:jc w:val="both"/>
              <w:rPr>
                <w:lang w:val="lv-LV"/>
              </w:rPr>
            </w:pPr>
          </w:p>
        </w:tc>
        <w:tc>
          <w:tcPr>
            <w:tcW w:w="817" w:type="pct"/>
            <w:tcBorders>
              <w:top w:val="single" w:sz="4" w:space="0" w:color="auto"/>
              <w:left w:val="single" w:sz="4" w:space="0" w:color="auto"/>
              <w:bottom w:val="single" w:sz="4" w:space="0" w:color="auto"/>
              <w:right w:val="single" w:sz="4" w:space="0" w:color="auto"/>
            </w:tcBorders>
            <w:shd w:val="clear" w:color="auto" w:fill="FFFFFF"/>
          </w:tcPr>
          <w:p w:rsidR="00E30D12" w:rsidRPr="00C3747F" w:rsidP="00E30D12" w14:paraId="6FA2A9AE" w14:textId="77777777">
            <w:pPr>
              <w:rPr>
                <w:lang w:val="lv-LV"/>
              </w:rPr>
            </w:pPr>
            <w:r w:rsidRPr="00855901">
              <w:rPr>
                <w:lang w:val="lv-LV"/>
              </w:rPr>
              <w:t>Sagatavoti priekšlikumi rehabilitācijas dinamiskās novērošanas programmas</w:t>
            </w:r>
            <w:r>
              <w:rPr>
                <w:lang w:val="lv-LV"/>
              </w:rPr>
              <w:t xml:space="preserve"> </w:t>
            </w:r>
            <w:r w:rsidRPr="00855901">
              <w:rPr>
                <w:lang w:val="lv-LV"/>
              </w:rPr>
              <w:t>ievadei e-veselības sistēmā</w:t>
            </w:r>
            <w:r>
              <w:rPr>
                <w:lang w:val="lv-LV"/>
              </w:rPr>
              <w:t>.</w:t>
            </w:r>
            <w:r w:rsidRPr="00855901">
              <w:rPr>
                <w:lang w:val="lv-LV"/>
              </w:rPr>
              <w:t xml:space="preserve"> </w:t>
            </w: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4E546202" w14:textId="77777777">
            <w:pPr>
              <w:ind w:right="284"/>
              <w:jc w:val="both"/>
              <w:rPr>
                <w:lang w:val="lv-LV" w:eastAsia="lv-LV"/>
              </w:rPr>
            </w:pPr>
            <w:r w:rsidRPr="002A0EAB">
              <w:rPr>
                <w:lang w:val="lv-LV"/>
              </w:rPr>
              <w:t xml:space="preserve">NVD </w:t>
            </w:r>
          </w:p>
        </w:tc>
        <w:tc>
          <w:tcPr>
            <w:tcW w:w="661"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1640D2DA" w14:textId="77777777">
            <w:pPr>
              <w:rPr>
                <w:lang w:val="lv-LV"/>
              </w:rPr>
            </w:pPr>
            <w:r w:rsidRPr="002A0EAB">
              <w:rPr>
                <w:lang w:val="lv-LV"/>
              </w:rPr>
              <w:t>Profesionālās asociācijas</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E30D12" w:rsidRPr="002A0EAB" w:rsidP="00E30D12" w14:paraId="4FE5ACCB" w14:textId="77777777">
            <w:pPr>
              <w:jc w:val="both"/>
              <w:rPr>
                <w:lang w:val="lv-LV"/>
              </w:rPr>
            </w:pPr>
            <w:r>
              <w:rPr>
                <w:lang w:val="lv-LV"/>
              </w:rPr>
              <w:t>2020</w:t>
            </w:r>
            <w:r w:rsidRPr="002A0EAB">
              <w:rPr>
                <w:lang w:val="lv-LV"/>
              </w:rPr>
              <w:t>.gada otrais pusgads</w:t>
            </w:r>
          </w:p>
        </w:tc>
      </w:tr>
    </w:tbl>
    <w:p w:rsidR="002A0EAB" w:rsidP="002A0EAB" w14:paraId="0421B7E9" w14:textId="6FC8DAD6">
      <w:pPr>
        <w:spacing w:after="120"/>
        <w:ind w:right="284"/>
        <w:jc w:val="both"/>
        <w:rPr>
          <w:sz w:val="22"/>
          <w:szCs w:val="22"/>
          <w:lang w:val="lv-LV" w:eastAsia="lv-LV"/>
        </w:rPr>
      </w:pPr>
    </w:p>
    <w:p w:rsidR="00865247" w:rsidP="002A0EAB" w14:paraId="0780411A" w14:textId="77777777">
      <w:pPr>
        <w:spacing w:after="120"/>
        <w:ind w:right="284"/>
        <w:jc w:val="both"/>
        <w:rPr>
          <w:sz w:val="22"/>
          <w:szCs w:val="22"/>
          <w:lang w:val="lv-LV" w:eastAsia="lv-LV"/>
        </w:rPr>
      </w:pPr>
    </w:p>
    <w:p w:rsidR="00855901" w:rsidRPr="000F5320" w:rsidP="00855901" w14:paraId="39BE7C6A" w14:textId="77777777">
      <w:pPr>
        <w:jc w:val="center"/>
        <w:rPr>
          <w:rFonts w:eastAsia="Calibri"/>
          <w:sz w:val="28"/>
          <w:szCs w:val="28"/>
          <w:lang w:val="lv-LV"/>
        </w:rPr>
      </w:pPr>
      <w:r w:rsidRPr="000F5320">
        <w:rPr>
          <w:rFonts w:eastAsia="Calibri"/>
          <w:sz w:val="28"/>
          <w:szCs w:val="28"/>
          <w:lang w:val="lv-LV"/>
        </w:rPr>
        <w:t>Ministru prezidents</w:t>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r>
      <w:r w:rsidRPr="000F5320">
        <w:rPr>
          <w:rFonts w:eastAsia="Calibri"/>
          <w:sz w:val="28"/>
          <w:szCs w:val="28"/>
          <w:lang w:val="lv-LV"/>
        </w:rPr>
        <w:tab/>
        <w:t xml:space="preserve"> </w:t>
      </w:r>
      <w:r w:rsidRPr="000F5320">
        <w:rPr>
          <w:rFonts w:eastAsia="Calibri"/>
          <w:sz w:val="28"/>
          <w:szCs w:val="28"/>
          <w:lang w:val="lv-LV"/>
        </w:rPr>
        <w:tab/>
        <w:t xml:space="preserve">          </w:t>
      </w:r>
      <w:r>
        <w:rPr>
          <w:rFonts w:eastAsia="Calibri"/>
          <w:sz w:val="28"/>
          <w:szCs w:val="28"/>
          <w:lang w:val="lv-LV"/>
        </w:rPr>
        <w:t xml:space="preserve">                                       </w:t>
      </w:r>
      <w:r w:rsidRPr="000F5320">
        <w:rPr>
          <w:rFonts w:eastAsia="Calibri"/>
          <w:sz w:val="28"/>
          <w:szCs w:val="28"/>
          <w:lang w:val="lv-LV"/>
        </w:rPr>
        <w:t>Māris Kučinskis</w:t>
      </w:r>
    </w:p>
    <w:p w:rsidR="00855901" w:rsidP="00855901" w14:paraId="5BB7CC18" w14:textId="77777777">
      <w:pPr>
        <w:jc w:val="center"/>
        <w:rPr>
          <w:rFonts w:eastAsia="Calibri"/>
          <w:sz w:val="28"/>
          <w:szCs w:val="28"/>
          <w:lang w:val="lv-LV"/>
        </w:rPr>
      </w:pPr>
    </w:p>
    <w:p w:rsidR="0018637B" w:rsidRPr="0018637B" w:rsidP="0018637B" w14:paraId="5F2FAFC5" w14:textId="77777777">
      <w:pPr>
        <w:ind w:left="720"/>
        <w:rPr>
          <w:rFonts w:eastAsia="Calibri"/>
          <w:sz w:val="28"/>
          <w:szCs w:val="28"/>
          <w:lang w:val="lv-LV"/>
        </w:rPr>
      </w:pPr>
      <w:r>
        <w:rPr>
          <w:rFonts w:eastAsia="Calibri"/>
          <w:sz w:val="28"/>
          <w:szCs w:val="28"/>
          <w:lang w:val="lv-LV"/>
        </w:rPr>
        <w:t xml:space="preserve">        </w:t>
      </w:r>
      <w:r w:rsidRPr="00C14124" w:rsidR="00C14124">
        <w:rPr>
          <w:rFonts w:eastAsia="Calibri"/>
          <w:sz w:val="28"/>
          <w:szCs w:val="28"/>
        </w:rPr>
        <w:br/>
      </w:r>
      <w:r w:rsidRPr="0018637B">
        <w:rPr>
          <w:rFonts w:eastAsia="Calibri"/>
          <w:sz w:val="28"/>
          <w:szCs w:val="28"/>
          <w:lang w:val="lv-LV"/>
        </w:rPr>
        <w:t>Veselības ministre</w:t>
      </w:r>
      <w:r w:rsidRPr="0018637B">
        <w:rPr>
          <w:rFonts w:eastAsia="Calibri"/>
          <w:sz w:val="28"/>
          <w:szCs w:val="28"/>
          <w:lang w:val="lv-LV"/>
        </w:rPr>
        <w:tab/>
      </w:r>
      <w:r w:rsidRPr="0018637B">
        <w:rPr>
          <w:rFonts w:eastAsia="Calibri"/>
          <w:sz w:val="28"/>
          <w:szCs w:val="28"/>
          <w:lang w:val="lv-LV"/>
        </w:rPr>
        <w:tab/>
      </w:r>
      <w:r w:rsidRPr="0018637B">
        <w:rPr>
          <w:rFonts w:eastAsia="Calibri"/>
          <w:sz w:val="28"/>
          <w:szCs w:val="28"/>
          <w:lang w:val="lv-LV"/>
        </w:rPr>
        <w:tab/>
      </w:r>
      <w:r w:rsidRPr="0018637B">
        <w:rPr>
          <w:rFonts w:eastAsia="Calibri"/>
          <w:sz w:val="28"/>
          <w:szCs w:val="28"/>
          <w:lang w:val="lv-LV"/>
        </w:rPr>
        <w:tab/>
      </w:r>
      <w:r w:rsidRPr="0018637B">
        <w:rPr>
          <w:rFonts w:eastAsia="Calibri"/>
          <w:sz w:val="28"/>
          <w:szCs w:val="28"/>
          <w:lang w:val="lv-LV"/>
        </w:rPr>
        <w:tab/>
      </w:r>
      <w:r w:rsidRPr="0018637B">
        <w:rPr>
          <w:rFonts w:eastAsia="Calibri"/>
          <w:sz w:val="28"/>
          <w:szCs w:val="28"/>
          <w:lang w:val="lv-LV"/>
        </w:rPr>
        <w:tab/>
        <w:t xml:space="preserve"> </w:t>
      </w:r>
      <w:r w:rsidRPr="0018637B">
        <w:rPr>
          <w:rFonts w:eastAsia="Calibri"/>
          <w:sz w:val="28"/>
          <w:szCs w:val="28"/>
          <w:lang w:val="lv-LV"/>
        </w:rPr>
        <w:tab/>
        <w:t xml:space="preserve">                                                  Anda Čakša</w:t>
      </w:r>
    </w:p>
    <w:p w:rsidR="0018637B" w:rsidRPr="0018637B" w:rsidP="0018637B" w14:paraId="4376F434" w14:textId="77777777">
      <w:pPr>
        <w:ind w:left="720"/>
        <w:rPr>
          <w:rFonts w:eastAsia="Calibri"/>
          <w:sz w:val="28"/>
          <w:szCs w:val="28"/>
          <w:lang w:val="lv-LV"/>
        </w:rPr>
      </w:pPr>
    </w:p>
    <w:p w:rsidR="0018637B" w:rsidRPr="0018637B" w:rsidP="0018637B" w14:paraId="45834E59" w14:textId="77777777">
      <w:pPr>
        <w:ind w:left="720"/>
        <w:rPr>
          <w:rFonts w:eastAsia="Calibri"/>
          <w:sz w:val="28"/>
          <w:szCs w:val="28"/>
          <w:lang w:val="lv-LV"/>
        </w:rPr>
      </w:pPr>
    </w:p>
    <w:p w:rsidR="0018637B" w:rsidRPr="0018637B" w:rsidP="0018637B" w14:paraId="596195E8" w14:textId="46ED10F0">
      <w:pPr>
        <w:ind w:firstLine="720"/>
        <w:rPr>
          <w:rFonts w:eastAsia="Calibri"/>
          <w:sz w:val="28"/>
          <w:szCs w:val="28"/>
          <w:lang w:val="lv-LV"/>
        </w:rPr>
      </w:pPr>
      <w:r w:rsidRPr="0018637B">
        <w:rPr>
          <w:rFonts w:eastAsia="Calibri"/>
          <w:sz w:val="28"/>
          <w:szCs w:val="28"/>
          <w:lang w:val="lv-LV"/>
        </w:rPr>
        <w:t>Iesniedzējs: Veselības ministre</w:t>
      </w:r>
      <w:r w:rsidRPr="0018637B">
        <w:rPr>
          <w:rFonts w:eastAsia="Calibri"/>
          <w:sz w:val="28"/>
          <w:szCs w:val="28"/>
          <w:lang w:val="lv-LV"/>
        </w:rPr>
        <w:tab/>
        <w:t xml:space="preserve">                                                                                           Anda Čakša</w:t>
      </w:r>
    </w:p>
    <w:p w:rsidR="00C14124" w:rsidRPr="00C14124" w:rsidP="0018637B" w14:paraId="7FD870A8" w14:textId="7BC2EE02">
      <w:pPr>
        <w:ind w:left="720"/>
        <w:rPr>
          <w:rFonts w:eastAsia="Calibri"/>
          <w:sz w:val="28"/>
          <w:szCs w:val="28"/>
          <w:lang w:val="lv-LV"/>
        </w:rPr>
      </w:pPr>
    </w:p>
    <w:p w:rsidR="00C14124" w:rsidP="00C14124" w14:paraId="2D66D9DD" w14:textId="39333DB5">
      <w:pPr>
        <w:rPr>
          <w:rFonts w:eastAsia="Calibri"/>
          <w:sz w:val="28"/>
          <w:szCs w:val="28"/>
          <w:lang w:val="lv-LV"/>
        </w:rPr>
      </w:pPr>
      <w:r w:rsidRPr="00C14124">
        <w:rPr>
          <w:rFonts w:eastAsia="Calibri"/>
          <w:sz w:val="28"/>
          <w:szCs w:val="28"/>
          <w:lang w:val="lv-LV"/>
        </w:rPr>
        <w:t> </w:t>
      </w:r>
    </w:p>
    <w:p w:rsidR="00E30D12" w:rsidRPr="00C14124" w:rsidP="00C14124" w14:paraId="7DD3151A" w14:textId="77777777">
      <w:pPr>
        <w:rPr>
          <w:rFonts w:eastAsia="Calibri"/>
          <w:sz w:val="28"/>
          <w:szCs w:val="28"/>
          <w:lang w:val="lv-LV"/>
        </w:rPr>
      </w:pPr>
    </w:p>
    <w:p w:rsidR="002A0EAB" w:rsidRPr="00C3747F" w:rsidP="00677A32" w14:paraId="4656AFA5" w14:textId="59B69F72">
      <w:pPr>
        <w:rPr>
          <w:sz w:val="28"/>
          <w:szCs w:val="28"/>
          <w:lang w:val="lv-LV"/>
        </w:rPr>
      </w:pPr>
      <w:r w:rsidRPr="00C14124">
        <w:rPr>
          <w:rFonts w:eastAsia="Calibri"/>
          <w:sz w:val="28"/>
          <w:szCs w:val="28"/>
          <w:lang w:val="lv-LV"/>
        </w:rPr>
        <w:t> </w:t>
      </w:r>
      <w:r w:rsidR="00A64CB6">
        <w:rPr>
          <w:rFonts w:eastAsia="Calibri"/>
          <w:sz w:val="28"/>
          <w:szCs w:val="28"/>
          <w:lang w:val="lv-LV"/>
        </w:rPr>
        <w:t xml:space="preserve">         </w:t>
      </w:r>
      <w:r w:rsidRPr="000F5320" w:rsidR="00A64CB6">
        <w:rPr>
          <w:rFonts w:eastAsia="Calibri"/>
          <w:sz w:val="28"/>
          <w:szCs w:val="28"/>
          <w:lang w:val="lv-LV"/>
        </w:rPr>
        <w:t xml:space="preserve">Vīza: Valsts </w:t>
      </w:r>
      <w:r w:rsidR="00C82D12">
        <w:rPr>
          <w:rFonts w:eastAsia="Calibri"/>
          <w:sz w:val="28"/>
          <w:szCs w:val="28"/>
          <w:lang w:val="lv-LV"/>
        </w:rPr>
        <w:t xml:space="preserve">sekretārs </w:t>
      </w:r>
      <w:r w:rsidRPr="000F5320" w:rsidR="00A64CB6">
        <w:rPr>
          <w:rFonts w:eastAsia="Calibri"/>
          <w:sz w:val="28"/>
          <w:szCs w:val="28"/>
          <w:lang w:val="lv-LV"/>
        </w:rPr>
        <w:t xml:space="preserve">                                                                   </w:t>
      </w:r>
      <w:r w:rsidR="00A64CB6">
        <w:rPr>
          <w:rFonts w:eastAsia="Calibri"/>
          <w:sz w:val="28"/>
          <w:szCs w:val="28"/>
          <w:lang w:val="lv-LV"/>
        </w:rPr>
        <w:t xml:space="preserve">                        </w:t>
      </w:r>
      <w:r w:rsidR="00C82D12">
        <w:rPr>
          <w:rFonts w:eastAsia="Calibri"/>
          <w:sz w:val="28"/>
          <w:szCs w:val="28"/>
          <w:lang w:val="lv-LV"/>
        </w:rPr>
        <w:t xml:space="preserve">                 Aivars Lapiņš </w:t>
      </w:r>
      <w:r w:rsidR="00A64CB6">
        <w:rPr>
          <w:rFonts w:eastAsia="Calibri"/>
          <w:sz w:val="28"/>
          <w:szCs w:val="28"/>
          <w:lang w:val="lv-LV"/>
        </w:rPr>
        <w:t xml:space="preserve"> </w:t>
      </w:r>
    </w:p>
    <w:sectPr w:rsidSect="003F1702">
      <w:pgSz w:w="15840" w:h="12240" w:orient="landscape"/>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43"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FB9" w14:paraId="1234D240" w14:textId="7329F0BD">
    <w:pPr>
      <w:pStyle w:val="Footer"/>
      <w:rPr>
        <w:sz w:val="22"/>
        <w:szCs w:val="22"/>
      </w:rPr>
    </w:pPr>
    <w:r>
      <w:rPr>
        <w:sz w:val="22"/>
        <w:szCs w:val="22"/>
      </w:rPr>
      <w:t>VMpl_</w:t>
    </w:r>
    <w:r w:rsidR="001767EA">
      <w:rPr>
        <w:sz w:val="22"/>
        <w:szCs w:val="22"/>
      </w:rPr>
      <w:t>0805</w:t>
    </w:r>
    <w:r>
      <w:rPr>
        <w:sz w:val="22"/>
        <w:szCs w:val="22"/>
      </w:rPr>
      <w:t>18_MBplans</w:t>
    </w:r>
  </w:p>
  <w:p w:rsidR="00EE5FB9" w:rsidRPr="00D104AF" w14:paraId="5DFA1DCF" w14:textId="6761AFB3">
    <w:pPr>
      <w:pStyle w:val="Foo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FB9" w:rsidRPr="00C37221" w:rsidP="000D1BE2" w14:paraId="39C634FC" w14:textId="5D242050">
    <w:pPr>
      <w:pStyle w:val="Footer"/>
      <w:tabs>
        <w:tab w:val="clear" w:pos="4153"/>
        <w:tab w:val="left" w:pos="5715"/>
        <w:tab w:val="clear" w:pos="8306"/>
      </w:tabs>
      <w:rPr>
        <w:sz w:val="22"/>
        <w:szCs w:val="22"/>
      </w:rPr>
    </w:pPr>
    <w:r>
      <w:rPr>
        <w:sz w:val="22"/>
        <w:szCs w:val="22"/>
      </w:rPr>
      <w:t>VMpl_</w:t>
    </w:r>
    <w:r w:rsidR="001767EA">
      <w:rPr>
        <w:sz w:val="22"/>
        <w:szCs w:val="22"/>
      </w:rPr>
      <w:t>0805</w:t>
    </w:r>
    <w:r>
      <w:rPr>
        <w:sz w:val="22"/>
        <w:szCs w:val="22"/>
      </w:rPr>
      <w:t>18_MBplans</w:t>
    </w:r>
    <w:r>
      <w:rP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5FB9" w:rsidP="009F11FC" w14:paraId="6618CE14" w14:textId="77777777">
      <w:r>
        <w:separator/>
      </w:r>
    </w:p>
  </w:footnote>
  <w:footnote w:type="continuationSeparator" w:id="1">
    <w:p w:rsidR="00EE5FB9" w:rsidP="009F11FC" w14:paraId="782D92BB" w14:textId="77777777">
      <w:r>
        <w:continuationSeparator/>
      </w:r>
    </w:p>
  </w:footnote>
  <w:footnote w:id="2">
    <w:p w:rsidR="00EE5FB9" w:rsidRPr="0020335F" w:rsidP="006962C2" w14:paraId="5E3A7E84" w14:textId="16BF9169">
      <w:pPr>
        <w:pStyle w:val="FootnoteText"/>
        <w:rPr>
          <w:rFonts w:ascii="Times New Roman" w:hAnsi="Times New Roman"/>
          <w:sz w:val="18"/>
          <w:szCs w:val="18"/>
          <w:lang w:val="lv-LV"/>
        </w:rPr>
      </w:pPr>
      <w:r w:rsidRPr="0020335F">
        <w:rPr>
          <w:rStyle w:val="FootnoteReference"/>
          <w:rFonts w:ascii="Times New Roman" w:hAnsi="Times New Roman"/>
          <w:sz w:val="18"/>
          <w:szCs w:val="18"/>
        </w:rPr>
        <w:footnoteRef/>
      </w:r>
      <w:r w:rsidRPr="0020335F">
        <w:rPr>
          <w:rFonts w:ascii="Times New Roman" w:hAnsi="Times New Roman"/>
          <w:sz w:val="18"/>
          <w:szCs w:val="18"/>
          <w:lang w:val="lv-LV"/>
        </w:rPr>
        <w:t xml:space="preserve"> ieskaitot papildu valsts budžeta finansējumu 15 milj. EUR apmērā PSKUS A 2 korpusa būvniecības projektam</w:t>
      </w:r>
    </w:p>
  </w:footnote>
  <w:footnote w:id="3">
    <w:p w:rsidR="00EE5FB9" w:rsidRPr="0020335F" w:rsidP="009656B6" w14:paraId="192136F8" w14:textId="47202960">
      <w:pPr>
        <w:pStyle w:val="FootnoteText"/>
        <w:rPr>
          <w:rFonts w:ascii="Times New Roman" w:hAnsi="Times New Roman"/>
          <w:sz w:val="18"/>
          <w:szCs w:val="18"/>
          <w:lang w:val="lv-LV"/>
        </w:rPr>
      </w:pPr>
      <w:r w:rsidRPr="0020335F">
        <w:rPr>
          <w:rStyle w:val="FootnoteReference"/>
          <w:rFonts w:ascii="Times New Roman" w:hAnsi="Times New Roman"/>
          <w:sz w:val="18"/>
          <w:szCs w:val="18"/>
        </w:rPr>
        <w:footnoteRef/>
      </w:r>
      <w:r w:rsidRPr="0020335F">
        <w:rPr>
          <w:rFonts w:ascii="Times New Roman" w:hAnsi="Times New Roman"/>
          <w:sz w:val="18"/>
          <w:szCs w:val="18"/>
        </w:rPr>
        <w:t xml:space="preserve"> Sieviete sešas nedēļas pēc dzemdībām, </w:t>
      </w:r>
      <w:r w:rsidRPr="0020335F">
        <w:rPr>
          <w:rFonts w:ascii="Times New Roman" w:hAnsi="Times New Roman"/>
          <w:iCs/>
          <w:sz w:val="18"/>
          <w:szCs w:val="18"/>
          <w:lang w:val="lv-LV"/>
        </w:rPr>
        <w:t>Dzemdniecība profesores Daces Rezebergas redakcijā. SIA “Medicīnas apgāds”, 2016</w:t>
      </w:r>
    </w:p>
  </w:footnote>
  <w:footnote w:id="4">
    <w:p w:rsidR="00EE5FB9" w:rsidRPr="00DA714C" w:rsidP="000B6269" w14:paraId="360632B7" w14:textId="77777777">
      <w:pPr>
        <w:pStyle w:val="FootnoteText"/>
        <w:rPr>
          <w:rFonts w:ascii="Times New Roman" w:hAnsi="Times New Roman"/>
          <w:sz w:val="18"/>
          <w:szCs w:val="18"/>
          <w:lang w:val="lv-LV"/>
        </w:rPr>
      </w:pPr>
      <w:r w:rsidRPr="00DA714C">
        <w:rPr>
          <w:rStyle w:val="FootnoteReference"/>
          <w:rFonts w:ascii="Times New Roman" w:hAnsi="Times New Roman"/>
          <w:sz w:val="18"/>
          <w:szCs w:val="18"/>
        </w:rPr>
        <w:footnoteRef/>
      </w:r>
      <w:r w:rsidRPr="00DA714C">
        <w:rPr>
          <w:rFonts w:ascii="Times New Roman" w:hAnsi="Times New Roman"/>
          <w:sz w:val="18"/>
          <w:szCs w:val="18"/>
        </w:rPr>
        <w:t xml:space="preserve"> </w:t>
      </w:r>
      <w:r w:rsidRPr="00DA714C">
        <w:rPr>
          <w:rFonts w:ascii="Times New Roman" w:hAnsi="Times New Roman"/>
          <w:sz w:val="18"/>
          <w:szCs w:val="18"/>
          <w:lang w:val="lv-LV"/>
        </w:rPr>
        <w:t>CSP dati</w:t>
      </w:r>
    </w:p>
  </w:footnote>
  <w:footnote w:id="5">
    <w:p w:rsidR="00EE5FB9" w:rsidRPr="00DA714C" w:rsidP="00D819C6" w14:paraId="26D46442" w14:textId="77777777">
      <w:pPr>
        <w:pStyle w:val="FootnoteText"/>
        <w:jc w:val="both"/>
        <w:rPr>
          <w:rFonts w:ascii="Times New Roman" w:hAnsi="Times New Roman"/>
          <w:sz w:val="18"/>
          <w:szCs w:val="18"/>
          <w:lang w:val="lv-LV"/>
        </w:rPr>
      </w:pPr>
      <w:r w:rsidRPr="00DA714C">
        <w:rPr>
          <w:rStyle w:val="FootnoteReference"/>
          <w:rFonts w:ascii="Times New Roman" w:hAnsi="Times New Roman"/>
          <w:sz w:val="18"/>
          <w:szCs w:val="18"/>
        </w:rPr>
        <w:footnoteRef/>
      </w:r>
      <w:r w:rsidRPr="00DA714C">
        <w:rPr>
          <w:rFonts w:ascii="Times New Roman" w:hAnsi="Times New Roman"/>
          <w:sz w:val="18"/>
          <w:szCs w:val="18"/>
        </w:rPr>
        <w:t xml:space="preserve"> </w:t>
      </w:r>
      <w:r w:rsidRPr="00DA714C">
        <w:rPr>
          <w:rFonts w:ascii="Times New Roman" w:hAnsi="Times New Roman"/>
          <w:sz w:val="18"/>
          <w:szCs w:val="18"/>
          <w:lang w:val="lv-LV"/>
        </w:rPr>
        <w:t xml:space="preserve">PVO </w:t>
      </w:r>
      <w:r w:rsidRPr="00DA714C">
        <w:rPr>
          <w:rFonts w:ascii="Times New Roman" w:hAnsi="Times New Roman"/>
          <w:i/>
          <w:sz w:val="18"/>
          <w:szCs w:val="18"/>
        </w:rPr>
        <w:t>European Health for All</w:t>
      </w:r>
      <w:r w:rsidRPr="00DA714C">
        <w:rPr>
          <w:rFonts w:ascii="Times New Roman" w:hAnsi="Times New Roman"/>
          <w:sz w:val="18"/>
          <w:szCs w:val="18"/>
        </w:rPr>
        <w:t xml:space="preserve"> datubāze</w:t>
      </w:r>
    </w:p>
  </w:footnote>
  <w:footnote w:id="6">
    <w:p w:rsidR="00EE5FB9" w:rsidRPr="00DA714C" w:rsidP="00D819C6" w14:paraId="3D170048" w14:textId="77777777">
      <w:pPr>
        <w:pStyle w:val="FootnoteText"/>
        <w:jc w:val="both"/>
        <w:rPr>
          <w:rFonts w:ascii="Times New Roman" w:hAnsi="Times New Roman"/>
          <w:sz w:val="18"/>
          <w:szCs w:val="18"/>
          <w:lang w:val="lv-LV"/>
        </w:rPr>
      </w:pPr>
      <w:r w:rsidRPr="00DA714C">
        <w:rPr>
          <w:rStyle w:val="FootnoteReference"/>
          <w:rFonts w:ascii="Times New Roman" w:hAnsi="Times New Roman"/>
          <w:sz w:val="18"/>
          <w:szCs w:val="18"/>
        </w:rPr>
        <w:footnoteRef/>
      </w:r>
      <w:r w:rsidRPr="00DA714C">
        <w:rPr>
          <w:rFonts w:ascii="Times New Roman" w:hAnsi="Times New Roman"/>
          <w:sz w:val="18"/>
          <w:szCs w:val="18"/>
        </w:rPr>
        <w:t xml:space="preserve"> </w:t>
      </w:r>
      <w:r w:rsidRPr="00DA714C">
        <w:rPr>
          <w:rFonts w:ascii="Times New Roman" w:hAnsi="Times New Roman"/>
          <w:sz w:val="18"/>
          <w:szCs w:val="18"/>
          <w:lang w:val="lv-LV"/>
        </w:rPr>
        <w:t>SPKC. Statistikas dati par 2016.gadu</w:t>
      </w:r>
    </w:p>
  </w:footnote>
  <w:footnote w:id="7">
    <w:p w:rsidR="00EE5FB9" w:rsidRPr="00DA714C" w:rsidP="00D819C6" w14:paraId="3672AEDC" w14:textId="77777777">
      <w:pPr>
        <w:pStyle w:val="FootnoteText"/>
        <w:jc w:val="both"/>
        <w:rPr>
          <w:rFonts w:ascii="Times New Roman" w:hAnsi="Times New Roman"/>
          <w:lang w:val="lv-LV"/>
        </w:rPr>
      </w:pPr>
      <w:r w:rsidRPr="00DA714C">
        <w:rPr>
          <w:rStyle w:val="FootnoteReference"/>
          <w:rFonts w:ascii="Times New Roman" w:hAnsi="Times New Roman"/>
        </w:rPr>
        <w:footnoteRef/>
      </w:r>
      <w:r w:rsidRPr="00DA714C">
        <w:rPr>
          <w:rFonts w:ascii="Times New Roman" w:hAnsi="Times New Roman"/>
        </w:rPr>
        <w:t xml:space="preserve"> Eurostat 2015.gada dati</w:t>
      </w:r>
      <w:r>
        <w:rPr>
          <w:rFonts w:ascii="Times New Roman" w:hAnsi="Times New Roman"/>
        </w:rPr>
        <w:t xml:space="preserve"> </w:t>
      </w:r>
    </w:p>
  </w:footnote>
  <w:footnote w:id="8">
    <w:p w:rsidR="00EE5FB9" w:rsidRPr="00DA714C" w:rsidP="00D819C6" w14:paraId="68AB0C8E" w14:textId="77777777">
      <w:pPr>
        <w:pStyle w:val="FootnoteText"/>
        <w:jc w:val="both"/>
        <w:rPr>
          <w:rFonts w:ascii="Times New Roman" w:hAnsi="Times New Roman"/>
          <w:sz w:val="18"/>
          <w:szCs w:val="18"/>
          <w:lang w:val="lv-LV"/>
        </w:rPr>
      </w:pPr>
      <w:r w:rsidRPr="00DA714C">
        <w:rPr>
          <w:rStyle w:val="FootnoteReference"/>
          <w:rFonts w:ascii="Times New Roman" w:hAnsi="Times New Roman"/>
          <w:sz w:val="18"/>
          <w:szCs w:val="18"/>
        </w:rPr>
        <w:footnoteRef/>
      </w:r>
      <w:r w:rsidRPr="00DA714C">
        <w:rPr>
          <w:rFonts w:ascii="Times New Roman" w:hAnsi="Times New Roman"/>
          <w:sz w:val="18"/>
          <w:szCs w:val="18"/>
          <w:lang w:val="lv-LV"/>
        </w:rPr>
        <w:t xml:space="preserve"> </w:t>
      </w:r>
      <w:r w:rsidRPr="007424E1">
        <w:rPr>
          <w:rFonts w:ascii="Times New Roman" w:hAnsi="Times New Roman"/>
          <w:sz w:val="18"/>
          <w:szCs w:val="18"/>
          <w:lang w:val="lv-LV"/>
        </w:rPr>
        <w:t>Iedzīvotāju reproduktīvā veselība. Pārskats par situāciju Latvijā (2003. – 2011.)</w:t>
      </w:r>
    </w:p>
  </w:footnote>
  <w:footnote w:id="9">
    <w:p w:rsidR="00EE5FB9" w:rsidRPr="00DA714C" w:rsidP="00D819C6" w14:paraId="65509703" w14:textId="57E289BE">
      <w:pPr>
        <w:pStyle w:val="FootnoteText"/>
        <w:jc w:val="both"/>
        <w:rPr>
          <w:rFonts w:ascii="Times New Roman" w:hAnsi="Times New Roman"/>
          <w:sz w:val="18"/>
          <w:szCs w:val="18"/>
          <w:lang w:val="lv-LV"/>
        </w:rPr>
      </w:pPr>
      <w:r w:rsidRPr="00DA714C">
        <w:rPr>
          <w:rStyle w:val="FootnoteReference"/>
          <w:rFonts w:ascii="Times New Roman" w:hAnsi="Times New Roman"/>
          <w:sz w:val="18"/>
          <w:szCs w:val="18"/>
        </w:rPr>
        <w:footnoteRef/>
      </w:r>
      <w:r>
        <w:rPr>
          <w:rFonts w:ascii="Times New Roman" w:hAnsi="Times New Roman"/>
          <w:sz w:val="18"/>
          <w:szCs w:val="18"/>
          <w:lang w:val="lv-LV"/>
        </w:rPr>
        <w:t xml:space="preserve"> </w:t>
      </w:r>
      <w:r w:rsidRPr="00DA714C">
        <w:rPr>
          <w:rFonts w:ascii="Times New Roman" w:hAnsi="Times New Roman"/>
          <w:sz w:val="18"/>
          <w:szCs w:val="18"/>
          <w:lang w:val="lv-LV"/>
        </w:rPr>
        <w:t>UNESCO “</w:t>
      </w:r>
      <w:r w:rsidRPr="00DA714C">
        <w:rPr>
          <w:rFonts w:ascii="Times New Roman" w:hAnsi="Times New Roman"/>
          <w:i/>
          <w:sz w:val="18"/>
          <w:szCs w:val="18"/>
        </w:rPr>
        <w:t>Cost and Cost-Effectiveness Analysis of School-Based Sexuality Education Programmes in Six Countries”</w:t>
      </w:r>
      <w:r w:rsidRPr="00DA714C">
        <w:rPr>
          <w:rStyle w:val="FootnoteReference"/>
          <w:rFonts w:ascii="Times New Roman" w:hAnsi="Times New Roman"/>
          <w:sz w:val="18"/>
          <w:szCs w:val="18"/>
        </w:rPr>
        <w:t xml:space="preserve"> </w:t>
      </w:r>
      <w:r w:rsidRPr="00DA714C">
        <w:rPr>
          <w:rFonts w:ascii="Times New Roman" w:hAnsi="Times New Roman"/>
          <w:sz w:val="18"/>
          <w:szCs w:val="18"/>
        </w:rPr>
        <w:t xml:space="preserve">- </w:t>
      </w:r>
      <w:r w:rsidRPr="00DA714C">
        <w:rPr>
          <w:rFonts w:ascii="Times New Roman" w:hAnsi="Times New Roman"/>
          <w:sz w:val="18"/>
          <w:szCs w:val="18"/>
          <w:lang w:val="lv-LV"/>
        </w:rPr>
        <w:t>http://unesdoc.unesco.org/images/0021/002116/211604e.pdf</w:t>
      </w:r>
    </w:p>
  </w:footnote>
  <w:footnote w:id="10">
    <w:p w:rsidR="00EE5FB9" w:rsidRPr="00D819C6" w:rsidP="00D819C6" w14:paraId="48383F4A" w14:textId="53CB8111">
      <w:pPr>
        <w:pStyle w:val="NoSpacing"/>
        <w:rPr>
          <w:rFonts w:ascii="Times New Roman" w:hAnsi="Times New Roman" w:cs="Times New Roman"/>
          <w:sz w:val="18"/>
          <w:szCs w:val="18"/>
        </w:rPr>
      </w:pPr>
      <w:r w:rsidRPr="00D819C6">
        <w:rPr>
          <w:rStyle w:val="FootnoteReference"/>
          <w:rFonts w:ascii="Times New Roman" w:hAnsi="Times New Roman" w:cs="Times New Roman"/>
          <w:sz w:val="18"/>
          <w:szCs w:val="18"/>
        </w:rPr>
        <w:footnoteRef/>
      </w:r>
      <w:r w:rsidRPr="00D819C6">
        <w:rPr>
          <w:rFonts w:ascii="Times New Roman" w:hAnsi="Times New Roman" w:cs="Times New Roman"/>
          <w:sz w:val="18"/>
          <w:szCs w:val="18"/>
        </w:rPr>
        <w:t xml:space="preserve"> Neinfekciju slimības – saslimstība, mirstība, riska faktori. Situācija Latv</w:t>
      </w:r>
      <w:r>
        <w:rPr>
          <w:rFonts w:ascii="Times New Roman" w:hAnsi="Times New Roman" w:cs="Times New Roman"/>
          <w:sz w:val="18"/>
          <w:szCs w:val="18"/>
        </w:rPr>
        <w:t>ijā 2006.-2015.gadā. SPKC, 2016</w:t>
      </w:r>
    </w:p>
  </w:footnote>
  <w:footnote w:id="11">
    <w:p w:rsidR="00EE5FB9" w:rsidP="00D819C6" w14:paraId="502482B5" w14:textId="17D3A43E">
      <w:pPr>
        <w:pStyle w:val="NoSpacing"/>
        <w:rPr>
          <w:rFonts w:ascii="Times New Roman" w:hAnsi="Times New Roman" w:cs="Times New Roman"/>
          <w:sz w:val="18"/>
          <w:szCs w:val="18"/>
        </w:rPr>
      </w:pPr>
      <w:r w:rsidRPr="00D819C6">
        <w:rPr>
          <w:rStyle w:val="FootnoteReference"/>
          <w:rFonts w:ascii="Times New Roman" w:hAnsi="Times New Roman" w:cs="Times New Roman"/>
          <w:sz w:val="18"/>
          <w:szCs w:val="18"/>
        </w:rPr>
        <w:footnoteRef/>
      </w:r>
      <w:r w:rsidRPr="00D819C6">
        <w:rPr>
          <w:rFonts w:ascii="Times New Roman" w:hAnsi="Times New Roman" w:cs="Times New Roman"/>
          <w:sz w:val="18"/>
          <w:szCs w:val="18"/>
        </w:rPr>
        <w:t xml:space="preserve"> Eiropas savienības struktūrfondu</w:t>
      </w:r>
      <w:r w:rsidRPr="00D819C6">
        <w:rPr>
          <w:rFonts w:ascii="Times New Roman" w:hAnsi="Times New Roman" w:cs="Times New Roman"/>
          <w:caps/>
          <w:sz w:val="18"/>
          <w:szCs w:val="18"/>
        </w:rPr>
        <w:t xml:space="preserve"> </w:t>
      </w:r>
      <w:r w:rsidRPr="00D819C6">
        <w:rPr>
          <w:rFonts w:ascii="Times New Roman" w:hAnsi="Times New Roman" w:cs="Times New Roman"/>
          <w:sz w:val="18"/>
          <w:szCs w:val="18"/>
        </w:rPr>
        <w:t>Nacionālās programmas „darba tirgus pētījumi”</w:t>
      </w:r>
      <w:r w:rsidRPr="00D819C6">
        <w:rPr>
          <w:rFonts w:ascii="Times New Roman" w:hAnsi="Times New Roman" w:cs="Times New Roman"/>
          <w:caps/>
          <w:sz w:val="18"/>
          <w:szCs w:val="18"/>
        </w:rPr>
        <w:t xml:space="preserve"> </w:t>
      </w:r>
      <w:r w:rsidRPr="00D819C6">
        <w:rPr>
          <w:rFonts w:ascii="Times New Roman" w:hAnsi="Times New Roman" w:cs="Times New Roman"/>
          <w:sz w:val="18"/>
          <w:szCs w:val="18"/>
        </w:rPr>
        <w:t>Projekts „Labklājības ministrijas pētījumi”</w:t>
      </w:r>
      <w:r w:rsidRPr="00D819C6">
        <w:rPr>
          <w:rFonts w:ascii="Times New Roman" w:hAnsi="Times New Roman" w:cs="Times New Roman"/>
          <w:caps/>
          <w:sz w:val="18"/>
          <w:szCs w:val="18"/>
        </w:rPr>
        <w:t xml:space="preserve"> “</w:t>
      </w:r>
      <w:r w:rsidRPr="00D819C6">
        <w:rPr>
          <w:rFonts w:ascii="Times New Roman" w:hAnsi="Times New Roman" w:cs="Times New Roman"/>
          <w:sz w:val="18"/>
          <w:szCs w:val="18"/>
        </w:rPr>
        <w:t>Bezdarba un sociālās atstumtības Iemesli un ilgums” Latvijas Universitātes aģentūra „LU Filozofijas un socioloģijas institūts” Biedrība „Baltic International Centre for Economic Policy Studies” SIA „Socioloģisko pētījumu institūts” 2007</w:t>
      </w:r>
    </w:p>
    <w:p w:rsidR="00041D76" w:rsidRPr="00DA714C" w:rsidP="00D819C6" w14:paraId="2D508D81" w14:textId="77777777">
      <w:pPr>
        <w:pStyle w:val="NoSpacing"/>
        <w:rPr>
          <w:caps/>
          <w:sz w:val="20"/>
          <w:szCs w:val="20"/>
        </w:rPr>
      </w:pPr>
    </w:p>
  </w:footnote>
  <w:footnote w:id="12">
    <w:p w:rsidR="00EE5FB9" w:rsidRPr="00D02B6D" w:rsidP="00D02B6D" w14:paraId="30E0C317" w14:textId="77777777">
      <w:pPr>
        <w:pStyle w:val="NoSpacing"/>
        <w:jc w:val="both"/>
        <w:rPr>
          <w:rFonts w:ascii="Times New Roman" w:hAnsi="Times New Roman" w:cs="Times New Roman"/>
          <w:sz w:val="18"/>
          <w:szCs w:val="18"/>
        </w:rPr>
      </w:pPr>
      <w:r w:rsidRPr="00D02B6D">
        <w:rPr>
          <w:rStyle w:val="FootnoteReference"/>
          <w:rFonts w:ascii="Times New Roman" w:hAnsi="Times New Roman" w:cs="Times New Roman"/>
          <w:sz w:val="18"/>
          <w:szCs w:val="18"/>
        </w:rPr>
        <w:footnoteRef/>
      </w:r>
      <w:r w:rsidRPr="00D02B6D">
        <w:rPr>
          <w:rFonts w:ascii="Times New Roman" w:hAnsi="Times New Roman" w:cs="Times New Roman"/>
          <w:sz w:val="18"/>
          <w:szCs w:val="18"/>
        </w:rPr>
        <w:t xml:space="preserve"> Vaccines against influenza WHO position paper – November 2012</w:t>
      </w:r>
    </w:p>
  </w:footnote>
  <w:footnote w:id="13">
    <w:p w:rsidR="00EE5FB9" w:rsidRPr="00D02B6D" w:rsidP="00D02B6D" w14:paraId="39A90E97" w14:textId="77777777">
      <w:pPr>
        <w:pStyle w:val="NoSpacing"/>
        <w:jc w:val="both"/>
        <w:rPr>
          <w:rFonts w:ascii="Times New Roman" w:hAnsi="Times New Roman" w:cs="Times New Roman"/>
          <w:sz w:val="18"/>
          <w:szCs w:val="18"/>
        </w:rPr>
      </w:pPr>
      <w:r w:rsidRPr="00D02B6D">
        <w:rPr>
          <w:rStyle w:val="FootnoteReference"/>
          <w:rFonts w:ascii="Times New Roman" w:hAnsi="Times New Roman" w:cs="Times New Roman"/>
          <w:sz w:val="18"/>
          <w:szCs w:val="18"/>
        </w:rPr>
        <w:footnoteRef/>
      </w:r>
      <w:r w:rsidRPr="00D02B6D">
        <w:rPr>
          <w:rFonts w:ascii="Times New Roman" w:hAnsi="Times New Roman" w:cs="Times New Roman"/>
          <w:sz w:val="18"/>
          <w:szCs w:val="18"/>
        </w:rPr>
        <w:t xml:space="preserve"> Omer SB et al. Maternal influenza immunization and reduced likelihood of prematurity and small for gestational age births: a retrospective cohort study. PLoS Medicine, 2011, 8:e1000441</w:t>
      </w:r>
    </w:p>
    <w:p w:rsidR="00EE5FB9" w:rsidRPr="00D02B6D" w:rsidP="00D02B6D" w14:paraId="25A18A67" w14:textId="77777777">
      <w:pPr>
        <w:pStyle w:val="NoSpacing"/>
        <w:jc w:val="both"/>
        <w:rPr>
          <w:rFonts w:ascii="Times New Roman" w:hAnsi="Times New Roman" w:cs="Times New Roman"/>
          <w:sz w:val="18"/>
          <w:szCs w:val="18"/>
        </w:rPr>
      </w:pPr>
      <w:r w:rsidRPr="00D02B6D">
        <w:rPr>
          <w:rFonts w:ascii="Times New Roman" w:hAnsi="Times New Roman" w:cs="Times New Roman"/>
          <w:sz w:val="18"/>
          <w:szCs w:val="18"/>
        </w:rPr>
        <w:t>Creanga AA et al. Severity of 2009 pandemic influenza A (H1N1) virus infection in pregnant women. Obstetrics and Gynecology, 2010, 115:717–726.</w:t>
      </w:r>
    </w:p>
  </w:footnote>
  <w:footnote w:id="14">
    <w:p w:rsidR="00EE5FB9" w:rsidRPr="00D02B6D" w:rsidP="00D02B6D" w14:paraId="6935D3D0" w14:textId="777DF97C">
      <w:pPr>
        <w:pStyle w:val="NoSpacing"/>
        <w:jc w:val="both"/>
        <w:rPr>
          <w:rFonts w:ascii="Times New Roman" w:hAnsi="Times New Roman" w:cs="Times New Roman"/>
          <w:sz w:val="18"/>
          <w:szCs w:val="18"/>
        </w:rPr>
      </w:pPr>
      <w:r w:rsidRPr="00D02B6D">
        <w:rPr>
          <w:rStyle w:val="FootnoteReference"/>
          <w:rFonts w:ascii="Times New Roman" w:hAnsi="Times New Roman" w:cs="Times New Roman"/>
          <w:sz w:val="18"/>
          <w:szCs w:val="18"/>
        </w:rPr>
        <w:footnoteRef/>
      </w:r>
      <w:r w:rsidRPr="00D02B6D">
        <w:rPr>
          <w:rFonts w:ascii="Times New Roman" w:hAnsi="Times New Roman" w:cs="Times New Roman"/>
          <w:sz w:val="18"/>
          <w:szCs w:val="18"/>
        </w:rPr>
        <w:t xml:space="preserve"> 6 Nair H et al. Global burden of respiratory infections due to seasonal influenza in young children: a systematic review and meta-analysis. The Lancet, 2011, 378:1917–1930.</w:t>
      </w:r>
    </w:p>
  </w:footnote>
  <w:footnote w:id="15">
    <w:p w:rsidR="00EE5FB9" w:rsidRPr="00D02B6D" w:rsidP="00D02B6D" w14:paraId="510BCE0B" w14:textId="77777777">
      <w:pPr>
        <w:pStyle w:val="NoSpacing"/>
        <w:jc w:val="both"/>
        <w:rPr>
          <w:rFonts w:ascii="Times New Roman" w:hAnsi="Times New Roman" w:cs="Times New Roman"/>
          <w:sz w:val="18"/>
          <w:szCs w:val="18"/>
        </w:rPr>
      </w:pPr>
      <w:r w:rsidRPr="00D02B6D">
        <w:rPr>
          <w:rStyle w:val="FootnoteReference"/>
          <w:rFonts w:ascii="Times New Roman" w:hAnsi="Times New Roman" w:cs="Times New Roman"/>
          <w:sz w:val="18"/>
          <w:szCs w:val="18"/>
        </w:rPr>
        <w:footnoteRef/>
      </w:r>
      <w:r w:rsidRPr="00D02B6D">
        <w:rPr>
          <w:rFonts w:ascii="Times New Roman" w:hAnsi="Times New Roman" w:cs="Times New Roman"/>
          <w:sz w:val="18"/>
          <w:szCs w:val="18"/>
        </w:rPr>
        <w:t xml:space="preserve"> Neuzil KM et al. The effect of influenza on hospitalizations, outpatient visits, and courses of antibiotics in children. New England Journal of Medicine, 2000, 342:225–231</w:t>
      </w:r>
    </w:p>
  </w:footnote>
  <w:footnote w:id="16">
    <w:p w:rsidR="00EE5FB9" w:rsidRPr="00D02B6D" w:rsidP="00D02B6D" w14:paraId="4CEC6306" w14:textId="77777777">
      <w:pPr>
        <w:pStyle w:val="NoSpacing"/>
        <w:jc w:val="both"/>
        <w:rPr>
          <w:rFonts w:ascii="Times New Roman" w:hAnsi="Times New Roman" w:cs="Times New Roman"/>
          <w:sz w:val="18"/>
          <w:szCs w:val="18"/>
        </w:rPr>
      </w:pPr>
      <w:r w:rsidRPr="00D02B6D">
        <w:rPr>
          <w:rStyle w:val="FootnoteReference"/>
          <w:rFonts w:ascii="Times New Roman" w:hAnsi="Times New Roman" w:cs="Times New Roman"/>
          <w:sz w:val="18"/>
          <w:szCs w:val="18"/>
        </w:rPr>
        <w:footnoteRef/>
      </w:r>
      <w:r w:rsidRPr="00D02B6D">
        <w:rPr>
          <w:rFonts w:ascii="Times New Roman" w:hAnsi="Times New Roman" w:cs="Times New Roman"/>
          <w:sz w:val="18"/>
          <w:szCs w:val="18"/>
        </w:rPr>
        <w:t xml:space="preserve"> Latvijas veselības aprūpes statistikas gadagrāmata 2015. Slimību profilakses un kontroles centrs, Rīga 2016. https://www.spkc.gov.lv/upload/Veselibas%20aprupes%20statistika/Gadagramata/2015/9_bernu_veseliba_2015.pdf</w:t>
      </w:r>
    </w:p>
  </w:footnote>
  <w:footnote w:id="17">
    <w:p w:rsidR="00EE5FB9" w:rsidRPr="00EF7ED1" w:rsidP="00D02B6D" w14:paraId="239FADA8" w14:textId="77777777">
      <w:pPr>
        <w:pStyle w:val="NoSpacing"/>
        <w:jc w:val="both"/>
      </w:pPr>
      <w:r w:rsidRPr="00D02B6D">
        <w:rPr>
          <w:rStyle w:val="FootnoteReference"/>
          <w:rFonts w:ascii="Times New Roman" w:hAnsi="Times New Roman" w:cs="Times New Roman"/>
          <w:sz w:val="18"/>
          <w:szCs w:val="18"/>
        </w:rPr>
        <w:footnoteRef/>
      </w:r>
      <w:r w:rsidRPr="00D02B6D">
        <w:rPr>
          <w:rFonts w:ascii="Times New Roman" w:hAnsi="Times New Roman" w:cs="Times New Roman"/>
          <w:sz w:val="18"/>
          <w:szCs w:val="18"/>
        </w:rPr>
        <w:t xml:space="preserve"> Veselību ietekmējošo paradumu pētījumi. Slimību profilakses un kontroles centrs. https://www.spkc.gov.lv/upload/spkcresearchfailicol/petijuma_zinojums_mutes_veseliba.pdf</w:t>
      </w:r>
    </w:p>
  </w:footnote>
  <w:footnote w:id="18">
    <w:p w:rsidR="00EE5FB9" w:rsidRPr="00FE70BF" w:rsidP="00DF1435" w14:paraId="05B33C78" w14:textId="17ABF5AA">
      <w:pPr>
        <w:pStyle w:val="FootnoteText"/>
        <w:jc w:val="both"/>
        <w:rPr>
          <w:lang w:val="lv-LV"/>
        </w:rPr>
      </w:pPr>
      <w:r w:rsidRPr="00D37AE3">
        <w:rPr>
          <w:rStyle w:val="FootnoteReference"/>
          <w:rFonts w:ascii="Times New Roman" w:hAnsi="Times New Roman"/>
        </w:rPr>
        <w:footnoteRef/>
      </w:r>
      <w:r w:rsidRPr="00D37AE3">
        <w:rPr>
          <w:rFonts w:ascii="Times New Roman" w:hAnsi="Times New Roman"/>
          <w:lang w:val="lv-LV"/>
        </w:rPr>
        <w:t xml:space="preserve"> https://www.spkc.gov.lv/upload/spkcresearchfailicol/petijuma_zinojums_mutes_veseliba.pdf</w:t>
      </w:r>
    </w:p>
  </w:footnote>
  <w:footnote w:id="19">
    <w:p w:rsidR="00EE5FB9" w:rsidRPr="00D37AE3" w:rsidP="00DF1435" w14:paraId="48238D5A" w14:textId="4BAF613D">
      <w:pPr>
        <w:pStyle w:val="FootnoteText"/>
        <w:jc w:val="both"/>
        <w:rPr>
          <w:rFonts w:ascii="Times New Roman" w:hAnsi="Times New Roman"/>
          <w:lang w:val="lv-LV"/>
        </w:rPr>
      </w:pPr>
      <w:r w:rsidRPr="00D37AE3">
        <w:rPr>
          <w:rStyle w:val="FootnoteReference"/>
          <w:rFonts w:ascii="Times New Roman" w:hAnsi="Times New Roman"/>
        </w:rPr>
        <w:footnoteRef/>
      </w:r>
      <w:r>
        <w:rPr>
          <w:rFonts w:ascii="Times New Roman" w:hAnsi="Times New Roman"/>
          <w:lang w:val="lv-LV"/>
        </w:rPr>
        <w:t xml:space="preserve"> Mutes veselības pētījums skolēniem Latvijā, 2015./2016.g.m.g., SPKC </w:t>
      </w:r>
      <w:r w:rsidRPr="00D37AE3">
        <w:rPr>
          <w:rFonts w:ascii="Times New Roman" w:hAnsi="Times New Roman"/>
          <w:lang w:val="lv-LV"/>
        </w:rPr>
        <w:t>https://www.spkc.gov.lv/upload/spkcresearchfailicol/petijuma_zinojums_mutes_veseliba.pdf</w:t>
      </w:r>
    </w:p>
  </w:footnote>
  <w:footnote w:id="20">
    <w:p w:rsidR="00EE5FB9" w:rsidRPr="0022023C" w:rsidP="00DF1435" w14:paraId="16F293A9" w14:textId="77777777">
      <w:pPr>
        <w:pStyle w:val="FootnoteText"/>
        <w:jc w:val="both"/>
        <w:rPr>
          <w:rFonts w:ascii="Times New Roman" w:hAnsi="Times New Roman"/>
          <w:lang w:val="lv-LV"/>
        </w:rPr>
      </w:pPr>
      <w:r w:rsidRPr="0022023C">
        <w:rPr>
          <w:rStyle w:val="FootnoteReference"/>
          <w:rFonts w:ascii="Times New Roman" w:hAnsi="Times New Roman"/>
        </w:rPr>
        <w:footnoteRef/>
      </w:r>
      <w:r w:rsidRPr="0022023C">
        <w:rPr>
          <w:rFonts w:ascii="Times New Roman" w:hAnsi="Times New Roman"/>
          <w:lang w:val="lv-LV"/>
        </w:rPr>
        <w:t xml:space="preserve"> NVD dati uz 2017.g.martu</w:t>
      </w:r>
    </w:p>
  </w:footnote>
  <w:footnote w:id="21">
    <w:p w:rsidR="00EE5FB9" w:rsidRPr="00CA3BB9" w:rsidP="00DF1435" w14:paraId="73176553" w14:textId="77777777">
      <w:pPr>
        <w:pStyle w:val="FootnoteText"/>
        <w:jc w:val="both"/>
        <w:rPr>
          <w:rFonts w:ascii="Times New Roman" w:hAnsi="Times New Roman"/>
          <w:lang w:val="lv-LV"/>
        </w:rPr>
      </w:pPr>
      <w:r w:rsidRPr="00E863C7">
        <w:rPr>
          <w:rStyle w:val="FootnoteReference"/>
          <w:rFonts w:ascii="Times New Roman" w:hAnsi="Times New Roman"/>
        </w:rPr>
        <w:footnoteRef/>
      </w:r>
      <w:r w:rsidRPr="00CA3BB9">
        <w:rPr>
          <w:rFonts w:ascii="Times New Roman" w:hAnsi="Times New Roman"/>
          <w:lang w:val="lv-LV"/>
        </w:rPr>
        <w:t xml:space="preserve"> Papildus informācija par izbraukumu plānošanu pieejama SPKC mājaslapā https://spkc.gov.lv/lv/tavai-veselibai/mobila-zobarstnieciba/</w:t>
      </w:r>
    </w:p>
  </w:footnote>
  <w:footnote w:id="22">
    <w:p w:rsidR="00EE5FB9" w:rsidRPr="00090423" w:rsidP="00313D05" w14:paraId="6397246D" w14:textId="77777777">
      <w:pPr>
        <w:pStyle w:val="NoSpacing"/>
        <w:rPr>
          <w:rFonts w:ascii="Times New Roman" w:hAnsi="Times New Roman"/>
          <w:sz w:val="20"/>
          <w:szCs w:val="20"/>
        </w:rPr>
      </w:pPr>
      <w:r w:rsidRPr="00090423">
        <w:rPr>
          <w:rStyle w:val="FootnoteReference"/>
          <w:rFonts w:ascii="Times New Roman" w:hAnsi="Times New Roman"/>
          <w:szCs w:val="20"/>
        </w:rPr>
        <w:footnoteRef/>
      </w:r>
      <w:r w:rsidRPr="00090423">
        <w:rPr>
          <w:rFonts w:ascii="Times New Roman" w:hAnsi="Times New Roman"/>
          <w:sz w:val="20"/>
          <w:szCs w:val="20"/>
        </w:rPr>
        <w:t xml:space="preserve"> Ministru kabineta 2012.gada 21.augusta noteikumi Nr.573 „Grozījumi 2006.gada 19.decembra noteikumos Nr.1046 „Veselības aprūpes organizēšanas un finansēšanas kārtība””;</w:t>
      </w:r>
    </w:p>
  </w:footnote>
  <w:footnote w:id="23">
    <w:p w:rsidR="00EE5FB9" w:rsidRPr="003A3C3A" w:rsidP="00313D05" w14:paraId="385D4C6E" w14:textId="77777777">
      <w:pPr>
        <w:pStyle w:val="FootnoteText"/>
        <w:jc w:val="both"/>
        <w:rPr>
          <w:rFonts w:ascii="Times New Roman" w:hAnsi="Times New Roman"/>
          <w:lang w:val="lv-LV"/>
        </w:rPr>
      </w:pPr>
      <w:r w:rsidRPr="003A3C3A">
        <w:rPr>
          <w:rStyle w:val="FootnoteReference"/>
          <w:rFonts w:ascii="Times New Roman" w:hAnsi="Times New Roman"/>
          <w:lang w:val="lv-LV"/>
        </w:rPr>
        <w:footnoteRef/>
      </w:r>
      <w:r w:rsidRPr="003A3C3A">
        <w:rPr>
          <w:rFonts w:ascii="Times New Roman" w:hAnsi="Times New Roman"/>
          <w:lang w:val="lv-LV"/>
        </w:rPr>
        <w:t xml:space="preserve"> Datu avots: S</w:t>
      </w:r>
      <w:r>
        <w:rPr>
          <w:rFonts w:ascii="Times New Roman" w:hAnsi="Times New Roman"/>
          <w:lang w:val="lv-LV"/>
        </w:rPr>
        <w:t>PKC</w:t>
      </w:r>
      <w:r w:rsidRPr="003A3C3A">
        <w:rPr>
          <w:rFonts w:ascii="Times New Roman" w:hAnsi="Times New Roman"/>
          <w:lang w:val="lv-LV"/>
        </w:rPr>
        <w:t>;</w:t>
      </w:r>
    </w:p>
  </w:footnote>
  <w:footnote w:id="24">
    <w:p w:rsidR="00EE5FB9" w:rsidRPr="003A3C3A" w:rsidP="00BF47C9" w14:paraId="71679A73" w14:textId="77777777">
      <w:pPr>
        <w:rPr>
          <w:sz w:val="20"/>
          <w:szCs w:val="20"/>
          <w:lang w:val="lv-LV"/>
        </w:rPr>
      </w:pPr>
      <w:r w:rsidRPr="003A3C3A">
        <w:rPr>
          <w:rStyle w:val="FootnoteReference"/>
          <w:sz w:val="20"/>
          <w:szCs w:val="20"/>
          <w:lang w:val="lv-LV"/>
        </w:rPr>
        <w:footnoteRef/>
      </w:r>
      <w:r w:rsidRPr="003A3C3A">
        <w:rPr>
          <w:sz w:val="20"/>
          <w:szCs w:val="20"/>
          <w:lang w:val="lv-LV"/>
        </w:rPr>
        <w:t xml:space="preserve"> http://www.vmnvd.gov.lv/lv/veselibas-aprupes-pakalpojumi/grutnieciba-un-dzemdibas</w:t>
      </w:r>
    </w:p>
  </w:footnote>
  <w:footnote w:id="25">
    <w:p w:rsidR="00EE5FB9" w:rsidRPr="003A3C3A" w:rsidP="00553960" w14:paraId="2369D2B1" w14:textId="77777777">
      <w:pPr>
        <w:pStyle w:val="FootnoteText"/>
        <w:jc w:val="both"/>
        <w:rPr>
          <w:rFonts w:ascii="Times New Roman" w:hAnsi="Times New Roman"/>
          <w:lang w:val="lv-LV"/>
        </w:rPr>
      </w:pPr>
      <w:r w:rsidRPr="003A3C3A">
        <w:rPr>
          <w:rStyle w:val="FootnoteReference"/>
          <w:rFonts w:ascii="Times New Roman" w:hAnsi="Times New Roman"/>
          <w:lang w:val="lv-LV"/>
        </w:rPr>
        <w:footnoteRef/>
      </w:r>
      <w:r w:rsidRPr="003A3C3A">
        <w:rPr>
          <w:rFonts w:ascii="Times New Roman" w:hAnsi="Times New Roman"/>
          <w:lang w:val="lv-LV"/>
        </w:rPr>
        <w:t xml:space="preserve"> Pasaules Banka “Slimnīcu apjomi un aprūpes kvalitātes Latvijā”</w:t>
      </w:r>
    </w:p>
  </w:footnote>
  <w:footnote w:id="26">
    <w:p w:rsidR="00EE5FB9" w:rsidRPr="003A3C3A" w:rsidP="00553960" w14:paraId="2DC4A532" w14:textId="31267415">
      <w:pPr>
        <w:pStyle w:val="FootnoteText"/>
        <w:jc w:val="both"/>
        <w:rPr>
          <w:rFonts w:ascii="Times New Roman" w:hAnsi="Times New Roman"/>
          <w:lang w:val="lv-LV"/>
        </w:rPr>
      </w:pPr>
      <w:r w:rsidRPr="003A3C3A">
        <w:rPr>
          <w:rStyle w:val="FootnoteReference"/>
          <w:rFonts w:ascii="Times New Roman" w:hAnsi="Times New Roman"/>
          <w:lang w:val="lv-LV"/>
        </w:rPr>
        <w:footnoteRef/>
      </w:r>
      <w:r w:rsidRPr="003A3C3A">
        <w:rPr>
          <w:rFonts w:ascii="Times New Roman" w:hAnsi="Times New Roman"/>
          <w:lang w:val="lv-LV"/>
        </w:rPr>
        <w:t xml:space="preserve"> Ministru kabineta 2017.gada 31.janvāra  noteikumi Nr.60 ”Grozījumi Ministru kabineta 2006.gada 25.jūlija noteikumos Nr.611 “Dzemdību palī</w:t>
      </w:r>
      <w:r>
        <w:rPr>
          <w:rFonts w:ascii="Times New Roman" w:hAnsi="Times New Roman"/>
          <w:lang w:val="lv-LV"/>
        </w:rPr>
        <w:t>dzības nodrošināšanas kārtība””</w:t>
      </w:r>
    </w:p>
  </w:footnote>
  <w:footnote w:id="27">
    <w:p w:rsidR="00EE5FB9" w:rsidRPr="003A3C3A" w:rsidP="00E03973" w14:paraId="6C024148" w14:textId="77777777">
      <w:pPr>
        <w:pStyle w:val="FootnoteText"/>
        <w:rPr>
          <w:rFonts w:ascii="Times New Roman" w:hAnsi="Times New Roman"/>
          <w:lang w:val="lv-LV"/>
        </w:rPr>
      </w:pPr>
      <w:r w:rsidRPr="003A3C3A">
        <w:rPr>
          <w:rStyle w:val="FootnoteReference"/>
          <w:rFonts w:ascii="Times New Roman" w:hAnsi="Times New Roman"/>
          <w:lang w:val="lv-LV"/>
        </w:rPr>
        <w:footnoteRef/>
      </w:r>
      <w:r w:rsidRPr="003A3C3A">
        <w:rPr>
          <w:rFonts w:ascii="Times New Roman" w:hAnsi="Times New Roman"/>
          <w:lang w:val="lv-LV"/>
        </w:rPr>
        <w:t xml:space="preserve"> Noteikumu Nr.1529 11.1. apakšpunkts;</w:t>
      </w:r>
    </w:p>
  </w:footnote>
  <w:footnote w:id="28">
    <w:p w:rsidR="00EE5FB9" w:rsidRPr="001536D4" w:rsidP="00D02B6D" w14:paraId="71F000FE" w14:textId="6EFE5BD9">
      <w:pPr>
        <w:pStyle w:val="FootnoteText"/>
        <w:jc w:val="both"/>
        <w:rPr>
          <w:rFonts w:ascii="Times New Roman" w:hAnsi="Times New Roman"/>
          <w:lang w:val="lv-LV"/>
        </w:rPr>
      </w:pPr>
      <w:r w:rsidRPr="003A3C3A">
        <w:rPr>
          <w:rStyle w:val="FootnoteReference"/>
          <w:rFonts w:ascii="Times New Roman" w:hAnsi="Times New Roman"/>
          <w:lang w:val="lv-LV"/>
        </w:rPr>
        <w:footnoteRef/>
      </w:r>
      <w:r w:rsidRPr="003A3C3A">
        <w:rPr>
          <w:rFonts w:ascii="Times New Roman" w:hAnsi="Times New Roman"/>
          <w:lang w:val="lv-LV"/>
        </w:rPr>
        <w:t xml:space="preserve"> I</w:t>
      </w:r>
      <w:r>
        <w:rPr>
          <w:rFonts w:ascii="Times New Roman" w:hAnsi="Times New Roman"/>
          <w:lang w:val="lv-LV"/>
        </w:rPr>
        <w:t>enākumi un dzīves apstākļ</w:t>
      </w:r>
      <w:r w:rsidRPr="003A3C3A">
        <w:rPr>
          <w:rFonts w:ascii="Times New Roman" w:hAnsi="Times New Roman"/>
          <w:lang w:val="lv-LV"/>
        </w:rPr>
        <w:t>i L</w:t>
      </w:r>
      <w:r>
        <w:rPr>
          <w:rFonts w:ascii="Times New Roman" w:hAnsi="Times New Roman"/>
          <w:lang w:val="lv-LV"/>
        </w:rPr>
        <w:t>atvijā</w:t>
      </w:r>
      <w:r w:rsidRPr="003A3C3A">
        <w:rPr>
          <w:rFonts w:ascii="Times New Roman" w:hAnsi="Times New Roman"/>
          <w:lang w:val="lv-LV"/>
        </w:rPr>
        <w:t xml:space="preserve"> 2016. gadā, 2017., Centrālā statistikas pārvalde,</w:t>
      </w:r>
      <w:r>
        <w:rPr>
          <w:rFonts w:ascii="Times New Roman" w:hAnsi="Times New Roman"/>
          <w:lang w:val="lv-LV"/>
        </w:rPr>
        <w:t xml:space="preserve"> </w:t>
      </w:r>
      <w:r w:rsidRPr="003A3C3A">
        <w:rPr>
          <w:rFonts w:ascii="Times New Roman" w:hAnsi="Times New Roman"/>
          <w:lang w:val="lv-LV"/>
        </w:rPr>
        <w:t>http://www.csb.gov.lv/sites/default/files/publikacijas/2017/nr_14_ienakumi_un_dzives_apstakli_latvija_2016_17_00_lv_en.pdf</w:t>
      </w:r>
    </w:p>
  </w:footnote>
  <w:footnote w:id="29">
    <w:p w:rsidR="00EE5FB9" w:rsidRPr="00987CB8" w14:paraId="1F630B9C" w14:textId="3683AFDB">
      <w:pPr>
        <w:pStyle w:val="FootnoteText"/>
        <w:rPr>
          <w:rFonts w:ascii="Times New Roman" w:hAnsi="Times New Roman"/>
        </w:rPr>
      </w:pPr>
      <w:r w:rsidRPr="00987CB8">
        <w:rPr>
          <w:rStyle w:val="FootnoteReference"/>
          <w:rFonts w:ascii="Times New Roman" w:hAnsi="Times New Roman"/>
        </w:rPr>
        <w:footnoteRef/>
      </w:r>
      <w:r w:rsidRPr="00987CB8">
        <w:rPr>
          <w:rFonts w:ascii="Times New Roman" w:hAnsi="Times New Roman"/>
        </w:rPr>
        <w:t xml:space="preserve"> </w:t>
      </w:r>
      <w:r>
        <w:rPr>
          <w:rFonts w:ascii="Times New Roman" w:hAnsi="Times New Roman"/>
          <w:lang w:val="lv-LV"/>
        </w:rPr>
        <w:t xml:space="preserve">Pasaules </w:t>
      </w:r>
      <w:r w:rsidRPr="004624CC">
        <w:rPr>
          <w:rFonts w:ascii="Times New Roman" w:hAnsi="Times New Roman"/>
          <w:u w:val="single"/>
          <w:lang w:val="lv-LV"/>
        </w:rPr>
        <w:t>B</w:t>
      </w:r>
      <w:r w:rsidRPr="004D3811">
        <w:rPr>
          <w:rFonts w:ascii="Times New Roman" w:hAnsi="Times New Roman"/>
          <w:lang w:val="lv-LV"/>
        </w:rPr>
        <w:t>anka</w:t>
      </w:r>
      <w:r w:rsidRPr="00987CB8">
        <w:rPr>
          <w:rFonts w:ascii="Times New Roman" w:hAnsi="Times New Roman"/>
          <w:lang w:val="lv-LV"/>
        </w:rPr>
        <w:t xml:space="preserve"> “Slimnīcu apjomi un aprūpes kvalitātes Latvijā”</w:t>
      </w:r>
      <w:r>
        <w:rPr>
          <w:rFonts w:ascii="Times New Roman" w:hAnsi="Times New Roman"/>
          <w:lang w:val="lv-LV"/>
        </w:rPr>
        <w:t>;</w:t>
      </w:r>
    </w:p>
  </w:footnote>
  <w:footnote w:id="30">
    <w:p w:rsidR="00EE5FB9" w:rsidRPr="00987CB8" w:rsidP="00991AD9" w14:paraId="35C1128D" w14:textId="740566E2">
      <w:pPr>
        <w:pStyle w:val="FootnoteText"/>
        <w:rPr>
          <w:rFonts w:ascii="Times New Roman" w:hAnsi="Times New Roman"/>
        </w:rPr>
      </w:pPr>
      <w:r w:rsidRPr="00987CB8">
        <w:rPr>
          <w:rStyle w:val="FootnoteReference"/>
          <w:rFonts w:ascii="Times New Roman" w:hAnsi="Times New Roman"/>
        </w:rPr>
        <w:footnoteRef/>
      </w:r>
      <w:r w:rsidRPr="00987CB8">
        <w:rPr>
          <w:rFonts w:ascii="Times New Roman" w:hAnsi="Times New Roman"/>
        </w:rPr>
        <w:t xml:space="preserve"> </w:t>
      </w:r>
      <w:r w:rsidRPr="00987CB8">
        <w:rPr>
          <w:rFonts w:ascii="Times New Roman" w:hAnsi="Times New Roman"/>
          <w:lang w:val="lv-LV"/>
        </w:rPr>
        <w:t xml:space="preserve">Pasaules </w:t>
      </w:r>
      <w:r w:rsidRPr="004624CC">
        <w:rPr>
          <w:rFonts w:ascii="Times New Roman" w:hAnsi="Times New Roman"/>
          <w:u w:val="single"/>
          <w:lang w:val="lv-LV"/>
        </w:rPr>
        <w:t>B</w:t>
      </w:r>
      <w:r w:rsidRPr="00987CB8">
        <w:rPr>
          <w:rFonts w:ascii="Times New Roman" w:hAnsi="Times New Roman"/>
          <w:lang w:val="lv-LV"/>
        </w:rPr>
        <w:t>anka “Slimnīcu apjomi un aprūpes kvalitātes Latvijā”</w:t>
      </w:r>
      <w:r>
        <w:rPr>
          <w:rFonts w:ascii="Times New Roman" w:hAnsi="Times New Roman"/>
          <w:lang w:val="lv-LV"/>
        </w:rPr>
        <w:t>;</w:t>
      </w:r>
    </w:p>
  </w:footnote>
  <w:footnote w:id="31">
    <w:p w:rsidR="00EE5FB9" w:rsidRPr="00B514E9" w14:paraId="4AF16B83" w14:textId="77777777">
      <w:pPr>
        <w:pStyle w:val="FootnoteText"/>
        <w:rPr>
          <w:rFonts w:ascii="Times New Roman" w:hAnsi="Times New Roman"/>
          <w:lang w:val="lv-LV"/>
        </w:rPr>
      </w:pPr>
      <w:r w:rsidRPr="00B514E9">
        <w:rPr>
          <w:rStyle w:val="FootnoteReference"/>
          <w:rFonts w:ascii="Times New Roman" w:hAnsi="Times New Roman"/>
          <w:lang w:val="en-GB"/>
        </w:rPr>
        <w:footnoteRef/>
      </w:r>
      <w:r w:rsidRPr="00B514E9">
        <w:rPr>
          <w:rFonts w:ascii="Times New Roman" w:hAnsi="Times New Roman"/>
          <w:lang w:val="lv-LV"/>
        </w:rPr>
        <w:t xml:space="preserve"> http://www.vmnvd.gov.lv/lv/503-ligumpartneriem/ligumu-paraugi/stacionaro-veselibas-aprupes-pakalpojumu-liguma-paraugs;</w:t>
      </w:r>
    </w:p>
  </w:footnote>
  <w:footnote w:id="32">
    <w:p w:rsidR="00EE5FB9" w:rsidRPr="00987CB8" w:rsidP="004938DB" w14:paraId="2AB65496" w14:textId="77777777">
      <w:pPr>
        <w:pStyle w:val="FootnoteText"/>
        <w:rPr>
          <w:rFonts w:ascii="Times New Roman" w:hAnsi="Times New Roman"/>
        </w:rPr>
      </w:pPr>
      <w:r w:rsidRPr="00B514E9">
        <w:rPr>
          <w:rStyle w:val="FootnoteReference"/>
          <w:rFonts w:ascii="Times New Roman" w:hAnsi="Times New Roman"/>
          <w:lang w:val="en-GB"/>
        </w:rPr>
        <w:footnoteRef/>
      </w:r>
      <w:r w:rsidRPr="00B514E9">
        <w:rPr>
          <w:rFonts w:ascii="Times New Roman" w:hAnsi="Times New Roman"/>
          <w:lang w:val="en-GB"/>
        </w:rPr>
        <w:t xml:space="preserve"> European Health for All database (HFA-DB); WHO/Europe, July 2016;</w:t>
      </w:r>
    </w:p>
  </w:footnote>
  <w:footnote w:id="33">
    <w:p w:rsidR="00EE5FB9" w:rsidRPr="00F14D00" w:rsidP="00F14D00" w14:paraId="2FD7C9B9" w14:textId="77777777">
      <w:pPr>
        <w:pStyle w:val="FootnoteText"/>
        <w:jc w:val="both"/>
        <w:rPr>
          <w:rFonts w:ascii="Times New Roman" w:hAnsi="Times New Roman"/>
          <w:lang w:val="lv-LV"/>
        </w:rPr>
      </w:pPr>
      <w:r>
        <w:rPr>
          <w:rStyle w:val="FootnoteReference"/>
        </w:rPr>
        <w:footnoteRef/>
      </w:r>
      <w:r>
        <w:t xml:space="preserve"> </w:t>
      </w:r>
      <w:r w:rsidRPr="00F14D00">
        <w:rPr>
          <w:rFonts w:ascii="Times New Roman" w:hAnsi="Times New Roman"/>
          <w:lang w:val="lv-LV"/>
        </w:rPr>
        <w:t>Perinatālā mirstība – nedzīvi dzimušo bērnu skaits un pirmajā dzīves nedēļā mirušo bērnu skaits no 1000 dzīvi un nedzīvi dzimušiem; Perinatālā nāve – augļa vai jaundzimuša bērna nāve perinatālajā periodā. Perinatālā nāve ietver augļa bojāeju pirms dzemdībām un to laikā (nedzīvi dzimis), un jaundzimušā nāvi pirmajā dzīves nedēļā (agrīna neonatāla nāve), Latvijas veselības aprūpes statistikas gadagrāmata 2015, Terminu skaidrojumi;</w:t>
      </w:r>
    </w:p>
  </w:footnote>
  <w:footnote w:id="34">
    <w:p w:rsidR="00EE5FB9" w:rsidRPr="00F14D00" w:rsidP="00F14D00" w14:paraId="04627FC6" w14:textId="77777777">
      <w:pPr>
        <w:pStyle w:val="FootnoteText"/>
        <w:jc w:val="both"/>
        <w:rPr>
          <w:rFonts w:ascii="Times New Roman" w:hAnsi="Times New Roman"/>
          <w:lang w:val="lv-LV"/>
        </w:rPr>
      </w:pPr>
      <w:r w:rsidRPr="00F14D00">
        <w:rPr>
          <w:rStyle w:val="FootnoteReference"/>
          <w:rFonts w:ascii="Times New Roman" w:hAnsi="Times New Roman"/>
        </w:rPr>
        <w:footnoteRef/>
      </w:r>
      <w:r w:rsidRPr="00F14D00">
        <w:rPr>
          <w:rFonts w:ascii="Times New Roman" w:hAnsi="Times New Roman"/>
          <w:lang w:val="lv-LV"/>
        </w:rPr>
        <w:t xml:space="preserve"> Zīdaiņu mirstība – pirmajā dzīves gadā mirušo bērnu skaits no 1000 dzīvi dzimušiem, ), Latvijas veselības aprūpes statistikas gadagrāmata 2015, Terminu skaidrojumi;</w:t>
      </w:r>
    </w:p>
  </w:footnote>
  <w:footnote w:id="35">
    <w:p w:rsidR="00EE5FB9" w:rsidRPr="004A29BE" w:rsidP="00765672" w14:paraId="51CC7FEF" w14:textId="77777777">
      <w:pPr>
        <w:pStyle w:val="FootnoteText"/>
        <w:rPr>
          <w:rFonts w:ascii="Times New Roman" w:hAnsi="Times New Roman"/>
          <w:lang w:val="en-GB"/>
        </w:rPr>
      </w:pPr>
      <w:r w:rsidRPr="004A29BE">
        <w:rPr>
          <w:rStyle w:val="FootnoteReference"/>
          <w:rFonts w:ascii="Times New Roman" w:hAnsi="Times New Roman"/>
          <w:lang w:val="en-GB"/>
        </w:rPr>
        <w:footnoteRef/>
      </w:r>
      <w:r w:rsidRPr="004A29BE">
        <w:rPr>
          <w:rFonts w:ascii="Times New Roman" w:hAnsi="Times New Roman"/>
          <w:lang w:val="en-GB"/>
        </w:rPr>
        <w:t xml:space="preserve"> European Health for All database (HFA-DB);</w:t>
      </w:r>
      <w:r w:rsidRPr="004A29BE">
        <w:rPr>
          <w:lang w:val="en-GB"/>
        </w:rPr>
        <w:t xml:space="preserve"> </w:t>
      </w:r>
      <w:r w:rsidRPr="004A29BE">
        <w:rPr>
          <w:rFonts w:ascii="Times New Roman" w:hAnsi="Times New Roman"/>
          <w:lang w:val="en-GB"/>
        </w:rPr>
        <w:t>WHO/Europe, July 2016;</w:t>
      </w:r>
    </w:p>
  </w:footnote>
  <w:footnote w:id="36">
    <w:p w:rsidR="00EE5FB9" w:rsidRPr="00AE3A08" w:rsidP="00481ABB" w14:paraId="2D54C5B9" w14:textId="77777777">
      <w:pPr>
        <w:pStyle w:val="FootnoteText"/>
        <w:rPr>
          <w:rFonts w:ascii="Times New Roman" w:hAnsi="Times New Roman"/>
        </w:rPr>
      </w:pPr>
      <w:r w:rsidRPr="00AE3A08">
        <w:rPr>
          <w:rStyle w:val="FootnoteReference"/>
          <w:rFonts w:ascii="Times New Roman" w:hAnsi="Times New Roman"/>
        </w:rPr>
        <w:footnoteRef/>
      </w:r>
      <w:r w:rsidRPr="00AE3A08">
        <w:rPr>
          <w:rFonts w:ascii="Times New Roman" w:hAnsi="Times New Roman"/>
        </w:rPr>
        <w:t xml:space="preserve"> </w:t>
      </w:r>
      <w:r w:rsidRPr="00AE3A08">
        <w:rPr>
          <w:rFonts w:ascii="Times New Roman" w:hAnsi="Times New Roman"/>
          <w:lang w:val="lv-LV"/>
        </w:rPr>
        <w:t xml:space="preserve">European Perinatal health report 2010. </w:t>
      </w:r>
      <w:r>
        <w:fldChar w:fldCharType="begin"/>
      </w:r>
      <w:r>
        <w:instrText xml:space="preserve"> HYPERLINK "http://www.europeristat.com/images/doc/EPHR2010_w_disclaimer.pdf" </w:instrText>
      </w:r>
      <w:r>
        <w:fldChar w:fldCharType="separate"/>
      </w:r>
      <w:r w:rsidRPr="00AE3A08">
        <w:rPr>
          <w:rStyle w:val="Hyperlink"/>
          <w:rFonts w:ascii="Times New Roman" w:hAnsi="Times New Roman"/>
          <w:color w:val="auto"/>
          <w:u w:val="none"/>
          <w:lang w:val="lv-LV"/>
        </w:rPr>
        <w:t>http://www.europeristat.com/images/doc/EPHR2010_w_disclaimer.pdf</w:t>
      </w:r>
      <w:r>
        <w:fldChar w:fldCharType="end"/>
      </w:r>
      <w:r w:rsidRPr="00AE3A08">
        <w:rPr>
          <w:rFonts w:ascii="Times New Roman" w:hAnsi="Times New Roman"/>
          <w:lang w:val="lv-LV"/>
        </w:rPr>
        <w:t xml:space="preserve"> </w:t>
      </w:r>
    </w:p>
  </w:footnote>
  <w:footnote w:id="37">
    <w:p w:rsidR="00EE5FB9" w:rsidRPr="0020335F" w:rsidP="00CB6D60" w14:paraId="60E46279" w14:textId="271EE3D1">
      <w:pPr>
        <w:widowControl w:val="0"/>
        <w:suppressAutoHyphens/>
        <w:spacing w:line="276" w:lineRule="auto"/>
        <w:jc w:val="both"/>
        <w:rPr>
          <w:iCs/>
          <w:sz w:val="20"/>
          <w:szCs w:val="20"/>
          <w:lang w:val="lv-LV"/>
        </w:rPr>
      </w:pPr>
      <w:r w:rsidRPr="0020335F">
        <w:rPr>
          <w:rStyle w:val="FootnoteReference"/>
        </w:rPr>
        <w:footnoteRef/>
      </w:r>
      <w:r w:rsidRPr="0020335F">
        <w:rPr>
          <w:iCs/>
          <w:sz w:val="20"/>
          <w:szCs w:val="20"/>
          <w:lang w:val="lv-LV"/>
        </w:rPr>
        <w:t>Ministru kabineta 2006.gada 4.aprīļa noteikumu Nr.265 “Medicīnisko dokumentu lietvedības kārtība” 41.pielikums</w:t>
      </w:r>
    </w:p>
  </w:footnote>
  <w:footnote w:id="38">
    <w:p w:rsidR="00EE5FB9" w:rsidRPr="00114AD9" w:rsidP="006B1CC5" w14:paraId="28321224" w14:textId="77777777">
      <w:pPr>
        <w:widowControl w:val="0"/>
        <w:suppressAutoHyphens/>
        <w:spacing w:line="276" w:lineRule="auto"/>
        <w:jc w:val="both"/>
        <w:rPr>
          <w:iCs/>
          <w:sz w:val="20"/>
          <w:szCs w:val="20"/>
          <w:lang w:val="lv-LV"/>
        </w:rPr>
      </w:pPr>
      <w:r w:rsidRPr="00F91684">
        <w:rPr>
          <w:rStyle w:val="FootnoteReference"/>
        </w:rPr>
        <w:footnoteRef/>
      </w:r>
      <w:r w:rsidRPr="00F91684">
        <w:rPr>
          <w:lang w:val="lv-LV"/>
        </w:rPr>
        <w:t xml:space="preserve"> </w:t>
      </w:r>
      <w:r w:rsidRPr="00114AD9">
        <w:rPr>
          <w:iCs/>
          <w:sz w:val="20"/>
          <w:szCs w:val="20"/>
          <w:lang w:val="lv-LV"/>
        </w:rPr>
        <w:t>Kolahdouz M., Mohammadi Z., Kolahdouz P., et al. Pitfalls in molecular diagnosis of 21-hydroxylase deficiency in congenital adrenal hyperplasia // Adv Biomed Res, 2015;</w:t>
      </w:r>
      <w:r w:rsidRPr="00114AD9">
        <w:rPr>
          <w:b/>
          <w:bCs/>
          <w:iCs/>
          <w:sz w:val="20"/>
          <w:szCs w:val="20"/>
          <w:lang w:val="lv-LV"/>
        </w:rPr>
        <w:t xml:space="preserve"> </w:t>
      </w:r>
      <w:r w:rsidRPr="00114AD9">
        <w:rPr>
          <w:iCs/>
          <w:sz w:val="20"/>
          <w:szCs w:val="20"/>
          <w:lang w:val="lv-LV"/>
        </w:rPr>
        <w:t>4: 189;</w:t>
      </w:r>
    </w:p>
    <w:p w:rsidR="00EE5FB9" w:rsidRPr="00114AD9" w:rsidP="006B1CC5" w14:paraId="23EEB0F1" w14:textId="77777777">
      <w:pPr>
        <w:widowControl w:val="0"/>
        <w:suppressAutoHyphens/>
        <w:spacing w:line="276" w:lineRule="auto"/>
        <w:jc w:val="both"/>
        <w:rPr>
          <w:iCs/>
          <w:sz w:val="20"/>
          <w:szCs w:val="20"/>
          <w:lang w:val="lv-LV"/>
        </w:rPr>
      </w:pPr>
      <w:r w:rsidRPr="00114AD9">
        <w:rPr>
          <w:iCs/>
          <w:sz w:val="20"/>
          <w:szCs w:val="20"/>
          <w:lang w:val="lv-LV"/>
        </w:rPr>
        <w:t>Dzīvīte-Krišāne. 21-hidroksilāzes deficīta molekulārie mehānismi, imūnģenētiskais raksturojums, to klīniskās un terapeitiskās konsekvences bērniem Latvijā. Promocijas darbs, RSU 2010., "</w:t>
      </w:r>
      <w:r>
        <w:fldChar w:fldCharType="begin"/>
      </w:r>
      <w:r>
        <w:instrText xml:space="preserve"> HYPERLINK "http://www.rsu.lv/petnieciba/publikacijas" </w:instrText>
      </w:r>
      <w:r>
        <w:fldChar w:fldCharType="separate"/>
      </w:r>
      <w:r w:rsidRPr="0020335F">
        <w:rPr>
          <w:rStyle w:val="Hyperlink"/>
          <w:iCs/>
          <w:color w:val="auto"/>
          <w:sz w:val="20"/>
          <w:szCs w:val="20"/>
          <w:u w:val="none"/>
          <w:lang w:val="lv-LV"/>
        </w:rPr>
        <w:t>http://www.rsu.lv/petnieciba/publikacijas</w:t>
      </w:r>
      <w:r>
        <w:fldChar w:fldCharType="end"/>
      </w:r>
      <w:r w:rsidRPr="0020335F">
        <w:rPr>
          <w:iCs/>
          <w:sz w:val="20"/>
          <w:szCs w:val="20"/>
          <w:lang w:val="lv-LV"/>
        </w:rPr>
        <w:t xml:space="preserve">" </w:t>
      </w:r>
      <w:r w:rsidRPr="0020335F">
        <w:rPr>
          <w:rStyle w:val="Hyperlink"/>
          <w:iCs/>
          <w:color w:val="auto"/>
          <w:sz w:val="20"/>
          <w:szCs w:val="20"/>
          <w:u w:val="none"/>
          <w:lang w:val="lv-LV"/>
        </w:rPr>
        <w:t>www.rsu.lv/petnieciba/publikacijas</w:t>
      </w:r>
      <w:r w:rsidRPr="00114AD9">
        <w:rPr>
          <w:iCs/>
          <w:sz w:val="20"/>
          <w:szCs w:val="20"/>
          <w:lang w:val="lv-LV"/>
        </w:rPr>
        <w:t>);</w:t>
      </w:r>
    </w:p>
    <w:p w:rsidR="00EE5FB9" w:rsidRPr="00114AD9" w:rsidP="00E801F5" w14:paraId="7CF66F5F" w14:textId="77777777">
      <w:pPr>
        <w:widowControl w:val="0"/>
        <w:suppressAutoHyphens/>
        <w:spacing w:line="276" w:lineRule="auto"/>
        <w:jc w:val="both"/>
        <w:rPr>
          <w:iCs/>
          <w:sz w:val="20"/>
          <w:szCs w:val="20"/>
          <w:lang w:val="lv-LV"/>
        </w:rPr>
      </w:pPr>
      <w:r w:rsidRPr="00114AD9">
        <w:rPr>
          <w:iCs/>
          <w:sz w:val="20"/>
          <w:szCs w:val="20"/>
          <w:lang w:val="lv-LV"/>
        </w:rPr>
        <w:t>Nascimento M. L., Cristiano A. N., Campos T., et al. Ten-year evaluation of a Neonatal Screening Program for congenital adrenal hyperplasia // Arq Bras Endocrinol Metabol, 2014;</w:t>
      </w:r>
      <w:r w:rsidRPr="00114AD9">
        <w:rPr>
          <w:b/>
          <w:bCs/>
          <w:iCs/>
          <w:sz w:val="20"/>
          <w:szCs w:val="20"/>
          <w:lang w:val="lv-LV"/>
        </w:rPr>
        <w:t xml:space="preserve"> </w:t>
      </w:r>
      <w:r w:rsidRPr="00114AD9">
        <w:rPr>
          <w:iCs/>
          <w:sz w:val="20"/>
          <w:szCs w:val="20"/>
          <w:lang w:val="lv-LV"/>
        </w:rPr>
        <w:t>58: 765-71;</w:t>
      </w:r>
    </w:p>
  </w:footnote>
  <w:footnote w:id="39">
    <w:p w:rsidR="00EE5FB9" w:rsidRPr="00114AD9" w:rsidP="00F91684" w14:paraId="151B7F4F" w14:textId="77777777">
      <w:pPr>
        <w:jc w:val="both"/>
        <w:rPr>
          <w:iCs/>
          <w:spacing w:val="-1"/>
          <w:sz w:val="20"/>
          <w:szCs w:val="20"/>
          <w:lang w:val="lv-LV"/>
        </w:rPr>
      </w:pPr>
      <w:r w:rsidRPr="00114AD9">
        <w:rPr>
          <w:rStyle w:val="FootnoteReference"/>
          <w:sz w:val="20"/>
          <w:szCs w:val="20"/>
          <w:lang w:val="lv-LV"/>
        </w:rPr>
        <w:footnoteRef/>
      </w:r>
      <w:r w:rsidRPr="00114AD9">
        <w:rPr>
          <w:sz w:val="20"/>
          <w:szCs w:val="20"/>
          <w:lang w:val="lv-LV"/>
        </w:rPr>
        <w:t xml:space="preserve"> </w:t>
      </w:r>
      <w:r w:rsidRPr="00114AD9">
        <w:rPr>
          <w:iCs/>
          <w:spacing w:val="-1"/>
          <w:sz w:val="20"/>
          <w:szCs w:val="20"/>
          <w:lang w:val="lv-LV"/>
        </w:rPr>
        <w:t>Coss K. P., Doran P. P., Owoeye C., et al. Classical Galactosaemia in Ireland: incidence, complications and outcomes of treatment // J Inherit Metab Dis, 2013; 36: 21-7.</w:t>
      </w:r>
    </w:p>
    <w:p w:rsidR="00EE5FB9" w:rsidRPr="00114AD9" w:rsidP="00F91684" w14:paraId="5AEFAD79" w14:textId="77777777">
      <w:pPr>
        <w:jc w:val="both"/>
        <w:rPr>
          <w:iCs/>
          <w:spacing w:val="-1"/>
          <w:sz w:val="20"/>
          <w:szCs w:val="20"/>
          <w:lang w:val="lv-LV"/>
        </w:rPr>
      </w:pPr>
      <w:r w:rsidRPr="00114AD9">
        <w:rPr>
          <w:iCs/>
          <w:spacing w:val="-1"/>
          <w:sz w:val="20"/>
          <w:szCs w:val="20"/>
          <w:lang w:val="lv-LV"/>
        </w:rPr>
        <w:t>Honeyman M. M., Green A., Holton J. B., Leonard J. V. Galactosaemia: results of the British Paediatric Surveillance Unit Study, 1988-90 // Arch Dis Child, 1993; 69: 339-41.</w:t>
      </w:r>
    </w:p>
    <w:p w:rsidR="00EE5FB9" w:rsidRPr="00114AD9" w:rsidP="00F91684" w14:paraId="37DEE881" w14:textId="77777777">
      <w:pPr>
        <w:jc w:val="both"/>
        <w:rPr>
          <w:iCs/>
          <w:spacing w:val="-1"/>
          <w:sz w:val="20"/>
          <w:szCs w:val="20"/>
          <w:lang w:val="lv-LV"/>
        </w:rPr>
      </w:pPr>
      <w:r w:rsidRPr="00114AD9">
        <w:rPr>
          <w:iCs/>
          <w:spacing w:val="-1"/>
          <w:sz w:val="20"/>
          <w:szCs w:val="20"/>
          <w:lang w:val="lv-LV"/>
        </w:rPr>
        <w:t>Kabra M.,Gupta N. Galactosemia , A Not to be Missed Inborn Error of Metabolism // Indian Pediatr, 2016; 53: 19-20.</w:t>
      </w:r>
    </w:p>
    <w:p w:rsidR="00EE5FB9" w:rsidRPr="00114AD9" w:rsidP="00F91684" w14:paraId="7D8A65C4" w14:textId="77777777">
      <w:pPr>
        <w:jc w:val="both"/>
        <w:rPr>
          <w:iCs/>
          <w:spacing w:val="-1"/>
          <w:sz w:val="20"/>
          <w:szCs w:val="20"/>
          <w:lang w:val="lv-LV"/>
        </w:rPr>
      </w:pPr>
      <w:r w:rsidRPr="00114AD9">
        <w:rPr>
          <w:iCs/>
          <w:spacing w:val="-1"/>
          <w:sz w:val="20"/>
          <w:szCs w:val="20"/>
          <w:lang w:val="lv-LV"/>
        </w:rPr>
        <w:t>Ohlsson A., Guthenberg C.,von Dobeln U. Galactosemia screening with low false-positive recall rate: the Swedish experience // JIMD Rep, 2012; 2: 113-7.</w:t>
      </w:r>
    </w:p>
    <w:p w:rsidR="00EE5FB9" w:rsidRPr="00114AD9" w:rsidP="00F91684" w14:paraId="416F064A" w14:textId="77777777">
      <w:pPr>
        <w:jc w:val="both"/>
        <w:rPr>
          <w:iCs/>
          <w:spacing w:val="-1"/>
          <w:sz w:val="20"/>
          <w:szCs w:val="20"/>
          <w:lang w:val="lv-LV"/>
        </w:rPr>
      </w:pPr>
      <w:r w:rsidRPr="00114AD9">
        <w:rPr>
          <w:iCs/>
          <w:spacing w:val="-1"/>
          <w:sz w:val="20"/>
          <w:szCs w:val="20"/>
          <w:lang w:val="lv-LV"/>
        </w:rPr>
        <w:t>Ounap K., Joost K., Temberg T., et al. Classical galactosemia in Estonia: selective neonatal screening, incidence, and genotype/phenotype data of diagnosed patients // J Inherit Metab Dis, 2010; 33: 175-6.</w:t>
      </w:r>
    </w:p>
    <w:p w:rsidR="00EE5FB9" w:rsidRPr="00F91684" w:rsidP="00F91684" w14:paraId="5B5128E9" w14:textId="77777777">
      <w:pPr>
        <w:jc w:val="both"/>
        <w:rPr>
          <w:iCs/>
          <w:spacing w:val="-1"/>
          <w:sz w:val="20"/>
          <w:szCs w:val="20"/>
        </w:rPr>
      </w:pPr>
      <w:r w:rsidRPr="00F91684">
        <w:rPr>
          <w:iCs/>
          <w:spacing w:val="-1"/>
          <w:sz w:val="20"/>
          <w:szCs w:val="20"/>
        </w:rPr>
        <w:t>Pyhtila B. M., Shaw K. A., Neumann S. E.,</w:t>
      </w:r>
      <w:r>
        <w:rPr>
          <w:iCs/>
          <w:spacing w:val="-1"/>
          <w:sz w:val="20"/>
          <w:szCs w:val="20"/>
        </w:rPr>
        <w:t xml:space="preserve"> </w:t>
      </w:r>
      <w:r w:rsidRPr="00F91684">
        <w:rPr>
          <w:iCs/>
          <w:spacing w:val="-1"/>
          <w:sz w:val="20"/>
          <w:szCs w:val="20"/>
        </w:rPr>
        <w:t>Fridovich-Keil J. L. A brief overview of galactosemia newborn screening in the United States // J Inherit Metab Dis, 2014; 37: 649-50.</w:t>
      </w:r>
    </w:p>
    <w:p w:rsidR="00EE5FB9" w:rsidRPr="00F91684" w:rsidP="00F91684" w14:paraId="539B5F4A" w14:textId="77777777">
      <w:pPr>
        <w:jc w:val="both"/>
        <w:rPr>
          <w:iCs/>
          <w:spacing w:val="-1"/>
          <w:sz w:val="20"/>
          <w:szCs w:val="20"/>
        </w:rPr>
      </w:pPr>
      <w:r w:rsidRPr="00F91684">
        <w:rPr>
          <w:iCs/>
          <w:spacing w:val="-1"/>
          <w:sz w:val="20"/>
          <w:szCs w:val="20"/>
        </w:rPr>
        <w:t>Therrell B. L., Padilla C. D., Loeber J. G., et al. Current status of newborn screening worldwide: 2015 // Semin Perinatol, 2015; 39: 171-87.</w:t>
      </w:r>
    </w:p>
    <w:p w:rsidR="00EE5FB9" w:rsidRPr="00F91684" w:rsidP="00F91684" w14:paraId="0AA38243" w14:textId="77777777">
      <w:pPr>
        <w:jc w:val="both"/>
        <w:rPr>
          <w:iCs/>
          <w:spacing w:val="-1"/>
          <w:sz w:val="20"/>
          <w:szCs w:val="20"/>
        </w:rPr>
      </w:pPr>
      <w:r w:rsidRPr="00F91684">
        <w:rPr>
          <w:iCs/>
          <w:spacing w:val="-1"/>
          <w:sz w:val="20"/>
          <w:szCs w:val="20"/>
        </w:rPr>
        <w:t>Varela-Lema L., Paz-Valinas L., Atienza-Merino G., et al. Appropriateness of newborn screening for classic galactosaemia: a systematic review // J Inherit Metab Dis, 2016.</w:t>
      </w:r>
    </w:p>
  </w:footnote>
  <w:footnote w:id="40">
    <w:p w:rsidR="00EE5FB9" w:rsidRPr="00F91684" w:rsidP="00F91684" w14:paraId="3DC8F8CA" w14:textId="77777777">
      <w:pPr>
        <w:widowControl w:val="0"/>
        <w:tabs>
          <w:tab w:val="left" w:pos="947"/>
        </w:tabs>
        <w:suppressAutoHyphens/>
        <w:spacing w:before="1" w:line="276" w:lineRule="auto"/>
        <w:ind w:right="26"/>
        <w:jc w:val="both"/>
        <w:rPr>
          <w:iCs/>
          <w:spacing w:val="-1"/>
          <w:sz w:val="20"/>
          <w:szCs w:val="20"/>
        </w:rPr>
      </w:pPr>
      <w:r w:rsidRPr="00F91684">
        <w:rPr>
          <w:rStyle w:val="FootnoteReference"/>
          <w:sz w:val="20"/>
          <w:szCs w:val="20"/>
        </w:rPr>
        <w:footnoteRef/>
      </w:r>
      <w:r w:rsidRPr="00F91684">
        <w:rPr>
          <w:sz w:val="20"/>
          <w:szCs w:val="20"/>
        </w:rPr>
        <w:t xml:space="preserve"> </w:t>
      </w:r>
      <w:r w:rsidRPr="00F91684">
        <w:rPr>
          <w:iCs/>
          <w:spacing w:val="-1"/>
          <w:sz w:val="20"/>
          <w:szCs w:val="20"/>
        </w:rPr>
        <w:t>Ferec C, Verlingue C, Parent P, Morin JF, et al. 1995. Neonatal screening for cystic fibrosis: Result of a pilot study using both immunoreactive trypsinogen and cystic fibrosis gene mutation analysis. Hum. Genet. 96, 542-8;</w:t>
      </w:r>
    </w:p>
    <w:p w:rsidR="00EE5FB9" w:rsidRPr="00F91684" w:rsidP="00F91684" w14:paraId="61FD3CEA" w14:textId="77777777">
      <w:pPr>
        <w:widowControl w:val="0"/>
        <w:tabs>
          <w:tab w:val="left" w:pos="947"/>
        </w:tabs>
        <w:suppressAutoHyphens/>
        <w:spacing w:before="1" w:line="276" w:lineRule="auto"/>
        <w:ind w:right="26"/>
        <w:jc w:val="both"/>
        <w:rPr>
          <w:iCs/>
          <w:spacing w:val="-1"/>
          <w:sz w:val="20"/>
          <w:szCs w:val="20"/>
        </w:rPr>
      </w:pPr>
      <w:r w:rsidRPr="00F91684">
        <w:rPr>
          <w:iCs/>
          <w:spacing w:val="-1"/>
          <w:sz w:val="20"/>
          <w:szCs w:val="20"/>
        </w:rPr>
        <w:t>Wilcken B, Wiley V, Sherry G and Bayliss U. 1995. Neonatal screening for cystic fibrosis: A comparison of two strategies for case detection in 1.2 milloin babies. J. Pediatr. 127, 965-970;</w:t>
      </w:r>
    </w:p>
    <w:p w:rsidR="00EE5FB9" w:rsidRPr="00F91684" w:rsidP="00F91684" w14:paraId="4B16CD8D" w14:textId="77777777">
      <w:pPr>
        <w:jc w:val="both"/>
        <w:rPr>
          <w:rFonts w:eastAsia="Arial Unicode MS"/>
          <w:sz w:val="20"/>
          <w:szCs w:val="20"/>
          <w:u w:color="000000"/>
          <w:lang w:val="lv-LV" w:eastAsia="lv-LV"/>
        </w:rPr>
      </w:pPr>
      <w:r w:rsidRPr="00F91684">
        <w:rPr>
          <w:iCs/>
          <w:spacing w:val="-1"/>
          <w:sz w:val="20"/>
          <w:szCs w:val="20"/>
        </w:rPr>
        <w:t>Farrell PM, Kosorok MR, Laxova A, Shen G, Koscik RE, Bruns WT, et al. 1997. Nutritional benefits of neonatal screening for cystic fibrosis. NEJM 337, 963-999.</w:t>
      </w:r>
    </w:p>
    <w:p w:rsidR="00EE5FB9" w:rsidRPr="00F91684" w:rsidP="00F91684" w14:paraId="44D86D51" w14:textId="77777777">
      <w:pPr>
        <w:pStyle w:val="FootnoteText"/>
        <w:jc w:val="both"/>
        <w:rPr>
          <w:rFonts w:ascii="Times New Roman" w:hAnsi="Times New Roman"/>
          <w:lang w:val="lv-LV"/>
        </w:rPr>
      </w:pPr>
    </w:p>
  </w:footnote>
  <w:footnote w:id="41">
    <w:p w:rsidR="00EE5FB9" w:rsidRPr="00F91684" w:rsidP="00F91684" w14:paraId="3DE6A720" w14:textId="77777777">
      <w:pPr>
        <w:pStyle w:val="NoSpacing"/>
        <w:rPr>
          <w:rFonts w:ascii="Times New Roman" w:hAnsi="Times New Roman" w:cs="Times New Roman"/>
          <w:sz w:val="20"/>
          <w:szCs w:val="20"/>
          <w:lang w:val="en-GB"/>
        </w:rPr>
      </w:pPr>
      <w:r w:rsidRPr="00F91684">
        <w:rPr>
          <w:rStyle w:val="FootnoteReference"/>
          <w:rFonts w:ascii="Times New Roman" w:hAnsi="Times New Roman" w:cs="Times New Roman"/>
          <w:sz w:val="20"/>
          <w:szCs w:val="20"/>
          <w:lang w:val="en-GB"/>
        </w:rPr>
        <w:footnoteRef/>
      </w:r>
      <w:r w:rsidRPr="00F91684">
        <w:rPr>
          <w:rFonts w:ascii="Times New Roman" w:hAnsi="Times New Roman" w:cs="Times New Roman"/>
          <w:sz w:val="20"/>
          <w:szCs w:val="20"/>
          <w:lang w:val="en-GB"/>
        </w:rPr>
        <w:t xml:space="preserve"> Häberle J, Boddaert N, Burlina A, Chakrapani A. et al.,Suggested guidelines for the diagnosis and management of urea cycle disorders Orphanet J Rare Dis. 2012 May 29;7:32;</w:t>
      </w:r>
    </w:p>
    <w:p w:rsidR="00EE5FB9" w:rsidRPr="00B02D78" w:rsidP="00B02D78" w14:paraId="54A64347" w14:textId="77777777">
      <w:pPr>
        <w:pStyle w:val="NoSpacing"/>
        <w:jc w:val="both"/>
        <w:rPr>
          <w:rFonts w:ascii="Times New Roman" w:hAnsi="Times New Roman" w:cs="Times New Roman"/>
          <w:sz w:val="20"/>
          <w:szCs w:val="20"/>
          <w:shd w:val="clear" w:color="auto" w:fill="FFFFFF"/>
          <w:lang w:val="en-GB"/>
        </w:rPr>
      </w:pPr>
      <w:r w:rsidRPr="00B02D78">
        <w:rPr>
          <w:rFonts w:ascii="Times New Roman" w:hAnsi="Times New Roman" w:cs="Times New Roman"/>
          <w:sz w:val="20"/>
          <w:szCs w:val="20"/>
          <w:lang w:val="en-GB"/>
        </w:rPr>
        <w:t>UK National Metabolic Biochemistry Network Guide</w:t>
      </w:r>
      <w:r>
        <w:rPr>
          <w:rFonts w:ascii="Times New Roman" w:hAnsi="Times New Roman" w:cs="Times New Roman"/>
          <w:sz w:val="20"/>
          <w:szCs w:val="20"/>
          <w:lang w:val="en-GB"/>
        </w:rPr>
        <w:t xml:space="preserve">lines for the Investigation of </w:t>
      </w:r>
      <w:r w:rsidRPr="00B02D78">
        <w:rPr>
          <w:rFonts w:ascii="Times New Roman" w:hAnsi="Times New Roman" w:cs="Times New Roman"/>
          <w:sz w:val="20"/>
          <w:szCs w:val="20"/>
          <w:lang w:val="en-GB"/>
        </w:rPr>
        <w:t>Hyperammonaemia for Inherited Metabolic Disorders http://www.metbio.net/docs/metbio-guideline-rude248229-25-05-2009.pdf;</w:t>
      </w:r>
    </w:p>
    <w:p w:rsidR="00EE5FB9" w:rsidRPr="00B02D78" w:rsidP="00B02D78" w14:paraId="096FCDAB" w14:textId="77777777">
      <w:pPr>
        <w:pStyle w:val="NoSpacing"/>
        <w:jc w:val="both"/>
        <w:rPr>
          <w:rFonts w:ascii="Times New Roman" w:hAnsi="Times New Roman" w:cs="Times New Roman"/>
          <w:b/>
          <w:bCs/>
          <w:sz w:val="20"/>
          <w:szCs w:val="20"/>
          <w:shd w:val="clear" w:color="auto" w:fill="FFFFFF"/>
          <w:lang w:val="en-GB"/>
        </w:rPr>
      </w:pPr>
      <w:r w:rsidRPr="00B02D78">
        <w:rPr>
          <w:rFonts w:ascii="Times New Roman" w:hAnsi="Times New Roman" w:cs="Times New Roman"/>
          <w:sz w:val="20"/>
          <w:szCs w:val="20"/>
          <w:shd w:val="clear" w:color="auto" w:fill="FFFFFF"/>
          <w:lang w:val="en-GB"/>
        </w:rPr>
        <w:t>Baumgartner MR,</w:t>
      </w:r>
      <w:r w:rsidRPr="00B02D78">
        <w:rPr>
          <w:rStyle w:val="apple-converted-space"/>
          <w:rFonts w:ascii="Times New Roman" w:hAnsi="Times New Roman" w:cs="Times New Roman"/>
          <w:sz w:val="20"/>
          <w:szCs w:val="20"/>
          <w:shd w:val="clear" w:color="auto" w:fill="FFFFFF"/>
          <w:lang w:val="en-GB"/>
        </w:rPr>
        <w:t> </w:t>
      </w:r>
      <w:r w:rsidRPr="00B02D78">
        <w:rPr>
          <w:rFonts w:ascii="Times New Roman" w:hAnsi="Times New Roman" w:cs="Times New Roman"/>
          <w:sz w:val="20"/>
          <w:szCs w:val="20"/>
          <w:shd w:val="clear" w:color="auto" w:fill="FFFFFF"/>
          <w:lang w:val="en-GB"/>
        </w:rPr>
        <w:t>Hörster F,</w:t>
      </w:r>
      <w:r w:rsidRPr="00B02D78">
        <w:rPr>
          <w:rStyle w:val="apple-converted-space"/>
          <w:rFonts w:ascii="Times New Roman" w:hAnsi="Times New Roman" w:cs="Times New Roman"/>
          <w:sz w:val="20"/>
          <w:szCs w:val="20"/>
          <w:shd w:val="clear" w:color="auto" w:fill="FFFFFF"/>
          <w:lang w:val="en-GB"/>
        </w:rPr>
        <w:t> </w:t>
      </w:r>
      <w:r w:rsidRPr="00B02D78">
        <w:rPr>
          <w:rFonts w:ascii="Times New Roman" w:hAnsi="Times New Roman" w:cs="Times New Roman"/>
          <w:sz w:val="20"/>
          <w:szCs w:val="20"/>
          <w:shd w:val="clear" w:color="auto" w:fill="FFFFFF"/>
          <w:lang w:val="en-GB"/>
        </w:rPr>
        <w:t>Dionisi-Vici C,</w:t>
      </w:r>
      <w:r w:rsidRPr="00B02D78">
        <w:rPr>
          <w:rStyle w:val="apple-converted-space"/>
          <w:rFonts w:ascii="Times New Roman" w:hAnsi="Times New Roman" w:cs="Times New Roman"/>
          <w:sz w:val="20"/>
          <w:szCs w:val="20"/>
          <w:shd w:val="clear" w:color="auto" w:fill="FFFFFF"/>
          <w:lang w:val="en-GB"/>
        </w:rPr>
        <w:t> </w:t>
      </w:r>
      <w:r w:rsidRPr="00B02D78">
        <w:rPr>
          <w:rFonts w:ascii="Times New Roman" w:hAnsi="Times New Roman" w:cs="Times New Roman"/>
          <w:sz w:val="20"/>
          <w:szCs w:val="20"/>
          <w:shd w:val="clear" w:color="auto" w:fill="FFFFFF"/>
          <w:lang w:val="en-GB"/>
        </w:rPr>
        <w:t>Haliloglu G</w:t>
      </w:r>
      <w:r w:rsidRPr="00B02D78">
        <w:rPr>
          <w:rFonts w:ascii="Times New Roman" w:hAnsi="Times New Roman" w:cs="Times New Roman"/>
          <w:sz w:val="20"/>
          <w:szCs w:val="20"/>
          <w:lang w:val="en-GB"/>
        </w:rPr>
        <w:t xml:space="preserve"> et al., Proposed</w:t>
      </w:r>
      <w:r w:rsidRPr="00B02D78">
        <w:rPr>
          <w:rStyle w:val="apple-converted-space"/>
          <w:rFonts w:ascii="Times New Roman" w:hAnsi="Times New Roman" w:cs="Times New Roman"/>
          <w:sz w:val="20"/>
          <w:szCs w:val="20"/>
          <w:lang w:val="en-GB"/>
        </w:rPr>
        <w:t> </w:t>
      </w:r>
      <w:r w:rsidRPr="00B02D78">
        <w:rPr>
          <w:rStyle w:val="highlight"/>
          <w:rFonts w:ascii="Times New Roman" w:hAnsi="Times New Roman" w:cs="Times New Roman"/>
          <w:iCs/>
          <w:sz w:val="20"/>
          <w:szCs w:val="20"/>
          <w:lang w:val="en-GB"/>
        </w:rPr>
        <w:t>guidelines</w:t>
      </w:r>
      <w:r w:rsidRPr="00B02D78">
        <w:rPr>
          <w:rStyle w:val="apple-converted-space"/>
          <w:rFonts w:ascii="Times New Roman" w:hAnsi="Times New Roman" w:cs="Times New Roman"/>
          <w:sz w:val="20"/>
          <w:szCs w:val="20"/>
          <w:lang w:val="en-GB"/>
        </w:rPr>
        <w:t> </w:t>
      </w:r>
      <w:r w:rsidRPr="00B02D78">
        <w:rPr>
          <w:rFonts w:ascii="Times New Roman" w:hAnsi="Times New Roman" w:cs="Times New Roman"/>
          <w:sz w:val="20"/>
          <w:szCs w:val="20"/>
          <w:lang w:val="en-GB"/>
        </w:rPr>
        <w:t>for the diagnosis and management of methylmalonic and propionic acidemia.</w:t>
      </w:r>
      <w:r w:rsidRPr="00B02D78">
        <w:rPr>
          <w:rFonts w:ascii="Times New Roman" w:hAnsi="Times New Roman" w:cs="Times New Roman"/>
          <w:sz w:val="20"/>
          <w:szCs w:val="20"/>
          <w:shd w:val="clear" w:color="auto" w:fill="FFFFFF"/>
          <w:lang w:val="en-GB"/>
        </w:rPr>
        <w:t xml:space="preserve"> Orphanet J Rare Dis.</w:t>
      </w:r>
      <w:r w:rsidRPr="00B02D78">
        <w:rPr>
          <w:rStyle w:val="apple-converted-space"/>
          <w:rFonts w:ascii="Times New Roman" w:hAnsi="Times New Roman" w:cs="Times New Roman"/>
          <w:sz w:val="20"/>
          <w:szCs w:val="20"/>
          <w:shd w:val="clear" w:color="auto" w:fill="FFFFFF"/>
          <w:lang w:val="en-GB"/>
        </w:rPr>
        <w:t> </w:t>
      </w:r>
      <w:r w:rsidRPr="00B02D78">
        <w:rPr>
          <w:rFonts w:ascii="Times New Roman" w:hAnsi="Times New Roman" w:cs="Times New Roman"/>
          <w:sz w:val="20"/>
          <w:szCs w:val="20"/>
          <w:shd w:val="clear" w:color="auto" w:fill="FFFFFF"/>
          <w:lang w:val="en-GB"/>
        </w:rPr>
        <w:t>2014 Sep 2;9:130</w:t>
      </w:r>
      <w:r w:rsidRPr="00B02D78">
        <w:rPr>
          <w:rFonts w:ascii="Times New Roman" w:hAnsi="Times New Roman" w:cs="Times New Roman"/>
          <w:b/>
          <w:bCs/>
          <w:sz w:val="20"/>
          <w:szCs w:val="20"/>
          <w:shd w:val="clear" w:color="auto" w:fill="FFFFFF"/>
          <w:lang w:val="en-GB"/>
        </w:rPr>
        <w:t>;</w:t>
      </w:r>
    </w:p>
    <w:p w:rsidR="00EE5FB9" w:rsidRPr="00F91684" w:rsidP="00F91684" w14:paraId="2131C88E" w14:textId="77777777">
      <w:pPr>
        <w:pStyle w:val="FootnoteText"/>
        <w:rPr>
          <w:lang w:val="en-GB"/>
        </w:rPr>
      </w:pPr>
    </w:p>
  </w:footnote>
  <w:footnote w:id="42">
    <w:p w:rsidR="00EE5FB9" w:rsidRPr="00EA028E" w:rsidP="00EA028E" w14:paraId="0DE7A23E" w14:textId="77777777">
      <w:pPr>
        <w:pStyle w:val="NoSpacing"/>
        <w:jc w:val="both"/>
        <w:rPr>
          <w:rFonts w:ascii="Times New Roman" w:hAnsi="Times New Roman" w:cs="Times New Roman"/>
          <w:sz w:val="20"/>
          <w:szCs w:val="20"/>
          <w:lang w:val="en-GB"/>
        </w:rPr>
      </w:pPr>
      <w:r w:rsidRPr="00EA028E">
        <w:rPr>
          <w:rStyle w:val="FootnoteReference"/>
          <w:rFonts w:ascii="Times New Roman" w:hAnsi="Times New Roman" w:cs="Times New Roman"/>
          <w:sz w:val="20"/>
          <w:szCs w:val="20"/>
          <w:lang w:val="en-GB"/>
        </w:rPr>
        <w:footnoteRef/>
      </w:r>
      <w:r w:rsidRPr="00EA028E">
        <w:rPr>
          <w:rFonts w:ascii="Times New Roman" w:hAnsi="Times New Roman" w:cs="Times New Roman"/>
          <w:sz w:val="20"/>
          <w:szCs w:val="20"/>
          <w:lang w:val="en-GB"/>
        </w:rPr>
        <w:t xml:space="preserve"> Raitakan O et all. The Cardiovascular risk in Yuong Finns study 2004,</w:t>
      </w:r>
      <w:r>
        <w:rPr>
          <w:rFonts w:ascii="Times New Roman" w:hAnsi="Times New Roman" w:cs="Times New Roman"/>
          <w:sz w:val="20"/>
          <w:szCs w:val="20"/>
          <w:lang w:val="en-GB"/>
        </w:rPr>
        <w:t xml:space="preserve"> </w:t>
      </w:r>
      <w:r w:rsidRPr="00EA028E">
        <w:rPr>
          <w:rFonts w:ascii="Times New Roman" w:hAnsi="Times New Roman" w:cs="Times New Roman"/>
          <w:i/>
          <w:sz w:val="20"/>
          <w:szCs w:val="20"/>
          <w:lang w:val="en-GB"/>
        </w:rPr>
        <w:t xml:space="preserve">Acta Paediatr </w:t>
      </w:r>
      <w:r w:rsidRPr="00EA028E">
        <w:rPr>
          <w:rFonts w:ascii="Times New Roman" w:hAnsi="Times New Roman" w:cs="Times New Roman"/>
          <w:sz w:val="20"/>
          <w:szCs w:val="20"/>
          <w:lang w:val="en-GB"/>
        </w:rPr>
        <w:t>446: 34-42</w:t>
      </w:r>
      <w:r>
        <w:rPr>
          <w:rFonts w:ascii="Times New Roman" w:hAnsi="Times New Roman" w:cs="Times New Roman"/>
          <w:sz w:val="20"/>
          <w:szCs w:val="20"/>
          <w:lang w:val="en-GB"/>
        </w:rPr>
        <w:t>;</w:t>
      </w:r>
    </w:p>
  </w:footnote>
  <w:footnote w:id="43">
    <w:p w:rsidR="00EE5FB9" w:rsidRPr="00EA028E" w:rsidP="00EA028E" w14:paraId="0A47CFE9" w14:textId="77777777">
      <w:pPr>
        <w:pStyle w:val="NoSpacing"/>
        <w:jc w:val="both"/>
        <w:rPr>
          <w:rFonts w:ascii="Times New Roman" w:hAnsi="Times New Roman" w:cs="Times New Roman"/>
          <w:sz w:val="20"/>
          <w:szCs w:val="20"/>
          <w:lang w:val="en-GB"/>
        </w:rPr>
      </w:pPr>
      <w:r w:rsidRPr="00EA028E">
        <w:rPr>
          <w:rStyle w:val="FootnoteReference"/>
          <w:rFonts w:ascii="Times New Roman" w:hAnsi="Times New Roman" w:cs="Times New Roman"/>
          <w:sz w:val="20"/>
          <w:szCs w:val="20"/>
          <w:lang w:val="en-GB"/>
        </w:rPr>
        <w:footnoteRef/>
      </w:r>
      <w:r w:rsidRPr="00EA028E">
        <w:rPr>
          <w:rFonts w:ascii="Times New Roman" w:hAnsi="Times New Roman" w:cs="Times New Roman"/>
          <w:sz w:val="20"/>
          <w:szCs w:val="20"/>
          <w:lang w:val="en-GB"/>
        </w:rPr>
        <w:t xml:space="preserve"> Oliveira F L C et al. Atherosclerosis prevention and treatment in children and adolescents. </w:t>
      </w:r>
      <w:r w:rsidRPr="00EA028E">
        <w:rPr>
          <w:rFonts w:ascii="Times New Roman" w:hAnsi="Times New Roman" w:cs="Times New Roman"/>
          <w:i/>
          <w:sz w:val="20"/>
          <w:szCs w:val="20"/>
          <w:lang w:val="en-GB"/>
        </w:rPr>
        <w:t>Expert Rev Ther</w:t>
      </w:r>
      <w:r w:rsidRPr="00EA028E">
        <w:rPr>
          <w:rFonts w:ascii="Times New Roman" w:hAnsi="Times New Roman" w:cs="Times New Roman"/>
          <w:sz w:val="20"/>
          <w:szCs w:val="20"/>
          <w:lang w:val="en-GB"/>
        </w:rPr>
        <w:t xml:space="preserve"> 2010; 8(4): 513-528</w:t>
      </w:r>
      <w:r>
        <w:rPr>
          <w:rFonts w:ascii="Times New Roman" w:hAnsi="Times New Roman" w:cs="Times New Roman"/>
          <w:sz w:val="20"/>
          <w:szCs w:val="20"/>
          <w:lang w:val="en-GB"/>
        </w:rPr>
        <w:t>;</w:t>
      </w:r>
    </w:p>
  </w:footnote>
  <w:footnote w:id="44">
    <w:p w:rsidR="00EE5FB9" w:rsidRPr="00F351C0" w:rsidP="00F351C0" w14:paraId="7FFFD7A3" w14:textId="77777777">
      <w:pPr>
        <w:pStyle w:val="NoSpacing"/>
        <w:rPr>
          <w:rFonts w:ascii="Times New Roman" w:hAnsi="Times New Roman" w:cs="Times New Roman"/>
          <w:sz w:val="18"/>
          <w:szCs w:val="18"/>
        </w:rPr>
      </w:pPr>
      <w:r w:rsidRPr="00F351C0">
        <w:rPr>
          <w:rStyle w:val="FootnoteReference"/>
          <w:rFonts w:ascii="Times New Roman" w:hAnsi="Times New Roman" w:cs="Times New Roman"/>
          <w:sz w:val="18"/>
          <w:szCs w:val="18"/>
        </w:rPr>
        <w:footnoteRef/>
      </w:r>
      <w:r w:rsidRPr="00F351C0">
        <w:rPr>
          <w:rFonts w:ascii="Times New Roman" w:hAnsi="Times New Roman" w:cs="Times New Roman"/>
          <w:sz w:val="18"/>
          <w:szCs w:val="18"/>
        </w:rPr>
        <w:t xml:space="preserve"> Infections Related to the Upper and Middle Airways. </w:t>
      </w:r>
      <w:r w:rsidRPr="00F351C0">
        <w:rPr>
          <w:rFonts w:ascii="Times New Roman" w:hAnsi="Times New Roman" w:cs="Times New Roman"/>
          <w:sz w:val="18"/>
          <w:szCs w:val="18"/>
          <w:lang w:eastAsia="lv-LV"/>
        </w:rPr>
        <w:t>Long, Sarah S. Principles and Practice of Pediatric Infectious Diseases, Fifth edition (2017). Chapter 28, 208-215.</w:t>
      </w:r>
    </w:p>
    <w:p w:rsidR="00EE5FB9" w:rsidRPr="00F351C0" w:rsidP="00F351C0" w14:paraId="150078AF" w14:textId="77777777">
      <w:pPr>
        <w:pStyle w:val="NoSpacing"/>
        <w:rPr>
          <w:rFonts w:ascii="Times New Roman" w:hAnsi="Times New Roman" w:cs="Times New Roman"/>
          <w:sz w:val="18"/>
          <w:szCs w:val="18"/>
        </w:rPr>
      </w:pPr>
      <w:r w:rsidRPr="00F351C0">
        <w:rPr>
          <w:rFonts w:ascii="Times New Roman" w:hAnsi="Times New Roman" w:cs="Times New Roman"/>
          <w:sz w:val="18"/>
          <w:szCs w:val="18"/>
        </w:rPr>
        <w:t xml:space="preserve">The Common Cold. </w:t>
      </w:r>
      <w:r w:rsidRPr="00F351C0">
        <w:rPr>
          <w:rFonts w:ascii="Times New Roman" w:eastAsia="Times New Roman" w:hAnsi="Times New Roman" w:cs="Times New Roman"/>
          <w:sz w:val="18"/>
          <w:szCs w:val="18"/>
          <w:lang w:eastAsia="lv-LV"/>
        </w:rPr>
        <w:t>Long, Sarah S. Principles and Practice of Pediatric Infectious Diseases, Fifth edition (2017). Chapter 26, 199-202.</w:t>
      </w:r>
    </w:p>
    <w:p w:rsidR="00EE5FB9" w:rsidRPr="00F351C0" w:rsidP="00F351C0" w14:paraId="4E229DC7" w14:textId="77777777">
      <w:pPr>
        <w:pStyle w:val="NoSpacing"/>
        <w:rPr>
          <w:rFonts w:ascii="Times New Roman" w:hAnsi="Times New Roman" w:cs="Times New Roman"/>
          <w:sz w:val="18"/>
          <w:szCs w:val="18"/>
        </w:rPr>
      </w:pPr>
      <w:r w:rsidRPr="00F351C0">
        <w:rPr>
          <w:rFonts w:ascii="Times New Roman" w:hAnsi="Times New Roman" w:cs="Times New Roman"/>
          <w:sz w:val="18"/>
          <w:szCs w:val="18"/>
        </w:rPr>
        <w:t xml:space="preserve">Pharyngitis. </w:t>
      </w:r>
      <w:r w:rsidRPr="00F351C0">
        <w:rPr>
          <w:rFonts w:ascii="Times New Roman" w:eastAsia="Times New Roman" w:hAnsi="Times New Roman" w:cs="Times New Roman"/>
          <w:sz w:val="18"/>
          <w:szCs w:val="18"/>
          <w:lang w:eastAsia="lv-LV"/>
        </w:rPr>
        <w:t>Long, Sarah S. Principles and Practice of Pediatric Infectious Diseases, Fifth edition (2017). Chapter  27, 202-208.</w:t>
      </w:r>
    </w:p>
    <w:p w:rsidR="00EE5FB9" w:rsidRPr="00F351C0" w:rsidP="00F351C0" w14:paraId="57A11D00" w14:textId="5DE79C6E">
      <w:pPr>
        <w:pStyle w:val="NoSpacing"/>
        <w:rPr>
          <w:rFonts w:ascii="Times New Roman" w:hAnsi="Times New Roman" w:cs="Times New Roman"/>
          <w:sz w:val="18"/>
          <w:szCs w:val="18"/>
          <w:lang w:val="en-US"/>
        </w:rPr>
      </w:pPr>
      <w:r w:rsidRPr="00F351C0">
        <w:rPr>
          <w:rFonts w:ascii="Times New Roman" w:hAnsi="Times New Roman" w:cs="Times New Roman"/>
          <w:sz w:val="18"/>
          <w:szCs w:val="18"/>
        </w:rPr>
        <w:t xml:space="preserve">Decision-Making Algorithms: The Common Cold. </w:t>
      </w:r>
      <w:r w:rsidRPr="00F351C0">
        <w:rPr>
          <w:rFonts w:ascii="Times New Roman" w:eastAsia="Times New Roman" w:hAnsi="Times New Roman" w:cs="Times New Roman"/>
          <w:sz w:val="18"/>
          <w:szCs w:val="18"/>
          <w:lang w:eastAsia="lv-LV"/>
        </w:rPr>
        <w:t xml:space="preserve">Karen J. Marcdante and Robert M. Kliegman. Nelson Essentials of Pediatrics. Seventh edition (2015). Chapter 102, 346-347; </w:t>
      </w:r>
      <w:r w:rsidRPr="00F351C0">
        <w:rPr>
          <w:rFonts w:ascii="Times New Roman" w:hAnsi="Times New Roman" w:cs="Times New Roman"/>
          <w:sz w:val="18"/>
          <w:szCs w:val="18"/>
        </w:rPr>
        <w:t xml:space="preserve">Pharyngitis. </w:t>
      </w:r>
      <w:r w:rsidRPr="00F351C0">
        <w:rPr>
          <w:rFonts w:ascii="Times New Roman" w:eastAsia="Times New Roman" w:hAnsi="Times New Roman" w:cs="Times New Roman"/>
          <w:sz w:val="18"/>
          <w:szCs w:val="18"/>
          <w:lang w:eastAsia="lv-LV"/>
        </w:rPr>
        <w:t>Karen J. Marcdante and Robert M. Kliegman. Nelson Essentials of Pediatrics. Seventh edition (2015). 103, 347-349.</w:t>
      </w:r>
    </w:p>
  </w:footnote>
  <w:footnote w:id="45">
    <w:p w:rsidR="00EE5FB9" w:rsidRPr="000C17CC" w:rsidP="00F351C0" w14:paraId="3980C915" w14:textId="53893461">
      <w:pPr>
        <w:pStyle w:val="NoSpacing"/>
      </w:pPr>
      <w:r w:rsidRPr="00F351C0">
        <w:rPr>
          <w:rStyle w:val="FootnoteReference"/>
          <w:rFonts w:ascii="Times New Roman" w:hAnsi="Times New Roman" w:cs="Times New Roman"/>
          <w:sz w:val="18"/>
          <w:szCs w:val="18"/>
        </w:rPr>
        <w:footnoteRef/>
      </w:r>
      <w:r w:rsidRPr="00F351C0">
        <w:rPr>
          <w:rFonts w:ascii="Times New Roman" w:hAnsi="Times New Roman" w:cs="Times New Roman"/>
          <w:sz w:val="18"/>
          <w:szCs w:val="18"/>
        </w:rPr>
        <w:t xml:space="preserve"> Apstiprināts ar MK 2017.gada 7.augusta rīkojumu Nr.394, http://polsis.mk.gov.lv/documents/5973</w:t>
      </w:r>
    </w:p>
  </w:footnote>
  <w:footnote w:id="46">
    <w:p w:rsidR="00EE5FB9" w:rsidRPr="00732DC3" w:rsidP="00D94DC5" w14:paraId="7F453C37" w14:textId="39374C0B">
      <w:pPr>
        <w:pStyle w:val="FootnoteText"/>
        <w:jc w:val="both"/>
        <w:rPr>
          <w:rFonts w:ascii="Times New Roman" w:hAnsi="Times New Roman"/>
          <w:lang w:val="lv-LV"/>
        </w:rPr>
      </w:pPr>
      <w:r w:rsidRPr="00D94DC5">
        <w:rPr>
          <w:rStyle w:val="FootnoteReference"/>
          <w:rFonts w:ascii="Times New Roman" w:hAnsi="Times New Roman"/>
          <w:color w:val="FF0000"/>
          <w:highlight w:val="yellow"/>
          <w:lang w:val="lv-LV"/>
        </w:rPr>
        <w:footnoteRef/>
      </w:r>
      <w:r w:rsidRPr="00D94DC5">
        <w:rPr>
          <w:rFonts w:ascii="Times New Roman" w:hAnsi="Times New Roman"/>
          <w:color w:val="FF0000"/>
          <w:highlight w:val="yellow"/>
          <w:lang w:val="lv-LV"/>
        </w:rPr>
        <w:t xml:space="preserve"> Ministru kabineta 2006.gada 4.aprīļa noteikumu Nr.265 “Medicīnisko dokumentu lietvedības kārtība” 12.pielikums</w:t>
      </w:r>
    </w:p>
  </w:footnote>
  <w:footnote w:id="47">
    <w:p w:rsidR="00EE5FB9" w:rsidRPr="00732DC3" w:rsidP="00DC1B17" w14:paraId="1CAEED2B" w14:textId="77777777">
      <w:pPr>
        <w:pStyle w:val="FootnoteText"/>
        <w:rPr>
          <w:rFonts w:ascii="Times New Roman" w:hAnsi="Times New Roman"/>
          <w:lang w:val="lv-LV"/>
        </w:rPr>
      </w:pPr>
      <w:r w:rsidRPr="00906D1A">
        <w:rPr>
          <w:rStyle w:val="FootnoteReference"/>
          <w:rFonts w:ascii="Times New Roman" w:hAnsi="Times New Roman"/>
          <w:lang w:val="lv-LV"/>
        </w:rPr>
        <w:footnoteRef/>
      </w:r>
      <w:r w:rsidRPr="00906D1A">
        <w:rPr>
          <w:rFonts w:ascii="Times New Roman" w:hAnsi="Times New Roman"/>
          <w:lang w:val="lv-LV"/>
        </w:rPr>
        <w:t xml:space="preserve"> </w:t>
      </w:r>
      <w:r w:rsidRPr="00732DC3">
        <w:rPr>
          <w:rFonts w:ascii="Times New Roman" w:hAnsi="Times New Roman"/>
          <w:lang w:val="lv-LV"/>
        </w:rPr>
        <w:t>Valsts statistikas pārskats „Pārskats par bērnu veselības stāvokli”, SPKC , 2014</w:t>
      </w:r>
    </w:p>
  </w:footnote>
  <w:footnote w:id="48">
    <w:p w:rsidR="00EE5FB9" w:rsidRPr="00FB1C0D" w:rsidP="00FB1C0D" w14:paraId="7DCD497C" w14:textId="77777777">
      <w:pPr>
        <w:pStyle w:val="FootnoteText"/>
        <w:jc w:val="both"/>
        <w:rPr>
          <w:rFonts w:ascii="Times New Roman" w:hAnsi="Times New Roman"/>
          <w:lang w:val="lv-LV"/>
        </w:rPr>
      </w:pPr>
      <w:r w:rsidRPr="00FB1C0D">
        <w:rPr>
          <w:rStyle w:val="FootnoteReference"/>
          <w:rFonts w:ascii="Times New Roman" w:hAnsi="Times New Roman"/>
        </w:rPr>
        <w:footnoteRef/>
      </w:r>
      <w:r w:rsidRPr="00FB1C0D">
        <w:rPr>
          <w:rFonts w:ascii="Times New Roman" w:hAnsi="Times New Roman"/>
          <w:lang w:val="lv-LV"/>
        </w:rPr>
        <w:t xml:space="preserve"> Klīniskais audits - ārstniecības  pilnveides process, kas ietver  sistemātisku un regulāru pacientu ārstniecības (profilakse, diagnostika un ārstēšana, medicīniskā rehabilitācija un pacienta aprūpe)  un tās rezultātu  novērtēšanu pēc precīzi definētiem  kritērijiem.</w:t>
      </w:r>
    </w:p>
  </w:footnote>
  <w:footnote w:id="49">
    <w:p w:rsidR="00EE5FB9" w:rsidRPr="00855901" w:rsidP="002A0EAB" w14:paraId="47890319" w14:textId="77777777">
      <w:pPr>
        <w:pStyle w:val="FootnoteText"/>
        <w:rPr>
          <w:rFonts w:ascii="Times New Roman" w:hAnsi="Times New Roman"/>
          <w:lang w:val="lv-LV"/>
        </w:rPr>
      </w:pPr>
      <w:r w:rsidRPr="00855901">
        <w:rPr>
          <w:rStyle w:val="FootnoteReference"/>
          <w:rFonts w:ascii="Times New Roman" w:hAnsi="Times New Roman"/>
        </w:rPr>
        <w:footnoteRef/>
      </w:r>
      <w:r w:rsidRPr="00855901">
        <w:rPr>
          <w:rFonts w:ascii="Times New Roman" w:hAnsi="Times New Roman"/>
          <w:lang w:val="lv-LV"/>
        </w:rPr>
        <w:t>Starptautiskās funkcionēšanas, nespējas un veselības klasifikācija bērniem un jauniešiem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FB9" w14:paraId="640B5E28" w14:textId="785C3C5A">
    <w:pPr>
      <w:pStyle w:val="Header"/>
      <w:jc w:val="center"/>
    </w:pPr>
    <w:sdt>
      <w:sdtPr>
        <w:id w:val="1681321714"/>
        <w:docPartObj>
          <w:docPartGallery w:val="Page Numbers (Top of Page)"/>
          <w:docPartUnique/>
        </w:docPartObj>
      </w:sdtPr>
      <w:sdtContent>
        <w:r>
          <w:fldChar w:fldCharType="begin"/>
        </w:r>
        <w:r>
          <w:instrText xml:space="preserve"> PAGE   \* MERGEFORMAT </w:instrText>
        </w:r>
        <w:r>
          <w:fldChar w:fldCharType="separate"/>
        </w:r>
        <w:r w:rsidR="00200681">
          <w:rPr>
            <w:noProof/>
          </w:rPr>
          <w:t>60</w:t>
        </w:r>
        <w:r>
          <w:rPr>
            <w:noProof/>
          </w:rPr>
          <w:fldChar w:fldCharType="end"/>
        </w:r>
      </w:sdtContent>
    </w:sdt>
  </w:p>
  <w:p w:rsidR="00EE5FB9" w:rsidRPr="00CE3FBC" w:rsidP="000D1BE2" w14:paraId="23281F6A" w14:textId="7777777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2"/>
    <w:multiLevelType w:val="multilevel"/>
    <w:tmpl w:val="00000002"/>
    <w:name w:val="WWNum2"/>
    <w:lvl w:ilvl="0">
      <w:start w:val="1"/>
      <w:numFmt w:val="bullet"/>
      <w:lvlText w:val=""/>
      <w:lvlJc w:val="left"/>
      <w:pPr>
        <w:tabs>
          <w:tab w:val="num" w:pos="0"/>
        </w:tabs>
        <w:ind w:left="720" w:hanging="360"/>
      </w:pPr>
      <w:rPr>
        <w:rFonts w:ascii="Symbol" w:hAnsi="Symbol" w:cs="Symbo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1">
    <w:nsid w:val="00000004"/>
    <w:multiLevelType w:val="multilevel"/>
    <w:tmpl w:val="00000004"/>
    <w:name w:val="WWNum4"/>
    <w:lvl w:ilvl="0">
      <w:start w:val="1"/>
      <w:numFmt w:val="bullet"/>
      <w:lvlText w:val="-"/>
      <w:lvlJc w:val="left"/>
      <w:pPr>
        <w:tabs>
          <w:tab w:val="num" w:pos="0"/>
        </w:tabs>
        <w:ind w:left="720" w:hanging="360"/>
      </w:pPr>
      <w:rPr>
        <w:rFonts w:ascii="Times New Roman" w:hAnsi="Times New Roman" w:cs="Times New Roman"/>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1">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1">
    <w:nsid w:val="1190776C"/>
    <w:multiLevelType w:val="hybridMultilevel"/>
    <w:tmpl w:val="9C62F8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E4D2F4C"/>
    <w:multiLevelType w:val="hybridMultilevel"/>
    <w:tmpl w:val="518CF712"/>
    <w:lvl w:ilvl="0">
      <w:start w:val="14"/>
      <w:numFmt w:val="bullet"/>
      <w:lvlText w:val="-"/>
      <w:lvlJc w:val="left"/>
      <w:pPr>
        <w:ind w:left="1647" w:hanging="360"/>
      </w:pPr>
      <w:rPr>
        <w:rFonts w:ascii="Times New Roman" w:eastAsia="Times New Roman" w:hAnsi="Times New Roman" w:cs="Times New Roman" w:hint="default"/>
      </w:rPr>
    </w:lvl>
    <w:lvl w:ilvl="1" w:tentative="1">
      <w:start w:val="1"/>
      <w:numFmt w:val="bullet"/>
      <w:lvlText w:val="o"/>
      <w:lvlJc w:val="left"/>
      <w:pPr>
        <w:ind w:left="2367" w:hanging="360"/>
      </w:pPr>
      <w:rPr>
        <w:rFonts w:ascii="Courier New" w:hAnsi="Courier New" w:cs="Courier New" w:hint="default"/>
      </w:rPr>
    </w:lvl>
    <w:lvl w:ilvl="2" w:tentative="1">
      <w:start w:val="1"/>
      <w:numFmt w:val="bullet"/>
      <w:lvlText w:val=""/>
      <w:lvlJc w:val="left"/>
      <w:pPr>
        <w:ind w:left="3087" w:hanging="360"/>
      </w:pPr>
      <w:rPr>
        <w:rFonts w:ascii="Wingdings" w:hAnsi="Wingdings" w:hint="default"/>
      </w:rPr>
    </w:lvl>
    <w:lvl w:ilvl="3" w:tentative="1">
      <w:start w:val="1"/>
      <w:numFmt w:val="bullet"/>
      <w:lvlText w:val=""/>
      <w:lvlJc w:val="left"/>
      <w:pPr>
        <w:ind w:left="3807" w:hanging="360"/>
      </w:pPr>
      <w:rPr>
        <w:rFonts w:ascii="Symbol" w:hAnsi="Symbol" w:hint="default"/>
      </w:rPr>
    </w:lvl>
    <w:lvl w:ilvl="4" w:tentative="1">
      <w:start w:val="1"/>
      <w:numFmt w:val="bullet"/>
      <w:lvlText w:val="o"/>
      <w:lvlJc w:val="left"/>
      <w:pPr>
        <w:ind w:left="4527" w:hanging="360"/>
      </w:pPr>
      <w:rPr>
        <w:rFonts w:ascii="Courier New" w:hAnsi="Courier New" w:cs="Courier New" w:hint="default"/>
      </w:rPr>
    </w:lvl>
    <w:lvl w:ilvl="5" w:tentative="1">
      <w:start w:val="1"/>
      <w:numFmt w:val="bullet"/>
      <w:lvlText w:val=""/>
      <w:lvlJc w:val="left"/>
      <w:pPr>
        <w:ind w:left="5247" w:hanging="360"/>
      </w:pPr>
      <w:rPr>
        <w:rFonts w:ascii="Wingdings" w:hAnsi="Wingdings" w:hint="default"/>
      </w:rPr>
    </w:lvl>
    <w:lvl w:ilvl="6" w:tentative="1">
      <w:start w:val="1"/>
      <w:numFmt w:val="bullet"/>
      <w:lvlText w:val=""/>
      <w:lvlJc w:val="left"/>
      <w:pPr>
        <w:ind w:left="5967" w:hanging="360"/>
      </w:pPr>
      <w:rPr>
        <w:rFonts w:ascii="Symbol" w:hAnsi="Symbol" w:hint="default"/>
      </w:rPr>
    </w:lvl>
    <w:lvl w:ilvl="7" w:tentative="1">
      <w:start w:val="1"/>
      <w:numFmt w:val="bullet"/>
      <w:lvlText w:val="o"/>
      <w:lvlJc w:val="left"/>
      <w:pPr>
        <w:ind w:left="6687" w:hanging="360"/>
      </w:pPr>
      <w:rPr>
        <w:rFonts w:ascii="Courier New" w:hAnsi="Courier New" w:cs="Courier New" w:hint="default"/>
      </w:rPr>
    </w:lvl>
    <w:lvl w:ilvl="8" w:tentative="1">
      <w:start w:val="1"/>
      <w:numFmt w:val="bullet"/>
      <w:lvlText w:val=""/>
      <w:lvlJc w:val="left"/>
      <w:pPr>
        <w:ind w:left="7407" w:hanging="360"/>
      </w:pPr>
      <w:rPr>
        <w:rFonts w:ascii="Wingdings" w:hAnsi="Wingdings" w:hint="default"/>
      </w:rPr>
    </w:lvl>
  </w:abstractNum>
  <w:abstractNum w:abstractNumId="5" w15:restartNumberingAfterBreak="1">
    <w:nsid w:val="256C62DB"/>
    <w:multiLevelType w:val="multilevel"/>
    <w:tmpl w:val="111813A2"/>
    <w:lvl w:ilvl="0">
      <w:start w:val="1"/>
      <w:numFmt w:val="decimal"/>
      <w:lvlText w:val="%1."/>
      <w:lvlJc w:val="left"/>
      <w:pPr>
        <w:ind w:left="720" w:hanging="360"/>
      </w:pPr>
      <w:rPr>
        <w:rFonts w:hint="default"/>
        <w:b w:val="0"/>
        <w:sz w:val="24"/>
        <w:szCs w:val="24"/>
      </w:rPr>
    </w:lvl>
    <w:lvl w:ilvl="1">
      <w:start w:val="1"/>
      <w:numFmt w:val="decimal"/>
      <w:lvlText w:val="%2)"/>
      <w:lvlJc w:val="left"/>
      <w:pPr>
        <w:ind w:left="927" w:hanging="360"/>
      </w:pPr>
      <w:rPr>
        <w:rFonts w:ascii="Times New Roman" w:hAnsi="Times New Roman" w:cs="Times New Roman" w:hint="default"/>
        <w:b w:val="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1">
    <w:nsid w:val="272E5245"/>
    <w:multiLevelType w:val="hybridMultilevel"/>
    <w:tmpl w:val="59B85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2BC14A7E"/>
    <w:multiLevelType w:val="hybridMultilevel"/>
    <w:tmpl w:val="FF9E0DF8"/>
    <w:lvl w:ilvl="0">
      <w:start w:val="1"/>
      <w:numFmt w:val="decimal"/>
      <w:lvlText w:val="%1."/>
      <w:lvlJc w:val="left"/>
      <w:pPr>
        <w:ind w:left="644" w:hanging="360"/>
      </w:pPr>
      <w:rPr>
        <w:rFonts w:hint="default"/>
      </w:rPr>
    </w:lvl>
    <w:lvl w:ilvl="1" w:tentative="1">
      <w:start w:val="1"/>
      <w:numFmt w:val="bullet"/>
      <w:lvlText w:val="o"/>
      <w:lvlJc w:val="left"/>
      <w:pPr>
        <w:ind w:left="1505" w:hanging="360"/>
      </w:pPr>
      <w:rPr>
        <w:rFonts w:ascii="Courier New" w:hAnsi="Courier New" w:cs="Courier New" w:hint="default"/>
      </w:rPr>
    </w:lvl>
    <w:lvl w:ilvl="2" w:tentative="1">
      <w:start w:val="1"/>
      <w:numFmt w:val="bullet"/>
      <w:lvlText w:val=""/>
      <w:lvlJc w:val="left"/>
      <w:pPr>
        <w:ind w:left="2225" w:hanging="360"/>
      </w:pPr>
      <w:rPr>
        <w:rFonts w:ascii="Wingdings" w:hAnsi="Wingdings" w:hint="default"/>
      </w:rPr>
    </w:lvl>
    <w:lvl w:ilvl="3" w:tentative="1">
      <w:start w:val="1"/>
      <w:numFmt w:val="bullet"/>
      <w:lvlText w:val=""/>
      <w:lvlJc w:val="left"/>
      <w:pPr>
        <w:ind w:left="2945" w:hanging="360"/>
      </w:pPr>
      <w:rPr>
        <w:rFonts w:ascii="Symbol" w:hAnsi="Symbol" w:hint="default"/>
      </w:rPr>
    </w:lvl>
    <w:lvl w:ilvl="4" w:tentative="1">
      <w:start w:val="1"/>
      <w:numFmt w:val="bullet"/>
      <w:lvlText w:val="o"/>
      <w:lvlJc w:val="left"/>
      <w:pPr>
        <w:ind w:left="3665" w:hanging="360"/>
      </w:pPr>
      <w:rPr>
        <w:rFonts w:ascii="Courier New" w:hAnsi="Courier New" w:cs="Courier New" w:hint="default"/>
      </w:rPr>
    </w:lvl>
    <w:lvl w:ilvl="5" w:tentative="1">
      <w:start w:val="1"/>
      <w:numFmt w:val="bullet"/>
      <w:lvlText w:val=""/>
      <w:lvlJc w:val="left"/>
      <w:pPr>
        <w:ind w:left="4385" w:hanging="360"/>
      </w:pPr>
      <w:rPr>
        <w:rFonts w:ascii="Wingdings" w:hAnsi="Wingdings" w:hint="default"/>
      </w:rPr>
    </w:lvl>
    <w:lvl w:ilvl="6" w:tentative="1">
      <w:start w:val="1"/>
      <w:numFmt w:val="bullet"/>
      <w:lvlText w:val=""/>
      <w:lvlJc w:val="left"/>
      <w:pPr>
        <w:ind w:left="5105" w:hanging="360"/>
      </w:pPr>
      <w:rPr>
        <w:rFonts w:ascii="Symbol" w:hAnsi="Symbol" w:hint="default"/>
      </w:rPr>
    </w:lvl>
    <w:lvl w:ilvl="7" w:tentative="1">
      <w:start w:val="1"/>
      <w:numFmt w:val="bullet"/>
      <w:lvlText w:val="o"/>
      <w:lvlJc w:val="left"/>
      <w:pPr>
        <w:ind w:left="5825" w:hanging="360"/>
      </w:pPr>
      <w:rPr>
        <w:rFonts w:ascii="Courier New" w:hAnsi="Courier New" w:cs="Courier New" w:hint="default"/>
      </w:rPr>
    </w:lvl>
    <w:lvl w:ilvl="8" w:tentative="1">
      <w:start w:val="1"/>
      <w:numFmt w:val="bullet"/>
      <w:lvlText w:val=""/>
      <w:lvlJc w:val="left"/>
      <w:pPr>
        <w:ind w:left="6545" w:hanging="360"/>
      </w:pPr>
      <w:rPr>
        <w:rFonts w:ascii="Wingdings" w:hAnsi="Wingdings" w:hint="default"/>
      </w:rPr>
    </w:lvl>
  </w:abstractNum>
  <w:abstractNum w:abstractNumId="8" w15:restartNumberingAfterBreak="1">
    <w:nsid w:val="2BEF1A7B"/>
    <w:multiLevelType w:val="hybridMultilevel"/>
    <w:tmpl w:val="867CC2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2CA91977"/>
    <w:multiLevelType w:val="hybridMultilevel"/>
    <w:tmpl w:val="C3588CB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1">
    <w:nsid w:val="34C365C1"/>
    <w:multiLevelType w:val="hybridMultilevel"/>
    <w:tmpl w:val="F41208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3AC12B96"/>
    <w:multiLevelType w:val="hybridMultilevel"/>
    <w:tmpl w:val="615EC47E"/>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4AC24587"/>
    <w:multiLevelType w:val="hybridMultilevel"/>
    <w:tmpl w:val="40EC29F4"/>
    <w:lvl w:ilvl="0">
      <w:start w:val="1"/>
      <w:numFmt w:val="decimal"/>
      <w:pStyle w:val="Heading3"/>
      <w:lvlText w:val="%1.2.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4B682112"/>
    <w:multiLevelType w:val="hybridMultilevel"/>
    <w:tmpl w:val="6DF4860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5D4315F2"/>
    <w:multiLevelType w:val="hybridMultilevel"/>
    <w:tmpl w:val="1C147876"/>
    <w:lvl w:ilvl="0">
      <w:start w:val="1"/>
      <w:numFmt w:val="decimal"/>
      <w:lvlText w:val="%1."/>
      <w:lvlJc w:val="left"/>
      <w:pPr>
        <w:ind w:left="1440" w:hanging="360"/>
      </w:pPr>
    </w:lvl>
    <w:lvl w:ilvl="1" w:tentative="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5" w15:restartNumberingAfterBreak="1">
    <w:nsid w:val="668C64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1">
    <w:nsid w:val="722B2047"/>
    <w:multiLevelType w:val="hybridMultilevel"/>
    <w:tmpl w:val="7E96C4D6"/>
    <w:lvl w:ilvl="0">
      <w:start w:val="1"/>
      <w:numFmt w:val="bullet"/>
      <w:lvlText w:val="-"/>
      <w:lvlJc w:val="left"/>
      <w:pPr>
        <w:ind w:left="502" w:hanging="360"/>
      </w:pPr>
      <w:rPr>
        <w:rFonts w:ascii="Times New Roman" w:eastAsia="Calibri" w:hAnsi="Times New Roman" w:cs="Times New Roman" w:hint="default"/>
      </w:rPr>
    </w:lvl>
    <w:lvl w:ilvl="1" w:tentative="1">
      <w:start w:val="1"/>
      <w:numFmt w:val="bullet"/>
      <w:lvlText w:val="o"/>
      <w:lvlJc w:val="left"/>
      <w:pPr>
        <w:ind w:left="1222" w:hanging="360"/>
      </w:pPr>
      <w:rPr>
        <w:rFonts w:ascii="Courier New" w:hAnsi="Courier New" w:cs="Courier New" w:hint="default"/>
      </w:rPr>
    </w:lvl>
    <w:lvl w:ilvl="2" w:tentative="1">
      <w:start w:val="1"/>
      <w:numFmt w:val="bullet"/>
      <w:lvlText w:val=""/>
      <w:lvlJc w:val="left"/>
      <w:pPr>
        <w:ind w:left="1942" w:hanging="360"/>
      </w:pPr>
      <w:rPr>
        <w:rFonts w:ascii="Wingdings" w:hAnsi="Wingdings" w:hint="default"/>
      </w:rPr>
    </w:lvl>
    <w:lvl w:ilvl="3" w:tentative="1">
      <w:start w:val="1"/>
      <w:numFmt w:val="bullet"/>
      <w:lvlText w:val=""/>
      <w:lvlJc w:val="left"/>
      <w:pPr>
        <w:ind w:left="2662" w:hanging="360"/>
      </w:pPr>
      <w:rPr>
        <w:rFonts w:ascii="Symbol" w:hAnsi="Symbol" w:hint="default"/>
      </w:rPr>
    </w:lvl>
    <w:lvl w:ilvl="4" w:tentative="1">
      <w:start w:val="1"/>
      <w:numFmt w:val="bullet"/>
      <w:lvlText w:val="o"/>
      <w:lvlJc w:val="left"/>
      <w:pPr>
        <w:ind w:left="3382" w:hanging="360"/>
      </w:pPr>
      <w:rPr>
        <w:rFonts w:ascii="Courier New" w:hAnsi="Courier New" w:cs="Courier New" w:hint="default"/>
      </w:rPr>
    </w:lvl>
    <w:lvl w:ilvl="5" w:tentative="1">
      <w:start w:val="1"/>
      <w:numFmt w:val="bullet"/>
      <w:lvlText w:val=""/>
      <w:lvlJc w:val="left"/>
      <w:pPr>
        <w:ind w:left="4102" w:hanging="360"/>
      </w:pPr>
      <w:rPr>
        <w:rFonts w:ascii="Wingdings" w:hAnsi="Wingdings" w:hint="default"/>
      </w:rPr>
    </w:lvl>
    <w:lvl w:ilvl="6" w:tentative="1">
      <w:start w:val="1"/>
      <w:numFmt w:val="bullet"/>
      <w:lvlText w:val=""/>
      <w:lvlJc w:val="left"/>
      <w:pPr>
        <w:ind w:left="4822" w:hanging="360"/>
      </w:pPr>
      <w:rPr>
        <w:rFonts w:ascii="Symbol" w:hAnsi="Symbol" w:hint="default"/>
      </w:rPr>
    </w:lvl>
    <w:lvl w:ilvl="7" w:tentative="1">
      <w:start w:val="1"/>
      <w:numFmt w:val="bullet"/>
      <w:lvlText w:val="o"/>
      <w:lvlJc w:val="left"/>
      <w:pPr>
        <w:ind w:left="5542" w:hanging="360"/>
      </w:pPr>
      <w:rPr>
        <w:rFonts w:ascii="Courier New" w:hAnsi="Courier New" w:cs="Courier New" w:hint="default"/>
      </w:rPr>
    </w:lvl>
    <w:lvl w:ilvl="8" w:tentative="1">
      <w:start w:val="1"/>
      <w:numFmt w:val="bullet"/>
      <w:lvlText w:val=""/>
      <w:lvlJc w:val="left"/>
      <w:pPr>
        <w:ind w:left="6262" w:hanging="360"/>
      </w:pPr>
      <w:rPr>
        <w:rFonts w:ascii="Wingdings" w:hAnsi="Wingdings" w:hint="default"/>
      </w:rPr>
    </w:lvl>
  </w:abstractNum>
  <w:abstractNum w:abstractNumId="17" w15:restartNumberingAfterBreak="1">
    <w:nsid w:val="769A49EA"/>
    <w:multiLevelType w:val="hybridMultilevel"/>
    <w:tmpl w:val="D0B08184"/>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7A4A3FB9"/>
    <w:multiLevelType w:val="hybridMultilevel"/>
    <w:tmpl w:val="9F2A8B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17"/>
  </w:num>
  <w:num w:numId="5">
    <w:abstractNumId w:val="7"/>
  </w:num>
  <w:num w:numId="6">
    <w:abstractNumId w:val="13"/>
  </w:num>
  <w:num w:numId="7">
    <w:abstractNumId w:val="11"/>
  </w:num>
  <w:num w:numId="8">
    <w:abstractNumId w:val="3"/>
  </w:num>
  <w:num w:numId="9">
    <w:abstractNumId w:val="18"/>
  </w:num>
  <w:num w:numId="10">
    <w:abstractNumId w:val="10"/>
  </w:num>
  <w:num w:numId="11">
    <w:abstractNumId w:val="6"/>
  </w:num>
  <w:num w:numId="12">
    <w:abstractNumId w:val="14"/>
  </w:num>
  <w:num w:numId="13">
    <w:abstractNumId w:val="5"/>
  </w:num>
  <w:num w:numId="14">
    <w:abstractNumId w:val="4"/>
  </w:num>
  <w:num w:numId="15">
    <w:abstractNumId w:val="8"/>
  </w:num>
  <w:num w:numId="1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FC"/>
    <w:rsid w:val="00000218"/>
    <w:rsid w:val="0000071E"/>
    <w:rsid w:val="000007C0"/>
    <w:rsid w:val="0000114F"/>
    <w:rsid w:val="00001172"/>
    <w:rsid w:val="00001A9F"/>
    <w:rsid w:val="00001E61"/>
    <w:rsid w:val="00001F2E"/>
    <w:rsid w:val="00001F95"/>
    <w:rsid w:val="00002120"/>
    <w:rsid w:val="000027EC"/>
    <w:rsid w:val="0000282C"/>
    <w:rsid w:val="00002A74"/>
    <w:rsid w:val="00003537"/>
    <w:rsid w:val="00003ADA"/>
    <w:rsid w:val="00004DB8"/>
    <w:rsid w:val="0000547F"/>
    <w:rsid w:val="00005523"/>
    <w:rsid w:val="0000572B"/>
    <w:rsid w:val="000067ED"/>
    <w:rsid w:val="000068D9"/>
    <w:rsid w:val="00006924"/>
    <w:rsid w:val="00006DC5"/>
    <w:rsid w:val="000072E3"/>
    <w:rsid w:val="00007E01"/>
    <w:rsid w:val="00007F65"/>
    <w:rsid w:val="000100E7"/>
    <w:rsid w:val="000102B7"/>
    <w:rsid w:val="0001045A"/>
    <w:rsid w:val="00010580"/>
    <w:rsid w:val="00010A07"/>
    <w:rsid w:val="00010B28"/>
    <w:rsid w:val="0001149E"/>
    <w:rsid w:val="00011849"/>
    <w:rsid w:val="00011E05"/>
    <w:rsid w:val="000122B1"/>
    <w:rsid w:val="000129F0"/>
    <w:rsid w:val="00012BD0"/>
    <w:rsid w:val="00013318"/>
    <w:rsid w:val="00013351"/>
    <w:rsid w:val="000134E5"/>
    <w:rsid w:val="00013564"/>
    <w:rsid w:val="0001383B"/>
    <w:rsid w:val="00014659"/>
    <w:rsid w:val="000149C7"/>
    <w:rsid w:val="00015579"/>
    <w:rsid w:val="0001564E"/>
    <w:rsid w:val="0001583A"/>
    <w:rsid w:val="000166A9"/>
    <w:rsid w:val="000170DF"/>
    <w:rsid w:val="00020154"/>
    <w:rsid w:val="00020DAA"/>
    <w:rsid w:val="00020E1B"/>
    <w:rsid w:val="00021977"/>
    <w:rsid w:val="00021EA8"/>
    <w:rsid w:val="00021FAD"/>
    <w:rsid w:val="00023078"/>
    <w:rsid w:val="00023D53"/>
    <w:rsid w:val="00023F26"/>
    <w:rsid w:val="00024592"/>
    <w:rsid w:val="00024598"/>
    <w:rsid w:val="000248F5"/>
    <w:rsid w:val="00024B36"/>
    <w:rsid w:val="00025608"/>
    <w:rsid w:val="00025898"/>
    <w:rsid w:val="000258D5"/>
    <w:rsid w:val="00025C3A"/>
    <w:rsid w:val="00025C4B"/>
    <w:rsid w:val="00026363"/>
    <w:rsid w:val="00026635"/>
    <w:rsid w:val="00026787"/>
    <w:rsid w:val="00026B50"/>
    <w:rsid w:val="00027E57"/>
    <w:rsid w:val="00030903"/>
    <w:rsid w:val="00030CF7"/>
    <w:rsid w:val="00031831"/>
    <w:rsid w:val="0003251F"/>
    <w:rsid w:val="000329C3"/>
    <w:rsid w:val="00032C13"/>
    <w:rsid w:val="00032F56"/>
    <w:rsid w:val="0003314E"/>
    <w:rsid w:val="00033647"/>
    <w:rsid w:val="000337ED"/>
    <w:rsid w:val="00033BAD"/>
    <w:rsid w:val="00034054"/>
    <w:rsid w:val="0003585D"/>
    <w:rsid w:val="000358EF"/>
    <w:rsid w:val="00035C7D"/>
    <w:rsid w:val="000360DE"/>
    <w:rsid w:val="000366C9"/>
    <w:rsid w:val="000366F9"/>
    <w:rsid w:val="00036AF2"/>
    <w:rsid w:val="00036C00"/>
    <w:rsid w:val="00036CDE"/>
    <w:rsid w:val="00036D18"/>
    <w:rsid w:val="00036E9A"/>
    <w:rsid w:val="00036ED8"/>
    <w:rsid w:val="00037F80"/>
    <w:rsid w:val="00040344"/>
    <w:rsid w:val="00041870"/>
    <w:rsid w:val="00041B4B"/>
    <w:rsid w:val="00041D76"/>
    <w:rsid w:val="000426AA"/>
    <w:rsid w:val="000427B9"/>
    <w:rsid w:val="000428BD"/>
    <w:rsid w:val="00042A02"/>
    <w:rsid w:val="000442E9"/>
    <w:rsid w:val="00044A38"/>
    <w:rsid w:val="00045E84"/>
    <w:rsid w:val="00045F47"/>
    <w:rsid w:val="000462A1"/>
    <w:rsid w:val="00046A31"/>
    <w:rsid w:val="00046A72"/>
    <w:rsid w:val="00046FBA"/>
    <w:rsid w:val="0004785D"/>
    <w:rsid w:val="0004790B"/>
    <w:rsid w:val="00047B14"/>
    <w:rsid w:val="000505F9"/>
    <w:rsid w:val="00050BF1"/>
    <w:rsid w:val="00050E91"/>
    <w:rsid w:val="00051FFF"/>
    <w:rsid w:val="0005201B"/>
    <w:rsid w:val="00052568"/>
    <w:rsid w:val="00052571"/>
    <w:rsid w:val="000534BB"/>
    <w:rsid w:val="00053839"/>
    <w:rsid w:val="00053AAD"/>
    <w:rsid w:val="00053B70"/>
    <w:rsid w:val="00053CE3"/>
    <w:rsid w:val="00053E2A"/>
    <w:rsid w:val="0005439B"/>
    <w:rsid w:val="00054D25"/>
    <w:rsid w:val="00054F4B"/>
    <w:rsid w:val="000554F1"/>
    <w:rsid w:val="00055891"/>
    <w:rsid w:val="0005595A"/>
    <w:rsid w:val="000561AF"/>
    <w:rsid w:val="00056942"/>
    <w:rsid w:val="00056AAC"/>
    <w:rsid w:val="00057760"/>
    <w:rsid w:val="00057E6D"/>
    <w:rsid w:val="00060672"/>
    <w:rsid w:val="00060D43"/>
    <w:rsid w:val="00060DAE"/>
    <w:rsid w:val="00060FB4"/>
    <w:rsid w:val="00062025"/>
    <w:rsid w:val="00062155"/>
    <w:rsid w:val="000634EA"/>
    <w:rsid w:val="00063801"/>
    <w:rsid w:val="00063E14"/>
    <w:rsid w:val="000654F5"/>
    <w:rsid w:val="0006561D"/>
    <w:rsid w:val="0006573F"/>
    <w:rsid w:val="0006574D"/>
    <w:rsid w:val="0006580D"/>
    <w:rsid w:val="00065914"/>
    <w:rsid w:val="00065AA3"/>
    <w:rsid w:val="000676F3"/>
    <w:rsid w:val="00067E2C"/>
    <w:rsid w:val="000703D8"/>
    <w:rsid w:val="00070C3A"/>
    <w:rsid w:val="0007150C"/>
    <w:rsid w:val="000718B2"/>
    <w:rsid w:val="00073851"/>
    <w:rsid w:val="00073AF4"/>
    <w:rsid w:val="00073F5F"/>
    <w:rsid w:val="000741BC"/>
    <w:rsid w:val="0007444B"/>
    <w:rsid w:val="00075753"/>
    <w:rsid w:val="00076562"/>
    <w:rsid w:val="0007699B"/>
    <w:rsid w:val="00076B08"/>
    <w:rsid w:val="00076E6C"/>
    <w:rsid w:val="00077AD8"/>
    <w:rsid w:val="00077BA5"/>
    <w:rsid w:val="00077EFC"/>
    <w:rsid w:val="000800E2"/>
    <w:rsid w:val="00080C07"/>
    <w:rsid w:val="00080FFE"/>
    <w:rsid w:val="000817EC"/>
    <w:rsid w:val="00081DD5"/>
    <w:rsid w:val="00081E19"/>
    <w:rsid w:val="00082092"/>
    <w:rsid w:val="00082386"/>
    <w:rsid w:val="0008238B"/>
    <w:rsid w:val="000831DA"/>
    <w:rsid w:val="00083BE9"/>
    <w:rsid w:val="00083CC4"/>
    <w:rsid w:val="00083EDA"/>
    <w:rsid w:val="000849C2"/>
    <w:rsid w:val="00084D10"/>
    <w:rsid w:val="00084F66"/>
    <w:rsid w:val="00084FA6"/>
    <w:rsid w:val="00085269"/>
    <w:rsid w:val="000853F1"/>
    <w:rsid w:val="000859FB"/>
    <w:rsid w:val="00085E36"/>
    <w:rsid w:val="00086FC7"/>
    <w:rsid w:val="000876CE"/>
    <w:rsid w:val="00090139"/>
    <w:rsid w:val="00090423"/>
    <w:rsid w:val="000908F8"/>
    <w:rsid w:val="00091FAC"/>
    <w:rsid w:val="0009230D"/>
    <w:rsid w:val="000932CD"/>
    <w:rsid w:val="000938F7"/>
    <w:rsid w:val="0009390D"/>
    <w:rsid w:val="00093CB0"/>
    <w:rsid w:val="0009405C"/>
    <w:rsid w:val="000945AB"/>
    <w:rsid w:val="00094632"/>
    <w:rsid w:val="00094AF3"/>
    <w:rsid w:val="00094B0E"/>
    <w:rsid w:val="00094E18"/>
    <w:rsid w:val="0009532F"/>
    <w:rsid w:val="00095363"/>
    <w:rsid w:val="000953BA"/>
    <w:rsid w:val="00095824"/>
    <w:rsid w:val="00095B2A"/>
    <w:rsid w:val="00095D64"/>
    <w:rsid w:val="00095FA6"/>
    <w:rsid w:val="000960BE"/>
    <w:rsid w:val="0009610B"/>
    <w:rsid w:val="0009646B"/>
    <w:rsid w:val="000969AF"/>
    <w:rsid w:val="00097FAE"/>
    <w:rsid w:val="000A0351"/>
    <w:rsid w:val="000A045F"/>
    <w:rsid w:val="000A14AE"/>
    <w:rsid w:val="000A1908"/>
    <w:rsid w:val="000A1DD2"/>
    <w:rsid w:val="000A21F7"/>
    <w:rsid w:val="000A2549"/>
    <w:rsid w:val="000A26E9"/>
    <w:rsid w:val="000A2BBC"/>
    <w:rsid w:val="000A2CD3"/>
    <w:rsid w:val="000A30E2"/>
    <w:rsid w:val="000A31BA"/>
    <w:rsid w:val="000A376E"/>
    <w:rsid w:val="000A4CD2"/>
    <w:rsid w:val="000A4F29"/>
    <w:rsid w:val="000A50A5"/>
    <w:rsid w:val="000A53C6"/>
    <w:rsid w:val="000A615B"/>
    <w:rsid w:val="000A6332"/>
    <w:rsid w:val="000A6A33"/>
    <w:rsid w:val="000A6FBB"/>
    <w:rsid w:val="000A76F3"/>
    <w:rsid w:val="000A7DB4"/>
    <w:rsid w:val="000B07E2"/>
    <w:rsid w:val="000B1EAE"/>
    <w:rsid w:val="000B2A31"/>
    <w:rsid w:val="000B2B4B"/>
    <w:rsid w:val="000B3750"/>
    <w:rsid w:val="000B3A81"/>
    <w:rsid w:val="000B3F55"/>
    <w:rsid w:val="000B4076"/>
    <w:rsid w:val="000B4185"/>
    <w:rsid w:val="000B46D2"/>
    <w:rsid w:val="000B54DA"/>
    <w:rsid w:val="000B58FE"/>
    <w:rsid w:val="000B6269"/>
    <w:rsid w:val="000B6589"/>
    <w:rsid w:val="000B70B2"/>
    <w:rsid w:val="000B779A"/>
    <w:rsid w:val="000C05E3"/>
    <w:rsid w:val="000C0C02"/>
    <w:rsid w:val="000C1051"/>
    <w:rsid w:val="000C15B0"/>
    <w:rsid w:val="000C17BB"/>
    <w:rsid w:val="000C17CC"/>
    <w:rsid w:val="000C21D5"/>
    <w:rsid w:val="000C232A"/>
    <w:rsid w:val="000C260C"/>
    <w:rsid w:val="000C4846"/>
    <w:rsid w:val="000C48E8"/>
    <w:rsid w:val="000C497B"/>
    <w:rsid w:val="000C4BDA"/>
    <w:rsid w:val="000C542F"/>
    <w:rsid w:val="000C5CC5"/>
    <w:rsid w:val="000C5FF2"/>
    <w:rsid w:val="000C61E6"/>
    <w:rsid w:val="000C7A50"/>
    <w:rsid w:val="000D00C1"/>
    <w:rsid w:val="000D046E"/>
    <w:rsid w:val="000D1175"/>
    <w:rsid w:val="000D1632"/>
    <w:rsid w:val="000D1B3D"/>
    <w:rsid w:val="000D1B3F"/>
    <w:rsid w:val="000D1BE2"/>
    <w:rsid w:val="000D1C0B"/>
    <w:rsid w:val="000D1CBE"/>
    <w:rsid w:val="000D2072"/>
    <w:rsid w:val="000D2460"/>
    <w:rsid w:val="000D250A"/>
    <w:rsid w:val="000D2678"/>
    <w:rsid w:val="000D2B14"/>
    <w:rsid w:val="000D30A3"/>
    <w:rsid w:val="000D31CE"/>
    <w:rsid w:val="000D37A6"/>
    <w:rsid w:val="000D542F"/>
    <w:rsid w:val="000D5AA4"/>
    <w:rsid w:val="000D63F1"/>
    <w:rsid w:val="000D6C73"/>
    <w:rsid w:val="000E045B"/>
    <w:rsid w:val="000E0BD9"/>
    <w:rsid w:val="000E1550"/>
    <w:rsid w:val="000E17AE"/>
    <w:rsid w:val="000E1F18"/>
    <w:rsid w:val="000E2064"/>
    <w:rsid w:val="000E23D9"/>
    <w:rsid w:val="000E2648"/>
    <w:rsid w:val="000E2AC4"/>
    <w:rsid w:val="000E3599"/>
    <w:rsid w:val="000E4B0D"/>
    <w:rsid w:val="000E4F46"/>
    <w:rsid w:val="000E5731"/>
    <w:rsid w:val="000E6235"/>
    <w:rsid w:val="000E65E8"/>
    <w:rsid w:val="000E661E"/>
    <w:rsid w:val="000E7159"/>
    <w:rsid w:val="000F058E"/>
    <w:rsid w:val="000F1286"/>
    <w:rsid w:val="000F1697"/>
    <w:rsid w:val="000F22F9"/>
    <w:rsid w:val="000F239C"/>
    <w:rsid w:val="000F50B3"/>
    <w:rsid w:val="000F5320"/>
    <w:rsid w:val="000F5557"/>
    <w:rsid w:val="000F5FEE"/>
    <w:rsid w:val="000F61AA"/>
    <w:rsid w:val="000F6262"/>
    <w:rsid w:val="000F72C4"/>
    <w:rsid w:val="000F7305"/>
    <w:rsid w:val="000F7697"/>
    <w:rsid w:val="000F770D"/>
    <w:rsid w:val="000F7803"/>
    <w:rsid w:val="00100584"/>
    <w:rsid w:val="00100834"/>
    <w:rsid w:val="00100952"/>
    <w:rsid w:val="001012B6"/>
    <w:rsid w:val="00101403"/>
    <w:rsid w:val="00101653"/>
    <w:rsid w:val="00101AE0"/>
    <w:rsid w:val="00101C53"/>
    <w:rsid w:val="00101F77"/>
    <w:rsid w:val="001024C9"/>
    <w:rsid w:val="00102758"/>
    <w:rsid w:val="00102846"/>
    <w:rsid w:val="00102849"/>
    <w:rsid w:val="00102B97"/>
    <w:rsid w:val="00102D52"/>
    <w:rsid w:val="00104435"/>
    <w:rsid w:val="001054D1"/>
    <w:rsid w:val="00105748"/>
    <w:rsid w:val="00110AAA"/>
    <w:rsid w:val="00110C26"/>
    <w:rsid w:val="00110D70"/>
    <w:rsid w:val="001115F2"/>
    <w:rsid w:val="00112E6B"/>
    <w:rsid w:val="00114485"/>
    <w:rsid w:val="0011468A"/>
    <w:rsid w:val="00114AD9"/>
    <w:rsid w:val="001150C1"/>
    <w:rsid w:val="0011526A"/>
    <w:rsid w:val="00115A51"/>
    <w:rsid w:val="00115F6A"/>
    <w:rsid w:val="00116EA4"/>
    <w:rsid w:val="00117138"/>
    <w:rsid w:val="001172CF"/>
    <w:rsid w:val="00117445"/>
    <w:rsid w:val="00117A9C"/>
    <w:rsid w:val="0012001D"/>
    <w:rsid w:val="001205B0"/>
    <w:rsid w:val="00120E93"/>
    <w:rsid w:val="00120F33"/>
    <w:rsid w:val="00120F82"/>
    <w:rsid w:val="00121408"/>
    <w:rsid w:val="00121DB2"/>
    <w:rsid w:val="0012210A"/>
    <w:rsid w:val="00122B33"/>
    <w:rsid w:val="00122CFE"/>
    <w:rsid w:val="00122D16"/>
    <w:rsid w:val="00123C45"/>
    <w:rsid w:val="0012401E"/>
    <w:rsid w:val="0012444B"/>
    <w:rsid w:val="001249B2"/>
    <w:rsid w:val="00124CA1"/>
    <w:rsid w:val="00125376"/>
    <w:rsid w:val="001256CF"/>
    <w:rsid w:val="00125B01"/>
    <w:rsid w:val="00126212"/>
    <w:rsid w:val="00126502"/>
    <w:rsid w:val="001266EB"/>
    <w:rsid w:val="00127102"/>
    <w:rsid w:val="00127645"/>
    <w:rsid w:val="00127E0D"/>
    <w:rsid w:val="00130A8D"/>
    <w:rsid w:val="00131465"/>
    <w:rsid w:val="001314A1"/>
    <w:rsid w:val="00131C5D"/>
    <w:rsid w:val="0013228A"/>
    <w:rsid w:val="001335C2"/>
    <w:rsid w:val="00133BC0"/>
    <w:rsid w:val="00134684"/>
    <w:rsid w:val="00134B0D"/>
    <w:rsid w:val="00135A75"/>
    <w:rsid w:val="00135BD2"/>
    <w:rsid w:val="00136559"/>
    <w:rsid w:val="001372FC"/>
    <w:rsid w:val="00137D6B"/>
    <w:rsid w:val="00140326"/>
    <w:rsid w:val="001411C2"/>
    <w:rsid w:val="00141A97"/>
    <w:rsid w:val="001421B6"/>
    <w:rsid w:val="001424E9"/>
    <w:rsid w:val="00142D6E"/>
    <w:rsid w:val="001431BC"/>
    <w:rsid w:val="00143B9A"/>
    <w:rsid w:val="00143C8E"/>
    <w:rsid w:val="001440DB"/>
    <w:rsid w:val="001449F4"/>
    <w:rsid w:val="00144C17"/>
    <w:rsid w:val="00144E0B"/>
    <w:rsid w:val="00144E26"/>
    <w:rsid w:val="00144E49"/>
    <w:rsid w:val="00144FCC"/>
    <w:rsid w:val="00146B46"/>
    <w:rsid w:val="00146ED9"/>
    <w:rsid w:val="00150CA0"/>
    <w:rsid w:val="00151439"/>
    <w:rsid w:val="00152F2D"/>
    <w:rsid w:val="00152F6B"/>
    <w:rsid w:val="0015359E"/>
    <w:rsid w:val="001536D4"/>
    <w:rsid w:val="001539C5"/>
    <w:rsid w:val="00154066"/>
    <w:rsid w:val="00154086"/>
    <w:rsid w:val="001546F6"/>
    <w:rsid w:val="001548E0"/>
    <w:rsid w:val="0015494C"/>
    <w:rsid w:val="0015498C"/>
    <w:rsid w:val="00154F2C"/>
    <w:rsid w:val="00154F33"/>
    <w:rsid w:val="00155D5C"/>
    <w:rsid w:val="001561A1"/>
    <w:rsid w:val="0015693A"/>
    <w:rsid w:val="00156A86"/>
    <w:rsid w:val="0015727A"/>
    <w:rsid w:val="00157F0D"/>
    <w:rsid w:val="001602B1"/>
    <w:rsid w:val="00160974"/>
    <w:rsid w:val="00161B99"/>
    <w:rsid w:val="00161FD0"/>
    <w:rsid w:val="00162092"/>
    <w:rsid w:val="00162290"/>
    <w:rsid w:val="00162DF1"/>
    <w:rsid w:val="00162F01"/>
    <w:rsid w:val="00163064"/>
    <w:rsid w:val="001639A2"/>
    <w:rsid w:val="00163E67"/>
    <w:rsid w:val="001641D9"/>
    <w:rsid w:val="0016432A"/>
    <w:rsid w:val="0016532B"/>
    <w:rsid w:val="001669E6"/>
    <w:rsid w:val="00167063"/>
    <w:rsid w:val="00167643"/>
    <w:rsid w:val="00167953"/>
    <w:rsid w:val="00167C34"/>
    <w:rsid w:val="00170481"/>
    <w:rsid w:val="00170A29"/>
    <w:rsid w:val="0017156C"/>
    <w:rsid w:val="00171D3C"/>
    <w:rsid w:val="00171FBD"/>
    <w:rsid w:val="001723EA"/>
    <w:rsid w:val="001727DE"/>
    <w:rsid w:val="00172955"/>
    <w:rsid w:val="00172B7F"/>
    <w:rsid w:val="00173346"/>
    <w:rsid w:val="0017372D"/>
    <w:rsid w:val="00173D87"/>
    <w:rsid w:val="00174267"/>
    <w:rsid w:val="00174C28"/>
    <w:rsid w:val="00174CE5"/>
    <w:rsid w:val="00174D1D"/>
    <w:rsid w:val="00174DB3"/>
    <w:rsid w:val="00174EA5"/>
    <w:rsid w:val="001754BC"/>
    <w:rsid w:val="00175887"/>
    <w:rsid w:val="00175A68"/>
    <w:rsid w:val="0017653B"/>
    <w:rsid w:val="001767EA"/>
    <w:rsid w:val="00176D95"/>
    <w:rsid w:val="00180139"/>
    <w:rsid w:val="0018135B"/>
    <w:rsid w:val="001818AB"/>
    <w:rsid w:val="00182B9E"/>
    <w:rsid w:val="00183197"/>
    <w:rsid w:val="00183344"/>
    <w:rsid w:val="00183495"/>
    <w:rsid w:val="001838C0"/>
    <w:rsid w:val="00183B0C"/>
    <w:rsid w:val="00183BF7"/>
    <w:rsid w:val="00183DD3"/>
    <w:rsid w:val="00184B83"/>
    <w:rsid w:val="0018637B"/>
    <w:rsid w:val="00186564"/>
    <w:rsid w:val="0018659F"/>
    <w:rsid w:val="00186F49"/>
    <w:rsid w:val="00190878"/>
    <w:rsid w:val="00190A92"/>
    <w:rsid w:val="00191623"/>
    <w:rsid w:val="00191774"/>
    <w:rsid w:val="00191F8D"/>
    <w:rsid w:val="00192268"/>
    <w:rsid w:val="00192380"/>
    <w:rsid w:val="001926AB"/>
    <w:rsid w:val="001928CB"/>
    <w:rsid w:val="0019434E"/>
    <w:rsid w:val="00195023"/>
    <w:rsid w:val="00195A9B"/>
    <w:rsid w:val="00195CB7"/>
    <w:rsid w:val="00195DE7"/>
    <w:rsid w:val="00195ED4"/>
    <w:rsid w:val="00196851"/>
    <w:rsid w:val="001973EF"/>
    <w:rsid w:val="00197ADE"/>
    <w:rsid w:val="00197B1D"/>
    <w:rsid w:val="001A0CE0"/>
    <w:rsid w:val="001A15EB"/>
    <w:rsid w:val="001A18CB"/>
    <w:rsid w:val="001A20B5"/>
    <w:rsid w:val="001A228C"/>
    <w:rsid w:val="001A33AA"/>
    <w:rsid w:val="001A38BA"/>
    <w:rsid w:val="001A3AD4"/>
    <w:rsid w:val="001A3FB5"/>
    <w:rsid w:val="001A428A"/>
    <w:rsid w:val="001A4489"/>
    <w:rsid w:val="001A5289"/>
    <w:rsid w:val="001A53A0"/>
    <w:rsid w:val="001A5533"/>
    <w:rsid w:val="001A55DD"/>
    <w:rsid w:val="001A5F86"/>
    <w:rsid w:val="001A60F6"/>
    <w:rsid w:val="001A633E"/>
    <w:rsid w:val="001A684D"/>
    <w:rsid w:val="001A7588"/>
    <w:rsid w:val="001A79C8"/>
    <w:rsid w:val="001B0106"/>
    <w:rsid w:val="001B014E"/>
    <w:rsid w:val="001B032A"/>
    <w:rsid w:val="001B058C"/>
    <w:rsid w:val="001B0AB1"/>
    <w:rsid w:val="001B1775"/>
    <w:rsid w:val="001B2263"/>
    <w:rsid w:val="001B24E7"/>
    <w:rsid w:val="001B3BF2"/>
    <w:rsid w:val="001B3CAA"/>
    <w:rsid w:val="001B4AAA"/>
    <w:rsid w:val="001B64AC"/>
    <w:rsid w:val="001B6B1C"/>
    <w:rsid w:val="001B6CD8"/>
    <w:rsid w:val="001B7550"/>
    <w:rsid w:val="001C0540"/>
    <w:rsid w:val="001C0ADE"/>
    <w:rsid w:val="001C132F"/>
    <w:rsid w:val="001C2717"/>
    <w:rsid w:val="001C325D"/>
    <w:rsid w:val="001C3A0D"/>
    <w:rsid w:val="001C3A70"/>
    <w:rsid w:val="001C3D0A"/>
    <w:rsid w:val="001C4398"/>
    <w:rsid w:val="001C447F"/>
    <w:rsid w:val="001C46D5"/>
    <w:rsid w:val="001C4DAB"/>
    <w:rsid w:val="001C57CE"/>
    <w:rsid w:val="001C5869"/>
    <w:rsid w:val="001C6D1A"/>
    <w:rsid w:val="001C6FDC"/>
    <w:rsid w:val="001C727E"/>
    <w:rsid w:val="001C749D"/>
    <w:rsid w:val="001C7E4F"/>
    <w:rsid w:val="001D0623"/>
    <w:rsid w:val="001D0B1B"/>
    <w:rsid w:val="001D18A4"/>
    <w:rsid w:val="001D1D5D"/>
    <w:rsid w:val="001D240D"/>
    <w:rsid w:val="001D2536"/>
    <w:rsid w:val="001D4172"/>
    <w:rsid w:val="001D4463"/>
    <w:rsid w:val="001D4D80"/>
    <w:rsid w:val="001D50A5"/>
    <w:rsid w:val="001D5B72"/>
    <w:rsid w:val="001D62A8"/>
    <w:rsid w:val="001D706B"/>
    <w:rsid w:val="001D778B"/>
    <w:rsid w:val="001D77C8"/>
    <w:rsid w:val="001D788F"/>
    <w:rsid w:val="001E0017"/>
    <w:rsid w:val="001E06C9"/>
    <w:rsid w:val="001E0728"/>
    <w:rsid w:val="001E0BF0"/>
    <w:rsid w:val="001E135B"/>
    <w:rsid w:val="001E1866"/>
    <w:rsid w:val="001E315E"/>
    <w:rsid w:val="001E351B"/>
    <w:rsid w:val="001E4AF2"/>
    <w:rsid w:val="001E4CF5"/>
    <w:rsid w:val="001E52BF"/>
    <w:rsid w:val="001E5683"/>
    <w:rsid w:val="001E5974"/>
    <w:rsid w:val="001E6151"/>
    <w:rsid w:val="001E61BC"/>
    <w:rsid w:val="001E62EA"/>
    <w:rsid w:val="001E63AB"/>
    <w:rsid w:val="001E68F7"/>
    <w:rsid w:val="001E6BA4"/>
    <w:rsid w:val="001E7257"/>
    <w:rsid w:val="001E7E97"/>
    <w:rsid w:val="001F08C3"/>
    <w:rsid w:val="001F1178"/>
    <w:rsid w:val="001F146F"/>
    <w:rsid w:val="001F15AF"/>
    <w:rsid w:val="001F1C72"/>
    <w:rsid w:val="001F305B"/>
    <w:rsid w:val="001F34C8"/>
    <w:rsid w:val="001F3613"/>
    <w:rsid w:val="001F4EF5"/>
    <w:rsid w:val="001F564B"/>
    <w:rsid w:val="001F5830"/>
    <w:rsid w:val="001F5D7C"/>
    <w:rsid w:val="001F617F"/>
    <w:rsid w:val="001F69AA"/>
    <w:rsid w:val="001F6B83"/>
    <w:rsid w:val="001F7654"/>
    <w:rsid w:val="001F770E"/>
    <w:rsid w:val="001F77BD"/>
    <w:rsid w:val="001F7BD9"/>
    <w:rsid w:val="00200681"/>
    <w:rsid w:val="00200A33"/>
    <w:rsid w:val="00200EDD"/>
    <w:rsid w:val="0020249E"/>
    <w:rsid w:val="0020335F"/>
    <w:rsid w:val="00203E34"/>
    <w:rsid w:val="00204CFC"/>
    <w:rsid w:val="00204E11"/>
    <w:rsid w:val="002058AA"/>
    <w:rsid w:val="002059DA"/>
    <w:rsid w:val="00206116"/>
    <w:rsid w:val="00206413"/>
    <w:rsid w:val="002067CD"/>
    <w:rsid w:val="00206B1C"/>
    <w:rsid w:val="00206BDC"/>
    <w:rsid w:val="00206C15"/>
    <w:rsid w:val="00206C94"/>
    <w:rsid w:val="002074FF"/>
    <w:rsid w:val="0020752C"/>
    <w:rsid w:val="00207BC1"/>
    <w:rsid w:val="00207D6A"/>
    <w:rsid w:val="0021029B"/>
    <w:rsid w:val="0021072E"/>
    <w:rsid w:val="0021080F"/>
    <w:rsid w:val="00210E45"/>
    <w:rsid w:val="0021123D"/>
    <w:rsid w:val="002113A4"/>
    <w:rsid w:val="00211CF6"/>
    <w:rsid w:val="0021217A"/>
    <w:rsid w:val="00212C4D"/>
    <w:rsid w:val="00213BA5"/>
    <w:rsid w:val="00215148"/>
    <w:rsid w:val="00215F90"/>
    <w:rsid w:val="00216841"/>
    <w:rsid w:val="0021686E"/>
    <w:rsid w:val="00216FAA"/>
    <w:rsid w:val="00217E25"/>
    <w:rsid w:val="0022023C"/>
    <w:rsid w:val="00220474"/>
    <w:rsid w:val="00221D43"/>
    <w:rsid w:val="00221E6B"/>
    <w:rsid w:val="002231EB"/>
    <w:rsid w:val="0022364E"/>
    <w:rsid w:val="00223922"/>
    <w:rsid w:val="00223E13"/>
    <w:rsid w:val="00224CA1"/>
    <w:rsid w:val="00224D6F"/>
    <w:rsid w:val="00227C47"/>
    <w:rsid w:val="00227F00"/>
    <w:rsid w:val="0023002E"/>
    <w:rsid w:val="00230A9D"/>
    <w:rsid w:val="00230C5A"/>
    <w:rsid w:val="00231384"/>
    <w:rsid w:val="00231B90"/>
    <w:rsid w:val="002322A5"/>
    <w:rsid w:val="0023237B"/>
    <w:rsid w:val="00232B4D"/>
    <w:rsid w:val="00233425"/>
    <w:rsid w:val="0023374A"/>
    <w:rsid w:val="0023387D"/>
    <w:rsid w:val="002343C7"/>
    <w:rsid w:val="00234573"/>
    <w:rsid w:val="002349D6"/>
    <w:rsid w:val="00234AC4"/>
    <w:rsid w:val="00234C35"/>
    <w:rsid w:val="00234D2D"/>
    <w:rsid w:val="0023523C"/>
    <w:rsid w:val="002367C3"/>
    <w:rsid w:val="002368B2"/>
    <w:rsid w:val="00236B03"/>
    <w:rsid w:val="002372F5"/>
    <w:rsid w:val="00237815"/>
    <w:rsid w:val="00237A93"/>
    <w:rsid w:val="00237DCB"/>
    <w:rsid w:val="00240483"/>
    <w:rsid w:val="00240706"/>
    <w:rsid w:val="00240C24"/>
    <w:rsid w:val="00241023"/>
    <w:rsid w:val="00241282"/>
    <w:rsid w:val="002412E5"/>
    <w:rsid w:val="00241F03"/>
    <w:rsid w:val="00242A34"/>
    <w:rsid w:val="00242C0E"/>
    <w:rsid w:val="002433E4"/>
    <w:rsid w:val="0024378C"/>
    <w:rsid w:val="00243BB9"/>
    <w:rsid w:val="002446B5"/>
    <w:rsid w:val="00244AC8"/>
    <w:rsid w:val="00244D4A"/>
    <w:rsid w:val="00244E4C"/>
    <w:rsid w:val="0024504E"/>
    <w:rsid w:val="0024529D"/>
    <w:rsid w:val="00245B66"/>
    <w:rsid w:val="00246301"/>
    <w:rsid w:val="00246C04"/>
    <w:rsid w:val="00246F6B"/>
    <w:rsid w:val="002472EF"/>
    <w:rsid w:val="0025003C"/>
    <w:rsid w:val="00250922"/>
    <w:rsid w:val="00250C2C"/>
    <w:rsid w:val="00250D82"/>
    <w:rsid w:val="002510A4"/>
    <w:rsid w:val="002511C2"/>
    <w:rsid w:val="00251C3A"/>
    <w:rsid w:val="00252349"/>
    <w:rsid w:val="00252AD1"/>
    <w:rsid w:val="00252DEA"/>
    <w:rsid w:val="00253703"/>
    <w:rsid w:val="002538A6"/>
    <w:rsid w:val="002538AD"/>
    <w:rsid w:val="0025393B"/>
    <w:rsid w:val="00253DCF"/>
    <w:rsid w:val="00253FB8"/>
    <w:rsid w:val="002540EB"/>
    <w:rsid w:val="002541D2"/>
    <w:rsid w:val="0025427B"/>
    <w:rsid w:val="002545B9"/>
    <w:rsid w:val="00254CE6"/>
    <w:rsid w:val="00254E9C"/>
    <w:rsid w:val="00254F48"/>
    <w:rsid w:val="00254FCD"/>
    <w:rsid w:val="00255395"/>
    <w:rsid w:val="00255B01"/>
    <w:rsid w:val="0025631C"/>
    <w:rsid w:val="00256901"/>
    <w:rsid w:val="00257C11"/>
    <w:rsid w:val="002604C1"/>
    <w:rsid w:val="00260882"/>
    <w:rsid w:val="00260BCD"/>
    <w:rsid w:val="00261469"/>
    <w:rsid w:val="00262465"/>
    <w:rsid w:val="00262579"/>
    <w:rsid w:val="00262B41"/>
    <w:rsid w:val="00262BBF"/>
    <w:rsid w:val="00262BCA"/>
    <w:rsid w:val="00262C1A"/>
    <w:rsid w:val="0026368C"/>
    <w:rsid w:val="002637F3"/>
    <w:rsid w:val="00263DDC"/>
    <w:rsid w:val="0026406A"/>
    <w:rsid w:val="002641F4"/>
    <w:rsid w:val="00264D95"/>
    <w:rsid w:val="00264E24"/>
    <w:rsid w:val="0026508E"/>
    <w:rsid w:val="002656DE"/>
    <w:rsid w:val="00265806"/>
    <w:rsid w:val="00265DB1"/>
    <w:rsid w:val="002677E1"/>
    <w:rsid w:val="00267DC7"/>
    <w:rsid w:val="00272808"/>
    <w:rsid w:val="0027317B"/>
    <w:rsid w:val="0027384A"/>
    <w:rsid w:val="00273EFC"/>
    <w:rsid w:val="00273F44"/>
    <w:rsid w:val="00274548"/>
    <w:rsid w:val="002747A9"/>
    <w:rsid w:val="002747B7"/>
    <w:rsid w:val="00275C97"/>
    <w:rsid w:val="00275F4D"/>
    <w:rsid w:val="00276305"/>
    <w:rsid w:val="00276460"/>
    <w:rsid w:val="00276643"/>
    <w:rsid w:val="00276BD0"/>
    <w:rsid w:val="00276E3F"/>
    <w:rsid w:val="00277D18"/>
    <w:rsid w:val="002809A2"/>
    <w:rsid w:val="00280CA9"/>
    <w:rsid w:val="00281622"/>
    <w:rsid w:val="0028205F"/>
    <w:rsid w:val="00282334"/>
    <w:rsid w:val="002828AC"/>
    <w:rsid w:val="002829F7"/>
    <w:rsid w:val="00283042"/>
    <w:rsid w:val="002833BE"/>
    <w:rsid w:val="002834FA"/>
    <w:rsid w:val="00283858"/>
    <w:rsid w:val="0028412C"/>
    <w:rsid w:val="00284651"/>
    <w:rsid w:val="00284AE5"/>
    <w:rsid w:val="00284DED"/>
    <w:rsid w:val="0028587D"/>
    <w:rsid w:val="00285F16"/>
    <w:rsid w:val="002868B6"/>
    <w:rsid w:val="0028696B"/>
    <w:rsid w:val="00286BF1"/>
    <w:rsid w:val="00286FD3"/>
    <w:rsid w:val="00287240"/>
    <w:rsid w:val="0028730C"/>
    <w:rsid w:val="002873AB"/>
    <w:rsid w:val="00291071"/>
    <w:rsid w:val="00291853"/>
    <w:rsid w:val="00292168"/>
    <w:rsid w:val="0029290C"/>
    <w:rsid w:val="00292A29"/>
    <w:rsid w:val="0029310A"/>
    <w:rsid w:val="002936D7"/>
    <w:rsid w:val="00293938"/>
    <w:rsid w:val="00293D94"/>
    <w:rsid w:val="0029497B"/>
    <w:rsid w:val="00294C7A"/>
    <w:rsid w:val="00295442"/>
    <w:rsid w:val="002954E9"/>
    <w:rsid w:val="00295D8A"/>
    <w:rsid w:val="00296598"/>
    <w:rsid w:val="00296C13"/>
    <w:rsid w:val="00297873"/>
    <w:rsid w:val="002A0C81"/>
    <w:rsid w:val="002A0EAB"/>
    <w:rsid w:val="002A1196"/>
    <w:rsid w:val="002A13DE"/>
    <w:rsid w:val="002A1935"/>
    <w:rsid w:val="002A224E"/>
    <w:rsid w:val="002A2716"/>
    <w:rsid w:val="002A2D14"/>
    <w:rsid w:val="002A341C"/>
    <w:rsid w:val="002A35E5"/>
    <w:rsid w:val="002A3683"/>
    <w:rsid w:val="002A3DFB"/>
    <w:rsid w:val="002A629F"/>
    <w:rsid w:val="002A6394"/>
    <w:rsid w:val="002A65AE"/>
    <w:rsid w:val="002A69A9"/>
    <w:rsid w:val="002A6B91"/>
    <w:rsid w:val="002A76F2"/>
    <w:rsid w:val="002A7F75"/>
    <w:rsid w:val="002B0139"/>
    <w:rsid w:val="002B03C4"/>
    <w:rsid w:val="002B10F8"/>
    <w:rsid w:val="002B1315"/>
    <w:rsid w:val="002B1583"/>
    <w:rsid w:val="002B1A9E"/>
    <w:rsid w:val="002B1AD7"/>
    <w:rsid w:val="002B1D43"/>
    <w:rsid w:val="002B1E5E"/>
    <w:rsid w:val="002B2839"/>
    <w:rsid w:val="002B2849"/>
    <w:rsid w:val="002B2E6A"/>
    <w:rsid w:val="002B2EA9"/>
    <w:rsid w:val="002B45E9"/>
    <w:rsid w:val="002B48C0"/>
    <w:rsid w:val="002B4C43"/>
    <w:rsid w:val="002B4FA4"/>
    <w:rsid w:val="002B53F0"/>
    <w:rsid w:val="002B5740"/>
    <w:rsid w:val="002B5DC1"/>
    <w:rsid w:val="002B5DD1"/>
    <w:rsid w:val="002B5F74"/>
    <w:rsid w:val="002B6175"/>
    <w:rsid w:val="002B63D7"/>
    <w:rsid w:val="002B6450"/>
    <w:rsid w:val="002B651C"/>
    <w:rsid w:val="002B74AD"/>
    <w:rsid w:val="002B75C5"/>
    <w:rsid w:val="002B7A43"/>
    <w:rsid w:val="002B7A74"/>
    <w:rsid w:val="002C1016"/>
    <w:rsid w:val="002C1993"/>
    <w:rsid w:val="002C1B26"/>
    <w:rsid w:val="002C202E"/>
    <w:rsid w:val="002C2729"/>
    <w:rsid w:val="002C276F"/>
    <w:rsid w:val="002C2A01"/>
    <w:rsid w:val="002C2A1B"/>
    <w:rsid w:val="002C2EAC"/>
    <w:rsid w:val="002C3213"/>
    <w:rsid w:val="002C3375"/>
    <w:rsid w:val="002C36F4"/>
    <w:rsid w:val="002C4279"/>
    <w:rsid w:val="002C4C30"/>
    <w:rsid w:val="002C4D53"/>
    <w:rsid w:val="002C590F"/>
    <w:rsid w:val="002C6357"/>
    <w:rsid w:val="002C659E"/>
    <w:rsid w:val="002C65B0"/>
    <w:rsid w:val="002C6A28"/>
    <w:rsid w:val="002C74F6"/>
    <w:rsid w:val="002C7885"/>
    <w:rsid w:val="002C792E"/>
    <w:rsid w:val="002D149A"/>
    <w:rsid w:val="002D1CD9"/>
    <w:rsid w:val="002D2BA2"/>
    <w:rsid w:val="002D3E35"/>
    <w:rsid w:val="002D46C2"/>
    <w:rsid w:val="002D4717"/>
    <w:rsid w:val="002D4912"/>
    <w:rsid w:val="002D499F"/>
    <w:rsid w:val="002D4B62"/>
    <w:rsid w:val="002D4C4B"/>
    <w:rsid w:val="002D504F"/>
    <w:rsid w:val="002D5229"/>
    <w:rsid w:val="002D5B04"/>
    <w:rsid w:val="002D7E82"/>
    <w:rsid w:val="002E063C"/>
    <w:rsid w:val="002E09E5"/>
    <w:rsid w:val="002E168F"/>
    <w:rsid w:val="002E1D26"/>
    <w:rsid w:val="002E3D8A"/>
    <w:rsid w:val="002E433E"/>
    <w:rsid w:val="002E4B31"/>
    <w:rsid w:val="002E50B9"/>
    <w:rsid w:val="002E5BD2"/>
    <w:rsid w:val="002E630D"/>
    <w:rsid w:val="002E646C"/>
    <w:rsid w:val="002E6761"/>
    <w:rsid w:val="002E6BC8"/>
    <w:rsid w:val="002E74AC"/>
    <w:rsid w:val="002F0759"/>
    <w:rsid w:val="002F0E82"/>
    <w:rsid w:val="002F0EC0"/>
    <w:rsid w:val="002F122C"/>
    <w:rsid w:val="002F16B2"/>
    <w:rsid w:val="002F1C75"/>
    <w:rsid w:val="002F237B"/>
    <w:rsid w:val="002F24D6"/>
    <w:rsid w:val="002F286D"/>
    <w:rsid w:val="002F3F04"/>
    <w:rsid w:val="002F425E"/>
    <w:rsid w:val="002F4345"/>
    <w:rsid w:val="002F44D2"/>
    <w:rsid w:val="002F4CDE"/>
    <w:rsid w:val="002F4D27"/>
    <w:rsid w:val="002F5276"/>
    <w:rsid w:val="002F5404"/>
    <w:rsid w:val="002F7AAA"/>
    <w:rsid w:val="002F7D7A"/>
    <w:rsid w:val="0030087D"/>
    <w:rsid w:val="00300ABE"/>
    <w:rsid w:val="00300B39"/>
    <w:rsid w:val="00301003"/>
    <w:rsid w:val="00301B7B"/>
    <w:rsid w:val="00301E7B"/>
    <w:rsid w:val="00302461"/>
    <w:rsid w:val="00303447"/>
    <w:rsid w:val="00304478"/>
    <w:rsid w:val="00304EE6"/>
    <w:rsid w:val="00305399"/>
    <w:rsid w:val="0030549C"/>
    <w:rsid w:val="003069AF"/>
    <w:rsid w:val="00306B94"/>
    <w:rsid w:val="00306C84"/>
    <w:rsid w:val="003070B3"/>
    <w:rsid w:val="003070CE"/>
    <w:rsid w:val="00307475"/>
    <w:rsid w:val="0030777D"/>
    <w:rsid w:val="00307AD2"/>
    <w:rsid w:val="00310CAF"/>
    <w:rsid w:val="00310E1A"/>
    <w:rsid w:val="0031108F"/>
    <w:rsid w:val="00312807"/>
    <w:rsid w:val="003134BF"/>
    <w:rsid w:val="00313526"/>
    <w:rsid w:val="00313C1D"/>
    <w:rsid w:val="00313D05"/>
    <w:rsid w:val="00314FCA"/>
    <w:rsid w:val="003153D8"/>
    <w:rsid w:val="003155E9"/>
    <w:rsid w:val="00315AFB"/>
    <w:rsid w:val="00315F48"/>
    <w:rsid w:val="00316522"/>
    <w:rsid w:val="00316B34"/>
    <w:rsid w:val="00316DE8"/>
    <w:rsid w:val="0031772D"/>
    <w:rsid w:val="003177C1"/>
    <w:rsid w:val="003179A7"/>
    <w:rsid w:val="0032081A"/>
    <w:rsid w:val="003210E1"/>
    <w:rsid w:val="003212B8"/>
    <w:rsid w:val="00322C47"/>
    <w:rsid w:val="00322CE0"/>
    <w:rsid w:val="00323447"/>
    <w:rsid w:val="00323B96"/>
    <w:rsid w:val="00323F45"/>
    <w:rsid w:val="0032422F"/>
    <w:rsid w:val="0032492C"/>
    <w:rsid w:val="00324B58"/>
    <w:rsid w:val="00326864"/>
    <w:rsid w:val="003269D6"/>
    <w:rsid w:val="0032708A"/>
    <w:rsid w:val="00327158"/>
    <w:rsid w:val="00327167"/>
    <w:rsid w:val="003272AB"/>
    <w:rsid w:val="00327AED"/>
    <w:rsid w:val="00327F0B"/>
    <w:rsid w:val="00330C07"/>
    <w:rsid w:val="00330CB4"/>
    <w:rsid w:val="00331020"/>
    <w:rsid w:val="0033102C"/>
    <w:rsid w:val="003318FD"/>
    <w:rsid w:val="00332029"/>
    <w:rsid w:val="003324FD"/>
    <w:rsid w:val="0033271C"/>
    <w:rsid w:val="00332C92"/>
    <w:rsid w:val="003334AF"/>
    <w:rsid w:val="00333D3A"/>
    <w:rsid w:val="00333DE4"/>
    <w:rsid w:val="00334736"/>
    <w:rsid w:val="00334AF6"/>
    <w:rsid w:val="00335F08"/>
    <w:rsid w:val="003362EF"/>
    <w:rsid w:val="0033637C"/>
    <w:rsid w:val="0033667A"/>
    <w:rsid w:val="00336C80"/>
    <w:rsid w:val="00337129"/>
    <w:rsid w:val="00337B7B"/>
    <w:rsid w:val="00337C26"/>
    <w:rsid w:val="00337C39"/>
    <w:rsid w:val="00341306"/>
    <w:rsid w:val="003419CD"/>
    <w:rsid w:val="00341BA4"/>
    <w:rsid w:val="00341D9D"/>
    <w:rsid w:val="00341E0E"/>
    <w:rsid w:val="00343472"/>
    <w:rsid w:val="00343949"/>
    <w:rsid w:val="003439BE"/>
    <w:rsid w:val="00343AE1"/>
    <w:rsid w:val="00343C3B"/>
    <w:rsid w:val="00344BE2"/>
    <w:rsid w:val="00344E73"/>
    <w:rsid w:val="00345147"/>
    <w:rsid w:val="0034517A"/>
    <w:rsid w:val="0034680C"/>
    <w:rsid w:val="00347998"/>
    <w:rsid w:val="003500D4"/>
    <w:rsid w:val="003507D8"/>
    <w:rsid w:val="00350818"/>
    <w:rsid w:val="00350FF8"/>
    <w:rsid w:val="00351206"/>
    <w:rsid w:val="00351340"/>
    <w:rsid w:val="003514DF"/>
    <w:rsid w:val="0035160D"/>
    <w:rsid w:val="00351C37"/>
    <w:rsid w:val="00352754"/>
    <w:rsid w:val="00352B2C"/>
    <w:rsid w:val="00353049"/>
    <w:rsid w:val="0035424B"/>
    <w:rsid w:val="0035455F"/>
    <w:rsid w:val="00354A85"/>
    <w:rsid w:val="003554FA"/>
    <w:rsid w:val="00355578"/>
    <w:rsid w:val="003555E2"/>
    <w:rsid w:val="00356938"/>
    <w:rsid w:val="00356CA9"/>
    <w:rsid w:val="003572A5"/>
    <w:rsid w:val="003603B8"/>
    <w:rsid w:val="0036067E"/>
    <w:rsid w:val="003608FB"/>
    <w:rsid w:val="00360BC8"/>
    <w:rsid w:val="00360D08"/>
    <w:rsid w:val="003619CD"/>
    <w:rsid w:val="00362015"/>
    <w:rsid w:val="00362E47"/>
    <w:rsid w:val="0036343B"/>
    <w:rsid w:val="00363797"/>
    <w:rsid w:val="00363946"/>
    <w:rsid w:val="00363EF5"/>
    <w:rsid w:val="00363F09"/>
    <w:rsid w:val="003643E1"/>
    <w:rsid w:val="00364820"/>
    <w:rsid w:val="00364AC5"/>
    <w:rsid w:val="0036536F"/>
    <w:rsid w:val="00366257"/>
    <w:rsid w:val="003664A5"/>
    <w:rsid w:val="00366BB9"/>
    <w:rsid w:val="00366E29"/>
    <w:rsid w:val="0036704F"/>
    <w:rsid w:val="00367071"/>
    <w:rsid w:val="00367AE2"/>
    <w:rsid w:val="00367CCA"/>
    <w:rsid w:val="003703D4"/>
    <w:rsid w:val="003707A0"/>
    <w:rsid w:val="003709ED"/>
    <w:rsid w:val="00370BC4"/>
    <w:rsid w:val="003717E8"/>
    <w:rsid w:val="00371B3C"/>
    <w:rsid w:val="00371B4A"/>
    <w:rsid w:val="00371CC3"/>
    <w:rsid w:val="00371F42"/>
    <w:rsid w:val="0037236A"/>
    <w:rsid w:val="00372595"/>
    <w:rsid w:val="00372735"/>
    <w:rsid w:val="0037290C"/>
    <w:rsid w:val="00372BFF"/>
    <w:rsid w:val="003733C2"/>
    <w:rsid w:val="003744FC"/>
    <w:rsid w:val="0037497C"/>
    <w:rsid w:val="00374F09"/>
    <w:rsid w:val="003750AE"/>
    <w:rsid w:val="00375A2D"/>
    <w:rsid w:val="00376089"/>
    <w:rsid w:val="00376209"/>
    <w:rsid w:val="00376DBC"/>
    <w:rsid w:val="00376EE2"/>
    <w:rsid w:val="00377337"/>
    <w:rsid w:val="0037739E"/>
    <w:rsid w:val="00377919"/>
    <w:rsid w:val="00377AFB"/>
    <w:rsid w:val="00377EC7"/>
    <w:rsid w:val="00380B96"/>
    <w:rsid w:val="003813D0"/>
    <w:rsid w:val="003822D0"/>
    <w:rsid w:val="00382AAF"/>
    <w:rsid w:val="00382D0F"/>
    <w:rsid w:val="00382D17"/>
    <w:rsid w:val="00382F44"/>
    <w:rsid w:val="003842DC"/>
    <w:rsid w:val="00384486"/>
    <w:rsid w:val="00384597"/>
    <w:rsid w:val="0038489F"/>
    <w:rsid w:val="003849A5"/>
    <w:rsid w:val="0038662A"/>
    <w:rsid w:val="003868CE"/>
    <w:rsid w:val="00386BE3"/>
    <w:rsid w:val="00386D99"/>
    <w:rsid w:val="00387483"/>
    <w:rsid w:val="00387BB5"/>
    <w:rsid w:val="003900FB"/>
    <w:rsid w:val="00390683"/>
    <w:rsid w:val="00390F6D"/>
    <w:rsid w:val="003917C2"/>
    <w:rsid w:val="00391C30"/>
    <w:rsid w:val="00391DA5"/>
    <w:rsid w:val="00392235"/>
    <w:rsid w:val="00392DD2"/>
    <w:rsid w:val="003930E3"/>
    <w:rsid w:val="00393AB6"/>
    <w:rsid w:val="00393ED5"/>
    <w:rsid w:val="0039425A"/>
    <w:rsid w:val="003943B3"/>
    <w:rsid w:val="003948E2"/>
    <w:rsid w:val="00395621"/>
    <w:rsid w:val="00395793"/>
    <w:rsid w:val="00395F6A"/>
    <w:rsid w:val="003960E5"/>
    <w:rsid w:val="003979DF"/>
    <w:rsid w:val="00397CCD"/>
    <w:rsid w:val="00397FDA"/>
    <w:rsid w:val="003A0DE0"/>
    <w:rsid w:val="003A152B"/>
    <w:rsid w:val="003A2C2A"/>
    <w:rsid w:val="003A31A1"/>
    <w:rsid w:val="003A3C3A"/>
    <w:rsid w:val="003A3E45"/>
    <w:rsid w:val="003A4213"/>
    <w:rsid w:val="003A4E4E"/>
    <w:rsid w:val="003A5369"/>
    <w:rsid w:val="003A5831"/>
    <w:rsid w:val="003A62CB"/>
    <w:rsid w:val="003A6678"/>
    <w:rsid w:val="003A699E"/>
    <w:rsid w:val="003A69BF"/>
    <w:rsid w:val="003A6BBA"/>
    <w:rsid w:val="003A6BF9"/>
    <w:rsid w:val="003B04E9"/>
    <w:rsid w:val="003B0887"/>
    <w:rsid w:val="003B15D7"/>
    <w:rsid w:val="003B16B9"/>
    <w:rsid w:val="003B183F"/>
    <w:rsid w:val="003B2779"/>
    <w:rsid w:val="003B2A38"/>
    <w:rsid w:val="003B2BDE"/>
    <w:rsid w:val="003B3571"/>
    <w:rsid w:val="003B3C38"/>
    <w:rsid w:val="003B3E75"/>
    <w:rsid w:val="003B4525"/>
    <w:rsid w:val="003B4823"/>
    <w:rsid w:val="003B5367"/>
    <w:rsid w:val="003B55A0"/>
    <w:rsid w:val="003B571D"/>
    <w:rsid w:val="003B5D29"/>
    <w:rsid w:val="003B5FDA"/>
    <w:rsid w:val="003B6584"/>
    <w:rsid w:val="003B70D9"/>
    <w:rsid w:val="003B73E7"/>
    <w:rsid w:val="003B79C9"/>
    <w:rsid w:val="003B7CD4"/>
    <w:rsid w:val="003B7EBE"/>
    <w:rsid w:val="003B7ED7"/>
    <w:rsid w:val="003C0190"/>
    <w:rsid w:val="003C0BB2"/>
    <w:rsid w:val="003C0C5F"/>
    <w:rsid w:val="003C0D4D"/>
    <w:rsid w:val="003C118D"/>
    <w:rsid w:val="003C123E"/>
    <w:rsid w:val="003C14E1"/>
    <w:rsid w:val="003C1B03"/>
    <w:rsid w:val="003C1E3D"/>
    <w:rsid w:val="003C23F8"/>
    <w:rsid w:val="003C2936"/>
    <w:rsid w:val="003C2BAE"/>
    <w:rsid w:val="003C2E19"/>
    <w:rsid w:val="003C32E5"/>
    <w:rsid w:val="003C33CF"/>
    <w:rsid w:val="003C3B92"/>
    <w:rsid w:val="003C3CDE"/>
    <w:rsid w:val="003C3D35"/>
    <w:rsid w:val="003C3F36"/>
    <w:rsid w:val="003C4329"/>
    <w:rsid w:val="003C437A"/>
    <w:rsid w:val="003C4C53"/>
    <w:rsid w:val="003C57DE"/>
    <w:rsid w:val="003C5A86"/>
    <w:rsid w:val="003C6584"/>
    <w:rsid w:val="003C678C"/>
    <w:rsid w:val="003C6B89"/>
    <w:rsid w:val="003C6DE5"/>
    <w:rsid w:val="003C778B"/>
    <w:rsid w:val="003C77CF"/>
    <w:rsid w:val="003D0493"/>
    <w:rsid w:val="003D084C"/>
    <w:rsid w:val="003D19B4"/>
    <w:rsid w:val="003D1F67"/>
    <w:rsid w:val="003D3109"/>
    <w:rsid w:val="003D35E4"/>
    <w:rsid w:val="003D396B"/>
    <w:rsid w:val="003D3ABC"/>
    <w:rsid w:val="003D3B11"/>
    <w:rsid w:val="003D3D06"/>
    <w:rsid w:val="003D4C04"/>
    <w:rsid w:val="003D513E"/>
    <w:rsid w:val="003D6026"/>
    <w:rsid w:val="003D63C0"/>
    <w:rsid w:val="003D7583"/>
    <w:rsid w:val="003E0222"/>
    <w:rsid w:val="003E0A2D"/>
    <w:rsid w:val="003E119D"/>
    <w:rsid w:val="003E1DE5"/>
    <w:rsid w:val="003E33EA"/>
    <w:rsid w:val="003E34C9"/>
    <w:rsid w:val="003E38BC"/>
    <w:rsid w:val="003E40FC"/>
    <w:rsid w:val="003E4503"/>
    <w:rsid w:val="003E4DF4"/>
    <w:rsid w:val="003E50D1"/>
    <w:rsid w:val="003E54EF"/>
    <w:rsid w:val="003E6027"/>
    <w:rsid w:val="003E6676"/>
    <w:rsid w:val="003E77B3"/>
    <w:rsid w:val="003F05AD"/>
    <w:rsid w:val="003F070C"/>
    <w:rsid w:val="003F0DA7"/>
    <w:rsid w:val="003F1702"/>
    <w:rsid w:val="003F18A9"/>
    <w:rsid w:val="003F1D44"/>
    <w:rsid w:val="003F1D94"/>
    <w:rsid w:val="003F2548"/>
    <w:rsid w:val="003F2989"/>
    <w:rsid w:val="003F2B3C"/>
    <w:rsid w:val="003F2DF0"/>
    <w:rsid w:val="003F3503"/>
    <w:rsid w:val="003F3F61"/>
    <w:rsid w:val="003F4880"/>
    <w:rsid w:val="003F49A1"/>
    <w:rsid w:val="003F4A74"/>
    <w:rsid w:val="003F4AB5"/>
    <w:rsid w:val="003F4CB2"/>
    <w:rsid w:val="003F50E5"/>
    <w:rsid w:val="003F5404"/>
    <w:rsid w:val="003F5B4F"/>
    <w:rsid w:val="003F5CEE"/>
    <w:rsid w:val="003F6E26"/>
    <w:rsid w:val="003F73EC"/>
    <w:rsid w:val="003F7E38"/>
    <w:rsid w:val="003F7E6F"/>
    <w:rsid w:val="0040048D"/>
    <w:rsid w:val="00400A91"/>
    <w:rsid w:val="00400C58"/>
    <w:rsid w:val="00400DB1"/>
    <w:rsid w:val="00401077"/>
    <w:rsid w:val="00401306"/>
    <w:rsid w:val="004014FF"/>
    <w:rsid w:val="00401618"/>
    <w:rsid w:val="00401686"/>
    <w:rsid w:val="00402818"/>
    <w:rsid w:val="004031FE"/>
    <w:rsid w:val="004038A4"/>
    <w:rsid w:val="00403DDC"/>
    <w:rsid w:val="00403E2E"/>
    <w:rsid w:val="00404221"/>
    <w:rsid w:val="004043F3"/>
    <w:rsid w:val="00404409"/>
    <w:rsid w:val="0040450F"/>
    <w:rsid w:val="00404E8B"/>
    <w:rsid w:val="00404F59"/>
    <w:rsid w:val="004050DF"/>
    <w:rsid w:val="00405241"/>
    <w:rsid w:val="004059AD"/>
    <w:rsid w:val="00405BE0"/>
    <w:rsid w:val="00406C58"/>
    <w:rsid w:val="00407133"/>
    <w:rsid w:val="0040745A"/>
    <w:rsid w:val="004074B0"/>
    <w:rsid w:val="004075CD"/>
    <w:rsid w:val="004076DF"/>
    <w:rsid w:val="00407F90"/>
    <w:rsid w:val="00410AC8"/>
    <w:rsid w:val="00410C02"/>
    <w:rsid w:val="00410D85"/>
    <w:rsid w:val="00410DB3"/>
    <w:rsid w:val="00411440"/>
    <w:rsid w:val="00411BB6"/>
    <w:rsid w:val="00411DB5"/>
    <w:rsid w:val="00412043"/>
    <w:rsid w:val="00412847"/>
    <w:rsid w:val="004128C5"/>
    <w:rsid w:val="00412D5F"/>
    <w:rsid w:val="00413322"/>
    <w:rsid w:val="00413971"/>
    <w:rsid w:val="00414179"/>
    <w:rsid w:val="00414951"/>
    <w:rsid w:val="00414E13"/>
    <w:rsid w:val="00415472"/>
    <w:rsid w:val="004155C2"/>
    <w:rsid w:val="00416193"/>
    <w:rsid w:val="0041638F"/>
    <w:rsid w:val="0041658D"/>
    <w:rsid w:val="00416CE1"/>
    <w:rsid w:val="00416D78"/>
    <w:rsid w:val="00416D8A"/>
    <w:rsid w:val="0041760E"/>
    <w:rsid w:val="00417DD4"/>
    <w:rsid w:val="00417F4B"/>
    <w:rsid w:val="004200BD"/>
    <w:rsid w:val="0042011B"/>
    <w:rsid w:val="00420775"/>
    <w:rsid w:val="00420816"/>
    <w:rsid w:val="00420BF9"/>
    <w:rsid w:val="004210F9"/>
    <w:rsid w:val="004224E3"/>
    <w:rsid w:val="004227A4"/>
    <w:rsid w:val="00423924"/>
    <w:rsid w:val="0042413E"/>
    <w:rsid w:val="0042452E"/>
    <w:rsid w:val="004245A3"/>
    <w:rsid w:val="00424822"/>
    <w:rsid w:val="00424BBA"/>
    <w:rsid w:val="004250A3"/>
    <w:rsid w:val="0042540C"/>
    <w:rsid w:val="00425574"/>
    <w:rsid w:val="00426E3F"/>
    <w:rsid w:val="00427105"/>
    <w:rsid w:val="00427327"/>
    <w:rsid w:val="004300C3"/>
    <w:rsid w:val="004311C1"/>
    <w:rsid w:val="00431574"/>
    <w:rsid w:val="004329AF"/>
    <w:rsid w:val="00433049"/>
    <w:rsid w:val="004339CE"/>
    <w:rsid w:val="004339E6"/>
    <w:rsid w:val="00433C21"/>
    <w:rsid w:val="0043490C"/>
    <w:rsid w:val="00434B23"/>
    <w:rsid w:val="004350A7"/>
    <w:rsid w:val="00435340"/>
    <w:rsid w:val="00435838"/>
    <w:rsid w:val="00435D5B"/>
    <w:rsid w:val="0043729D"/>
    <w:rsid w:val="00437844"/>
    <w:rsid w:val="00440167"/>
    <w:rsid w:val="004406F8"/>
    <w:rsid w:val="00441410"/>
    <w:rsid w:val="004417F5"/>
    <w:rsid w:val="00441BCF"/>
    <w:rsid w:val="00442963"/>
    <w:rsid w:val="00443064"/>
    <w:rsid w:val="0044306A"/>
    <w:rsid w:val="004430F8"/>
    <w:rsid w:val="00443669"/>
    <w:rsid w:val="004437AA"/>
    <w:rsid w:val="00443C32"/>
    <w:rsid w:val="00443F21"/>
    <w:rsid w:val="00444C47"/>
    <w:rsid w:val="00444C95"/>
    <w:rsid w:val="00446232"/>
    <w:rsid w:val="0044626C"/>
    <w:rsid w:val="00446CF9"/>
    <w:rsid w:val="00447C06"/>
    <w:rsid w:val="00447FA1"/>
    <w:rsid w:val="00450A35"/>
    <w:rsid w:val="00450A7C"/>
    <w:rsid w:val="0045104A"/>
    <w:rsid w:val="0045162D"/>
    <w:rsid w:val="00451CA7"/>
    <w:rsid w:val="00452718"/>
    <w:rsid w:val="00452832"/>
    <w:rsid w:val="004536FC"/>
    <w:rsid w:val="0045381D"/>
    <w:rsid w:val="004540AC"/>
    <w:rsid w:val="004543E0"/>
    <w:rsid w:val="0045526D"/>
    <w:rsid w:val="004555F1"/>
    <w:rsid w:val="004559BE"/>
    <w:rsid w:val="00455D26"/>
    <w:rsid w:val="00455E63"/>
    <w:rsid w:val="00455EB0"/>
    <w:rsid w:val="004563B3"/>
    <w:rsid w:val="004566A0"/>
    <w:rsid w:val="00457369"/>
    <w:rsid w:val="004577A2"/>
    <w:rsid w:val="00460BE2"/>
    <w:rsid w:val="00461176"/>
    <w:rsid w:val="00461355"/>
    <w:rsid w:val="00461357"/>
    <w:rsid w:val="0046171F"/>
    <w:rsid w:val="00461B9D"/>
    <w:rsid w:val="00461C65"/>
    <w:rsid w:val="004620F8"/>
    <w:rsid w:val="004624CC"/>
    <w:rsid w:val="004627B7"/>
    <w:rsid w:val="00462886"/>
    <w:rsid w:val="00462C1C"/>
    <w:rsid w:val="00463711"/>
    <w:rsid w:val="00463E13"/>
    <w:rsid w:val="00463F94"/>
    <w:rsid w:val="004644E0"/>
    <w:rsid w:val="00464529"/>
    <w:rsid w:val="0046467B"/>
    <w:rsid w:val="00464F97"/>
    <w:rsid w:val="0046518C"/>
    <w:rsid w:val="004656C8"/>
    <w:rsid w:val="00466495"/>
    <w:rsid w:val="00466540"/>
    <w:rsid w:val="00466F40"/>
    <w:rsid w:val="00466F94"/>
    <w:rsid w:val="00466FC6"/>
    <w:rsid w:val="0046716F"/>
    <w:rsid w:val="004672D4"/>
    <w:rsid w:val="0047032C"/>
    <w:rsid w:val="00470813"/>
    <w:rsid w:val="00470AFC"/>
    <w:rsid w:val="00470CBB"/>
    <w:rsid w:val="00470D68"/>
    <w:rsid w:val="0047183F"/>
    <w:rsid w:val="004719F5"/>
    <w:rsid w:val="004726C0"/>
    <w:rsid w:val="004729BC"/>
    <w:rsid w:val="004738DE"/>
    <w:rsid w:val="00473D70"/>
    <w:rsid w:val="00473D77"/>
    <w:rsid w:val="00474838"/>
    <w:rsid w:val="00474BFF"/>
    <w:rsid w:val="00474C05"/>
    <w:rsid w:val="00474EE8"/>
    <w:rsid w:val="00475EAF"/>
    <w:rsid w:val="00476164"/>
    <w:rsid w:val="0047616D"/>
    <w:rsid w:val="00476B4D"/>
    <w:rsid w:val="00477E54"/>
    <w:rsid w:val="004811BF"/>
    <w:rsid w:val="00481869"/>
    <w:rsid w:val="00481ABB"/>
    <w:rsid w:val="0048245A"/>
    <w:rsid w:val="004827DB"/>
    <w:rsid w:val="0048372B"/>
    <w:rsid w:val="00483B12"/>
    <w:rsid w:val="00484FFD"/>
    <w:rsid w:val="00485248"/>
    <w:rsid w:val="0048553F"/>
    <w:rsid w:val="00485786"/>
    <w:rsid w:val="00485945"/>
    <w:rsid w:val="004859FB"/>
    <w:rsid w:val="00485AA2"/>
    <w:rsid w:val="00485EFC"/>
    <w:rsid w:val="00485F2A"/>
    <w:rsid w:val="004861CF"/>
    <w:rsid w:val="00486211"/>
    <w:rsid w:val="00486A89"/>
    <w:rsid w:val="00487025"/>
    <w:rsid w:val="0048728D"/>
    <w:rsid w:val="0048735D"/>
    <w:rsid w:val="00487B42"/>
    <w:rsid w:val="00487B44"/>
    <w:rsid w:val="00487F21"/>
    <w:rsid w:val="004900C8"/>
    <w:rsid w:val="00490112"/>
    <w:rsid w:val="004905D5"/>
    <w:rsid w:val="00490D59"/>
    <w:rsid w:val="004911B5"/>
    <w:rsid w:val="0049140A"/>
    <w:rsid w:val="0049156A"/>
    <w:rsid w:val="004923BD"/>
    <w:rsid w:val="0049251E"/>
    <w:rsid w:val="004925D5"/>
    <w:rsid w:val="0049272D"/>
    <w:rsid w:val="00492D7A"/>
    <w:rsid w:val="00492E4F"/>
    <w:rsid w:val="0049371E"/>
    <w:rsid w:val="004938DB"/>
    <w:rsid w:val="00493BC5"/>
    <w:rsid w:val="004941F3"/>
    <w:rsid w:val="00494F87"/>
    <w:rsid w:val="0049551B"/>
    <w:rsid w:val="00495E19"/>
    <w:rsid w:val="00496D6A"/>
    <w:rsid w:val="00497758"/>
    <w:rsid w:val="00497B71"/>
    <w:rsid w:val="00497BB6"/>
    <w:rsid w:val="004A0776"/>
    <w:rsid w:val="004A07DA"/>
    <w:rsid w:val="004A099C"/>
    <w:rsid w:val="004A0C81"/>
    <w:rsid w:val="004A0F86"/>
    <w:rsid w:val="004A105C"/>
    <w:rsid w:val="004A1078"/>
    <w:rsid w:val="004A18B3"/>
    <w:rsid w:val="004A1952"/>
    <w:rsid w:val="004A2308"/>
    <w:rsid w:val="004A29BE"/>
    <w:rsid w:val="004A336E"/>
    <w:rsid w:val="004A39DA"/>
    <w:rsid w:val="004A420B"/>
    <w:rsid w:val="004A4BB5"/>
    <w:rsid w:val="004A54DE"/>
    <w:rsid w:val="004A5528"/>
    <w:rsid w:val="004A57C3"/>
    <w:rsid w:val="004A5A52"/>
    <w:rsid w:val="004A693F"/>
    <w:rsid w:val="004A7BC1"/>
    <w:rsid w:val="004A7C39"/>
    <w:rsid w:val="004A7DC5"/>
    <w:rsid w:val="004B01C9"/>
    <w:rsid w:val="004B02EC"/>
    <w:rsid w:val="004B0A2A"/>
    <w:rsid w:val="004B12E7"/>
    <w:rsid w:val="004B1344"/>
    <w:rsid w:val="004B1430"/>
    <w:rsid w:val="004B188B"/>
    <w:rsid w:val="004B2351"/>
    <w:rsid w:val="004B37FC"/>
    <w:rsid w:val="004B3C21"/>
    <w:rsid w:val="004B4028"/>
    <w:rsid w:val="004B4345"/>
    <w:rsid w:val="004B4531"/>
    <w:rsid w:val="004B4753"/>
    <w:rsid w:val="004B4857"/>
    <w:rsid w:val="004B56A3"/>
    <w:rsid w:val="004B5CB3"/>
    <w:rsid w:val="004B5E73"/>
    <w:rsid w:val="004B64D0"/>
    <w:rsid w:val="004B6E82"/>
    <w:rsid w:val="004B744C"/>
    <w:rsid w:val="004B7711"/>
    <w:rsid w:val="004B7BC6"/>
    <w:rsid w:val="004C012B"/>
    <w:rsid w:val="004C05E3"/>
    <w:rsid w:val="004C08A6"/>
    <w:rsid w:val="004C0C8F"/>
    <w:rsid w:val="004C0CDA"/>
    <w:rsid w:val="004C1069"/>
    <w:rsid w:val="004C1761"/>
    <w:rsid w:val="004C24D6"/>
    <w:rsid w:val="004C25AF"/>
    <w:rsid w:val="004C3845"/>
    <w:rsid w:val="004C3B5B"/>
    <w:rsid w:val="004C3DF1"/>
    <w:rsid w:val="004C46B2"/>
    <w:rsid w:val="004C4DC6"/>
    <w:rsid w:val="004C530C"/>
    <w:rsid w:val="004C5600"/>
    <w:rsid w:val="004C5D4B"/>
    <w:rsid w:val="004C6A10"/>
    <w:rsid w:val="004C6B4F"/>
    <w:rsid w:val="004C6D1B"/>
    <w:rsid w:val="004C6F5C"/>
    <w:rsid w:val="004C7F2E"/>
    <w:rsid w:val="004C7F48"/>
    <w:rsid w:val="004D02BE"/>
    <w:rsid w:val="004D13A8"/>
    <w:rsid w:val="004D1A5B"/>
    <w:rsid w:val="004D2536"/>
    <w:rsid w:val="004D2EEC"/>
    <w:rsid w:val="004D318E"/>
    <w:rsid w:val="004D3568"/>
    <w:rsid w:val="004D3811"/>
    <w:rsid w:val="004D3ADB"/>
    <w:rsid w:val="004D3AF6"/>
    <w:rsid w:val="004D3B2A"/>
    <w:rsid w:val="004D3DBA"/>
    <w:rsid w:val="004D42F7"/>
    <w:rsid w:val="004D502B"/>
    <w:rsid w:val="004D5088"/>
    <w:rsid w:val="004D53E8"/>
    <w:rsid w:val="004D5A29"/>
    <w:rsid w:val="004D5E77"/>
    <w:rsid w:val="004D6C43"/>
    <w:rsid w:val="004D7ED0"/>
    <w:rsid w:val="004D7F3E"/>
    <w:rsid w:val="004D7FAE"/>
    <w:rsid w:val="004E0245"/>
    <w:rsid w:val="004E13F0"/>
    <w:rsid w:val="004E1BD5"/>
    <w:rsid w:val="004E203C"/>
    <w:rsid w:val="004E25FD"/>
    <w:rsid w:val="004E39EA"/>
    <w:rsid w:val="004E3B97"/>
    <w:rsid w:val="004E40D5"/>
    <w:rsid w:val="004E4455"/>
    <w:rsid w:val="004E4FF5"/>
    <w:rsid w:val="004E55CA"/>
    <w:rsid w:val="004E64B0"/>
    <w:rsid w:val="004E655F"/>
    <w:rsid w:val="004E693A"/>
    <w:rsid w:val="004E7641"/>
    <w:rsid w:val="004F08FC"/>
    <w:rsid w:val="004F0A8F"/>
    <w:rsid w:val="004F0E21"/>
    <w:rsid w:val="004F1B32"/>
    <w:rsid w:val="004F1D94"/>
    <w:rsid w:val="004F2503"/>
    <w:rsid w:val="004F278F"/>
    <w:rsid w:val="004F46BD"/>
    <w:rsid w:val="004F565F"/>
    <w:rsid w:val="004F5DDB"/>
    <w:rsid w:val="004F67A1"/>
    <w:rsid w:val="004F67A2"/>
    <w:rsid w:val="004F6CEC"/>
    <w:rsid w:val="004F6FA7"/>
    <w:rsid w:val="0050034E"/>
    <w:rsid w:val="0050081D"/>
    <w:rsid w:val="00500D6D"/>
    <w:rsid w:val="00500F9E"/>
    <w:rsid w:val="00501D54"/>
    <w:rsid w:val="005026DA"/>
    <w:rsid w:val="00502972"/>
    <w:rsid w:val="00502A1F"/>
    <w:rsid w:val="00503251"/>
    <w:rsid w:val="00504530"/>
    <w:rsid w:val="00504898"/>
    <w:rsid w:val="005051AD"/>
    <w:rsid w:val="00505375"/>
    <w:rsid w:val="005056EF"/>
    <w:rsid w:val="00505BCE"/>
    <w:rsid w:val="00505BCF"/>
    <w:rsid w:val="005062EE"/>
    <w:rsid w:val="0050677E"/>
    <w:rsid w:val="00506B87"/>
    <w:rsid w:val="00506FAE"/>
    <w:rsid w:val="00507F89"/>
    <w:rsid w:val="0051071D"/>
    <w:rsid w:val="00510883"/>
    <w:rsid w:val="005114B5"/>
    <w:rsid w:val="0051196E"/>
    <w:rsid w:val="00511B86"/>
    <w:rsid w:val="00511C2D"/>
    <w:rsid w:val="005121A9"/>
    <w:rsid w:val="00513330"/>
    <w:rsid w:val="00513499"/>
    <w:rsid w:val="00513FC0"/>
    <w:rsid w:val="0051416B"/>
    <w:rsid w:val="00514FEA"/>
    <w:rsid w:val="00515730"/>
    <w:rsid w:val="00515ABF"/>
    <w:rsid w:val="00515DCE"/>
    <w:rsid w:val="005166F2"/>
    <w:rsid w:val="00516A25"/>
    <w:rsid w:val="00516E2B"/>
    <w:rsid w:val="00516F71"/>
    <w:rsid w:val="005170F0"/>
    <w:rsid w:val="00517320"/>
    <w:rsid w:val="00517A10"/>
    <w:rsid w:val="0052005D"/>
    <w:rsid w:val="0052021D"/>
    <w:rsid w:val="00520733"/>
    <w:rsid w:val="00520B84"/>
    <w:rsid w:val="005211EA"/>
    <w:rsid w:val="00521730"/>
    <w:rsid w:val="00521768"/>
    <w:rsid w:val="0052186C"/>
    <w:rsid w:val="00521DA2"/>
    <w:rsid w:val="00521E24"/>
    <w:rsid w:val="00521F27"/>
    <w:rsid w:val="00522452"/>
    <w:rsid w:val="005227AA"/>
    <w:rsid w:val="005229F7"/>
    <w:rsid w:val="00522EF0"/>
    <w:rsid w:val="0052345B"/>
    <w:rsid w:val="00523AFF"/>
    <w:rsid w:val="00523BE0"/>
    <w:rsid w:val="00525503"/>
    <w:rsid w:val="00525AD6"/>
    <w:rsid w:val="0052671C"/>
    <w:rsid w:val="0052678E"/>
    <w:rsid w:val="00526AAA"/>
    <w:rsid w:val="005270BA"/>
    <w:rsid w:val="00527363"/>
    <w:rsid w:val="00527515"/>
    <w:rsid w:val="0052769D"/>
    <w:rsid w:val="00527A79"/>
    <w:rsid w:val="00527E46"/>
    <w:rsid w:val="0053009D"/>
    <w:rsid w:val="005302CA"/>
    <w:rsid w:val="00530C2A"/>
    <w:rsid w:val="00530D92"/>
    <w:rsid w:val="00531BE5"/>
    <w:rsid w:val="00531F3D"/>
    <w:rsid w:val="005326AB"/>
    <w:rsid w:val="00532A39"/>
    <w:rsid w:val="005331AD"/>
    <w:rsid w:val="00533553"/>
    <w:rsid w:val="0053365E"/>
    <w:rsid w:val="005337AB"/>
    <w:rsid w:val="0053396E"/>
    <w:rsid w:val="00533B58"/>
    <w:rsid w:val="005355A0"/>
    <w:rsid w:val="005356B0"/>
    <w:rsid w:val="00535ACF"/>
    <w:rsid w:val="005374DA"/>
    <w:rsid w:val="0053792E"/>
    <w:rsid w:val="0054069C"/>
    <w:rsid w:val="00540792"/>
    <w:rsid w:val="005408A8"/>
    <w:rsid w:val="00540DB9"/>
    <w:rsid w:val="00541340"/>
    <w:rsid w:val="00541775"/>
    <w:rsid w:val="005418E1"/>
    <w:rsid w:val="00541FF7"/>
    <w:rsid w:val="005424BD"/>
    <w:rsid w:val="00542867"/>
    <w:rsid w:val="00543239"/>
    <w:rsid w:val="0054416D"/>
    <w:rsid w:val="00544428"/>
    <w:rsid w:val="00544CDE"/>
    <w:rsid w:val="00544DA8"/>
    <w:rsid w:val="005454B3"/>
    <w:rsid w:val="00546B12"/>
    <w:rsid w:val="00547A66"/>
    <w:rsid w:val="00547F91"/>
    <w:rsid w:val="00550E85"/>
    <w:rsid w:val="0055172F"/>
    <w:rsid w:val="00551D5F"/>
    <w:rsid w:val="005524D5"/>
    <w:rsid w:val="005524DC"/>
    <w:rsid w:val="005526A1"/>
    <w:rsid w:val="00552AC3"/>
    <w:rsid w:val="00552ACF"/>
    <w:rsid w:val="00552D0B"/>
    <w:rsid w:val="00552FDA"/>
    <w:rsid w:val="00553113"/>
    <w:rsid w:val="0055369B"/>
    <w:rsid w:val="0055370B"/>
    <w:rsid w:val="005537DC"/>
    <w:rsid w:val="00553960"/>
    <w:rsid w:val="005539F0"/>
    <w:rsid w:val="00554033"/>
    <w:rsid w:val="0055448B"/>
    <w:rsid w:val="00554640"/>
    <w:rsid w:val="00554CDC"/>
    <w:rsid w:val="0055508C"/>
    <w:rsid w:val="00556131"/>
    <w:rsid w:val="00556167"/>
    <w:rsid w:val="00556372"/>
    <w:rsid w:val="00556A8A"/>
    <w:rsid w:val="00557245"/>
    <w:rsid w:val="005572F5"/>
    <w:rsid w:val="00557A61"/>
    <w:rsid w:val="00560AAC"/>
    <w:rsid w:val="00561713"/>
    <w:rsid w:val="00561C9D"/>
    <w:rsid w:val="005620BB"/>
    <w:rsid w:val="0056229B"/>
    <w:rsid w:val="00562342"/>
    <w:rsid w:val="005625C5"/>
    <w:rsid w:val="00562D11"/>
    <w:rsid w:val="0056315D"/>
    <w:rsid w:val="00563B63"/>
    <w:rsid w:val="00563C39"/>
    <w:rsid w:val="00563D2C"/>
    <w:rsid w:val="0056475C"/>
    <w:rsid w:val="00564FDE"/>
    <w:rsid w:val="00566862"/>
    <w:rsid w:val="005672C4"/>
    <w:rsid w:val="005674DE"/>
    <w:rsid w:val="005705E6"/>
    <w:rsid w:val="005719D9"/>
    <w:rsid w:val="00571ABA"/>
    <w:rsid w:val="0057221D"/>
    <w:rsid w:val="00572326"/>
    <w:rsid w:val="00572763"/>
    <w:rsid w:val="005732E7"/>
    <w:rsid w:val="00574666"/>
    <w:rsid w:val="00574ED7"/>
    <w:rsid w:val="005750D3"/>
    <w:rsid w:val="00575674"/>
    <w:rsid w:val="0057633F"/>
    <w:rsid w:val="00576452"/>
    <w:rsid w:val="00577543"/>
    <w:rsid w:val="00577DB4"/>
    <w:rsid w:val="00577FD6"/>
    <w:rsid w:val="00580196"/>
    <w:rsid w:val="00580359"/>
    <w:rsid w:val="0058125D"/>
    <w:rsid w:val="005819B2"/>
    <w:rsid w:val="00581A2D"/>
    <w:rsid w:val="00581F3C"/>
    <w:rsid w:val="00582541"/>
    <w:rsid w:val="00582741"/>
    <w:rsid w:val="005827B7"/>
    <w:rsid w:val="00582D76"/>
    <w:rsid w:val="00582DC2"/>
    <w:rsid w:val="0058330F"/>
    <w:rsid w:val="00583892"/>
    <w:rsid w:val="005843B1"/>
    <w:rsid w:val="00584470"/>
    <w:rsid w:val="00584934"/>
    <w:rsid w:val="005849F6"/>
    <w:rsid w:val="00584A72"/>
    <w:rsid w:val="00584D3A"/>
    <w:rsid w:val="00585B91"/>
    <w:rsid w:val="005861E2"/>
    <w:rsid w:val="00586A24"/>
    <w:rsid w:val="00586E8C"/>
    <w:rsid w:val="00586F81"/>
    <w:rsid w:val="0058735A"/>
    <w:rsid w:val="005874F6"/>
    <w:rsid w:val="00587687"/>
    <w:rsid w:val="0058791E"/>
    <w:rsid w:val="00590294"/>
    <w:rsid w:val="0059091C"/>
    <w:rsid w:val="00590FB1"/>
    <w:rsid w:val="005911EC"/>
    <w:rsid w:val="00591609"/>
    <w:rsid w:val="0059254C"/>
    <w:rsid w:val="00592C13"/>
    <w:rsid w:val="0059364D"/>
    <w:rsid w:val="00594781"/>
    <w:rsid w:val="005949EB"/>
    <w:rsid w:val="00594A27"/>
    <w:rsid w:val="00594D53"/>
    <w:rsid w:val="00595341"/>
    <w:rsid w:val="005964BD"/>
    <w:rsid w:val="0059657A"/>
    <w:rsid w:val="005965A7"/>
    <w:rsid w:val="00596C76"/>
    <w:rsid w:val="00596D6C"/>
    <w:rsid w:val="00596D82"/>
    <w:rsid w:val="00596E0F"/>
    <w:rsid w:val="00597057"/>
    <w:rsid w:val="005978E5"/>
    <w:rsid w:val="00597A4D"/>
    <w:rsid w:val="005A1FCF"/>
    <w:rsid w:val="005A20B3"/>
    <w:rsid w:val="005A2813"/>
    <w:rsid w:val="005A2919"/>
    <w:rsid w:val="005A2D2A"/>
    <w:rsid w:val="005A334B"/>
    <w:rsid w:val="005A5339"/>
    <w:rsid w:val="005A5957"/>
    <w:rsid w:val="005A5B19"/>
    <w:rsid w:val="005A5FCB"/>
    <w:rsid w:val="005A6338"/>
    <w:rsid w:val="005A691F"/>
    <w:rsid w:val="005A7621"/>
    <w:rsid w:val="005B0E5B"/>
    <w:rsid w:val="005B1353"/>
    <w:rsid w:val="005B2325"/>
    <w:rsid w:val="005B3EA1"/>
    <w:rsid w:val="005B4EA9"/>
    <w:rsid w:val="005B5BB4"/>
    <w:rsid w:val="005B5C80"/>
    <w:rsid w:val="005B61B6"/>
    <w:rsid w:val="005B68EE"/>
    <w:rsid w:val="005B6C75"/>
    <w:rsid w:val="005B6D75"/>
    <w:rsid w:val="005B7808"/>
    <w:rsid w:val="005B7F56"/>
    <w:rsid w:val="005C0589"/>
    <w:rsid w:val="005C05A4"/>
    <w:rsid w:val="005C0860"/>
    <w:rsid w:val="005C0D18"/>
    <w:rsid w:val="005C1812"/>
    <w:rsid w:val="005C26E2"/>
    <w:rsid w:val="005C2BE4"/>
    <w:rsid w:val="005C3973"/>
    <w:rsid w:val="005C3FD2"/>
    <w:rsid w:val="005C42E9"/>
    <w:rsid w:val="005C5DF3"/>
    <w:rsid w:val="005C6CFA"/>
    <w:rsid w:val="005C6EAA"/>
    <w:rsid w:val="005C7133"/>
    <w:rsid w:val="005C7EDC"/>
    <w:rsid w:val="005D00F1"/>
    <w:rsid w:val="005D032B"/>
    <w:rsid w:val="005D07B4"/>
    <w:rsid w:val="005D0DE4"/>
    <w:rsid w:val="005D0F52"/>
    <w:rsid w:val="005D10AC"/>
    <w:rsid w:val="005D12F3"/>
    <w:rsid w:val="005D165F"/>
    <w:rsid w:val="005D1776"/>
    <w:rsid w:val="005D1B36"/>
    <w:rsid w:val="005D2570"/>
    <w:rsid w:val="005D2C75"/>
    <w:rsid w:val="005D2CAA"/>
    <w:rsid w:val="005D31AD"/>
    <w:rsid w:val="005D44BC"/>
    <w:rsid w:val="005D4850"/>
    <w:rsid w:val="005D5111"/>
    <w:rsid w:val="005D5318"/>
    <w:rsid w:val="005D5887"/>
    <w:rsid w:val="005D5D5A"/>
    <w:rsid w:val="005D606A"/>
    <w:rsid w:val="005D65BB"/>
    <w:rsid w:val="005D667A"/>
    <w:rsid w:val="005D6700"/>
    <w:rsid w:val="005D7259"/>
    <w:rsid w:val="005D72E6"/>
    <w:rsid w:val="005D76D1"/>
    <w:rsid w:val="005E00A6"/>
    <w:rsid w:val="005E084C"/>
    <w:rsid w:val="005E130C"/>
    <w:rsid w:val="005E1746"/>
    <w:rsid w:val="005E1959"/>
    <w:rsid w:val="005E1EA6"/>
    <w:rsid w:val="005E212C"/>
    <w:rsid w:val="005E2656"/>
    <w:rsid w:val="005E2FCA"/>
    <w:rsid w:val="005E2FE2"/>
    <w:rsid w:val="005E369C"/>
    <w:rsid w:val="005E37E1"/>
    <w:rsid w:val="005E41EF"/>
    <w:rsid w:val="005E441D"/>
    <w:rsid w:val="005E4F4A"/>
    <w:rsid w:val="005E4FC4"/>
    <w:rsid w:val="005E5392"/>
    <w:rsid w:val="005E5865"/>
    <w:rsid w:val="005E65EA"/>
    <w:rsid w:val="005E6DE9"/>
    <w:rsid w:val="005E7055"/>
    <w:rsid w:val="005E7403"/>
    <w:rsid w:val="005E7D39"/>
    <w:rsid w:val="005F00C9"/>
    <w:rsid w:val="005F02F8"/>
    <w:rsid w:val="005F03F3"/>
    <w:rsid w:val="005F0B5E"/>
    <w:rsid w:val="005F0F57"/>
    <w:rsid w:val="005F11D1"/>
    <w:rsid w:val="005F181A"/>
    <w:rsid w:val="005F262A"/>
    <w:rsid w:val="005F3519"/>
    <w:rsid w:val="005F39C0"/>
    <w:rsid w:val="005F3A75"/>
    <w:rsid w:val="005F3BBC"/>
    <w:rsid w:val="005F44FC"/>
    <w:rsid w:val="005F4D6C"/>
    <w:rsid w:val="005F4D82"/>
    <w:rsid w:val="005F59A7"/>
    <w:rsid w:val="005F5BE5"/>
    <w:rsid w:val="005F6D47"/>
    <w:rsid w:val="005F7388"/>
    <w:rsid w:val="00600192"/>
    <w:rsid w:val="0060068F"/>
    <w:rsid w:val="0060084F"/>
    <w:rsid w:val="00600A6F"/>
    <w:rsid w:val="00601220"/>
    <w:rsid w:val="006012B2"/>
    <w:rsid w:val="00601697"/>
    <w:rsid w:val="00601721"/>
    <w:rsid w:val="00601B23"/>
    <w:rsid w:val="00601C7D"/>
    <w:rsid w:val="00601DE6"/>
    <w:rsid w:val="00601F43"/>
    <w:rsid w:val="00602245"/>
    <w:rsid w:val="006027E2"/>
    <w:rsid w:val="006029F8"/>
    <w:rsid w:val="00602A1A"/>
    <w:rsid w:val="00602F74"/>
    <w:rsid w:val="00603075"/>
    <w:rsid w:val="006035F1"/>
    <w:rsid w:val="006038C4"/>
    <w:rsid w:val="00604587"/>
    <w:rsid w:val="006045C4"/>
    <w:rsid w:val="00604925"/>
    <w:rsid w:val="0060560F"/>
    <w:rsid w:val="00605CCD"/>
    <w:rsid w:val="00605E73"/>
    <w:rsid w:val="00606B9D"/>
    <w:rsid w:val="0060752A"/>
    <w:rsid w:val="00610753"/>
    <w:rsid w:val="00611D22"/>
    <w:rsid w:val="00611D3F"/>
    <w:rsid w:val="00611E49"/>
    <w:rsid w:val="00612400"/>
    <w:rsid w:val="006128A2"/>
    <w:rsid w:val="006131C9"/>
    <w:rsid w:val="006138F1"/>
    <w:rsid w:val="00613F47"/>
    <w:rsid w:val="00614765"/>
    <w:rsid w:val="00614FDC"/>
    <w:rsid w:val="00615058"/>
    <w:rsid w:val="00615249"/>
    <w:rsid w:val="006152F0"/>
    <w:rsid w:val="006161A7"/>
    <w:rsid w:val="0061667E"/>
    <w:rsid w:val="00616C37"/>
    <w:rsid w:val="00616D4E"/>
    <w:rsid w:val="006174CC"/>
    <w:rsid w:val="00617722"/>
    <w:rsid w:val="00621095"/>
    <w:rsid w:val="0062163B"/>
    <w:rsid w:val="0062194F"/>
    <w:rsid w:val="00622D20"/>
    <w:rsid w:val="00623927"/>
    <w:rsid w:val="00623A94"/>
    <w:rsid w:val="00624A70"/>
    <w:rsid w:val="00624CD0"/>
    <w:rsid w:val="0062583F"/>
    <w:rsid w:val="006258F0"/>
    <w:rsid w:val="0062679E"/>
    <w:rsid w:val="0062697A"/>
    <w:rsid w:val="00626B91"/>
    <w:rsid w:val="00626FDD"/>
    <w:rsid w:val="0062768D"/>
    <w:rsid w:val="00627AEA"/>
    <w:rsid w:val="00627B35"/>
    <w:rsid w:val="00627CA5"/>
    <w:rsid w:val="00631598"/>
    <w:rsid w:val="006319B2"/>
    <w:rsid w:val="00631B69"/>
    <w:rsid w:val="00632040"/>
    <w:rsid w:val="00632417"/>
    <w:rsid w:val="00632F68"/>
    <w:rsid w:val="00633064"/>
    <w:rsid w:val="0063322E"/>
    <w:rsid w:val="006339C6"/>
    <w:rsid w:val="006344B9"/>
    <w:rsid w:val="00634790"/>
    <w:rsid w:val="00635025"/>
    <w:rsid w:val="00635B87"/>
    <w:rsid w:val="006361B3"/>
    <w:rsid w:val="0063679A"/>
    <w:rsid w:val="0063694D"/>
    <w:rsid w:val="00637A08"/>
    <w:rsid w:val="00637F73"/>
    <w:rsid w:val="006400FF"/>
    <w:rsid w:val="006408CA"/>
    <w:rsid w:val="00640BFD"/>
    <w:rsid w:val="00640D43"/>
    <w:rsid w:val="00640D9E"/>
    <w:rsid w:val="00640EE4"/>
    <w:rsid w:val="0064105E"/>
    <w:rsid w:val="00641854"/>
    <w:rsid w:val="00642208"/>
    <w:rsid w:val="0064225C"/>
    <w:rsid w:val="00642486"/>
    <w:rsid w:val="00642C39"/>
    <w:rsid w:val="00642E4D"/>
    <w:rsid w:val="0064304B"/>
    <w:rsid w:val="006431FC"/>
    <w:rsid w:val="0064365E"/>
    <w:rsid w:val="00644A54"/>
    <w:rsid w:val="00645A3B"/>
    <w:rsid w:val="00645BA0"/>
    <w:rsid w:val="00645E07"/>
    <w:rsid w:val="00645F27"/>
    <w:rsid w:val="00646374"/>
    <w:rsid w:val="00646DBC"/>
    <w:rsid w:val="00646E34"/>
    <w:rsid w:val="00647077"/>
    <w:rsid w:val="006470E6"/>
    <w:rsid w:val="0065007C"/>
    <w:rsid w:val="006501E7"/>
    <w:rsid w:val="006504DC"/>
    <w:rsid w:val="006510D8"/>
    <w:rsid w:val="006518C8"/>
    <w:rsid w:val="00651C2F"/>
    <w:rsid w:val="006522A8"/>
    <w:rsid w:val="00652342"/>
    <w:rsid w:val="00652BB2"/>
    <w:rsid w:val="00652D1B"/>
    <w:rsid w:val="00652EB3"/>
    <w:rsid w:val="00652F52"/>
    <w:rsid w:val="00653017"/>
    <w:rsid w:val="00653650"/>
    <w:rsid w:val="00653BBD"/>
    <w:rsid w:val="00653EF7"/>
    <w:rsid w:val="006541A1"/>
    <w:rsid w:val="00654AF6"/>
    <w:rsid w:val="00655258"/>
    <w:rsid w:val="00655366"/>
    <w:rsid w:val="006553A7"/>
    <w:rsid w:val="006556A0"/>
    <w:rsid w:val="0065778D"/>
    <w:rsid w:val="0066073B"/>
    <w:rsid w:val="00660829"/>
    <w:rsid w:val="00661260"/>
    <w:rsid w:val="00662163"/>
    <w:rsid w:val="0066258C"/>
    <w:rsid w:val="006625CF"/>
    <w:rsid w:val="00662932"/>
    <w:rsid w:val="00664666"/>
    <w:rsid w:val="006647DF"/>
    <w:rsid w:val="00665353"/>
    <w:rsid w:val="00665701"/>
    <w:rsid w:val="0066583F"/>
    <w:rsid w:val="00665E70"/>
    <w:rsid w:val="00666192"/>
    <w:rsid w:val="0066649F"/>
    <w:rsid w:val="00666BDC"/>
    <w:rsid w:val="00667513"/>
    <w:rsid w:val="00667A3D"/>
    <w:rsid w:val="00667E1E"/>
    <w:rsid w:val="006700BB"/>
    <w:rsid w:val="00670DC6"/>
    <w:rsid w:val="0067150E"/>
    <w:rsid w:val="00671CEC"/>
    <w:rsid w:val="00672354"/>
    <w:rsid w:val="00672C4D"/>
    <w:rsid w:val="00672C6E"/>
    <w:rsid w:val="00673040"/>
    <w:rsid w:val="0067334D"/>
    <w:rsid w:val="00674057"/>
    <w:rsid w:val="00674812"/>
    <w:rsid w:val="00676987"/>
    <w:rsid w:val="006773C5"/>
    <w:rsid w:val="00677A32"/>
    <w:rsid w:val="00677DEE"/>
    <w:rsid w:val="00677E38"/>
    <w:rsid w:val="00677FD9"/>
    <w:rsid w:val="00680B5C"/>
    <w:rsid w:val="00681484"/>
    <w:rsid w:val="0068261C"/>
    <w:rsid w:val="0068268F"/>
    <w:rsid w:val="00683BED"/>
    <w:rsid w:val="006840EF"/>
    <w:rsid w:val="0068422D"/>
    <w:rsid w:val="006849A7"/>
    <w:rsid w:val="00684CC8"/>
    <w:rsid w:val="00684F49"/>
    <w:rsid w:val="00684FE3"/>
    <w:rsid w:val="006858F1"/>
    <w:rsid w:val="00685D61"/>
    <w:rsid w:val="00686041"/>
    <w:rsid w:val="00686558"/>
    <w:rsid w:val="00687083"/>
    <w:rsid w:val="006871E2"/>
    <w:rsid w:val="00687280"/>
    <w:rsid w:val="00687885"/>
    <w:rsid w:val="00687A82"/>
    <w:rsid w:val="00687F5F"/>
    <w:rsid w:val="006905F9"/>
    <w:rsid w:val="0069109E"/>
    <w:rsid w:val="006919FD"/>
    <w:rsid w:val="00691D5F"/>
    <w:rsid w:val="00692106"/>
    <w:rsid w:val="006922C2"/>
    <w:rsid w:val="006923CE"/>
    <w:rsid w:val="006927C5"/>
    <w:rsid w:val="00692E20"/>
    <w:rsid w:val="00693283"/>
    <w:rsid w:val="006932EC"/>
    <w:rsid w:val="00693423"/>
    <w:rsid w:val="0069420E"/>
    <w:rsid w:val="00694563"/>
    <w:rsid w:val="006945D1"/>
    <w:rsid w:val="006951AD"/>
    <w:rsid w:val="00695BCD"/>
    <w:rsid w:val="00695CE3"/>
    <w:rsid w:val="006962C2"/>
    <w:rsid w:val="00696BA9"/>
    <w:rsid w:val="006975E9"/>
    <w:rsid w:val="0069772D"/>
    <w:rsid w:val="006A0649"/>
    <w:rsid w:val="006A0D07"/>
    <w:rsid w:val="006A1711"/>
    <w:rsid w:val="006A1844"/>
    <w:rsid w:val="006A1899"/>
    <w:rsid w:val="006A1AB3"/>
    <w:rsid w:val="006A1BD7"/>
    <w:rsid w:val="006A2E51"/>
    <w:rsid w:val="006A3749"/>
    <w:rsid w:val="006A4219"/>
    <w:rsid w:val="006A4E2A"/>
    <w:rsid w:val="006A50E3"/>
    <w:rsid w:val="006A526F"/>
    <w:rsid w:val="006A52F8"/>
    <w:rsid w:val="006A5331"/>
    <w:rsid w:val="006A5DC4"/>
    <w:rsid w:val="006A68D0"/>
    <w:rsid w:val="006A6FA8"/>
    <w:rsid w:val="006A7954"/>
    <w:rsid w:val="006B00F3"/>
    <w:rsid w:val="006B0936"/>
    <w:rsid w:val="006B187D"/>
    <w:rsid w:val="006B1B47"/>
    <w:rsid w:val="006B1CC5"/>
    <w:rsid w:val="006B1EC7"/>
    <w:rsid w:val="006B21B8"/>
    <w:rsid w:val="006B2BC2"/>
    <w:rsid w:val="006B30A7"/>
    <w:rsid w:val="006B3C45"/>
    <w:rsid w:val="006B3C52"/>
    <w:rsid w:val="006B41A0"/>
    <w:rsid w:val="006B4296"/>
    <w:rsid w:val="006B4931"/>
    <w:rsid w:val="006B53A3"/>
    <w:rsid w:val="006B6712"/>
    <w:rsid w:val="006B6725"/>
    <w:rsid w:val="006B67CE"/>
    <w:rsid w:val="006B6FA6"/>
    <w:rsid w:val="006B7AC0"/>
    <w:rsid w:val="006C0240"/>
    <w:rsid w:val="006C0437"/>
    <w:rsid w:val="006C0440"/>
    <w:rsid w:val="006C0972"/>
    <w:rsid w:val="006C10D9"/>
    <w:rsid w:val="006C21CF"/>
    <w:rsid w:val="006C2213"/>
    <w:rsid w:val="006C22E6"/>
    <w:rsid w:val="006C26C9"/>
    <w:rsid w:val="006C2E5D"/>
    <w:rsid w:val="006C3024"/>
    <w:rsid w:val="006C3C07"/>
    <w:rsid w:val="006C4372"/>
    <w:rsid w:val="006C5D84"/>
    <w:rsid w:val="006C619C"/>
    <w:rsid w:val="006C6B29"/>
    <w:rsid w:val="006C7A72"/>
    <w:rsid w:val="006C7ACB"/>
    <w:rsid w:val="006C7CA2"/>
    <w:rsid w:val="006D1212"/>
    <w:rsid w:val="006D1E06"/>
    <w:rsid w:val="006D2986"/>
    <w:rsid w:val="006D2A15"/>
    <w:rsid w:val="006D315A"/>
    <w:rsid w:val="006D362B"/>
    <w:rsid w:val="006D387D"/>
    <w:rsid w:val="006D3D26"/>
    <w:rsid w:val="006D48ED"/>
    <w:rsid w:val="006D5686"/>
    <w:rsid w:val="006D5E85"/>
    <w:rsid w:val="006D6A27"/>
    <w:rsid w:val="006E1C81"/>
    <w:rsid w:val="006E1D83"/>
    <w:rsid w:val="006E2321"/>
    <w:rsid w:val="006E289A"/>
    <w:rsid w:val="006E30D9"/>
    <w:rsid w:val="006E34DA"/>
    <w:rsid w:val="006E3F0D"/>
    <w:rsid w:val="006E4278"/>
    <w:rsid w:val="006E49E2"/>
    <w:rsid w:val="006E5A11"/>
    <w:rsid w:val="006E5AAD"/>
    <w:rsid w:val="006E5F7D"/>
    <w:rsid w:val="006E6628"/>
    <w:rsid w:val="006E685C"/>
    <w:rsid w:val="006E68EC"/>
    <w:rsid w:val="006E6BE6"/>
    <w:rsid w:val="006E7357"/>
    <w:rsid w:val="006E7525"/>
    <w:rsid w:val="006E7947"/>
    <w:rsid w:val="006E7AD2"/>
    <w:rsid w:val="006E7F79"/>
    <w:rsid w:val="006F091F"/>
    <w:rsid w:val="006F14CD"/>
    <w:rsid w:val="006F17CD"/>
    <w:rsid w:val="006F2052"/>
    <w:rsid w:val="006F2268"/>
    <w:rsid w:val="006F24ED"/>
    <w:rsid w:val="006F2F79"/>
    <w:rsid w:val="006F3872"/>
    <w:rsid w:val="006F3B9E"/>
    <w:rsid w:val="006F46EB"/>
    <w:rsid w:val="006F4D45"/>
    <w:rsid w:val="006F5049"/>
    <w:rsid w:val="006F5F83"/>
    <w:rsid w:val="006F6369"/>
    <w:rsid w:val="006F648F"/>
    <w:rsid w:val="006F6884"/>
    <w:rsid w:val="006F700F"/>
    <w:rsid w:val="006F731F"/>
    <w:rsid w:val="006F7780"/>
    <w:rsid w:val="006F7B40"/>
    <w:rsid w:val="006F7E53"/>
    <w:rsid w:val="007004D1"/>
    <w:rsid w:val="0070076F"/>
    <w:rsid w:val="00700B11"/>
    <w:rsid w:val="00701799"/>
    <w:rsid w:val="00701A47"/>
    <w:rsid w:val="00701DB6"/>
    <w:rsid w:val="00702128"/>
    <w:rsid w:val="0070403B"/>
    <w:rsid w:val="00704EBA"/>
    <w:rsid w:val="0070530F"/>
    <w:rsid w:val="00705D0D"/>
    <w:rsid w:val="00705E9B"/>
    <w:rsid w:val="00705ECC"/>
    <w:rsid w:val="00706B83"/>
    <w:rsid w:val="00706C21"/>
    <w:rsid w:val="00706D0D"/>
    <w:rsid w:val="00707339"/>
    <w:rsid w:val="00707481"/>
    <w:rsid w:val="00707E76"/>
    <w:rsid w:val="00710252"/>
    <w:rsid w:val="00711F94"/>
    <w:rsid w:val="0071292F"/>
    <w:rsid w:val="0071299B"/>
    <w:rsid w:val="00712CAD"/>
    <w:rsid w:val="007135A7"/>
    <w:rsid w:val="00713F22"/>
    <w:rsid w:val="00713FA6"/>
    <w:rsid w:val="007140F3"/>
    <w:rsid w:val="00714239"/>
    <w:rsid w:val="00714F94"/>
    <w:rsid w:val="00715C1C"/>
    <w:rsid w:val="00716C83"/>
    <w:rsid w:val="00717C6A"/>
    <w:rsid w:val="00717F56"/>
    <w:rsid w:val="0072000D"/>
    <w:rsid w:val="00720051"/>
    <w:rsid w:val="007208E1"/>
    <w:rsid w:val="00720F3A"/>
    <w:rsid w:val="00722E7C"/>
    <w:rsid w:val="00723154"/>
    <w:rsid w:val="00724E36"/>
    <w:rsid w:val="007259A7"/>
    <w:rsid w:val="00725E47"/>
    <w:rsid w:val="007262D7"/>
    <w:rsid w:val="00727AA9"/>
    <w:rsid w:val="00727F64"/>
    <w:rsid w:val="00730A71"/>
    <w:rsid w:val="00730AB5"/>
    <w:rsid w:val="00730DC6"/>
    <w:rsid w:val="007314B9"/>
    <w:rsid w:val="00731542"/>
    <w:rsid w:val="00731BCF"/>
    <w:rsid w:val="00732DC3"/>
    <w:rsid w:val="007333DB"/>
    <w:rsid w:val="00734607"/>
    <w:rsid w:val="0073469E"/>
    <w:rsid w:val="00734C21"/>
    <w:rsid w:val="00734ED8"/>
    <w:rsid w:val="007350F1"/>
    <w:rsid w:val="007353C2"/>
    <w:rsid w:val="0073595F"/>
    <w:rsid w:val="00736176"/>
    <w:rsid w:val="007369DE"/>
    <w:rsid w:val="0073787C"/>
    <w:rsid w:val="00741183"/>
    <w:rsid w:val="0074242D"/>
    <w:rsid w:val="007424E1"/>
    <w:rsid w:val="00742546"/>
    <w:rsid w:val="00742EE5"/>
    <w:rsid w:val="00743AE9"/>
    <w:rsid w:val="00744A95"/>
    <w:rsid w:val="00744B1D"/>
    <w:rsid w:val="00744E93"/>
    <w:rsid w:val="00744F65"/>
    <w:rsid w:val="00745853"/>
    <w:rsid w:val="007459E1"/>
    <w:rsid w:val="007470FA"/>
    <w:rsid w:val="00747285"/>
    <w:rsid w:val="007472CA"/>
    <w:rsid w:val="007478F6"/>
    <w:rsid w:val="007479C5"/>
    <w:rsid w:val="00747BFA"/>
    <w:rsid w:val="00747CDD"/>
    <w:rsid w:val="00747D61"/>
    <w:rsid w:val="00747E16"/>
    <w:rsid w:val="0075053A"/>
    <w:rsid w:val="007505D9"/>
    <w:rsid w:val="0075071D"/>
    <w:rsid w:val="00751269"/>
    <w:rsid w:val="00751E7E"/>
    <w:rsid w:val="0075205C"/>
    <w:rsid w:val="007522B5"/>
    <w:rsid w:val="00752959"/>
    <w:rsid w:val="00752FA3"/>
    <w:rsid w:val="0075409C"/>
    <w:rsid w:val="007540A9"/>
    <w:rsid w:val="00754846"/>
    <w:rsid w:val="00754985"/>
    <w:rsid w:val="00754BE3"/>
    <w:rsid w:val="00754F4B"/>
    <w:rsid w:val="00755168"/>
    <w:rsid w:val="0075522C"/>
    <w:rsid w:val="0075668B"/>
    <w:rsid w:val="00757585"/>
    <w:rsid w:val="007577EF"/>
    <w:rsid w:val="007578AB"/>
    <w:rsid w:val="00757943"/>
    <w:rsid w:val="007579FB"/>
    <w:rsid w:val="00757BA0"/>
    <w:rsid w:val="00757C2E"/>
    <w:rsid w:val="00757F66"/>
    <w:rsid w:val="00760490"/>
    <w:rsid w:val="00760A96"/>
    <w:rsid w:val="00760CCC"/>
    <w:rsid w:val="00760E6D"/>
    <w:rsid w:val="007611E0"/>
    <w:rsid w:val="00762617"/>
    <w:rsid w:val="00762B26"/>
    <w:rsid w:val="00763200"/>
    <w:rsid w:val="00763B05"/>
    <w:rsid w:val="00763E13"/>
    <w:rsid w:val="0076541D"/>
    <w:rsid w:val="00765655"/>
    <w:rsid w:val="00765672"/>
    <w:rsid w:val="007659AB"/>
    <w:rsid w:val="00765AB7"/>
    <w:rsid w:val="00765F3F"/>
    <w:rsid w:val="00766629"/>
    <w:rsid w:val="00766683"/>
    <w:rsid w:val="007669B7"/>
    <w:rsid w:val="007676F2"/>
    <w:rsid w:val="007702C8"/>
    <w:rsid w:val="007709BA"/>
    <w:rsid w:val="00770BED"/>
    <w:rsid w:val="00771396"/>
    <w:rsid w:val="007713C2"/>
    <w:rsid w:val="007714D9"/>
    <w:rsid w:val="00771796"/>
    <w:rsid w:val="007722DA"/>
    <w:rsid w:val="00772B5E"/>
    <w:rsid w:val="00773422"/>
    <w:rsid w:val="00773D7F"/>
    <w:rsid w:val="007740DA"/>
    <w:rsid w:val="00774286"/>
    <w:rsid w:val="00774F11"/>
    <w:rsid w:val="0077542D"/>
    <w:rsid w:val="0077564C"/>
    <w:rsid w:val="007764F5"/>
    <w:rsid w:val="00777050"/>
    <w:rsid w:val="00777983"/>
    <w:rsid w:val="00777C86"/>
    <w:rsid w:val="00777FF6"/>
    <w:rsid w:val="00780901"/>
    <w:rsid w:val="007809E2"/>
    <w:rsid w:val="00780A67"/>
    <w:rsid w:val="00780CF1"/>
    <w:rsid w:val="00781F5B"/>
    <w:rsid w:val="007824DA"/>
    <w:rsid w:val="00782B5D"/>
    <w:rsid w:val="00782D46"/>
    <w:rsid w:val="00782F31"/>
    <w:rsid w:val="00783C2F"/>
    <w:rsid w:val="00783C43"/>
    <w:rsid w:val="007843E9"/>
    <w:rsid w:val="00785183"/>
    <w:rsid w:val="007851D6"/>
    <w:rsid w:val="00787F6B"/>
    <w:rsid w:val="00790402"/>
    <w:rsid w:val="0079078F"/>
    <w:rsid w:val="00790A4D"/>
    <w:rsid w:val="00790A55"/>
    <w:rsid w:val="00791008"/>
    <w:rsid w:val="007916D4"/>
    <w:rsid w:val="00791ABB"/>
    <w:rsid w:val="0079224C"/>
    <w:rsid w:val="00792258"/>
    <w:rsid w:val="007924C4"/>
    <w:rsid w:val="007928C3"/>
    <w:rsid w:val="00792BE8"/>
    <w:rsid w:val="007934DF"/>
    <w:rsid w:val="00793C34"/>
    <w:rsid w:val="00793F19"/>
    <w:rsid w:val="00793F4C"/>
    <w:rsid w:val="0079414C"/>
    <w:rsid w:val="00794741"/>
    <w:rsid w:val="007951D6"/>
    <w:rsid w:val="007951D8"/>
    <w:rsid w:val="0079579C"/>
    <w:rsid w:val="0079584A"/>
    <w:rsid w:val="0079597C"/>
    <w:rsid w:val="00795D8A"/>
    <w:rsid w:val="00796AAA"/>
    <w:rsid w:val="00796FC3"/>
    <w:rsid w:val="00797209"/>
    <w:rsid w:val="007A008B"/>
    <w:rsid w:val="007A18AE"/>
    <w:rsid w:val="007A2A5B"/>
    <w:rsid w:val="007A2AAE"/>
    <w:rsid w:val="007A2F38"/>
    <w:rsid w:val="007A3FF0"/>
    <w:rsid w:val="007A465D"/>
    <w:rsid w:val="007A4CAE"/>
    <w:rsid w:val="007A4DBA"/>
    <w:rsid w:val="007A5B87"/>
    <w:rsid w:val="007A5C7B"/>
    <w:rsid w:val="007A5DDC"/>
    <w:rsid w:val="007A6386"/>
    <w:rsid w:val="007A7D92"/>
    <w:rsid w:val="007A7EEB"/>
    <w:rsid w:val="007B0C94"/>
    <w:rsid w:val="007B0DD6"/>
    <w:rsid w:val="007B1615"/>
    <w:rsid w:val="007B1995"/>
    <w:rsid w:val="007B2143"/>
    <w:rsid w:val="007B3DCF"/>
    <w:rsid w:val="007B41C1"/>
    <w:rsid w:val="007B491A"/>
    <w:rsid w:val="007B4E3A"/>
    <w:rsid w:val="007B4FF1"/>
    <w:rsid w:val="007B50F5"/>
    <w:rsid w:val="007B5B6B"/>
    <w:rsid w:val="007B7279"/>
    <w:rsid w:val="007B729C"/>
    <w:rsid w:val="007B7409"/>
    <w:rsid w:val="007B7851"/>
    <w:rsid w:val="007B7DDF"/>
    <w:rsid w:val="007C0EE8"/>
    <w:rsid w:val="007C13E8"/>
    <w:rsid w:val="007C16D5"/>
    <w:rsid w:val="007C1FB2"/>
    <w:rsid w:val="007C21C4"/>
    <w:rsid w:val="007C2568"/>
    <w:rsid w:val="007C3267"/>
    <w:rsid w:val="007C369C"/>
    <w:rsid w:val="007C41EE"/>
    <w:rsid w:val="007C420B"/>
    <w:rsid w:val="007C43E1"/>
    <w:rsid w:val="007C4700"/>
    <w:rsid w:val="007C497C"/>
    <w:rsid w:val="007C4A36"/>
    <w:rsid w:val="007C4E3B"/>
    <w:rsid w:val="007C4F1C"/>
    <w:rsid w:val="007C5135"/>
    <w:rsid w:val="007C51E7"/>
    <w:rsid w:val="007C59DE"/>
    <w:rsid w:val="007C5EA1"/>
    <w:rsid w:val="007C6540"/>
    <w:rsid w:val="007C6911"/>
    <w:rsid w:val="007C6F25"/>
    <w:rsid w:val="007C7112"/>
    <w:rsid w:val="007C73A6"/>
    <w:rsid w:val="007C73BD"/>
    <w:rsid w:val="007D024E"/>
    <w:rsid w:val="007D074C"/>
    <w:rsid w:val="007D0EE9"/>
    <w:rsid w:val="007D10C6"/>
    <w:rsid w:val="007D15B8"/>
    <w:rsid w:val="007D161C"/>
    <w:rsid w:val="007D228F"/>
    <w:rsid w:val="007D27FF"/>
    <w:rsid w:val="007D2E3C"/>
    <w:rsid w:val="007D34F9"/>
    <w:rsid w:val="007D38D4"/>
    <w:rsid w:val="007D3E60"/>
    <w:rsid w:val="007D498C"/>
    <w:rsid w:val="007D4C0F"/>
    <w:rsid w:val="007D515C"/>
    <w:rsid w:val="007D5AEF"/>
    <w:rsid w:val="007D5EA1"/>
    <w:rsid w:val="007D681A"/>
    <w:rsid w:val="007D6CCF"/>
    <w:rsid w:val="007D6EAC"/>
    <w:rsid w:val="007D76CE"/>
    <w:rsid w:val="007D77BE"/>
    <w:rsid w:val="007D7C0F"/>
    <w:rsid w:val="007E0ADA"/>
    <w:rsid w:val="007E0BEF"/>
    <w:rsid w:val="007E0C84"/>
    <w:rsid w:val="007E15E2"/>
    <w:rsid w:val="007E2525"/>
    <w:rsid w:val="007E2EF6"/>
    <w:rsid w:val="007E3230"/>
    <w:rsid w:val="007E3321"/>
    <w:rsid w:val="007E337A"/>
    <w:rsid w:val="007E33B7"/>
    <w:rsid w:val="007E36F3"/>
    <w:rsid w:val="007E3A06"/>
    <w:rsid w:val="007E458F"/>
    <w:rsid w:val="007E46E9"/>
    <w:rsid w:val="007E5628"/>
    <w:rsid w:val="007E650B"/>
    <w:rsid w:val="007E6557"/>
    <w:rsid w:val="007E6B95"/>
    <w:rsid w:val="007E7977"/>
    <w:rsid w:val="007E7A1A"/>
    <w:rsid w:val="007F005D"/>
    <w:rsid w:val="007F050C"/>
    <w:rsid w:val="007F1A45"/>
    <w:rsid w:val="007F1B9F"/>
    <w:rsid w:val="007F30BD"/>
    <w:rsid w:val="007F3268"/>
    <w:rsid w:val="007F4081"/>
    <w:rsid w:val="007F4ABB"/>
    <w:rsid w:val="007F4CAC"/>
    <w:rsid w:val="007F56BF"/>
    <w:rsid w:val="007F591A"/>
    <w:rsid w:val="007F5D01"/>
    <w:rsid w:val="007F6A01"/>
    <w:rsid w:val="007F723F"/>
    <w:rsid w:val="008002A3"/>
    <w:rsid w:val="00800997"/>
    <w:rsid w:val="00800C8A"/>
    <w:rsid w:val="00800E0C"/>
    <w:rsid w:val="008010A2"/>
    <w:rsid w:val="008014B6"/>
    <w:rsid w:val="00801568"/>
    <w:rsid w:val="008023E1"/>
    <w:rsid w:val="0080392D"/>
    <w:rsid w:val="00803F85"/>
    <w:rsid w:val="00804242"/>
    <w:rsid w:val="0080441E"/>
    <w:rsid w:val="008048C6"/>
    <w:rsid w:val="00804B94"/>
    <w:rsid w:val="00805AC2"/>
    <w:rsid w:val="0080646F"/>
    <w:rsid w:val="0080694E"/>
    <w:rsid w:val="00806C1D"/>
    <w:rsid w:val="008071CE"/>
    <w:rsid w:val="0081065A"/>
    <w:rsid w:val="00810D87"/>
    <w:rsid w:val="0081114D"/>
    <w:rsid w:val="00811264"/>
    <w:rsid w:val="00811335"/>
    <w:rsid w:val="0081138E"/>
    <w:rsid w:val="0081144E"/>
    <w:rsid w:val="008129EA"/>
    <w:rsid w:val="00812D4C"/>
    <w:rsid w:val="00813059"/>
    <w:rsid w:val="008131AF"/>
    <w:rsid w:val="00813EDC"/>
    <w:rsid w:val="0081406F"/>
    <w:rsid w:val="00814CA3"/>
    <w:rsid w:val="00814FD2"/>
    <w:rsid w:val="008150C0"/>
    <w:rsid w:val="0081599D"/>
    <w:rsid w:val="008165F1"/>
    <w:rsid w:val="0081665F"/>
    <w:rsid w:val="00817897"/>
    <w:rsid w:val="008178E4"/>
    <w:rsid w:val="008178F5"/>
    <w:rsid w:val="00817A06"/>
    <w:rsid w:val="00817A9E"/>
    <w:rsid w:val="00821494"/>
    <w:rsid w:val="0082164E"/>
    <w:rsid w:val="00821807"/>
    <w:rsid w:val="00821B59"/>
    <w:rsid w:val="008233F0"/>
    <w:rsid w:val="00823815"/>
    <w:rsid w:val="00823823"/>
    <w:rsid w:val="00823EC0"/>
    <w:rsid w:val="00824B90"/>
    <w:rsid w:val="0082563C"/>
    <w:rsid w:val="00826DD4"/>
    <w:rsid w:val="008279E5"/>
    <w:rsid w:val="00827F33"/>
    <w:rsid w:val="008302CA"/>
    <w:rsid w:val="00830495"/>
    <w:rsid w:val="00830966"/>
    <w:rsid w:val="00830C50"/>
    <w:rsid w:val="00830FCC"/>
    <w:rsid w:val="00831266"/>
    <w:rsid w:val="00831930"/>
    <w:rsid w:val="00832372"/>
    <w:rsid w:val="0083274E"/>
    <w:rsid w:val="00833225"/>
    <w:rsid w:val="00833956"/>
    <w:rsid w:val="008339FC"/>
    <w:rsid w:val="00833F05"/>
    <w:rsid w:val="00833FC4"/>
    <w:rsid w:val="008340D8"/>
    <w:rsid w:val="008342BD"/>
    <w:rsid w:val="0083458D"/>
    <w:rsid w:val="0083531F"/>
    <w:rsid w:val="008353F0"/>
    <w:rsid w:val="008354FC"/>
    <w:rsid w:val="00835AF7"/>
    <w:rsid w:val="00835CB7"/>
    <w:rsid w:val="00836323"/>
    <w:rsid w:val="00837CC3"/>
    <w:rsid w:val="008402EE"/>
    <w:rsid w:val="0084098E"/>
    <w:rsid w:val="00841013"/>
    <w:rsid w:val="00841104"/>
    <w:rsid w:val="008418B5"/>
    <w:rsid w:val="00841C45"/>
    <w:rsid w:val="00842025"/>
    <w:rsid w:val="0084231D"/>
    <w:rsid w:val="00842AA1"/>
    <w:rsid w:val="00842C76"/>
    <w:rsid w:val="00843074"/>
    <w:rsid w:val="00843270"/>
    <w:rsid w:val="0084355C"/>
    <w:rsid w:val="00843693"/>
    <w:rsid w:val="00843B05"/>
    <w:rsid w:val="00843FD3"/>
    <w:rsid w:val="008448B1"/>
    <w:rsid w:val="0084490D"/>
    <w:rsid w:val="00844B78"/>
    <w:rsid w:val="00844F34"/>
    <w:rsid w:val="008457DC"/>
    <w:rsid w:val="00845C7B"/>
    <w:rsid w:val="008461CB"/>
    <w:rsid w:val="0084649C"/>
    <w:rsid w:val="00846DEC"/>
    <w:rsid w:val="00846FD3"/>
    <w:rsid w:val="00847DED"/>
    <w:rsid w:val="008503A8"/>
    <w:rsid w:val="008507F6"/>
    <w:rsid w:val="008508A6"/>
    <w:rsid w:val="00850916"/>
    <w:rsid w:val="008509BC"/>
    <w:rsid w:val="008514E7"/>
    <w:rsid w:val="00851592"/>
    <w:rsid w:val="00851CEA"/>
    <w:rsid w:val="00851D6A"/>
    <w:rsid w:val="00852322"/>
    <w:rsid w:val="008529FA"/>
    <w:rsid w:val="00852B97"/>
    <w:rsid w:val="00852BE6"/>
    <w:rsid w:val="00853C2C"/>
    <w:rsid w:val="0085467C"/>
    <w:rsid w:val="00854689"/>
    <w:rsid w:val="0085501B"/>
    <w:rsid w:val="0085507C"/>
    <w:rsid w:val="00855529"/>
    <w:rsid w:val="00855901"/>
    <w:rsid w:val="00855EA7"/>
    <w:rsid w:val="00856555"/>
    <w:rsid w:val="00856D3C"/>
    <w:rsid w:val="00856DDE"/>
    <w:rsid w:val="00857A9E"/>
    <w:rsid w:val="00860399"/>
    <w:rsid w:val="0086109C"/>
    <w:rsid w:val="0086225F"/>
    <w:rsid w:val="008627B9"/>
    <w:rsid w:val="00862857"/>
    <w:rsid w:val="00862A6F"/>
    <w:rsid w:val="0086313B"/>
    <w:rsid w:val="00863807"/>
    <w:rsid w:val="0086408E"/>
    <w:rsid w:val="0086438C"/>
    <w:rsid w:val="008648D9"/>
    <w:rsid w:val="00864AEC"/>
    <w:rsid w:val="00865247"/>
    <w:rsid w:val="008668F7"/>
    <w:rsid w:val="00866FF8"/>
    <w:rsid w:val="008700B6"/>
    <w:rsid w:val="0087097F"/>
    <w:rsid w:val="00870C5A"/>
    <w:rsid w:val="008713BE"/>
    <w:rsid w:val="008717B0"/>
    <w:rsid w:val="00871F00"/>
    <w:rsid w:val="00872035"/>
    <w:rsid w:val="00872709"/>
    <w:rsid w:val="008739D3"/>
    <w:rsid w:val="0087420C"/>
    <w:rsid w:val="00874BE1"/>
    <w:rsid w:val="00874E05"/>
    <w:rsid w:val="00875125"/>
    <w:rsid w:val="0087560C"/>
    <w:rsid w:val="0087599E"/>
    <w:rsid w:val="00875D89"/>
    <w:rsid w:val="00876494"/>
    <w:rsid w:val="008766E0"/>
    <w:rsid w:val="0087778E"/>
    <w:rsid w:val="00877BDB"/>
    <w:rsid w:val="00877BF9"/>
    <w:rsid w:val="00877E0D"/>
    <w:rsid w:val="00880F18"/>
    <w:rsid w:val="008816FE"/>
    <w:rsid w:val="008818C8"/>
    <w:rsid w:val="00881BCF"/>
    <w:rsid w:val="008825A0"/>
    <w:rsid w:val="00882D44"/>
    <w:rsid w:val="0088341A"/>
    <w:rsid w:val="00884EC2"/>
    <w:rsid w:val="00886154"/>
    <w:rsid w:val="008867EF"/>
    <w:rsid w:val="00886861"/>
    <w:rsid w:val="0088692E"/>
    <w:rsid w:val="008869E4"/>
    <w:rsid w:val="00886C84"/>
    <w:rsid w:val="00887173"/>
    <w:rsid w:val="00887980"/>
    <w:rsid w:val="0089032C"/>
    <w:rsid w:val="008903BD"/>
    <w:rsid w:val="00890760"/>
    <w:rsid w:val="00891138"/>
    <w:rsid w:val="0089121A"/>
    <w:rsid w:val="00891BAE"/>
    <w:rsid w:val="00891E64"/>
    <w:rsid w:val="0089204C"/>
    <w:rsid w:val="00893AA7"/>
    <w:rsid w:val="00893CD5"/>
    <w:rsid w:val="0089499A"/>
    <w:rsid w:val="00895786"/>
    <w:rsid w:val="00895C2A"/>
    <w:rsid w:val="00896091"/>
    <w:rsid w:val="008963A7"/>
    <w:rsid w:val="0089664B"/>
    <w:rsid w:val="0089674F"/>
    <w:rsid w:val="00896BAA"/>
    <w:rsid w:val="0089746D"/>
    <w:rsid w:val="00897FF5"/>
    <w:rsid w:val="008A0E5C"/>
    <w:rsid w:val="008A199D"/>
    <w:rsid w:val="008A23F1"/>
    <w:rsid w:val="008A2667"/>
    <w:rsid w:val="008A2C65"/>
    <w:rsid w:val="008A4506"/>
    <w:rsid w:val="008A49F3"/>
    <w:rsid w:val="008A5004"/>
    <w:rsid w:val="008A51CA"/>
    <w:rsid w:val="008A55C4"/>
    <w:rsid w:val="008A58E4"/>
    <w:rsid w:val="008A6918"/>
    <w:rsid w:val="008A6F55"/>
    <w:rsid w:val="008A71B9"/>
    <w:rsid w:val="008A7390"/>
    <w:rsid w:val="008A7391"/>
    <w:rsid w:val="008A786C"/>
    <w:rsid w:val="008A7F52"/>
    <w:rsid w:val="008B08AA"/>
    <w:rsid w:val="008B231A"/>
    <w:rsid w:val="008B2476"/>
    <w:rsid w:val="008B276C"/>
    <w:rsid w:val="008B29CC"/>
    <w:rsid w:val="008B2E7A"/>
    <w:rsid w:val="008B3298"/>
    <w:rsid w:val="008B3E07"/>
    <w:rsid w:val="008B4357"/>
    <w:rsid w:val="008B45B8"/>
    <w:rsid w:val="008B47CC"/>
    <w:rsid w:val="008B485F"/>
    <w:rsid w:val="008B6256"/>
    <w:rsid w:val="008B6547"/>
    <w:rsid w:val="008B65F7"/>
    <w:rsid w:val="008B6CA1"/>
    <w:rsid w:val="008B6FD8"/>
    <w:rsid w:val="008B75F5"/>
    <w:rsid w:val="008B79AC"/>
    <w:rsid w:val="008B7F5E"/>
    <w:rsid w:val="008C0427"/>
    <w:rsid w:val="008C0450"/>
    <w:rsid w:val="008C0884"/>
    <w:rsid w:val="008C138F"/>
    <w:rsid w:val="008C14E8"/>
    <w:rsid w:val="008C23AB"/>
    <w:rsid w:val="008C31AA"/>
    <w:rsid w:val="008C3275"/>
    <w:rsid w:val="008C37AB"/>
    <w:rsid w:val="008C411D"/>
    <w:rsid w:val="008C42A8"/>
    <w:rsid w:val="008C42C6"/>
    <w:rsid w:val="008C43FE"/>
    <w:rsid w:val="008C59C4"/>
    <w:rsid w:val="008C60C2"/>
    <w:rsid w:val="008C6ED6"/>
    <w:rsid w:val="008C7DB6"/>
    <w:rsid w:val="008D0704"/>
    <w:rsid w:val="008D0B81"/>
    <w:rsid w:val="008D0F41"/>
    <w:rsid w:val="008D0F69"/>
    <w:rsid w:val="008D19BA"/>
    <w:rsid w:val="008D1B57"/>
    <w:rsid w:val="008D1DE9"/>
    <w:rsid w:val="008D1F9A"/>
    <w:rsid w:val="008D24C2"/>
    <w:rsid w:val="008D2B9E"/>
    <w:rsid w:val="008D36E3"/>
    <w:rsid w:val="008D3C50"/>
    <w:rsid w:val="008D405A"/>
    <w:rsid w:val="008D44D6"/>
    <w:rsid w:val="008D469F"/>
    <w:rsid w:val="008D4ED7"/>
    <w:rsid w:val="008D5ECF"/>
    <w:rsid w:val="008D5EE7"/>
    <w:rsid w:val="008D6561"/>
    <w:rsid w:val="008D6608"/>
    <w:rsid w:val="008D6926"/>
    <w:rsid w:val="008D6B81"/>
    <w:rsid w:val="008D778A"/>
    <w:rsid w:val="008D7BEF"/>
    <w:rsid w:val="008E0043"/>
    <w:rsid w:val="008E024E"/>
    <w:rsid w:val="008E0489"/>
    <w:rsid w:val="008E0A80"/>
    <w:rsid w:val="008E106F"/>
    <w:rsid w:val="008E13AB"/>
    <w:rsid w:val="008E1411"/>
    <w:rsid w:val="008E1981"/>
    <w:rsid w:val="008E1E07"/>
    <w:rsid w:val="008E22B3"/>
    <w:rsid w:val="008E2367"/>
    <w:rsid w:val="008E263D"/>
    <w:rsid w:val="008E3365"/>
    <w:rsid w:val="008E3FC2"/>
    <w:rsid w:val="008E4CD3"/>
    <w:rsid w:val="008E4DEE"/>
    <w:rsid w:val="008E5269"/>
    <w:rsid w:val="008E55F9"/>
    <w:rsid w:val="008E5F4C"/>
    <w:rsid w:val="008E5F75"/>
    <w:rsid w:val="008E653F"/>
    <w:rsid w:val="008E65A9"/>
    <w:rsid w:val="008E688D"/>
    <w:rsid w:val="008E6CDD"/>
    <w:rsid w:val="008E6E40"/>
    <w:rsid w:val="008E73C3"/>
    <w:rsid w:val="008E73C7"/>
    <w:rsid w:val="008F012C"/>
    <w:rsid w:val="008F041E"/>
    <w:rsid w:val="008F0661"/>
    <w:rsid w:val="008F09F2"/>
    <w:rsid w:val="008F0E56"/>
    <w:rsid w:val="008F0F30"/>
    <w:rsid w:val="008F125D"/>
    <w:rsid w:val="008F1559"/>
    <w:rsid w:val="008F1F88"/>
    <w:rsid w:val="008F208C"/>
    <w:rsid w:val="008F225A"/>
    <w:rsid w:val="008F22DC"/>
    <w:rsid w:val="008F248B"/>
    <w:rsid w:val="008F3313"/>
    <w:rsid w:val="008F36FA"/>
    <w:rsid w:val="008F55A6"/>
    <w:rsid w:val="008F56DD"/>
    <w:rsid w:val="008F5A4D"/>
    <w:rsid w:val="008F7934"/>
    <w:rsid w:val="00900032"/>
    <w:rsid w:val="00900123"/>
    <w:rsid w:val="00900381"/>
    <w:rsid w:val="00902726"/>
    <w:rsid w:val="009034E2"/>
    <w:rsid w:val="0090371E"/>
    <w:rsid w:val="009037DD"/>
    <w:rsid w:val="00904376"/>
    <w:rsid w:val="00904BA4"/>
    <w:rsid w:val="009056D6"/>
    <w:rsid w:val="00905C1B"/>
    <w:rsid w:val="00905F1D"/>
    <w:rsid w:val="009060AB"/>
    <w:rsid w:val="009060BA"/>
    <w:rsid w:val="00906884"/>
    <w:rsid w:val="00906D1A"/>
    <w:rsid w:val="009070C8"/>
    <w:rsid w:val="009100B0"/>
    <w:rsid w:val="00910234"/>
    <w:rsid w:val="009106E2"/>
    <w:rsid w:val="0091094D"/>
    <w:rsid w:val="00910A5D"/>
    <w:rsid w:val="00910D95"/>
    <w:rsid w:val="0091150C"/>
    <w:rsid w:val="0091155C"/>
    <w:rsid w:val="009119FF"/>
    <w:rsid w:val="00911AF6"/>
    <w:rsid w:val="00912550"/>
    <w:rsid w:val="00913309"/>
    <w:rsid w:val="0091437D"/>
    <w:rsid w:val="009144DB"/>
    <w:rsid w:val="00914524"/>
    <w:rsid w:val="009149DC"/>
    <w:rsid w:val="009151F8"/>
    <w:rsid w:val="00915208"/>
    <w:rsid w:val="00915466"/>
    <w:rsid w:val="009154E7"/>
    <w:rsid w:val="009155E4"/>
    <w:rsid w:val="00915C10"/>
    <w:rsid w:val="00915DA4"/>
    <w:rsid w:val="00916802"/>
    <w:rsid w:val="00916AD0"/>
    <w:rsid w:val="00916E2A"/>
    <w:rsid w:val="009170B3"/>
    <w:rsid w:val="009177CC"/>
    <w:rsid w:val="00917902"/>
    <w:rsid w:val="00917E37"/>
    <w:rsid w:val="009205A3"/>
    <w:rsid w:val="00920F4D"/>
    <w:rsid w:val="00921450"/>
    <w:rsid w:val="00921C33"/>
    <w:rsid w:val="00922266"/>
    <w:rsid w:val="00922CD8"/>
    <w:rsid w:val="00922FCD"/>
    <w:rsid w:val="00923244"/>
    <w:rsid w:val="00924730"/>
    <w:rsid w:val="0092527C"/>
    <w:rsid w:val="0092538A"/>
    <w:rsid w:val="009264E5"/>
    <w:rsid w:val="009264F4"/>
    <w:rsid w:val="009279AA"/>
    <w:rsid w:val="00927C0A"/>
    <w:rsid w:val="0093008E"/>
    <w:rsid w:val="00930353"/>
    <w:rsid w:val="00930DF3"/>
    <w:rsid w:val="00931001"/>
    <w:rsid w:val="009314D8"/>
    <w:rsid w:val="00932358"/>
    <w:rsid w:val="009326BC"/>
    <w:rsid w:val="00932BDA"/>
    <w:rsid w:val="00932E7A"/>
    <w:rsid w:val="00935069"/>
    <w:rsid w:val="009352A3"/>
    <w:rsid w:val="00935426"/>
    <w:rsid w:val="00935606"/>
    <w:rsid w:val="009358AF"/>
    <w:rsid w:val="00935B15"/>
    <w:rsid w:val="00935C3C"/>
    <w:rsid w:val="0093607E"/>
    <w:rsid w:val="00936123"/>
    <w:rsid w:val="00936E40"/>
    <w:rsid w:val="00936EC9"/>
    <w:rsid w:val="00936F29"/>
    <w:rsid w:val="009373B6"/>
    <w:rsid w:val="00937B9A"/>
    <w:rsid w:val="00937ED2"/>
    <w:rsid w:val="00937F0D"/>
    <w:rsid w:val="0094114F"/>
    <w:rsid w:val="00941BAF"/>
    <w:rsid w:val="00942295"/>
    <w:rsid w:val="00942380"/>
    <w:rsid w:val="00942C84"/>
    <w:rsid w:val="00942DF3"/>
    <w:rsid w:val="0094308F"/>
    <w:rsid w:val="00943269"/>
    <w:rsid w:val="00943629"/>
    <w:rsid w:val="00943D3B"/>
    <w:rsid w:val="00943DEF"/>
    <w:rsid w:val="00944011"/>
    <w:rsid w:val="0094480F"/>
    <w:rsid w:val="00944E9F"/>
    <w:rsid w:val="00945EA5"/>
    <w:rsid w:val="00946554"/>
    <w:rsid w:val="009466E4"/>
    <w:rsid w:val="00946908"/>
    <w:rsid w:val="00947338"/>
    <w:rsid w:val="009477E3"/>
    <w:rsid w:val="00950696"/>
    <w:rsid w:val="009506F5"/>
    <w:rsid w:val="009508C1"/>
    <w:rsid w:val="009508F0"/>
    <w:rsid w:val="00950F02"/>
    <w:rsid w:val="0095213D"/>
    <w:rsid w:val="0095241C"/>
    <w:rsid w:val="0095262A"/>
    <w:rsid w:val="00952F03"/>
    <w:rsid w:val="00953657"/>
    <w:rsid w:val="009538C1"/>
    <w:rsid w:val="0095398B"/>
    <w:rsid w:val="009539C5"/>
    <w:rsid w:val="00953A88"/>
    <w:rsid w:val="00953A98"/>
    <w:rsid w:val="00953F6F"/>
    <w:rsid w:val="009541C3"/>
    <w:rsid w:val="009546C3"/>
    <w:rsid w:val="0095518B"/>
    <w:rsid w:val="009558B9"/>
    <w:rsid w:val="00955F15"/>
    <w:rsid w:val="009560A6"/>
    <w:rsid w:val="0095622A"/>
    <w:rsid w:val="009566DF"/>
    <w:rsid w:val="009566F7"/>
    <w:rsid w:val="0095697A"/>
    <w:rsid w:val="00956DA7"/>
    <w:rsid w:val="009574A1"/>
    <w:rsid w:val="009574BA"/>
    <w:rsid w:val="0095788D"/>
    <w:rsid w:val="00957A4F"/>
    <w:rsid w:val="00957E93"/>
    <w:rsid w:val="00960465"/>
    <w:rsid w:val="00960504"/>
    <w:rsid w:val="009610D9"/>
    <w:rsid w:val="00961362"/>
    <w:rsid w:val="009614D0"/>
    <w:rsid w:val="0096155C"/>
    <w:rsid w:val="00961798"/>
    <w:rsid w:val="009621BB"/>
    <w:rsid w:val="009623A1"/>
    <w:rsid w:val="009624A3"/>
    <w:rsid w:val="00962D7B"/>
    <w:rsid w:val="0096375A"/>
    <w:rsid w:val="009637FF"/>
    <w:rsid w:val="00963F4D"/>
    <w:rsid w:val="00964D6F"/>
    <w:rsid w:val="00965487"/>
    <w:rsid w:val="009656B6"/>
    <w:rsid w:val="009657E1"/>
    <w:rsid w:val="00966CDC"/>
    <w:rsid w:val="009672D7"/>
    <w:rsid w:val="009674E9"/>
    <w:rsid w:val="00967895"/>
    <w:rsid w:val="00970267"/>
    <w:rsid w:val="00970342"/>
    <w:rsid w:val="00970529"/>
    <w:rsid w:val="0097053F"/>
    <w:rsid w:val="00970A57"/>
    <w:rsid w:val="00970C75"/>
    <w:rsid w:val="0097111C"/>
    <w:rsid w:val="009712E1"/>
    <w:rsid w:val="00971AAB"/>
    <w:rsid w:val="0097219D"/>
    <w:rsid w:val="00972DC3"/>
    <w:rsid w:val="0097347E"/>
    <w:rsid w:val="00973958"/>
    <w:rsid w:val="0097413E"/>
    <w:rsid w:val="009741D8"/>
    <w:rsid w:val="00976DB0"/>
    <w:rsid w:val="00976F8B"/>
    <w:rsid w:val="009773E2"/>
    <w:rsid w:val="00977732"/>
    <w:rsid w:val="00980C70"/>
    <w:rsid w:val="00980DF8"/>
    <w:rsid w:val="00980F08"/>
    <w:rsid w:val="00982436"/>
    <w:rsid w:val="00982B6F"/>
    <w:rsid w:val="0098327B"/>
    <w:rsid w:val="00983395"/>
    <w:rsid w:val="009833CE"/>
    <w:rsid w:val="0098382D"/>
    <w:rsid w:val="00983DA1"/>
    <w:rsid w:val="009842F9"/>
    <w:rsid w:val="00984522"/>
    <w:rsid w:val="009845A0"/>
    <w:rsid w:val="0098468C"/>
    <w:rsid w:val="009851C8"/>
    <w:rsid w:val="0098536F"/>
    <w:rsid w:val="00986779"/>
    <w:rsid w:val="00987455"/>
    <w:rsid w:val="009874D4"/>
    <w:rsid w:val="00987CB8"/>
    <w:rsid w:val="00987FC1"/>
    <w:rsid w:val="009909C4"/>
    <w:rsid w:val="009911B8"/>
    <w:rsid w:val="0099124B"/>
    <w:rsid w:val="00991815"/>
    <w:rsid w:val="00991AD9"/>
    <w:rsid w:val="00991FC5"/>
    <w:rsid w:val="00992629"/>
    <w:rsid w:val="0099293C"/>
    <w:rsid w:val="009929E6"/>
    <w:rsid w:val="00992AA0"/>
    <w:rsid w:val="0099456C"/>
    <w:rsid w:val="009945E3"/>
    <w:rsid w:val="00995F6F"/>
    <w:rsid w:val="00996287"/>
    <w:rsid w:val="00996DD8"/>
    <w:rsid w:val="00997569"/>
    <w:rsid w:val="0099766B"/>
    <w:rsid w:val="00997B4B"/>
    <w:rsid w:val="009A0784"/>
    <w:rsid w:val="009A0C4A"/>
    <w:rsid w:val="009A0D51"/>
    <w:rsid w:val="009A0E77"/>
    <w:rsid w:val="009A0F71"/>
    <w:rsid w:val="009A1903"/>
    <w:rsid w:val="009A1D3D"/>
    <w:rsid w:val="009A1F36"/>
    <w:rsid w:val="009A2171"/>
    <w:rsid w:val="009A243B"/>
    <w:rsid w:val="009A2D20"/>
    <w:rsid w:val="009A2D71"/>
    <w:rsid w:val="009A4408"/>
    <w:rsid w:val="009A458B"/>
    <w:rsid w:val="009A486A"/>
    <w:rsid w:val="009A4DB6"/>
    <w:rsid w:val="009A4EAC"/>
    <w:rsid w:val="009A5432"/>
    <w:rsid w:val="009A64EA"/>
    <w:rsid w:val="009A64EE"/>
    <w:rsid w:val="009A6DCD"/>
    <w:rsid w:val="009A7CA9"/>
    <w:rsid w:val="009B00D5"/>
    <w:rsid w:val="009B0266"/>
    <w:rsid w:val="009B03C9"/>
    <w:rsid w:val="009B054B"/>
    <w:rsid w:val="009B059F"/>
    <w:rsid w:val="009B069C"/>
    <w:rsid w:val="009B2F6B"/>
    <w:rsid w:val="009B3DB3"/>
    <w:rsid w:val="009B3DE7"/>
    <w:rsid w:val="009B40ED"/>
    <w:rsid w:val="009B484C"/>
    <w:rsid w:val="009B54D2"/>
    <w:rsid w:val="009B5A0A"/>
    <w:rsid w:val="009B5CD5"/>
    <w:rsid w:val="009B6365"/>
    <w:rsid w:val="009B695C"/>
    <w:rsid w:val="009B6E6C"/>
    <w:rsid w:val="009B70E9"/>
    <w:rsid w:val="009B7AB1"/>
    <w:rsid w:val="009B7B6C"/>
    <w:rsid w:val="009C0E1F"/>
    <w:rsid w:val="009C1541"/>
    <w:rsid w:val="009C1739"/>
    <w:rsid w:val="009C3359"/>
    <w:rsid w:val="009C49E3"/>
    <w:rsid w:val="009C55BC"/>
    <w:rsid w:val="009C55F7"/>
    <w:rsid w:val="009C5750"/>
    <w:rsid w:val="009C60F2"/>
    <w:rsid w:val="009C61CA"/>
    <w:rsid w:val="009C705A"/>
    <w:rsid w:val="009C70E0"/>
    <w:rsid w:val="009C7626"/>
    <w:rsid w:val="009C77F5"/>
    <w:rsid w:val="009C7AE8"/>
    <w:rsid w:val="009D0179"/>
    <w:rsid w:val="009D10FA"/>
    <w:rsid w:val="009D1B19"/>
    <w:rsid w:val="009D1BA3"/>
    <w:rsid w:val="009D23DE"/>
    <w:rsid w:val="009D257F"/>
    <w:rsid w:val="009D28B4"/>
    <w:rsid w:val="009D2A12"/>
    <w:rsid w:val="009D2BEE"/>
    <w:rsid w:val="009D3349"/>
    <w:rsid w:val="009D39D3"/>
    <w:rsid w:val="009D3A69"/>
    <w:rsid w:val="009D3D23"/>
    <w:rsid w:val="009D3D31"/>
    <w:rsid w:val="009D3E05"/>
    <w:rsid w:val="009D502E"/>
    <w:rsid w:val="009D521B"/>
    <w:rsid w:val="009D556D"/>
    <w:rsid w:val="009D5CF3"/>
    <w:rsid w:val="009D6566"/>
    <w:rsid w:val="009D6A74"/>
    <w:rsid w:val="009D6DF0"/>
    <w:rsid w:val="009D70D1"/>
    <w:rsid w:val="009D745E"/>
    <w:rsid w:val="009D7961"/>
    <w:rsid w:val="009E0335"/>
    <w:rsid w:val="009E04D9"/>
    <w:rsid w:val="009E1E3B"/>
    <w:rsid w:val="009E2B48"/>
    <w:rsid w:val="009E33F1"/>
    <w:rsid w:val="009E3F71"/>
    <w:rsid w:val="009E4609"/>
    <w:rsid w:val="009E46F9"/>
    <w:rsid w:val="009E5444"/>
    <w:rsid w:val="009E5506"/>
    <w:rsid w:val="009E5655"/>
    <w:rsid w:val="009E5666"/>
    <w:rsid w:val="009E56B3"/>
    <w:rsid w:val="009E57CA"/>
    <w:rsid w:val="009E6022"/>
    <w:rsid w:val="009E6542"/>
    <w:rsid w:val="009E6C92"/>
    <w:rsid w:val="009E786A"/>
    <w:rsid w:val="009E7A35"/>
    <w:rsid w:val="009F03B2"/>
    <w:rsid w:val="009F047C"/>
    <w:rsid w:val="009F08F8"/>
    <w:rsid w:val="009F0F7E"/>
    <w:rsid w:val="009F11FC"/>
    <w:rsid w:val="009F14AF"/>
    <w:rsid w:val="009F24B8"/>
    <w:rsid w:val="009F24F4"/>
    <w:rsid w:val="009F2575"/>
    <w:rsid w:val="009F28AD"/>
    <w:rsid w:val="009F28EF"/>
    <w:rsid w:val="009F2B01"/>
    <w:rsid w:val="009F2F9D"/>
    <w:rsid w:val="009F362F"/>
    <w:rsid w:val="009F414E"/>
    <w:rsid w:val="009F4AD2"/>
    <w:rsid w:val="009F4EE0"/>
    <w:rsid w:val="009F68CA"/>
    <w:rsid w:val="009F716F"/>
    <w:rsid w:val="009F74C9"/>
    <w:rsid w:val="009F74E0"/>
    <w:rsid w:val="009F7EEF"/>
    <w:rsid w:val="00A00A3F"/>
    <w:rsid w:val="00A00A5D"/>
    <w:rsid w:val="00A00EA0"/>
    <w:rsid w:val="00A0110C"/>
    <w:rsid w:val="00A0178C"/>
    <w:rsid w:val="00A01EFE"/>
    <w:rsid w:val="00A01FA5"/>
    <w:rsid w:val="00A02027"/>
    <w:rsid w:val="00A03901"/>
    <w:rsid w:val="00A04A03"/>
    <w:rsid w:val="00A05668"/>
    <w:rsid w:val="00A05780"/>
    <w:rsid w:val="00A05B65"/>
    <w:rsid w:val="00A06585"/>
    <w:rsid w:val="00A06844"/>
    <w:rsid w:val="00A07872"/>
    <w:rsid w:val="00A07E80"/>
    <w:rsid w:val="00A1001D"/>
    <w:rsid w:val="00A1053B"/>
    <w:rsid w:val="00A108A7"/>
    <w:rsid w:val="00A1177B"/>
    <w:rsid w:val="00A1214C"/>
    <w:rsid w:val="00A12698"/>
    <w:rsid w:val="00A12C07"/>
    <w:rsid w:val="00A13104"/>
    <w:rsid w:val="00A13245"/>
    <w:rsid w:val="00A132A2"/>
    <w:rsid w:val="00A136F6"/>
    <w:rsid w:val="00A13C28"/>
    <w:rsid w:val="00A13C8B"/>
    <w:rsid w:val="00A13D66"/>
    <w:rsid w:val="00A13DB4"/>
    <w:rsid w:val="00A143BA"/>
    <w:rsid w:val="00A143EC"/>
    <w:rsid w:val="00A1452D"/>
    <w:rsid w:val="00A145B6"/>
    <w:rsid w:val="00A15471"/>
    <w:rsid w:val="00A15C30"/>
    <w:rsid w:val="00A15E16"/>
    <w:rsid w:val="00A15EBB"/>
    <w:rsid w:val="00A16949"/>
    <w:rsid w:val="00A16E50"/>
    <w:rsid w:val="00A17282"/>
    <w:rsid w:val="00A2029B"/>
    <w:rsid w:val="00A20486"/>
    <w:rsid w:val="00A20759"/>
    <w:rsid w:val="00A208D7"/>
    <w:rsid w:val="00A20982"/>
    <w:rsid w:val="00A20A52"/>
    <w:rsid w:val="00A20D4C"/>
    <w:rsid w:val="00A20F5C"/>
    <w:rsid w:val="00A22908"/>
    <w:rsid w:val="00A22B6A"/>
    <w:rsid w:val="00A2329E"/>
    <w:rsid w:val="00A235A1"/>
    <w:rsid w:val="00A23814"/>
    <w:rsid w:val="00A23B94"/>
    <w:rsid w:val="00A24B21"/>
    <w:rsid w:val="00A24BD9"/>
    <w:rsid w:val="00A24FF9"/>
    <w:rsid w:val="00A263EB"/>
    <w:rsid w:val="00A26839"/>
    <w:rsid w:val="00A27E71"/>
    <w:rsid w:val="00A30203"/>
    <w:rsid w:val="00A30355"/>
    <w:rsid w:val="00A30C0E"/>
    <w:rsid w:val="00A30E63"/>
    <w:rsid w:val="00A30F38"/>
    <w:rsid w:val="00A31A15"/>
    <w:rsid w:val="00A31F2C"/>
    <w:rsid w:val="00A31FF7"/>
    <w:rsid w:val="00A320C2"/>
    <w:rsid w:val="00A32482"/>
    <w:rsid w:val="00A3253A"/>
    <w:rsid w:val="00A32D3D"/>
    <w:rsid w:val="00A331A4"/>
    <w:rsid w:val="00A333C9"/>
    <w:rsid w:val="00A3347D"/>
    <w:rsid w:val="00A33692"/>
    <w:rsid w:val="00A33DD4"/>
    <w:rsid w:val="00A344D2"/>
    <w:rsid w:val="00A35B45"/>
    <w:rsid w:val="00A360E3"/>
    <w:rsid w:val="00A368C8"/>
    <w:rsid w:val="00A36B55"/>
    <w:rsid w:val="00A36CE9"/>
    <w:rsid w:val="00A36D9F"/>
    <w:rsid w:val="00A37390"/>
    <w:rsid w:val="00A37671"/>
    <w:rsid w:val="00A404A4"/>
    <w:rsid w:val="00A40CB3"/>
    <w:rsid w:val="00A41970"/>
    <w:rsid w:val="00A41E87"/>
    <w:rsid w:val="00A42142"/>
    <w:rsid w:val="00A42188"/>
    <w:rsid w:val="00A42226"/>
    <w:rsid w:val="00A4292C"/>
    <w:rsid w:val="00A430E6"/>
    <w:rsid w:val="00A4345A"/>
    <w:rsid w:val="00A43CAC"/>
    <w:rsid w:val="00A43E3C"/>
    <w:rsid w:val="00A44177"/>
    <w:rsid w:val="00A4477F"/>
    <w:rsid w:val="00A4486B"/>
    <w:rsid w:val="00A45266"/>
    <w:rsid w:val="00A45317"/>
    <w:rsid w:val="00A45342"/>
    <w:rsid w:val="00A45F92"/>
    <w:rsid w:val="00A4692F"/>
    <w:rsid w:val="00A46AC6"/>
    <w:rsid w:val="00A473A0"/>
    <w:rsid w:val="00A47CF1"/>
    <w:rsid w:val="00A47D72"/>
    <w:rsid w:val="00A50916"/>
    <w:rsid w:val="00A509DC"/>
    <w:rsid w:val="00A512D8"/>
    <w:rsid w:val="00A51D15"/>
    <w:rsid w:val="00A52432"/>
    <w:rsid w:val="00A52666"/>
    <w:rsid w:val="00A53165"/>
    <w:rsid w:val="00A5363D"/>
    <w:rsid w:val="00A537FF"/>
    <w:rsid w:val="00A5395F"/>
    <w:rsid w:val="00A557A7"/>
    <w:rsid w:val="00A5598B"/>
    <w:rsid w:val="00A55E92"/>
    <w:rsid w:val="00A5602C"/>
    <w:rsid w:val="00A56492"/>
    <w:rsid w:val="00A56B62"/>
    <w:rsid w:val="00A5717E"/>
    <w:rsid w:val="00A57F59"/>
    <w:rsid w:val="00A6091F"/>
    <w:rsid w:val="00A609E2"/>
    <w:rsid w:val="00A6121E"/>
    <w:rsid w:val="00A61722"/>
    <w:rsid w:val="00A6230E"/>
    <w:rsid w:val="00A62577"/>
    <w:rsid w:val="00A628E9"/>
    <w:rsid w:val="00A62FEB"/>
    <w:rsid w:val="00A638F5"/>
    <w:rsid w:val="00A64CB6"/>
    <w:rsid w:val="00A65652"/>
    <w:rsid w:val="00A65C5F"/>
    <w:rsid w:val="00A65D54"/>
    <w:rsid w:val="00A66272"/>
    <w:rsid w:val="00A66CA5"/>
    <w:rsid w:val="00A66E63"/>
    <w:rsid w:val="00A67E7F"/>
    <w:rsid w:val="00A70544"/>
    <w:rsid w:val="00A706CD"/>
    <w:rsid w:val="00A70809"/>
    <w:rsid w:val="00A71048"/>
    <w:rsid w:val="00A718EA"/>
    <w:rsid w:val="00A71AC9"/>
    <w:rsid w:val="00A726E3"/>
    <w:rsid w:val="00A72774"/>
    <w:rsid w:val="00A72F36"/>
    <w:rsid w:val="00A732F8"/>
    <w:rsid w:val="00A7339B"/>
    <w:rsid w:val="00A735CF"/>
    <w:rsid w:val="00A73625"/>
    <w:rsid w:val="00A7365B"/>
    <w:rsid w:val="00A74390"/>
    <w:rsid w:val="00A743E5"/>
    <w:rsid w:val="00A7515B"/>
    <w:rsid w:val="00A75510"/>
    <w:rsid w:val="00A75A75"/>
    <w:rsid w:val="00A75D2B"/>
    <w:rsid w:val="00A767C5"/>
    <w:rsid w:val="00A769D3"/>
    <w:rsid w:val="00A772B3"/>
    <w:rsid w:val="00A77618"/>
    <w:rsid w:val="00A8072A"/>
    <w:rsid w:val="00A80C54"/>
    <w:rsid w:val="00A8132D"/>
    <w:rsid w:val="00A8157E"/>
    <w:rsid w:val="00A81BA4"/>
    <w:rsid w:val="00A81FEF"/>
    <w:rsid w:val="00A828EB"/>
    <w:rsid w:val="00A82DA6"/>
    <w:rsid w:val="00A830A9"/>
    <w:rsid w:val="00A840A0"/>
    <w:rsid w:val="00A84D60"/>
    <w:rsid w:val="00A84F0D"/>
    <w:rsid w:val="00A85FD1"/>
    <w:rsid w:val="00A866E7"/>
    <w:rsid w:val="00A868DA"/>
    <w:rsid w:val="00A879FC"/>
    <w:rsid w:val="00A87CE9"/>
    <w:rsid w:val="00A87D4D"/>
    <w:rsid w:val="00A900F3"/>
    <w:rsid w:val="00A903C3"/>
    <w:rsid w:val="00A90499"/>
    <w:rsid w:val="00A913D9"/>
    <w:rsid w:val="00A92300"/>
    <w:rsid w:val="00A923C2"/>
    <w:rsid w:val="00A925F9"/>
    <w:rsid w:val="00A92EFD"/>
    <w:rsid w:val="00A93157"/>
    <w:rsid w:val="00A933BD"/>
    <w:rsid w:val="00A935F1"/>
    <w:rsid w:val="00A939CF"/>
    <w:rsid w:val="00A94EA7"/>
    <w:rsid w:val="00A95AAC"/>
    <w:rsid w:val="00A95B0F"/>
    <w:rsid w:val="00A95F3B"/>
    <w:rsid w:val="00A95F4A"/>
    <w:rsid w:val="00A95FA8"/>
    <w:rsid w:val="00A960EC"/>
    <w:rsid w:val="00A969FE"/>
    <w:rsid w:val="00A97898"/>
    <w:rsid w:val="00A97A76"/>
    <w:rsid w:val="00A97C27"/>
    <w:rsid w:val="00AA06FA"/>
    <w:rsid w:val="00AA0770"/>
    <w:rsid w:val="00AA0BE4"/>
    <w:rsid w:val="00AA0FF8"/>
    <w:rsid w:val="00AA1D47"/>
    <w:rsid w:val="00AA268B"/>
    <w:rsid w:val="00AA2A7A"/>
    <w:rsid w:val="00AA2DB7"/>
    <w:rsid w:val="00AA3715"/>
    <w:rsid w:val="00AA481F"/>
    <w:rsid w:val="00AA4F59"/>
    <w:rsid w:val="00AA52B7"/>
    <w:rsid w:val="00AA7680"/>
    <w:rsid w:val="00AA7954"/>
    <w:rsid w:val="00AB0053"/>
    <w:rsid w:val="00AB07E0"/>
    <w:rsid w:val="00AB0C46"/>
    <w:rsid w:val="00AB0EFD"/>
    <w:rsid w:val="00AB0F75"/>
    <w:rsid w:val="00AB1D7E"/>
    <w:rsid w:val="00AB1DDF"/>
    <w:rsid w:val="00AB2041"/>
    <w:rsid w:val="00AB25CB"/>
    <w:rsid w:val="00AB27C2"/>
    <w:rsid w:val="00AB29D6"/>
    <w:rsid w:val="00AB34A0"/>
    <w:rsid w:val="00AB3718"/>
    <w:rsid w:val="00AB498B"/>
    <w:rsid w:val="00AB4D28"/>
    <w:rsid w:val="00AB5843"/>
    <w:rsid w:val="00AB5890"/>
    <w:rsid w:val="00AB5CBA"/>
    <w:rsid w:val="00AB6602"/>
    <w:rsid w:val="00AB7B48"/>
    <w:rsid w:val="00AC09AB"/>
    <w:rsid w:val="00AC1BC3"/>
    <w:rsid w:val="00AC2BFA"/>
    <w:rsid w:val="00AC449E"/>
    <w:rsid w:val="00AC496F"/>
    <w:rsid w:val="00AC49AE"/>
    <w:rsid w:val="00AC4BF6"/>
    <w:rsid w:val="00AC5479"/>
    <w:rsid w:val="00AC54C5"/>
    <w:rsid w:val="00AC5904"/>
    <w:rsid w:val="00AC6158"/>
    <w:rsid w:val="00AC625A"/>
    <w:rsid w:val="00AC6308"/>
    <w:rsid w:val="00AC64AA"/>
    <w:rsid w:val="00AC65FB"/>
    <w:rsid w:val="00AC66A6"/>
    <w:rsid w:val="00AC66C7"/>
    <w:rsid w:val="00AC6A4D"/>
    <w:rsid w:val="00AC77F3"/>
    <w:rsid w:val="00AD0953"/>
    <w:rsid w:val="00AD0C4F"/>
    <w:rsid w:val="00AD123C"/>
    <w:rsid w:val="00AD1A75"/>
    <w:rsid w:val="00AD1EC8"/>
    <w:rsid w:val="00AD1FAF"/>
    <w:rsid w:val="00AD2045"/>
    <w:rsid w:val="00AD233E"/>
    <w:rsid w:val="00AD276F"/>
    <w:rsid w:val="00AD314C"/>
    <w:rsid w:val="00AD43B2"/>
    <w:rsid w:val="00AD4509"/>
    <w:rsid w:val="00AD4722"/>
    <w:rsid w:val="00AD4916"/>
    <w:rsid w:val="00AD4C5B"/>
    <w:rsid w:val="00AD5068"/>
    <w:rsid w:val="00AD548C"/>
    <w:rsid w:val="00AD5645"/>
    <w:rsid w:val="00AD58DA"/>
    <w:rsid w:val="00AD59E2"/>
    <w:rsid w:val="00AD6186"/>
    <w:rsid w:val="00AD61C2"/>
    <w:rsid w:val="00AD6843"/>
    <w:rsid w:val="00AD69FB"/>
    <w:rsid w:val="00AD6E5A"/>
    <w:rsid w:val="00AD7FF0"/>
    <w:rsid w:val="00AE135E"/>
    <w:rsid w:val="00AE1EBC"/>
    <w:rsid w:val="00AE223D"/>
    <w:rsid w:val="00AE3A08"/>
    <w:rsid w:val="00AE3E72"/>
    <w:rsid w:val="00AE3ED9"/>
    <w:rsid w:val="00AE40ED"/>
    <w:rsid w:val="00AE44E9"/>
    <w:rsid w:val="00AE4740"/>
    <w:rsid w:val="00AE48C0"/>
    <w:rsid w:val="00AE48F5"/>
    <w:rsid w:val="00AE4ABD"/>
    <w:rsid w:val="00AE5027"/>
    <w:rsid w:val="00AE5104"/>
    <w:rsid w:val="00AE57C7"/>
    <w:rsid w:val="00AE57D0"/>
    <w:rsid w:val="00AE6141"/>
    <w:rsid w:val="00AE77F8"/>
    <w:rsid w:val="00AE7B90"/>
    <w:rsid w:val="00AF0035"/>
    <w:rsid w:val="00AF04E5"/>
    <w:rsid w:val="00AF083A"/>
    <w:rsid w:val="00AF0BBF"/>
    <w:rsid w:val="00AF175F"/>
    <w:rsid w:val="00AF1EDA"/>
    <w:rsid w:val="00AF2687"/>
    <w:rsid w:val="00AF331E"/>
    <w:rsid w:val="00AF37F8"/>
    <w:rsid w:val="00AF4351"/>
    <w:rsid w:val="00AF4732"/>
    <w:rsid w:val="00AF4A28"/>
    <w:rsid w:val="00AF4E66"/>
    <w:rsid w:val="00AF4E77"/>
    <w:rsid w:val="00AF5353"/>
    <w:rsid w:val="00AF5642"/>
    <w:rsid w:val="00AF616F"/>
    <w:rsid w:val="00AF6A45"/>
    <w:rsid w:val="00AF7133"/>
    <w:rsid w:val="00AF785E"/>
    <w:rsid w:val="00B00ED3"/>
    <w:rsid w:val="00B00F35"/>
    <w:rsid w:val="00B01066"/>
    <w:rsid w:val="00B010AC"/>
    <w:rsid w:val="00B01797"/>
    <w:rsid w:val="00B01B2D"/>
    <w:rsid w:val="00B022DB"/>
    <w:rsid w:val="00B02AC9"/>
    <w:rsid w:val="00B02D78"/>
    <w:rsid w:val="00B03848"/>
    <w:rsid w:val="00B038BA"/>
    <w:rsid w:val="00B03FEC"/>
    <w:rsid w:val="00B041BD"/>
    <w:rsid w:val="00B045E4"/>
    <w:rsid w:val="00B047C5"/>
    <w:rsid w:val="00B04D89"/>
    <w:rsid w:val="00B0516E"/>
    <w:rsid w:val="00B05745"/>
    <w:rsid w:val="00B06870"/>
    <w:rsid w:val="00B07E95"/>
    <w:rsid w:val="00B07F39"/>
    <w:rsid w:val="00B10829"/>
    <w:rsid w:val="00B1096E"/>
    <w:rsid w:val="00B10C4F"/>
    <w:rsid w:val="00B111EF"/>
    <w:rsid w:val="00B11254"/>
    <w:rsid w:val="00B1126C"/>
    <w:rsid w:val="00B1166B"/>
    <w:rsid w:val="00B1173D"/>
    <w:rsid w:val="00B11EE4"/>
    <w:rsid w:val="00B12AB2"/>
    <w:rsid w:val="00B13013"/>
    <w:rsid w:val="00B1326A"/>
    <w:rsid w:val="00B1364F"/>
    <w:rsid w:val="00B1391B"/>
    <w:rsid w:val="00B13ABD"/>
    <w:rsid w:val="00B13EB1"/>
    <w:rsid w:val="00B14808"/>
    <w:rsid w:val="00B14910"/>
    <w:rsid w:val="00B15024"/>
    <w:rsid w:val="00B15308"/>
    <w:rsid w:val="00B1557A"/>
    <w:rsid w:val="00B15AB7"/>
    <w:rsid w:val="00B15C80"/>
    <w:rsid w:val="00B16D20"/>
    <w:rsid w:val="00B16F22"/>
    <w:rsid w:val="00B171E1"/>
    <w:rsid w:val="00B178A8"/>
    <w:rsid w:val="00B17C94"/>
    <w:rsid w:val="00B20190"/>
    <w:rsid w:val="00B20AFE"/>
    <w:rsid w:val="00B20F5F"/>
    <w:rsid w:val="00B2105E"/>
    <w:rsid w:val="00B21163"/>
    <w:rsid w:val="00B211B3"/>
    <w:rsid w:val="00B215F8"/>
    <w:rsid w:val="00B216AA"/>
    <w:rsid w:val="00B22B40"/>
    <w:rsid w:val="00B22D01"/>
    <w:rsid w:val="00B22D2E"/>
    <w:rsid w:val="00B238BE"/>
    <w:rsid w:val="00B23A82"/>
    <w:rsid w:val="00B23F63"/>
    <w:rsid w:val="00B243F2"/>
    <w:rsid w:val="00B249E0"/>
    <w:rsid w:val="00B26121"/>
    <w:rsid w:val="00B26CE4"/>
    <w:rsid w:val="00B26D2D"/>
    <w:rsid w:val="00B27032"/>
    <w:rsid w:val="00B27269"/>
    <w:rsid w:val="00B30F4A"/>
    <w:rsid w:val="00B3152A"/>
    <w:rsid w:val="00B3160A"/>
    <w:rsid w:val="00B31693"/>
    <w:rsid w:val="00B322ED"/>
    <w:rsid w:val="00B33BE1"/>
    <w:rsid w:val="00B3489D"/>
    <w:rsid w:val="00B3635E"/>
    <w:rsid w:val="00B36A40"/>
    <w:rsid w:val="00B371F4"/>
    <w:rsid w:val="00B37FCC"/>
    <w:rsid w:val="00B40BF9"/>
    <w:rsid w:val="00B41218"/>
    <w:rsid w:val="00B41B60"/>
    <w:rsid w:val="00B41EF9"/>
    <w:rsid w:val="00B42B5E"/>
    <w:rsid w:val="00B43797"/>
    <w:rsid w:val="00B4404F"/>
    <w:rsid w:val="00B449EE"/>
    <w:rsid w:val="00B45588"/>
    <w:rsid w:val="00B461B3"/>
    <w:rsid w:val="00B468DF"/>
    <w:rsid w:val="00B4697E"/>
    <w:rsid w:val="00B46D8F"/>
    <w:rsid w:val="00B47686"/>
    <w:rsid w:val="00B5026F"/>
    <w:rsid w:val="00B50608"/>
    <w:rsid w:val="00B508B8"/>
    <w:rsid w:val="00B509BB"/>
    <w:rsid w:val="00B50E54"/>
    <w:rsid w:val="00B514E9"/>
    <w:rsid w:val="00B51A12"/>
    <w:rsid w:val="00B52CB4"/>
    <w:rsid w:val="00B5319B"/>
    <w:rsid w:val="00B532F5"/>
    <w:rsid w:val="00B538A5"/>
    <w:rsid w:val="00B53913"/>
    <w:rsid w:val="00B53EB5"/>
    <w:rsid w:val="00B543AB"/>
    <w:rsid w:val="00B545A8"/>
    <w:rsid w:val="00B54A5C"/>
    <w:rsid w:val="00B55DDB"/>
    <w:rsid w:val="00B565B3"/>
    <w:rsid w:val="00B56C24"/>
    <w:rsid w:val="00B57075"/>
    <w:rsid w:val="00B573FD"/>
    <w:rsid w:val="00B57417"/>
    <w:rsid w:val="00B5768A"/>
    <w:rsid w:val="00B57726"/>
    <w:rsid w:val="00B57E5E"/>
    <w:rsid w:val="00B60F5D"/>
    <w:rsid w:val="00B61498"/>
    <w:rsid w:val="00B622C3"/>
    <w:rsid w:val="00B62635"/>
    <w:rsid w:val="00B62827"/>
    <w:rsid w:val="00B632BE"/>
    <w:rsid w:val="00B63481"/>
    <w:rsid w:val="00B63AB2"/>
    <w:rsid w:val="00B64A4C"/>
    <w:rsid w:val="00B65475"/>
    <w:rsid w:val="00B654E2"/>
    <w:rsid w:val="00B65716"/>
    <w:rsid w:val="00B65F2E"/>
    <w:rsid w:val="00B65FFF"/>
    <w:rsid w:val="00B66C33"/>
    <w:rsid w:val="00B67711"/>
    <w:rsid w:val="00B678AC"/>
    <w:rsid w:val="00B67C06"/>
    <w:rsid w:val="00B702F1"/>
    <w:rsid w:val="00B70DBC"/>
    <w:rsid w:val="00B71D43"/>
    <w:rsid w:val="00B72489"/>
    <w:rsid w:val="00B727C5"/>
    <w:rsid w:val="00B72E0E"/>
    <w:rsid w:val="00B73279"/>
    <w:rsid w:val="00B733F8"/>
    <w:rsid w:val="00B73441"/>
    <w:rsid w:val="00B73B54"/>
    <w:rsid w:val="00B73C75"/>
    <w:rsid w:val="00B74181"/>
    <w:rsid w:val="00B745DA"/>
    <w:rsid w:val="00B74604"/>
    <w:rsid w:val="00B747EC"/>
    <w:rsid w:val="00B7532A"/>
    <w:rsid w:val="00B75F22"/>
    <w:rsid w:val="00B76573"/>
    <w:rsid w:val="00B765B9"/>
    <w:rsid w:val="00B76B8C"/>
    <w:rsid w:val="00B77773"/>
    <w:rsid w:val="00B7790A"/>
    <w:rsid w:val="00B77CC0"/>
    <w:rsid w:val="00B80015"/>
    <w:rsid w:val="00B803E2"/>
    <w:rsid w:val="00B807B6"/>
    <w:rsid w:val="00B80D44"/>
    <w:rsid w:val="00B80D97"/>
    <w:rsid w:val="00B818A7"/>
    <w:rsid w:val="00B819A7"/>
    <w:rsid w:val="00B81A87"/>
    <w:rsid w:val="00B82115"/>
    <w:rsid w:val="00B827CA"/>
    <w:rsid w:val="00B82C7C"/>
    <w:rsid w:val="00B82DD2"/>
    <w:rsid w:val="00B8313C"/>
    <w:rsid w:val="00B83B1E"/>
    <w:rsid w:val="00B841C2"/>
    <w:rsid w:val="00B84E27"/>
    <w:rsid w:val="00B85D1F"/>
    <w:rsid w:val="00B861F2"/>
    <w:rsid w:val="00B86A6C"/>
    <w:rsid w:val="00B8753D"/>
    <w:rsid w:val="00B90932"/>
    <w:rsid w:val="00B90C4F"/>
    <w:rsid w:val="00B911BD"/>
    <w:rsid w:val="00B91514"/>
    <w:rsid w:val="00B925E2"/>
    <w:rsid w:val="00B928EC"/>
    <w:rsid w:val="00B94035"/>
    <w:rsid w:val="00B940C5"/>
    <w:rsid w:val="00B94357"/>
    <w:rsid w:val="00B9445B"/>
    <w:rsid w:val="00B94A48"/>
    <w:rsid w:val="00B94AB6"/>
    <w:rsid w:val="00B95E60"/>
    <w:rsid w:val="00B96339"/>
    <w:rsid w:val="00B96920"/>
    <w:rsid w:val="00B96E57"/>
    <w:rsid w:val="00BA00C5"/>
    <w:rsid w:val="00BA0250"/>
    <w:rsid w:val="00BA086F"/>
    <w:rsid w:val="00BA0981"/>
    <w:rsid w:val="00BA0CC9"/>
    <w:rsid w:val="00BA2253"/>
    <w:rsid w:val="00BA2390"/>
    <w:rsid w:val="00BA23F5"/>
    <w:rsid w:val="00BA26CE"/>
    <w:rsid w:val="00BA2A07"/>
    <w:rsid w:val="00BA36FB"/>
    <w:rsid w:val="00BA3C7E"/>
    <w:rsid w:val="00BA3F10"/>
    <w:rsid w:val="00BA4386"/>
    <w:rsid w:val="00BA6118"/>
    <w:rsid w:val="00BA6DA3"/>
    <w:rsid w:val="00BA77BB"/>
    <w:rsid w:val="00BA788E"/>
    <w:rsid w:val="00BA7E05"/>
    <w:rsid w:val="00BA7F92"/>
    <w:rsid w:val="00BB0F0D"/>
    <w:rsid w:val="00BB0F75"/>
    <w:rsid w:val="00BB1102"/>
    <w:rsid w:val="00BB1370"/>
    <w:rsid w:val="00BB2474"/>
    <w:rsid w:val="00BB28B6"/>
    <w:rsid w:val="00BB2C43"/>
    <w:rsid w:val="00BB2FC6"/>
    <w:rsid w:val="00BB3102"/>
    <w:rsid w:val="00BB32A0"/>
    <w:rsid w:val="00BB3671"/>
    <w:rsid w:val="00BB397C"/>
    <w:rsid w:val="00BB52FF"/>
    <w:rsid w:val="00BB56C2"/>
    <w:rsid w:val="00BB59AE"/>
    <w:rsid w:val="00BB5E8F"/>
    <w:rsid w:val="00BB7360"/>
    <w:rsid w:val="00BB770C"/>
    <w:rsid w:val="00BB7B2C"/>
    <w:rsid w:val="00BB7E8A"/>
    <w:rsid w:val="00BC046A"/>
    <w:rsid w:val="00BC0521"/>
    <w:rsid w:val="00BC08E7"/>
    <w:rsid w:val="00BC0BBF"/>
    <w:rsid w:val="00BC10E3"/>
    <w:rsid w:val="00BC14A5"/>
    <w:rsid w:val="00BC1B13"/>
    <w:rsid w:val="00BC209A"/>
    <w:rsid w:val="00BC240A"/>
    <w:rsid w:val="00BC2918"/>
    <w:rsid w:val="00BC2B37"/>
    <w:rsid w:val="00BC31A9"/>
    <w:rsid w:val="00BC38EB"/>
    <w:rsid w:val="00BC45CB"/>
    <w:rsid w:val="00BC4926"/>
    <w:rsid w:val="00BC49A6"/>
    <w:rsid w:val="00BC4B66"/>
    <w:rsid w:val="00BC5085"/>
    <w:rsid w:val="00BC586A"/>
    <w:rsid w:val="00BC5E9D"/>
    <w:rsid w:val="00BC5F86"/>
    <w:rsid w:val="00BC6299"/>
    <w:rsid w:val="00BC66B3"/>
    <w:rsid w:val="00BC6895"/>
    <w:rsid w:val="00BC7168"/>
    <w:rsid w:val="00BC7E24"/>
    <w:rsid w:val="00BD05A1"/>
    <w:rsid w:val="00BD0C73"/>
    <w:rsid w:val="00BD0C7F"/>
    <w:rsid w:val="00BD1F58"/>
    <w:rsid w:val="00BD20B9"/>
    <w:rsid w:val="00BD2173"/>
    <w:rsid w:val="00BD2D40"/>
    <w:rsid w:val="00BD2E9C"/>
    <w:rsid w:val="00BD2F04"/>
    <w:rsid w:val="00BD337B"/>
    <w:rsid w:val="00BD3533"/>
    <w:rsid w:val="00BD40F3"/>
    <w:rsid w:val="00BD4500"/>
    <w:rsid w:val="00BD4C88"/>
    <w:rsid w:val="00BD5D23"/>
    <w:rsid w:val="00BD5ED3"/>
    <w:rsid w:val="00BD65BD"/>
    <w:rsid w:val="00BD7389"/>
    <w:rsid w:val="00BD7CBE"/>
    <w:rsid w:val="00BD7D4B"/>
    <w:rsid w:val="00BE0FEB"/>
    <w:rsid w:val="00BE11B3"/>
    <w:rsid w:val="00BE18C3"/>
    <w:rsid w:val="00BE18FF"/>
    <w:rsid w:val="00BE1BA5"/>
    <w:rsid w:val="00BE1F41"/>
    <w:rsid w:val="00BE276F"/>
    <w:rsid w:val="00BE2838"/>
    <w:rsid w:val="00BE2B0F"/>
    <w:rsid w:val="00BE2C3F"/>
    <w:rsid w:val="00BE36D7"/>
    <w:rsid w:val="00BE3DF1"/>
    <w:rsid w:val="00BE421E"/>
    <w:rsid w:val="00BE44F9"/>
    <w:rsid w:val="00BE45B0"/>
    <w:rsid w:val="00BE5FC6"/>
    <w:rsid w:val="00BE6093"/>
    <w:rsid w:val="00BE632C"/>
    <w:rsid w:val="00BE6E25"/>
    <w:rsid w:val="00BE714B"/>
    <w:rsid w:val="00BE7225"/>
    <w:rsid w:val="00BE7375"/>
    <w:rsid w:val="00BE74B3"/>
    <w:rsid w:val="00BE786B"/>
    <w:rsid w:val="00BF0081"/>
    <w:rsid w:val="00BF09D7"/>
    <w:rsid w:val="00BF0E0F"/>
    <w:rsid w:val="00BF3250"/>
    <w:rsid w:val="00BF42EC"/>
    <w:rsid w:val="00BF47C9"/>
    <w:rsid w:val="00BF4B0F"/>
    <w:rsid w:val="00BF4BE8"/>
    <w:rsid w:val="00BF591F"/>
    <w:rsid w:val="00BF61F1"/>
    <w:rsid w:val="00BF638D"/>
    <w:rsid w:val="00BF63CF"/>
    <w:rsid w:val="00BF6577"/>
    <w:rsid w:val="00BF68AA"/>
    <w:rsid w:val="00BF6BB1"/>
    <w:rsid w:val="00BF6C92"/>
    <w:rsid w:val="00BF7410"/>
    <w:rsid w:val="00BF79D4"/>
    <w:rsid w:val="00C00653"/>
    <w:rsid w:val="00C0090D"/>
    <w:rsid w:val="00C00CA3"/>
    <w:rsid w:val="00C00E1B"/>
    <w:rsid w:val="00C016AF"/>
    <w:rsid w:val="00C01EAB"/>
    <w:rsid w:val="00C02193"/>
    <w:rsid w:val="00C024AD"/>
    <w:rsid w:val="00C0297D"/>
    <w:rsid w:val="00C02A8A"/>
    <w:rsid w:val="00C0389E"/>
    <w:rsid w:val="00C039D9"/>
    <w:rsid w:val="00C04201"/>
    <w:rsid w:val="00C04456"/>
    <w:rsid w:val="00C04686"/>
    <w:rsid w:val="00C04CCC"/>
    <w:rsid w:val="00C0564B"/>
    <w:rsid w:val="00C056DB"/>
    <w:rsid w:val="00C06FC2"/>
    <w:rsid w:val="00C07A0C"/>
    <w:rsid w:val="00C07BED"/>
    <w:rsid w:val="00C07D12"/>
    <w:rsid w:val="00C10132"/>
    <w:rsid w:val="00C10905"/>
    <w:rsid w:val="00C116E8"/>
    <w:rsid w:val="00C118EC"/>
    <w:rsid w:val="00C11A76"/>
    <w:rsid w:val="00C12090"/>
    <w:rsid w:val="00C129C5"/>
    <w:rsid w:val="00C14124"/>
    <w:rsid w:val="00C141BE"/>
    <w:rsid w:val="00C153FA"/>
    <w:rsid w:val="00C16280"/>
    <w:rsid w:val="00C162AD"/>
    <w:rsid w:val="00C169C6"/>
    <w:rsid w:val="00C16B62"/>
    <w:rsid w:val="00C17BEE"/>
    <w:rsid w:val="00C20119"/>
    <w:rsid w:val="00C205D2"/>
    <w:rsid w:val="00C20BC4"/>
    <w:rsid w:val="00C217CA"/>
    <w:rsid w:val="00C21E7D"/>
    <w:rsid w:val="00C2227D"/>
    <w:rsid w:val="00C22782"/>
    <w:rsid w:val="00C227D0"/>
    <w:rsid w:val="00C22A6A"/>
    <w:rsid w:val="00C23255"/>
    <w:rsid w:val="00C23458"/>
    <w:rsid w:val="00C234EF"/>
    <w:rsid w:val="00C23971"/>
    <w:rsid w:val="00C23BF5"/>
    <w:rsid w:val="00C23D01"/>
    <w:rsid w:val="00C23F7C"/>
    <w:rsid w:val="00C24095"/>
    <w:rsid w:val="00C249B2"/>
    <w:rsid w:val="00C24F07"/>
    <w:rsid w:val="00C265E7"/>
    <w:rsid w:val="00C26956"/>
    <w:rsid w:val="00C26F21"/>
    <w:rsid w:val="00C26F9A"/>
    <w:rsid w:val="00C27274"/>
    <w:rsid w:val="00C273BA"/>
    <w:rsid w:val="00C27F77"/>
    <w:rsid w:val="00C3083E"/>
    <w:rsid w:val="00C30DA0"/>
    <w:rsid w:val="00C30E8E"/>
    <w:rsid w:val="00C30FBB"/>
    <w:rsid w:val="00C316B0"/>
    <w:rsid w:val="00C31B07"/>
    <w:rsid w:val="00C32142"/>
    <w:rsid w:val="00C34092"/>
    <w:rsid w:val="00C34658"/>
    <w:rsid w:val="00C347A9"/>
    <w:rsid w:val="00C348AD"/>
    <w:rsid w:val="00C35DFA"/>
    <w:rsid w:val="00C36633"/>
    <w:rsid w:val="00C36BAA"/>
    <w:rsid w:val="00C36D6A"/>
    <w:rsid w:val="00C36D99"/>
    <w:rsid w:val="00C36EE9"/>
    <w:rsid w:val="00C37221"/>
    <w:rsid w:val="00C373E5"/>
    <w:rsid w:val="00C3747F"/>
    <w:rsid w:val="00C37B52"/>
    <w:rsid w:val="00C37C8D"/>
    <w:rsid w:val="00C405F4"/>
    <w:rsid w:val="00C407D4"/>
    <w:rsid w:val="00C412C3"/>
    <w:rsid w:val="00C4159C"/>
    <w:rsid w:val="00C4269E"/>
    <w:rsid w:val="00C4339B"/>
    <w:rsid w:val="00C436A3"/>
    <w:rsid w:val="00C443A3"/>
    <w:rsid w:val="00C44A98"/>
    <w:rsid w:val="00C45795"/>
    <w:rsid w:val="00C4638C"/>
    <w:rsid w:val="00C471C9"/>
    <w:rsid w:val="00C4725F"/>
    <w:rsid w:val="00C4792B"/>
    <w:rsid w:val="00C47BE8"/>
    <w:rsid w:val="00C501FB"/>
    <w:rsid w:val="00C50D49"/>
    <w:rsid w:val="00C50EC9"/>
    <w:rsid w:val="00C51A92"/>
    <w:rsid w:val="00C52131"/>
    <w:rsid w:val="00C5221C"/>
    <w:rsid w:val="00C52585"/>
    <w:rsid w:val="00C5338D"/>
    <w:rsid w:val="00C53AEC"/>
    <w:rsid w:val="00C53B60"/>
    <w:rsid w:val="00C53BD2"/>
    <w:rsid w:val="00C53BF0"/>
    <w:rsid w:val="00C53D1E"/>
    <w:rsid w:val="00C55564"/>
    <w:rsid w:val="00C555EA"/>
    <w:rsid w:val="00C56058"/>
    <w:rsid w:val="00C56303"/>
    <w:rsid w:val="00C5633F"/>
    <w:rsid w:val="00C564B4"/>
    <w:rsid w:val="00C60415"/>
    <w:rsid w:val="00C619E9"/>
    <w:rsid w:val="00C62131"/>
    <w:rsid w:val="00C6214B"/>
    <w:rsid w:val="00C622E2"/>
    <w:rsid w:val="00C6277F"/>
    <w:rsid w:val="00C629DB"/>
    <w:rsid w:val="00C62AD8"/>
    <w:rsid w:val="00C62E3D"/>
    <w:rsid w:val="00C63A6B"/>
    <w:rsid w:val="00C6440D"/>
    <w:rsid w:val="00C651BF"/>
    <w:rsid w:val="00C6563E"/>
    <w:rsid w:val="00C6572E"/>
    <w:rsid w:val="00C670D7"/>
    <w:rsid w:val="00C67763"/>
    <w:rsid w:val="00C678DC"/>
    <w:rsid w:val="00C67F75"/>
    <w:rsid w:val="00C70509"/>
    <w:rsid w:val="00C70917"/>
    <w:rsid w:val="00C70BB3"/>
    <w:rsid w:val="00C71004"/>
    <w:rsid w:val="00C71352"/>
    <w:rsid w:val="00C7145D"/>
    <w:rsid w:val="00C71772"/>
    <w:rsid w:val="00C71DAB"/>
    <w:rsid w:val="00C7213B"/>
    <w:rsid w:val="00C72276"/>
    <w:rsid w:val="00C7255A"/>
    <w:rsid w:val="00C729DE"/>
    <w:rsid w:val="00C72E4E"/>
    <w:rsid w:val="00C73B12"/>
    <w:rsid w:val="00C73D5D"/>
    <w:rsid w:val="00C74194"/>
    <w:rsid w:val="00C744C5"/>
    <w:rsid w:val="00C74672"/>
    <w:rsid w:val="00C747D0"/>
    <w:rsid w:val="00C74DBB"/>
    <w:rsid w:val="00C74EF4"/>
    <w:rsid w:val="00C74FFA"/>
    <w:rsid w:val="00C7522C"/>
    <w:rsid w:val="00C75324"/>
    <w:rsid w:val="00C75A65"/>
    <w:rsid w:val="00C75C63"/>
    <w:rsid w:val="00C7628D"/>
    <w:rsid w:val="00C76C87"/>
    <w:rsid w:val="00C76CC4"/>
    <w:rsid w:val="00C7729A"/>
    <w:rsid w:val="00C777C8"/>
    <w:rsid w:val="00C7798B"/>
    <w:rsid w:val="00C77CDA"/>
    <w:rsid w:val="00C802B8"/>
    <w:rsid w:val="00C802C1"/>
    <w:rsid w:val="00C8062A"/>
    <w:rsid w:val="00C810EC"/>
    <w:rsid w:val="00C8193C"/>
    <w:rsid w:val="00C82D12"/>
    <w:rsid w:val="00C82D6D"/>
    <w:rsid w:val="00C83A61"/>
    <w:rsid w:val="00C844D9"/>
    <w:rsid w:val="00C8460E"/>
    <w:rsid w:val="00C84749"/>
    <w:rsid w:val="00C84D66"/>
    <w:rsid w:val="00C85166"/>
    <w:rsid w:val="00C851AF"/>
    <w:rsid w:val="00C856CF"/>
    <w:rsid w:val="00C85F6A"/>
    <w:rsid w:val="00C864DE"/>
    <w:rsid w:val="00C86A4A"/>
    <w:rsid w:val="00C86C22"/>
    <w:rsid w:val="00C86FAC"/>
    <w:rsid w:val="00C8719C"/>
    <w:rsid w:val="00C874E9"/>
    <w:rsid w:val="00C87539"/>
    <w:rsid w:val="00C875C5"/>
    <w:rsid w:val="00C90A62"/>
    <w:rsid w:val="00C90A88"/>
    <w:rsid w:val="00C90C00"/>
    <w:rsid w:val="00C90FB5"/>
    <w:rsid w:val="00C911A1"/>
    <w:rsid w:val="00C911A8"/>
    <w:rsid w:val="00C91578"/>
    <w:rsid w:val="00C91BB0"/>
    <w:rsid w:val="00C9204D"/>
    <w:rsid w:val="00C926B7"/>
    <w:rsid w:val="00C927D7"/>
    <w:rsid w:val="00C92ACD"/>
    <w:rsid w:val="00C9326C"/>
    <w:rsid w:val="00C93A8B"/>
    <w:rsid w:val="00C94C6A"/>
    <w:rsid w:val="00C952ED"/>
    <w:rsid w:val="00C95AA6"/>
    <w:rsid w:val="00C95F5D"/>
    <w:rsid w:val="00C96A37"/>
    <w:rsid w:val="00C96E46"/>
    <w:rsid w:val="00CA05B6"/>
    <w:rsid w:val="00CA06DE"/>
    <w:rsid w:val="00CA0CD5"/>
    <w:rsid w:val="00CA0F22"/>
    <w:rsid w:val="00CA143D"/>
    <w:rsid w:val="00CA1AD1"/>
    <w:rsid w:val="00CA3A8F"/>
    <w:rsid w:val="00CA3BB9"/>
    <w:rsid w:val="00CA3BCA"/>
    <w:rsid w:val="00CA3E69"/>
    <w:rsid w:val="00CA4A6A"/>
    <w:rsid w:val="00CA4CF9"/>
    <w:rsid w:val="00CA4E9E"/>
    <w:rsid w:val="00CA4FDA"/>
    <w:rsid w:val="00CA5144"/>
    <w:rsid w:val="00CA5BB4"/>
    <w:rsid w:val="00CA6388"/>
    <w:rsid w:val="00CA6990"/>
    <w:rsid w:val="00CB1ECC"/>
    <w:rsid w:val="00CB24F5"/>
    <w:rsid w:val="00CB33C7"/>
    <w:rsid w:val="00CB371C"/>
    <w:rsid w:val="00CB379E"/>
    <w:rsid w:val="00CB3982"/>
    <w:rsid w:val="00CB3FB7"/>
    <w:rsid w:val="00CB4350"/>
    <w:rsid w:val="00CB4978"/>
    <w:rsid w:val="00CB54A7"/>
    <w:rsid w:val="00CB580B"/>
    <w:rsid w:val="00CB582A"/>
    <w:rsid w:val="00CB6766"/>
    <w:rsid w:val="00CB6D60"/>
    <w:rsid w:val="00CB76BF"/>
    <w:rsid w:val="00CB7A0C"/>
    <w:rsid w:val="00CC0686"/>
    <w:rsid w:val="00CC0688"/>
    <w:rsid w:val="00CC1E1D"/>
    <w:rsid w:val="00CC1E58"/>
    <w:rsid w:val="00CC2161"/>
    <w:rsid w:val="00CC21B1"/>
    <w:rsid w:val="00CC2296"/>
    <w:rsid w:val="00CC2365"/>
    <w:rsid w:val="00CC2DB0"/>
    <w:rsid w:val="00CC2E3F"/>
    <w:rsid w:val="00CC3C9B"/>
    <w:rsid w:val="00CC3E60"/>
    <w:rsid w:val="00CC3F0F"/>
    <w:rsid w:val="00CC5062"/>
    <w:rsid w:val="00CC52B6"/>
    <w:rsid w:val="00CC62AC"/>
    <w:rsid w:val="00CC638F"/>
    <w:rsid w:val="00CC669C"/>
    <w:rsid w:val="00CC6AB8"/>
    <w:rsid w:val="00CC6FE6"/>
    <w:rsid w:val="00CC7251"/>
    <w:rsid w:val="00CD00C7"/>
    <w:rsid w:val="00CD017E"/>
    <w:rsid w:val="00CD16D1"/>
    <w:rsid w:val="00CD1ADC"/>
    <w:rsid w:val="00CD1E5A"/>
    <w:rsid w:val="00CD45D3"/>
    <w:rsid w:val="00CD4F59"/>
    <w:rsid w:val="00CD52D6"/>
    <w:rsid w:val="00CD598D"/>
    <w:rsid w:val="00CD5BFA"/>
    <w:rsid w:val="00CD5E00"/>
    <w:rsid w:val="00CD6684"/>
    <w:rsid w:val="00CD684E"/>
    <w:rsid w:val="00CD7376"/>
    <w:rsid w:val="00CD7425"/>
    <w:rsid w:val="00CD7588"/>
    <w:rsid w:val="00CD783D"/>
    <w:rsid w:val="00CD7E68"/>
    <w:rsid w:val="00CE1299"/>
    <w:rsid w:val="00CE131B"/>
    <w:rsid w:val="00CE13D5"/>
    <w:rsid w:val="00CE1AEE"/>
    <w:rsid w:val="00CE25DE"/>
    <w:rsid w:val="00CE32AA"/>
    <w:rsid w:val="00CE3674"/>
    <w:rsid w:val="00CE3DB8"/>
    <w:rsid w:val="00CE3FBC"/>
    <w:rsid w:val="00CE4078"/>
    <w:rsid w:val="00CE43C5"/>
    <w:rsid w:val="00CE4752"/>
    <w:rsid w:val="00CE4A5A"/>
    <w:rsid w:val="00CE510A"/>
    <w:rsid w:val="00CE51D2"/>
    <w:rsid w:val="00CE52E5"/>
    <w:rsid w:val="00CE5516"/>
    <w:rsid w:val="00CE5835"/>
    <w:rsid w:val="00CE5866"/>
    <w:rsid w:val="00CE5BDE"/>
    <w:rsid w:val="00CE6183"/>
    <w:rsid w:val="00CE6251"/>
    <w:rsid w:val="00CE6E54"/>
    <w:rsid w:val="00CF0888"/>
    <w:rsid w:val="00CF0C18"/>
    <w:rsid w:val="00CF146C"/>
    <w:rsid w:val="00CF184F"/>
    <w:rsid w:val="00CF1C06"/>
    <w:rsid w:val="00CF296D"/>
    <w:rsid w:val="00CF2E37"/>
    <w:rsid w:val="00CF34EC"/>
    <w:rsid w:val="00CF38E1"/>
    <w:rsid w:val="00CF3C41"/>
    <w:rsid w:val="00CF4046"/>
    <w:rsid w:val="00CF462D"/>
    <w:rsid w:val="00CF49B7"/>
    <w:rsid w:val="00CF547A"/>
    <w:rsid w:val="00CF563B"/>
    <w:rsid w:val="00CF572E"/>
    <w:rsid w:val="00CF59E9"/>
    <w:rsid w:val="00CF6DA0"/>
    <w:rsid w:val="00CF6F27"/>
    <w:rsid w:val="00CF7133"/>
    <w:rsid w:val="00CF71D6"/>
    <w:rsid w:val="00CF7663"/>
    <w:rsid w:val="00D0160F"/>
    <w:rsid w:val="00D01765"/>
    <w:rsid w:val="00D0194E"/>
    <w:rsid w:val="00D02B6D"/>
    <w:rsid w:val="00D02B83"/>
    <w:rsid w:val="00D03C5E"/>
    <w:rsid w:val="00D044C6"/>
    <w:rsid w:val="00D044F0"/>
    <w:rsid w:val="00D04950"/>
    <w:rsid w:val="00D04BB6"/>
    <w:rsid w:val="00D04C68"/>
    <w:rsid w:val="00D05519"/>
    <w:rsid w:val="00D055F3"/>
    <w:rsid w:val="00D05CAE"/>
    <w:rsid w:val="00D06D40"/>
    <w:rsid w:val="00D075FF"/>
    <w:rsid w:val="00D07B43"/>
    <w:rsid w:val="00D100B1"/>
    <w:rsid w:val="00D104AF"/>
    <w:rsid w:val="00D109C9"/>
    <w:rsid w:val="00D10AC6"/>
    <w:rsid w:val="00D11F58"/>
    <w:rsid w:val="00D124F2"/>
    <w:rsid w:val="00D12F43"/>
    <w:rsid w:val="00D13759"/>
    <w:rsid w:val="00D13A95"/>
    <w:rsid w:val="00D13E96"/>
    <w:rsid w:val="00D140BB"/>
    <w:rsid w:val="00D14318"/>
    <w:rsid w:val="00D143E1"/>
    <w:rsid w:val="00D15538"/>
    <w:rsid w:val="00D156A7"/>
    <w:rsid w:val="00D15CBC"/>
    <w:rsid w:val="00D160C7"/>
    <w:rsid w:val="00D166D1"/>
    <w:rsid w:val="00D16F43"/>
    <w:rsid w:val="00D16FE4"/>
    <w:rsid w:val="00D16FEB"/>
    <w:rsid w:val="00D17030"/>
    <w:rsid w:val="00D17A18"/>
    <w:rsid w:val="00D17AB2"/>
    <w:rsid w:val="00D17DB5"/>
    <w:rsid w:val="00D17F1C"/>
    <w:rsid w:val="00D2060E"/>
    <w:rsid w:val="00D2085E"/>
    <w:rsid w:val="00D20BF2"/>
    <w:rsid w:val="00D2145F"/>
    <w:rsid w:val="00D21B28"/>
    <w:rsid w:val="00D2207C"/>
    <w:rsid w:val="00D22261"/>
    <w:rsid w:val="00D22B00"/>
    <w:rsid w:val="00D22B1E"/>
    <w:rsid w:val="00D22B4F"/>
    <w:rsid w:val="00D22F96"/>
    <w:rsid w:val="00D23C77"/>
    <w:rsid w:val="00D24505"/>
    <w:rsid w:val="00D2454F"/>
    <w:rsid w:val="00D246AF"/>
    <w:rsid w:val="00D248A5"/>
    <w:rsid w:val="00D25549"/>
    <w:rsid w:val="00D25A84"/>
    <w:rsid w:val="00D25F18"/>
    <w:rsid w:val="00D26CFE"/>
    <w:rsid w:val="00D26EBB"/>
    <w:rsid w:val="00D26FCB"/>
    <w:rsid w:val="00D273C5"/>
    <w:rsid w:val="00D2771E"/>
    <w:rsid w:val="00D27CE1"/>
    <w:rsid w:val="00D3032F"/>
    <w:rsid w:val="00D30757"/>
    <w:rsid w:val="00D3077C"/>
    <w:rsid w:val="00D31266"/>
    <w:rsid w:val="00D31324"/>
    <w:rsid w:val="00D31749"/>
    <w:rsid w:val="00D31CD2"/>
    <w:rsid w:val="00D3229E"/>
    <w:rsid w:val="00D32BF6"/>
    <w:rsid w:val="00D32ED3"/>
    <w:rsid w:val="00D33360"/>
    <w:rsid w:val="00D34064"/>
    <w:rsid w:val="00D35709"/>
    <w:rsid w:val="00D3579F"/>
    <w:rsid w:val="00D359DE"/>
    <w:rsid w:val="00D36758"/>
    <w:rsid w:val="00D36ACD"/>
    <w:rsid w:val="00D37AE3"/>
    <w:rsid w:val="00D403F6"/>
    <w:rsid w:val="00D419BA"/>
    <w:rsid w:val="00D42519"/>
    <w:rsid w:val="00D42667"/>
    <w:rsid w:val="00D428F0"/>
    <w:rsid w:val="00D42D1C"/>
    <w:rsid w:val="00D42D3C"/>
    <w:rsid w:val="00D43670"/>
    <w:rsid w:val="00D43E57"/>
    <w:rsid w:val="00D44A4A"/>
    <w:rsid w:val="00D44E8F"/>
    <w:rsid w:val="00D458D9"/>
    <w:rsid w:val="00D45F97"/>
    <w:rsid w:val="00D46A25"/>
    <w:rsid w:val="00D47A54"/>
    <w:rsid w:val="00D502D6"/>
    <w:rsid w:val="00D5030C"/>
    <w:rsid w:val="00D50DDC"/>
    <w:rsid w:val="00D513F5"/>
    <w:rsid w:val="00D513F8"/>
    <w:rsid w:val="00D515EA"/>
    <w:rsid w:val="00D51842"/>
    <w:rsid w:val="00D5233A"/>
    <w:rsid w:val="00D52426"/>
    <w:rsid w:val="00D5456B"/>
    <w:rsid w:val="00D54F7D"/>
    <w:rsid w:val="00D55004"/>
    <w:rsid w:val="00D56E66"/>
    <w:rsid w:val="00D57483"/>
    <w:rsid w:val="00D57D47"/>
    <w:rsid w:val="00D6023A"/>
    <w:rsid w:val="00D60419"/>
    <w:rsid w:val="00D60B3C"/>
    <w:rsid w:val="00D617B0"/>
    <w:rsid w:val="00D61AC1"/>
    <w:rsid w:val="00D61E13"/>
    <w:rsid w:val="00D622F4"/>
    <w:rsid w:val="00D623A2"/>
    <w:rsid w:val="00D623DF"/>
    <w:rsid w:val="00D627A3"/>
    <w:rsid w:val="00D62A84"/>
    <w:rsid w:val="00D62BDE"/>
    <w:rsid w:val="00D62C51"/>
    <w:rsid w:val="00D633F8"/>
    <w:rsid w:val="00D637E6"/>
    <w:rsid w:val="00D63BEB"/>
    <w:rsid w:val="00D63EFC"/>
    <w:rsid w:val="00D63FEE"/>
    <w:rsid w:val="00D64176"/>
    <w:rsid w:val="00D655B5"/>
    <w:rsid w:val="00D65F1A"/>
    <w:rsid w:val="00D660E5"/>
    <w:rsid w:val="00D667E2"/>
    <w:rsid w:val="00D66EB1"/>
    <w:rsid w:val="00D675F7"/>
    <w:rsid w:val="00D676CA"/>
    <w:rsid w:val="00D6782D"/>
    <w:rsid w:val="00D67D7C"/>
    <w:rsid w:val="00D67F4E"/>
    <w:rsid w:val="00D70F91"/>
    <w:rsid w:val="00D717C1"/>
    <w:rsid w:val="00D71BA1"/>
    <w:rsid w:val="00D71D5A"/>
    <w:rsid w:val="00D72079"/>
    <w:rsid w:val="00D72E8D"/>
    <w:rsid w:val="00D72FA8"/>
    <w:rsid w:val="00D732A6"/>
    <w:rsid w:val="00D7335A"/>
    <w:rsid w:val="00D73668"/>
    <w:rsid w:val="00D7499F"/>
    <w:rsid w:val="00D74CF9"/>
    <w:rsid w:val="00D7533B"/>
    <w:rsid w:val="00D75360"/>
    <w:rsid w:val="00D753C0"/>
    <w:rsid w:val="00D755CD"/>
    <w:rsid w:val="00D75A4A"/>
    <w:rsid w:val="00D76135"/>
    <w:rsid w:val="00D76212"/>
    <w:rsid w:val="00D76237"/>
    <w:rsid w:val="00D765EF"/>
    <w:rsid w:val="00D76877"/>
    <w:rsid w:val="00D76AF2"/>
    <w:rsid w:val="00D76ED5"/>
    <w:rsid w:val="00D77B05"/>
    <w:rsid w:val="00D80972"/>
    <w:rsid w:val="00D809A6"/>
    <w:rsid w:val="00D81923"/>
    <w:rsid w:val="00D819C6"/>
    <w:rsid w:val="00D82008"/>
    <w:rsid w:val="00D82DE8"/>
    <w:rsid w:val="00D83EB1"/>
    <w:rsid w:val="00D842E6"/>
    <w:rsid w:val="00D84327"/>
    <w:rsid w:val="00D84B66"/>
    <w:rsid w:val="00D85492"/>
    <w:rsid w:val="00D8562D"/>
    <w:rsid w:val="00D85C4B"/>
    <w:rsid w:val="00D8707A"/>
    <w:rsid w:val="00D870A0"/>
    <w:rsid w:val="00D8716F"/>
    <w:rsid w:val="00D872B2"/>
    <w:rsid w:val="00D874A2"/>
    <w:rsid w:val="00D878B0"/>
    <w:rsid w:val="00D87D86"/>
    <w:rsid w:val="00D90450"/>
    <w:rsid w:val="00D905BB"/>
    <w:rsid w:val="00D91107"/>
    <w:rsid w:val="00D919A5"/>
    <w:rsid w:val="00D91CFF"/>
    <w:rsid w:val="00D91D69"/>
    <w:rsid w:val="00D91DF0"/>
    <w:rsid w:val="00D936E3"/>
    <w:rsid w:val="00D93876"/>
    <w:rsid w:val="00D9392D"/>
    <w:rsid w:val="00D93BB9"/>
    <w:rsid w:val="00D94DC5"/>
    <w:rsid w:val="00D95A55"/>
    <w:rsid w:val="00D95A91"/>
    <w:rsid w:val="00D95A9E"/>
    <w:rsid w:val="00D95CB2"/>
    <w:rsid w:val="00D961F5"/>
    <w:rsid w:val="00D9658B"/>
    <w:rsid w:val="00D97664"/>
    <w:rsid w:val="00D979BE"/>
    <w:rsid w:val="00DA0FEB"/>
    <w:rsid w:val="00DA1405"/>
    <w:rsid w:val="00DA14A0"/>
    <w:rsid w:val="00DA1555"/>
    <w:rsid w:val="00DA24BB"/>
    <w:rsid w:val="00DA2B03"/>
    <w:rsid w:val="00DA3073"/>
    <w:rsid w:val="00DA30B4"/>
    <w:rsid w:val="00DA34F3"/>
    <w:rsid w:val="00DA357D"/>
    <w:rsid w:val="00DA36A1"/>
    <w:rsid w:val="00DA38CB"/>
    <w:rsid w:val="00DA3BA8"/>
    <w:rsid w:val="00DA3C01"/>
    <w:rsid w:val="00DA439F"/>
    <w:rsid w:val="00DA442A"/>
    <w:rsid w:val="00DA4B18"/>
    <w:rsid w:val="00DA584C"/>
    <w:rsid w:val="00DA5FB0"/>
    <w:rsid w:val="00DA5FC2"/>
    <w:rsid w:val="00DA653D"/>
    <w:rsid w:val="00DA65E4"/>
    <w:rsid w:val="00DA6DED"/>
    <w:rsid w:val="00DA714C"/>
    <w:rsid w:val="00DA7322"/>
    <w:rsid w:val="00DA73E0"/>
    <w:rsid w:val="00DA76FE"/>
    <w:rsid w:val="00DA78F0"/>
    <w:rsid w:val="00DA7F47"/>
    <w:rsid w:val="00DB03DE"/>
    <w:rsid w:val="00DB0624"/>
    <w:rsid w:val="00DB0B9A"/>
    <w:rsid w:val="00DB1D17"/>
    <w:rsid w:val="00DB1EB7"/>
    <w:rsid w:val="00DB2179"/>
    <w:rsid w:val="00DB2231"/>
    <w:rsid w:val="00DB2929"/>
    <w:rsid w:val="00DB314F"/>
    <w:rsid w:val="00DB335B"/>
    <w:rsid w:val="00DB33C4"/>
    <w:rsid w:val="00DB355E"/>
    <w:rsid w:val="00DB3EEB"/>
    <w:rsid w:val="00DB3F80"/>
    <w:rsid w:val="00DB40D0"/>
    <w:rsid w:val="00DB427F"/>
    <w:rsid w:val="00DB45B2"/>
    <w:rsid w:val="00DB4B26"/>
    <w:rsid w:val="00DB5304"/>
    <w:rsid w:val="00DB6774"/>
    <w:rsid w:val="00DB6C08"/>
    <w:rsid w:val="00DC00F8"/>
    <w:rsid w:val="00DC051B"/>
    <w:rsid w:val="00DC0EF5"/>
    <w:rsid w:val="00DC11B1"/>
    <w:rsid w:val="00DC15E1"/>
    <w:rsid w:val="00DC1618"/>
    <w:rsid w:val="00DC183D"/>
    <w:rsid w:val="00DC1B17"/>
    <w:rsid w:val="00DC1E52"/>
    <w:rsid w:val="00DC2126"/>
    <w:rsid w:val="00DC2213"/>
    <w:rsid w:val="00DC2441"/>
    <w:rsid w:val="00DC41B6"/>
    <w:rsid w:val="00DC4BD4"/>
    <w:rsid w:val="00DC4CF3"/>
    <w:rsid w:val="00DC515B"/>
    <w:rsid w:val="00DC51C9"/>
    <w:rsid w:val="00DC57B2"/>
    <w:rsid w:val="00DC65A8"/>
    <w:rsid w:val="00DC7776"/>
    <w:rsid w:val="00DC7DC5"/>
    <w:rsid w:val="00DD0569"/>
    <w:rsid w:val="00DD05E8"/>
    <w:rsid w:val="00DD107E"/>
    <w:rsid w:val="00DD1315"/>
    <w:rsid w:val="00DD1AFC"/>
    <w:rsid w:val="00DD1BD1"/>
    <w:rsid w:val="00DD21DB"/>
    <w:rsid w:val="00DD3657"/>
    <w:rsid w:val="00DD367E"/>
    <w:rsid w:val="00DD39E9"/>
    <w:rsid w:val="00DD3C67"/>
    <w:rsid w:val="00DD3E94"/>
    <w:rsid w:val="00DD5303"/>
    <w:rsid w:val="00DD5523"/>
    <w:rsid w:val="00DD5614"/>
    <w:rsid w:val="00DD562F"/>
    <w:rsid w:val="00DD6CE7"/>
    <w:rsid w:val="00DD7DF2"/>
    <w:rsid w:val="00DE0444"/>
    <w:rsid w:val="00DE0749"/>
    <w:rsid w:val="00DE0CB6"/>
    <w:rsid w:val="00DE138D"/>
    <w:rsid w:val="00DE1684"/>
    <w:rsid w:val="00DE2445"/>
    <w:rsid w:val="00DE2E05"/>
    <w:rsid w:val="00DE2EFC"/>
    <w:rsid w:val="00DE32A4"/>
    <w:rsid w:val="00DE3317"/>
    <w:rsid w:val="00DE3EF2"/>
    <w:rsid w:val="00DE4A67"/>
    <w:rsid w:val="00DE4A99"/>
    <w:rsid w:val="00DE502E"/>
    <w:rsid w:val="00DE57FE"/>
    <w:rsid w:val="00DE5ABF"/>
    <w:rsid w:val="00DE5CB0"/>
    <w:rsid w:val="00DE635B"/>
    <w:rsid w:val="00DE6985"/>
    <w:rsid w:val="00DE6D7C"/>
    <w:rsid w:val="00DE7372"/>
    <w:rsid w:val="00DE79A8"/>
    <w:rsid w:val="00DE7C6E"/>
    <w:rsid w:val="00DF0E0F"/>
    <w:rsid w:val="00DF13C0"/>
    <w:rsid w:val="00DF1435"/>
    <w:rsid w:val="00DF14C6"/>
    <w:rsid w:val="00DF190F"/>
    <w:rsid w:val="00DF1F6E"/>
    <w:rsid w:val="00DF1FCD"/>
    <w:rsid w:val="00DF2053"/>
    <w:rsid w:val="00DF2988"/>
    <w:rsid w:val="00DF2995"/>
    <w:rsid w:val="00DF2EA2"/>
    <w:rsid w:val="00DF352A"/>
    <w:rsid w:val="00DF373B"/>
    <w:rsid w:val="00DF451A"/>
    <w:rsid w:val="00DF5683"/>
    <w:rsid w:val="00DF569F"/>
    <w:rsid w:val="00DF5A08"/>
    <w:rsid w:val="00DF620E"/>
    <w:rsid w:val="00DF6275"/>
    <w:rsid w:val="00DF6572"/>
    <w:rsid w:val="00DF7361"/>
    <w:rsid w:val="00DF759C"/>
    <w:rsid w:val="00DF76F9"/>
    <w:rsid w:val="00DF7D62"/>
    <w:rsid w:val="00E005F2"/>
    <w:rsid w:val="00E0081D"/>
    <w:rsid w:val="00E00A39"/>
    <w:rsid w:val="00E015EC"/>
    <w:rsid w:val="00E023B7"/>
    <w:rsid w:val="00E0295F"/>
    <w:rsid w:val="00E02F39"/>
    <w:rsid w:val="00E032F4"/>
    <w:rsid w:val="00E03378"/>
    <w:rsid w:val="00E033FA"/>
    <w:rsid w:val="00E038AC"/>
    <w:rsid w:val="00E03973"/>
    <w:rsid w:val="00E03D56"/>
    <w:rsid w:val="00E04170"/>
    <w:rsid w:val="00E04730"/>
    <w:rsid w:val="00E047DB"/>
    <w:rsid w:val="00E056ED"/>
    <w:rsid w:val="00E06825"/>
    <w:rsid w:val="00E0739E"/>
    <w:rsid w:val="00E073BA"/>
    <w:rsid w:val="00E07580"/>
    <w:rsid w:val="00E0767C"/>
    <w:rsid w:val="00E07BFF"/>
    <w:rsid w:val="00E07D59"/>
    <w:rsid w:val="00E104F3"/>
    <w:rsid w:val="00E1054A"/>
    <w:rsid w:val="00E1055C"/>
    <w:rsid w:val="00E10816"/>
    <w:rsid w:val="00E10B4A"/>
    <w:rsid w:val="00E10DF9"/>
    <w:rsid w:val="00E12091"/>
    <w:rsid w:val="00E1319D"/>
    <w:rsid w:val="00E137CE"/>
    <w:rsid w:val="00E13844"/>
    <w:rsid w:val="00E14AA1"/>
    <w:rsid w:val="00E1543D"/>
    <w:rsid w:val="00E15EE0"/>
    <w:rsid w:val="00E167B3"/>
    <w:rsid w:val="00E16D9E"/>
    <w:rsid w:val="00E178AC"/>
    <w:rsid w:val="00E17F2A"/>
    <w:rsid w:val="00E206A6"/>
    <w:rsid w:val="00E20B90"/>
    <w:rsid w:val="00E22991"/>
    <w:rsid w:val="00E2357A"/>
    <w:rsid w:val="00E23672"/>
    <w:rsid w:val="00E23EBB"/>
    <w:rsid w:val="00E24DD9"/>
    <w:rsid w:val="00E251C3"/>
    <w:rsid w:val="00E25260"/>
    <w:rsid w:val="00E258FD"/>
    <w:rsid w:val="00E25979"/>
    <w:rsid w:val="00E25CED"/>
    <w:rsid w:val="00E26CF4"/>
    <w:rsid w:val="00E27087"/>
    <w:rsid w:val="00E2776F"/>
    <w:rsid w:val="00E277C8"/>
    <w:rsid w:val="00E2794A"/>
    <w:rsid w:val="00E301C4"/>
    <w:rsid w:val="00E30886"/>
    <w:rsid w:val="00E30D12"/>
    <w:rsid w:val="00E30E80"/>
    <w:rsid w:val="00E315DE"/>
    <w:rsid w:val="00E3185B"/>
    <w:rsid w:val="00E31C11"/>
    <w:rsid w:val="00E31CF0"/>
    <w:rsid w:val="00E32792"/>
    <w:rsid w:val="00E32E33"/>
    <w:rsid w:val="00E33C77"/>
    <w:rsid w:val="00E34806"/>
    <w:rsid w:val="00E34CF9"/>
    <w:rsid w:val="00E35EA3"/>
    <w:rsid w:val="00E368A1"/>
    <w:rsid w:val="00E379FB"/>
    <w:rsid w:val="00E40C54"/>
    <w:rsid w:val="00E418C2"/>
    <w:rsid w:val="00E41B81"/>
    <w:rsid w:val="00E41C75"/>
    <w:rsid w:val="00E41FDD"/>
    <w:rsid w:val="00E424BA"/>
    <w:rsid w:val="00E42EB9"/>
    <w:rsid w:val="00E42EBF"/>
    <w:rsid w:val="00E43355"/>
    <w:rsid w:val="00E43506"/>
    <w:rsid w:val="00E437F8"/>
    <w:rsid w:val="00E43ED3"/>
    <w:rsid w:val="00E442FE"/>
    <w:rsid w:val="00E4564E"/>
    <w:rsid w:val="00E462EF"/>
    <w:rsid w:val="00E501AB"/>
    <w:rsid w:val="00E501FA"/>
    <w:rsid w:val="00E5037E"/>
    <w:rsid w:val="00E50618"/>
    <w:rsid w:val="00E5211C"/>
    <w:rsid w:val="00E52FC9"/>
    <w:rsid w:val="00E5338A"/>
    <w:rsid w:val="00E53670"/>
    <w:rsid w:val="00E538A9"/>
    <w:rsid w:val="00E53AFA"/>
    <w:rsid w:val="00E53D7B"/>
    <w:rsid w:val="00E53FBB"/>
    <w:rsid w:val="00E5473B"/>
    <w:rsid w:val="00E54B8B"/>
    <w:rsid w:val="00E54E9F"/>
    <w:rsid w:val="00E550B3"/>
    <w:rsid w:val="00E560E6"/>
    <w:rsid w:val="00E563E8"/>
    <w:rsid w:val="00E567CD"/>
    <w:rsid w:val="00E56AE0"/>
    <w:rsid w:val="00E56D4D"/>
    <w:rsid w:val="00E57312"/>
    <w:rsid w:val="00E57EF7"/>
    <w:rsid w:val="00E57F8F"/>
    <w:rsid w:val="00E60D07"/>
    <w:rsid w:val="00E61639"/>
    <w:rsid w:val="00E6171A"/>
    <w:rsid w:val="00E61A62"/>
    <w:rsid w:val="00E61AB5"/>
    <w:rsid w:val="00E61D1C"/>
    <w:rsid w:val="00E61D1E"/>
    <w:rsid w:val="00E62420"/>
    <w:rsid w:val="00E626FC"/>
    <w:rsid w:val="00E62CA5"/>
    <w:rsid w:val="00E63544"/>
    <w:rsid w:val="00E65099"/>
    <w:rsid w:val="00E65A99"/>
    <w:rsid w:val="00E65D4B"/>
    <w:rsid w:val="00E65DE0"/>
    <w:rsid w:val="00E65FB3"/>
    <w:rsid w:val="00E66B2F"/>
    <w:rsid w:val="00E66BFF"/>
    <w:rsid w:val="00E67792"/>
    <w:rsid w:val="00E67A2D"/>
    <w:rsid w:val="00E67A72"/>
    <w:rsid w:val="00E67B99"/>
    <w:rsid w:val="00E716D8"/>
    <w:rsid w:val="00E722C3"/>
    <w:rsid w:val="00E724DB"/>
    <w:rsid w:val="00E728A9"/>
    <w:rsid w:val="00E72BA0"/>
    <w:rsid w:val="00E72CFC"/>
    <w:rsid w:val="00E73476"/>
    <w:rsid w:val="00E734AE"/>
    <w:rsid w:val="00E7358A"/>
    <w:rsid w:val="00E7371D"/>
    <w:rsid w:val="00E738DA"/>
    <w:rsid w:val="00E73BA2"/>
    <w:rsid w:val="00E73C43"/>
    <w:rsid w:val="00E74250"/>
    <w:rsid w:val="00E74779"/>
    <w:rsid w:val="00E753CA"/>
    <w:rsid w:val="00E756EE"/>
    <w:rsid w:val="00E75A42"/>
    <w:rsid w:val="00E75D6E"/>
    <w:rsid w:val="00E76A29"/>
    <w:rsid w:val="00E76E91"/>
    <w:rsid w:val="00E772C8"/>
    <w:rsid w:val="00E7760A"/>
    <w:rsid w:val="00E77677"/>
    <w:rsid w:val="00E800F1"/>
    <w:rsid w:val="00E801F5"/>
    <w:rsid w:val="00E8067A"/>
    <w:rsid w:val="00E81800"/>
    <w:rsid w:val="00E81C55"/>
    <w:rsid w:val="00E81E9D"/>
    <w:rsid w:val="00E821BF"/>
    <w:rsid w:val="00E82346"/>
    <w:rsid w:val="00E82C08"/>
    <w:rsid w:val="00E82C95"/>
    <w:rsid w:val="00E82CBC"/>
    <w:rsid w:val="00E833A3"/>
    <w:rsid w:val="00E83985"/>
    <w:rsid w:val="00E8405A"/>
    <w:rsid w:val="00E8447D"/>
    <w:rsid w:val="00E84C7D"/>
    <w:rsid w:val="00E84F48"/>
    <w:rsid w:val="00E8560F"/>
    <w:rsid w:val="00E85F2D"/>
    <w:rsid w:val="00E863B2"/>
    <w:rsid w:val="00E87ECB"/>
    <w:rsid w:val="00E904D2"/>
    <w:rsid w:val="00E90B99"/>
    <w:rsid w:val="00E91A52"/>
    <w:rsid w:val="00E91CBE"/>
    <w:rsid w:val="00E922FC"/>
    <w:rsid w:val="00E9347A"/>
    <w:rsid w:val="00E9369D"/>
    <w:rsid w:val="00E93905"/>
    <w:rsid w:val="00E9403C"/>
    <w:rsid w:val="00E947CD"/>
    <w:rsid w:val="00E9495B"/>
    <w:rsid w:val="00E94A10"/>
    <w:rsid w:val="00E95B84"/>
    <w:rsid w:val="00E95D57"/>
    <w:rsid w:val="00E96168"/>
    <w:rsid w:val="00E96C13"/>
    <w:rsid w:val="00E976AC"/>
    <w:rsid w:val="00E979B1"/>
    <w:rsid w:val="00EA00A6"/>
    <w:rsid w:val="00EA028E"/>
    <w:rsid w:val="00EA0AC3"/>
    <w:rsid w:val="00EA13DE"/>
    <w:rsid w:val="00EA2072"/>
    <w:rsid w:val="00EA4F14"/>
    <w:rsid w:val="00EA51C6"/>
    <w:rsid w:val="00EA559E"/>
    <w:rsid w:val="00EA5B2F"/>
    <w:rsid w:val="00EA643F"/>
    <w:rsid w:val="00EA668A"/>
    <w:rsid w:val="00EA67DE"/>
    <w:rsid w:val="00EA67F4"/>
    <w:rsid w:val="00EA68C7"/>
    <w:rsid w:val="00EA6D54"/>
    <w:rsid w:val="00EA7218"/>
    <w:rsid w:val="00EA7440"/>
    <w:rsid w:val="00EA7C41"/>
    <w:rsid w:val="00EB17A7"/>
    <w:rsid w:val="00EB190D"/>
    <w:rsid w:val="00EB1AF1"/>
    <w:rsid w:val="00EB23AC"/>
    <w:rsid w:val="00EB2671"/>
    <w:rsid w:val="00EB29A3"/>
    <w:rsid w:val="00EB2F04"/>
    <w:rsid w:val="00EB32E5"/>
    <w:rsid w:val="00EB4A03"/>
    <w:rsid w:val="00EB4D64"/>
    <w:rsid w:val="00EB4E11"/>
    <w:rsid w:val="00EB6422"/>
    <w:rsid w:val="00EB67A9"/>
    <w:rsid w:val="00EB718E"/>
    <w:rsid w:val="00EB7282"/>
    <w:rsid w:val="00EB785D"/>
    <w:rsid w:val="00EB7EB0"/>
    <w:rsid w:val="00EB7F34"/>
    <w:rsid w:val="00EC08FC"/>
    <w:rsid w:val="00EC0E95"/>
    <w:rsid w:val="00EC0F9D"/>
    <w:rsid w:val="00EC2788"/>
    <w:rsid w:val="00EC2A15"/>
    <w:rsid w:val="00EC2AD8"/>
    <w:rsid w:val="00EC2C2D"/>
    <w:rsid w:val="00EC400A"/>
    <w:rsid w:val="00EC4959"/>
    <w:rsid w:val="00EC513E"/>
    <w:rsid w:val="00EC5242"/>
    <w:rsid w:val="00EC7147"/>
    <w:rsid w:val="00EC7AD4"/>
    <w:rsid w:val="00ED0D9B"/>
    <w:rsid w:val="00ED15C8"/>
    <w:rsid w:val="00ED1C40"/>
    <w:rsid w:val="00ED1F05"/>
    <w:rsid w:val="00ED2362"/>
    <w:rsid w:val="00ED2CDB"/>
    <w:rsid w:val="00ED3FC4"/>
    <w:rsid w:val="00ED5259"/>
    <w:rsid w:val="00ED554A"/>
    <w:rsid w:val="00ED5E45"/>
    <w:rsid w:val="00ED61E4"/>
    <w:rsid w:val="00ED70A3"/>
    <w:rsid w:val="00ED7520"/>
    <w:rsid w:val="00ED76B5"/>
    <w:rsid w:val="00ED7867"/>
    <w:rsid w:val="00ED7A94"/>
    <w:rsid w:val="00ED7C24"/>
    <w:rsid w:val="00ED7CB7"/>
    <w:rsid w:val="00EE05BF"/>
    <w:rsid w:val="00EE09D9"/>
    <w:rsid w:val="00EE0E98"/>
    <w:rsid w:val="00EE0F63"/>
    <w:rsid w:val="00EE13FC"/>
    <w:rsid w:val="00EE15F2"/>
    <w:rsid w:val="00EE1974"/>
    <w:rsid w:val="00EE1A8A"/>
    <w:rsid w:val="00EE1C47"/>
    <w:rsid w:val="00EE24B9"/>
    <w:rsid w:val="00EE278F"/>
    <w:rsid w:val="00EE2974"/>
    <w:rsid w:val="00EE2E3C"/>
    <w:rsid w:val="00EE30E4"/>
    <w:rsid w:val="00EE3E8D"/>
    <w:rsid w:val="00EE42A6"/>
    <w:rsid w:val="00EE57EC"/>
    <w:rsid w:val="00EE5FB9"/>
    <w:rsid w:val="00EE6A0D"/>
    <w:rsid w:val="00EE6EE3"/>
    <w:rsid w:val="00EE7498"/>
    <w:rsid w:val="00EF05FC"/>
    <w:rsid w:val="00EF0A84"/>
    <w:rsid w:val="00EF20A3"/>
    <w:rsid w:val="00EF2B0F"/>
    <w:rsid w:val="00EF4877"/>
    <w:rsid w:val="00EF59C1"/>
    <w:rsid w:val="00EF6047"/>
    <w:rsid w:val="00EF6914"/>
    <w:rsid w:val="00EF79A9"/>
    <w:rsid w:val="00EF7AEA"/>
    <w:rsid w:val="00EF7ED1"/>
    <w:rsid w:val="00F00EDC"/>
    <w:rsid w:val="00F01526"/>
    <w:rsid w:val="00F01B0A"/>
    <w:rsid w:val="00F01CB4"/>
    <w:rsid w:val="00F01F33"/>
    <w:rsid w:val="00F01F53"/>
    <w:rsid w:val="00F02BF6"/>
    <w:rsid w:val="00F02CB6"/>
    <w:rsid w:val="00F03DF7"/>
    <w:rsid w:val="00F0413C"/>
    <w:rsid w:val="00F04376"/>
    <w:rsid w:val="00F053EC"/>
    <w:rsid w:val="00F05979"/>
    <w:rsid w:val="00F05B8C"/>
    <w:rsid w:val="00F060D2"/>
    <w:rsid w:val="00F062AF"/>
    <w:rsid w:val="00F0681E"/>
    <w:rsid w:val="00F070E8"/>
    <w:rsid w:val="00F10813"/>
    <w:rsid w:val="00F1184D"/>
    <w:rsid w:val="00F11C3A"/>
    <w:rsid w:val="00F11FAE"/>
    <w:rsid w:val="00F1228E"/>
    <w:rsid w:val="00F12831"/>
    <w:rsid w:val="00F14D00"/>
    <w:rsid w:val="00F150A5"/>
    <w:rsid w:val="00F154DB"/>
    <w:rsid w:val="00F15840"/>
    <w:rsid w:val="00F1597B"/>
    <w:rsid w:val="00F162FE"/>
    <w:rsid w:val="00F169AD"/>
    <w:rsid w:val="00F175AB"/>
    <w:rsid w:val="00F17E57"/>
    <w:rsid w:val="00F17F3D"/>
    <w:rsid w:val="00F213F1"/>
    <w:rsid w:val="00F218A5"/>
    <w:rsid w:val="00F22277"/>
    <w:rsid w:val="00F225F8"/>
    <w:rsid w:val="00F22BA6"/>
    <w:rsid w:val="00F22CCE"/>
    <w:rsid w:val="00F239B4"/>
    <w:rsid w:val="00F2461F"/>
    <w:rsid w:val="00F24735"/>
    <w:rsid w:val="00F247BE"/>
    <w:rsid w:val="00F24A56"/>
    <w:rsid w:val="00F24A9B"/>
    <w:rsid w:val="00F2712C"/>
    <w:rsid w:val="00F277AA"/>
    <w:rsid w:val="00F308BF"/>
    <w:rsid w:val="00F308CF"/>
    <w:rsid w:val="00F3146A"/>
    <w:rsid w:val="00F338AB"/>
    <w:rsid w:val="00F338E1"/>
    <w:rsid w:val="00F33E08"/>
    <w:rsid w:val="00F3469C"/>
    <w:rsid w:val="00F3509D"/>
    <w:rsid w:val="00F351C0"/>
    <w:rsid w:val="00F35642"/>
    <w:rsid w:val="00F35914"/>
    <w:rsid w:val="00F35AA9"/>
    <w:rsid w:val="00F35FA9"/>
    <w:rsid w:val="00F36175"/>
    <w:rsid w:val="00F3676B"/>
    <w:rsid w:val="00F367CA"/>
    <w:rsid w:val="00F3698C"/>
    <w:rsid w:val="00F37D99"/>
    <w:rsid w:val="00F37F11"/>
    <w:rsid w:val="00F37F3C"/>
    <w:rsid w:val="00F40B58"/>
    <w:rsid w:val="00F416BC"/>
    <w:rsid w:val="00F416CC"/>
    <w:rsid w:val="00F42125"/>
    <w:rsid w:val="00F42AEC"/>
    <w:rsid w:val="00F42E06"/>
    <w:rsid w:val="00F42E78"/>
    <w:rsid w:val="00F431D6"/>
    <w:rsid w:val="00F43CFC"/>
    <w:rsid w:val="00F43D05"/>
    <w:rsid w:val="00F46171"/>
    <w:rsid w:val="00F4627E"/>
    <w:rsid w:val="00F46453"/>
    <w:rsid w:val="00F46945"/>
    <w:rsid w:val="00F475B7"/>
    <w:rsid w:val="00F477DD"/>
    <w:rsid w:val="00F47A73"/>
    <w:rsid w:val="00F47C14"/>
    <w:rsid w:val="00F50D1B"/>
    <w:rsid w:val="00F51097"/>
    <w:rsid w:val="00F51F31"/>
    <w:rsid w:val="00F526C7"/>
    <w:rsid w:val="00F529E4"/>
    <w:rsid w:val="00F52E5D"/>
    <w:rsid w:val="00F5376E"/>
    <w:rsid w:val="00F5501A"/>
    <w:rsid w:val="00F55333"/>
    <w:rsid w:val="00F55915"/>
    <w:rsid w:val="00F55945"/>
    <w:rsid w:val="00F55D69"/>
    <w:rsid w:val="00F56112"/>
    <w:rsid w:val="00F5661C"/>
    <w:rsid w:val="00F566CB"/>
    <w:rsid w:val="00F56C79"/>
    <w:rsid w:val="00F57F68"/>
    <w:rsid w:val="00F606E5"/>
    <w:rsid w:val="00F60CA1"/>
    <w:rsid w:val="00F61177"/>
    <w:rsid w:val="00F62A6E"/>
    <w:rsid w:val="00F62B54"/>
    <w:rsid w:val="00F62C53"/>
    <w:rsid w:val="00F62E49"/>
    <w:rsid w:val="00F6335C"/>
    <w:rsid w:val="00F63E12"/>
    <w:rsid w:val="00F642C6"/>
    <w:rsid w:val="00F64971"/>
    <w:rsid w:val="00F65B99"/>
    <w:rsid w:val="00F65F38"/>
    <w:rsid w:val="00F661A9"/>
    <w:rsid w:val="00F662DB"/>
    <w:rsid w:val="00F66763"/>
    <w:rsid w:val="00F66D84"/>
    <w:rsid w:val="00F67499"/>
    <w:rsid w:val="00F6761E"/>
    <w:rsid w:val="00F67960"/>
    <w:rsid w:val="00F67A9F"/>
    <w:rsid w:val="00F67DFC"/>
    <w:rsid w:val="00F70220"/>
    <w:rsid w:val="00F70338"/>
    <w:rsid w:val="00F70602"/>
    <w:rsid w:val="00F70846"/>
    <w:rsid w:val="00F70FCA"/>
    <w:rsid w:val="00F7160D"/>
    <w:rsid w:val="00F717FF"/>
    <w:rsid w:val="00F71CCB"/>
    <w:rsid w:val="00F71D34"/>
    <w:rsid w:val="00F7229D"/>
    <w:rsid w:val="00F7374E"/>
    <w:rsid w:val="00F74C1B"/>
    <w:rsid w:val="00F74C8D"/>
    <w:rsid w:val="00F74F8A"/>
    <w:rsid w:val="00F75123"/>
    <w:rsid w:val="00F76221"/>
    <w:rsid w:val="00F766DD"/>
    <w:rsid w:val="00F76AF8"/>
    <w:rsid w:val="00F771FB"/>
    <w:rsid w:val="00F77335"/>
    <w:rsid w:val="00F779DD"/>
    <w:rsid w:val="00F80967"/>
    <w:rsid w:val="00F81331"/>
    <w:rsid w:val="00F81345"/>
    <w:rsid w:val="00F82453"/>
    <w:rsid w:val="00F82866"/>
    <w:rsid w:val="00F83129"/>
    <w:rsid w:val="00F832AC"/>
    <w:rsid w:val="00F84649"/>
    <w:rsid w:val="00F84D00"/>
    <w:rsid w:val="00F84DE0"/>
    <w:rsid w:val="00F853DE"/>
    <w:rsid w:val="00F86B58"/>
    <w:rsid w:val="00F87645"/>
    <w:rsid w:val="00F879CA"/>
    <w:rsid w:val="00F902C0"/>
    <w:rsid w:val="00F903D0"/>
    <w:rsid w:val="00F9118E"/>
    <w:rsid w:val="00F914C6"/>
    <w:rsid w:val="00F91684"/>
    <w:rsid w:val="00F918FD"/>
    <w:rsid w:val="00F91A7F"/>
    <w:rsid w:val="00F91AB7"/>
    <w:rsid w:val="00F929DE"/>
    <w:rsid w:val="00F92A21"/>
    <w:rsid w:val="00F92A70"/>
    <w:rsid w:val="00F92ECA"/>
    <w:rsid w:val="00F93FDF"/>
    <w:rsid w:val="00F940FD"/>
    <w:rsid w:val="00F94710"/>
    <w:rsid w:val="00F94FD0"/>
    <w:rsid w:val="00F95858"/>
    <w:rsid w:val="00F96157"/>
    <w:rsid w:val="00F96324"/>
    <w:rsid w:val="00F9724B"/>
    <w:rsid w:val="00F9757F"/>
    <w:rsid w:val="00F97F45"/>
    <w:rsid w:val="00FA0185"/>
    <w:rsid w:val="00FA108C"/>
    <w:rsid w:val="00FA177B"/>
    <w:rsid w:val="00FA20BB"/>
    <w:rsid w:val="00FA2DF3"/>
    <w:rsid w:val="00FA3971"/>
    <w:rsid w:val="00FA3D8F"/>
    <w:rsid w:val="00FA3E62"/>
    <w:rsid w:val="00FA45EB"/>
    <w:rsid w:val="00FA5359"/>
    <w:rsid w:val="00FA5479"/>
    <w:rsid w:val="00FA6C18"/>
    <w:rsid w:val="00FA6D23"/>
    <w:rsid w:val="00FA7C03"/>
    <w:rsid w:val="00FA7E31"/>
    <w:rsid w:val="00FB09B9"/>
    <w:rsid w:val="00FB15B0"/>
    <w:rsid w:val="00FB161A"/>
    <w:rsid w:val="00FB175B"/>
    <w:rsid w:val="00FB182F"/>
    <w:rsid w:val="00FB1895"/>
    <w:rsid w:val="00FB1C0D"/>
    <w:rsid w:val="00FB1CA3"/>
    <w:rsid w:val="00FB22CB"/>
    <w:rsid w:val="00FB27FB"/>
    <w:rsid w:val="00FB2E2B"/>
    <w:rsid w:val="00FB37B9"/>
    <w:rsid w:val="00FB3BFD"/>
    <w:rsid w:val="00FB51AD"/>
    <w:rsid w:val="00FB541B"/>
    <w:rsid w:val="00FB56FB"/>
    <w:rsid w:val="00FB5936"/>
    <w:rsid w:val="00FB5B91"/>
    <w:rsid w:val="00FB5DA8"/>
    <w:rsid w:val="00FB6D09"/>
    <w:rsid w:val="00FB750B"/>
    <w:rsid w:val="00FB76D3"/>
    <w:rsid w:val="00FB7938"/>
    <w:rsid w:val="00FC0A54"/>
    <w:rsid w:val="00FC0A94"/>
    <w:rsid w:val="00FC1D62"/>
    <w:rsid w:val="00FC2D6C"/>
    <w:rsid w:val="00FC3868"/>
    <w:rsid w:val="00FC4DFD"/>
    <w:rsid w:val="00FC612C"/>
    <w:rsid w:val="00FC6387"/>
    <w:rsid w:val="00FC64F3"/>
    <w:rsid w:val="00FC67A4"/>
    <w:rsid w:val="00FC6E51"/>
    <w:rsid w:val="00FC6E70"/>
    <w:rsid w:val="00FC7198"/>
    <w:rsid w:val="00FC7288"/>
    <w:rsid w:val="00FC7987"/>
    <w:rsid w:val="00FC7A75"/>
    <w:rsid w:val="00FD03B1"/>
    <w:rsid w:val="00FD0F82"/>
    <w:rsid w:val="00FD1914"/>
    <w:rsid w:val="00FD1CB2"/>
    <w:rsid w:val="00FD2F82"/>
    <w:rsid w:val="00FD3B92"/>
    <w:rsid w:val="00FD3BA6"/>
    <w:rsid w:val="00FD3BE9"/>
    <w:rsid w:val="00FD4A59"/>
    <w:rsid w:val="00FD4EFE"/>
    <w:rsid w:val="00FD515E"/>
    <w:rsid w:val="00FD5677"/>
    <w:rsid w:val="00FD6217"/>
    <w:rsid w:val="00FD63C0"/>
    <w:rsid w:val="00FD6BD5"/>
    <w:rsid w:val="00FE00D5"/>
    <w:rsid w:val="00FE0291"/>
    <w:rsid w:val="00FE0450"/>
    <w:rsid w:val="00FE0B3E"/>
    <w:rsid w:val="00FE152A"/>
    <w:rsid w:val="00FE1B84"/>
    <w:rsid w:val="00FE1C6C"/>
    <w:rsid w:val="00FE2BCB"/>
    <w:rsid w:val="00FE2EAD"/>
    <w:rsid w:val="00FE3399"/>
    <w:rsid w:val="00FE3593"/>
    <w:rsid w:val="00FE3A92"/>
    <w:rsid w:val="00FE3B54"/>
    <w:rsid w:val="00FE44FB"/>
    <w:rsid w:val="00FE4510"/>
    <w:rsid w:val="00FE4BEC"/>
    <w:rsid w:val="00FE537A"/>
    <w:rsid w:val="00FE61C7"/>
    <w:rsid w:val="00FE6252"/>
    <w:rsid w:val="00FE6800"/>
    <w:rsid w:val="00FE68F2"/>
    <w:rsid w:val="00FE6DE0"/>
    <w:rsid w:val="00FE7005"/>
    <w:rsid w:val="00FE70BF"/>
    <w:rsid w:val="00FE737C"/>
    <w:rsid w:val="00FE7A25"/>
    <w:rsid w:val="00FE7A49"/>
    <w:rsid w:val="00FE7FAD"/>
    <w:rsid w:val="00FF058B"/>
    <w:rsid w:val="00FF09B4"/>
    <w:rsid w:val="00FF0C18"/>
    <w:rsid w:val="00FF0E12"/>
    <w:rsid w:val="00FF103F"/>
    <w:rsid w:val="00FF1212"/>
    <w:rsid w:val="00FF1823"/>
    <w:rsid w:val="00FF1941"/>
    <w:rsid w:val="00FF1C8E"/>
    <w:rsid w:val="00FF2DBA"/>
    <w:rsid w:val="00FF2F66"/>
    <w:rsid w:val="00FF4074"/>
    <w:rsid w:val="00FF42FE"/>
    <w:rsid w:val="00FF47D5"/>
    <w:rsid w:val="00FF5138"/>
    <w:rsid w:val="00FF555B"/>
    <w:rsid w:val="00FF5707"/>
    <w:rsid w:val="00FF6AAE"/>
    <w:rsid w:val="00FF6CFC"/>
    <w:rsid w:val="00FF6DCE"/>
    <w:rsid w:val="00FF709C"/>
    <w:rsid w:val="00FF724A"/>
    <w:rsid w:val="00FF776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E5564D1-AABF-4200-86AE-FF51705C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F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8309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830966"/>
    <w:pPr>
      <w:keepNext/>
      <w:keepLines/>
      <w:jc w:val="center"/>
      <w:outlineLvl w:val="1"/>
    </w:pPr>
    <w:rPr>
      <w:rFonts w:ascii="Arial Narrow" w:hAnsi="Arial Narrow" w:eastAsiaTheme="majorEastAsia" w:cstheme="majorBidi"/>
      <w:b/>
      <w:bCs/>
      <w:color w:val="00377A"/>
      <w:sz w:val="20"/>
      <w:szCs w:val="26"/>
      <w:lang w:val="lv-LV" w:eastAsia="lv-LV"/>
    </w:rPr>
  </w:style>
  <w:style w:type="paragraph" w:styleId="Heading3">
    <w:name w:val="heading 3"/>
    <w:basedOn w:val="Normal"/>
    <w:next w:val="Normal"/>
    <w:link w:val="Heading3Char"/>
    <w:uiPriority w:val="9"/>
    <w:qFormat/>
    <w:rsid w:val="000F1697"/>
    <w:pPr>
      <w:keepNext/>
      <w:keepLines/>
      <w:numPr>
        <w:numId w:val="2"/>
      </w:numPr>
      <w:spacing w:before="240" w:after="240"/>
      <w:ind w:left="714" w:right="284" w:hanging="357"/>
      <w:outlineLvl w:val="2"/>
    </w:pPr>
    <w:rPr>
      <w:b/>
      <w:bCs/>
      <w:szCs w:val="22"/>
      <w:lang w:val="lv-LV" w:eastAsia="lv-LV"/>
    </w:rPr>
  </w:style>
  <w:style w:type="paragraph" w:styleId="Heading4">
    <w:name w:val="heading 4"/>
    <w:basedOn w:val="Normal"/>
    <w:next w:val="Normal"/>
    <w:link w:val="Heading4Char"/>
    <w:uiPriority w:val="9"/>
    <w:qFormat/>
    <w:rsid w:val="000F1697"/>
    <w:pPr>
      <w:keepNext/>
      <w:keepLines/>
      <w:ind w:right="284" w:firstLine="720"/>
      <w:outlineLvl w:val="3"/>
    </w:pPr>
    <w:rPr>
      <w:bCs/>
      <w:iCs/>
      <w:szCs w:val="22"/>
      <w:lang w:val="lv-LV" w:eastAsia="lv-LV"/>
    </w:rPr>
  </w:style>
  <w:style w:type="paragraph" w:styleId="Heading5">
    <w:name w:val="heading 5"/>
    <w:basedOn w:val="Normal"/>
    <w:next w:val="Normal"/>
    <w:link w:val="Heading5Char"/>
    <w:unhideWhenUsed/>
    <w:qFormat/>
    <w:rsid w:val="00830966"/>
    <w:pPr>
      <w:keepNext/>
      <w:keepLines/>
      <w:jc w:val="center"/>
      <w:outlineLvl w:val="4"/>
    </w:pPr>
    <w:rPr>
      <w:rFonts w:ascii="Arial Narrow" w:hAnsi="Arial Narrow" w:eastAsiaTheme="majorEastAsia" w:cstheme="majorBidi"/>
      <w:color w:val="00377A"/>
      <w:sz w:val="20"/>
      <w:lang w:val="lv-LV" w:eastAsia="lv-LV"/>
    </w:rPr>
  </w:style>
  <w:style w:type="paragraph" w:styleId="Heading6">
    <w:name w:val="heading 6"/>
    <w:basedOn w:val="Normal"/>
    <w:next w:val="Normal"/>
    <w:link w:val="Heading6Char"/>
    <w:semiHidden/>
    <w:unhideWhenUsed/>
    <w:qFormat/>
    <w:rsid w:val="000F1697"/>
    <w:pPr>
      <w:keepNext/>
      <w:keepLines/>
      <w:spacing w:before="200"/>
      <w:ind w:right="284" w:firstLine="720"/>
      <w:jc w:val="both"/>
      <w:outlineLvl w:val="5"/>
    </w:pPr>
    <w:rPr>
      <w:rFonts w:asciiTheme="majorHAnsi" w:eastAsiaTheme="majorEastAsia" w:hAnsiTheme="majorHAnsi" w:cstheme="majorBidi"/>
      <w:i/>
      <w:iCs/>
      <w:color w:val="243F60" w:themeColor="accent1" w:themeShade="7F"/>
      <w:szCs w:val="22"/>
      <w:lang w:val="lv-LV" w:eastAsia="lv-LV"/>
    </w:rPr>
  </w:style>
  <w:style w:type="paragraph" w:styleId="Heading7">
    <w:name w:val="heading 7"/>
    <w:basedOn w:val="Normal"/>
    <w:next w:val="Normal"/>
    <w:link w:val="Heading7Char"/>
    <w:semiHidden/>
    <w:unhideWhenUsed/>
    <w:qFormat/>
    <w:rsid w:val="000F1697"/>
    <w:pPr>
      <w:keepNext/>
      <w:keepLines/>
      <w:spacing w:before="200"/>
      <w:ind w:right="284" w:firstLine="720"/>
      <w:jc w:val="both"/>
      <w:outlineLvl w:val="6"/>
    </w:pPr>
    <w:rPr>
      <w:rFonts w:asciiTheme="majorHAnsi" w:eastAsiaTheme="majorEastAsia" w:hAnsiTheme="majorHAnsi" w:cstheme="majorBidi"/>
      <w:i/>
      <w:iCs/>
      <w:color w:val="404040" w:themeColor="text1" w:themeTint="BF"/>
      <w:szCs w:val="22"/>
      <w:lang w:val="lv-LV" w:eastAsia="lv-LV"/>
    </w:rPr>
  </w:style>
  <w:style w:type="paragraph" w:styleId="Heading8">
    <w:name w:val="heading 8"/>
    <w:basedOn w:val="Normal"/>
    <w:next w:val="Normal"/>
    <w:link w:val="Heading8Char"/>
    <w:semiHidden/>
    <w:unhideWhenUsed/>
    <w:qFormat/>
    <w:rsid w:val="000F1697"/>
    <w:pPr>
      <w:keepNext/>
      <w:keepLines/>
      <w:spacing w:before="200"/>
      <w:ind w:right="284" w:firstLine="720"/>
      <w:jc w:val="both"/>
      <w:outlineLvl w:val="7"/>
    </w:pPr>
    <w:rPr>
      <w:rFonts w:asciiTheme="majorHAnsi" w:eastAsiaTheme="majorEastAsia" w:hAnsiTheme="majorHAnsi" w:cstheme="majorBidi"/>
      <w:color w:val="404040" w:themeColor="text1" w:themeTint="BF"/>
      <w:sz w:val="20"/>
      <w:szCs w:val="20"/>
      <w:lang w:val="lv-LV" w:eastAsia="lv-LV"/>
    </w:rPr>
  </w:style>
  <w:style w:type="paragraph" w:styleId="Heading9">
    <w:name w:val="heading 9"/>
    <w:basedOn w:val="Normal"/>
    <w:next w:val="Normal"/>
    <w:link w:val="Heading9Char"/>
    <w:semiHidden/>
    <w:unhideWhenUsed/>
    <w:qFormat/>
    <w:rsid w:val="000F1697"/>
    <w:pPr>
      <w:keepNext/>
      <w:keepLines/>
      <w:spacing w:before="200"/>
      <w:ind w:right="284" w:firstLine="720"/>
      <w:jc w:val="both"/>
      <w:outlineLvl w:val="8"/>
    </w:pPr>
    <w:rPr>
      <w:rFonts w:asciiTheme="majorHAnsi" w:eastAsiaTheme="majorEastAsia" w:hAnsiTheme="majorHAnsi" w:cstheme="majorBidi"/>
      <w:i/>
      <w:iCs/>
      <w:color w:val="404040" w:themeColor="text1" w:themeTint="BF"/>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11FC"/>
    <w:pPr>
      <w:spacing w:after="0" w:line="240" w:lineRule="auto"/>
    </w:pPr>
  </w:style>
  <w:style w:type="character" w:customStyle="1" w:styleId="NoSpacingChar">
    <w:name w:val="No Spacing Char"/>
    <w:link w:val="NoSpacing"/>
    <w:uiPriority w:val="1"/>
    <w:rsid w:val="009F11FC"/>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
    <w:unhideWhenUsed/>
    <w:qFormat/>
    <w:rsid w:val="009F11FC"/>
    <w:pPr>
      <w:widowControl w:val="0"/>
    </w:pPr>
    <w:rPr>
      <w:rFonts w:ascii="Calibri" w:eastAsia="Calibri" w:hAnsi="Calibri"/>
      <w:sz w:val="20"/>
      <w:szCs w:val="20"/>
    </w:rPr>
  </w:style>
  <w:style w:type="character" w:customStyle="1" w:styleId="FootnoteTextChar">
    <w:name w:val="Footnote Text Char"/>
    <w:aliases w:val="Char Char Char Char Char Char Char Char Char Char Char Char Char,Footnote Char Char,Footnote Char1,Fußnote Char Char,Fußnote Char1,Reference Rakstz. Char Char Char Char Char Char Char Char,Vēres teksts Char Char Char Char1,ft Char"/>
    <w:basedOn w:val="DefaultParagraphFont"/>
    <w:link w:val="FootnoteText"/>
    <w:rsid w:val="009F11FC"/>
    <w:rPr>
      <w:rFonts w:ascii="Calibri" w:eastAsia="Calibri" w:hAnsi="Calibri" w:cs="Times New Roman"/>
      <w:sz w:val="20"/>
      <w:szCs w:val="20"/>
    </w:rPr>
  </w:style>
  <w:style w:type="character" w:styleId="FootnoteReference">
    <w:name w:val="footnote reference"/>
    <w:aliases w:val="16 Point,BVI fnr,EN Footnote Reference,Exposant 3 Point,Footnote Reference Number,Footnote Reference Superscript,Footnote reference number,Footnote symbol,Ref,SUPERS,Superscript 6 Point,Times 10 Point,de nota al pie,fr,ftref,note TESI"/>
    <w:basedOn w:val="DefaultParagraphFont"/>
    <w:link w:val="CharCharCharChar"/>
    <w:uiPriority w:val="99"/>
    <w:unhideWhenUsed/>
    <w:qFormat/>
    <w:rsid w:val="009F11FC"/>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87025"/>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487025"/>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487025"/>
    <w:rPr>
      <w:sz w:val="20"/>
      <w:szCs w:val="20"/>
    </w:rPr>
  </w:style>
  <w:style w:type="character" w:customStyle="1" w:styleId="CommentTextChar">
    <w:name w:val="Comment Text Char"/>
    <w:basedOn w:val="DefaultParagraphFont"/>
    <w:link w:val="CommentText"/>
    <w:uiPriority w:val="99"/>
    <w:rsid w:val="00487025"/>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7E15E2"/>
    <w:pPr>
      <w:tabs>
        <w:tab w:val="center" w:pos="4153"/>
        <w:tab w:val="right" w:pos="8306"/>
      </w:tabs>
    </w:pPr>
  </w:style>
  <w:style w:type="character" w:customStyle="1" w:styleId="HeaderChar">
    <w:name w:val="Header Char"/>
    <w:basedOn w:val="DefaultParagraphFont"/>
    <w:link w:val="Header"/>
    <w:uiPriority w:val="99"/>
    <w:rsid w:val="007E15E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15E2"/>
    <w:pPr>
      <w:tabs>
        <w:tab w:val="center" w:pos="4153"/>
        <w:tab w:val="right" w:pos="8306"/>
      </w:tabs>
    </w:pPr>
  </w:style>
  <w:style w:type="character" w:customStyle="1" w:styleId="FooterChar">
    <w:name w:val="Footer Char"/>
    <w:basedOn w:val="DefaultParagraphFont"/>
    <w:link w:val="Footer"/>
    <w:uiPriority w:val="99"/>
    <w:rsid w:val="007E15E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5370B"/>
    <w:rPr>
      <w:rFonts w:ascii="Tahoma" w:hAnsi="Tahoma" w:cs="Tahoma"/>
      <w:sz w:val="16"/>
      <w:szCs w:val="16"/>
    </w:rPr>
  </w:style>
  <w:style w:type="character" w:customStyle="1" w:styleId="BalloonTextChar">
    <w:name w:val="Balloon Text Char"/>
    <w:basedOn w:val="DefaultParagraphFont"/>
    <w:link w:val="BalloonText"/>
    <w:uiPriority w:val="99"/>
    <w:semiHidden/>
    <w:rsid w:val="0055370B"/>
    <w:rPr>
      <w:rFonts w:ascii="Tahoma" w:eastAsia="Times New Roman" w:hAnsi="Tahoma" w:cs="Tahoma"/>
      <w:sz w:val="16"/>
      <w:szCs w:val="16"/>
      <w:lang w:val="en-US"/>
    </w:rPr>
  </w:style>
  <w:style w:type="paragraph" w:styleId="NormalWeb">
    <w:name w:val="Normal (Web)"/>
    <w:aliases w:val="sākums"/>
    <w:basedOn w:val="Normal"/>
    <w:uiPriority w:val="99"/>
    <w:unhideWhenUsed/>
    <w:rsid w:val="008E6CDD"/>
    <w:pPr>
      <w:spacing w:after="97"/>
    </w:pPr>
    <w:rPr>
      <w:lang w:val="lv-LV" w:eastAsia="lv-LV"/>
    </w:rPr>
  </w:style>
  <w:style w:type="character" w:customStyle="1" w:styleId="Heading2Char">
    <w:name w:val="Heading 2 Char"/>
    <w:basedOn w:val="DefaultParagraphFont"/>
    <w:link w:val="Heading2"/>
    <w:uiPriority w:val="99"/>
    <w:rsid w:val="00830966"/>
    <w:rPr>
      <w:rFonts w:ascii="Arial Narrow" w:hAnsi="Arial Narrow" w:eastAsiaTheme="majorEastAsia" w:cstheme="majorBidi"/>
      <w:b/>
      <w:bCs/>
      <w:color w:val="00377A"/>
      <w:sz w:val="20"/>
      <w:szCs w:val="26"/>
      <w:lang w:eastAsia="lv-LV"/>
    </w:rPr>
  </w:style>
  <w:style w:type="character" w:customStyle="1" w:styleId="Heading5Char">
    <w:name w:val="Heading 5 Char"/>
    <w:basedOn w:val="DefaultParagraphFont"/>
    <w:link w:val="Heading5"/>
    <w:rsid w:val="00830966"/>
    <w:rPr>
      <w:rFonts w:ascii="Arial Narrow" w:hAnsi="Arial Narrow" w:eastAsiaTheme="majorEastAsia" w:cstheme="majorBidi"/>
      <w:color w:val="00377A"/>
      <w:sz w:val="20"/>
      <w:szCs w:val="24"/>
      <w:lang w:eastAsia="lv-LV"/>
    </w:rPr>
  </w:style>
  <w:style w:type="character" w:styleId="Strong">
    <w:name w:val="Strong"/>
    <w:basedOn w:val="DefaultParagraphFont"/>
    <w:uiPriority w:val="22"/>
    <w:qFormat/>
    <w:rsid w:val="00830966"/>
    <w:rPr>
      <w:b/>
      <w:bCs/>
    </w:rPr>
  </w:style>
  <w:style w:type="character" w:customStyle="1" w:styleId="Heading1Char">
    <w:name w:val="Heading 1 Char"/>
    <w:basedOn w:val="DefaultParagraphFont"/>
    <w:link w:val="Heading1"/>
    <w:uiPriority w:val="99"/>
    <w:rsid w:val="00830966"/>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400DB1"/>
    <w:rPr>
      <w:color w:val="0000FF" w:themeColor="hyperlink"/>
      <w:u w:val="single"/>
    </w:rPr>
  </w:style>
  <w:style w:type="paragraph" w:customStyle="1" w:styleId="Default">
    <w:name w:val="Default"/>
    <w:rsid w:val="002C2A0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unhideWhenUsed/>
    <w:rsid w:val="00322C47"/>
    <w:rPr>
      <w:sz w:val="16"/>
      <w:szCs w:val="16"/>
    </w:rPr>
  </w:style>
  <w:style w:type="paragraph" w:styleId="CommentSubject">
    <w:name w:val="annotation subject"/>
    <w:basedOn w:val="CommentText"/>
    <w:next w:val="CommentText"/>
    <w:link w:val="CommentSubjectChar"/>
    <w:uiPriority w:val="99"/>
    <w:semiHidden/>
    <w:unhideWhenUsed/>
    <w:rsid w:val="00322C47"/>
    <w:rPr>
      <w:b/>
      <w:bCs/>
    </w:rPr>
  </w:style>
  <w:style w:type="character" w:customStyle="1" w:styleId="CommentSubjectChar">
    <w:name w:val="Comment Subject Char"/>
    <w:basedOn w:val="CommentTextChar"/>
    <w:link w:val="CommentSubject"/>
    <w:uiPriority w:val="99"/>
    <w:semiHidden/>
    <w:rsid w:val="00322C47"/>
    <w:rPr>
      <w:rFonts w:ascii="Times New Roman" w:eastAsia="Times New Roman" w:hAnsi="Times New Roman" w:cs="Times New Roman"/>
      <w:b/>
      <w:bCs/>
      <w:sz w:val="20"/>
      <w:szCs w:val="20"/>
      <w:lang w:val="en-US"/>
    </w:rPr>
  </w:style>
  <w:style w:type="paragraph" w:customStyle="1" w:styleId="xmsonormal">
    <w:name w:val="x_msonormal"/>
    <w:basedOn w:val="Normal"/>
    <w:rsid w:val="003C778B"/>
    <w:pPr>
      <w:spacing w:before="100" w:beforeAutospacing="1" w:after="100" w:afterAutospacing="1"/>
    </w:pPr>
    <w:rPr>
      <w:lang w:val="lv-LV" w:eastAsia="lv-LV"/>
    </w:rPr>
  </w:style>
  <w:style w:type="character" w:customStyle="1" w:styleId="file-details3">
    <w:name w:val="file-details3"/>
    <w:basedOn w:val="DefaultParagraphFont"/>
    <w:rsid w:val="00DD21DB"/>
    <w:rPr>
      <w:sz w:val="18"/>
      <w:szCs w:val="18"/>
    </w:rPr>
  </w:style>
  <w:style w:type="paragraph" w:customStyle="1" w:styleId="CharCharCharChar">
    <w:name w:val="Char Char Char Char"/>
    <w:aliases w:val="Char2"/>
    <w:basedOn w:val="Normal"/>
    <w:next w:val="Normal"/>
    <w:link w:val="FootnoteReference"/>
    <w:uiPriority w:val="99"/>
    <w:rsid w:val="001C6D1A"/>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paragraph" w:styleId="TOCHeading">
    <w:name w:val="TOC Heading"/>
    <w:basedOn w:val="Heading1"/>
    <w:next w:val="Normal"/>
    <w:uiPriority w:val="99"/>
    <w:unhideWhenUsed/>
    <w:qFormat/>
    <w:rsid w:val="001639A2"/>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1639A2"/>
    <w:pPr>
      <w:spacing w:after="100" w:line="276" w:lineRule="auto"/>
    </w:pPr>
    <w:rPr>
      <w:rFonts w:ascii="Calibri" w:hAnsi="Calibri"/>
      <w:sz w:val="22"/>
      <w:szCs w:val="22"/>
      <w:lang w:val="lv-LV"/>
    </w:rPr>
  </w:style>
  <w:style w:type="paragraph" w:styleId="TOC3">
    <w:name w:val="toc 3"/>
    <w:basedOn w:val="Normal"/>
    <w:next w:val="Normal"/>
    <w:autoRedefine/>
    <w:uiPriority w:val="39"/>
    <w:unhideWhenUsed/>
    <w:rsid w:val="001639A2"/>
    <w:pPr>
      <w:spacing w:after="100" w:line="276" w:lineRule="auto"/>
      <w:ind w:left="440"/>
    </w:pPr>
    <w:rPr>
      <w:rFonts w:ascii="Calibri" w:hAnsi="Calibri"/>
      <w:sz w:val="22"/>
      <w:szCs w:val="22"/>
      <w:lang w:val="lv-LV"/>
    </w:rPr>
  </w:style>
  <w:style w:type="character" w:customStyle="1" w:styleId="st">
    <w:name w:val="st"/>
    <w:basedOn w:val="DefaultParagraphFont"/>
    <w:rsid w:val="001639A2"/>
  </w:style>
  <w:style w:type="character" w:customStyle="1" w:styleId="apple-converted-space">
    <w:name w:val="apple-converted-space"/>
    <w:basedOn w:val="DefaultParagraphFont"/>
    <w:uiPriority w:val="99"/>
    <w:rsid w:val="00A769D3"/>
  </w:style>
  <w:style w:type="table" w:styleId="TableGrid">
    <w:name w:val="Table Grid"/>
    <w:basedOn w:val="TableNormal"/>
    <w:uiPriority w:val="59"/>
    <w:rsid w:val="00771796"/>
    <w:pPr>
      <w:spacing w:after="0" w:line="240" w:lineRule="auto"/>
    </w:pPr>
    <w:rPr>
      <w:rFonts w:ascii="Times New Roman" w:eastAsia="Times New Roman" w:hAnsi="Times New Roman" w:cs="Times New Roman"/>
      <w:iCs/>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36EC9"/>
    <w:rPr>
      <w:i/>
      <w:iCs/>
    </w:rPr>
  </w:style>
  <w:style w:type="paragraph" w:styleId="Revision">
    <w:name w:val="Revision"/>
    <w:hidden/>
    <w:uiPriority w:val="99"/>
    <w:semiHidden/>
    <w:rsid w:val="00752FA3"/>
    <w:pPr>
      <w:spacing w:after="0" w:line="240" w:lineRule="auto"/>
    </w:pPr>
    <w:rPr>
      <w:rFonts w:ascii="Times New Roman" w:eastAsia="Times New Roman" w:hAnsi="Times New Roman" w:cs="Times New Roman"/>
      <w:sz w:val="24"/>
      <w:szCs w:val="24"/>
      <w:lang w:val="en-US"/>
    </w:rPr>
  </w:style>
  <w:style w:type="paragraph" w:customStyle="1" w:styleId="naiskr">
    <w:name w:val="naiskr"/>
    <w:basedOn w:val="Normal"/>
    <w:rsid w:val="00183197"/>
    <w:pPr>
      <w:spacing w:before="75" w:after="75"/>
    </w:pPr>
    <w:rPr>
      <w:lang w:val="lv-LV" w:eastAsia="lv-LV"/>
    </w:rPr>
  </w:style>
  <w:style w:type="character" w:customStyle="1" w:styleId="Heading3Char">
    <w:name w:val="Heading 3 Char"/>
    <w:basedOn w:val="DefaultParagraphFont"/>
    <w:link w:val="Heading3"/>
    <w:uiPriority w:val="9"/>
    <w:rsid w:val="000F1697"/>
    <w:rPr>
      <w:rFonts w:ascii="Times New Roman" w:eastAsia="Times New Roman" w:hAnsi="Times New Roman" w:cs="Times New Roman"/>
      <w:b/>
      <w:bCs/>
      <w:sz w:val="24"/>
      <w:lang w:eastAsia="lv-LV"/>
    </w:rPr>
  </w:style>
  <w:style w:type="character" w:customStyle="1" w:styleId="Heading4Char">
    <w:name w:val="Heading 4 Char"/>
    <w:basedOn w:val="DefaultParagraphFont"/>
    <w:link w:val="Heading4"/>
    <w:uiPriority w:val="9"/>
    <w:rsid w:val="000F1697"/>
    <w:rPr>
      <w:rFonts w:ascii="Times New Roman" w:eastAsia="Times New Roman" w:hAnsi="Times New Roman" w:cs="Times New Roman"/>
      <w:bCs/>
      <w:iCs/>
      <w:sz w:val="24"/>
      <w:lang w:eastAsia="lv-LV"/>
    </w:rPr>
  </w:style>
  <w:style w:type="character" w:customStyle="1" w:styleId="Heading6Char">
    <w:name w:val="Heading 6 Char"/>
    <w:basedOn w:val="DefaultParagraphFont"/>
    <w:link w:val="Heading6"/>
    <w:semiHidden/>
    <w:rsid w:val="000F1697"/>
    <w:rPr>
      <w:rFonts w:asciiTheme="majorHAnsi" w:eastAsiaTheme="majorEastAsia" w:hAnsiTheme="majorHAnsi" w:cstheme="majorBidi"/>
      <w:i/>
      <w:iCs/>
      <w:color w:val="243F60" w:themeColor="accent1" w:themeShade="7F"/>
      <w:sz w:val="24"/>
      <w:lang w:eastAsia="lv-LV"/>
    </w:rPr>
  </w:style>
  <w:style w:type="character" w:customStyle="1" w:styleId="Heading7Char">
    <w:name w:val="Heading 7 Char"/>
    <w:basedOn w:val="DefaultParagraphFont"/>
    <w:link w:val="Heading7"/>
    <w:semiHidden/>
    <w:rsid w:val="000F1697"/>
    <w:rPr>
      <w:rFonts w:asciiTheme="majorHAnsi" w:eastAsiaTheme="majorEastAsia" w:hAnsiTheme="majorHAnsi" w:cstheme="majorBidi"/>
      <w:i/>
      <w:iCs/>
      <w:color w:val="404040" w:themeColor="text1" w:themeTint="BF"/>
      <w:sz w:val="24"/>
      <w:lang w:eastAsia="lv-LV"/>
    </w:rPr>
  </w:style>
  <w:style w:type="character" w:customStyle="1" w:styleId="Heading8Char">
    <w:name w:val="Heading 8 Char"/>
    <w:basedOn w:val="DefaultParagraphFont"/>
    <w:link w:val="Heading8"/>
    <w:semiHidden/>
    <w:rsid w:val="000F1697"/>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semiHidden/>
    <w:rsid w:val="000F1697"/>
    <w:rPr>
      <w:rFonts w:asciiTheme="majorHAnsi" w:eastAsiaTheme="majorEastAsia" w:hAnsiTheme="majorHAnsi" w:cstheme="majorBidi"/>
      <w:i/>
      <w:iCs/>
      <w:color w:val="404040" w:themeColor="text1" w:themeTint="BF"/>
      <w:sz w:val="20"/>
      <w:szCs w:val="20"/>
      <w:lang w:eastAsia="lv-LV"/>
    </w:rPr>
  </w:style>
  <w:style w:type="numbering" w:customStyle="1" w:styleId="NoList1">
    <w:name w:val="No List1"/>
    <w:next w:val="NoList"/>
    <w:uiPriority w:val="99"/>
    <w:semiHidden/>
    <w:unhideWhenUsed/>
    <w:rsid w:val="000F1697"/>
  </w:style>
  <w:style w:type="paragraph" w:styleId="Caption">
    <w:name w:val="caption"/>
    <w:basedOn w:val="Normal"/>
    <w:next w:val="Normal"/>
    <w:uiPriority w:val="99"/>
    <w:qFormat/>
    <w:rsid w:val="000F1697"/>
    <w:pPr>
      <w:ind w:right="284" w:firstLine="720"/>
      <w:jc w:val="both"/>
    </w:pPr>
    <w:rPr>
      <w:rFonts w:ascii="Arial" w:hAnsi="Arial" w:cs="Arial"/>
      <w:b/>
      <w:bCs/>
      <w:color w:val="4F81BD"/>
      <w:sz w:val="18"/>
      <w:szCs w:val="18"/>
      <w:lang w:val="lv-LV" w:eastAsia="lv-LV"/>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0F1697"/>
    <w:pPr>
      <w:ind w:right="284" w:firstLine="720"/>
      <w:jc w:val="both"/>
    </w:pPr>
    <w:rPr>
      <w:lang w:val="pl-PL" w:eastAsia="pl-PL"/>
    </w:rPr>
  </w:style>
  <w:style w:type="paragraph" w:customStyle="1" w:styleId="tvhtml1">
    <w:name w:val="tv_html1"/>
    <w:basedOn w:val="Normal"/>
    <w:uiPriority w:val="99"/>
    <w:rsid w:val="000F1697"/>
    <w:pPr>
      <w:spacing w:before="100" w:beforeAutospacing="1" w:after="100" w:afterAutospacing="1" w:line="360" w:lineRule="auto"/>
      <w:ind w:right="284" w:firstLine="720"/>
      <w:jc w:val="both"/>
    </w:pPr>
    <w:rPr>
      <w:rFonts w:ascii="Verdana" w:hAnsi="Verdana"/>
      <w:sz w:val="18"/>
      <w:szCs w:val="18"/>
      <w:lang w:val="lv-LV" w:eastAsia="lv-LV"/>
    </w:rPr>
  </w:style>
  <w:style w:type="paragraph" w:customStyle="1" w:styleId="tv2121">
    <w:name w:val="tv2121"/>
    <w:basedOn w:val="Normal"/>
    <w:rsid w:val="000F1697"/>
    <w:pPr>
      <w:spacing w:before="400" w:line="360" w:lineRule="auto"/>
      <w:ind w:right="284" w:firstLine="720"/>
      <w:jc w:val="center"/>
    </w:pPr>
    <w:rPr>
      <w:rFonts w:ascii="Verdana" w:hAnsi="Verdana"/>
      <w:b/>
      <w:bCs/>
      <w:sz w:val="20"/>
      <w:szCs w:val="20"/>
      <w:lang w:val="lv-LV" w:eastAsia="lv-LV"/>
    </w:rPr>
  </w:style>
  <w:style w:type="paragraph" w:styleId="BodyTextIndent">
    <w:name w:val="Body Text Indent"/>
    <w:basedOn w:val="Normal"/>
    <w:link w:val="BodyTextIndentChar"/>
    <w:uiPriority w:val="99"/>
    <w:rsid w:val="000F1697"/>
    <w:pPr>
      <w:ind w:right="284" w:firstLine="720"/>
      <w:jc w:val="both"/>
    </w:pPr>
    <w:rPr>
      <w:sz w:val="28"/>
      <w:szCs w:val="20"/>
      <w:lang w:val="lv-LV" w:eastAsia="lv-LV"/>
    </w:rPr>
  </w:style>
  <w:style w:type="character" w:customStyle="1" w:styleId="BodyTextIndentChar">
    <w:name w:val="Body Text Indent Char"/>
    <w:basedOn w:val="DefaultParagraphFont"/>
    <w:link w:val="BodyTextIndent"/>
    <w:uiPriority w:val="99"/>
    <w:rsid w:val="000F1697"/>
    <w:rPr>
      <w:rFonts w:ascii="Times New Roman" w:eastAsia="Times New Roman" w:hAnsi="Times New Roman" w:cs="Times New Roman"/>
      <w:sz w:val="28"/>
      <w:szCs w:val="20"/>
      <w:lang w:eastAsia="lv-LV"/>
    </w:rPr>
  </w:style>
  <w:style w:type="character" w:customStyle="1" w:styleId="Speciesname">
    <w:name w:val="Species name"/>
    <w:uiPriority w:val="99"/>
    <w:rsid w:val="000F1697"/>
    <w:rPr>
      <w:i/>
    </w:rPr>
  </w:style>
  <w:style w:type="character" w:customStyle="1" w:styleId="EndnoteTextChar">
    <w:name w:val="Endnote Text Char"/>
    <w:basedOn w:val="DefaultParagraphFont"/>
    <w:link w:val="EndnoteText"/>
    <w:uiPriority w:val="99"/>
    <w:semiHidden/>
    <w:rsid w:val="000F1697"/>
    <w:rPr>
      <w:rFonts w:ascii="Times New Roman" w:eastAsia="Times New Roman" w:hAnsi="Times New Roman" w:cs="Times New Roman"/>
      <w:sz w:val="20"/>
      <w:szCs w:val="20"/>
      <w:lang w:eastAsia="lv-LV"/>
    </w:rPr>
  </w:style>
  <w:style w:type="paragraph" w:styleId="EndnoteText">
    <w:name w:val="endnote text"/>
    <w:basedOn w:val="Normal"/>
    <w:link w:val="EndnoteTextChar"/>
    <w:uiPriority w:val="99"/>
    <w:semiHidden/>
    <w:rsid w:val="000F1697"/>
    <w:pPr>
      <w:ind w:right="284" w:firstLine="360"/>
      <w:jc w:val="both"/>
    </w:pPr>
    <w:rPr>
      <w:sz w:val="20"/>
      <w:szCs w:val="20"/>
      <w:lang w:val="lv-LV" w:eastAsia="lv-LV"/>
    </w:rPr>
  </w:style>
  <w:style w:type="character" w:customStyle="1" w:styleId="EndnoteTextChar1">
    <w:name w:val="Endnote Text Char1"/>
    <w:basedOn w:val="DefaultParagraphFont"/>
    <w:uiPriority w:val="99"/>
    <w:semiHidden/>
    <w:rsid w:val="000F1697"/>
    <w:rPr>
      <w:rFonts w:ascii="Times New Roman" w:eastAsia="Times New Roman" w:hAnsi="Times New Roman" w:cs="Times New Roman"/>
      <w:sz w:val="20"/>
      <w:szCs w:val="20"/>
      <w:lang w:val="en-US"/>
    </w:rPr>
  </w:style>
  <w:style w:type="paragraph" w:styleId="BodyText">
    <w:name w:val="Body Text"/>
    <w:basedOn w:val="Normal"/>
    <w:link w:val="BodyTextChar"/>
    <w:uiPriority w:val="99"/>
    <w:rsid w:val="000F1697"/>
    <w:pPr>
      <w:spacing w:after="120"/>
      <w:ind w:right="284" w:firstLine="360"/>
      <w:jc w:val="both"/>
    </w:pPr>
    <w:rPr>
      <w:lang w:val="lv-LV" w:eastAsia="lv-LV"/>
    </w:rPr>
  </w:style>
  <w:style w:type="character" w:customStyle="1" w:styleId="BodyTextChar">
    <w:name w:val="Body Text Char"/>
    <w:basedOn w:val="DefaultParagraphFont"/>
    <w:link w:val="BodyText"/>
    <w:uiPriority w:val="99"/>
    <w:rsid w:val="000F1697"/>
    <w:rPr>
      <w:rFonts w:ascii="Times New Roman" w:eastAsia="Times New Roman" w:hAnsi="Times New Roman" w:cs="Times New Roman"/>
      <w:sz w:val="24"/>
      <w:szCs w:val="24"/>
      <w:lang w:eastAsia="lv-LV"/>
    </w:rPr>
  </w:style>
  <w:style w:type="paragraph" w:customStyle="1" w:styleId="Normal1">
    <w:name w:val="Normal1"/>
    <w:basedOn w:val="Normal"/>
    <w:uiPriority w:val="99"/>
    <w:rsid w:val="000F1697"/>
    <w:pPr>
      <w:ind w:right="284" w:firstLine="720"/>
      <w:jc w:val="both"/>
    </w:pPr>
    <w:rPr>
      <w:lang w:val="lv-LV" w:eastAsia="lv-LV"/>
    </w:rPr>
  </w:style>
  <w:style w:type="paragraph" w:styleId="Title">
    <w:name w:val="Title"/>
    <w:basedOn w:val="Normal"/>
    <w:link w:val="TitleChar"/>
    <w:autoRedefine/>
    <w:uiPriority w:val="99"/>
    <w:qFormat/>
    <w:rsid w:val="000F1697"/>
    <w:pPr>
      <w:ind w:right="49" w:firstLine="720"/>
      <w:jc w:val="both"/>
    </w:pPr>
    <w:rPr>
      <w:b/>
      <w:lang w:val="lv-LV" w:eastAsia="lv-LV"/>
    </w:rPr>
  </w:style>
  <w:style w:type="character" w:customStyle="1" w:styleId="TitleChar">
    <w:name w:val="Title Char"/>
    <w:basedOn w:val="DefaultParagraphFont"/>
    <w:link w:val="Title"/>
    <w:uiPriority w:val="99"/>
    <w:rsid w:val="000F1697"/>
    <w:rPr>
      <w:rFonts w:ascii="Times New Roman" w:eastAsia="Times New Roman" w:hAnsi="Times New Roman" w:cs="Times New Roman"/>
      <w:b/>
      <w:sz w:val="24"/>
      <w:szCs w:val="24"/>
      <w:lang w:eastAsia="lv-LV"/>
    </w:rPr>
  </w:style>
  <w:style w:type="paragraph" w:styleId="BlockText">
    <w:name w:val="Block Text"/>
    <w:basedOn w:val="Normal"/>
    <w:uiPriority w:val="99"/>
    <w:rsid w:val="000F1697"/>
    <w:pPr>
      <w:ind w:left="990" w:right="720" w:firstLine="720"/>
      <w:jc w:val="both"/>
    </w:pPr>
    <w:rPr>
      <w:sz w:val="20"/>
      <w:szCs w:val="20"/>
      <w:lang w:val="lv-LV" w:eastAsia="lv-LV"/>
    </w:rPr>
  </w:style>
  <w:style w:type="character" w:customStyle="1" w:styleId="FootnoteTextChar1">
    <w:name w:val="Footnote Text Char1"/>
    <w:aliases w:val="Char Char Char Char Char Char Char Char Char Char Char Char Char2,Footnote Char Char2,Footnote Char3,Fußnote Char Char2,Fußnote Char3,Vēres teksts Char Char Char Char,Vēres teksts Char Char Char Char Char Char2,single space Char"/>
    <w:basedOn w:val="DefaultParagraphFont"/>
    <w:uiPriority w:val="99"/>
    <w:locked/>
    <w:rsid w:val="000F1697"/>
    <w:rPr>
      <w:rFonts w:ascii="Calibri" w:hAnsi="Calibri" w:cs="Times New Roman"/>
      <w:lang w:val="lv-LV" w:eastAsia="en-US" w:bidi="ar-SA"/>
    </w:rPr>
  </w:style>
  <w:style w:type="paragraph" w:styleId="TOC2">
    <w:name w:val="toc 2"/>
    <w:basedOn w:val="Normal"/>
    <w:next w:val="Normal"/>
    <w:autoRedefine/>
    <w:uiPriority w:val="39"/>
    <w:rsid w:val="000F1697"/>
    <w:pPr>
      <w:ind w:left="240" w:right="284" w:firstLine="720"/>
    </w:pPr>
    <w:rPr>
      <w:rFonts w:asciiTheme="minorHAnsi" w:hAnsiTheme="minorHAnsi"/>
      <w:smallCaps/>
      <w:sz w:val="20"/>
      <w:szCs w:val="20"/>
      <w:lang w:val="lv-LV" w:eastAsia="lv-LV"/>
    </w:rPr>
  </w:style>
  <w:style w:type="character" w:customStyle="1" w:styleId="a">
    <w:name w:val="a"/>
    <w:basedOn w:val="DefaultParagraphFont"/>
    <w:uiPriority w:val="99"/>
    <w:rsid w:val="000F1697"/>
    <w:rPr>
      <w:rFonts w:cs="Times New Roman"/>
    </w:rPr>
  </w:style>
  <w:style w:type="character" w:customStyle="1" w:styleId="l6">
    <w:name w:val="l6"/>
    <w:basedOn w:val="DefaultParagraphFont"/>
    <w:uiPriority w:val="99"/>
    <w:rsid w:val="000F1697"/>
    <w:rPr>
      <w:rFonts w:cs="Times New Roman"/>
    </w:rPr>
  </w:style>
  <w:style w:type="paragraph" w:customStyle="1" w:styleId="naisf">
    <w:name w:val="naisf"/>
    <w:basedOn w:val="Normal"/>
    <w:rsid w:val="000F1697"/>
    <w:pPr>
      <w:spacing w:before="75" w:after="75"/>
      <w:ind w:firstLine="375"/>
      <w:jc w:val="both"/>
    </w:pPr>
    <w:rPr>
      <w:lang w:val="lv-LV" w:eastAsia="lv-LV"/>
    </w:rPr>
  </w:style>
  <w:style w:type="paragraph" w:customStyle="1" w:styleId="naislab">
    <w:name w:val="naislab"/>
    <w:basedOn w:val="Normal"/>
    <w:rsid w:val="000F1697"/>
    <w:pPr>
      <w:spacing w:before="100" w:beforeAutospacing="1" w:after="100" w:afterAutospacing="1"/>
      <w:jc w:val="right"/>
    </w:pPr>
    <w:rPr>
      <w:rFonts w:eastAsia="Arial Unicode MS"/>
      <w:lang w:val="en-GB"/>
    </w:rPr>
  </w:style>
  <w:style w:type="paragraph" w:customStyle="1" w:styleId="docref">
    <w:name w:val="docref"/>
    <w:basedOn w:val="Normal"/>
    <w:rsid w:val="000F1697"/>
    <w:pPr>
      <w:spacing w:before="100" w:beforeAutospacing="1" w:after="100" w:afterAutospacing="1"/>
    </w:pPr>
  </w:style>
  <w:style w:type="paragraph" w:styleId="TOC4">
    <w:name w:val="toc 4"/>
    <w:basedOn w:val="Normal"/>
    <w:next w:val="Normal"/>
    <w:autoRedefine/>
    <w:uiPriority w:val="39"/>
    <w:rsid w:val="000F1697"/>
    <w:pPr>
      <w:ind w:left="720" w:right="284" w:firstLine="720"/>
    </w:pPr>
    <w:rPr>
      <w:rFonts w:asciiTheme="minorHAnsi" w:hAnsiTheme="minorHAnsi"/>
      <w:sz w:val="18"/>
      <w:szCs w:val="18"/>
      <w:lang w:val="lv-LV" w:eastAsia="lv-LV"/>
    </w:rPr>
  </w:style>
  <w:style w:type="paragraph" w:styleId="TOC5">
    <w:name w:val="toc 5"/>
    <w:basedOn w:val="Normal"/>
    <w:next w:val="Normal"/>
    <w:autoRedefine/>
    <w:uiPriority w:val="39"/>
    <w:rsid w:val="000F1697"/>
    <w:pPr>
      <w:ind w:left="960" w:right="284" w:firstLine="720"/>
    </w:pPr>
    <w:rPr>
      <w:rFonts w:asciiTheme="minorHAnsi" w:hAnsiTheme="minorHAnsi"/>
      <w:sz w:val="18"/>
      <w:szCs w:val="18"/>
      <w:lang w:val="lv-LV" w:eastAsia="lv-LV"/>
    </w:rPr>
  </w:style>
  <w:style w:type="paragraph" w:styleId="TOC6">
    <w:name w:val="toc 6"/>
    <w:basedOn w:val="Normal"/>
    <w:next w:val="Normal"/>
    <w:autoRedefine/>
    <w:uiPriority w:val="39"/>
    <w:rsid w:val="000F1697"/>
    <w:pPr>
      <w:ind w:left="1200" w:right="284" w:firstLine="720"/>
    </w:pPr>
    <w:rPr>
      <w:rFonts w:asciiTheme="minorHAnsi" w:hAnsiTheme="minorHAnsi"/>
      <w:sz w:val="18"/>
      <w:szCs w:val="18"/>
      <w:lang w:val="lv-LV" w:eastAsia="lv-LV"/>
    </w:rPr>
  </w:style>
  <w:style w:type="paragraph" w:styleId="TOC7">
    <w:name w:val="toc 7"/>
    <w:basedOn w:val="Normal"/>
    <w:next w:val="Normal"/>
    <w:autoRedefine/>
    <w:uiPriority w:val="39"/>
    <w:rsid w:val="000F1697"/>
    <w:pPr>
      <w:ind w:left="1440" w:right="284" w:firstLine="720"/>
    </w:pPr>
    <w:rPr>
      <w:rFonts w:asciiTheme="minorHAnsi" w:hAnsiTheme="minorHAnsi"/>
      <w:sz w:val="18"/>
      <w:szCs w:val="18"/>
      <w:lang w:val="lv-LV" w:eastAsia="lv-LV"/>
    </w:rPr>
  </w:style>
  <w:style w:type="paragraph" w:styleId="TOC8">
    <w:name w:val="toc 8"/>
    <w:basedOn w:val="Normal"/>
    <w:next w:val="Normal"/>
    <w:autoRedefine/>
    <w:uiPriority w:val="39"/>
    <w:rsid w:val="000F1697"/>
    <w:pPr>
      <w:ind w:left="1680" w:right="284" w:firstLine="720"/>
    </w:pPr>
    <w:rPr>
      <w:rFonts w:asciiTheme="minorHAnsi" w:hAnsiTheme="minorHAnsi"/>
      <w:sz w:val="18"/>
      <w:szCs w:val="18"/>
      <w:lang w:val="lv-LV" w:eastAsia="lv-LV"/>
    </w:rPr>
  </w:style>
  <w:style w:type="paragraph" w:styleId="TOC9">
    <w:name w:val="toc 9"/>
    <w:basedOn w:val="Normal"/>
    <w:next w:val="Normal"/>
    <w:autoRedefine/>
    <w:uiPriority w:val="39"/>
    <w:rsid w:val="000F1697"/>
    <w:pPr>
      <w:ind w:left="1920" w:right="284" w:firstLine="720"/>
    </w:pPr>
    <w:rPr>
      <w:rFonts w:asciiTheme="minorHAnsi" w:hAnsiTheme="minorHAnsi"/>
      <w:sz w:val="18"/>
      <w:szCs w:val="18"/>
      <w:lang w:val="lv-LV" w:eastAsia="lv-LV"/>
    </w:rPr>
  </w:style>
  <w:style w:type="character" w:customStyle="1" w:styleId="col-sm-9">
    <w:name w:val="col-sm-9"/>
    <w:basedOn w:val="DefaultParagraphFont"/>
    <w:rsid w:val="000F1697"/>
  </w:style>
  <w:style w:type="paragraph" w:customStyle="1" w:styleId="Body">
    <w:name w:val="Body"/>
    <w:rsid w:val="000F1697"/>
    <w:pPr>
      <w:pBdr>
        <w:top w:val="nil"/>
        <w:left w:val="nil"/>
        <w:bottom w:val="nil"/>
        <w:right w:val="nil"/>
        <w:between w:val="nil"/>
        <w:bar w:val="nil"/>
      </w:pBdr>
      <w:spacing w:after="0" w:line="240" w:lineRule="auto"/>
      <w:ind w:right="284" w:firstLine="720"/>
      <w:jc w:val="both"/>
    </w:pPr>
    <w:rPr>
      <w:rFonts w:ascii="Times New Roman" w:eastAsia="Arial Unicode MS" w:hAnsi="Arial Unicode MS" w:cs="Arial Unicode MS"/>
      <w:color w:val="000000"/>
      <w:sz w:val="24"/>
      <w:szCs w:val="24"/>
      <w:u w:color="000000"/>
      <w:bdr w:val="nil"/>
      <w:lang w:eastAsia="lv-LV"/>
    </w:rPr>
  </w:style>
  <w:style w:type="table" w:customStyle="1" w:styleId="TableGrid1">
    <w:name w:val="Table Grid1"/>
    <w:basedOn w:val="TableNormal"/>
    <w:next w:val="TableGrid"/>
    <w:uiPriority w:val="59"/>
    <w:rsid w:val="00FE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956DA7"/>
    <w:pPr>
      <w:numPr>
        <w:numId w:val="3"/>
      </w:numPr>
    </w:pPr>
  </w:style>
  <w:style w:type="paragraph" w:customStyle="1" w:styleId="tv2132">
    <w:name w:val="tv2132"/>
    <w:basedOn w:val="Normal"/>
    <w:rsid w:val="00DA7F47"/>
    <w:pPr>
      <w:spacing w:line="360" w:lineRule="auto"/>
      <w:ind w:firstLine="300"/>
    </w:pPr>
    <w:rPr>
      <w:color w:val="414142"/>
      <w:sz w:val="20"/>
      <w:szCs w:val="20"/>
      <w:lang w:val="lv-LV" w:eastAsia="lv-LV"/>
    </w:rPr>
  </w:style>
  <w:style w:type="table" w:customStyle="1" w:styleId="TableGrid2">
    <w:name w:val="Table Grid2"/>
    <w:basedOn w:val="TableNormal"/>
    <w:next w:val="TableGrid"/>
    <w:uiPriority w:val="59"/>
    <w:rsid w:val="00F2473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footnotetext">
    <w:name w:val="x_msofootnotetext"/>
    <w:basedOn w:val="Normal"/>
    <w:rsid w:val="00174DB3"/>
    <w:pPr>
      <w:spacing w:before="100" w:beforeAutospacing="1" w:after="100" w:afterAutospacing="1"/>
    </w:pPr>
    <w:rPr>
      <w:lang w:val="lv-LV" w:eastAsia="lv-LV" w:bidi="lo-LA"/>
    </w:rPr>
  </w:style>
  <w:style w:type="character" w:customStyle="1" w:styleId="highlight">
    <w:name w:val="highlight"/>
    <w:basedOn w:val="DefaultParagraphFont"/>
    <w:uiPriority w:val="99"/>
    <w:rsid w:val="00DB0B9A"/>
  </w:style>
  <w:style w:type="character" w:customStyle="1" w:styleId="object">
    <w:name w:val="object"/>
    <w:basedOn w:val="DefaultParagraphFont"/>
    <w:rsid w:val="00551D5F"/>
  </w:style>
  <w:style w:type="paragraph" w:customStyle="1" w:styleId="xbody">
    <w:name w:val="x_body"/>
    <w:basedOn w:val="Normal"/>
    <w:rsid w:val="005849F6"/>
    <w:pPr>
      <w:spacing w:before="100" w:beforeAutospacing="1" w:after="100" w:afterAutospacing="1"/>
    </w:pPr>
    <w:rPr>
      <w:lang w:val="lv-LV" w:eastAsia="lv-LV"/>
    </w:rPr>
  </w:style>
  <w:style w:type="character" w:styleId="IntenseReference">
    <w:name w:val="Intense Reference"/>
    <w:basedOn w:val="DefaultParagraphFont"/>
    <w:uiPriority w:val="32"/>
    <w:qFormat/>
    <w:rsid w:val="00EA028E"/>
    <w:rPr>
      <w:b/>
      <w:bCs/>
      <w:smallCaps/>
      <w:color w:val="4F81BD" w:themeColor="accent1"/>
      <w:spacing w:val="5"/>
    </w:rPr>
  </w:style>
  <w:style w:type="character" w:customStyle="1" w:styleId="CommentTextChar1">
    <w:name w:val="Comment Text Char1"/>
    <w:basedOn w:val="DefaultParagraphFont"/>
    <w:uiPriority w:val="99"/>
    <w:semiHidden/>
    <w:rsid w:val="0077542D"/>
    <w:rPr>
      <w:color w:val="00000A"/>
      <w:kern w:val="1"/>
      <w:lang w:val="en-US" w:eastAsia="en-US"/>
    </w:rPr>
  </w:style>
  <w:style w:type="character" w:customStyle="1" w:styleId="st1">
    <w:name w:val="st1"/>
    <w:basedOn w:val="DefaultParagraphFont"/>
    <w:rsid w:val="00313D05"/>
  </w:style>
  <w:style w:type="paragraph" w:customStyle="1" w:styleId="justifyfull1">
    <w:name w:val="justifyfull1"/>
    <w:basedOn w:val="Normal"/>
    <w:rsid w:val="00313D05"/>
    <w:pPr>
      <w:spacing w:before="100" w:beforeAutospacing="1" w:after="100" w:afterAutospacing="1" w:line="312" w:lineRule="atLeast"/>
      <w:jc w:val="both"/>
    </w:pPr>
    <w:rPr>
      <w:lang w:val="lv-LV" w:eastAsia="lv-LV"/>
    </w:rPr>
  </w:style>
  <w:style w:type="character" w:customStyle="1" w:styleId="UnresolvedMention">
    <w:name w:val="Unresolved Mention"/>
    <w:basedOn w:val="DefaultParagraphFont"/>
    <w:uiPriority w:val="99"/>
    <w:rsid w:val="00965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E184C-7482-4D70-B20F-E65E8A05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60</Pages>
  <Words>85655</Words>
  <Characters>48824</Characters>
  <Application>Microsoft Office Word</Application>
  <DocSecurity>0</DocSecurity>
  <Lines>406</Lines>
  <Paragraphs>268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Mātes un bērna veselības uzlabošanas plāns 20178.-2020.gadam</vt:lpstr>
      <vt:lpstr>Mātes un bērna veselības uzlabošanas plāns 20178.-2020.gadam</vt:lpstr>
    </vt:vector>
  </TitlesOfParts>
  <Company>Veselības ministrija</Company>
  <LinksUpToDate>false</LinksUpToDate>
  <CharactersWithSpaces>134211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Mātes un bērna veselības uzlabošanas plāns 20178.-2020.gadam</dc:title>
  <dc:subject>Plāns</dc:subject>
  <dc:creator>Inese Arzova</dc:creator>
  <dc:description>I.Arzova, inese.arzova@vm.gov.lv
67876165</dc:description>
  <cp:lastModifiedBy>Guna Jermacāne</cp:lastModifiedBy>
  <cp:revision>25</cp:revision>
  <cp:lastPrinted>2018-03-20T13:54:00Z</cp:lastPrinted>
  <dcterms:created xsi:type="dcterms:W3CDTF">2018-04-25T07:39:00Z</dcterms:created>
  <dcterms:modified xsi:type="dcterms:W3CDTF">2018-05-08T13:26:00Z</dcterms:modified>
</cp:coreProperties>
</file>