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BF28" w14:textId="01912A79" w:rsidR="00A35280" w:rsidRPr="00E17B4C" w:rsidRDefault="00A35280" w:rsidP="00C018D9">
      <w:pPr>
        <w:rPr>
          <w:bCs/>
          <w:color w:val="000000" w:themeColor="text1"/>
          <w:sz w:val="28"/>
          <w:szCs w:val="28"/>
        </w:rPr>
      </w:pPr>
    </w:p>
    <w:p w14:paraId="5D3FBF29" w14:textId="77777777" w:rsidR="00A35280" w:rsidRDefault="00A35280" w:rsidP="00C018D9">
      <w:pPr>
        <w:rPr>
          <w:bCs/>
          <w:color w:val="000000" w:themeColor="text1"/>
          <w:sz w:val="28"/>
          <w:szCs w:val="28"/>
        </w:rPr>
      </w:pPr>
    </w:p>
    <w:p w14:paraId="5D3FBF2A" w14:textId="77777777" w:rsidR="00A35280" w:rsidRDefault="00A35280" w:rsidP="00C018D9">
      <w:pPr>
        <w:ind w:right="-886"/>
        <w:jc w:val="both"/>
        <w:rPr>
          <w:sz w:val="28"/>
          <w:lang w:eastAsia="en-US"/>
        </w:rPr>
      </w:pPr>
    </w:p>
    <w:p w14:paraId="0FA8863A" w14:textId="7BEA9443" w:rsidR="00C018D9" w:rsidRPr="00275B28" w:rsidRDefault="00C018D9" w:rsidP="00C018D9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C579EB">
        <w:rPr>
          <w:sz w:val="28"/>
          <w:szCs w:val="28"/>
        </w:rPr>
        <w:t>. </w:t>
      </w:r>
      <w:r w:rsidRPr="00275B28">
        <w:rPr>
          <w:sz w:val="28"/>
          <w:szCs w:val="28"/>
        </w:rPr>
        <w:t xml:space="preserve">gada </w:t>
      </w:r>
      <w:r w:rsidR="00831742">
        <w:rPr>
          <w:sz w:val="28"/>
          <w:szCs w:val="28"/>
        </w:rPr>
        <w:t>17. jūlijā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831742">
        <w:rPr>
          <w:sz w:val="28"/>
          <w:szCs w:val="28"/>
        </w:rPr>
        <w:t> 419</w:t>
      </w:r>
    </w:p>
    <w:p w14:paraId="4F321AA3" w14:textId="71855F26" w:rsidR="00C018D9" w:rsidRPr="00275B28" w:rsidRDefault="00C018D9" w:rsidP="00C018D9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bookmarkStart w:id="0" w:name="_GoBack"/>
      <w:bookmarkEnd w:id="0"/>
      <w:r w:rsidRPr="00275B28">
        <w:rPr>
          <w:sz w:val="28"/>
          <w:szCs w:val="28"/>
        </w:rPr>
        <w:tab/>
        <w:t>(prot</w:t>
      </w:r>
      <w:r w:rsidR="00C579EB">
        <w:rPr>
          <w:sz w:val="28"/>
          <w:szCs w:val="28"/>
        </w:rPr>
        <w:t>. </w:t>
      </w:r>
      <w:r w:rsidRPr="00275B28">
        <w:rPr>
          <w:sz w:val="28"/>
          <w:szCs w:val="28"/>
        </w:rPr>
        <w:t>Nr</w:t>
      </w:r>
      <w:r w:rsidR="00C579EB">
        <w:rPr>
          <w:sz w:val="28"/>
          <w:szCs w:val="28"/>
        </w:rPr>
        <w:t>. </w:t>
      </w:r>
      <w:r w:rsidR="00831742">
        <w:rPr>
          <w:sz w:val="28"/>
          <w:szCs w:val="28"/>
        </w:rPr>
        <w:t>33</w:t>
      </w:r>
      <w:r w:rsidRPr="00275B28">
        <w:rPr>
          <w:sz w:val="28"/>
          <w:szCs w:val="28"/>
        </w:rPr>
        <w:t> </w:t>
      </w:r>
      <w:r w:rsidR="00831742">
        <w:rPr>
          <w:sz w:val="28"/>
          <w:szCs w:val="28"/>
        </w:rPr>
        <w:t>1</w:t>
      </w:r>
      <w:r w:rsidR="00C579EB">
        <w:rPr>
          <w:sz w:val="28"/>
          <w:szCs w:val="28"/>
        </w:rPr>
        <w:t>. </w:t>
      </w:r>
      <w:r w:rsidRPr="00275B28">
        <w:rPr>
          <w:sz w:val="28"/>
          <w:szCs w:val="28"/>
        </w:rPr>
        <w:t>§)</w:t>
      </w:r>
    </w:p>
    <w:p w14:paraId="5D3FBF2E" w14:textId="77777777" w:rsidR="00D82D20" w:rsidRPr="008451A2" w:rsidRDefault="00D82D20" w:rsidP="00C018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3FBF2F" w14:textId="2E9DFE82" w:rsidR="00D208EC" w:rsidRPr="008451A2" w:rsidRDefault="004532A9" w:rsidP="00C018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8451A2">
        <w:rPr>
          <w:b/>
          <w:bCs/>
          <w:sz w:val="28"/>
          <w:szCs w:val="28"/>
        </w:rPr>
        <w:t>Grozījumi Ministru kabineta 2016</w:t>
      </w:r>
      <w:r w:rsidR="00C579EB">
        <w:rPr>
          <w:b/>
          <w:bCs/>
          <w:sz w:val="28"/>
          <w:szCs w:val="28"/>
        </w:rPr>
        <w:t>. </w:t>
      </w:r>
      <w:r w:rsidRPr="008451A2">
        <w:rPr>
          <w:b/>
          <w:bCs/>
          <w:sz w:val="28"/>
          <w:szCs w:val="28"/>
        </w:rPr>
        <w:t>gada 1</w:t>
      </w:r>
      <w:r w:rsidR="00C579EB">
        <w:rPr>
          <w:b/>
          <w:bCs/>
          <w:sz w:val="28"/>
          <w:szCs w:val="28"/>
        </w:rPr>
        <w:t>. </w:t>
      </w:r>
      <w:r w:rsidRPr="008451A2">
        <w:rPr>
          <w:b/>
          <w:bCs/>
          <w:sz w:val="28"/>
          <w:szCs w:val="28"/>
        </w:rPr>
        <w:t>novembra</w:t>
      </w:r>
      <w:r w:rsidRPr="008451A2">
        <w:rPr>
          <w:b/>
          <w:sz w:val="28"/>
          <w:szCs w:val="28"/>
        </w:rPr>
        <w:t xml:space="preserve"> noteikumos Nr</w:t>
      </w:r>
      <w:r w:rsidR="00C579EB">
        <w:rPr>
          <w:b/>
          <w:sz w:val="28"/>
          <w:szCs w:val="28"/>
        </w:rPr>
        <w:t>. </w:t>
      </w:r>
      <w:r w:rsidRPr="008451A2">
        <w:rPr>
          <w:b/>
          <w:sz w:val="28"/>
          <w:szCs w:val="28"/>
        </w:rPr>
        <w:t>695</w:t>
      </w:r>
      <w:r w:rsidRPr="008451A2">
        <w:rPr>
          <w:b/>
          <w:bCs/>
          <w:sz w:val="28"/>
          <w:szCs w:val="28"/>
        </w:rPr>
        <w:t xml:space="preserve"> </w:t>
      </w:r>
      <w:r w:rsidR="00C018D9">
        <w:rPr>
          <w:b/>
          <w:bCs/>
          <w:sz w:val="28"/>
          <w:szCs w:val="28"/>
        </w:rPr>
        <w:t>"</w:t>
      </w:r>
      <w:r w:rsidRPr="008451A2">
        <w:rPr>
          <w:b/>
          <w:bCs/>
          <w:sz w:val="28"/>
          <w:szCs w:val="28"/>
        </w:rPr>
        <w:t>Digitālās drošības uzraudzības komitejas nolikums</w:t>
      </w:r>
      <w:r w:rsidR="00C018D9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4D33D61C" w14:textId="77777777" w:rsidR="0035153A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2" w14:textId="77777777" w:rsidR="00D208EC" w:rsidRPr="008451A2" w:rsidRDefault="004532A9" w:rsidP="00C018D9">
      <w:pPr>
        <w:jc w:val="right"/>
        <w:outlineLvl w:val="0"/>
        <w:rPr>
          <w:sz w:val="28"/>
          <w:szCs w:val="28"/>
        </w:rPr>
      </w:pPr>
      <w:r w:rsidRPr="008451A2">
        <w:rPr>
          <w:sz w:val="28"/>
          <w:szCs w:val="28"/>
        </w:rPr>
        <w:t xml:space="preserve">Izdoti saskaņā ar </w:t>
      </w:r>
    </w:p>
    <w:p w14:paraId="4595B29D" w14:textId="77777777" w:rsidR="0035153A" w:rsidRDefault="004532A9" w:rsidP="00C018D9">
      <w:pPr>
        <w:pStyle w:val="naislab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Fizisko personu elektroniskās </w:t>
      </w:r>
    </w:p>
    <w:p w14:paraId="51881864" w14:textId="7F218FC7" w:rsidR="0035153A" w:rsidRDefault="004532A9" w:rsidP="00C018D9">
      <w:pPr>
        <w:pStyle w:val="naislab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 xml:space="preserve">identifikācijas likuma </w:t>
      </w:r>
    </w:p>
    <w:p w14:paraId="5D3FBF33" w14:textId="01F9189F" w:rsidR="00D208EC" w:rsidRPr="008451A2" w:rsidRDefault="004532A9" w:rsidP="00C018D9">
      <w:pPr>
        <w:pStyle w:val="naislab"/>
        <w:spacing w:before="0" w:after="0"/>
        <w:ind w:firstLine="720"/>
        <w:rPr>
          <w:sz w:val="28"/>
          <w:szCs w:val="28"/>
        </w:rPr>
      </w:pPr>
      <w:r w:rsidRPr="008451A2">
        <w:rPr>
          <w:sz w:val="28"/>
          <w:szCs w:val="28"/>
        </w:rPr>
        <w:t>17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panta septīto daļu</w:t>
      </w:r>
    </w:p>
    <w:p w14:paraId="3D1AEE46" w14:textId="77777777" w:rsidR="0035153A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5" w14:textId="7655D71D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 xml:space="preserve">Izdarīt Ministru kabineta </w:t>
      </w:r>
      <w:r w:rsidRPr="008451A2">
        <w:rPr>
          <w:bCs/>
          <w:sz w:val="28"/>
          <w:szCs w:val="28"/>
        </w:rPr>
        <w:t>2016</w:t>
      </w:r>
      <w:r w:rsidR="00C579EB">
        <w:rPr>
          <w:bCs/>
          <w:sz w:val="28"/>
          <w:szCs w:val="28"/>
        </w:rPr>
        <w:t>. </w:t>
      </w:r>
      <w:r w:rsidRPr="008451A2">
        <w:rPr>
          <w:bCs/>
          <w:sz w:val="28"/>
          <w:szCs w:val="28"/>
        </w:rPr>
        <w:t xml:space="preserve">gada </w:t>
      </w:r>
      <w:r w:rsidRPr="008451A2">
        <w:rPr>
          <w:sz w:val="28"/>
          <w:szCs w:val="28"/>
        </w:rPr>
        <w:t>1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novembra noteikumos Nr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695</w:t>
      </w:r>
      <w:r w:rsidRPr="008451A2">
        <w:rPr>
          <w:bCs/>
          <w:sz w:val="28"/>
          <w:szCs w:val="28"/>
        </w:rPr>
        <w:t xml:space="preserve"> </w:t>
      </w:r>
      <w:r w:rsidR="00C018D9">
        <w:rPr>
          <w:bCs/>
          <w:sz w:val="28"/>
          <w:szCs w:val="28"/>
        </w:rPr>
        <w:t>"</w:t>
      </w:r>
      <w:r w:rsidRPr="008451A2">
        <w:rPr>
          <w:bCs/>
          <w:sz w:val="28"/>
          <w:szCs w:val="28"/>
        </w:rPr>
        <w:t>Digitālās drošības uzraudzības komitejas nolikums</w:t>
      </w:r>
      <w:r w:rsidR="00C018D9">
        <w:rPr>
          <w:bCs/>
          <w:sz w:val="28"/>
          <w:szCs w:val="28"/>
        </w:rPr>
        <w:t>"</w:t>
      </w:r>
      <w:r w:rsidRPr="008451A2">
        <w:rPr>
          <w:sz w:val="28"/>
          <w:szCs w:val="28"/>
        </w:rPr>
        <w:t xml:space="preserve"> (Latvijas Vēstnesis, 2016, 215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nr.</w:t>
      </w:r>
      <w:r w:rsidR="0062006F" w:rsidRPr="008451A2">
        <w:rPr>
          <w:sz w:val="28"/>
          <w:szCs w:val="28"/>
        </w:rPr>
        <w:t>; 2017, 193</w:t>
      </w:r>
      <w:r w:rsidR="00C579EB">
        <w:rPr>
          <w:sz w:val="28"/>
          <w:szCs w:val="28"/>
        </w:rPr>
        <w:t>. </w:t>
      </w:r>
      <w:r w:rsidR="0062006F" w:rsidRPr="008451A2">
        <w:rPr>
          <w:sz w:val="28"/>
          <w:szCs w:val="28"/>
        </w:rPr>
        <w:t>nr.</w:t>
      </w:r>
      <w:r w:rsidRPr="008451A2">
        <w:rPr>
          <w:sz w:val="28"/>
          <w:szCs w:val="28"/>
        </w:rPr>
        <w:t>) šādus grozījumus:</w:t>
      </w:r>
    </w:p>
    <w:p w14:paraId="5D3FBF36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7" w14:textId="0779FB19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 xml:space="preserve">Papildināt </w:t>
      </w:r>
      <w:r w:rsidR="000815C1">
        <w:rPr>
          <w:sz w:val="28"/>
          <w:szCs w:val="28"/>
        </w:rPr>
        <w:t xml:space="preserve">noteikumus </w:t>
      </w:r>
      <w:r w:rsidRPr="008451A2">
        <w:rPr>
          <w:sz w:val="28"/>
          <w:szCs w:val="28"/>
        </w:rPr>
        <w:t>ar 1.3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apakšpunktu šādā redakcijā:</w:t>
      </w:r>
    </w:p>
    <w:p w14:paraId="3B373ABA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8" w14:textId="4F8F8F8D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1.3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pārbaudīt un sertificēt parakstu vākšanas tiešsaistes sistēmas atbilstību drošības un tehniskajiem parametriem</w:t>
      </w:r>
      <w:r w:rsidR="008451A2" w:rsidRPr="008451A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D3FBF39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A" w14:textId="10109D31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 xml:space="preserve">Papildināt </w:t>
      </w:r>
      <w:r w:rsidR="000815C1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="004532A9" w:rsidRPr="008451A2">
        <w:rPr>
          <w:sz w:val="28"/>
          <w:szCs w:val="28"/>
        </w:rPr>
        <w:t>ar 2.3.</w:t>
      </w:r>
      <w:r w:rsidR="004532A9" w:rsidRPr="008451A2">
        <w:rPr>
          <w:sz w:val="28"/>
          <w:szCs w:val="28"/>
          <w:vertAlign w:val="superscript"/>
        </w:rPr>
        <w:t>1</w:t>
      </w:r>
      <w:r w:rsidR="00655673">
        <w:rPr>
          <w:sz w:val="28"/>
          <w:szCs w:val="28"/>
          <w:vertAlign w:val="superscript"/>
        </w:rPr>
        <w:t> </w:t>
      </w:r>
      <w:r w:rsidR="004532A9" w:rsidRPr="008451A2">
        <w:rPr>
          <w:sz w:val="28"/>
          <w:szCs w:val="28"/>
        </w:rPr>
        <w:t>apakšpunktu šādā redakcijā:</w:t>
      </w:r>
    </w:p>
    <w:p w14:paraId="102D3112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B" w14:textId="0F700614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2.3.</w:t>
      </w:r>
      <w:r w:rsidR="004532A9" w:rsidRPr="008451A2">
        <w:rPr>
          <w:sz w:val="28"/>
          <w:szCs w:val="28"/>
          <w:vertAlign w:val="superscript"/>
        </w:rPr>
        <w:t>1</w:t>
      </w:r>
      <w:r w:rsidR="00655673">
        <w:rPr>
          <w:sz w:val="28"/>
          <w:szCs w:val="28"/>
        </w:rPr>
        <w:t> </w:t>
      </w:r>
      <w:r w:rsidR="004532A9" w:rsidRPr="008451A2">
        <w:rPr>
          <w:sz w:val="28"/>
          <w:szCs w:val="28"/>
        </w:rPr>
        <w:t>veic Ministru kabineta 2014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gada 12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augusta noteikumos Nr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 xml:space="preserve">471 </w:t>
      </w: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Parakstu vākšanas tiešsaistes sistēmu drošības un tehniskās prasības</w:t>
      </w: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 xml:space="preserve"> noteiktos sertificējošās institūcijas uzdevumus;</w:t>
      </w:r>
      <w:r>
        <w:rPr>
          <w:sz w:val="28"/>
          <w:szCs w:val="28"/>
        </w:rPr>
        <w:t>"</w:t>
      </w:r>
      <w:r w:rsidR="001B19BD">
        <w:rPr>
          <w:sz w:val="28"/>
          <w:szCs w:val="28"/>
        </w:rPr>
        <w:t>.</w:t>
      </w:r>
    </w:p>
    <w:p w14:paraId="5D3FBF3C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D" w14:textId="33310AD3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Izteikt 2.4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apakšpunktu šādā redakcijā:</w:t>
      </w:r>
    </w:p>
    <w:p w14:paraId="5974A67C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3E" w14:textId="36C87311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2.4</w:t>
      </w:r>
      <w:r w:rsidR="00C579EB">
        <w:rPr>
          <w:sz w:val="28"/>
          <w:szCs w:val="28"/>
        </w:rPr>
        <w:t>. </w:t>
      </w:r>
      <w:r w:rsidR="008C694B">
        <w:rPr>
          <w:sz w:val="28"/>
          <w:szCs w:val="28"/>
        </w:rPr>
        <w:t>atbilstoši</w:t>
      </w:r>
      <w:r w:rsidR="004532A9" w:rsidRPr="008451A2">
        <w:rPr>
          <w:sz w:val="28"/>
          <w:szCs w:val="28"/>
        </w:rPr>
        <w:t xml:space="preserve"> kompetence</w:t>
      </w:r>
      <w:r w:rsidR="008C694B">
        <w:rPr>
          <w:sz w:val="28"/>
          <w:szCs w:val="28"/>
        </w:rPr>
        <w:t>i</w:t>
      </w:r>
      <w:r w:rsidR="004532A9" w:rsidRPr="008451A2">
        <w:rPr>
          <w:sz w:val="28"/>
          <w:szCs w:val="28"/>
        </w:rPr>
        <w:t xml:space="preserve"> sniedz atbalstu valsts un pašvaldības iestādēm jautājumos, kas saistīti ar šajā punktā norādītajām komitejas funkcijām un pienākumiem;</w:t>
      </w: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.</w:t>
      </w:r>
    </w:p>
    <w:p w14:paraId="5D3FBF3F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40" w14:textId="740823FF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 xml:space="preserve">Papildināt </w:t>
      </w:r>
      <w:r w:rsidR="000815C1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="004532A9" w:rsidRPr="008451A2">
        <w:rPr>
          <w:sz w:val="28"/>
          <w:szCs w:val="28"/>
        </w:rPr>
        <w:t>ar 2.5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apakšpunktu šādā redakcijā:</w:t>
      </w:r>
    </w:p>
    <w:p w14:paraId="56E98CED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41" w14:textId="0455382D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2.5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veic citus normatīvajos aktos noteiktos uzdevumus.</w:t>
      </w:r>
      <w:r>
        <w:rPr>
          <w:sz w:val="28"/>
          <w:szCs w:val="28"/>
        </w:rPr>
        <w:t>"</w:t>
      </w:r>
    </w:p>
    <w:p w14:paraId="5D3FBF42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43" w14:textId="4D177160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579EB">
        <w:rPr>
          <w:sz w:val="28"/>
          <w:szCs w:val="28"/>
        </w:rPr>
        <w:t>. </w:t>
      </w:r>
      <w:r w:rsidR="004532A9">
        <w:rPr>
          <w:sz w:val="28"/>
          <w:szCs w:val="28"/>
        </w:rPr>
        <w:t>Papildināt</w:t>
      </w:r>
      <w:r w:rsidR="004532A9" w:rsidRPr="008451A2">
        <w:rPr>
          <w:sz w:val="28"/>
          <w:szCs w:val="28"/>
        </w:rPr>
        <w:t xml:space="preserve"> 9</w:t>
      </w:r>
      <w:r w:rsidR="00C579EB">
        <w:rPr>
          <w:sz w:val="28"/>
          <w:szCs w:val="28"/>
        </w:rPr>
        <w:t>. </w:t>
      </w:r>
      <w:r w:rsidR="00BD42C9" w:rsidRPr="008451A2">
        <w:rPr>
          <w:sz w:val="28"/>
          <w:szCs w:val="28"/>
        </w:rPr>
        <w:t>punkt</w:t>
      </w:r>
      <w:r w:rsidR="00AA087D">
        <w:rPr>
          <w:sz w:val="28"/>
          <w:szCs w:val="28"/>
        </w:rPr>
        <w:t>u</w:t>
      </w:r>
      <w:r w:rsidR="00BD42C9" w:rsidRPr="008451A2">
        <w:rPr>
          <w:sz w:val="28"/>
          <w:szCs w:val="28"/>
        </w:rPr>
        <w:t xml:space="preserve"> </w:t>
      </w:r>
      <w:r w:rsidR="004532A9">
        <w:rPr>
          <w:sz w:val="28"/>
          <w:szCs w:val="28"/>
        </w:rPr>
        <w:t xml:space="preserve">aiz </w:t>
      </w:r>
      <w:r w:rsidR="00BD42C9" w:rsidRPr="008451A2">
        <w:rPr>
          <w:sz w:val="28"/>
          <w:szCs w:val="28"/>
        </w:rPr>
        <w:t>vārd</w:t>
      </w:r>
      <w:r w:rsidR="004532A9">
        <w:rPr>
          <w:sz w:val="28"/>
          <w:szCs w:val="28"/>
        </w:rPr>
        <w:t>a</w:t>
      </w:r>
      <w:r w:rsidR="00BD42C9" w:rsidRPr="008451A2">
        <w:rPr>
          <w:sz w:val="28"/>
          <w:szCs w:val="28"/>
        </w:rPr>
        <w:t xml:space="preserve"> </w:t>
      </w:r>
      <w:r w:rsidR="00C018D9">
        <w:rPr>
          <w:sz w:val="28"/>
          <w:szCs w:val="28"/>
        </w:rPr>
        <w:t>"</w:t>
      </w:r>
      <w:r w:rsidR="00BD42C9" w:rsidRPr="008451A2">
        <w:rPr>
          <w:sz w:val="28"/>
          <w:szCs w:val="28"/>
        </w:rPr>
        <w:t>ekspertus</w:t>
      </w:r>
      <w:r w:rsidR="00C018D9">
        <w:rPr>
          <w:sz w:val="28"/>
          <w:szCs w:val="28"/>
        </w:rPr>
        <w:t>"</w:t>
      </w:r>
      <w:r w:rsidR="00BD42C9" w:rsidRPr="008451A2">
        <w:rPr>
          <w:sz w:val="28"/>
          <w:szCs w:val="28"/>
        </w:rPr>
        <w:t xml:space="preserve"> ar vārdiem </w:t>
      </w:r>
      <w:r w:rsidR="00C018D9">
        <w:rPr>
          <w:sz w:val="28"/>
          <w:szCs w:val="28"/>
        </w:rPr>
        <w:t>"</w:t>
      </w:r>
      <w:r w:rsidR="004532A9">
        <w:rPr>
          <w:sz w:val="28"/>
          <w:szCs w:val="28"/>
        </w:rPr>
        <w:t xml:space="preserve">vai </w:t>
      </w:r>
      <w:r w:rsidR="00BD42C9" w:rsidRPr="008451A2">
        <w:rPr>
          <w:sz w:val="28"/>
          <w:szCs w:val="28"/>
        </w:rPr>
        <w:t>speciālistus</w:t>
      </w:r>
      <w:r w:rsidR="00C018D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D3FBF45" w14:textId="269A4169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Izteikt 10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punktu šādā redakcijā:</w:t>
      </w:r>
    </w:p>
    <w:p w14:paraId="1B9A4181" w14:textId="77777777" w:rsidR="0087740B" w:rsidRPr="0087740B" w:rsidRDefault="0087740B" w:rsidP="0087740B">
      <w:pPr>
        <w:pStyle w:val="naisf"/>
        <w:spacing w:before="0" w:after="0"/>
        <w:ind w:firstLine="709"/>
        <w:rPr>
          <w:szCs w:val="28"/>
        </w:rPr>
      </w:pPr>
    </w:p>
    <w:p w14:paraId="5D3FBF46" w14:textId="32A9368C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10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Komitejas sēdes ir slēgtas</w:t>
      </w:r>
      <w:r w:rsidR="00C579EB">
        <w:rPr>
          <w:sz w:val="28"/>
          <w:szCs w:val="28"/>
        </w:rPr>
        <w:t>.</w:t>
      </w:r>
      <w:r w:rsidR="00655673">
        <w:rPr>
          <w:sz w:val="28"/>
          <w:szCs w:val="28"/>
        </w:rPr>
        <w:t xml:space="preserve"> </w:t>
      </w:r>
      <w:r w:rsidR="004532A9" w:rsidRPr="008451A2">
        <w:rPr>
          <w:sz w:val="28"/>
          <w:szCs w:val="28"/>
        </w:rPr>
        <w:t>Komitejas sēdē piedalās komitejas locekļi, pieaicinātās personas un komitejas sekretariāta pārstāvji</w:t>
      </w:r>
      <w:r w:rsidR="00C579EB">
        <w:rPr>
          <w:sz w:val="28"/>
          <w:szCs w:val="28"/>
        </w:rPr>
        <w:t>.</w:t>
      </w:r>
      <w:r w:rsidR="00655673">
        <w:rPr>
          <w:sz w:val="28"/>
          <w:szCs w:val="28"/>
        </w:rPr>
        <w:t xml:space="preserve"> </w:t>
      </w:r>
      <w:r w:rsidR="004532A9" w:rsidRPr="008451A2">
        <w:rPr>
          <w:sz w:val="28"/>
          <w:szCs w:val="28"/>
        </w:rPr>
        <w:t xml:space="preserve">Komitejas locekļus un </w:t>
      </w:r>
      <w:r w:rsidR="00700DD8">
        <w:rPr>
          <w:sz w:val="28"/>
          <w:szCs w:val="28"/>
        </w:rPr>
        <w:t>pieaicinātās</w:t>
      </w:r>
      <w:r w:rsidR="004532A9" w:rsidRPr="008451A2">
        <w:rPr>
          <w:sz w:val="28"/>
          <w:szCs w:val="28"/>
        </w:rPr>
        <w:t xml:space="preserve"> personas uz komitejas sēdi uzaicina</w:t>
      </w:r>
      <w:r w:rsidR="00AE462E">
        <w:rPr>
          <w:sz w:val="28"/>
          <w:szCs w:val="28"/>
        </w:rPr>
        <w:t xml:space="preserve">, </w:t>
      </w:r>
      <w:r w:rsidR="008C694B" w:rsidRPr="008451A2">
        <w:rPr>
          <w:sz w:val="28"/>
          <w:szCs w:val="28"/>
        </w:rPr>
        <w:t>elektronisk</w:t>
      </w:r>
      <w:r w:rsidR="008C694B">
        <w:rPr>
          <w:sz w:val="28"/>
          <w:szCs w:val="28"/>
        </w:rPr>
        <w:t>i vai pa pastu</w:t>
      </w:r>
      <w:r w:rsidR="008C694B" w:rsidRPr="008451A2">
        <w:rPr>
          <w:sz w:val="28"/>
          <w:szCs w:val="28"/>
        </w:rPr>
        <w:t xml:space="preserve"> </w:t>
      </w:r>
      <w:r w:rsidR="00AE462E" w:rsidRPr="008451A2">
        <w:rPr>
          <w:sz w:val="28"/>
          <w:szCs w:val="28"/>
        </w:rPr>
        <w:t>nosūtot uzaicinājumu un sēdes darba kārtību</w:t>
      </w:r>
      <w:r w:rsidR="004532A9" w:rsidRPr="008451A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3B4B95D" w14:textId="77777777" w:rsidR="0087740B" w:rsidRPr="0087740B" w:rsidRDefault="0087740B" w:rsidP="0087740B">
      <w:pPr>
        <w:pStyle w:val="naisf"/>
        <w:spacing w:before="0" w:after="0"/>
        <w:ind w:firstLine="709"/>
        <w:rPr>
          <w:szCs w:val="28"/>
        </w:rPr>
      </w:pPr>
    </w:p>
    <w:p w14:paraId="5D3FBF48" w14:textId="64DE38FB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Izteikt 13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punktu šādā redakcijā:</w:t>
      </w:r>
    </w:p>
    <w:p w14:paraId="57380810" w14:textId="77777777" w:rsidR="0087740B" w:rsidRPr="0087740B" w:rsidRDefault="0087740B" w:rsidP="0087740B">
      <w:pPr>
        <w:pStyle w:val="naisf"/>
        <w:spacing w:before="0" w:after="0"/>
        <w:ind w:firstLine="709"/>
        <w:rPr>
          <w:szCs w:val="28"/>
        </w:rPr>
      </w:pPr>
    </w:p>
    <w:p w14:paraId="5D3FBF49" w14:textId="066B6D80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13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Komiteja lēmumus pieņem:</w:t>
      </w:r>
    </w:p>
    <w:p w14:paraId="5D3FBF4A" w14:textId="5A22C4AD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13.1</w:t>
      </w:r>
      <w:r w:rsidR="00C579EB">
        <w:rPr>
          <w:sz w:val="28"/>
          <w:szCs w:val="28"/>
        </w:rPr>
        <w:t>. </w:t>
      </w:r>
      <w:r w:rsidR="00C0477C" w:rsidRPr="008451A2">
        <w:rPr>
          <w:sz w:val="28"/>
          <w:szCs w:val="28"/>
        </w:rPr>
        <w:t xml:space="preserve">ar klātesošo </w:t>
      </w:r>
      <w:r w:rsidR="00C0477C" w:rsidRPr="008451A2">
        <w:rPr>
          <w:rStyle w:val="Emphasis"/>
          <w:bCs/>
          <w:i w:val="0"/>
          <w:iCs w:val="0"/>
          <w:sz w:val="28"/>
          <w:szCs w:val="28"/>
        </w:rPr>
        <w:t>komitejas</w:t>
      </w:r>
      <w:r w:rsidR="00C0477C" w:rsidRPr="008451A2">
        <w:rPr>
          <w:sz w:val="28"/>
          <w:szCs w:val="28"/>
        </w:rPr>
        <w:t xml:space="preserve"> locekļu vienkāršu balsu vairākumu</w:t>
      </w:r>
      <w:r w:rsidRPr="008451A2">
        <w:rPr>
          <w:sz w:val="28"/>
          <w:szCs w:val="28"/>
        </w:rPr>
        <w:t xml:space="preserve">, atklāti balsojot </w:t>
      </w:r>
      <w:r w:rsidR="00C018D9">
        <w:rPr>
          <w:sz w:val="28"/>
          <w:szCs w:val="28"/>
        </w:rPr>
        <w:t>"</w:t>
      </w:r>
      <w:r w:rsidRPr="008451A2">
        <w:rPr>
          <w:sz w:val="28"/>
          <w:szCs w:val="28"/>
        </w:rPr>
        <w:t>par</w:t>
      </w:r>
      <w:r w:rsidR="00C018D9">
        <w:rPr>
          <w:sz w:val="28"/>
          <w:szCs w:val="28"/>
        </w:rPr>
        <w:t>"</w:t>
      </w:r>
      <w:r w:rsidRPr="008451A2">
        <w:rPr>
          <w:sz w:val="28"/>
          <w:szCs w:val="28"/>
        </w:rPr>
        <w:t xml:space="preserve"> vai </w:t>
      </w:r>
      <w:r w:rsidR="00C018D9">
        <w:rPr>
          <w:sz w:val="28"/>
          <w:szCs w:val="28"/>
        </w:rPr>
        <w:t>"</w:t>
      </w:r>
      <w:r w:rsidRPr="008451A2">
        <w:rPr>
          <w:sz w:val="28"/>
          <w:szCs w:val="28"/>
        </w:rPr>
        <w:t>pret</w:t>
      </w:r>
      <w:r w:rsidR="00C018D9">
        <w:rPr>
          <w:sz w:val="28"/>
          <w:szCs w:val="28"/>
        </w:rPr>
        <w:t>"</w:t>
      </w:r>
      <w:r w:rsidR="00C579EB">
        <w:rPr>
          <w:sz w:val="28"/>
          <w:szCs w:val="28"/>
        </w:rPr>
        <w:t>.</w:t>
      </w:r>
      <w:r w:rsidR="00655673">
        <w:rPr>
          <w:sz w:val="28"/>
          <w:szCs w:val="28"/>
        </w:rPr>
        <w:t xml:space="preserve"> </w:t>
      </w:r>
      <w:r w:rsidR="00C0477C" w:rsidRPr="008451A2">
        <w:rPr>
          <w:sz w:val="28"/>
          <w:szCs w:val="28"/>
        </w:rPr>
        <w:t>Ja bals</w:t>
      </w:r>
      <w:r w:rsidR="008C694B">
        <w:rPr>
          <w:sz w:val="28"/>
          <w:szCs w:val="28"/>
        </w:rPr>
        <w:t>u skaits</w:t>
      </w:r>
      <w:r w:rsidR="00C0477C" w:rsidRPr="008451A2">
        <w:rPr>
          <w:sz w:val="28"/>
          <w:szCs w:val="28"/>
        </w:rPr>
        <w:t xml:space="preserve"> sadalās vienādi, izšķirošā ir komitejas priekšsēdētāja balss</w:t>
      </w:r>
      <w:r w:rsidRPr="008451A2">
        <w:rPr>
          <w:sz w:val="28"/>
          <w:szCs w:val="28"/>
        </w:rPr>
        <w:t xml:space="preserve">; </w:t>
      </w:r>
    </w:p>
    <w:p w14:paraId="5D3FBF4B" w14:textId="79C31639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13.2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elektroniski, izmantojot elektronisko pastu.</w:t>
      </w:r>
      <w:r w:rsidR="00C018D9">
        <w:rPr>
          <w:sz w:val="28"/>
          <w:szCs w:val="28"/>
        </w:rPr>
        <w:t>"</w:t>
      </w:r>
    </w:p>
    <w:p w14:paraId="5D3FBF4C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4D" w14:textId="1103E8CD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Papildināt noteikumus ar 13.</w:t>
      </w:r>
      <w:r w:rsidR="004532A9" w:rsidRPr="008451A2">
        <w:rPr>
          <w:sz w:val="28"/>
          <w:szCs w:val="28"/>
          <w:vertAlign w:val="superscript"/>
        </w:rPr>
        <w:t>1</w:t>
      </w:r>
      <w:r w:rsidR="004532A9" w:rsidRPr="008451A2">
        <w:rPr>
          <w:sz w:val="28"/>
          <w:szCs w:val="28"/>
        </w:rPr>
        <w:t xml:space="preserve"> un 13.</w:t>
      </w:r>
      <w:r w:rsidR="004532A9" w:rsidRPr="008451A2">
        <w:rPr>
          <w:sz w:val="28"/>
          <w:szCs w:val="28"/>
          <w:vertAlign w:val="superscript"/>
        </w:rPr>
        <w:t>2</w:t>
      </w:r>
      <w:r w:rsidR="00655673">
        <w:rPr>
          <w:sz w:val="28"/>
          <w:szCs w:val="28"/>
          <w:vertAlign w:val="superscript"/>
        </w:rPr>
        <w:t> </w:t>
      </w:r>
      <w:r w:rsidR="004532A9" w:rsidRPr="008451A2">
        <w:rPr>
          <w:sz w:val="28"/>
          <w:szCs w:val="28"/>
        </w:rPr>
        <w:t>punktu šādā redakcijā:</w:t>
      </w:r>
    </w:p>
    <w:p w14:paraId="07CFB6BA" w14:textId="77777777" w:rsidR="0087740B" w:rsidRPr="00E00E77" w:rsidRDefault="0087740B" w:rsidP="0087740B">
      <w:pPr>
        <w:pStyle w:val="naisf"/>
        <w:spacing w:before="0" w:after="0"/>
        <w:ind w:firstLine="709"/>
        <w:rPr>
          <w:sz w:val="28"/>
          <w:szCs w:val="28"/>
        </w:rPr>
      </w:pPr>
    </w:p>
    <w:p w14:paraId="5D3FBF4E" w14:textId="4DA0B222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13.</w:t>
      </w:r>
      <w:r w:rsidR="004532A9" w:rsidRPr="008451A2">
        <w:rPr>
          <w:sz w:val="28"/>
          <w:szCs w:val="28"/>
          <w:vertAlign w:val="superscript"/>
        </w:rPr>
        <w:t>1</w:t>
      </w:r>
      <w:r w:rsidR="00655673">
        <w:rPr>
          <w:sz w:val="28"/>
          <w:szCs w:val="28"/>
        </w:rPr>
        <w:t> </w:t>
      </w:r>
      <w:r w:rsidR="007D0BC6">
        <w:rPr>
          <w:sz w:val="28"/>
          <w:szCs w:val="28"/>
        </w:rPr>
        <w:t>Ja l</w:t>
      </w:r>
      <w:r w:rsidR="004532A9" w:rsidRPr="008451A2">
        <w:rPr>
          <w:sz w:val="28"/>
          <w:szCs w:val="28"/>
        </w:rPr>
        <w:t xml:space="preserve">ēmumu pieņem elektroniski, ievēro </w:t>
      </w:r>
      <w:r w:rsidR="00510C15" w:rsidRPr="008451A2">
        <w:rPr>
          <w:sz w:val="28"/>
          <w:szCs w:val="28"/>
        </w:rPr>
        <w:t>šādu kārtību</w:t>
      </w:r>
      <w:r w:rsidR="004532A9" w:rsidRPr="008451A2">
        <w:rPr>
          <w:sz w:val="28"/>
          <w:szCs w:val="28"/>
        </w:rPr>
        <w:t>:</w:t>
      </w:r>
    </w:p>
    <w:p w14:paraId="5D3FBF4F" w14:textId="4EB83350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="00E36788" w:rsidRPr="008451A2">
        <w:rPr>
          <w:sz w:val="28"/>
          <w:szCs w:val="28"/>
          <w:vertAlign w:val="superscript"/>
        </w:rPr>
        <w:t>1</w:t>
      </w:r>
      <w:r w:rsidR="00655673">
        <w:rPr>
          <w:sz w:val="28"/>
          <w:szCs w:val="28"/>
          <w:vertAlign w:val="superscript"/>
        </w:rPr>
        <w:t> </w:t>
      </w:r>
      <w:r w:rsidRPr="008451A2">
        <w:rPr>
          <w:sz w:val="28"/>
          <w:szCs w:val="28"/>
        </w:rPr>
        <w:t>1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komitejas sekretariāts atbilstoši komitejas priekšsēdētāja uzdevumam informē komitejas locekļus par izskatāmo jautājumu, elektroniski nosūtot lēmuma pieņemšanai nepieciešamo informāciju un iespējamā lēmuma projektu,</w:t>
      </w:r>
      <w:r w:rsidR="00906309">
        <w:rPr>
          <w:sz w:val="28"/>
          <w:szCs w:val="28"/>
        </w:rPr>
        <w:t xml:space="preserve"> kā arī norādot</w:t>
      </w:r>
      <w:r w:rsidRPr="008451A2">
        <w:rPr>
          <w:sz w:val="28"/>
          <w:szCs w:val="28"/>
        </w:rPr>
        <w:t xml:space="preserve"> viedokļa sniegšanas termiņu;</w:t>
      </w:r>
    </w:p>
    <w:p w14:paraId="5D3FBF50" w14:textId="7B7CC161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="00E36788" w:rsidRPr="008451A2">
        <w:rPr>
          <w:sz w:val="28"/>
          <w:szCs w:val="28"/>
          <w:vertAlign w:val="superscript"/>
        </w:rPr>
        <w:t>1</w:t>
      </w:r>
      <w:r w:rsidR="00655673">
        <w:rPr>
          <w:sz w:val="28"/>
          <w:szCs w:val="28"/>
          <w:vertAlign w:val="superscript"/>
        </w:rPr>
        <w:t> </w:t>
      </w:r>
      <w:r w:rsidRPr="008451A2">
        <w:rPr>
          <w:sz w:val="28"/>
          <w:szCs w:val="28"/>
        </w:rPr>
        <w:t>2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 xml:space="preserve">lēmumu uzskata par pieņemtu, ja, beidzoties noteiktajam viedokļa sniegšanas termiņam, </w:t>
      </w:r>
      <w:r w:rsidR="00E36788" w:rsidRPr="008451A2">
        <w:rPr>
          <w:sz w:val="28"/>
          <w:szCs w:val="28"/>
        </w:rPr>
        <w:t xml:space="preserve">par </w:t>
      </w:r>
      <w:r w:rsidRPr="008451A2">
        <w:rPr>
          <w:sz w:val="28"/>
          <w:szCs w:val="28"/>
        </w:rPr>
        <w:t xml:space="preserve">lēmuma projektu </w:t>
      </w:r>
      <w:r w:rsidR="00E36788" w:rsidRPr="008451A2">
        <w:rPr>
          <w:sz w:val="28"/>
          <w:szCs w:val="28"/>
        </w:rPr>
        <w:t xml:space="preserve">nav saņemts </w:t>
      </w:r>
      <w:r w:rsidRPr="008451A2">
        <w:rPr>
          <w:sz w:val="28"/>
          <w:szCs w:val="28"/>
        </w:rPr>
        <w:t>neviens</w:t>
      </w:r>
      <w:r w:rsidR="00E36788" w:rsidRPr="008451A2">
        <w:rPr>
          <w:sz w:val="28"/>
          <w:szCs w:val="28"/>
        </w:rPr>
        <w:t xml:space="preserve"> iebildums no</w:t>
      </w:r>
      <w:r w:rsidRPr="008451A2">
        <w:rPr>
          <w:sz w:val="28"/>
          <w:szCs w:val="28"/>
        </w:rPr>
        <w:t xml:space="preserve"> komitejas </w:t>
      </w:r>
      <w:r w:rsidR="00E36788" w:rsidRPr="008451A2">
        <w:rPr>
          <w:sz w:val="28"/>
          <w:szCs w:val="28"/>
        </w:rPr>
        <w:t>locekļiem</w:t>
      </w:r>
      <w:r w:rsidRPr="008451A2">
        <w:rPr>
          <w:sz w:val="28"/>
          <w:szCs w:val="28"/>
        </w:rPr>
        <w:t>;</w:t>
      </w:r>
    </w:p>
    <w:p w14:paraId="5D3FBF51" w14:textId="1A943B67" w:rsidR="00E36788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Pr="008451A2">
        <w:rPr>
          <w:sz w:val="28"/>
          <w:szCs w:val="28"/>
          <w:vertAlign w:val="superscript"/>
        </w:rPr>
        <w:t>1</w:t>
      </w:r>
      <w:r w:rsidR="00655673">
        <w:rPr>
          <w:sz w:val="28"/>
          <w:szCs w:val="28"/>
          <w:vertAlign w:val="superscript"/>
        </w:rPr>
        <w:t> </w:t>
      </w:r>
      <w:r w:rsidRPr="008451A2">
        <w:rPr>
          <w:sz w:val="28"/>
          <w:szCs w:val="28"/>
        </w:rPr>
        <w:t>3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ja procedūras ietvaros no komitejas locekļa ir saņemts iebildums, jautājum</w:t>
      </w:r>
      <w:r w:rsidR="00AA087D">
        <w:rPr>
          <w:sz w:val="28"/>
          <w:szCs w:val="28"/>
        </w:rPr>
        <w:t>u</w:t>
      </w:r>
      <w:r w:rsidRPr="008451A2">
        <w:rPr>
          <w:sz w:val="28"/>
          <w:szCs w:val="28"/>
        </w:rPr>
        <w:t xml:space="preserve"> </w:t>
      </w:r>
      <w:r w:rsidR="00AA087D">
        <w:rPr>
          <w:sz w:val="28"/>
          <w:szCs w:val="28"/>
        </w:rPr>
        <w:t xml:space="preserve">virza </w:t>
      </w:r>
      <w:r w:rsidRPr="008451A2">
        <w:rPr>
          <w:sz w:val="28"/>
          <w:szCs w:val="28"/>
        </w:rPr>
        <w:t>izskatīšanai komitejas sēdē.</w:t>
      </w:r>
    </w:p>
    <w:p w14:paraId="165A733F" w14:textId="77777777" w:rsidR="00655673" w:rsidRDefault="00655673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52" w14:textId="06A6CF35" w:rsidR="00D208EC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13.</w:t>
      </w:r>
      <w:r w:rsidRPr="008451A2">
        <w:rPr>
          <w:sz w:val="28"/>
          <w:szCs w:val="28"/>
          <w:vertAlign w:val="superscript"/>
        </w:rPr>
        <w:t>2</w:t>
      </w:r>
      <w:r w:rsidR="00655673">
        <w:rPr>
          <w:sz w:val="28"/>
          <w:szCs w:val="28"/>
        </w:rPr>
        <w:t> </w:t>
      </w:r>
      <w:r w:rsidRPr="008451A2">
        <w:rPr>
          <w:sz w:val="28"/>
          <w:szCs w:val="28"/>
        </w:rPr>
        <w:t>Komitejas sekretariāts protokolē komitejas sēdes</w:t>
      </w:r>
      <w:r w:rsidR="00C579EB">
        <w:rPr>
          <w:sz w:val="28"/>
          <w:szCs w:val="28"/>
        </w:rPr>
        <w:t>.</w:t>
      </w:r>
      <w:r w:rsidR="00655673">
        <w:rPr>
          <w:sz w:val="28"/>
          <w:szCs w:val="28"/>
        </w:rPr>
        <w:t xml:space="preserve"> </w:t>
      </w:r>
      <w:r w:rsidR="00AE462E">
        <w:rPr>
          <w:sz w:val="28"/>
          <w:szCs w:val="28"/>
        </w:rPr>
        <w:t>Sēdes</w:t>
      </w:r>
      <w:r w:rsidRPr="008451A2">
        <w:rPr>
          <w:sz w:val="28"/>
          <w:szCs w:val="28"/>
        </w:rPr>
        <w:t xml:space="preserve"> </w:t>
      </w:r>
      <w:r w:rsidR="00906309">
        <w:rPr>
          <w:sz w:val="28"/>
          <w:szCs w:val="28"/>
        </w:rPr>
        <w:t>gaitu</w:t>
      </w:r>
      <w:r w:rsidR="00AE462E">
        <w:rPr>
          <w:sz w:val="28"/>
          <w:szCs w:val="28"/>
        </w:rPr>
        <w:t xml:space="preserve"> pilnā apjomā var fiksēt, izmantojot skaņu ierakstu vai </w:t>
      </w:r>
      <w:proofErr w:type="gramStart"/>
      <w:r w:rsidR="00AE462E">
        <w:rPr>
          <w:sz w:val="28"/>
          <w:szCs w:val="28"/>
        </w:rPr>
        <w:t>citus tehniskos līdzekļus</w:t>
      </w:r>
      <w:proofErr w:type="gramEnd"/>
      <w:r w:rsidR="0070237D">
        <w:rPr>
          <w:sz w:val="28"/>
          <w:szCs w:val="28"/>
        </w:rPr>
        <w:t>.</w:t>
      </w:r>
      <w:r w:rsidR="00AE462E">
        <w:rPr>
          <w:sz w:val="28"/>
          <w:szCs w:val="28"/>
        </w:rPr>
        <w:t xml:space="preserve"> </w:t>
      </w:r>
      <w:r w:rsidR="0070237D">
        <w:rPr>
          <w:sz w:val="28"/>
          <w:szCs w:val="28"/>
        </w:rPr>
        <w:t>P</w:t>
      </w:r>
      <w:r w:rsidR="00AE462E">
        <w:rPr>
          <w:sz w:val="28"/>
          <w:szCs w:val="28"/>
        </w:rPr>
        <w:t xml:space="preserve">ar </w:t>
      </w:r>
      <w:r w:rsidR="0070237D">
        <w:rPr>
          <w:sz w:val="28"/>
          <w:szCs w:val="28"/>
        </w:rPr>
        <w:t>t</w:t>
      </w:r>
      <w:r w:rsidR="00AE462E">
        <w:rPr>
          <w:sz w:val="28"/>
          <w:szCs w:val="28"/>
        </w:rPr>
        <w:t xml:space="preserve">o izdara </w:t>
      </w:r>
      <w:r w:rsidR="0070237D">
        <w:rPr>
          <w:sz w:val="28"/>
          <w:szCs w:val="28"/>
        </w:rPr>
        <w:t xml:space="preserve">attiecīgu </w:t>
      </w:r>
      <w:r w:rsidR="00AE462E">
        <w:rPr>
          <w:sz w:val="28"/>
          <w:szCs w:val="28"/>
        </w:rPr>
        <w:t>atzīmi sēdes protokolā.</w:t>
      </w:r>
      <w:r w:rsidR="00C018D9">
        <w:rPr>
          <w:sz w:val="28"/>
          <w:szCs w:val="28"/>
        </w:rPr>
        <w:t>"</w:t>
      </w:r>
    </w:p>
    <w:p w14:paraId="3CCF3813" w14:textId="77777777" w:rsidR="0035153A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bookmarkStart w:id="4" w:name="_Hlk518037016"/>
    </w:p>
    <w:p w14:paraId="5D3FBF53" w14:textId="7D262E65" w:rsidR="00D208EC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A8595F">
        <w:rPr>
          <w:sz w:val="28"/>
          <w:szCs w:val="28"/>
        </w:rPr>
        <w:t>9</w:t>
      </w:r>
      <w:r w:rsidR="00C579EB" w:rsidRPr="00A8595F">
        <w:rPr>
          <w:sz w:val="28"/>
          <w:szCs w:val="28"/>
        </w:rPr>
        <w:t>. </w:t>
      </w:r>
      <w:r w:rsidR="004532A9" w:rsidRPr="00A8595F">
        <w:rPr>
          <w:sz w:val="28"/>
          <w:szCs w:val="28"/>
        </w:rPr>
        <w:t>Aizstāt 15.2</w:t>
      </w:r>
      <w:r w:rsidR="00C579EB" w:rsidRPr="00A8595F">
        <w:rPr>
          <w:sz w:val="28"/>
          <w:szCs w:val="28"/>
        </w:rPr>
        <w:t>. </w:t>
      </w:r>
      <w:r w:rsidR="004532A9" w:rsidRPr="00A8595F">
        <w:rPr>
          <w:sz w:val="28"/>
          <w:szCs w:val="28"/>
        </w:rPr>
        <w:t xml:space="preserve">apakšpunktā vārdu </w:t>
      </w:r>
      <w:r w:rsidR="00C018D9" w:rsidRPr="00A8595F">
        <w:rPr>
          <w:sz w:val="28"/>
          <w:szCs w:val="28"/>
        </w:rPr>
        <w:t>"</w:t>
      </w:r>
      <w:r w:rsidR="004532A9" w:rsidRPr="00A8595F">
        <w:rPr>
          <w:sz w:val="28"/>
          <w:szCs w:val="28"/>
        </w:rPr>
        <w:t>sagatavot</w:t>
      </w:r>
      <w:r w:rsidR="00E36788" w:rsidRPr="00A8595F">
        <w:rPr>
          <w:sz w:val="28"/>
          <w:szCs w:val="28"/>
        </w:rPr>
        <w:t>o</w:t>
      </w:r>
      <w:r w:rsidR="004532A9" w:rsidRPr="00A8595F">
        <w:rPr>
          <w:sz w:val="28"/>
          <w:szCs w:val="28"/>
        </w:rPr>
        <w:t>s</w:t>
      </w:r>
      <w:r w:rsidR="00C018D9" w:rsidRPr="00A8595F">
        <w:rPr>
          <w:sz w:val="28"/>
          <w:szCs w:val="28"/>
        </w:rPr>
        <w:t>"</w:t>
      </w:r>
      <w:r w:rsidR="004532A9" w:rsidRPr="00A8595F">
        <w:rPr>
          <w:sz w:val="28"/>
          <w:szCs w:val="28"/>
        </w:rPr>
        <w:t xml:space="preserve"> ar vārdiem </w:t>
      </w:r>
      <w:r w:rsidR="00C018D9" w:rsidRPr="00A8595F">
        <w:rPr>
          <w:sz w:val="28"/>
          <w:szCs w:val="28"/>
        </w:rPr>
        <w:t>"</w:t>
      </w:r>
      <w:r w:rsidR="004532A9" w:rsidRPr="00A8595F">
        <w:rPr>
          <w:sz w:val="28"/>
          <w:szCs w:val="28"/>
        </w:rPr>
        <w:t>lēmumus, sēdes protokolus un citus komitejas</w:t>
      </w:r>
      <w:r w:rsidR="00C018D9" w:rsidRPr="00A8595F">
        <w:rPr>
          <w:sz w:val="28"/>
          <w:szCs w:val="28"/>
        </w:rPr>
        <w:t>".</w:t>
      </w:r>
    </w:p>
    <w:bookmarkEnd w:id="4"/>
    <w:p w14:paraId="46A1AE46" w14:textId="77777777" w:rsidR="0087740B" w:rsidRPr="0087740B" w:rsidRDefault="0087740B" w:rsidP="0087740B">
      <w:pPr>
        <w:pStyle w:val="naisf"/>
        <w:spacing w:before="0" w:after="0"/>
        <w:ind w:firstLine="709"/>
        <w:rPr>
          <w:szCs w:val="28"/>
        </w:rPr>
      </w:pPr>
    </w:p>
    <w:p w14:paraId="1FBF1EF3" w14:textId="04D85A37" w:rsidR="00A8595F" w:rsidRDefault="00A8595F" w:rsidP="00A8595F">
      <w:pPr>
        <w:pStyle w:val="naisf"/>
        <w:spacing w:before="0" w:after="0"/>
        <w:ind w:firstLine="709"/>
        <w:rPr>
          <w:sz w:val="28"/>
          <w:szCs w:val="28"/>
        </w:rPr>
      </w:pPr>
      <w:r w:rsidRPr="00A8595F">
        <w:rPr>
          <w:sz w:val="28"/>
          <w:szCs w:val="28"/>
        </w:rPr>
        <w:t>10. Aizstāt 15.3. apakšpunktā vārdu "komitejas sagatavotos" ar vārdiem un skaitli "šo noteikumu 15.2. apakšpunktā minētos".</w:t>
      </w:r>
    </w:p>
    <w:p w14:paraId="54835EF3" w14:textId="7488F17E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54" w14:textId="01E74D62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8595F">
        <w:rPr>
          <w:sz w:val="28"/>
          <w:szCs w:val="28"/>
        </w:rPr>
        <w:t>1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 xml:space="preserve">Papildināt </w:t>
      </w:r>
      <w:r w:rsidR="00EC6DF2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="004532A9" w:rsidRPr="008451A2">
        <w:rPr>
          <w:sz w:val="28"/>
          <w:szCs w:val="28"/>
        </w:rPr>
        <w:t>ar 15.4</w:t>
      </w:r>
      <w:r w:rsidR="00C579EB">
        <w:rPr>
          <w:sz w:val="28"/>
          <w:szCs w:val="28"/>
        </w:rPr>
        <w:t>.</w:t>
      </w:r>
      <w:r w:rsidR="00655673">
        <w:rPr>
          <w:sz w:val="28"/>
          <w:szCs w:val="28"/>
        </w:rPr>
        <w:t xml:space="preserve"> </w:t>
      </w:r>
      <w:r w:rsidR="0062006F" w:rsidRPr="008451A2">
        <w:rPr>
          <w:sz w:val="28"/>
          <w:szCs w:val="28"/>
        </w:rPr>
        <w:t>un 15.5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apakšpunktu šādā redakcijā:</w:t>
      </w:r>
    </w:p>
    <w:p w14:paraId="18A7AF55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55" w14:textId="7A35E5F6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15.4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ir tiesīgs pieprasīt un saņemt no valsts un pašvaldību institūcijām</w:t>
      </w:r>
      <w:r w:rsidR="00A8595F">
        <w:rPr>
          <w:sz w:val="28"/>
          <w:szCs w:val="28"/>
        </w:rPr>
        <w:t xml:space="preserve"> un</w:t>
      </w:r>
      <w:r w:rsidR="004532A9" w:rsidRPr="008451A2">
        <w:rPr>
          <w:sz w:val="28"/>
          <w:szCs w:val="28"/>
        </w:rPr>
        <w:t xml:space="preserve"> privātpersonām komitejas darbam nepieciešamo informāciju, atzinumus un paskaidrojumus;</w:t>
      </w:r>
    </w:p>
    <w:p w14:paraId="5D3FBF56" w14:textId="7CEE4318" w:rsidR="00D208EC" w:rsidRPr="008451A2" w:rsidRDefault="004532A9" w:rsidP="0035153A">
      <w:pPr>
        <w:pStyle w:val="naisf"/>
        <w:spacing w:before="0" w:after="0"/>
        <w:ind w:firstLine="709"/>
        <w:rPr>
          <w:sz w:val="28"/>
          <w:szCs w:val="28"/>
        </w:rPr>
      </w:pPr>
      <w:r w:rsidRPr="008451A2">
        <w:rPr>
          <w:sz w:val="28"/>
          <w:szCs w:val="28"/>
        </w:rPr>
        <w:t>15.5</w:t>
      </w:r>
      <w:r w:rsidR="00C579EB">
        <w:rPr>
          <w:sz w:val="28"/>
          <w:szCs w:val="28"/>
        </w:rPr>
        <w:t>. </w:t>
      </w:r>
      <w:r w:rsidRPr="008451A2">
        <w:rPr>
          <w:sz w:val="28"/>
          <w:szCs w:val="28"/>
        </w:rPr>
        <w:t>bez īpaša pilnvarojuma pārstāv komiteju</w:t>
      </w:r>
      <w:r w:rsidR="00A35280">
        <w:rPr>
          <w:sz w:val="28"/>
          <w:szCs w:val="28"/>
        </w:rPr>
        <w:t>.</w:t>
      </w:r>
      <w:r w:rsidR="00C018D9">
        <w:rPr>
          <w:sz w:val="28"/>
          <w:szCs w:val="28"/>
        </w:rPr>
        <w:t>"</w:t>
      </w:r>
    </w:p>
    <w:p w14:paraId="5D3FBF57" w14:textId="77777777" w:rsidR="00D208EC" w:rsidRPr="0087740B" w:rsidRDefault="00D208EC" w:rsidP="0035153A">
      <w:pPr>
        <w:pStyle w:val="naisf"/>
        <w:spacing w:before="0" w:after="0"/>
        <w:ind w:firstLine="709"/>
        <w:rPr>
          <w:szCs w:val="28"/>
        </w:rPr>
      </w:pPr>
    </w:p>
    <w:p w14:paraId="5D3FBF58" w14:textId="5F1DD2CD" w:rsidR="00D43023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595F">
        <w:rPr>
          <w:sz w:val="28"/>
          <w:szCs w:val="28"/>
        </w:rPr>
        <w:t>2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Izteikt 18.4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apakšpunktu šādā redakcijā:</w:t>
      </w:r>
    </w:p>
    <w:p w14:paraId="745A7A24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59" w14:textId="795EEDD5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18.4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sagatavo un saskaņo komitejas dokumentu</w:t>
      </w:r>
      <w:r w:rsidR="00E00E77">
        <w:rPr>
          <w:sz w:val="28"/>
          <w:szCs w:val="28"/>
        </w:rPr>
        <w:t xml:space="preserve"> (</w:t>
      </w:r>
      <w:r w:rsidR="004532A9" w:rsidRPr="008451A2">
        <w:rPr>
          <w:sz w:val="28"/>
          <w:szCs w:val="28"/>
        </w:rPr>
        <w:t>ta</w:t>
      </w:r>
      <w:r w:rsidR="00E00E77">
        <w:rPr>
          <w:sz w:val="28"/>
          <w:szCs w:val="28"/>
        </w:rPr>
        <w:t>i</w:t>
      </w:r>
      <w:r w:rsidR="004532A9" w:rsidRPr="008451A2">
        <w:rPr>
          <w:sz w:val="28"/>
          <w:szCs w:val="28"/>
        </w:rPr>
        <w:t xml:space="preserve"> skaitā lēmumu, sēžu protokolu</w:t>
      </w:r>
      <w:r w:rsidR="00E00E77">
        <w:rPr>
          <w:sz w:val="28"/>
          <w:szCs w:val="28"/>
        </w:rPr>
        <w:t>)</w:t>
      </w:r>
      <w:r w:rsidR="004532A9" w:rsidRPr="008451A2">
        <w:rPr>
          <w:sz w:val="28"/>
          <w:szCs w:val="28"/>
        </w:rPr>
        <w:t xml:space="preserve"> projektus</w:t>
      </w:r>
      <w:r w:rsidR="00E00E77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.</w:t>
      </w:r>
    </w:p>
    <w:p w14:paraId="5D3FBF5A" w14:textId="77777777" w:rsidR="00D208EC" w:rsidRPr="008451A2" w:rsidRDefault="00D208EC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5B" w14:textId="6B441A8B" w:rsidR="00D208EC" w:rsidRPr="008451A2" w:rsidRDefault="0035153A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00E77">
        <w:rPr>
          <w:sz w:val="28"/>
          <w:szCs w:val="28"/>
        </w:rPr>
        <w:t>3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 xml:space="preserve">Papildināt </w:t>
      </w:r>
      <w:r w:rsidR="00EC6DF2">
        <w:rPr>
          <w:sz w:val="28"/>
          <w:szCs w:val="28"/>
        </w:rPr>
        <w:t>noteikumus</w:t>
      </w:r>
      <w:r w:rsidR="0062006F" w:rsidRPr="008451A2">
        <w:rPr>
          <w:sz w:val="28"/>
          <w:szCs w:val="28"/>
        </w:rPr>
        <w:t xml:space="preserve"> </w:t>
      </w:r>
      <w:r w:rsidR="004532A9" w:rsidRPr="008451A2">
        <w:rPr>
          <w:sz w:val="28"/>
          <w:szCs w:val="28"/>
        </w:rPr>
        <w:t>ar 18.5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 xml:space="preserve">apakšpunktu šādā redakcijā: </w:t>
      </w:r>
    </w:p>
    <w:p w14:paraId="5553BFC5" w14:textId="77777777" w:rsidR="00C018D9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</w:p>
    <w:p w14:paraId="5D3FBF5C" w14:textId="671F7652" w:rsidR="00D208EC" w:rsidRPr="008451A2" w:rsidRDefault="00C018D9" w:rsidP="0035153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532A9" w:rsidRPr="008451A2">
        <w:rPr>
          <w:sz w:val="28"/>
          <w:szCs w:val="28"/>
        </w:rPr>
        <w:t>18.5</w:t>
      </w:r>
      <w:r w:rsidR="00C579EB">
        <w:rPr>
          <w:sz w:val="28"/>
          <w:szCs w:val="28"/>
        </w:rPr>
        <w:t>. </w:t>
      </w:r>
      <w:r w:rsidR="004532A9" w:rsidRPr="008451A2">
        <w:rPr>
          <w:sz w:val="28"/>
          <w:szCs w:val="28"/>
        </w:rPr>
        <w:t>komitejas uzdevumā veic citus pasākumus komitejas funkciju un uzdevumu izpildei</w:t>
      </w:r>
      <w:r w:rsidR="00E00E77">
        <w:rPr>
          <w:sz w:val="28"/>
          <w:szCs w:val="28"/>
        </w:rPr>
        <w:t xml:space="preserve"> (</w:t>
      </w:r>
      <w:r w:rsidR="004532A9" w:rsidRPr="008451A2">
        <w:rPr>
          <w:sz w:val="28"/>
          <w:szCs w:val="28"/>
        </w:rPr>
        <w:t>ta</w:t>
      </w:r>
      <w:r w:rsidR="00E00E77">
        <w:rPr>
          <w:sz w:val="28"/>
          <w:szCs w:val="28"/>
        </w:rPr>
        <w:t>i</w:t>
      </w:r>
      <w:r w:rsidR="004532A9" w:rsidRPr="008451A2">
        <w:rPr>
          <w:sz w:val="28"/>
          <w:szCs w:val="28"/>
        </w:rPr>
        <w:t xml:space="preserve"> skaitā sagatavo iesniegtos materiālus izskatīšanai, publicē informāciju </w:t>
      </w:r>
      <w:r w:rsidR="004532A9">
        <w:rPr>
          <w:sz w:val="28"/>
          <w:szCs w:val="28"/>
        </w:rPr>
        <w:t xml:space="preserve">tīmekļvietnē </w:t>
      </w:r>
      <w:r w:rsidR="004532A9" w:rsidRPr="008451A2">
        <w:rPr>
          <w:sz w:val="28"/>
          <w:szCs w:val="28"/>
        </w:rPr>
        <w:t>un kontrolē komitejas lēmumu izpildi</w:t>
      </w:r>
      <w:r w:rsidR="00E00E77">
        <w:rPr>
          <w:sz w:val="28"/>
          <w:szCs w:val="28"/>
        </w:rPr>
        <w:t>)</w:t>
      </w:r>
      <w:r w:rsidR="004532A9" w:rsidRPr="008451A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CBE721D" w14:textId="77777777" w:rsidR="00C018D9" w:rsidRPr="00E56253" w:rsidRDefault="00C018D9" w:rsidP="0035153A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312CBB52" w14:textId="77777777" w:rsidR="00C018D9" w:rsidRPr="00E56253" w:rsidRDefault="00C018D9" w:rsidP="0035153A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1C1B0B23" w14:textId="77777777" w:rsidR="00C018D9" w:rsidRPr="00E56253" w:rsidRDefault="00C018D9" w:rsidP="0035153A">
      <w:pPr>
        <w:ind w:firstLine="709"/>
        <w:contextualSpacing/>
        <w:jc w:val="both"/>
        <w:rPr>
          <w:sz w:val="28"/>
          <w:szCs w:val="28"/>
        </w:rPr>
      </w:pPr>
    </w:p>
    <w:p w14:paraId="26260C78" w14:textId="3401A3E5" w:rsidR="00C018D9" w:rsidRPr="00E56253" w:rsidRDefault="00C018D9" w:rsidP="0035153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prezidents</w:t>
      </w:r>
      <w:r w:rsidRPr="00E56253">
        <w:rPr>
          <w:sz w:val="28"/>
          <w:szCs w:val="28"/>
        </w:rPr>
        <w:tab/>
        <w:t xml:space="preserve">Māris Kučinskis </w:t>
      </w:r>
    </w:p>
    <w:p w14:paraId="1CB92A3E" w14:textId="77777777" w:rsidR="00C018D9" w:rsidRPr="00E56253" w:rsidRDefault="00C018D9" w:rsidP="0035153A">
      <w:pPr>
        <w:ind w:firstLine="709"/>
        <w:jc w:val="both"/>
        <w:rPr>
          <w:sz w:val="28"/>
          <w:szCs w:val="28"/>
        </w:rPr>
      </w:pPr>
    </w:p>
    <w:p w14:paraId="06964D6A" w14:textId="77777777" w:rsidR="00C018D9" w:rsidRPr="00E56253" w:rsidRDefault="00C018D9" w:rsidP="0035153A">
      <w:pPr>
        <w:ind w:firstLine="709"/>
        <w:jc w:val="both"/>
        <w:rPr>
          <w:sz w:val="28"/>
          <w:szCs w:val="28"/>
        </w:rPr>
      </w:pPr>
    </w:p>
    <w:p w14:paraId="4F249A86" w14:textId="77777777" w:rsidR="00C018D9" w:rsidRPr="00E56253" w:rsidRDefault="00C018D9" w:rsidP="0035153A">
      <w:pPr>
        <w:ind w:firstLine="709"/>
        <w:jc w:val="both"/>
        <w:rPr>
          <w:sz w:val="28"/>
          <w:szCs w:val="28"/>
        </w:rPr>
      </w:pPr>
    </w:p>
    <w:p w14:paraId="1253D081" w14:textId="77777777" w:rsidR="00A06976" w:rsidRDefault="00A06976" w:rsidP="0035153A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ministra vietā –</w:t>
      </w:r>
    </w:p>
    <w:p w14:paraId="5F2D96CA" w14:textId="768FA04B" w:rsidR="00A06976" w:rsidRPr="008D0863" w:rsidRDefault="00A06976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sectPr w:rsidR="00A06976" w:rsidRPr="008D0863" w:rsidSect="00C018D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BF89" w14:textId="77777777" w:rsidR="004858C4" w:rsidRDefault="004532A9">
      <w:r>
        <w:separator/>
      </w:r>
    </w:p>
  </w:endnote>
  <w:endnote w:type="continuationSeparator" w:id="0">
    <w:p w14:paraId="5D3FBF8B" w14:textId="77777777" w:rsidR="004858C4" w:rsidRDefault="004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690C" w14:textId="77777777" w:rsidR="00C018D9" w:rsidRPr="00C018D9" w:rsidRDefault="00C018D9" w:rsidP="00C018D9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>
      <w:rPr>
        <w:sz w:val="16"/>
        <w:szCs w:val="16"/>
      </w:rPr>
      <w:t>N1274_8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F84" w14:textId="722C58A4" w:rsidR="004E6126" w:rsidRPr="00C018D9" w:rsidRDefault="00C018D9" w:rsidP="00FB1869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>
      <w:rPr>
        <w:sz w:val="16"/>
        <w:szCs w:val="16"/>
      </w:rPr>
      <w:t>N1274_8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BF85" w14:textId="77777777" w:rsidR="004858C4" w:rsidRDefault="004532A9">
      <w:r>
        <w:separator/>
      </w:r>
    </w:p>
  </w:footnote>
  <w:footnote w:type="continuationSeparator" w:id="0">
    <w:p w14:paraId="5D3FBF87" w14:textId="77777777" w:rsidR="004858C4" w:rsidRDefault="0045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F7F" w14:textId="77777777" w:rsidR="004E6126" w:rsidRDefault="004532A9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FBF80" w14:textId="77777777" w:rsidR="004E6126" w:rsidRDefault="004E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F81" w14:textId="0E9BF953" w:rsidR="004E6126" w:rsidRDefault="004532A9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D3FBF82" w14:textId="77777777" w:rsidR="004E6126" w:rsidRDefault="004E6126" w:rsidP="00C01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CC09" w14:textId="44D43FC0" w:rsidR="00C018D9" w:rsidRDefault="00C018D9">
    <w:pPr>
      <w:pStyle w:val="Header"/>
    </w:pPr>
  </w:p>
  <w:p w14:paraId="11869B2A" w14:textId="77A7AE2E" w:rsidR="00C018D9" w:rsidRPr="00A142D0" w:rsidRDefault="00C018D9" w:rsidP="00501350">
    <w:pPr>
      <w:pStyle w:val="Header"/>
    </w:pPr>
    <w:r>
      <w:rPr>
        <w:noProof/>
      </w:rPr>
      <w:drawing>
        <wp:inline distT="0" distB="0" distL="0" distR="0" wp14:anchorId="5612279D" wp14:editId="45A21FB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8A6B68"/>
    <w:multiLevelType w:val="hybridMultilevel"/>
    <w:tmpl w:val="EE9089D8"/>
    <w:lvl w:ilvl="0" w:tplc="D996D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46AB56" w:tentative="1">
      <w:start w:val="1"/>
      <w:numFmt w:val="lowerLetter"/>
      <w:lvlText w:val="%2."/>
      <w:lvlJc w:val="left"/>
      <w:pPr>
        <w:ind w:left="1800" w:hanging="360"/>
      </w:pPr>
    </w:lvl>
    <w:lvl w:ilvl="2" w:tplc="B1A0DDF6" w:tentative="1">
      <w:start w:val="1"/>
      <w:numFmt w:val="lowerRoman"/>
      <w:lvlText w:val="%3."/>
      <w:lvlJc w:val="right"/>
      <w:pPr>
        <w:ind w:left="2520" w:hanging="180"/>
      </w:pPr>
    </w:lvl>
    <w:lvl w:ilvl="3" w:tplc="A6266A2C" w:tentative="1">
      <w:start w:val="1"/>
      <w:numFmt w:val="decimal"/>
      <w:lvlText w:val="%4."/>
      <w:lvlJc w:val="left"/>
      <w:pPr>
        <w:ind w:left="3240" w:hanging="360"/>
      </w:pPr>
    </w:lvl>
    <w:lvl w:ilvl="4" w:tplc="AC34D3D2" w:tentative="1">
      <w:start w:val="1"/>
      <w:numFmt w:val="lowerLetter"/>
      <w:lvlText w:val="%5."/>
      <w:lvlJc w:val="left"/>
      <w:pPr>
        <w:ind w:left="3960" w:hanging="360"/>
      </w:pPr>
    </w:lvl>
    <w:lvl w:ilvl="5" w:tplc="CE1EF916" w:tentative="1">
      <w:start w:val="1"/>
      <w:numFmt w:val="lowerRoman"/>
      <w:lvlText w:val="%6."/>
      <w:lvlJc w:val="right"/>
      <w:pPr>
        <w:ind w:left="4680" w:hanging="180"/>
      </w:pPr>
    </w:lvl>
    <w:lvl w:ilvl="6" w:tplc="53984D22" w:tentative="1">
      <w:start w:val="1"/>
      <w:numFmt w:val="decimal"/>
      <w:lvlText w:val="%7."/>
      <w:lvlJc w:val="left"/>
      <w:pPr>
        <w:ind w:left="5400" w:hanging="360"/>
      </w:pPr>
    </w:lvl>
    <w:lvl w:ilvl="7" w:tplc="708E5AD8" w:tentative="1">
      <w:start w:val="1"/>
      <w:numFmt w:val="lowerLetter"/>
      <w:lvlText w:val="%8."/>
      <w:lvlJc w:val="left"/>
      <w:pPr>
        <w:ind w:left="6120" w:hanging="360"/>
      </w:pPr>
    </w:lvl>
    <w:lvl w:ilvl="8" w:tplc="A746CC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A04205D"/>
    <w:multiLevelType w:val="hybridMultilevel"/>
    <w:tmpl w:val="E3D87630"/>
    <w:lvl w:ilvl="0" w:tplc="0DA4BED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FD2E50E2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9E2EB6A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C73CF5A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EE45F2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797C1C28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A56342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14E0D2E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2CA02F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1">
    <w:nsid w:val="5C932FD3"/>
    <w:multiLevelType w:val="hybridMultilevel"/>
    <w:tmpl w:val="B8866B3E"/>
    <w:lvl w:ilvl="0" w:tplc="1F4ACCE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D3842A2" w:tentative="1">
      <w:start w:val="1"/>
      <w:numFmt w:val="lowerLetter"/>
      <w:lvlText w:val="%2."/>
      <w:lvlJc w:val="left"/>
      <w:pPr>
        <w:ind w:left="1800" w:hanging="360"/>
      </w:pPr>
    </w:lvl>
    <w:lvl w:ilvl="2" w:tplc="B80EA660" w:tentative="1">
      <w:start w:val="1"/>
      <w:numFmt w:val="lowerRoman"/>
      <w:lvlText w:val="%3."/>
      <w:lvlJc w:val="right"/>
      <w:pPr>
        <w:ind w:left="2520" w:hanging="180"/>
      </w:pPr>
    </w:lvl>
    <w:lvl w:ilvl="3" w:tplc="3634B24E" w:tentative="1">
      <w:start w:val="1"/>
      <w:numFmt w:val="decimal"/>
      <w:lvlText w:val="%4."/>
      <w:lvlJc w:val="left"/>
      <w:pPr>
        <w:ind w:left="3240" w:hanging="360"/>
      </w:pPr>
    </w:lvl>
    <w:lvl w:ilvl="4" w:tplc="0BF0566C" w:tentative="1">
      <w:start w:val="1"/>
      <w:numFmt w:val="lowerLetter"/>
      <w:lvlText w:val="%5."/>
      <w:lvlJc w:val="left"/>
      <w:pPr>
        <w:ind w:left="3960" w:hanging="360"/>
      </w:pPr>
    </w:lvl>
    <w:lvl w:ilvl="5" w:tplc="D3BEBE28" w:tentative="1">
      <w:start w:val="1"/>
      <w:numFmt w:val="lowerRoman"/>
      <w:lvlText w:val="%6."/>
      <w:lvlJc w:val="right"/>
      <w:pPr>
        <w:ind w:left="4680" w:hanging="180"/>
      </w:pPr>
    </w:lvl>
    <w:lvl w:ilvl="6" w:tplc="9AF402F6" w:tentative="1">
      <w:start w:val="1"/>
      <w:numFmt w:val="decimal"/>
      <w:lvlText w:val="%7."/>
      <w:lvlJc w:val="left"/>
      <w:pPr>
        <w:ind w:left="5400" w:hanging="360"/>
      </w:pPr>
    </w:lvl>
    <w:lvl w:ilvl="7" w:tplc="D8BE760A" w:tentative="1">
      <w:start w:val="1"/>
      <w:numFmt w:val="lowerLetter"/>
      <w:lvlText w:val="%8."/>
      <w:lvlJc w:val="left"/>
      <w:pPr>
        <w:ind w:left="6120" w:hanging="360"/>
      </w:pPr>
    </w:lvl>
    <w:lvl w:ilvl="8" w:tplc="DEA274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6C681DBB"/>
    <w:multiLevelType w:val="hybridMultilevel"/>
    <w:tmpl w:val="685A9F7C"/>
    <w:lvl w:ilvl="0" w:tplc="ED00A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A0B21A" w:tentative="1">
      <w:start w:val="1"/>
      <w:numFmt w:val="lowerLetter"/>
      <w:lvlText w:val="%2."/>
      <w:lvlJc w:val="left"/>
      <w:pPr>
        <w:ind w:left="1789" w:hanging="360"/>
      </w:pPr>
    </w:lvl>
    <w:lvl w:ilvl="2" w:tplc="4004683E" w:tentative="1">
      <w:start w:val="1"/>
      <w:numFmt w:val="lowerRoman"/>
      <w:lvlText w:val="%3."/>
      <w:lvlJc w:val="right"/>
      <w:pPr>
        <w:ind w:left="2509" w:hanging="180"/>
      </w:pPr>
    </w:lvl>
    <w:lvl w:ilvl="3" w:tplc="A202A7E0" w:tentative="1">
      <w:start w:val="1"/>
      <w:numFmt w:val="decimal"/>
      <w:lvlText w:val="%4."/>
      <w:lvlJc w:val="left"/>
      <w:pPr>
        <w:ind w:left="3229" w:hanging="360"/>
      </w:pPr>
    </w:lvl>
    <w:lvl w:ilvl="4" w:tplc="B0C865BC" w:tentative="1">
      <w:start w:val="1"/>
      <w:numFmt w:val="lowerLetter"/>
      <w:lvlText w:val="%5."/>
      <w:lvlJc w:val="left"/>
      <w:pPr>
        <w:ind w:left="3949" w:hanging="360"/>
      </w:pPr>
    </w:lvl>
    <w:lvl w:ilvl="5" w:tplc="5C8CD0BA" w:tentative="1">
      <w:start w:val="1"/>
      <w:numFmt w:val="lowerRoman"/>
      <w:lvlText w:val="%6."/>
      <w:lvlJc w:val="right"/>
      <w:pPr>
        <w:ind w:left="4669" w:hanging="180"/>
      </w:pPr>
    </w:lvl>
    <w:lvl w:ilvl="6" w:tplc="153AC444" w:tentative="1">
      <w:start w:val="1"/>
      <w:numFmt w:val="decimal"/>
      <w:lvlText w:val="%7."/>
      <w:lvlJc w:val="left"/>
      <w:pPr>
        <w:ind w:left="5389" w:hanging="360"/>
      </w:pPr>
    </w:lvl>
    <w:lvl w:ilvl="7" w:tplc="E95873CA" w:tentative="1">
      <w:start w:val="1"/>
      <w:numFmt w:val="lowerLetter"/>
      <w:lvlText w:val="%8."/>
      <w:lvlJc w:val="left"/>
      <w:pPr>
        <w:ind w:left="6109" w:hanging="360"/>
      </w:pPr>
    </w:lvl>
    <w:lvl w:ilvl="8" w:tplc="81DE839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EC"/>
    <w:rsid w:val="0005059B"/>
    <w:rsid w:val="000764B1"/>
    <w:rsid w:val="000815C1"/>
    <w:rsid w:val="001B19BD"/>
    <w:rsid w:val="001B62D1"/>
    <w:rsid w:val="002604B7"/>
    <w:rsid w:val="00302A60"/>
    <w:rsid w:val="0035153A"/>
    <w:rsid w:val="003566AC"/>
    <w:rsid w:val="00367FC5"/>
    <w:rsid w:val="004532A9"/>
    <w:rsid w:val="0046478D"/>
    <w:rsid w:val="004858C4"/>
    <w:rsid w:val="004E6126"/>
    <w:rsid w:val="004F6C81"/>
    <w:rsid w:val="00510C15"/>
    <w:rsid w:val="0061741E"/>
    <w:rsid w:val="0062006F"/>
    <w:rsid w:val="006335F1"/>
    <w:rsid w:val="0063762B"/>
    <w:rsid w:val="006448F1"/>
    <w:rsid w:val="00655673"/>
    <w:rsid w:val="006C77C1"/>
    <w:rsid w:val="006E7DAD"/>
    <w:rsid w:val="00700DD8"/>
    <w:rsid w:val="0070237D"/>
    <w:rsid w:val="00772D78"/>
    <w:rsid w:val="007D0BC6"/>
    <w:rsid w:val="00831742"/>
    <w:rsid w:val="008451A2"/>
    <w:rsid w:val="0087740B"/>
    <w:rsid w:val="008C694B"/>
    <w:rsid w:val="00906309"/>
    <w:rsid w:val="00A02095"/>
    <w:rsid w:val="00A0420E"/>
    <w:rsid w:val="00A06976"/>
    <w:rsid w:val="00A35280"/>
    <w:rsid w:val="00A636E5"/>
    <w:rsid w:val="00A8595F"/>
    <w:rsid w:val="00A93337"/>
    <w:rsid w:val="00AA087D"/>
    <w:rsid w:val="00AE462E"/>
    <w:rsid w:val="00B04F7F"/>
    <w:rsid w:val="00B70603"/>
    <w:rsid w:val="00BD42C9"/>
    <w:rsid w:val="00BE1A27"/>
    <w:rsid w:val="00C018D9"/>
    <w:rsid w:val="00C0477C"/>
    <w:rsid w:val="00C55DB8"/>
    <w:rsid w:val="00C579EB"/>
    <w:rsid w:val="00D208EC"/>
    <w:rsid w:val="00D43023"/>
    <w:rsid w:val="00D74939"/>
    <w:rsid w:val="00D751A1"/>
    <w:rsid w:val="00D82D20"/>
    <w:rsid w:val="00D90D9B"/>
    <w:rsid w:val="00DB48CD"/>
    <w:rsid w:val="00DC6CC8"/>
    <w:rsid w:val="00DD78D0"/>
    <w:rsid w:val="00E00E77"/>
    <w:rsid w:val="00E13B8D"/>
    <w:rsid w:val="00E17B4C"/>
    <w:rsid w:val="00E36788"/>
    <w:rsid w:val="00E44496"/>
    <w:rsid w:val="00EC6DF2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BF26"/>
  <w15:chartTrackingRefBased/>
  <w15:docId w15:val="{928E5AF0-E00E-4DE9-8FBD-2502A64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208EC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D208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08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208EC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D208EC"/>
  </w:style>
  <w:style w:type="character" w:styleId="CommentReference">
    <w:name w:val="annotation reference"/>
    <w:basedOn w:val="DefaultParagraphFont"/>
    <w:uiPriority w:val="99"/>
    <w:rsid w:val="00D2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8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EC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basedOn w:val="DefaultParagraphFont"/>
    <w:uiPriority w:val="20"/>
    <w:qFormat/>
    <w:rsid w:val="00DB48C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45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C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A859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211A-3642-4F8F-B4D2-7456B69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2475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1. novembra noteikumos Nr. 695 “Digitālās drošības uzraudzības komitejas nolikums”</vt:lpstr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Sanita.Zogota@mod.gov.lv</dc:creator>
  <dc:description>Sanita.Zogota@mod.gov.lv; 67335353</dc:description>
  <cp:lastModifiedBy>Leontine Babkina</cp:lastModifiedBy>
  <cp:revision>17</cp:revision>
  <cp:lastPrinted>2018-07-16T06:44:00Z</cp:lastPrinted>
  <dcterms:created xsi:type="dcterms:W3CDTF">2018-06-08T12:40:00Z</dcterms:created>
  <dcterms:modified xsi:type="dcterms:W3CDTF">2018-07-18T08:21:00Z</dcterms:modified>
</cp:coreProperties>
</file>