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FC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4C02FC" w:rsidRP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FC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"Grozījums</w:t>
      </w:r>
      <w:r w:rsidRPr="004C02FC">
        <w:rPr>
          <w:rFonts w:ascii="Times New Roman" w:hAnsi="Times New Roman" w:cs="Times New Roman"/>
          <w:sz w:val="24"/>
          <w:szCs w:val="24"/>
        </w:rPr>
        <w:t xml:space="preserve"> Ministru kabineta 2013. gada 17. septembra </w:t>
      </w:r>
    </w:p>
    <w:p w:rsid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FC">
        <w:rPr>
          <w:rFonts w:ascii="Times New Roman" w:hAnsi="Times New Roman" w:cs="Times New Roman"/>
          <w:sz w:val="24"/>
          <w:szCs w:val="24"/>
        </w:rPr>
        <w:t xml:space="preserve">noteikumos Nr. 826 "Valsts aizsardzības militāro objektu un </w:t>
      </w:r>
    </w:p>
    <w:p w:rsid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FC">
        <w:rPr>
          <w:rFonts w:ascii="Times New Roman" w:hAnsi="Times New Roman" w:cs="Times New Roman"/>
          <w:sz w:val="24"/>
          <w:szCs w:val="24"/>
        </w:rPr>
        <w:t xml:space="preserve">iepirkumu centra publisko maksas pakalpojumu cenrādis"" </w:t>
      </w:r>
    </w:p>
    <w:p w:rsidR="004C02FC" w:rsidRPr="004C02FC" w:rsidP="004C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FC">
        <w:rPr>
          <w:rFonts w:ascii="Times New Roman" w:hAnsi="Times New Roman" w:cs="Times New Roman"/>
          <w:sz w:val="24"/>
          <w:szCs w:val="24"/>
        </w:rPr>
        <w:t>sākotnēj</w:t>
      </w:r>
      <w:r>
        <w:rPr>
          <w:rFonts w:ascii="Times New Roman" w:hAnsi="Times New Roman" w:cs="Times New Roman"/>
          <w:sz w:val="24"/>
          <w:szCs w:val="24"/>
        </w:rPr>
        <w:t>ās ietekmes novērtējuma ziņojumam</w:t>
      </w:r>
      <w:r w:rsidRPr="004C02FC">
        <w:rPr>
          <w:rFonts w:ascii="Times New Roman" w:hAnsi="Times New Roman" w:cs="Times New Roman"/>
          <w:sz w:val="24"/>
          <w:szCs w:val="24"/>
        </w:rPr>
        <w:t xml:space="preserve"> (anotācija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02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4C02FC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</w:t>
            </w: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Trīsistabu numura īre (1 diennakts)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481,02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86,13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139,00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23,24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457,39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14,50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1201,28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466,87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110,13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632,18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104,77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535,32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58,31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14,34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88,90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677,44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22,33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61,46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20,22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2058,09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390,40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5240,76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6442,04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365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4C0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17,65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4C0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4C02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4C02F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2FC" w:rsidRPr="004C02FC" w:rsidP="004C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2FC" w:rsidRPr="004C02FC" w:rsidP="004C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C02F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1F610B"/>
    <w:p w:rsidR="001F610B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F610B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Divistabu numura īre (1 diennakts)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1126,17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163,92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310,90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29,32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930,52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10,77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2571,60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906,82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213,92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1209,33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226,56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977,76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115,51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10,38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179,37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1763,87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24,85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195,99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24,44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4907,59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1359,45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12115,83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14687,43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1825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3F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8,05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3F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3F53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3F53CC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3F53CC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F53C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1F610B"/>
    <w:p w:rsidR="001F610B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Vienistabas (lielā) numura īre (1 diennakts)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483,02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77,87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135,40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13,95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456,99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1171,86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465,81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109,88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633,85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97,39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534,31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49,65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4,46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80,91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881,28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12,58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72,95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10,51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2138,33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540,92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5632,84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6804,69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9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9,32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9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91DF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91DF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1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691DF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1DF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1F610B"/>
    <w:p w:rsidR="001F610B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Vienistabas numura īre (1 diennakts)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1848,65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200,63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489,42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25,42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1063,72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7,81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3635,65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869,40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205,09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1059,48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364,75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676,45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181,06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7,17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255,66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870,24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15,60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100,52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30,43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2576,00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894,28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8106,13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11741,78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0C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0C05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0C0524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C052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79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0C0524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F610B"/>
    <w:p w:rsidR="001F610B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6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Vienistabas (lielā) numura īre (personai ar invaliditāti) (1 diennakts)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236,14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 par virsstundu darbu un darbu svētku dienās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31,71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64,49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remontdarbu un iestāžu uzturēšanas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174,53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514,65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162,54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38,34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212,10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47,61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163,44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24,27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2,18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36,29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251,59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4,52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25,86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5,14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1238,64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191,12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2403,65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2918,30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980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8,00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980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9806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98060F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9806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79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98060F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F610B"/>
    <w:p w:rsidR="001F610B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F610B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Lielās sporta zāles</w:t>
            </w: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izmantošana darbdienās no plkst.8.00 līdz 16.00 (1 stunda)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AC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1 gads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941,81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208,51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159,66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1309,98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333,55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78,68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804,22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39,10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177,72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26,39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2,80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105,70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5,95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28,12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6,76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10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713,39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251,46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2573,85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3883,82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45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32,91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45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10B" w:rsidRPr="00645337" w:rsidP="001F6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4533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F610B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10B" w:rsidRPr="00645337" w:rsidP="001F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E1351D"/>
    <w:p w:rsidR="00E1351D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E1351D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Lielās sporta zāles izmantošana darbdienās no plkst.16.00 līdz 22.00, sacensību rīkošanai, brīvdienās un svētku dienās (1 stunda)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4738,03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1048,94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803,21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6590,18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1678,02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395,85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4045,83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196,69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894,09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132,79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14,11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531,77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29,94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141,44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34,00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10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3521,30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1265,02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12880,84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19471,03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511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E13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38,10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E13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E135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E1351D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51D" w:rsidRPr="00E1351D" w:rsidP="00E1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51D" w:rsidRPr="00E1351D" w:rsidP="00E1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1351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D11F2F"/>
    <w:p w:rsidR="00D11F2F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D11F2F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Tenisa laukuma izmantošana darbdienās no plkst.8.00 līdz 16.00 (1 stunda)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2559,79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565,71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9,21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277,17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3411,88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852,67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201,15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644,14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35,44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308,40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45,82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0,61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201,40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10,33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48,86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11,73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568,52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436,53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3365,60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6777,48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14,15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17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D11F2F"/>
    <w:p w:rsidR="00D11F2F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D11F2F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7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Tenisa laukuma izmantošana darbdienās no plkst.16.00 līdz 22.00, sacensību rīkošanai, brīvdienās un svētku dienās (1 stunda)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2290,33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506,17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8,24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247,99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3052,73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762,92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179,97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576,34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31,71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275,94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41,00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0,54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180,20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9,24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43,72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10,50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508,68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390,58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3011,33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6064,06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16,48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D11F2F"/>
    <w:p w:rsidR="00D11F2F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05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Tenisa laukuma izmantošana darba dienās, brīvdienās un svētku dienās juridiskām personām no 1.maija līdz 30.septembrim (ne mazāk kā 25 stundas mēnesī) (1 stunda)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2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2018,83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453,57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5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222,74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2703,48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681,14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161,92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516,31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29,35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247,72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37,66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0,67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163,12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9,26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40,09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02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10,38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458,82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355,22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2711,66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11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5415,14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11,31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00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D11F2F"/>
    <w:p w:rsidR="00D11F2F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96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Tenisa laukuma izmantošana darba dienās, brīvdienās un svētku dienās juridiskām personām no 1.oktobra līdz 30.aprīlim (ne mazāk kā 25 stundas mēnesī) (1 stunda)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2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1832,26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404,94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6,59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8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198,39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11F2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2442,18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610,34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143,98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461,07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25,37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220,75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32,80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0,43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144,16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7,39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34,98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8,40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406,94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312,46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2409,07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4851,25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13,18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108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D11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D11F2F" w:rsidP="00D11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D11F2F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F2F" w:rsidRPr="00D11F2F" w:rsidP="00D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1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D11F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D11F2F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Badmintona laukuma izmantošana darbdienās no plkst.8.00 līdz 16.00 (1 stunda)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1453,25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321,17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157,35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1937,28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484,08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114,19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365,70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20,12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175,09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26,01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0,43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143,78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5,86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27,71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6,66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51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322,77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247,83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1940,23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3877,51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03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157E5C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Badmintona laukuma izmantošana darbdienās no plkst.16.00 līdz 22.00, sacensību rīkošanai, brīvdienās un svētku dienās (1 stunda)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1184,13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261,69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4,49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128,22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1578,53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394,44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93,05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297,98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16,39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142,66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21,20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0,35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117,15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4,78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22,58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5,43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262,99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201,93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1580,93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3159,46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6,72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157E5C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05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Badmintona laukuma izmantošana darba dienās, brīvdienās un svētku dienās juridiskām personām no 1.maija līdz 30.septembrim (ne mazāk kā 25 stundas mēnesī) (1 stunda)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2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1141,07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253,72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5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124,31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1523,45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382,42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90,21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288,90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15,89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138,32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20,54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0,34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113,58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4,63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21,89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5,26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254,98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195,77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1532,73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55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3056,18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4,46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96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157E5C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96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Badmintona laukuma izmantošana darba dienās, brīvdienās un svētku dienās juridiskām personām no 1.oktobra līdz 30.aprīlim (ne mazāk kā 25 stundas mēnesī) (1 stunda)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2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947,30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209,35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8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uzkopšana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102,58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1262,82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315,55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74,44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238,38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13,11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114,13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16,96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0,28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93,72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0,38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18,06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4,34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210,39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161,54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1261,28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2524,10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5,37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05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157E5C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Konferenču zāles izmantošana darbdienās(1 stunda)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290,94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68,64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537,49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249,30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269,11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39,97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234,16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9,01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42,58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66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10,23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58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492,02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380,76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2624,21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2624,21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27,05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100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157E5C"/>
    <w:p w:rsidR="00157E5C">
      <w:r>
        <w:br w:type="page"/>
      </w:r>
    </w:p>
    <w:tbl>
      <w:tblPr>
        <w:tblW w:w="8980" w:type="dxa"/>
        <w:tblInd w:w="93" w:type="dxa"/>
        <w:tblLook w:val="04A0"/>
      </w:tblPr>
      <w:tblGrid>
        <w:gridCol w:w="960"/>
        <w:gridCol w:w="840"/>
        <w:gridCol w:w="4600"/>
        <w:gridCol w:w="2580"/>
      </w:tblGrid>
      <w:tr w:rsidTr="00157E5C">
        <w:tblPrEx>
          <w:tblW w:w="8980" w:type="dxa"/>
          <w:tblInd w:w="93" w:type="dxa"/>
          <w:tblLook w:val="04A0"/>
        </w:tblPrEx>
        <w:trPr>
          <w:trHeight w:val="37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64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Konferenču zāles izmantošana brīvdienās un svētku dienās (1 stunda)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196,48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46,35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362,98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168,36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181,74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26,99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158,14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6,08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28,75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75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iestāžu nekustamā īpašuma nodokļa maksājumi budžetā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6,91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58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5213; 5218; 5219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309,45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257,14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1749,37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1749,37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36,45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111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157E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157E5C">
        <w:tblPrEx>
          <w:tblW w:w="898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E5C" w:rsidRPr="00157E5C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E5C" w:rsidRPr="00157E5C" w:rsidP="00157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57E5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157E5C"/>
    <w:p w:rsidR="00157E5C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Peldbaseina izmantošana darba dienā (90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minītes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16769,53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3976,66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87,87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20901,66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57,10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3528,82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12633,16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57954,80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237,45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14526,39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10029,24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22558,33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310,45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136,14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1284,58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22469,79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312,16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18,77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598,16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11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44984,02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24964,60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142430,06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200384,86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30511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6,57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C542E3"/>
    <w:p w:rsidR="00C542E3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7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brīvdienās un svētku dienās (90 minūtes)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2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4716,79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1118,52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5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24,71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7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5879,04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15,24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942,00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3372,37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16068,67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63,38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3877,75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2677,26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6021,85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82,87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36,34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342,91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10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5998,21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83,33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5,01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167,91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12008,29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6664,19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38029,30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54097,96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05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C542E3"/>
    <w:p w:rsidR="00C542E3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Par celiņa izmantošanu  (50 m celiņš, līdz 15 cilvēkiem)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1844,16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437,92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12,24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1982,88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20,40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469,20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1428,00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6194,80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24,48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1537,84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1138,32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2376,29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32,64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12,27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138,72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2297,04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32,64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4,08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470,35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9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4067,76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2276,64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14409,07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20603,87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50,50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C542E3"/>
    <w:p w:rsidR="00C542E3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542E3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 celiņa izmantošanu  (25 m celiņš, līdz 10 cilvēkiem)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914,50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215,35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2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1138,70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8,85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182,90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654,16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3120,36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14,75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749,30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520,96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1168,20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17,70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8,85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64,90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1166,24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14,75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2,95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32,56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10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2327,55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1289,15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7377,86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10498,22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35,59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0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C542E3"/>
    <w:p w:rsidR="00C542E3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Abonements peldbaseina izmantošanai (10 nodarbības, 3 mēnešu laikā)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2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10755,21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2550,44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56,35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8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13405,37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34,75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2147,95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7689,66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542E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36639,73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144,53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8842,05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6104,68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13731,00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188,97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82,86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782,10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13677,10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190,01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18,27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382,86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109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27381,27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15267,18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86792,88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123432,61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2685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45,97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54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E3" w:rsidRPr="00C542E3" w:rsidP="00C5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Tr="00C542E3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E3" w:rsidRPr="00C542E3" w:rsidP="00C5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5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54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C542E3"/>
    <w:p w:rsidR="00C542E3">
      <w:r>
        <w:br w:type="page"/>
      </w:r>
    </w:p>
    <w:tbl>
      <w:tblPr>
        <w:tblW w:w="9160" w:type="dxa"/>
        <w:tblInd w:w="93" w:type="dxa"/>
        <w:tblLook w:val="04A0"/>
      </w:tblPr>
      <w:tblGrid>
        <w:gridCol w:w="960"/>
        <w:gridCol w:w="840"/>
        <w:gridCol w:w="4600"/>
        <w:gridCol w:w="2760"/>
      </w:tblGrid>
      <w:tr w:rsidTr="00CA277E">
        <w:tblPrEx>
          <w:tblW w:w="9160" w:type="dxa"/>
          <w:tblInd w:w="93" w:type="dxa"/>
          <w:tblLook w:val="04A0"/>
        </w:tblPrEx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(1 diena)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13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216,59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51,36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13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277,48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attīrīšanas līdzekļi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43,25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165,18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755,69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2,91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189,93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131,13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294,95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1,67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11,56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15,75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293,79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3,83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0,23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7,71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9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292,00</w:t>
            </w:r>
          </w:p>
        </w:tc>
      </w:tr>
      <w:tr w:rsidTr="00C26BC6">
        <w:tblPrEx>
          <w:tblW w:w="9160" w:type="dxa"/>
          <w:tblInd w:w="93" w:type="dxa"/>
          <w:tblLook w:val="04A0"/>
        </w:tblPrEx>
        <w:trPr>
          <w:trHeight w:val="10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5213; 5218; 5220; 5232; 5238; 5239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588,16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326,41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2160,03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2915,72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A2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2915,72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A2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Tr="00CA277E">
        <w:tblPrEx>
          <w:tblW w:w="9160" w:type="dxa"/>
          <w:tblInd w:w="93" w:type="dxa"/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A277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CA277E"/>
    <w:p w:rsidR="00997E24">
      <w:pPr>
        <w:sectPr w:rsidSect="00E8356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CA277E"/>
    <w:tbl>
      <w:tblPr>
        <w:tblW w:w="12531" w:type="dxa"/>
        <w:tblInd w:w="93" w:type="dxa"/>
        <w:tblLook w:val="04A0"/>
      </w:tblPr>
      <w:tblGrid>
        <w:gridCol w:w="890"/>
        <w:gridCol w:w="3817"/>
        <w:gridCol w:w="1730"/>
        <w:gridCol w:w="1893"/>
        <w:gridCol w:w="1183"/>
        <w:gridCol w:w="722"/>
        <w:gridCol w:w="1300"/>
        <w:gridCol w:w="996"/>
      </w:tblGrid>
      <w:tr w:rsidTr="00C26BC6">
        <w:tblPrEx>
          <w:tblW w:w="12531" w:type="dxa"/>
          <w:tblInd w:w="93" w:type="dxa"/>
          <w:tblLook w:val="04A0"/>
        </w:tblPrEx>
        <w:trPr>
          <w:trHeight w:val="375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Dzīvojamās mājas pārvaldīšanas darbu plānoto izdevumu tāme 2018. gadam*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75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Mājas adrese Kadaga 12, Kadagā, Ādažu novads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gridAfter w:val="3"/>
          <w:wAfter w:w="3018" w:type="dxa"/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Mājas izīrētājs Valsts aizsardzības militāro objektu un iepirkumu centrs  reģ. Nr.900092215180, </w:t>
            </w: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Ernetīnes</w:t>
            </w: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iela 34, Rīga, LV-1046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 par māju: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Kopējā dzīvokļu platība (m2), tai skaitā: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 apkurināmā platība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1.2. balkonu/terašu platība ar 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koefecientu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0,3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 lodžiju platība ar koeficientu 0,5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 Dzīvokļu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 Nedzīvojamo telpu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 Stāvu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 Kāpņu telpu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 Siltummezglu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 Liftu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 Atkritumu vadu skaits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 Koplietošanas telpas (m2)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1346,24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 kāpņu telpas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9.2. pagrabs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9.3. bēniņi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9.4. logi koplietošanas telpās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 Apkopjamā platība (m2)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 ietves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 ielas braucamā dala, laukumi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10.3. zāliens, apstādījumi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10.4. konteineru 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laikumi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10.5. bērnu rotaļu laukums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10.6. citi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 tiek sniegts pakalpojums (jā/nē)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periodiskums (reizes, stundas) mēnesī vai izpildes termiņš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cena viena dzīvokļa īpašuma platības m2 mēnesī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 (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1305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gadā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Dzīvojamai mājai piesaistītā zemes gabala un koplietošanas telpu sanitārā kopšana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600,33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6997,60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Mājai piesaistītais zemes gabals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187,73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2252,80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Koplietošanas telpas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393,84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4726,04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obligātie veicamie piesaistītā zemes gabala un koplietošanas telpu sanitārās kopšanas pakalpojumi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1xgada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18,76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Dzīvojamās mājas tehniskā apkope un remonti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321,21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3854,55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Ūdensvada un kanalizācijas sistēma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461,46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Siltumapgādes sistēma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196,05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2352,59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Elektroapgādes sistēma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413,44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kostruktīvie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elementi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627,07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Plānotie nākamo periodu izdevumi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Mājas pārvaldīšanas pakalpojumi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654,59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7855,03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Finanšu uzskaite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3085,80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Juridiskie pakalpojumi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3085,80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Lietvedība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1683,43</w:t>
            </w: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26BC6">
        <w:tblPrEx>
          <w:tblW w:w="12531" w:type="dxa"/>
          <w:tblInd w:w="93" w:type="dxa"/>
          <w:tblLook w:val="04A0"/>
        </w:tblPrEx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11F2F">
      <w:r>
        <w:br w:type="page"/>
      </w:r>
    </w:p>
    <w:tbl>
      <w:tblPr>
        <w:tblW w:w="12480" w:type="dxa"/>
        <w:tblInd w:w="93" w:type="dxa"/>
        <w:tblLook w:val="04A0"/>
      </w:tblPr>
      <w:tblGrid>
        <w:gridCol w:w="890"/>
        <w:gridCol w:w="3938"/>
        <w:gridCol w:w="1580"/>
        <w:gridCol w:w="1780"/>
        <w:gridCol w:w="1840"/>
        <w:gridCol w:w="1300"/>
        <w:gridCol w:w="1200"/>
      </w:tblGrid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Mājas adrese Kadaga 13, Kadagā, Ādažu novads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Mājas izīrētājs Valsts aizsardzības militāro objektu un iepirkumu centrs  reģ. Nr.900092215180, </w:t>
            </w: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Ernetīnes</w:t>
            </w: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iela 34, Rīga, LV-1046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 par māju: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Kopējā dzīvokļu platība (m2), tai skaitā: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4543,4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 apkurināmā platība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1.2. balkonu/terašu platība ar 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koefecientu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 lodžiju platība ar koeficientu 0,5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 Dzīvokļu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 Nedzīvojamo telpu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 Stāvu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 Kāpņu telpu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 Siltummezglu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 Liftu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 Atkritumu vadu skaits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 Koplietošanas telpas (m2)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1372,48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 kāpņu telpas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417,3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9.2. pagrabs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940,7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9.3. bēniņi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9.4. logi koplietošanas telpās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 Apkopjamā platība (m2)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 ietves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 ielas braucamā dala, laukumi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10.3. zāliens, apstādījumi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10.4. konteineru 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laikumi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10.5. bērnu rotaļu laukums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10.6. citi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 tiek sniegts pakalpojums (jā/nē)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periodiskums (reizes, stundas) mēnesī vai izpildes termiņš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cena viena dzīvokļa īpašuma platības m2 mēnesī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 (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13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7E" w:rsidRPr="00650914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gadā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Dzīvojamai mājai piesaistītā zemes gabala un koplietošanas telpu sanitārā kopšana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648,88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7578,16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Mājai piesaistītais zemes gabals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228,42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2741,06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Koplietošanas telpas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4818,16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obligātie veicamie piesaistītā zemes gabala un koplietošanas telpu sanitārās kopšanas pakalpojumi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1xgada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18,94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Dzīvojamās mājas tehniskā apkope un remonti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324,38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3892,55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Ūdensvada un kanalizācijas sistēma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466,00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Siltumapgādes sistēma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2375,78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Elektroapgādes sistēma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417,51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kostruktīvie</w:t>
            </w: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elementi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633,25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Plānotie nākamo periodu izdevumi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Mājas pārvaldīšanas pakalpojumi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7915,86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Finanšu uzskaite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3116,22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Juridiskie pakalpojumi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3116,22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Lietvedība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regulāri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1683,43</w:t>
            </w:r>
          </w:p>
        </w:tc>
      </w:tr>
      <w:tr w:rsidTr="00CA277E">
        <w:tblPrEx>
          <w:tblW w:w="12480" w:type="dxa"/>
          <w:tblInd w:w="93" w:type="dxa"/>
          <w:tblLook w:val="04A0"/>
        </w:tblPrEx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7E" w:rsidRPr="00650914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AC2F78"/>
    <w:p w:rsidR="00AC2F78">
      <w:r>
        <w:br w:type="page"/>
      </w:r>
    </w:p>
    <w:tbl>
      <w:tblPr>
        <w:tblW w:w="8080" w:type="dxa"/>
        <w:tblInd w:w="93" w:type="dxa"/>
        <w:tblLook w:val="04A0"/>
      </w:tblPr>
      <w:tblGrid>
        <w:gridCol w:w="480"/>
        <w:gridCol w:w="4260"/>
        <w:gridCol w:w="1740"/>
        <w:gridCol w:w="1600"/>
      </w:tblGrid>
      <w:tr w:rsidTr="00CA277E">
        <w:tblPrEx>
          <w:tblW w:w="8080" w:type="dxa"/>
          <w:tblInd w:w="93" w:type="dxa"/>
          <w:tblLook w:val="04A0"/>
        </w:tblPrEx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Kadaga 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Kadaga 13</w:t>
            </w:r>
          </w:p>
        </w:tc>
      </w:tr>
      <w:tr w:rsidTr="00CA277E">
        <w:tblPrEx>
          <w:tblW w:w="8080" w:type="dxa"/>
          <w:tblInd w:w="93" w:type="dxa"/>
          <w:tblLook w:val="04A0"/>
        </w:tblPrEx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Dzīvojamās mājas uzturēšanas izdevumi saskaņā ar tāmi (gadā)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18707,19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19386,57</w:t>
            </w:r>
          </w:p>
        </w:tc>
      </w:tr>
      <w:tr w:rsidTr="00CA277E">
        <w:tblPrEx>
          <w:tblW w:w="8080" w:type="dxa"/>
          <w:tblInd w:w="93" w:type="dxa"/>
          <w:tblLook w:val="04A0"/>
        </w:tblPrEx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Dzīvojamās mājas nolietojums gadā)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10042,32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8369,16</w:t>
            </w:r>
          </w:p>
        </w:tc>
      </w:tr>
      <w:tr w:rsidTr="00CA277E">
        <w:tblPrEx>
          <w:tblW w:w="8080" w:type="dxa"/>
          <w:tblInd w:w="93" w:type="dxa"/>
          <w:tblLook w:val="04A0"/>
        </w:tblPrEx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Dzīvojamās mājas kadastrālās uzmērīšanas lietā norādītā mājas lietderīgā platība m2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5901,4</w:t>
            </w:r>
          </w:p>
        </w:tc>
      </w:tr>
      <w:tr w:rsidTr="00CA277E">
        <w:tblPrEx>
          <w:tblW w:w="8080" w:type="dxa"/>
          <w:tblInd w:w="93" w:type="dxa"/>
          <w:tblLook w:val="04A0"/>
        </w:tblPrEx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7E" w:rsidRPr="00CA277E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Dzīvojamās mājas pārvaldīšanas i</w:t>
            </w: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zdevumi (mēnesī par lietderīgās platības m2)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7E" w:rsidRPr="00CA277E" w:rsidP="00CA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0,39</w:t>
            </w:r>
          </w:p>
        </w:tc>
      </w:tr>
    </w:tbl>
    <w:p w:rsidR="00CA277E"/>
    <w:p w:rsidR="00CA277E">
      <w:r>
        <w:br w:type="page"/>
      </w:r>
    </w:p>
    <w:p w:rsidR="00650914" w:rsidRPr="00650914" w:rsidP="0065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50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Dzīvojamās telpas īres maksas aprēķins </w:t>
      </w:r>
      <w:r w:rsidRPr="00650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euro</w:t>
      </w:r>
      <w:r w:rsidRPr="00650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mēnesī par vienu m</w:t>
      </w:r>
      <w:r w:rsidRPr="006509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2</w:t>
      </w:r>
      <w:r w:rsidRPr="00650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650914" w:rsidRPr="00650914" w:rsidP="0065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50914" w:rsidRPr="00650914" w:rsidP="006509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50914" w:rsidRPr="00650914" w:rsidP="00650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509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Nekustamo īpašumu Sporta ielā 1 -15, Rīgā un Caunas ielā 7a, Cēsīs apsaimniekošanu veic komersanti, kas piestāda rēķinus Valsts aizsardzības militāro objektu un iepirkumu centram (turpmāk – VAMOIC) par sniegtajiem pakalpojumiem saistībā ar nekustamo īpašumu apsaimniekošanu. Līdz ar to VAMOIC minēto nekustamo īpašumu apsaimniekošanas izdevumi sastāv no komersantu, kas veic nekustamo īpašumu apsaimniekošanu, piestādītajos rēķinos norādītājiem izdevumiem, </w:t>
      </w:r>
      <w:r w:rsidRPr="00C13B1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VAMOIC nekustamo īpašumu uzturēšanas izdevumiem un dzīvojamās telpas nolietojuma, </w:t>
      </w:r>
      <w:r w:rsidRPr="006509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kas proporcionāli attiecināma uz viena m</w:t>
      </w:r>
      <w:r w:rsidRPr="0065091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6509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platības apsaimniekošanu. </w:t>
      </w:r>
    </w:p>
    <w:p w:rsidR="00650914" w:rsidRPr="00650914" w:rsidP="0065091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0914" w:rsidRPr="00650914" w:rsidP="00650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b/>
          <w:sz w:val="24"/>
          <w:szCs w:val="24"/>
        </w:rPr>
        <w:t>Caunas iela 7a, Cēsis</w:t>
      </w: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Apsaimniekošanas izdevumi (EUR, gadā) – 3142,08;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Izdevumi par koplietošanas telpu elektrību (EUR, gadā) – 388,95;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VAMOIC nekustamā īpašuma uzturēšanas izmaksas (EUR, gadā) – 90,25;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Dzīvojamo telpu nolietojums (EUR, gadā) – 4423,44;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Dzīvokļu platība m</w:t>
      </w:r>
      <w:r w:rsidRPr="00650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50914">
        <w:rPr>
          <w:rFonts w:ascii="Times New Roman" w:eastAsia="Times New Roman" w:hAnsi="Times New Roman" w:cs="Times New Roman"/>
          <w:sz w:val="24"/>
          <w:szCs w:val="24"/>
        </w:rPr>
        <w:t xml:space="preserve"> – 373,10.</w:t>
      </w: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Īres maksa mēnesī par vienu m</w:t>
      </w:r>
      <w:r w:rsidRPr="00650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50914">
        <w:rPr>
          <w:rFonts w:ascii="Times New Roman" w:eastAsia="Times New Roman" w:hAnsi="Times New Roman" w:cs="Times New Roman"/>
          <w:sz w:val="24"/>
          <w:szCs w:val="24"/>
        </w:rPr>
        <w:t xml:space="preserve"> = ((3142,08+388,95+90,25+4423,44)/373,10)/12 = 1,80 EUR</w:t>
      </w:r>
    </w:p>
    <w:p w:rsidR="00650914" w:rsidP="0065091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914" w:rsidP="0065091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914" w:rsidRPr="00650914" w:rsidP="0065091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b/>
          <w:sz w:val="24"/>
          <w:szCs w:val="24"/>
        </w:rPr>
        <w:t>Sporta iela 1 -15, Rīga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Apsaimniekošanas izdevumi (EUR, gadā) – 972,24;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Izdevumi par koplietošanas telpu elektrību (EUR, gadā) – 122,31;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Izdevumi par lifta lietošanu (EUR, gadā) – 47,96;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Izdevumi par apkures sistēmas apkalpi (EUR, gadā) – 45,60;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Izdevumi par videonovērošanu (apsardzi) (EUR, gadā) – 170,76;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VAMOIC nekustamā īpašuma uzturēšanas izmaksas (EUR, gadā) – 633,99;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Dzīvojamās telpas nolietojums (EUR, gadā) – 2757,12;</w:t>
      </w:r>
    </w:p>
    <w:p w:rsidR="00650914" w:rsidRPr="00650914" w:rsidP="00650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Dzīvokļa platība m</w:t>
      </w:r>
      <w:r w:rsidRPr="00650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50914">
        <w:rPr>
          <w:rFonts w:ascii="Times New Roman" w:eastAsia="Times New Roman" w:hAnsi="Times New Roman" w:cs="Times New Roman"/>
          <w:sz w:val="24"/>
          <w:szCs w:val="24"/>
        </w:rPr>
        <w:t xml:space="preserve"> – 126,59.</w:t>
      </w: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14">
        <w:rPr>
          <w:rFonts w:ascii="Times New Roman" w:eastAsia="Times New Roman" w:hAnsi="Times New Roman" w:cs="Times New Roman"/>
          <w:sz w:val="24"/>
          <w:szCs w:val="24"/>
        </w:rPr>
        <w:t>Īres maksa mēnesī par vienu m</w:t>
      </w:r>
      <w:r w:rsidRPr="006509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50914">
        <w:rPr>
          <w:rFonts w:ascii="Times New Roman" w:eastAsia="Times New Roman" w:hAnsi="Times New Roman" w:cs="Times New Roman"/>
          <w:sz w:val="24"/>
          <w:szCs w:val="24"/>
        </w:rPr>
        <w:t xml:space="preserve"> = ((972,24+122,31+47,96+45,60+170,76+633,99+ 2757,12)/126,59)/12 = 3,13 EUR</w:t>
      </w:r>
    </w:p>
    <w:p w:rsidR="00650914" w:rsidRPr="00650914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0B"/>
    <w:p w:rsidR="00650914"/>
    <w:p w:rsidR="00FC6F0F" w:rsidRPr="0033165C" w:rsidP="00FC6F0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01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bookmarkStart w:id="0" w:name="_GoBack"/>
      <w:bookmarkEnd w:id="0"/>
      <w:r w:rsidR="0024019C">
        <w:rPr>
          <w:rFonts w:ascii="Times New Roman" w:eastAsia="Times New Roman" w:hAnsi="Times New Roman" w:cs="Times New Roman"/>
          <w:sz w:val="28"/>
          <w:szCs w:val="28"/>
          <w:lang w:eastAsia="lv-LV"/>
        </w:rPr>
        <w:t>R.Bergmanis</w:t>
      </w:r>
    </w:p>
    <w:p w:rsidR="00650914"/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F0F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914" w:rsidRPr="0024019C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9C">
        <w:rPr>
          <w:rFonts w:ascii="Times New Roman" w:eastAsia="Times New Roman" w:hAnsi="Times New Roman" w:cs="Times New Roman"/>
          <w:sz w:val="24"/>
          <w:szCs w:val="24"/>
        </w:rPr>
        <w:t>D.Fišlina</w:t>
      </w:r>
      <w:r w:rsidRPr="0024019C" w:rsidR="00FC6F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19C">
        <w:rPr>
          <w:rFonts w:ascii="Times New Roman" w:eastAsia="Times New Roman" w:hAnsi="Times New Roman" w:cs="Times New Roman"/>
          <w:sz w:val="24"/>
          <w:szCs w:val="24"/>
        </w:rPr>
        <w:t>67300214</w:t>
      </w:r>
    </w:p>
    <w:p w:rsidR="00650914" w:rsidRPr="0024019C" w:rsidP="006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"mailto:Diana.Fislina@vamoic.gov.lv" </w:instrText>
      </w:r>
      <w:r>
        <w:fldChar w:fldCharType="separate"/>
      </w:r>
      <w:r w:rsidRPr="002401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Diana.Fislina@vamoic.gov.lv</w:t>
      </w:r>
      <w:r>
        <w:fldChar w:fldCharType="end"/>
      </w:r>
    </w:p>
    <w:p w:rsidR="00650914"/>
    <w:sectPr w:rsidSect="00E8356F"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50953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C6F0F" w:rsidRPr="00FC6F0F">
        <w:pPr>
          <w:pStyle w:val="Footer"/>
          <w:jc w:val="right"/>
          <w:rPr>
            <w:rFonts w:ascii="Times New Roman" w:hAnsi="Times New Roman" w:cs="Times New Roman"/>
          </w:rPr>
        </w:pPr>
        <w:r w:rsidRPr="00FC6F0F">
          <w:rPr>
            <w:rFonts w:ascii="Times New Roman" w:hAnsi="Times New Roman" w:cs="Times New Roman"/>
          </w:rPr>
          <w:fldChar w:fldCharType="begin"/>
        </w:r>
        <w:r w:rsidRPr="00FC6F0F">
          <w:rPr>
            <w:rFonts w:ascii="Times New Roman" w:hAnsi="Times New Roman" w:cs="Times New Roman"/>
          </w:rPr>
          <w:instrText xml:space="preserve"> PAGE   \* MERGEFORMAT </w:instrText>
        </w:r>
        <w:r w:rsidRPr="00FC6F0F">
          <w:rPr>
            <w:rFonts w:ascii="Times New Roman" w:hAnsi="Times New Roman" w:cs="Times New Roman"/>
          </w:rPr>
          <w:fldChar w:fldCharType="separate"/>
        </w:r>
        <w:r w:rsidR="0024019C">
          <w:rPr>
            <w:rFonts w:ascii="Times New Roman" w:hAnsi="Times New Roman" w:cs="Times New Roman"/>
            <w:noProof/>
          </w:rPr>
          <w:t>55</w:t>
        </w:r>
        <w:r w:rsidRPr="00FC6F0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3FB3" w:rsidRPr="00E36FCE" w:rsidP="005A3FB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AIManot.pielik.1_220518_Groz.MK826.not</w:t>
    </w:r>
  </w:p>
  <w:p w:rsidR="00521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6F0F">
    <w:pPr>
      <w:pStyle w:val="Footer"/>
      <w:jc w:val="right"/>
    </w:pPr>
  </w:p>
  <w:p w:rsidR="00FC6F0F" w:rsidRPr="00E36FCE" w:rsidP="00FC6F0F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AIManot.pielik.1_</w:t>
    </w:r>
    <w:r w:rsidR="005A3FB3">
      <w:rPr>
        <w:rFonts w:ascii="Times New Roman" w:hAnsi="Times New Roman" w:cs="Times New Roman"/>
        <w:sz w:val="20"/>
        <w:szCs w:val="20"/>
      </w:rPr>
      <w:t>220518_Groz.MK</w:t>
    </w:r>
    <w:r>
      <w:rPr>
        <w:rFonts w:ascii="Times New Roman" w:hAnsi="Times New Roman" w:cs="Times New Roman"/>
        <w:sz w:val="20"/>
        <w:szCs w:val="20"/>
      </w:rPr>
      <w:t>826</w:t>
    </w:r>
    <w:r w:rsidR="005A3FB3">
      <w:rPr>
        <w:rFonts w:ascii="Times New Roman" w:hAnsi="Times New Roman" w:cs="Times New Roman"/>
        <w:sz w:val="20"/>
        <w:szCs w:val="20"/>
      </w:rPr>
      <w:t>.not</w:t>
    </w:r>
  </w:p>
  <w:p w:rsidR="00FC6F0F" w:rsidRPr="00FC6F0F" w:rsidP="00FC6F0F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357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E8356F" w:rsidRPr="00AF399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521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56F">
    <w:pPr>
      <w:pStyle w:val="Header"/>
      <w:jc w:val="center"/>
    </w:pPr>
  </w:p>
  <w:p w:rsidR="00E8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F372FF"/>
    <w:multiLevelType w:val="hybridMultilevel"/>
    <w:tmpl w:val="C61A6642"/>
    <w:lvl w:ilvl="0">
      <w:start w:val="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C"/>
    <w:rsid w:val="000C0524"/>
    <w:rsid w:val="00157E5C"/>
    <w:rsid w:val="001F610B"/>
    <w:rsid w:val="0024019C"/>
    <w:rsid w:val="002B4392"/>
    <w:rsid w:val="0032691B"/>
    <w:rsid w:val="0033165C"/>
    <w:rsid w:val="00354DFF"/>
    <w:rsid w:val="003F53CC"/>
    <w:rsid w:val="004C02FC"/>
    <w:rsid w:val="0050153C"/>
    <w:rsid w:val="00521C4A"/>
    <w:rsid w:val="005A3FB3"/>
    <w:rsid w:val="00645337"/>
    <w:rsid w:val="00650914"/>
    <w:rsid w:val="00691DF4"/>
    <w:rsid w:val="00763B68"/>
    <w:rsid w:val="0098060F"/>
    <w:rsid w:val="00997E24"/>
    <w:rsid w:val="00A10181"/>
    <w:rsid w:val="00AC2F78"/>
    <w:rsid w:val="00AF3999"/>
    <w:rsid w:val="00B070A5"/>
    <w:rsid w:val="00C13B16"/>
    <w:rsid w:val="00C26BC6"/>
    <w:rsid w:val="00C542E3"/>
    <w:rsid w:val="00CA277E"/>
    <w:rsid w:val="00D11F2F"/>
    <w:rsid w:val="00E1351D"/>
    <w:rsid w:val="00E36FCE"/>
    <w:rsid w:val="00E60A7A"/>
    <w:rsid w:val="00E8356F"/>
    <w:rsid w:val="00EE4DEF"/>
    <w:rsid w:val="00FC6F0F"/>
    <w:rsid w:val="00FD16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CB6E25-ABD8-42AC-B8EE-7F67827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CE"/>
  </w:style>
  <w:style w:type="paragraph" w:styleId="Footer">
    <w:name w:val="footer"/>
    <w:basedOn w:val="Normal"/>
    <w:link w:val="FooterChar"/>
    <w:uiPriority w:val="99"/>
    <w:unhideWhenUsed/>
    <w:rsid w:val="00E3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CE"/>
  </w:style>
  <w:style w:type="paragraph" w:styleId="BalloonText">
    <w:name w:val="Balloon Text"/>
    <w:basedOn w:val="Normal"/>
    <w:link w:val="BalloonTextChar"/>
    <w:uiPriority w:val="99"/>
    <w:semiHidden/>
    <w:unhideWhenUsed/>
    <w:rsid w:val="00E3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8436-6223-4636-AE07-A4056980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33443</Words>
  <Characters>19063</Characters>
  <Application>Microsoft Office Word</Application>
  <DocSecurity>0</DocSecurity>
  <Lines>158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Leskina</dc:creator>
  <cp:lastModifiedBy>Ieva Gulbe</cp:lastModifiedBy>
  <cp:revision>4</cp:revision>
  <dcterms:created xsi:type="dcterms:W3CDTF">2018-05-22T11:36:00Z</dcterms:created>
  <dcterms:modified xsi:type="dcterms:W3CDTF">2018-05-23T11:50:00Z</dcterms:modified>
</cp:coreProperties>
</file>