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601E" w14:textId="595F0DF2" w:rsidR="00C91CA9" w:rsidRPr="003821A3" w:rsidRDefault="00033723" w:rsidP="002B48B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821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14:paraId="39BA1AF2" w14:textId="77777777" w:rsidR="002B48B9" w:rsidRPr="00C91CA9" w:rsidRDefault="002B48B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AB5969" w14:textId="3F386E87" w:rsidR="00C91CA9" w:rsidRPr="000A4C9B" w:rsidRDefault="00033723" w:rsidP="00C91CA9">
      <w:pPr>
        <w:tabs>
          <w:tab w:val="left" w:pos="6663"/>
        </w:tabs>
        <w:spacing w:after="0" w:line="240" w:lineRule="auto"/>
        <w:rPr>
          <w:rFonts w:ascii="Dutch TL" w:eastAsia="Times New Roman" w:hAnsi="Dutch TL" w:cs="Times New Roman"/>
          <w:b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640AA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           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</w:t>
      </w:r>
    </w:p>
    <w:p w14:paraId="0291C3F3" w14:textId="77777777" w:rsidR="00C91CA9" w:rsidRPr="000A4C9B" w:rsidRDefault="0003372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              . §)</w:t>
      </w:r>
    </w:p>
    <w:p w14:paraId="2D16FA9A" w14:textId="77777777" w:rsidR="00C91CA9" w:rsidRPr="000A4C9B" w:rsidRDefault="00C91CA9" w:rsidP="00C91C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98AEB2" w14:textId="1DBFA6C9" w:rsidR="00C91CA9" w:rsidRPr="000A4C9B" w:rsidRDefault="00033723" w:rsidP="00C91C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2"/>
      <w:bookmarkStart w:id="1" w:name="OLE_LINK1"/>
      <w:bookmarkStart w:id="2" w:name="OLE_LINK7"/>
      <w:bookmarkStart w:id="3" w:name="OLE_LINK10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</w:t>
      </w:r>
      <w:r w:rsidR="00997154"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2017. gada 7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marta noteikumos Nr. 1</w:t>
      </w:r>
      <w:bookmarkEnd w:id="0"/>
      <w:bookmarkEnd w:id="1"/>
      <w:r w:rsidR="00997154"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35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A4C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Darbības programmas</w:t>
      </w:r>
      <w:r w:rsidR="00997154"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"Izaugsme un nodarbinātība" 4.3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 specifiskā atbalsta mērķ</w:t>
      </w:r>
      <w:r w:rsidR="00997154"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 "Veicināt energoefektivitāti un vietējo AER izmantošanu centralizētajā siltumapgādē" pirmās projektu iesniegumu atlases kārtas 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īstenošanas noteikumi"</w:t>
      </w:r>
      <w:bookmarkEnd w:id="2"/>
      <w:bookmarkEnd w:id="3"/>
    </w:p>
    <w:p w14:paraId="2D72C32C" w14:textId="77777777" w:rsidR="00C91CA9" w:rsidRPr="000A4C9B" w:rsidRDefault="00C91CA9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B64707" w14:textId="77777777" w:rsidR="00C91CA9" w:rsidRPr="000A4C9B" w:rsidRDefault="00033723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Izdoti saskaņā ar </w:t>
      </w:r>
    </w:p>
    <w:p w14:paraId="39CF9B6E" w14:textId="77777777" w:rsidR="00C91CA9" w:rsidRPr="000A4C9B" w:rsidRDefault="00033723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struktūrfondu un</w:t>
      </w:r>
    </w:p>
    <w:p w14:paraId="6C8A942A" w14:textId="77777777" w:rsidR="00C91CA9" w:rsidRPr="000A4C9B" w:rsidRDefault="00033723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Kohēzijas fonda 2014.–2020. gada </w:t>
      </w:r>
    </w:p>
    <w:p w14:paraId="1B62FADB" w14:textId="77777777" w:rsidR="00C91CA9" w:rsidRPr="000A4C9B" w:rsidRDefault="00033723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plānošanas per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ioda vadības likuma</w:t>
      </w:r>
    </w:p>
    <w:p w14:paraId="3F3E771B" w14:textId="608A1F39" w:rsidR="00C91CA9" w:rsidRPr="000A4C9B" w:rsidRDefault="00033723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20. panta 13</w:t>
      </w:r>
      <w:r w:rsidR="00996BA8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A6C0E97" w14:textId="77777777" w:rsidR="00C91CA9" w:rsidRPr="000A4C9B" w:rsidRDefault="00C91CA9" w:rsidP="00C91CA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E789124" w14:textId="02E0A3D1" w:rsidR="00C91CA9" w:rsidRDefault="00033723" w:rsidP="0071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Izdarīt Ministru kabineta 2017. gada 7. marta noteikumos Nr. 135 "Darbības programmas "Izaugsme un nodarbinātība" 4.3.1. specifiskā atbalsta mērķa "Veicināt energoefektivitāti un vietējo AER izmantošanu centralizēt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ajā siltumapgādē" pirmās projektu iesniegumu atlases kārtas īstenošanas noteikumi" (Latvijas Vēstnesis, 2017</w:t>
      </w:r>
      <w:r w:rsidR="002B48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r w:rsidR="002B48B9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0AA4">
        <w:rPr>
          <w:rFonts w:ascii="Times New Roman" w:eastAsia="Times New Roman" w:hAnsi="Times New Roman" w:cs="Times New Roman"/>
          <w:sz w:val="24"/>
          <w:szCs w:val="24"/>
        </w:rPr>
        <w:t xml:space="preserve">šādus 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grozījumu</w:t>
      </w:r>
      <w:r w:rsidR="00640A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F92C37" w14:textId="38222907" w:rsidR="00651757" w:rsidRDefault="00651757" w:rsidP="0071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CC371" w14:textId="4EDAE73A" w:rsidR="00651757" w:rsidRDefault="00033723" w:rsidP="003D5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16212783"/>
      <w:r>
        <w:rPr>
          <w:rFonts w:ascii="Times New Roman" w:eastAsia="Times New Roman" w:hAnsi="Times New Roman" w:cs="Times New Roman"/>
          <w:sz w:val="24"/>
          <w:szCs w:val="24"/>
        </w:rPr>
        <w:t>Papildināt ar 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2B8D8B58" w14:textId="48AC0447" w:rsidR="00651757" w:rsidRDefault="00651757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D9BB0" w14:textId="67DEE98E" w:rsidR="006325FF" w:rsidRDefault="00033723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D32">
        <w:rPr>
          <w:rFonts w:ascii="Times New Roman" w:eastAsia="Times New Roman" w:hAnsi="Times New Roman" w:cs="Times New Roman"/>
          <w:sz w:val="24"/>
          <w:szCs w:val="24"/>
        </w:rPr>
        <w:t>Atlases kārt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ietvaros </w:t>
      </w:r>
      <w:r w:rsidR="00F33FCF" w:rsidRPr="00F33FCF">
        <w:rPr>
          <w:rFonts w:ascii="Times New Roman" w:eastAsia="Times New Roman" w:hAnsi="Times New Roman" w:cs="Times New Roman"/>
          <w:sz w:val="24"/>
          <w:szCs w:val="24"/>
        </w:rPr>
        <w:t>komercdarbības atbalsts tiek sniegts saskaņā ar šādu regulējumu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0E3DA1" w14:textId="77777777" w:rsidR="006325FF" w:rsidRDefault="006325FF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C1007" w14:textId="1DDD20A3" w:rsidR="006325FF" w:rsidRDefault="00033723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ieguldījumu atbalstu energoefektīvai centralizētajai siltumapgādei un dzesēšanai saskaņā ar </w:t>
      </w:r>
      <w:r w:rsidRPr="00A56B43">
        <w:rPr>
          <w:rFonts w:ascii="Times New Roman" w:eastAsia="Times New Roman" w:hAnsi="Times New Roman" w:cs="Times New Roman"/>
          <w:sz w:val="24"/>
          <w:szCs w:val="24"/>
        </w:rPr>
        <w:t>Eiropas Komisijas 2014. gada 17. jūnija Regulas (ES) Nr. 651/2014, ar ko noteiktas atbalsta kategorijas atzīst par saderīgām ar iekšējo tir</w:t>
      </w:r>
      <w:r w:rsidRPr="00A56B43">
        <w:rPr>
          <w:rFonts w:ascii="Times New Roman" w:eastAsia="Times New Roman" w:hAnsi="Times New Roman" w:cs="Times New Roman"/>
          <w:sz w:val="24"/>
          <w:szCs w:val="24"/>
        </w:rPr>
        <w:t>gu, piemērojot Līguma 107. un 108. pantu (Eiropas Savienības Oficiālais Vēstnesis, 2014. gada 26. jūnijs, Nr. L 187) (turpmāk – Komisijas r</w:t>
      </w:r>
      <w:r>
        <w:rPr>
          <w:rFonts w:ascii="Times New Roman" w:eastAsia="Times New Roman" w:hAnsi="Times New Roman" w:cs="Times New Roman"/>
          <w:sz w:val="24"/>
          <w:szCs w:val="24"/>
        </w:rPr>
        <w:t>egula Nr.  651/2014) 46. pantu;</w:t>
      </w:r>
    </w:p>
    <w:p w14:paraId="1520B86C" w14:textId="77777777" w:rsidR="006325FF" w:rsidRDefault="006325FF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CEA25" w14:textId="2F715DCA" w:rsidR="00651757" w:rsidRPr="003D5A86" w:rsidRDefault="00033723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325FF">
        <w:rPr>
          <w:rFonts w:ascii="Times New Roman" w:eastAsia="Times New Roman" w:hAnsi="Times New Roman" w:cs="Times New Roman"/>
          <w:sz w:val="24"/>
          <w:szCs w:val="24"/>
        </w:rPr>
        <w:t xml:space="preserve">valsts atbalstu attiecībā uz kompensāciju par sabiedriskajiem pakalpojumiem </w:t>
      </w:r>
      <w:r w:rsidRPr="006325FF">
        <w:rPr>
          <w:rFonts w:ascii="Times New Roman" w:eastAsia="Times New Roman" w:hAnsi="Times New Roman" w:cs="Times New Roman"/>
          <w:sz w:val="24"/>
          <w:szCs w:val="24"/>
        </w:rPr>
        <w:t>tiem komersantiem, kuriem uzticēts sniegt pakalpojumus ar vispārēju tautsaimniecisku nozīmi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688B9500" w14:textId="77777777" w:rsidR="007176A7" w:rsidRPr="007176A7" w:rsidRDefault="007176A7" w:rsidP="007176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063BE" w14:textId="3D9965E1" w:rsidR="00640AA4" w:rsidRDefault="00033723" w:rsidP="00640AA4">
      <w:pPr>
        <w:pStyle w:val="ListParagraph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</w:t>
      </w:r>
      <w:r w:rsidR="007D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A7">
        <w:rPr>
          <w:rFonts w:ascii="Times New Roman" w:eastAsia="Times New Roman" w:hAnsi="Times New Roman" w:cs="Times New Roman"/>
          <w:sz w:val="24"/>
          <w:szCs w:val="24"/>
        </w:rPr>
        <w:t>8.2. apakšpunktu šādā redakcijā:</w:t>
      </w:r>
    </w:p>
    <w:p w14:paraId="6DF93BA9" w14:textId="3808479C" w:rsidR="007176A7" w:rsidRDefault="007176A7" w:rsidP="007176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717A2" w14:textId="69A710CF" w:rsidR="00BE4EB7" w:rsidRDefault="00033723" w:rsidP="00BE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bookmarkStart w:id="5" w:name="_Hlk516212891"/>
      <w:r w:rsidRPr="00BE4EB7">
        <w:rPr>
          <w:rFonts w:ascii="Times New Roman" w:eastAsia="Times New Roman" w:hAnsi="Times New Roman" w:cs="Times New Roman"/>
          <w:sz w:val="24"/>
          <w:szCs w:val="24"/>
        </w:rPr>
        <w:t>siltumenerģijas pārvades un sadales sistēmas efektivitātes paaugstināšanai – 40 %, bet tā nedrīkst pārsniegt Kom</w:t>
      </w:r>
      <w:r w:rsidRPr="00BE4EB7">
        <w:rPr>
          <w:rFonts w:ascii="Times New Roman" w:eastAsia="Times New Roman" w:hAnsi="Times New Roman" w:cs="Times New Roman"/>
          <w:sz w:val="24"/>
          <w:szCs w:val="24"/>
        </w:rPr>
        <w:t>isijas regula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4EB7">
        <w:rPr>
          <w:rFonts w:ascii="Times New Roman" w:eastAsia="Times New Roman" w:hAnsi="Times New Roman" w:cs="Times New Roman"/>
          <w:sz w:val="24"/>
          <w:szCs w:val="24"/>
        </w:rPr>
        <w:t xml:space="preserve"> Nr.  651/2014, 46. panta 6. punktā noteikto ierobežojumu</w:t>
      </w:r>
      <w:r>
        <w:rPr>
          <w:rFonts w:ascii="Times New Roman" w:eastAsia="Times New Roman" w:hAnsi="Times New Roman" w:cs="Times New Roman"/>
          <w:sz w:val="24"/>
          <w:szCs w:val="24"/>
        </w:rPr>
        <w:t>, ja atbalsts tiek sniegts saskaņā ar Komisijas regulas Nr. 651/2014 46. pantu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E46A5" w14:textId="68D90C6B" w:rsidR="001572DA" w:rsidRDefault="001572DA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E5509" w14:textId="119B31D1" w:rsidR="001572DA" w:rsidRDefault="00033723" w:rsidP="001572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16213200"/>
      <w:r>
        <w:rPr>
          <w:rFonts w:ascii="Times New Roman" w:eastAsia="Times New Roman" w:hAnsi="Times New Roman" w:cs="Times New Roman"/>
          <w:sz w:val="24"/>
          <w:szCs w:val="24"/>
        </w:rPr>
        <w:t>Papildināt ar 11.</w:t>
      </w:r>
      <w:r w:rsidRPr="00D65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935">
        <w:rPr>
          <w:rFonts w:ascii="Times New Roman" w:eastAsia="Times New Roman" w:hAnsi="Times New Roman" w:cs="Times New Roman"/>
          <w:sz w:val="24"/>
          <w:szCs w:val="24"/>
        </w:rPr>
        <w:t xml:space="preserve"> un 11.</w:t>
      </w:r>
      <w:r w:rsidR="00C97935" w:rsidRPr="00EC7D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9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punktu šādā redakcijā:</w:t>
      </w:r>
    </w:p>
    <w:p w14:paraId="6768D514" w14:textId="1293934E" w:rsidR="001572DA" w:rsidRDefault="001572DA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6CDA9" w14:textId="71857019" w:rsidR="001572DA" w:rsidRDefault="00033723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D65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DAD" w:rsidRPr="00D82DAD">
        <w:rPr>
          <w:rFonts w:ascii="Times New Roman" w:eastAsia="Times New Roman" w:hAnsi="Times New Roman" w:cs="Times New Roman"/>
          <w:sz w:val="24"/>
          <w:szCs w:val="24"/>
        </w:rPr>
        <w:t>Specifiskā atbalsta un atlases kārtas ietvaros papildus šo noteikumu 11. punktā minētajiem projektu iesniedzējiem projekta iesniedzējs var būt centralizētās siltumapgādes pakalpojuma sniedzējs, kuram uzticēts sniegt pakalpojumus ar vispārēju tautsaimniecisku nozīmi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44399" w14:textId="39617C57" w:rsidR="00BE4EB7" w:rsidRDefault="00BE4EB7" w:rsidP="00BE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516213265"/>
      <w:bookmarkEnd w:id="6"/>
    </w:p>
    <w:p w14:paraId="43B9F7B3" w14:textId="7DF1F6B6" w:rsidR="00513C7E" w:rsidRDefault="00033723" w:rsidP="00BE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Ja projekta iesniedzējs 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centralizētās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siltumapagādes</w:t>
      </w:r>
      <w:proofErr w:type="spellEnd"/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atbilstoši šo noteikumu 11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5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punktam, </w:t>
      </w:r>
      <w:bookmarkStart w:id="8" w:name="_Hlk517184471"/>
      <w:r w:rsidR="00BF201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8182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F201F">
        <w:rPr>
          <w:rFonts w:ascii="Times New Roman" w:eastAsia="Times New Roman" w:hAnsi="Times New Roman" w:cs="Times New Roman"/>
          <w:sz w:val="24"/>
          <w:szCs w:val="24"/>
        </w:rPr>
        <w:t xml:space="preserve"> ar pašvaldību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24">
        <w:rPr>
          <w:rFonts w:ascii="Times New Roman" w:eastAsia="Times New Roman" w:hAnsi="Times New Roman" w:cs="Times New Roman"/>
          <w:sz w:val="24"/>
          <w:szCs w:val="24"/>
        </w:rPr>
        <w:t>ir noslēgts</w:t>
      </w:r>
      <w:r w:rsidR="00481824" w:rsidRPr="00D6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>pakalpojumu līgum</w:t>
      </w:r>
      <w:r w:rsidR="00BF201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Pr="00D655E6"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centralizētās siltumapgādes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paka</w:t>
      </w:r>
      <w:r w:rsidR="00412018">
        <w:rPr>
          <w:rFonts w:ascii="Times New Roman" w:eastAsia="Times New Roman" w:hAnsi="Times New Roman" w:cs="Times New Roman"/>
          <w:sz w:val="24"/>
          <w:szCs w:val="24"/>
        </w:rPr>
        <w:t>lpojuma sniegšanu. Līgumā norāda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B3F35B" w14:textId="77777777" w:rsidR="00513C7E" w:rsidRDefault="00513C7E" w:rsidP="00BE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F2422" w14:textId="46C565BF" w:rsidR="00412018" w:rsidRPr="00412018" w:rsidRDefault="00033723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Pr="00513C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pakalpojumu – </w:t>
      </w:r>
      <w:r w:rsidR="008660C2">
        <w:rPr>
          <w:rFonts w:ascii="Times New Roman" w:eastAsia="Times New Roman" w:hAnsi="Times New Roman" w:cs="Times New Roman"/>
          <w:sz w:val="24"/>
          <w:szCs w:val="24"/>
        </w:rPr>
        <w:t>centralizētās siltumapgādes pakalpojumu nodrošināšanu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F9F1CF" w14:textId="77777777" w:rsidR="00412018" w:rsidRPr="00412018" w:rsidRDefault="00412018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E7AA7" w14:textId="0C2D3270" w:rsidR="00412018" w:rsidRPr="00412018" w:rsidRDefault="00033723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120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6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2. prasību </w:t>
      </w:r>
      <w:r w:rsidR="008660C2"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sniedzējam uzturēt un atjaunot nepieciešamo tehnisko aprīkojumu, lai nodrošinātu šo noteikumu </w:t>
      </w:r>
      <w:r w:rsidR="008660C2" w:rsidRPr="008660C2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660C2"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8660C2" w:rsidRPr="008660C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apakšpunktā minēto pakalpoju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mu izpildi atbilstoši pakalpojumam noteiktajām prasībām;</w:t>
      </w:r>
    </w:p>
    <w:p w14:paraId="69741415" w14:textId="77777777" w:rsidR="00412018" w:rsidRPr="00412018" w:rsidRDefault="00412018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36B68" w14:textId="74FB10F1" w:rsidR="00412018" w:rsidRPr="00412018" w:rsidRDefault="00033723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3. līguma</w:t>
      </w:r>
      <w:r w:rsidR="00D73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DCB" w:rsidRPr="0036058F">
        <w:rPr>
          <w:rFonts w:ascii="Times New Roman" w:eastAsia="Times New Roman" w:hAnsi="Times New Roman" w:cs="Times New Roman"/>
          <w:sz w:val="24"/>
          <w:szCs w:val="24"/>
        </w:rPr>
        <w:t>kas noslēgts ar pašvaldību, vai pašvaldības lēmumu, ka projekta iesniedzējam tiek uzticēts sniegt pakalpojumu ar vispārēju tautsaimniecisku nozīmi</w:t>
      </w:r>
      <w:r w:rsidR="00D73D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darbības laiku, kas nav mazāks par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pieciem gadiem un nepārsniedz 10 gadus;</w:t>
      </w:r>
    </w:p>
    <w:p w14:paraId="40AC3F56" w14:textId="77777777" w:rsidR="00412018" w:rsidRPr="00412018" w:rsidRDefault="00412018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695D1" w14:textId="3CF4B2AD" w:rsidR="00412018" w:rsidRPr="00412018" w:rsidRDefault="00033723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sniegšanas teritoriju;</w:t>
      </w:r>
    </w:p>
    <w:p w14:paraId="36AE4905" w14:textId="77777777" w:rsidR="00412018" w:rsidRPr="00412018" w:rsidRDefault="00412018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41357" w14:textId="365DE507" w:rsidR="00412018" w:rsidRPr="00412018" w:rsidRDefault="00033723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sniedzējam piešķirtās ekskluzīvās vai īpašās tiesības</w:t>
      </w:r>
      <w:r w:rsidR="00D3500D">
        <w:rPr>
          <w:rFonts w:ascii="Times New Roman" w:eastAsia="Times New Roman" w:hAnsi="Times New Roman" w:cs="Times New Roman"/>
          <w:sz w:val="24"/>
          <w:szCs w:val="24"/>
        </w:rPr>
        <w:t>, ja tādas paredzētas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D6D83C" w14:textId="77777777" w:rsidR="00412018" w:rsidRPr="00412018" w:rsidRDefault="00412018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2314A" w14:textId="70175B9B" w:rsidR="00412018" w:rsidRPr="00412018" w:rsidRDefault="00033723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6. iespējas saņemt atlīdzības jeb kompensācijas maksājumus – investīcijas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sniegšanas infrastruktūrā – un nosacījumus kompensācijas aprēķināšanai, kontrolei un pārskatīšanai, kā arī kompensācijas pārmaksas novēršanai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un atmaksāšanai;</w:t>
      </w:r>
    </w:p>
    <w:p w14:paraId="7499C643" w14:textId="77777777" w:rsidR="00412018" w:rsidRPr="00412018" w:rsidRDefault="00412018" w:rsidP="0041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BF0F1" w14:textId="39391AC8" w:rsidR="00BE4EB7" w:rsidRPr="00BE4EB7" w:rsidRDefault="00033723" w:rsidP="0037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12018"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2018" w:rsidRPr="00412018">
        <w:rPr>
          <w:rFonts w:ascii="Times New Roman" w:eastAsia="Times New Roman" w:hAnsi="Times New Roman" w:cs="Times New Roman"/>
          <w:sz w:val="24"/>
          <w:szCs w:val="24"/>
        </w:rPr>
        <w:t xml:space="preserve"> 7. atsauci uz </w:t>
      </w:r>
      <w:bookmarkStart w:id="9" w:name="_Hlk517182262"/>
      <w:r w:rsidR="007416D6">
        <w:rPr>
          <w:rFonts w:ascii="Times New Roman" w:eastAsia="Times New Roman" w:hAnsi="Times New Roman" w:cs="Times New Roman"/>
          <w:sz w:val="24"/>
          <w:szCs w:val="24"/>
        </w:rPr>
        <w:t xml:space="preserve">Eiropas </w:t>
      </w:r>
      <w:r w:rsidR="00375EEF">
        <w:rPr>
          <w:rFonts w:ascii="Times New Roman" w:eastAsia="Times New Roman" w:hAnsi="Times New Roman" w:cs="Times New Roman"/>
          <w:sz w:val="24"/>
          <w:szCs w:val="24"/>
        </w:rPr>
        <w:t xml:space="preserve">Komisijas lēmumu </w:t>
      </w:r>
      <w:r w:rsidR="00375EEF" w:rsidRPr="00375EEF">
        <w:rPr>
          <w:rFonts w:ascii="Times New Roman" w:eastAsia="Times New Roman" w:hAnsi="Times New Roman" w:cs="Times New Roman"/>
          <w:sz w:val="24"/>
          <w:szCs w:val="24"/>
        </w:rPr>
        <w:t>(2011. gada 20. decembris)</w:t>
      </w:r>
      <w:r w:rsidR="00375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EEF" w:rsidRPr="00375EEF">
        <w:rPr>
          <w:rFonts w:ascii="Times New Roman" w:eastAsia="Times New Roman" w:hAnsi="Times New Roman" w:cs="Times New Roman"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="00375EEF">
        <w:rPr>
          <w:rFonts w:ascii="Times New Roman" w:eastAsia="Times New Roman" w:hAnsi="Times New Roman" w:cs="Times New Roman"/>
          <w:sz w:val="24"/>
          <w:szCs w:val="24"/>
        </w:rPr>
        <w:t xml:space="preserve"> (2012/21/</w:t>
      </w:r>
      <w:r w:rsidR="007416D6">
        <w:rPr>
          <w:rFonts w:ascii="Times New Roman" w:eastAsia="Times New Roman" w:hAnsi="Times New Roman" w:cs="Times New Roman"/>
          <w:sz w:val="24"/>
          <w:szCs w:val="24"/>
        </w:rPr>
        <w:t>ES)</w:t>
      </w:r>
      <w:bookmarkEnd w:id="9"/>
      <w:r w:rsidR="00513C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p w14:paraId="178EA58A" w14:textId="77777777" w:rsidR="001572DA" w:rsidRPr="00D655E6" w:rsidRDefault="001572DA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116EA" w14:textId="01806EC9" w:rsidR="007E7C65" w:rsidRDefault="00033723" w:rsidP="006351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Izteikt 12. punkta </w:t>
      </w:r>
      <w:r w:rsidR="00D73DCB">
        <w:rPr>
          <w:rFonts w:ascii="Times New Roman" w:eastAsia="Times New Roman" w:hAnsi="Times New Roman" w:cs="Times New Roman"/>
          <w:sz w:val="24"/>
          <w:szCs w:val="24"/>
        </w:rPr>
        <w:t xml:space="preserve">ievaddaļu </w:t>
      </w:r>
      <w:r>
        <w:rPr>
          <w:rFonts w:ascii="Times New Roman" w:eastAsia="Times New Roman" w:hAnsi="Times New Roman" w:cs="Times New Roman"/>
          <w:sz w:val="24"/>
          <w:szCs w:val="24"/>
        </w:rPr>
        <w:t>šādā redakcijā:</w:t>
      </w:r>
    </w:p>
    <w:p w14:paraId="5F2E308A" w14:textId="4A7D93EF" w:rsidR="007E7C65" w:rsidRDefault="007E7C65" w:rsidP="007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C7B80" w14:textId="56A12DA4" w:rsidR="00BE4EB7" w:rsidRDefault="00033723" w:rsidP="00BE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C52AC">
        <w:rPr>
          <w:rFonts w:ascii="Times New Roman" w:eastAsia="Times New Roman" w:hAnsi="Times New Roman" w:cs="Times New Roman"/>
          <w:sz w:val="24"/>
          <w:szCs w:val="24"/>
        </w:rPr>
        <w:t xml:space="preserve"> Ja finansējumu sniedz saskaņā ar Komisijas regulas Nr.651/2014 46.pantu, p</w:t>
      </w:r>
      <w:r w:rsidR="002C52AC" w:rsidRPr="002C52AC">
        <w:rPr>
          <w:rFonts w:ascii="Times New Roman" w:eastAsia="Times New Roman" w:hAnsi="Times New Roman" w:cs="Times New Roman"/>
          <w:sz w:val="24"/>
          <w:szCs w:val="24"/>
        </w:rPr>
        <w:t>rojekta iesniedzējs nevar pretendēt uz finansējumu, ja</w:t>
      </w:r>
      <w:r w:rsidR="002C52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52AC"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E8C3F" w14:textId="77777777" w:rsidR="00BE4EB7" w:rsidRDefault="00BE4EB7" w:rsidP="00BE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07EC2" w14:textId="58936516" w:rsidR="00635166" w:rsidRPr="00BE4EB7" w:rsidRDefault="00033723" w:rsidP="00BE4E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B7">
        <w:rPr>
          <w:rFonts w:ascii="Times New Roman" w:eastAsia="Times New Roman" w:hAnsi="Times New Roman" w:cs="Times New Roman"/>
          <w:sz w:val="24"/>
          <w:szCs w:val="24"/>
        </w:rPr>
        <w:t>Izteikt 28. punktu šādā redakcijā:</w:t>
      </w:r>
    </w:p>
    <w:p w14:paraId="0BF8345C" w14:textId="1A63F1CB" w:rsidR="00DC5F83" w:rsidRDefault="00DC5F83" w:rsidP="00D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A735" w14:textId="7FC49D9B" w:rsidR="00DC5F83" w:rsidRDefault="00033723" w:rsidP="00D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895D7A">
        <w:rPr>
          <w:rFonts w:ascii="Times New Roman" w:eastAsia="Times New Roman" w:hAnsi="Times New Roman" w:cs="Times New Roman"/>
          <w:sz w:val="24"/>
          <w:szCs w:val="24"/>
        </w:rPr>
        <w:t>Ja finansējumu sniedz saskaņā ar Komisijas regulas Nr. 651/2014</w:t>
      </w:r>
      <w:r w:rsidR="00895D7A" w:rsidRPr="0095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D7A">
        <w:rPr>
          <w:rFonts w:ascii="Times New Roman" w:eastAsia="Times New Roman" w:hAnsi="Times New Roman" w:cs="Times New Roman"/>
          <w:sz w:val="24"/>
          <w:szCs w:val="24"/>
        </w:rPr>
        <w:t>46.pantu, a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tlases kārtas ietvaros projektā būvdarbus var sākt ar dienu, kad sadarbības iestādē ir saņem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95D7A">
        <w:rPr>
          <w:rFonts w:ascii="Times New Roman" w:eastAsia="Times New Roman" w:hAnsi="Times New Roman" w:cs="Times New Roman"/>
          <w:sz w:val="24"/>
          <w:szCs w:val="24"/>
        </w:rPr>
        <w:t>s projekta iesniegums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Būvdarbu sākums atbilst Komisijas regulas Nr.  651/2014 2. panta 23. punkta nosacījumiem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13EE4" w14:textId="670CC540" w:rsidR="00AA5F59" w:rsidRDefault="00AA5F59" w:rsidP="00D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41868" w14:textId="1E92ADE8" w:rsidR="00954455" w:rsidRDefault="00033723" w:rsidP="009544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29. punktu šādā redakcijā:</w:t>
      </w:r>
    </w:p>
    <w:p w14:paraId="7C2660F0" w14:textId="6C44A312" w:rsidR="00954455" w:rsidRDefault="00954455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D3F1" w14:textId="178ECC96" w:rsidR="00954455" w:rsidRDefault="00033723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29. Ja finansējumu sniedz saskaņā ar Komisijas regulas Nr. 651/2014 46. pantu, un j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a darbu pie projekta, kurā tiek veikti iegu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ldījumi centralizētās siltumapgādes ražošanas avotā, projekta iesniedzējs uzsācis pirms projekta iesnieguma iesniegšanas sadarbības iestādē, visas ar projektu saistītās izmaksas, izņemot šo noteikumu 23.1., 23.2., 23.6.2. un 23.7. apakšpunktā minētās izmak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sas, ir neattiecināmas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B6504" w14:textId="536F3214" w:rsidR="00954455" w:rsidRDefault="00954455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10B1F" w14:textId="31E8205A" w:rsidR="00954455" w:rsidRDefault="00033723" w:rsidP="009544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30. punktu šādā redakcijā:</w:t>
      </w:r>
    </w:p>
    <w:p w14:paraId="312DDDBC" w14:textId="707A4993" w:rsidR="00954455" w:rsidRDefault="00954455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58C15" w14:textId="0F73ECC2" w:rsidR="00954455" w:rsidRDefault="00033723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30. Ja finansējumu sniedz saskaņā ar Komisijas regulas Nr. 651/2014 46. pantu, un j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a darbu pie projekta, kurā tiek veikti ieguldījumi siltumenerģijas pārvades un sadales sistēmā, projekta iesn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 xml:space="preserve">iedzējs uzsācis pirms projekta iesnieguma iesniegšanas sadarbības iestādē, visas ar projektu 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lastRenderedPageBreak/>
        <w:t>saistītās izmaksas, izņemot šo noteikumu 23.1., 23.2. un 23.7. apakšpunktā minētās izmaksas, ir neattiecināmas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E9475" w14:textId="7AA23F5E" w:rsidR="00D655E6" w:rsidRDefault="00D655E6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092CD" w14:textId="1F351FAE" w:rsidR="00D655E6" w:rsidRDefault="00033723" w:rsidP="003D5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516213377"/>
      <w:r>
        <w:rPr>
          <w:rFonts w:ascii="Times New Roman" w:eastAsia="Times New Roman" w:hAnsi="Times New Roman" w:cs="Times New Roman"/>
          <w:sz w:val="24"/>
          <w:szCs w:val="24"/>
        </w:rPr>
        <w:t>Papildināt ar 35.7.</w:t>
      </w:r>
      <w:r w:rsidR="0041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apakšpunktu šādā redakcijā:</w:t>
      </w:r>
    </w:p>
    <w:p w14:paraId="76007E03" w14:textId="7024AAFB" w:rsidR="00D655E6" w:rsidRDefault="00D655E6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04948" w14:textId="11B7D98C" w:rsidR="00D655E6" w:rsidRDefault="00033723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41539D"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1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7935">
        <w:rPr>
          <w:rFonts w:ascii="Times New Roman" w:eastAsia="Times New Roman" w:hAnsi="Times New Roman" w:cs="Times New Roman"/>
          <w:sz w:val="24"/>
          <w:szCs w:val="24"/>
        </w:rPr>
        <w:t>tiek ieviesta</w:t>
      </w:r>
      <w:r w:rsidR="00C97935" w:rsidRPr="0041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9D" w:rsidRPr="0041539D">
        <w:rPr>
          <w:rFonts w:ascii="Times New Roman" w:eastAsia="Times New Roman" w:hAnsi="Times New Roman" w:cs="Times New Roman"/>
          <w:sz w:val="24"/>
          <w:szCs w:val="24"/>
        </w:rPr>
        <w:t>atsevišķ</w:t>
      </w:r>
      <w:r w:rsidR="00C979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539D" w:rsidRPr="0041539D">
        <w:rPr>
          <w:rFonts w:ascii="Times New Roman" w:eastAsia="Times New Roman" w:hAnsi="Times New Roman" w:cs="Times New Roman"/>
          <w:sz w:val="24"/>
          <w:szCs w:val="24"/>
        </w:rPr>
        <w:t xml:space="preserve"> grāmatvedības uzskait</w:t>
      </w:r>
      <w:r w:rsidR="00C979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539D" w:rsidRPr="0041539D">
        <w:rPr>
          <w:rFonts w:ascii="Times New Roman" w:eastAsia="Times New Roman" w:hAnsi="Times New Roman" w:cs="Times New Roman"/>
          <w:sz w:val="24"/>
          <w:szCs w:val="24"/>
        </w:rPr>
        <w:t xml:space="preserve"> par finansējuma izlietojumu projektā, nodalot tā ietvaros veiktās darbības no citas saimnieciskās darbības</w:t>
      </w:r>
      <w:r w:rsidR="004153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0"/>
    </w:p>
    <w:p w14:paraId="5E2BE9F8" w14:textId="4826EDD9" w:rsidR="00C52219" w:rsidRDefault="00C52219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E95DD" w14:textId="10AB8D08" w:rsidR="00C52219" w:rsidRDefault="00033723" w:rsidP="00056E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noteikumus ar 35.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204E18B7" w14:textId="68A6EB24" w:rsidR="00C52219" w:rsidRDefault="00C52219" w:rsidP="00C5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BAF46" w14:textId="47F49834" w:rsidR="0036058F" w:rsidRDefault="00033723" w:rsidP="00C5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rojekta iesniedzējs</w:t>
      </w:r>
      <w:r>
        <w:rPr>
          <w:rFonts w:ascii="Times New Roman" w:eastAsia="Times New Roman" w:hAnsi="Times New Roman" w:cs="Times New Roman"/>
          <w:sz w:val="24"/>
          <w:szCs w:val="24"/>
        </w:rPr>
        <w:t>, kurš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atbilstoši šo noteikumu 11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>
        <w:rPr>
          <w:rFonts w:ascii="Times New Roman" w:eastAsia="Times New Roman" w:hAnsi="Times New Roman" w:cs="Times New Roman"/>
          <w:sz w:val="24"/>
          <w:szCs w:val="24"/>
        </w:rPr>
        <w:t>, iesniedz sadarbības iestādē šādu dokumentus:</w:t>
      </w:r>
    </w:p>
    <w:p w14:paraId="5169034F" w14:textId="77777777" w:rsidR="0036058F" w:rsidRDefault="0036058F" w:rsidP="00C5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B314B" w14:textId="24F32A31" w:rsidR="0036058F" w:rsidRPr="0036058F" w:rsidRDefault="00033723" w:rsidP="0036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iesniegumu pārskatīt valsts atbalsta shēmu;</w:t>
      </w:r>
    </w:p>
    <w:p w14:paraId="314E2BE1" w14:textId="77777777" w:rsidR="0036058F" w:rsidRDefault="0036058F" w:rsidP="0036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B1D1E" w14:textId="4F64150C" w:rsidR="0036058F" w:rsidRDefault="00033723" w:rsidP="0036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78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līgumu, kas noslēgts ar pašvaldību, vai pašvaldības lēmumu, k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a projekta iesniedzējam tiek uzticēts sniegt pakalpojumu ar vispārēju tautsaimniecisku nozīmi, kas n</w:t>
      </w:r>
      <w:r w:rsidR="00F13BE5">
        <w:rPr>
          <w:rFonts w:ascii="Times New Roman" w:eastAsia="Times New Roman" w:hAnsi="Times New Roman" w:cs="Times New Roman"/>
          <w:sz w:val="24"/>
          <w:szCs w:val="24"/>
        </w:rPr>
        <w:t>oslēgts uz laiku līdz 10 gadiem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22C2DA" w14:textId="77777777" w:rsidR="0036058F" w:rsidRPr="0036058F" w:rsidRDefault="0036058F" w:rsidP="0036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7C028" w14:textId="4D8850A4" w:rsidR="00C52219" w:rsidRPr="00056EE8" w:rsidRDefault="00033723" w:rsidP="0036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7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058F" w:rsidRPr="0036058F">
        <w:rPr>
          <w:rFonts w:ascii="Times New Roman" w:eastAsia="Times New Roman" w:hAnsi="Times New Roman" w:cs="Times New Roman"/>
          <w:sz w:val="24"/>
          <w:szCs w:val="24"/>
        </w:rPr>
        <w:t xml:space="preserve">apliecinājumu, ka kompensācija par pakalpojuma sniegšanu nepārsniegs 15 000 000 </w:t>
      </w:r>
      <w:proofErr w:type="spellStart"/>
      <w:r w:rsidR="0036058F" w:rsidRPr="00056EE8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36058F" w:rsidRPr="0036058F">
        <w:rPr>
          <w:rFonts w:ascii="Times New Roman" w:eastAsia="Times New Roman" w:hAnsi="Times New Roman" w:cs="Times New Roman"/>
          <w:sz w:val="24"/>
          <w:szCs w:val="24"/>
        </w:rPr>
        <w:t xml:space="preserve"> vidēji gadā pilnvarojuma laikā</w:t>
      </w:r>
      <w:r w:rsidR="00BE5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E5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D91F2" w14:textId="7544B5D8" w:rsidR="0041539D" w:rsidRDefault="0041539D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8C0C8" w14:textId="27777F02" w:rsidR="0041539D" w:rsidRPr="003D5A86" w:rsidRDefault="00033723" w:rsidP="003D5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516213501"/>
      <w:r w:rsidRPr="003D5A86">
        <w:rPr>
          <w:rFonts w:ascii="Times New Roman" w:eastAsia="Times New Roman" w:hAnsi="Times New Roman" w:cs="Times New Roman"/>
          <w:sz w:val="24"/>
          <w:szCs w:val="24"/>
        </w:rPr>
        <w:t>Papildināt ar 50.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2928B876" w14:textId="1A395B8A" w:rsidR="0041539D" w:rsidRDefault="0041539D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97A5A" w14:textId="018A70E9" w:rsidR="0041539D" w:rsidRDefault="00033723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>Š</w:t>
      </w:r>
      <w:r w:rsidR="00EF13A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 xml:space="preserve"> noteikumu 40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>, 43., 44., 45., 46., 47., 48., 49. un 50. punktā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>ietvertās prasības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</w:rPr>
        <w:t xml:space="preserve"> neattiecas uz projektiem, kuros projekta iesniedzējs ir 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>dzējs atbilstoši šo noteikumu 11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D5A86"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 w:rsid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1"/>
    <w:p w14:paraId="00193E2B" w14:textId="6372AEC4" w:rsidR="003D5A86" w:rsidRDefault="003D5A86" w:rsidP="00D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7896B" w14:textId="2BD91AE2" w:rsidR="003D5A86" w:rsidRDefault="00033723" w:rsidP="003D5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50.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42E914A9" w14:textId="304CD858" w:rsidR="003D5A86" w:rsidRDefault="003D5A86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0A7DA" w14:textId="3FF7C519" w:rsidR="003D5A86" w:rsidRPr="003D5A86" w:rsidRDefault="00033723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a projekta iesniedzējs ir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atbilstoši šo noteikumu 11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punktam, atbalstu, kas piešķirts šo n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oteikumu ietvaros:</w:t>
      </w:r>
    </w:p>
    <w:p w14:paraId="17B42074" w14:textId="77777777" w:rsidR="003D5A86" w:rsidRPr="003D5A86" w:rsidRDefault="003D5A86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DB5D7" w14:textId="270B2F00" w:rsidR="003D5A86" w:rsidRPr="003D5A86" w:rsidRDefault="00033723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747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1. nedrīkst </w:t>
      </w:r>
      <w:proofErr w:type="spellStart"/>
      <w:r w:rsidRPr="003D5A86">
        <w:rPr>
          <w:rFonts w:ascii="Times New Roman" w:eastAsia="Times New Roman" w:hAnsi="Times New Roman" w:cs="Times New Roman"/>
          <w:sz w:val="24"/>
          <w:szCs w:val="24"/>
        </w:rPr>
        <w:t>kumulēt</w:t>
      </w:r>
      <w:proofErr w:type="spellEnd"/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 w:rsidRPr="003D5A86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proofErr w:type="spellEnd"/>
      <w:r w:rsidRPr="003D5A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A86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atbalstu citu atbalsta programmu vai individuālā atbalsta projektu ietvaros;</w:t>
      </w:r>
    </w:p>
    <w:p w14:paraId="6445DFAE" w14:textId="77777777" w:rsidR="003D5A86" w:rsidRPr="003D5A86" w:rsidRDefault="003D5A86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71A0" w14:textId="3AF4CCF8" w:rsidR="003D5A86" w:rsidRPr="003D5A86" w:rsidRDefault="00033723" w:rsidP="003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86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747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2. drīkst </w:t>
      </w:r>
      <w:proofErr w:type="spellStart"/>
      <w:r w:rsidRPr="003D5A86">
        <w:rPr>
          <w:rFonts w:ascii="Times New Roman" w:eastAsia="Times New Roman" w:hAnsi="Times New Roman" w:cs="Times New Roman"/>
          <w:sz w:val="24"/>
          <w:szCs w:val="24"/>
        </w:rPr>
        <w:t>kumulēt</w:t>
      </w:r>
      <w:proofErr w:type="spellEnd"/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ar citu valsts atbalstu, kas sniegts </w:t>
      </w:r>
      <w:bookmarkStart w:id="12" w:name="_Hlk517182348"/>
      <w:r w:rsidR="00F13BE5">
        <w:rPr>
          <w:rFonts w:ascii="Times New Roman" w:eastAsia="Times New Roman" w:hAnsi="Times New Roman" w:cs="Times New Roman"/>
          <w:sz w:val="24"/>
          <w:szCs w:val="24"/>
        </w:rPr>
        <w:t xml:space="preserve">kā kompensācija </w:t>
      </w:r>
      <w:r w:rsidR="00EE7308">
        <w:rPr>
          <w:rFonts w:ascii="Times New Roman" w:eastAsia="Times New Roman" w:hAnsi="Times New Roman" w:cs="Times New Roman"/>
          <w:sz w:val="24"/>
          <w:szCs w:val="24"/>
        </w:rPr>
        <w:t xml:space="preserve">sabiedriskā </w:t>
      </w:r>
      <w:r w:rsidR="00F13BE5" w:rsidRPr="003D5A86">
        <w:rPr>
          <w:rFonts w:ascii="Times New Roman" w:eastAsia="Times New Roman" w:hAnsi="Times New Roman" w:cs="Times New Roman"/>
          <w:sz w:val="24"/>
          <w:szCs w:val="24"/>
        </w:rPr>
        <w:t>pakalpojuma snie</w:t>
      </w:r>
      <w:r w:rsidR="00F13BE5">
        <w:rPr>
          <w:rFonts w:ascii="Times New Roman" w:eastAsia="Times New Roman" w:hAnsi="Times New Roman" w:cs="Times New Roman"/>
          <w:sz w:val="24"/>
          <w:szCs w:val="24"/>
        </w:rPr>
        <w:t>dzējam</w:t>
      </w:r>
      <w:bookmarkEnd w:id="12"/>
      <w:r w:rsidR="00F1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citas 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atbalsta programmas vai individuālā atbalsta projekta ietvaros par vienām un tām pašām attiecināmajām izmaksām, ja pēc atbalstu apvienošanas atbalsta vienībai vai izmaksu pozīcijai attiecīgā maksimālā atbalsta intensitāte nepārsniedz 100 %.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80F39" w14:textId="77777777" w:rsidR="001B310E" w:rsidRDefault="001B310E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1499" w14:textId="4B40CC15" w:rsidR="00873AA3" w:rsidRDefault="00033723" w:rsidP="0087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516213645"/>
      <w:r>
        <w:rPr>
          <w:rFonts w:ascii="Times New Roman" w:eastAsia="Times New Roman" w:hAnsi="Times New Roman" w:cs="Times New Roman"/>
          <w:sz w:val="24"/>
          <w:szCs w:val="24"/>
        </w:rPr>
        <w:t xml:space="preserve">Izteikt 51. </w:t>
      </w:r>
      <w:r>
        <w:rPr>
          <w:rFonts w:ascii="Times New Roman" w:eastAsia="Times New Roman" w:hAnsi="Times New Roman" w:cs="Times New Roman"/>
          <w:sz w:val="24"/>
          <w:szCs w:val="24"/>
        </w:rPr>
        <w:t>punktu šādā redakcijā:</w:t>
      </w:r>
    </w:p>
    <w:p w14:paraId="0FE2128E" w14:textId="248484FE" w:rsidR="00873AA3" w:rsidRDefault="00873AA3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37BAC" w14:textId="3EAF0AEE" w:rsidR="00B453F1" w:rsidRDefault="00033723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Pr="00873AA3">
        <w:rPr>
          <w:rFonts w:ascii="Times New Roman" w:eastAsia="Times New Roman" w:hAnsi="Times New Roman" w:cs="Times New Roman"/>
          <w:sz w:val="24"/>
          <w:szCs w:val="24"/>
        </w:rPr>
        <w:t>Sadarbības iestāde, atbildīgā iestāde un finansējuma saņēmējs nodrošina informācijas glabāšanu un pieejamību 10 gadus, skaitot no pēdējās atbalsta piešķiršanas dienas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431B22" w14:textId="77777777" w:rsidR="00B453F1" w:rsidRDefault="00B453F1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23B8F" w14:textId="52878F72" w:rsidR="00B453F1" w:rsidRDefault="00033723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51.1. </w:t>
      </w:r>
      <w:r w:rsidR="00873AA3" w:rsidRPr="00873AA3">
        <w:rPr>
          <w:rFonts w:ascii="Times New Roman" w:eastAsia="Times New Roman" w:hAnsi="Times New Roman" w:cs="Times New Roman"/>
          <w:sz w:val="24"/>
          <w:szCs w:val="24"/>
        </w:rPr>
        <w:t>atbilstoši Komisijas regu</w:t>
      </w:r>
      <w:r w:rsidR="00873AA3">
        <w:rPr>
          <w:rFonts w:ascii="Times New Roman" w:eastAsia="Times New Roman" w:hAnsi="Times New Roman" w:cs="Times New Roman"/>
          <w:sz w:val="24"/>
          <w:szCs w:val="24"/>
        </w:rPr>
        <w:t>las Nr.  651/2014 12. pantam</w:t>
      </w:r>
      <w:r>
        <w:rPr>
          <w:rFonts w:ascii="Times New Roman" w:eastAsia="Times New Roman" w:hAnsi="Times New Roman" w:cs="Times New Roman"/>
          <w:sz w:val="24"/>
          <w:szCs w:val="24"/>
        </w:rPr>
        <w:t>, ja finansējumu sniedz saskaņā ar Komisijas regulas Nr.651/2014 46.pantu;</w:t>
      </w:r>
    </w:p>
    <w:p w14:paraId="5A37927F" w14:textId="77777777" w:rsidR="00B453F1" w:rsidRDefault="00B453F1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3512F" w14:textId="6A794853" w:rsidR="00B453F1" w:rsidRDefault="00033723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51.2. </w:t>
      </w:r>
      <w:r w:rsidR="00C97935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873AA3" w:rsidRPr="00873AA3">
        <w:rPr>
          <w:rFonts w:ascii="Times New Roman" w:eastAsia="Times New Roman" w:hAnsi="Times New Roman" w:cs="Times New Roman"/>
          <w:sz w:val="24"/>
          <w:szCs w:val="24"/>
        </w:rPr>
        <w:t>Komisijas regulas Nr. 1407/2013 6. panta 4. punktam</w:t>
      </w:r>
      <w:r>
        <w:rPr>
          <w:rFonts w:ascii="Times New Roman" w:eastAsia="Times New Roman" w:hAnsi="Times New Roman" w:cs="Times New Roman"/>
          <w:sz w:val="24"/>
          <w:szCs w:val="24"/>
        </w:rPr>
        <w:t>, ja finansējumu sniedz saskaņā ar Komisijas regulu Nr.1407/2013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808"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B280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3"/>
    <w:p w14:paraId="5DEA4E96" w14:textId="77777777" w:rsidR="00B453F1" w:rsidRDefault="00B453F1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8F670" w14:textId="77777777" w:rsidR="00C16E35" w:rsidRDefault="00033723" w:rsidP="00C16E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516214076"/>
      <w:bookmarkStart w:id="15" w:name="_Hlk516213700"/>
      <w:r>
        <w:rPr>
          <w:rFonts w:ascii="Times New Roman" w:eastAsia="Times New Roman" w:hAnsi="Times New Roman" w:cs="Times New Roman"/>
          <w:sz w:val="24"/>
          <w:szCs w:val="24"/>
        </w:rPr>
        <w:t>Papildināt ar 51.</w:t>
      </w:r>
      <w:r w:rsidRPr="00C16E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</w:t>
      </w:r>
      <w:r>
        <w:rPr>
          <w:rFonts w:ascii="Times New Roman" w:eastAsia="Times New Roman" w:hAnsi="Times New Roman" w:cs="Times New Roman"/>
          <w:sz w:val="24"/>
          <w:szCs w:val="24"/>
        </w:rPr>
        <w:t>ijā:</w:t>
      </w:r>
    </w:p>
    <w:p w14:paraId="372EE7EE" w14:textId="77777777" w:rsidR="00C16E35" w:rsidRDefault="00C16E35" w:rsidP="00C1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EC324" w14:textId="764FC467" w:rsidR="00873AA3" w:rsidRDefault="00033723" w:rsidP="00C1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E35"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C16E35">
        <w:rPr>
          <w:rFonts w:ascii="Times New Roman" w:eastAsia="Times New Roman" w:hAnsi="Times New Roman" w:cs="Times New Roman"/>
          <w:sz w:val="24"/>
          <w:szCs w:val="24"/>
        </w:rPr>
        <w:t>51.</w:t>
      </w:r>
      <w:r w:rsidR="00C16E35" w:rsidRPr="00C16E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1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6" w:name="_Hlk517182398"/>
      <w:r w:rsidR="007416D6">
        <w:rPr>
          <w:rFonts w:ascii="Times New Roman" w:eastAsia="Times New Roman" w:hAnsi="Times New Roman" w:cs="Times New Roman"/>
          <w:sz w:val="24"/>
          <w:szCs w:val="24"/>
        </w:rPr>
        <w:t>J</w:t>
      </w:r>
      <w:r w:rsidR="007416D6" w:rsidRPr="003D5A86">
        <w:rPr>
          <w:rFonts w:ascii="Times New Roman" w:eastAsia="Times New Roman" w:hAnsi="Times New Roman" w:cs="Times New Roman"/>
          <w:sz w:val="24"/>
          <w:szCs w:val="24"/>
        </w:rPr>
        <w:t xml:space="preserve">a projekta iesniedzējs ir </w:t>
      </w:r>
      <w:r w:rsidR="007416D6"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="007416D6"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 w:rsidR="007416D6">
        <w:rPr>
          <w:rFonts w:ascii="Times New Roman" w:eastAsia="Times New Roman" w:hAnsi="Times New Roman" w:cs="Times New Roman"/>
          <w:sz w:val="24"/>
          <w:szCs w:val="24"/>
        </w:rPr>
        <w:t>dzējs atbilstoši šo noteikumu 11</w:t>
      </w:r>
      <w:r w:rsidR="007416D6"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6D6"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416D6"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 w:rsidR="007416D6">
        <w:rPr>
          <w:rFonts w:ascii="Times New Roman" w:eastAsia="Times New Roman" w:hAnsi="Times New Roman" w:cs="Times New Roman"/>
          <w:sz w:val="24"/>
          <w:szCs w:val="24"/>
        </w:rPr>
        <w:t xml:space="preserve">, tas </w:t>
      </w:r>
      <w:bookmarkEnd w:id="16"/>
      <w:r w:rsidR="00CD1829">
        <w:rPr>
          <w:rFonts w:ascii="Times New Roman" w:eastAsia="Times New Roman" w:hAnsi="Times New Roman" w:cs="Times New Roman"/>
          <w:sz w:val="24"/>
          <w:szCs w:val="24"/>
        </w:rPr>
        <w:t>pilnvarojuma periodā un vismaz 10 gad</w:t>
      </w:r>
      <w:r w:rsidR="00FC7F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1829">
        <w:rPr>
          <w:rFonts w:ascii="Times New Roman" w:eastAsia="Times New Roman" w:hAnsi="Times New Roman" w:cs="Times New Roman"/>
          <w:sz w:val="24"/>
          <w:szCs w:val="24"/>
        </w:rPr>
        <w:t>s pēc pilnvarojuma perioda beigām saglabā pieejamu vis</w:t>
      </w:r>
      <w:r w:rsidR="00DC5697">
        <w:rPr>
          <w:rFonts w:ascii="Times New Roman" w:eastAsia="Times New Roman" w:hAnsi="Times New Roman" w:cs="Times New Roman"/>
          <w:sz w:val="24"/>
          <w:szCs w:val="24"/>
        </w:rPr>
        <w:t xml:space="preserve">u nepieciešamo informāciju pa </w:t>
      </w:r>
      <w:r w:rsidR="00CD1829">
        <w:rPr>
          <w:rFonts w:ascii="Times New Roman" w:eastAsia="Times New Roman" w:hAnsi="Times New Roman" w:cs="Times New Roman"/>
          <w:sz w:val="24"/>
          <w:szCs w:val="24"/>
        </w:rPr>
        <w:t>projektu un sniegto kompensāciju</w:t>
      </w:r>
      <w:r w:rsidR="007416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6E35">
        <w:rPr>
          <w:rFonts w:ascii="Times New Roman" w:eastAsia="Times New Roman" w:hAnsi="Times New Roman" w:cs="Times New Roman"/>
          <w:sz w:val="24"/>
          <w:szCs w:val="24"/>
        </w:rPr>
        <w:t>".</w:t>
      </w:r>
      <w:bookmarkEnd w:id="14"/>
    </w:p>
    <w:p w14:paraId="2670082B" w14:textId="2C0375CF" w:rsidR="004728B1" w:rsidRDefault="004728B1" w:rsidP="00C1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B5A1F" w14:textId="67797BF5" w:rsidR="004728B1" w:rsidRDefault="00033723" w:rsidP="00056E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51.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3A954E14" w14:textId="3C50838C" w:rsidR="004728B1" w:rsidRDefault="004728B1" w:rsidP="0047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37177" w14:textId="7B6A2135" w:rsidR="004728B1" w:rsidRPr="00056EE8" w:rsidRDefault="00033723" w:rsidP="0047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6D6" w:rsidRPr="007416D6">
        <w:rPr>
          <w:rFonts w:ascii="Times New Roman" w:eastAsia="Times New Roman" w:hAnsi="Times New Roman" w:cs="Times New Roman"/>
          <w:sz w:val="24"/>
          <w:szCs w:val="24"/>
        </w:rPr>
        <w:t>Ja projekta iesniedzējs ir centralizētās siltumapgādes pakalpojuma sniedzējs atbilstoši šo noteikumu 11.</w:t>
      </w:r>
      <w:r w:rsidR="007416D6" w:rsidRPr="00AB00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416D6" w:rsidRPr="007416D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 w:rsidR="007416D6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E94F62">
        <w:rPr>
          <w:rFonts w:ascii="Times New Roman" w:eastAsia="Times New Roman" w:hAnsi="Times New Roman" w:cs="Times New Roman"/>
          <w:sz w:val="24"/>
          <w:szCs w:val="24"/>
        </w:rPr>
        <w:t xml:space="preserve">adarbības iestāde un </w:t>
      </w:r>
      <w:r w:rsidR="00E94F62" w:rsidRPr="00873AA3">
        <w:rPr>
          <w:rFonts w:ascii="Times New Roman" w:eastAsia="Times New Roman" w:hAnsi="Times New Roman" w:cs="Times New Roman"/>
          <w:sz w:val="24"/>
          <w:szCs w:val="24"/>
        </w:rPr>
        <w:t>atbildīgā iestāde nodrošina informācijas glabāšanu un pieejamību 10 gadus, skaitot no pēdējās atbalsta piešķiršanas dienas</w:t>
      </w:r>
      <w:r w:rsidR="00E94F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</w:p>
    <w:bookmarkEnd w:id="15"/>
    <w:p w14:paraId="1C9F2F09" w14:textId="21DC2824" w:rsidR="001B310E" w:rsidRDefault="001B310E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CA594" w14:textId="2B79B343" w:rsidR="001B310E" w:rsidRDefault="00033723" w:rsidP="001B31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516213768"/>
      <w:r>
        <w:rPr>
          <w:rFonts w:ascii="Times New Roman" w:eastAsia="Times New Roman" w:hAnsi="Times New Roman" w:cs="Times New Roman"/>
          <w:sz w:val="24"/>
          <w:szCs w:val="24"/>
        </w:rPr>
        <w:t>Izteikt 52. punktu šādā redakcijā:</w:t>
      </w:r>
    </w:p>
    <w:p w14:paraId="76DEC94F" w14:textId="7A34A887" w:rsidR="001B310E" w:rsidRDefault="001B310E" w:rsidP="001B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5D375" w14:textId="526E9525" w:rsidR="00D2072B" w:rsidRPr="001B310E" w:rsidRDefault="00033723" w:rsidP="001B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52. Ja finansējumu sniedz saskaņā ar Komisijas regulas Nr. 651/2014 46. pantu, s</w:t>
      </w:r>
      <w:r w:rsidRPr="001B310E">
        <w:rPr>
          <w:rFonts w:ascii="Times New Roman" w:eastAsia="Times New Roman" w:hAnsi="Times New Roman" w:cs="Times New Roman"/>
          <w:sz w:val="24"/>
          <w:szCs w:val="24"/>
        </w:rPr>
        <w:t xml:space="preserve">adarbības iestāde nodrošina informācijas </w:t>
      </w:r>
      <w:r w:rsidRPr="001B310E">
        <w:rPr>
          <w:rFonts w:ascii="Times New Roman" w:eastAsia="Times New Roman" w:hAnsi="Times New Roman" w:cs="Times New Roman"/>
          <w:sz w:val="24"/>
          <w:szCs w:val="24"/>
        </w:rPr>
        <w:t>publicēšanu atbilstoši Komisijas regulas Nr.  651/2014 9. panta 1. un 4. punktam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7"/>
    <w:p w14:paraId="497EC294" w14:textId="1EFB7625" w:rsidR="001B310E" w:rsidRDefault="001B310E" w:rsidP="0087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01CC5" w14:textId="01AF23F4" w:rsidR="001B310E" w:rsidRDefault="00033723" w:rsidP="001B31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516213812"/>
      <w:r>
        <w:rPr>
          <w:rFonts w:ascii="Times New Roman" w:eastAsia="Times New Roman" w:hAnsi="Times New Roman" w:cs="Times New Roman"/>
          <w:sz w:val="24"/>
          <w:szCs w:val="24"/>
        </w:rPr>
        <w:t>Izteikt 56. punktu šādā redakcijā:</w:t>
      </w:r>
    </w:p>
    <w:p w14:paraId="3702F127" w14:textId="56D93FC9" w:rsidR="001B310E" w:rsidRDefault="001B310E" w:rsidP="001B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0D843" w14:textId="3975D332" w:rsidR="001B310E" w:rsidRDefault="00033723" w:rsidP="001B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="00FA0536">
        <w:rPr>
          <w:rFonts w:ascii="Times New Roman" w:eastAsia="Times New Roman" w:hAnsi="Times New Roman" w:cs="Times New Roman"/>
          <w:sz w:val="24"/>
          <w:szCs w:val="24"/>
        </w:rPr>
        <w:t>Ja atbalsts specifiskā atbalsta un atlases kārtas ietvaros tiek piešķirts saskaņā ar Komisijas regulas Nr. 651/2014 46. pantu, p</w:t>
      </w:r>
      <w:r w:rsidRPr="001B310E">
        <w:rPr>
          <w:rFonts w:ascii="Times New Roman" w:eastAsia="Times New Roman" w:hAnsi="Times New Roman" w:cs="Times New Roman"/>
          <w:sz w:val="24"/>
          <w:szCs w:val="24"/>
        </w:rPr>
        <w:t>ār</w:t>
      </w:r>
      <w:r w:rsidRPr="001B310E">
        <w:rPr>
          <w:rFonts w:ascii="Times New Roman" w:eastAsia="Times New Roman" w:hAnsi="Times New Roman" w:cs="Times New Roman"/>
          <w:sz w:val="24"/>
          <w:szCs w:val="24"/>
        </w:rPr>
        <w:t>vades un sadales sistēmā veikto investīciju atbilstības uzraudzību Komisijas regulas Nr.  651/2014 46. panta 6. punkta nosacījumiem vienu reizi projekta dzīves cikla beigās nodrošina sadarbības iestāde</w:t>
      </w:r>
      <w:r w:rsidR="00FA05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A0536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8"/>
    </w:p>
    <w:p w14:paraId="7833F63C" w14:textId="7C7A4A2A" w:rsidR="0024196A" w:rsidRDefault="0024196A" w:rsidP="001B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C1C86" w14:textId="26839EF3" w:rsidR="0024196A" w:rsidRDefault="00033723" w:rsidP="009C04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VII. nodaļu šādā redakcijā:</w:t>
      </w:r>
    </w:p>
    <w:p w14:paraId="67778AC5" w14:textId="678DA32C" w:rsidR="0024196A" w:rsidRDefault="0024196A" w:rsidP="0024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8A245" w14:textId="4C46004B" w:rsidR="009C04BE" w:rsidRDefault="00033723" w:rsidP="0024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3C5A3D">
        <w:rPr>
          <w:rFonts w:ascii="Times New Roman" w:eastAsia="Times New Roman" w:hAnsi="Times New Roman" w:cs="Times New Roman"/>
          <w:sz w:val="24"/>
          <w:szCs w:val="24"/>
        </w:rPr>
        <w:t>VII. Noslēguma jautājum</w:t>
      </w:r>
      <w:r w:rsidR="008B74D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C1B438" w14:textId="77777777" w:rsidR="009C04BE" w:rsidRDefault="009C04BE" w:rsidP="0024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50D8F" w14:textId="71E2BC08" w:rsidR="00C91CA9" w:rsidRPr="000A4C9B" w:rsidRDefault="00033723" w:rsidP="000A4C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 Ja finansējuma saņēmējs ir</w:t>
      </w:r>
      <w:r w:rsidRPr="009C04BE">
        <w:rPr>
          <w:rFonts w:ascii="Times New Roman" w:eastAsia="Times New Roman" w:hAnsi="Times New Roman" w:cs="Times New Roman"/>
          <w:sz w:val="24"/>
          <w:szCs w:val="24"/>
        </w:rPr>
        <w:t xml:space="preserve"> centralizētās siltumapgādes pakalpojuma sniedzējs atbilstoši šo noteikumu 11.</w:t>
      </w:r>
      <w:r w:rsidRPr="00CD1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C04BE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tas var lūgt sadarbības iestādei pārkvalificēt atlases kārtas ietvaros sniegto valsts atbalsta shēmu līdz 2018. gada </w:t>
      </w:r>
      <w:r>
        <w:rPr>
          <w:rFonts w:ascii="Times New Roman" w:eastAsia="Times New Roman" w:hAnsi="Times New Roman" w:cs="Times New Roman"/>
          <w:sz w:val="24"/>
          <w:szCs w:val="24"/>
        </w:rPr>
        <w:t>31. decembrim.</w:t>
      </w:r>
      <w:r w:rsidR="00AB0017"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AB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493FB" w14:textId="38267659" w:rsidR="00C91CA9" w:rsidRDefault="00C91CA9" w:rsidP="00E157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6F778" w14:textId="77777777" w:rsidR="000A4C9B" w:rsidRPr="000A4C9B" w:rsidRDefault="000A4C9B" w:rsidP="00E157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DD974" w14:textId="6135F56C" w:rsidR="00E15770" w:rsidRPr="00640AA4" w:rsidRDefault="00033723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Ministru</w:t>
      </w:r>
      <w:proofErr w:type="spellEnd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prezidents</w:t>
      </w:r>
      <w:proofErr w:type="spellEnd"/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M.</w:t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Kučinskis</w:t>
      </w:r>
      <w:proofErr w:type="spellEnd"/>
    </w:p>
    <w:p w14:paraId="5DCC05BD" w14:textId="77777777" w:rsidR="00E15770" w:rsidRPr="00640AA4" w:rsidRDefault="00E15770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3F5E2C76" w14:textId="77777777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Ministru prezidenta biedrs,                                                                             Edgars Rinkēvi</w:t>
      </w:r>
      <w:bookmarkStart w:id="19" w:name="_GoBack"/>
      <w:bookmarkEnd w:id="19"/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čs</w:t>
      </w:r>
    </w:p>
    <w:p w14:paraId="1ADC9318" w14:textId="77777777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Ekonomikas ministra vietā</w:t>
      </w:r>
    </w:p>
    <w:p w14:paraId="1B03CC99" w14:textId="0AD35FD4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Ārlietu ministrs</w:t>
      </w:r>
    </w:p>
    <w:p w14:paraId="6A0FF9C4" w14:textId="77777777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167D724" w14:textId="77777777" w:rsidR="00E15770" w:rsidRPr="00922642" w:rsidRDefault="00033723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9226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Iesniedzējs</w:t>
      </w:r>
      <w:proofErr w:type="spellEnd"/>
      <w:r w:rsidRPr="009226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41F94293" w14:textId="77777777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Ministru prezidenta biedrs,                                                                             Edgars Rinkēvičs</w:t>
      </w:r>
    </w:p>
    <w:p w14:paraId="127BD10E" w14:textId="77777777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Ekonomikas ministra vietā</w:t>
      </w:r>
    </w:p>
    <w:p w14:paraId="330FBCC9" w14:textId="5B326BDD" w:rsidR="00922642" w:rsidRP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26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Ārlietu ministrs</w:t>
      </w:r>
    </w:p>
    <w:p w14:paraId="3860E9EF" w14:textId="77777777" w:rsidR="00922642" w:rsidRDefault="00922642" w:rsidP="0092264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6E8877EA" w14:textId="2BC3F394" w:rsidR="00150F60" w:rsidRPr="00640AA4" w:rsidRDefault="00033723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Vīza</w:t>
      </w:r>
      <w:proofErr w:type="spellEnd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Valsts</w:t>
      </w:r>
      <w:proofErr w:type="spellEnd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sekretārs</w:t>
      </w:r>
      <w:proofErr w:type="spellEnd"/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Ē. </w:t>
      </w:r>
      <w:proofErr w:type="spellStart"/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Eglītis</w:t>
      </w:r>
      <w:proofErr w:type="spellEnd"/>
    </w:p>
    <w:p w14:paraId="046D46D2" w14:textId="23FCD7DB" w:rsidR="00E15770" w:rsidRDefault="00E15770" w:rsidP="00E1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1B803" w14:textId="77777777" w:rsidR="004462E1" w:rsidRPr="000A4C9B" w:rsidRDefault="004462E1" w:rsidP="00E1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A337F" w14:textId="775C9FD4" w:rsidR="00DD4A43" w:rsidRPr="008D00C6" w:rsidRDefault="00033723" w:rsidP="00CA2395">
      <w:pPr>
        <w:tabs>
          <w:tab w:val="left" w:pos="6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D4A43" w:rsidRPr="008D00C6" w:rsidSect="00C91C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9833" w14:textId="77777777" w:rsidR="00033723" w:rsidRDefault="00033723">
      <w:pPr>
        <w:spacing w:after="0" w:line="240" w:lineRule="auto"/>
      </w:pPr>
      <w:r>
        <w:separator/>
      </w:r>
    </w:p>
  </w:endnote>
  <w:endnote w:type="continuationSeparator" w:id="0">
    <w:p w14:paraId="738F5CF3" w14:textId="77777777" w:rsidR="00033723" w:rsidRDefault="000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DD0A" w14:textId="6BD2ED44" w:rsidR="0032379C" w:rsidRPr="00CD3A86" w:rsidRDefault="0032379C" w:rsidP="00CD3A8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B9AE" w14:textId="45D4F32D" w:rsidR="0032379C" w:rsidRPr="000A4C9B" w:rsidRDefault="0032379C" w:rsidP="00CD3A86">
    <w:pPr>
      <w:pStyle w:val="Footer"/>
      <w:jc w:val="both"/>
      <w:rPr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4D20" w14:textId="77777777" w:rsidR="00033723" w:rsidRDefault="00033723">
      <w:pPr>
        <w:spacing w:after="0" w:line="240" w:lineRule="auto"/>
      </w:pPr>
      <w:r>
        <w:separator/>
      </w:r>
    </w:p>
  </w:footnote>
  <w:footnote w:type="continuationSeparator" w:id="0">
    <w:p w14:paraId="14B507D8" w14:textId="77777777" w:rsidR="00033723" w:rsidRDefault="0003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D37F" w14:textId="135BD8F4" w:rsidR="0032379C" w:rsidRPr="00C91CA9" w:rsidRDefault="00033723" w:rsidP="00C91CA9">
    <w:pPr>
      <w:pStyle w:val="Header"/>
      <w:jc w:val="center"/>
      <w:rPr>
        <w:rFonts w:ascii="Times New Roman" w:hAnsi="Times New Roman"/>
      </w:rPr>
    </w:pPr>
    <w:r w:rsidRPr="00C91CA9">
      <w:rPr>
        <w:rFonts w:ascii="Times New Roman" w:hAnsi="Times New Roman"/>
      </w:rPr>
      <w:fldChar w:fldCharType="begin"/>
    </w:r>
    <w:r w:rsidRPr="00080D82">
      <w:rPr>
        <w:rFonts w:ascii="Times New Roman" w:hAnsi="Times New Roman"/>
        <w:szCs w:val="24"/>
      </w:rPr>
      <w:instrText xml:space="preserve"> PAGE   \* MERGEFORMAT </w:instrText>
    </w:r>
    <w:r w:rsidRPr="00C91CA9">
      <w:rPr>
        <w:rFonts w:ascii="Times New Roman" w:hAnsi="Times New Roman"/>
      </w:rPr>
      <w:fldChar w:fldCharType="separate"/>
    </w:r>
    <w:r w:rsidR="00922642">
      <w:rPr>
        <w:rFonts w:ascii="Times New Roman" w:hAnsi="Times New Roman"/>
        <w:noProof/>
        <w:szCs w:val="24"/>
      </w:rPr>
      <w:t>5</w:t>
    </w:r>
    <w:r w:rsidRPr="00C91CA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D4D1" w14:textId="77777777" w:rsidR="0032379C" w:rsidRDefault="0032379C" w:rsidP="0032379C">
    <w:pPr>
      <w:pStyle w:val="Header"/>
      <w:ind w:right="-1134"/>
      <w:rPr>
        <w:rFonts w:ascii="Times New Roman" w:hAnsi="Times New Roman"/>
        <w:sz w:val="28"/>
        <w:szCs w:val="28"/>
        <w:lang w:val="lv-LV"/>
      </w:rPr>
    </w:pPr>
  </w:p>
  <w:p w14:paraId="45341E02" w14:textId="77777777" w:rsidR="0032379C" w:rsidRPr="00C91CA9" w:rsidRDefault="0032379C" w:rsidP="00C91CA9">
    <w:pPr>
      <w:pStyle w:val="Header"/>
      <w:ind w:right="-285"/>
      <w:rPr>
        <w:rFonts w:ascii="Times New Roman" w:hAnsi="Times New Roman"/>
        <w:sz w:val="2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CD9078F"/>
    <w:multiLevelType w:val="hybridMultilevel"/>
    <w:tmpl w:val="93F0DE8C"/>
    <w:lvl w:ilvl="0" w:tplc="1FB4C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C2884" w:tentative="1">
      <w:start w:val="1"/>
      <w:numFmt w:val="lowerLetter"/>
      <w:lvlText w:val="%2."/>
      <w:lvlJc w:val="left"/>
      <w:pPr>
        <w:ind w:left="1440" w:hanging="360"/>
      </w:pPr>
    </w:lvl>
    <w:lvl w:ilvl="2" w:tplc="D02811EE" w:tentative="1">
      <w:start w:val="1"/>
      <w:numFmt w:val="lowerRoman"/>
      <w:lvlText w:val="%3."/>
      <w:lvlJc w:val="right"/>
      <w:pPr>
        <w:ind w:left="2160" w:hanging="180"/>
      </w:pPr>
    </w:lvl>
    <w:lvl w:ilvl="3" w:tplc="5EC2A17C" w:tentative="1">
      <w:start w:val="1"/>
      <w:numFmt w:val="decimal"/>
      <w:lvlText w:val="%4."/>
      <w:lvlJc w:val="left"/>
      <w:pPr>
        <w:ind w:left="2880" w:hanging="360"/>
      </w:pPr>
    </w:lvl>
    <w:lvl w:ilvl="4" w:tplc="A412F630" w:tentative="1">
      <w:start w:val="1"/>
      <w:numFmt w:val="lowerLetter"/>
      <w:lvlText w:val="%5."/>
      <w:lvlJc w:val="left"/>
      <w:pPr>
        <w:ind w:left="3600" w:hanging="360"/>
      </w:pPr>
    </w:lvl>
    <w:lvl w:ilvl="5" w:tplc="3DCE50E8" w:tentative="1">
      <w:start w:val="1"/>
      <w:numFmt w:val="lowerRoman"/>
      <w:lvlText w:val="%6."/>
      <w:lvlJc w:val="right"/>
      <w:pPr>
        <w:ind w:left="4320" w:hanging="180"/>
      </w:pPr>
    </w:lvl>
    <w:lvl w:ilvl="6" w:tplc="41328422" w:tentative="1">
      <w:start w:val="1"/>
      <w:numFmt w:val="decimal"/>
      <w:lvlText w:val="%7."/>
      <w:lvlJc w:val="left"/>
      <w:pPr>
        <w:ind w:left="5040" w:hanging="360"/>
      </w:pPr>
    </w:lvl>
    <w:lvl w:ilvl="7" w:tplc="B652DB52" w:tentative="1">
      <w:start w:val="1"/>
      <w:numFmt w:val="lowerLetter"/>
      <w:lvlText w:val="%8."/>
      <w:lvlJc w:val="left"/>
      <w:pPr>
        <w:ind w:left="5760" w:hanging="360"/>
      </w:pPr>
    </w:lvl>
    <w:lvl w:ilvl="8" w:tplc="77F0C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D151015"/>
    <w:multiLevelType w:val="hybridMultilevel"/>
    <w:tmpl w:val="3F60BEDE"/>
    <w:lvl w:ilvl="0" w:tplc="05D66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2A68124" w:tentative="1">
      <w:start w:val="1"/>
      <w:numFmt w:val="lowerLetter"/>
      <w:lvlText w:val="%2."/>
      <w:lvlJc w:val="left"/>
      <w:pPr>
        <w:ind w:left="1789" w:hanging="360"/>
      </w:pPr>
    </w:lvl>
    <w:lvl w:ilvl="2" w:tplc="BCEE6E7A" w:tentative="1">
      <w:start w:val="1"/>
      <w:numFmt w:val="lowerRoman"/>
      <w:lvlText w:val="%3."/>
      <w:lvlJc w:val="right"/>
      <w:pPr>
        <w:ind w:left="2509" w:hanging="180"/>
      </w:pPr>
    </w:lvl>
    <w:lvl w:ilvl="3" w:tplc="DD9C5E48" w:tentative="1">
      <w:start w:val="1"/>
      <w:numFmt w:val="decimal"/>
      <w:lvlText w:val="%4."/>
      <w:lvlJc w:val="left"/>
      <w:pPr>
        <w:ind w:left="3229" w:hanging="360"/>
      </w:pPr>
    </w:lvl>
    <w:lvl w:ilvl="4" w:tplc="5D306702" w:tentative="1">
      <w:start w:val="1"/>
      <w:numFmt w:val="lowerLetter"/>
      <w:lvlText w:val="%5."/>
      <w:lvlJc w:val="left"/>
      <w:pPr>
        <w:ind w:left="3949" w:hanging="360"/>
      </w:pPr>
    </w:lvl>
    <w:lvl w:ilvl="5" w:tplc="0DA006A0" w:tentative="1">
      <w:start w:val="1"/>
      <w:numFmt w:val="lowerRoman"/>
      <w:lvlText w:val="%6."/>
      <w:lvlJc w:val="right"/>
      <w:pPr>
        <w:ind w:left="4669" w:hanging="180"/>
      </w:pPr>
    </w:lvl>
    <w:lvl w:ilvl="6" w:tplc="7CF415F6" w:tentative="1">
      <w:start w:val="1"/>
      <w:numFmt w:val="decimal"/>
      <w:lvlText w:val="%7."/>
      <w:lvlJc w:val="left"/>
      <w:pPr>
        <w:ind w:left="5389" w:hanging="360"/>
      </w:pPr>
    </w:lvl>
    <w:lvl w:ilvl="7" w:tplc="EEDACE40" w:tentative="1">
      <w:start w:val="1"/>
      <w:numFmt w:val="lowerLetter"/>
      <w:lvlText w:val="%8."/>
      <w:lvlJc w:val="left"/>
      <w:pPr>
        <w:ind w:left="6109" w:hanging="360"/>
      </w:pPr>
    </w:lvl>
    <w:lvl w:ilvl="8" w:tplc="EC24C80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40C80AAA"/>
    <w:multiLevelType w:val="hybridMultilevel"/>
    <w:tmpl w:val="3B00B716"/>
    <w:lvl w:ilvl="0" w:tplc="AE9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5A85636" w:tentative="1">
      <w:start w:val="1"/>
      <w:numFmt w:val="lowerLetter"/>
      <w:lvlText w:val="%2."/>
      <w:lvlJc w:val="left"/>
      <w:pPr>
        <w:ind w:left="1789" w:hanging="360"/>
      </w:pPr>
    </w:lvl>
    <w:lvl w:ilvl="2" w:tplc="D344732E" w:tentative="1">
      <w:start w:val="1"/>
      <w:numFmt w:val="lowerRoman"/>
      <w:lvlText w:val="%3."/>
      <w:lvlJc w:val="right"/>
      <w:pPr>
        <w:ind w:left="2509" w:hanging="180"/>
      </w:pPr>
    </w:lvl>
    <w:lvl w:ilvl="3" w:tplc="4E883C4A" w:tentative="1">
      <w:start w:val="1"/>
      <w:numFmt w:val="decimal"/>
      <w:lvlText w:val="%4."/>
      <w:lvlJc w:val="left"/>
      <w:pPr>
        <w:ind w:left="3229" w:hanging="360"/>
      </w:pPr>
    </w:lvl>
    <w:lvl w:ilvl="4" w:tplc="36E208C6" w:tentative="1">
      <w:start w:val="1"/>
      <w:numFmt w:val="lowerLetter"/>
      <w:lvlText w:val="%5."/>
      <w:lvlJc w:val="left"/>
      <w:pPr>
        <w:ind w:left="3949" w:hanging="360"/>
      </w:pPr>
    </w:lvl>
    <w:lvl w:ilvl="5" w:tplc="F2C8A426" w:tentative="1">
      <w:start w:val="1"/>
      <w:numFmt w:val="lowerRoman"/>
      <w:lvlText w:val="%6."/>
      <w:lvlJc w:val="right"/>
      <w:pPr>
        <w:ind w:left="4669" w:hanging="180"/>
      </w:pPr>
    </w:lvl>
    <w:lvl w:ilvl="6" w:tplc="B0809590" w:tentative="1">
      <w:start w:val="1"/>
      <w:numFmt w:val="decimal"/>
      <w:lvlText w:val="%7."/>
      <w:lvlJc w:val="left"/>
      <w:pPr>
        <w:ind w:left="5389" w:hanging="360"/>
      </w:pPr>
    </w:lvl>
    <w:lvl w:ilvl="7" w:tplc="4B626BE2" w:tentative="1">
      <w:start w:val="1"/>
      <w:numFmt w:val="lowerLetter"/>
      <w:lvlText w:val="%8."/>
      <w:lvlJc w:val="left"/>
      <w:pPr>
        <w:ind w:left="6109" w:hanging="360"/>
      </w:pPr>
    </w:lvl>
    <w:lvl w:ilvl="8" w:tplc="4A482DD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A9"/>
    <w:rsid w:val="00004DD6"/>
    <w:rsid w:val="00017BB6"/>
    <w:rsid w:val="00021C45"/>
    <w:rsid w:val="00025411"/>
    <w:rsid w:val="0003104C"/>
    <w:rsid w:val="00033723"/>
    <w:rsid w:val="000526CB"/>
    <w:rsid w:val="00056EE8"/>
    <w:rsid w:val="00063933"/>
    <w:rsid w:val="000747DA"/>
    <w:rsid w:val="00080D82"/>
    <w:rsid w:val="000956EB"/>
    <w:rsid w:val="000A09E9"/>
    <w:rsid w:val="000A4C9B"/>
    <w:rsid w:val="000C1F0F"/>
    <w:rsid w:val="000D0D6E"/>
    <w:rsid w:val="000D124D"/>
    <w:rsid w:val="000D28A3"/>
    <w:rsid w:val="000E18CC"/>
    <w:rsid w:val="000E5D5B"/>
    <w:rsid w:val="000F6CE1"/>
    <w:rsid w:val="00131ACD"/>
    <w:rsid w:val="00150F60"/>
    <w:rsid w:val="001572DA"/>
    <w:rsid w:val="00170322"/>
    <w:rsid w:val="00175CB3"/>
    <w:rsid w:val="001878F3"/>
    <w:rsid w:val="00194773"/>
    <w:rsid w:val="001B310E"/>
    <w:rsid w:val="001C4D87"/>
    <w:rsid w:val="001C677C"/>
    <w:rsid w:val="001E26B5"/>
    <w:rsid w:val="001F5F15"/>
    <w:rsid w:val="0020441C"/>
    <w:rsid w:val="0024196A"/>
    <w:rsid w:val="0026243B"/>
    <w:rsid w:val="00271784"/>
    <w:rsid w:val="002920C9"/>
    <w:rsid w:val="002B48B9"/>
    <w:rsid w:val="002B7AC4"/>
    <w:rsid w:val="002C52AC"/>
    <w:rsid w:val="002C72B9"/>
    <w:rsid w:val="002D7493"/>
    <w:rsid w:val="002F2D5C"/>
    <w:rsid w:val="002F31BB"/>
    <w:rsid w:val="002F7B06"/>
    <w:rsid w:val="003007C8"/>
    <w:rsid w:val="00321C8B"/>
    <w:rsid w:val="0032379C"/>
    <w:rsid w:val="00330A0E"/>
    <w:rsid w:val="00337FA5"/>
    <w:rsid w:val="00341E11"/>
    <w:rsid w:val="003453D5"/>
    <w:rsid w:val="00360243"/>
    <w:rsid w:val="0036058F"/>
    <w:rsid w:val="00371A14"/>
    <w:rsid w:val="00375108"/>
    <w:rsid w:val="00375EEF"/>
    <w:rsid w:val="00382164"/>
    <w:rsid w:val="003821A3"/>
    <w:rsid w:val="003B1DD8"/>
    <w:rsid w:val="003C5A3D"/>
    <w:rsid w:val="003D0A90"/>
    <w:rsid w:val="003D4E34"/>
    <w:rsid w:val="003D5A86"/>
    <w:rsid w:val="003E68AA"/>
    <w:rsid w:val="003F1499"/>
    <w:rsid w:val="00410881"/>
    <w:rsid w:val="00412018"/>
    <w:rsid w:val="00413CD2"/>
    <w:rsid w:val="0041539D"/>
    <w:rsid w:val="00415C14"/>
    <w:rsid w:val="0043089A"/>
    <w:rsid w:val="004462E1"/>
    <w:rsid w:val="00446D83"/>
    <w:rsid w:val="00450D2F"/>
    <w:rsid w:val="00467F60"/>
    <w:rsid w:val="004728B1"/>
    <w:rsid w:val="004770AB"/>
    <w:rsid w:val="00481824"/>
    <w:rsid w:val="0048780C"/>
    <w:rsid w:val="004A05DD"/>
    <w:rsid w:val="004A7A65"/>
    <w:rsid w:val="004D206E"/>
    <w:rsid w:val="004F1907"/>
    <w:rsid w:val="004F4A99"/>
    <w:rsid w:val="004F7FF1"/>
    <w:rsid w:val="00507D32"/>
    <w:rsid w:val="00513C7E"/>
    <w:rsid w:val="00516A0A"/>
    <w:rsid w:val="00523F82"/>
    <w:rsid w:val="00525E24"/>
    <w:rsid w:val="00533235"/>
    <w:rsid w:val="00561C0C"/>
    <w:rsid w:val="005676A0"/>
    <w:rsid w:val="00597301"/>
    <w:rsid w:val="005B28DE"/>
    <w:rsid w:val="005D6BEE"/>
    <w:rsid w:val="005E03D9"/>
    <w:rsid w:val="005F6018"/>
    <w:rsid w:val="00616C10"/>
    <w:rsid w:val="00621A96"/>
    <w:rsid w:val="00622DB1"/>
    <w:rsid w:val="0062431F"/>
    <w:rsid w:val="006325FF"/>
    <w:rsid w:val="00635166"/>
    <w:rsid w:val="00640AA4"/>
    <w:rsid w:val="00645B56"/>
    <w:rsid w:val="0064719D"/>
    <w:rsid w:val="00651757"/>
    <w:rsid w:val="00655C8C"/>
    <w:rsid w:val="006829BB"/>
    <w:rsid w:val="00684CFD"/>
    <w:rsid w:val="006A25C7"/>
    <w:rsid w:val="006A4F07"/>
    <w:rsid w:val="006B4BAA"/>
    <w:rsid w:val="006C5FC5"/>
    <w:rsid w:val="006D43A3"/>
    <w:rsid w:val="006D53DC"/>
    <w:rsid w:val="006E16B5"/>
    <w:rsid w:val="006E3C1B"/>
    <w:rsid w:val="007014BE"/>
    <w:rsid w:val="007030F5"/>
    <w:rsid w:val="0071101B"/>
    <w:rsid w:val="007176A7"/>
    <w:rsid w:val="007229E2"/>
    <w:rsid w:val="007416D6"/>
    <w:rsid w:val="007461DF"/>
    <w:rsid w:val="00796A07"/>
    <w:rsid w:val="007A06A8"/>
    <w:rsid w:val="007A0C99"/>
    <w:rsid w:val="007A7AD4"/>
    <w:rsid w:val="007B35BE"/>
    <w:rsid w:val="007D62F4"/>
    <w:rsid w:val="007E7C65"/>
    <w:rsid w:val="007F1409"/>
    <w:rsid w:val="008002DF"/>
    <w:rsid w:val="008224D8"/>
    <w:rsid w:val="00831315"/>
    <w:rsid w:val="00832412"/>
    <w:rsid w:val="00855DC7"/>
    <w:rsid w:val="008660C2"/>
    <w:rsid w:val="00873AA3"/>
    <w:rsid w:val="008931B7"/>
    <w:rsid w:val="00895D7A"/>
    <w:rsid w:val="008B74D2"/>
    <w:rsid w:val="008C2E59"/>
    <w:rsid w:val="008C55A5"/>
    <w:rsid w:val="008D00C6"/>
    <w:rsid w:val="008F453C"/>
    <w:rsid w:val="009111F0"/>
    <w:rsid w:val="00922642"/>
    <w:rsid w:val="00946A0F"/>
    <w:rsid w:val="00954455"/>
    <w:rsid w:val="00955F66"/>
    <w:rsid w:val="00996BA8"/>
    <w:rsid w:val="00997154"/>
    <w:rsid w:val="009C04BE"/>
    <w:rsid w:val="009D50A0"/>
    <w:rsid w:val="009F07F9"/>
    <w:rsid w:val="009F7586"/>
    <w:rsid w:val="00A05ADE"/>
    <w:rsid w:val="00A20E29"/>
    <w:rsid w:val="00A3451A"/>
    <w:rsid w:val="00A47661"/>
    <w:rsid w:val="00A56953"/>
    <w:rsid w:val="00A56B43"/>
    <w:rsid w:val="00A657D4"/>
    <w:rsid w:val="00A87720"/>
    <w:rsid w:val="00A966AE"/>
    <w:rsid w:val="00AA5F59"/>
    <w:rsid w:val="00AB0017"/>
    <w:rsid w:val="00AB07E1"/>
    <w:rsid w:val="00AC0267"/>
    <w:rsid w:val="00AD4D2F"/>
    <w:rsid w:val="00AE2BA9"/>
    <w:rsid w:val="00AE2EFA"/>
    <w:rsid w:val="00AE7B63"/>
    <w:rsid w:val="00AF3A57"/>
    <w:rsid w:val="00B06DD4"/>
    <w:rsid w:val="00B143DE"/>
    <w:rsid w:val="00B1737D"/>
    <w:rsid w:val="00B214B7"/>
    <w:rsid w:val="00B453F1"/>
    <w:rsid w:val="00B612D6"/>
    <w:rsid w:val="00B70E14"/>
    <w:rsid w:val="00B754AD"/>
    <w:rsid w:val="00B9331B"/>
    <w:rsid w:val="00B96A9D"/>
    <w:rsid w:val="00BA16B1"/>
    <w:rsid w:val="00BD33DA"/>
    <w:rsid w:val="00BE1FCE"/>
    <w:rsid w:val="00BE4EB7"/>
    <w:rsid w:val="00BE59FB"/>
    <w:rsid w:val="00BF201F"/>
    <w:rsid w:val="00C03EED"/>
    <w:rsid w:val="00C07214"/>
    <w:rsid w:val="00C16E35"/>
    <w:rsid w:val="00C26C35"/>
    <w:rsid w:val="00C44805"/>
    <w:rsid w:val="00C4787C"/>
    <w:rsid w:val="00C52219"/>
    <w:rsid w:val="00C559A0"/>
    <w:rsid w:val="00C56FA6"/>
    <w:rsid w:val="00C76FB8"/>
    <w:rsid w:val="00C80964"/>
    <w:rsid w:val="00C91CA9"/>
    <w:rsid w:val="00C97935"/>
    <w:rsid w:val="00CA2395"/>
    <w:rsid w:val="00CA5C5F"/>
    <w:rsid w:val="00CC21D9"/>
    <w:rsid w:val="00CC427D"/>
    <w:rsid w:val="00CC4DD6"/>
    <w:rsid w:val="00CD1829"/>
    <w:rsid w:val="00CD1968"/>
    <w:rsid w:val="00CD3A86"/>
    <w:rsid w:val="00CD6253"/>
    <w:rsid w:val="00CE51E7"/>
    <w:rsid w:val="00CE6EEA"/>
    <w:rsid w:val="00CF1B10"/>
    <w:rsid w:val="00D15D7C"/>
    <w:rsid w:val="00D2072B"/>
    <w:rsid w:val="00D21A39"/>
    <w:rsid w:val="00D3500D"/>
    <w:rsid w:val="00D3585B"/>
    <w:rsid w:val="00D655E6"/>
    <w:rsid w:val="00D73DCB"/>
    <w:rsid w:val="00D776E6"/>
    <w:rsid w:val="00D8093C"/>
    <w:rsid w:val="00D82DAD"/>
    <w:rsid w:val="00DB2365"/>
    <w:rsid w:val="00DB5A43"/>
    <w:rsid w:val="00DC5697"/>
    <w:rsid w:val="00DC5F83"/>
    <w:rsid w:val="00DD4A43"/>
    <w:rsid w:val="00DF215E"/>
    <w:rsid w:val="00E00704"/>
    <w:rsid w:val="00E15770"/>
    <w:rsid w:val="00E2251C"/>
    <w:rsid w:val="00E334AA"/>
    <w:rsid w:val="00E41E17"/>
    <w:rsid w:val="00E4311D"/>
    <w:rsid w:val="00E62EBB"/>
    <w:rsid w:val="00E75B8B"/>
    <w:rsid w:val="00E809BE"/>
    <w:rsid w:val="00E94F62"/>
    <w:rsid w:val="00EC7DB9"/>
    <w:rsid w:val="00EE7308"/>
    <w:rsid w:val="00EF13A3"/>
    <w:rsid w:val="00F01E99"/>
    <w:rsid w:val="00F05262"/>
    <w:rsid w:val="00F13BE5"/>
    <w:rsid w:val="00F21140"/>
    <w:rsid w:val="00F33FCF"/>
    <w:rsid w:val="00F35215"/>
    <w:rsid w:val="00F35867"/>
    <w:rsid w:val="00F411EA"/>
    <w:rsid w:val="00F45607"/>
    <w:rsid w:val="00F4774D"/>
    <w:rsid w:val="00F6750A"/>
    <w:rsid w:val="00F74144"/>
    <w:rsid w:val="00F86643"/>
    <w:rsid w:val="00F908FD"/>
    <w:rsid w:val="00FA0536"/>
    <w:rsid w:val="00FA5157"/>
    <w:rsid w:val="00FB2808"/>
    <w:rsid w:val="00FC1603"/>
    <w:rsid w:val="00FC2C66"/>
    <w:rsid w:val="00FC326D"/>
    <w:rsid w:val="00FC7FE0"/>
    <w:rsid w:val="00FE04FB"/>
    <w:rsid w:val="00FE0F9B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BDCF"/>
  <w15:chartTrackingRefBased/>
  <w15:docId w15:val="{C61A4365-3ED1-440F-87AB-6CCC9AF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1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CA9"/>
  </w:style>
  <w:style w:type="paragraph" w:customStyle="1" w:styleId="naisf">
    <w:name w:val="naisf"/>
    <w:basedOn w:val="Normal"/>
    <w:rsid w:val="00C91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C91C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1CA9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1CA9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91CA9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91CA9"/>
    <w:rPr>
      <w:rFonts w:ascii="Dutch TL" w:eastAsia="Times New Roman" w:hAnsi="Dutch TL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2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7AD4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C326D"/>
  </w:style>
  <w:style w:type="character" w:styleId="CommentReference">
    <w:name w:val="annotation reference"/>
    <w:basedOn w:val="DefaultParagraphFont"/>
    <w:uiPriority w:val="99"/>
    <w:semiHidden/>
    <w:unhideWhenUsed/>
    <w:rsid w:val="0083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51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C9B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80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15BA-A602-444F-AC99-8DA698C4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6073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Ekonomikas ministrija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Ministru kabineta 2017. gada 7. marta noteikumos Nr. 135</dc:subject>
  <dc:creator>Līva Immermane</dc:creator>
  <dc:description>Liva.Immermane@em.gov.lv, 67013131</dc:description>
  <cp:lastModifiedBy>Ieva Hvesko</cp:lastModifiedBy>
  <cp:revision>23</cp:revision>
  <cp:lastPrinted>2018-05-31T08:00:00Z</cp:lastPrinted>
  <dcterms:created xsi:type="dcterms:W3CDTF">2018-06-07T13:48:00Z</dcterms:created>
  <dcterms:modified xsi:type="dcterms:W3CDTF">2018-07-19T05:48:00Z</dcterms:modified>
</cp:coreProperties>
</file>