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B57E5" w:rsidRPr="009B57E5" w:rsidP="009B57E5">
      <w:pPr>
        <w:ind w:firstLine="709"/>
        <w:jc w:val="right"/>
        <w:rPr>
          <w:sz w:val="28"/>
        </w:rPr>
      </w:pPr>
      <w:r>
        <w:rPr>
          <w:sz w:val="28"/>
        </w:rPr>
        <w:t>3</w:t>
      </w:r>
      <w:r w:rsidRPr="009B57E5">
        <w:rPr>
          <w:sz w:val="28"/>
        </w:rPr>
        <w:t>. pielikums</w:t>
      </w:r>
    </w:p>
    <w:p w:rsidR="009B57E5" w:rsidRPr="009B57E5" w:rsidP="009B57E5">
      <w:pPr>
        <w:ind w:firstLine="709"/>
        <w:jc w:val="right"/>
        <w:rPr>
          <w:sz w:val="28"/>
        </w:rPr>
      </w:pPr>
      <w:r w:rsidRPr="009B57E5">
        <w:rPr>
          <w:sz w:val="28"/>
        </w:rPr>
        <w:t>Ministru kabineta</w:t>
      </w:r>
    </w:p>
    <w:p w:rsidR="009B57E5" w:rsidRPr="009B57E5" w:rsidP="009B57E5">
      <w:pPr>
        <w:ind w:left="5040" w:firstLine="720"/>
        <w:jc w:val="center"/>
        <w:rPr>
          <w:sz w:val="28"/>
          <w:szCs w:val="22"/>
        </w:rPr>
      </w:pPr>
      <w:r w:rsidRPr="009B57E5">
        <w:rPr>
          <w:sz w:val="28"/>
          <w:szCs w:val="22"/>
        </w:rPr>
        <w:t>201</w:t>
      </w:r>
      <w:r>
        <w:rPr>
          <w:sz w:val="28"/>
          <w:szCs w:val="22"/>
        </w:rPr>
        <w:t>8</w:t>
      </w:r>
      <w:r w:rsidRPr="009B57E5">
        <w:rPr>
          <w:sz w:val="28"/>
          <w:szCs w:val="22"/>
        </w:rPr>
        <w:t>. gada      </w:t>
      </w:r>
      <w:r w:rsidRPr="009B57E5">
        <w:rPr>
          <w:sz w:val="28"/>
          <w:szCs w:val="28"/>
        </w:rPr>
        <w:t>.</w:t>
      </w:r>
    </w:p>
    <w:p w:rsidR="00900260" w:rsidRPr="008413F3" w:rsidP="008413F3">
      <w:pPr>
        <w:jc w:val="right"/>
        <w:rPr>
          <w:sz w:val="28"/>
          <w:szCs w:val="28"/>
        </w:rPr>
      </w:pPr>
      <w:r w:rsidRPr="009B57E5">
        <w:rPr>
          <w:sz w:val="28"/>
          <w:szCs w:val="28"/>
        </w:rPr>
        <w:t>noteikumiem Nr.     </w:t>
      </w:r>
    </w:p>
    <w:p w:rsidR="00900260" w:rsidP="00432CEF">
      <w:pPr>
        <w:shd w:val="clear" w:color="auto" w:fill="FFFFFF"/>
        <w:jc w:val="center"/>
        <w:rPr>
          <w:b/>
          <w:bCs/>
          <w:sz w:val="28"/>
        </w:rPr>
      </w:pPr>
    </w:p>
    <w:p w:rsidR="00D81222" w:rsidRPr="00D81222" w:rsidP="001615EA">
      <w:pPr>
        <w:shd w:val="clear" w:color="auto" w:fill="FFFFFF"/>
        <w:ind w:right="1133" w:firstLine="851"/>
        <w:jc w:val="center"/>
        <w:rPr>
          <w:b/>
          <w:bCs/>
          <w:sz w:val="28"/>
        </w:rPr>
      </w:pPr>
      <w:r w:rsidRPr="00D81222">
        <w:rPr>
          <w:b/>
          <w:bCs/>
          <w:sz w:val="28"/>
        </w:rPr>
        <w:t>Standarta informācijas veidlapa kompleksā tūrisma pakalpojuma līgumiem</w:t>
      </w:r>
    </w:p>
    <w:p w:rsidR="00BC7548" w:rsidP="00432CEF">
      <w:pPr>
        <w:shd w:val="clear" w:color="auto" w:fill="FFFFFF"/>
        <w:jc w:val="both"/>
        <w:rPr>
          <w:bCs/>
          <w:sz w:val="28"/>
        </w:rPr>
      </w:pPr>
    </w:p>
    <w:p w:rsidR="00BC7548" w:rsidRPr="007932CB" w:rsidP="009A2AE2">
      <w:pPr>
        <w:numPr>
          <w:ilvl w:val="0"/>
          <w:numId w:val="18"/>
        </w:numPr>
        <w:shd w:val="clear" w:color="auto" w:fill="FFFFFF"/>
        <w:ind w:left="0" w:firstLine="720"/>
        <w:jc w:val="both"/>
        <w:rPr>
          <w:bCs/>
          <w:sz w:val="28"/>
        </w:rPr>
      </w:pPr>
      <w:r>
        <w:rPr>
          <w:bCs/>
          <w:sz w:val="28"/>
        </w:rPr>
        <w:t xml:space="preserve">Informācijas veidlapa kompleksā </w:t>
      </w:r>
      <w:r w:rsidRPr="007932CB">
        <w:rPr>
          <w:bCs/>
          <w:sz w:val="28"/>
        </w:rPr>
        <w:t>tūrisma pakalpojuma līgumiem</w:t>
      </w:r>
      <w:r w:rsidRPr="007932CB" w:rsidR="00CE4021">
        <w:rPr>
          <w:bCs/>
          <w:sz w:val="28"/>
        </w:rPr>
        <w:t xml:space="preserve">, ko </w:t>
      </w:r>
      <w:r w:rsidRPr="007932CB" w:rsidR="008F6B91">
        <w:rPr>
          <w:bCs/>
          <w:sz w:val="28"/>
        </w:rPr>
        <w:t xml:space="preserve">ceļotājs </w:t>
      </w:r>
      <w:r w:rsidRPr="007932CB" w:rsidR="00CE4021">
        <w:rPr>
          <w:bCs/>
          <w:sz w:val="28"/>
        </w:rPr>
        <w:t>noslēdz ar tūrisma operatoru</w:t>
      </w:r>
      <w:r w:rsidRPr="007932CB">
        <w:rPr>
          <w:bCs/>
          <w:sz w:val="28"/>
        </w:rPr>
        <w:t xml:space="preserve"> </w:t>
      </w:r>
      <w:r w:rsidRPr="007932CB" w:rsidR="008F6B91">
        <w:rPr>
          <w:bCs/>
          <w:sz w:val="28"/>
        </w:rPr>
        <w:t xml:space="preserve">elektroniski, klātienē vai </w:t>
      </w:r>
      <w:r w:rsidRPr="007932CB" w:rsidR="009A2166">
        <w:rPr>
          <w:bCs/>
          <w:sz w:val="28"/>
        </w:rPr>
        <w:t>izmantojot tālruni</w:t>
      </w:r>
      <w:r w:rsidRPr="007932CB" w:rsidR="008F6B91">
        <w:rPr>
          <w:bCs/>
          <w:sz w:val="28"/>
        </w:rPr>
        <w:t>.</w:t>
      </w:r>
    </w:p>
    <w:p w:rsidR="009A2AE2" w:rsidRPr="007932CB" w:rsidP="009A2AE2">
      <w:pPr>
        <w:shd w:val="clear" w:color="auto" w:fill="FFFFFF"/>
        <w:ind w:left="720"/>
        <w:jc w:val="both"/>
        <w:rPr>
          <w:bCs/>
          <w:sz w:val="28"/>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150" w:type="dxa"/>
          <w:left w:w="150" w:type="dxa"/>
          <w:bottom w:w="150" w:type="dxa"/>
          <w:right w:w="150" w:type="dxa"/>
        </w:tblCellMar>
        <w:tblLook w:val="04A0"/>
      </w:tblPr>
      <w:tblGrid>
        <w:gridCol w:w="9391"/>
      </w:tblGrid>
      <w:tr w:rsidTr="001615EA">
        <w:tblPrEx>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top w:w="150" w:type="dxa"/>
            <w:left w:w="150" w:type="dxa"/>
            <w:bottom w:w="150" w:type="dxa"/>
            <w:right w:w="150" w:type="dxa"/>
          </w:tblCellMar>
          <w:tblLook w:val="04A0"/>
        </w:tblPrEx>
        <w:trPr>
          <w:trHeight w:val="4663"/>
          <w:tblCellSpacing w:w="0" w:type="dxa"/>
        </w:trPr>
        <w:tc>
          <w:tcPr>
            <w:tcW w:w="0" w:type="auto"/>
            <w:shd w:val="clear" w:color="auto" w:fill="FFFFFF"/>
            <w:vAlign w:val="center"/>
            <w:hideMark/>
          </w:tcPr>
          <w:p w:rsidR="00D81222" w:rsidRPr="007932CB" w:rsidP="00E800B3">
            <w:pPr>
              <w:spacing w:before="120"/>
              <w:jc w:val="both"/>
            </w:pPr>
            <w:r w:rsidRPr="007932CB">
              <w:t xml:space="preserve">Jums piedāvātais tūrisma pakalpojumu kopums ir komplekss tūrisma </w:t>
            </w:r>
            <w:r w:rsidRPr="007932CB" w:rsidR="009B5446">
              <w:t>Tūrisma likuma  un Ministru kabineta 2018. gada ___ noteikumu Nr. ____"Noteikumi par kompleksa un saistīta tūrisma pakalpojuma sagatavošanas un sniegšanas kārtību</w:t>
            </w:r>
            <w:r w:rsidRPr="007932CB" w:rsidR="007932CB">
              <w:t xml:space="preserve"> </w:t>
            </w:r>
            <w:r w:rsidRPr="007932CB" w:rsidR="006064D9">
              <w:t xml:space="preserve">un kompleksu un saistītu tūrisma pakalpojumu sniedzēju un ceļotāju </w:t>
            </w:r>
            <w:r w:rsidRPr="007932CB" w:rsidR="009B5446">
              <w:t xml:space="preserve">tiesībām un pienākumiem" </w:t>
            </w:r>
            <w:r w:rsidRPr="007932CB">
              <w:t>nozīmē.</w:t>
            </w:r>
          </w:p>
          <w:p w:rsidR="00D81222" w:rsidRPr="007932CB" w:rsidP="00E800B3">
            <w:pPr>
              <w:spacing w:before="120"/>
              <w:jc w:val="both"/>
              <w:rPr>
                <w:i/>
                <w:u w:val="single"/>
              </w:rPr>
            </w:pPr>
            <w:r w:rsidRPr="007932CB">
              <w:t xml:space="preserve">Tāpēc Jūs varēsiet izmantot visas </w:t>
            </w:r>
            <w:r w:rsidRPr="007932CB" w:rsidR="00F20055">
              <w:t>Tūrisma likumā  un Ministru kabineta 2018. gada ___ noteikumos Nr. ____"Noteikumi par kompleksa un saistīta tūrisma pakalpojuma sagatavošanas un sniegšanas kārtību</w:t>
            </w:r>
            <w:r w:rsidRPr="007932CB" w:rsidR="007932CB">
              <w:t xml:space="preserve"> </w:t>
            </w:r>
            <w:r w:rsidRPr="007932CB" w:rsidR="006064D9">
              <w:t xml:space="preserve">un kompleksu un saistītu tūrisma pakalpojumu sniedzēju un ceļotāju </w:t>
            </w:r>
            <w:r w:rsidRPr="007932CB" w:rsidR="00F20055">
              <w:t>tiesībām un pienākumiem"</w:t>
            </w:r>
            <w:r w:rsidRPr="007932CB">
              <w:t xml:space="preserve">, kas attiecas uz kompleksiem tūrisma pakalpojumiem. </w:t>
            </w:r>
            <w:r w:rsidRPr="007932CB" w:rsidR="008413F3">
              <w:rPr>
                <w:i/>
                <w:u w:val="single"/>
              </w:rPr>
              <w:t>(Tūrisma operatora nosaukums un reģistrācijas numurs</w:t>
            </w:r>
            <w:r w:rsidRPr="007932CB" w:rsidR="007E7F2C">
              <w:rPr>
                <w:i/>
                <w:u w:val="single"/>
              </w:rPr>
              <w:t xml:space="preserve"> vai vārds, uzvārds un personas kods, ja tūrisma operators ir fiziska persona</w:t>
            </w:r>
            <w:r w:rsidRPr="007932CB" w:rsidR="008413F3">
              <w:rPr>
                <w:i/>
                <w:u w:val="single"/>
              </w:rPr>
              <w:t>)</w:t>
            </w:r>
            <w:r w:rsidRPr="007932CB">
              <w:t xml:space="preserve"> būs pilnībā atbildīgs (atbildīgi) par kompleksā tūrisma pakalpojuma pienācīgu sniegšanu kopumā.</w:t>
            </w:r>
          </w:p>
          <w:p w:rsidR="00D81222" w:rsidRPr="007932CB" w:rsidP="00E800B3">
            <w:pPr>
              <w:spacing w:before="120"/>
              <w:jc w:val="both"/>
            </w:pPr>
            <w:r w:rsidRPr="007932CB">
              <w:t xml:space="preserve">Turklāt saskaņā ar tiesību aktu prasībām </w:t>
            </w:r>
            <w:r w:rsidRPr="007932CB" w:rsidR="008413F3">
              <w:rPr>
                <w:i/>
                <w:u w:val="single"/>
              </w:rPr>
              <w:t>(tūrisma operatora nosaukums</w:t>
            </w:r>
            <w:r w:rsidRPr="007932CB" w:rsidR="007E7F2C">
              <w:rPr>
                <w:i/>
                <w:u w:val="single"/>
              </w:rPr>
              <w:t xml:space="preserve"> vai vārds, uzvārds, ja tūrisma operators ir fiziska persona</w:t>
            </w:r>
            <w:r w:rsidRPr="007932CB" w:rsidR="008413F3">
              <w:rPr>
                <w:i/>
                <w:u w:val="single"/>
              </w:rPr>
              <w:t xml:space="preserve">) </w:t>
            </w:r>
            <w:r w:rsidRPr="007932CB">
              <w:t>ir aizsardzība, lai savu saistību nepilnīgas izpildes vai neizpildes likv</w:t>
            </w:r>
            <w:r w:rsidRPr="007932CB" w:rsidR="008413F3">
              <w:t xml:space="preserve">iditātes problēmu dēļ gadījumā </w:t>
            </w:r>
            <w:r w:rsidRPr="007932CB">
              <w:t>atlīdzinātu Jūsu maksājumus un, ja kompleksajā tūrisma pakalpojumā ir ietverts transports, – nodrošinātu Jūsu repatriāciju.</w:t>
            </w:r>
          </w:p>
          <w:p w:rsidR="00D81222" w:rsidRPr="007932CB" w:rsidP="009B5446">
            <w:pPr>
              <w:spacing w:before="120"/>
              <w:jc w:val="both"/>
            </w:pPr>
            <w:r w:rsidRPr="007932CB">
              <w:t xml:space="preserve">Plašāka informācija par </w:t>
            </w:r>
            <w:r w:rsidRPr="007932CB" w:rsidR="009B5446">
              <w:t xml:space="preserve">Tūrisma likumā un </w:t>
            </w:r>
            <w:r w:rsidRPr="007932CB">
              <w:t xml:space="preserve"> </w:t>
            </w:r>
            <w:r w:rsidRPr="007932CB" w:rsidR="009B5446">
              <w:t>Ministru kabineta 2018. gada ___ noteikumos Nr. ____"Noteikumi par kompleksa un saistīta tūrisma pakalpojuma sagatavošanas un sniegšanas kārtību</w:t>
            </w:r>
            <w:r w:rsidRPr="007932CB" w:rsidR="003046CA">
              <w:t xml:space="preserve"> </w:t>
            </w:r>
            <w:r w:rsidRPr="007932CB" w:rsidR="006064D9">
              <w:t xml:space="preserve">un kompleksu un saistītu tūrisma pakalpojumu sniedzēju un ceļotāju </w:t>
            </w:r>
            <w:r w:rsidRPr="007932CB" w:rsidR="009B5446">
              <w:t xml:space="preserve"> tiesībām un pienākumiem" </w:t>
            </w:r>
            <w:r w:rsidRPr="007932CB">
              <w:t xml:space="preserve">paredzētajām pamattiesībām </w:t>
            </w:r>
            <w:r w:rsidRPr="007932CB">
              <w:rPr>
                <w:i/>
              </w:rPr>
              <w:t>[</w:t>
            </w:r>
            <w:r w:rsidRPr="007932CB" w:rsidR="00015213">
              <w:rPr>
                <w:i/>
              </w:rPr>
              <w:t>jānorāda</w:t>
            </w:r>
            <w:r w:rsidRPr="007932CB">
              <w:rPr>
                <w:i/>
              </w:rPr>
              <w:t xml:space="preserve"> hipersaite</w:t>
            </w:r>
            <w:r w:rsidRPr="007932CB" w:rsidR="00015213">
              <w:rPr>
                <w:i/>
              </w:rPr>
              <w:t xml:space="preserve"> uz informāciju, ja līgumu slēdz elektroniski; jānorāda tīmekļa vietas adrese, ja līgumu slēdz klātienē </w:t>
            </w:r>
            <w:r w:rsidRPr="007932CB" w:rsidR="000B1E00">
              <w:rPr>
                <w:i/>
              </w:rPr>
              <w:t>vai izmantojot balss telefoniju</w:t>
            </w:r>
            <w:r w:rsidRPr="007932CB">
              <w:rPr>
                <w:i/>
              </w:rPr>
              <w:t>]</w:t>
            </w:r>
          </w:p>
        </w:tc>
      </w:tr>
    </w:tbl>
    <w:p w:rsidR="008F6B91" w:rsidRPr="007932CB" w:rsidP="008F6B91">
      <w:pPr>
        <w:shd w:val="clear" w:color="auto" w:fill="FFFFFF"/>
        <w:ind w:left="720"/>
        <w:jc w:val="both"/>
        <w:rPr>
          <w:bCs/>
          <w:sz w:val="28"/>
        </w:rPr>
      </w:pPr>
    </w:p>
    <w:p w:rsidR="00D15EFE" w:rsidRPr="007932CB" w:rsidP="009A2AE2">
      <w:pPr>
        <w:numPr>
          <w:ilvl w:val="0"/>
          <w:numId w:val="18"/>
        </w:numPr>
        <w:shd w:val="clear" w:color="auto" w:fill="FFFFFF"/>
        <w:ind w:left="0" w:firstLine="720"/>
        <w:jc w:val="both"/>
        <w:rPr>
          <w:bCs/>
          <w:sz w:val="28"/>
        </w:rPr>
      </w:pPr>
      <w:r w:rsidRPr="007932CB">
        <w:rPr>
          <w:bCs/>
          <w:sz w:val="28"/>
        </w:rPr>
        <w:t xml:space="preserve">Informācijas veidlapa kompleksā tūrisma pakalpojuma līgumiem, </w:t>
      </w:r>
      <w:r w:rsidRPr="007932CB" w:rsidR="008F6B91">
        <w:rPr>
          <w:bCs/>
          <w:sz w:val="28"/>
        </w:rPr>
        <w:t xml:space="preserve">ja tūrisma operators nodod datus citam tūrisma pakalpojuma sniedzējam </w:t>
      </w:r>
      <w:r w:rsidRPr="007932CB" w:rsidR="000B1E00">
        <w:rPr>
          <w:bCs/>
          <w:sz w:val="28"/>
        </w:rPr>
        <w:t xml:space="preserve"> </w:t>
      </w:r>
      <w:r w:rsidRPr="007932CB" w:rsidR="008F6B91">
        <w:rPr>
          <w:bCs/>
          <w:sz w:val="28"/>
        </w:rPr>
        <w:t xml:space="preserve">un līgums ar šo pakalpojuma sniedzēju tiek noslēgts ne vēlāk kā 24 stundu laikā pēc </w:t>
      </w:r>
      <w:r w:rsidRPr="007932CB" w:rsidR="00DA2135">
        <w:rPr>
          <w:bCs/>
          <w:sz w:val="28"/>
        </w:rPr>
        <w:t xml:space="preserve">tūrisma operatora </w:t>
      </w:r>
      <w:r w:rsidRPr="007932CB" w:rsidR="001615EA">
        <w:rPr>
          <w:bCs/>
          <w:sz w:val="28"/>
        </w:rPr>
        <w:t>rezervācijas apstiprinājuma.</w:t>
      </w:r>
    </w:p>
    <w:p w:rsidR="009A2AE2" w:rsidRPr="007932CB" w:rsidP="009A2AE2">
      <w:pPr>
        <w:shd w:val="clear" w:color="auto" w:fill="FFFFFF"/>
        <w:ind w:left="720"/>
        <w:jc w:val="both"/>
        <w:rPr>
          <w:bCs/>
          <w:sz w:val="28"/>
        </w:rPr>
      </w:pPr>
    </w:p>
    <w:p w:rsidR="008F6B91" w:rsidRPr="007932CB" w:rsidP="008F6B91">
      <w:pPr>
        <w:pBdr>
          <w:top w:val="single" w:sz="4" w:space="1" w:color="auto"/>
          <w:left w:val="single" w:sz="4" w:space="4" w:color="auto"/>
          <w:bottom w:val="single" w:sz="4" w:space="1" w:color="auto"/>
          <w:right w:val="single" w:sz="4" w:space="4" w:color="auto"/>
        </w:pBdr>
        <w:spacing w:before="120"/>
        <w:jc w:val="both"/>
        <w:rPr>
          <w:rFonts w:ascii="inherit" w:hAnsi="inherit"/>
          <w:i/>
          <w:u w:val="single"/>
        </w:rPr>
      </w:pPr>
      <w:r w:rsidRPr="007932CB">
        <w:rPr>
          <w:rFonts w:ascii="inherit" w:hAnsi="inherit"/>
        </w:rPr>
        <w:t xml:space="preserve">Ja Jūs noslēdzat līgumu ar </w:t>
      </w:r>
      <w:r w:rsidRPr="007932CB" w:rsidR="000B1E00">
        <w:rPr>
          <w:rFonts w:ascii="inherit" w:hAnsi="inherit"/>
        </w:rPr>
        <w:t>(</w:t>
      </w:r>
      <w:r w:rsidRPr="007932CB" w:rsidR="000B1E00">
        <w:rPr>
          <w:rFonts w:ascii="inherit" w:hAnsi="inherit"/>
          <w:i/>
          <w:u w:val="single"/>
        </w:rPr>
        <w:t>tūrisma pakalpojuma sniedzēja</w:t>
      </w:r>
      <w:r w:rsidRPr="007932CB" w:rsidR="008D50E4">
        <w:rPr>
          <w:rFonts w:ascii="inherit" w:hAnsi="inherit"/>
          <w:i/>
          <w:u w:val="single"/>
        </w:rPr>
        <w:t>, kam nodod datus,</w:t>
      </w:r>
      <w:r w:rsidRPr="007932CB" w:rsidR="000B1E00">
        <w:rPr>
          <w:rFonts w:ascii="inherit" w:hAnsi="inherit"/>
          <w:i/>
          <w:u w:val="single"/>
        </w:rPr>
        <w:t xml:space="preserve"> nosaukums</w:t>
      </w:r>
      <w:r w:rsidRPr="007932CB">
        <w:rPr>
          <w:rFonts w:ascii="inherit" w:hAnsi="inherit"/>
          <w:i/>
          <w:u w:val="single"/>
        </w:rPr>
        <w:t xml:space="preserve"> </w:t>
      </w:r>
      <w:r w:rsidRPr="007932CB" w:rsidR="008D50E4">
        <w:rPr>
          <w:rFonts w:ascii="inherit" w:hAnsi="inherit"/>
          <w:i/>
          <w:u w:val="single"/>
        </w:rPr>
        <w:t>un reģistrācijas numurs</w:t>
      </w:r>
      <w:r w:rsidRPr="007932CB" w:rsidR="007E7F2C">
        <w:rPr>
          <w:i/>
          <w:u w:val="single"/>
        </w:rPr>
        <w:t xml:space="preserve"> </w:t>
      </w:r>
      <w:r w:rsidRPr="007932CB" w:rsidR="007E7F2C">
        <w:rPr>
          <w:rFonts w:ascii="inherit" w:hAnsi="inherit"/>
          <w:i/>
          <w:u w:val="single"/>
        </w:rPr>
        <w:t>vai vārds, uzvārds un personas kods, ja tūrisma pakalpojuma sniedzējs, kam nodod datus, ir fiziska persona</w:t>
      </w:r>
      <w:r w:rsidRPr="007932CB" w:rsidR="000B1E00">
        <w:rPr>
          <w:rFonts w:ascii="inherit" w:hAnsi="inherit"/>
          <w:i/>
          <w:u w:val="single"/>
        </w:rPr>
        <w:t>)</w:t>
      </w:r>
      <w:r w:rsidRPr="007932CB">
        <w:rPr>
          <w:rFonts w:ascii="inherit" w:hAnsi="inherit"/>
        </w:rPr>
        <w:t xml:space="preserve"> ne vēlāk kā 24 stundu laikā pēc rezervācijas apstiprinājuma saņemšanas no </w:t>
      </w:r>
      <w:r w:rsidRPr="007932CB" w:rsidR="000B1E00">
        <w:rPr>
          <w:rFonts w:ascii="inherit" w:hAnsi="inherit"/>
        </w:rPr>
        <w:t>(</w:t>
      </w:r>
      <w:r w:rsidRPr="007932CB" w:rsidR="000B1E00">
        <w:rPr>
          <w:rFonts w:ascii="inherit" w:hAnsi="inherit"/>
          <w:bCs/>
          <w:i/>
          <w:u w:val="single"/>
        </w:rPr>
        <w:t xml:space="preserve">tūrisma operatora nosaukums </w:t>
      </w:r>
      <w:r w:rsidRPr="007932CB" w:rsidR="008D50E4">
        <w:rPr>
          <w:rFonts w:ascii="inherit" w:hAnsi="inherit"/>
          <w:bCs/>
          <w:i/>
          <w:u w:val="single"/>
        </w:rPr>
        <w:t>un reģistrācijas numurs</w:t>
      </w:r>
      <w:r w:rsidRPr="007932CB" w:rsidR="007E7F2C">
        <w:rPr>
          <w:rFonts w:ascii="inherit" w:hAnsi="inherit"/>
          <w:bCs/>
          <w:i/>
          <w:u w:val="single"/>
        </w:rPr>
        <w:t xml:space="preserve"> vai vārds, uzvārds un personas kods, ja tūrisma operators ir fiziska persona</w:t>
      </w:r>
      <w:r w:rsidRPr="007932CB" w:rsidR="000B1E00">
        <w:rPr>
          <w:rFonts w:ascii="inherit" w:hAnsi="inherit"/>
          <w:bCs/>
          <w:i/>
          <w:u w:val="single"/>
        </w:rPr>
        <w:t>)</w:t>
      </w:r>
      <w:r w:rsidRPr="007932CB">
        <w:rPr>
          <w:rFonts w:ascii="inherit" w:hAnsi="inherit"/>
        </w:rPr>
        <w:t xml:space="preserve">, tad tūrisma pakalpojums, ko sniedz </w:t>
      </w:r>
      <w:r w:rsidRPr="007932CB" w:rsidR="000B1E00">
        <w:rPr>
          <w:rFonts w:ascii="inherit" w:hAnsi="inherit"/>
        </w:rPr>
        <w:t>(</w:t>
      </w:r>
      <w:r w:rsidRPr="007932CB" w:rsidR="000B1E00">
        <w:rPr>
          <w:rFonts w:ascii="inherit" w:hAnsi="inherit"/>
          <w:bCs/>
          <w:i/>
          <w:u w:val="single"/>
        </w:rPr>
        <w:t>tūrisma operatora nosaukums</w:t>
      </w:r>
      <w:r w:rsidRPr="007932CB" w:rsidR="007E7F2C">
        <w:rPr>
          <w:rFonts w:ascii="inherit" w:hAnsi="inherit"/>
          <w:bCs/>
          <w:i/>
          <w:u w:val="single"/>
        </w:rPr>
        <w:t xml:space="preserve"> vai vārds, uzvārds, ja tūrisma </w:t>
      </w:r>
      <w:r w:rsidRPr="007932CB" w:rsidR="007E7F2C">
        <w:rPr>
          <w:rFonts w:ascii="inherit" w:hAnsi="inherit"/>
          <w:bCs/>
          <w:i/>
          <w:u w:val="single"/>
        </w:rPr>
        <w:t>operators ir fiziska persona</w:t>
      </w:r>
      <w:r w:rsidRPr="007932CB" w:rsidR="000B1E00">
        <w:rPr>
          <w:rFonts w:ascii="inherit" w:hAnsi="inherit"/>
          <w:bCs/>
          <w:i/>
          <w:u w:val="single"/>
        </w:rPr>
        <w:t>)</w:t>
      </w:r>
      <w:r w:rsidRPr="007932CB" w:rsidR="000B1E00">
        <w:rPr>
          <w:rFonts w:ascii="inherit" w:hAnsi="inherit"/>
        </w:rPr>
        <w:t xml:space="preserve"> un (</w:t>
      </w:r>
      <w:r w:rsidRPr="007932CB" w:rsidR="000B1E00">
        <w:rPr>
          <w:rFonts w:ascii="inherit" w:hAnsi="inherit"/>
          <w:i/>
          <w:u w:val="single"/>
        </w:rPr>
        <w:t>tūrisma pakalpojuma sniedzēja</w:t>
      </w:r>
      <w:r w:rsidRPr="007932CB" w:rsidR="008D50E4">
        <w:rPr>
          <w:rFonts w:ascii="inherit" w:hAnsi="inherit"/>
          <w:i/>
          <w:u w:val="single"/>
        </w:rPr>
        <w:t>, kam nodod datus, nosaukums</w:t>
      </w:r>
      <w:r w:rsidRPr="007932CB" w:rsidR="007E7F2C">
        <w:rPr>
          <w:rFonts w:ascii="inherit" w:hAnsi="inherit"/>
          <w:i/>
          <w:u w:val="single"/>
        </w:rPr>
        <w:t xml:space="preserve"> vai vārds, uzvārds, ja tūrisma pakalpojuma sniedzējs, kam nodod datus, ir fiziska persona</w:t>
      </w:r>
      <w:r w:rsidRPr="007932CB" w:rsidR="008D50E4">
        <w:rPr>
          <w:rFonts w:ascii="inherit" w:hAnsi="inherit"/>
          <w:i/>
          <w:u w:val="single"/>
        </w:rPr>
        <w:t>)</w:t>
      </w:r>
      <w:r w:rsidRPr="007932CB">
        <w:rPr>
          <w:rFonts w:ascii="inherit" w:hAnsi="inherit"/>
        </w:rPr>
        <w:t xml:space="preserve">, būs kompleksais tūrisma pakalpojums </w:t>
      </w:r>
      <w:r w:rsidRPr="007932CB" w:rsidR="009B5446">
        <w:t>Tūrisma likuma  un Ministru kabineta 2018. gada ___ noteikumu Nr. ____"Noteikumi par kompleksa un saistīta tūrisma pakalpojuma sagatavošanas un sniegšanas kārtību</w:t>
      </w:r>
      <w:r w:rsidR="009026C4">
        <w:t xml:space="preserve"> </w:t>
      </w:r>
      <w:r w:rsidRPr="007932CB" w:rsidR="006064D9">
        <w:t xml:space="preserve">un kompleksu un saistītu tūrisma pakalpojumu sniedzēju un ceļotāju </w:t>
      </w:r>
      <w:r w:rsidRPr="007932CB" w:rsidR="009B5446">
        <w:t>tiesībām un pienākumiem"</w:t>
      </w:r>
      <w:r w:rsidRPr="007932CB">
        <w:t xml:space="preserve"> </w:t>
      </w:r>
      <w:r w:rsidRPr="007932CB">
        <w:rPr>
          <w:rFonts w:ascii="inherit" w:hAnsi="inherit"/>
        </w:rPr>
        <w:t>nozīmē.</w:t>
      </w:r>
    </w:p>
    <w:p w:rsidR="008F6B91" w:rsidRPr="007932CB" w:rsidP="008F6B91">
      <w:pPr>
        <w:pBdr>
          <w:top w:val="single" w:sz="4" w:space="1" w:color="auto"/>
          <w:left w:val="single" w:sz="4" w:space="4" w:color="auto"/>
          <w:bottom w:val="single" w:sz="4" w:space="1" w:color="auto"/>
          <w:right w:val="single" w:sz="4" w:space="4" w:color="auto"/>
        </w:pBdr>
        <w:spacing w:before="120"/>
        <w:jc w:val="both"/>
        <w:rPr>
          <w:rFonts w:ascii="inherit" w:hAnsi="inherit"/>
        </w:rPr>
      </w:pPr>
      <w:r w:rsidRPr="007932CB">
        <w:rPr>
          <w:rFonts w:ascii="inherit" w:hAnsi="inherit"/>
        </w:rPr>
        <w:t xml:space="preserve">Tāpēc Jūs varēsiet izmantot visas Eiropas Savienības tiesības, kas attiecas uz kompleksiem tūrisma pakalpojumiem. </w:t>
      </w:r>
      <w:r w:rsidRPr="007932CB" w:rsidR="000B1E00">
        <w:rPr>
          <w:rFonts w:ascii="inherit" w:hAnsi="inherit"/>
          <w:i/>
          <w:u w:val="single"/>
        </w:rPr>
        <w:t>(</w:t>
      </w:r>
      <w:r w:rsidRPr="007932CB" w:rsidR="000B1E00">
        <w:rPr>
          <w:rFonts w:ascii="inherit" w:hAnsi="inherit"/>
          <w:bCs/>
          <w:i/>
          <w:u w:val="single"/>
        </w:rPr>
        <w:t>Tūrisma operatora nosaukums</w:t>
      </w:r>
      <w:r w:rsidRPr="007932CB" w:rsidR="007E7F2C">
        <w:rPr>
          <w:rFonts w:ascii="inherit" w:hAnsi="inherit"/>
          <w:bCs/>
          <w:i/>
          <w:u w:val="single"/>
        </w:rPr>
        <w:t xml:space="preserve"> vai vārds, uzvārds, ja tūrisma operators ir fiziska persona</w:t>
      </w:r>
      <w:r w:rsidRPr="007932CB" w:rsidR="000B1E00">
        <w:rPr>
          <w:rFonts w:ascii="inherit" w:hAnsi="inherit"/>
          <w:bCs/>
          <w:i/>
          <w:u w:val="single"/>
        </w:rPr>
        <w:t>)</w:t>
      </w:r>
      <w:r w:rsidRPr="007932CB">
        <w:rPr>
          <w:rFonts w:ascii="inherit" w:hAnsi="inherit"/>
        </w:rPr>
        <w:t xml:space="preserve"> būs pilnībā atbildīgs par kompleksā tūrisma pakalpojuma pienācīgu sniegšanu kopumā.</w:t>
      </w:r>
    </w:p>
    <w:p w:rsidR="008F6B91" w:rsidRPr="007932CB" w:rsidP="008F6B91">
      <w:pPr>
        <w:pBdr>
          <w:top w:val="single" w:sz="4" w:space="1" w:color="auto"/>
          <w:left w:val="single" w:sz="4" w:space="4" w:color="auto"/>
          <w:bottom w:val="single" w:sz="4" w:space="1" w:color="auto"/>
          <w:right w:val="single" w:sz="4" w:space="4" w:color="auto"/>
        </w:pBdr>
        <w:spacing w:before="120"/>
        <w:jc w:val="both"/>
        <w:rPr>
          <w:rFonts w:ascii="inherit" w:hAnsi="inherit"/>
        </w:rPr>
      </w:pPr>
      <w:r w:rsidRPr="007932CB">
        <w:rPr>
          <w:rFonts w:ascii="inherit" w:hAnsi="inherit"/>
        </w:rPr>
        <w:t xml:space="preserve">Turklāt saskaņā ar tiesību aktu prasībām </w:t>
      </w:r>
      <w:r w:rsidRPr="007932CB" w:rsidR="000B1E00">
        <w:rPr>
          <w:rFonts w:ascii="inherit" w:hAnsi="inherit"/>
          <w:i/>
          <w:u w:val="single"/>
        </w:rPr>
        <w:t>(</w:t>
      </w:r>
      <w:r w:rsidRPr="007932CB" w:rsidR="000B1E00">
        <w:rPr>
          <w:rFonts w:ascii="inherit" w:hAnsi="inherit"/>
          <w:bCs/>
          <w:i/>
          <w:u w:val="single"/>
        </w:rPr>
        <w:t>Tūrisma operatora nosaukums</w:t>
      </w:r>
      <w:r w:rsidRPr="007932CB" w:rsidR="007E7F2C">
        <w:rPr>
          <w:rFonts w:ascii="inherit" w:hAnsi="inherit"/>
          <w:bCs/>
          <w:i/>
          <w:u w:val="single"/>
        </w:rPr>
        <w:t xml:space="preserve"> vai vārds, uzvārds, ja tūrisma operators ir fiziska persona</w:t>
      </w:r>
      <w:r w:rsidRPr="007932CB" w:rsidR="000B1E00">
        <w:rPr>
          <w:rFonts w:ascii="inherit" w:hAnsi="inherit"/>
          <w:bCs/>
          <w:i/>
          <w:u w:val="single"/>
        </w:rPr>
        <w:t>)</w:t>
      </w:r>
      <w:r w:rsidRPr="007932CB">
        <w:rPr>
          <w:rFonts w:ascii="inherit" w:hAnsi="inherit"/>
        </w:rPr>
        <w:t xml:space="preserve"> ir aizsardzība, lai savu saistību nepilnīgas izpildes vai neizpildes likviditātes problēmu dēļ atlīdzinātu Jūsu maksājumus un, ja kompleksajā tūrisma pakalpojumā ir ietverts transports, – nodrošinātu Jūsu repatriāciju.</w:t>
      </w:r>
    </w:p>
    <w:p w:rsidR="00C72920" w:rsidRPr="007932CB" w:rsidP="001615EA">
      <w:pPr>
        <w:pBdr>
          <w:top w:val="single" w:sz="4" w:space="1" w:color="auto"/>
          <w:left w:val="single" w:sz="4" w:space="4" w:color="auto"/>
          <w:bottom w:val="single" w:sz="4" w:space="1" w:color="auto"/>
          <w:right w:val="single" w:sz="4" w:space="4" w:color="auto"/>
        </w:pBdr>
        <w:shd w:val="clear" w:color="auto" w:fill="FFFFFF"/>
        <w:jc w:val="both"/>
        <w:rPr>
          <w:bCs/>
          <w:sz w:val="28"/>
        </w:rPr>
      </w:pPr>
      <w:r w:rsidRPr="007932CB">
        <w:rPr>
          <w:rFonts w:ascii="inherit" w:hAnsi="inherit"/>
        </w:rPr>
        <w:t xml:space="preserve">Plašāka informācija par </w:t>
      </w:r>
      <w:r w:rsidRPr="007932CB" w:rsidR="009B5446">
        <w:rPr>
          <w:rFonts w:ascii="inherit" w:hAnsi="inherit"/>
        </w:rPr>
        <w:t>Tūrisma likuma  un Ministru kabineta 2018. gada ___ noteikumu Nr. ____"Noteikumi par kompleksa un saistīta tūrisma pakalpojuma sagatavošanas un sniegšanas kārtību</w:t>
      </w:r>
      <w:r w:rsidRPr="007932CB" w:rsidR="003046CA">
        <w:rPr>
          <w:rFonts w:ascii="inherit" w:hAnsi="inherit"/>
        </w:rPr>
        <w:t xml:space="preserve"> </w:t>
      </w:r>
      <w:r w:rsidRPr="007932CB" w:rsidR="006064D9">
        <w:rPr>
          <w:rFonts w:ascii="inherit" w:hAnsi="inherit"/>
        </w:rPr>
        <w:t xml:space="preserve">un kompleksu un saistītu tūrisma pakalpojumu sniedzēju un ceļotāju </w:t>
      </w:r>
      <w:r w:rsidRPr="007932CB" w:rsidR="009B5446">
        <w:rPr>
          <w:rFonts w:ascii="inherit" w:hAnsi="inherit"/>
        </w:rPr>
        <w:t xml:space="preserve">tiesībām un pienākumiem" </w:t>
      </w:r>
      <w:r w:rsidRPr="007932CB">
        <w:rPr>
          <w:rFonts w:ascii="inherit" w:hAnsi="inherit"/>
        </w:rPr>
        <w:t xml:space="preserve">paredzētajām pamattiesībām </w:t>
      </w:r>
      <w:r w:rsidRPr="007932CB">
        <w:rPr>
          <w:rFonts w:ascii="inherit" w:hAnsi="inherit"/>
          <w:i/>
          <w:u w:val="single"/>
        </w:rPr>
        <w:t>[jāsniedz kā hipersaite]</w:t>
      </w:r>
    </w:p>
    <w:p w:rsidR="001615EA" w:rsidRPr="007932CB" w:rsidP="001615EA">
      <w:pPr>
        <w:shd w:val="clear" w:color="auto" w:fill="FFFFFF"/>
        <w:spacing w:before="120"/>
        <w:ind w:firstLine="720"/>
        <w:jc w:val="both"/>
        <w:rPr>
          <w:sz w:val="28"/>
        </w:rPr>
      </w:pPr>
    </w:p>
    <w:p w:rsidR="009A2AE2" w:rsidRPr="007932CB" w:rsidP="009A2AE2">
      <w:pPr>
        <w:numPr>
          <w:ilvl w:val="0"/>
          <w:numId w:val="18"/>
        </w:numPr>
        <w:shd w:val="clear" w:color="auto" w:fill="FFFFFF"/>
        <w:ind w:left="0" w:firstLine="720"/>
        <w:jc w:val="both"/>
        <w:rPr>
          <w:sz w:val="28"/>
        </w:rPr>
      </w:pPr>
      <w:r w:rsidRPr="007932CB">
        <w:rPr>
          <w:sz w:val="28"/>
        </w:rPr>
        <w:t xml:space="preserve">Informācija, kas </w:t>
      </w:r>
      <w:r w:rsidRPr="007932CB" w:rsidR="00D15EFE">
        <w:rPr>
          <w:sz w:val="28"/>
        </w:rPr>
        <w:t>jāsniedz komplekso tūrisma pakalpojumu izveidošanas gadījumā</w:t>
      </w:r>
      <w:r w:rsidRPr="007932CB" w:rsidR="00C72920">
        <w:rPr>
          <w:sz w:val="28"/>
        </w:rPr>
        <w:t xml:space="preserve">, </w:t>
      </w:r>
      <w:r w:rsidRPr="007932CB" w:rsidR="00D15EFE">
        <w:rPr>
          <w:sz w:val="28"/>
        </w:rPr>
        <w:t xml:space="preserve"> </w:t>
      </w:r>
      <w:r w:rsidRPr="007932CB">
        <w:rPr>
          <w:sz w:val="28"/>
        </w:rPr>
        <w:t>seko</w:t>
      </w:r>
      <w:r w:rsidRPr="007932CB" w:rsidR="00C72920">
        <w:rPr>
          <w:sz w:val="28"/>
        </w:rPr>
        <w:t>jot</w:t>
      </w:r>
      <w:r w:rsidRPr="007932CB">
        <w:rPr>
          <w:sz w:val="28"/>
        </w:rPr>
        <w:t xml:space="preserve"> hipersaitei, ja līgums tiek slēgts elektroniski, vai </w:t>
      </w:r>
      <w:r w:rsidRPr="007932CB" w:rsidR="00C72920">
        <w:rPr>
          <w:sz w:val="28"/>
        </w:rPr>
        <w:t xml:space="preserve">sniedzot </w:t>
      </w:r>
      <w:r w:rsidRPr="007932CB">
        <w:rPr>
          <w:sz w:val="28"/>
        </w:rPr>
        <w:t>rakstiski vai mutiski, ja līgums tiek slēgts klātienē</w:t>
      </w:r>
      <w:r w:rsidRPr="007932CB" w:rsidR="00C72920">
        <w:rPr>
          <w:sz w:val="28"/>
        </w:rPr>
        <w:t>.</w:t>
      </w:r>
    </w:p>
    <w:p w:rsidR="009A2AE2" w:rsidRPr="007932CB" w:rsidP="009A2AE2">
      <w:pPr>
        <w:shd w:val="clear" w:color="auto" w:fill="FFFFFF"/>
        <w:spacing w:before="120"/>
        <w:ind w:left="720"/>
        <w:jc w:val="both"/>
        <w:rPr>
          <w:sz w:val="28"/>
        </w:rPr>
      </w:pPr>
    </w:p>
    <w:tbl>
      <w:tblPr>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70"/>
        <w:gridCol w:w="9021"/>
      </w:tblGrid>
      <w:tr w:rsidTr="00C72920">
        <w:tblPrEx>
          <w:tblW w:w="5000" w:type="pct"/>
          <w:tblCellSpacing w:w="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Ex>
        <w:trPr>
          <w:tblCellSpacing w:w="0" w:type="dxa"/>
        </w:trPr>
        <w:tc>
          <w:tcPr>
            <w:tcW w:w="0" w:type="auto"/>
            <w:shd w:val="clear" w:color="auto" w:fill="FFFFFF"/>
            <w:hideMark/>
          </w:tcPr>
          <w:p w:rsidR="00D81222" w:rsidRPr="007932CB" w:rsidP="00E800B3">
            <w:pPr>
              <w:spacing w:before="120"/>
              <w:jc w:val="both"/>
            </w:pPr>
            <w:r w:rsidRPr="007932CB">
              <w:t> </w:t>
            </w:r>
          </w:p>
        </w:tc>
        <w:tc>
          <w:tcPr>
            <w:tcW w:w="0" w:type="auto"/>
            <w:shd w:val="clear" w:color="auto" w:fill="FFFFFF"/>
            <w:hideMark/>
          </w:tcPr>
          <w:p w:rsidR="00D81222" w:rsidRPr="007932CB" w:rsidP="00E800B3">
            <w:pPr>
              <w:spacing w:before="120"/>
              <w:jc w:val="both"/>
            </w:pPr>
            <w:r w:rsidRPr="007932CB">
              <w:t xml:space="preserve">Pamattiesības saskaņā ar </w:t>
            </w:r>
            <w:r w:rsidRPr="007932CB" w:rsidR="009B5446">
              <w:t>Tūrisma likuma un Ministru kabineta 2018. gada ___ noteikumiem Nr. ____"Noteikumi par kompleksa un saistīta tūrisma pakalpojuma sagatavošanas un sniegšanas kārtību</w:t>
            </w:r>
            <w:r w:rsidRPr="007932CB" w:rsidR="003046CA">
              <w:t xml:space="preserve"> </w:t>
            </w:r>
            <w:r w:rsidRPr="007932CB" w:rsidR="006064D9">
              <w:t xml:space="preserve">un kompleksu un saistītu tūrisma pakalpojumu sniedzēju un ceļotāju </w:t>
            </w:r>
            <w:r w:rsidRPr="007932CB" w:rsidR="009B5446">
              <w:t>tiesībām un pienākumiem"</w:t>
            </w:r>
            <w:r w:rsidRPr="007932CB">
              <w:t>:</w:t>
            </w: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Ceļotāji pirms kompleksā tūrisma pakalpojuma līguma noslēgšanas saņems visu būtisko informāciju par komplekso tūrisma pakalpojumu.</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Vienmēr ir vismaz viens tūrisma pakalpojuma sniedzējs, kurš ir atbildīgs par to, lai visi līgumā ietvertie tūrisma pakalpojumi tiktu sniegti pienācīgi.</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Ceļotājiem izsniedz tālruņa numuru saziņai ārkārtas gadījumos vai informāciju par kontaktpunktu, kurā viņi var sazināties ar tūrisma operatoru vai tūrisma aģentu.</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Ceļotāji, par to paziņojot saprātīgā termiņā, var nodot komplekso tūrisma pakalpojumu citai personai, par ko var paredzēt pienākumu segt papildu izmaksas.</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 xml:space="preserve">Kompleksā tūrisma pakalpojuma cenu var palielināt tikai tad, ja pieaug noteiktas izmaksas (piemēram, degvielas cenas) un ja tas ir skaidri paredzēts kompleksā tūrisma pakalpojuma līgumā, un jebkurā gadījumā ne vēlāk kā 20 dienas pirms kompleksā tūrisma pakalpojuma sākuma. Ja </w:t>
                  </w:r>
                  <w:r w:rsidRPr="007932CB" w:rsidR="00B84679">
                    <w:t>cenas palielinājums pārsniedz 8 </w:t>
                  </w:r>
                  <w:r w:rsidRPr="007932CB">
                    <w:t>% no kompleksā tūrisma pakalpojuma cenas, ceļotājs var izbeigt līgumu. Ja tūrisma operators sev patur tiesības palielināt cenu, ceļotājam ir tiesības uz cenas samazinājumu, ja samazinās attiecīgās izmaksas.</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Ceļotāji var</w:t>
                  </w:r>
                  <w:bookmarkStart w:id="0" w:name="_GoBack"/>
                  <w:bookmarkEnd w:id="0"/>
                  <w:r w:rsidRPr="007932CB">
                    <w:t xml:space="preserve"> izbeigt kompleksā tūrisma pakalpojuma līgumu, nemaksājot nekādu izbeigšanas maksu, un saņemt veikto maksājumu pilnu atmaksu, ja ievērojami tiek mainīts jebkurš no kompleksā tūrisma pakalpojuma būtiskajiem elementiem, izņemot cenu. Ja pirms kompleksā tūrisma pakalpojuma sākuma par komplekso tūrisma pakalpojumu </w:t>
                  </w:r>
                  <w:r w:rsidRPr="007932CB">
                    <w:t>atbildīgais tūrisma pakalpojumu sniedzējs atceļ komplekso tūrisma pakalpojumu, ceļotājiem ir tiesības saņemt atmaksu un attiecīgā gadījumā kompensāciju.</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Ceļotāji ārkārtas gadījumos pirms kompleksā pakalpojuma sākuma var izbeigt kompleksā tūrisma pakalpojuma līgumu, nemaksājot nekādu izbeigšanas maksu, piemēram, ja pastāv nopietnas drošības problēmas galamērķa vietā, kuras, visticamāk, ietekmētu komplekso tūrisma pakalpojumu.</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Turklāt ceļotāji jebkurā laikā pirms kompleksā tūrisma pakalpojuma sākuma var izbeigt līgumu par atbilstošu un pamatojamu izbeigšanas maksu.</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Ja pēc kompleksā tūrisma pakalpojuma sākuma nozīmīgus kompleksā tūrisma pakalpojuma elementus nevar sniegt tā, kā paredz vienošanās, jāpiedāvā ceļotājam atbilstīgi alternatīvi risinājumi bez papildu maksas. Ceļotāji var izbeigt kompleksā tūrisma pakalpojuma līgumu, nemaksājot izbeigšanas maksu, ja pakalpojumi netiek sniegti saskaņā ar līgumu un tas būtiski ietekmē kompleksā tūrisma pakalpojuma izpildi un tūrisma operators nenovērš problēmu.</w:t>
                  </w:r>
                </w:p>
              </w:tc>
            </w:tr>
          </w:tbl>
          <w:p w:rsidR="00D81222" w:rsidRPr="007932CB" w:rsidP="00E800B3">
            <w:pPr>
              <w:rPr>
                <w:vanish/>
              </w:rPr>
            </w:pPr>
          </w:p>
          <w:tbl>
            <w:tblPr>
              <w:tblW w:w="5000" w:type="pct"/>
              <w:tblCellSpacing w:w="0" w:type="dxa"/>
              <w:tblCellMar>
                <w:left w:w="0" w:type="dxa"/>
                <w:right w:w="0" w:type="dxa"/>
              </w:tblCellMar>
              <w:tblLook w:val="04A0"/>
            </w:tblPr>
            <w:tblGrid>
              <w:gridCol w:w="240"/>
              <w:gridCol w:w="8771"/>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Ceļotājiem arī ir ti</w:t>
                  </w:r>
                  <w:r w:rsidRPr="007932CB" w:rsidR="001D1FE6">
                    <w:t xml:space="preserve">esības uz cenas samazinājumu </w:t>
                  </w:r>
                  <w:r w:rsidRPr="007932CB">
                    <w:t>vai kompensāciju par zaudējumiem, ja tūrisma pakalpojumi netiek snieg</w:t>
                  </w:r>
                  <w:r w:rsidRPr="007932CB" w:rsidR="00BE2BC8">
                    <w:t>ti vai tiek sniegti neatbilstoši</w:t>
                  </w:r>
                  <w:r w:rsidRPr="007932CB">
                    <w:t>.</w:t>
                  </w:r>
                </w:p>
              </w:tc>
            </w:tr>
          </w:tbl>
          <w:p w:rsidR="00D81222" w:rsidRPr="007932CB" w:rsidP="00E800B3">
            <w:pPr>
              <w:rPr>
                <w:vanish/>
              </w:rPr>
            </w:pPr>
          </w:p>
          <w:tbl>
            <w:tblPr>
              <w:tblW w:w="5000" w:type="pct"/>
              <w:tblCellSpacing w:w="0" w:type="dxa"/>
              <w:tblCellMar>
                <w:left w:w="0" w:type="dxa"/>
                <w:right w:w="0" w:type="dxa"/>
              </w:tblCellMar>
              <w:tblLook w:val="04A0"/>
            </w:tblPr>
            <w:tblGrid>
              <w:gridCol w:w="305"/>
              <w:gridCol w:w="8706"/>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r w:rsidRPr="007932CB">
                    <w:t>—</w:t>
                  </w:r>
                </w:p>
              </w:tc>
              <w:tc>
                <w:tcPr>
                  <w:tcW w:w="0" w:type="auto"/>
                  <w:hideMark/>
                </w:tcPr>
                <w:p w:rsidR="00D81222" w:rsidRPr="007932CB" w:rsidP="00E800B3">
                  <w:pPr>
                    <w:spacing w:before="120"/>
                    <w:jc w:val="both"/>
                  </w:pPr>
                  <w:r w:rsidRPr="007932CB">
                    <w:t>Ja ceļotājs nonāk grūtībās, tūrisma operatoram ir jānodrošina palīdzība.</w:t>
                  </w:r>
                </w:p>
              </w:tc>
            </w:tr>
          </w:tbl>
          <w:p w:rsidR="00D81222" w:rsidRPr="007932CB" w:rsidP="00E800B3">
            <w:pPr>
              <w:rPr>
                <w:vanish/>
              </w:rPr>
            </w:pPr>
          </w:p>
          <w:tbl>
            <w:tblPr>
              <w:tblW w:w="5000" w:type="pct"/>
              <w:tblCellSpacing w:w="0" w:type="dxa"/>
              <w:tblCellMar>
                <w:left w:w="0" w:type="dxa"/>
                <w:right w:w="0" w:type="dxa"/>
              </w:tblCellMar>
              <w:tblLook w:val="04A0"/>
            </w:tblPr>
            <w:tblGrid>
              <w:gridCol w:w="6"/>
              <w:gridCol w:w="9005"/>
            </w:tblGrid>
            <w:tr w:rsidTr="00E800B3">
              <w:tblPrEx>
                <w:tblW w:w="5000" w:type="pct"/>
                <w:tblCellSpacing w:w="0" w:type="dxa"/>
                <w:tblCellMar>
                  <w:left w:w="0" w:type="dxa"/>
                  <w:right w:w="0" w:type="dxa"/>
                </w:tblCellMar>
                <w:tblLook w:val="04A0"/>
              </w:tblPrEx>
              <w:trPr>
                <w:tblCellSpacing w:w="0" w:type="dxa"/>
              </w:trPr>
              <w:tc>
                <w:tcPr>
                  <w:tcW w:w="0" w:type="auto"/>
                  <w:hideMark/>
                </w:tcPr>
                <w:p w:rsidR="00D81222" w:rsidRPr="007932CB" w:rsidP="00E800B3">
                  <w:pPr>
                    <w:spacing w:before="120"/>
                    <w:jc w:val="both"/>
                  </w:pPr>
                </w:p>
              </w:tc>
              <w:tc>
                <w:tcPr>
                  <w:tcW w:w="0" w:type="auto"/>
                  <w:hideMark/>
                </w:tcPr>
                <w:p w:rsidR="00D81222" w:rsidRPr="007932CB" w:rsidP="00DB5EA8">
                  <w:pPr>
                    <w:numPr>
                      <w:ilvl w:val="0"/>
                      <w:numId w:val="19"/>
                    </w:numPr>
                    <w:spacing w:before="120"/>
                    <w:ind w:left="363"/>
                    <w:jc w:val="both"/>
                  </w:pPr>
                  <w:r w:rsidRPr="007932CB">
                    <w:t xml:space="preserve">Ja tūrisma operators nespēj pildīt savas saistības daļēji vai pilnībā likviditātes problēmu dēļ, </w:t>
                  </w:r>
                  <w:r w:rsidRPr="007932CB" w:rsidR="001D1FE6">
                    <w:t xml:space="preserve">ceļotāja veiktie </w:t>
                  </w:r>
                  <w:r w:rsidRPr="007932CB">
                    <w:t>maksājumi tiek atmaksāti. Ja tūrisma operators nespēj pildīt savas saistības daļēji vai pilnībā likviditātes problēmu dēļ pēc kompleksā tūrisma pakalpojuma sākuma un ja transports ir iekļauts kompleksajā tūrisma pakalpojumā, tiek nodrošināta ceļotāj</w:t>
                  </w:r>
                  <w:r w:rsidRPr="007932CB" w:rsidR="001D1FE6">
                    <w:t>a</w:t>
                  </w:r>
                  <w:r w:rsidRPr="007932CB">
                    <w:t xml:space="preserve"> repatriācija. </w:t>
                  </w:r>
                  <w:r w:rsidRPr="007932CB" w:rsidR="001D1FE6">
                    <w:rPr>
                      <w:i/>
                      <w:u w:val="single"/>
                    </w:rPr>
                    <w:t>(Tūrisma operatora nosaukums</w:t>
                  </w:r>
                  <w:r w:rsidRPr="007932CB" w:rsidR="007E7F2C">
                    <w:rPr>
                      <w:rFonts w:ascii="inherit" w:hAnsi="inherit"/>
                      <w:bCs/>
                      <w:i/>
                      <w:u w:val="single"/>
                    </w:rPr>
                    <w:t xml:space="preserve"> </w:t>
                  </w:r>
                  <w:r w:rsidRPr="007932CB" w:rsidR="007E7F2C">
                    <w:rPr>
                      <w:bCs/>
                      <w:i/>
                      <w:u w:val="single"/>
                    </w:rPr>
                    <w:t>vai vārds, uzvārds, ja tūrisma operators ir fiziska persona</w:t>
                  </w:r>
                  <w:r w:rsidRPr="007932CB" w:rsidR="001D1FE6">
                    <w:rPr>
                      <w:i/>
                      <w:u w:val="single"/>
                    </w:rPr>
                    <w:t>)</w:t>
                  </w:r>
                  <w:r w:rsidRPr="007932CB">
                    <w:t xml:space="preserve"> ir aizsardzība, ja tas nespēj pildīt savas saistības daļēji vai pilnībā likviditātes problēmu dēļ, ko nodrošina </w:t>
                  </w:r>
                  <w:r w:rsidRPr="007932CB" w:rsidR="001D1FE6">
                    <w:t>(</w:t>
                  </w:r>
                  <w:r w:rsidRPr="007932CB">
                    <w:rPr>
                      <w:i/>
                      <w:u w:val="single"/>
                    </w:rPr>
                    <w:t>apdrošināšanas polises vai kredītiestādes garantijas izsniedzēj</w:t>
                  </w:r>
                  <w:r w:rsidRPr="007932CB" w:rsidR="001D1FE6">
                    <w:rPr>
                      <w:i/>
                      <w:u w:val="single"/>
                    </w:rPr>
                    <w:t>a nosaukums)</w:t>
                  </w:r>
                  <w:r w:rsidRPr="007932CB">
                    <w:t xml:space="preserve"> un Patērētāju tiesību aizsardzības centrs</w:t>
                  </w:r>
                  <w:r w:rsidRPr="007932CB">
                    <w:rPr>
                      <w:i/>
                    </w:rPr>
                    <w:t xml:space="preserve">. </w:t>
                  </w:r>
                  <w:r w:rsidRPr="007932CB">
                    <w:t xml:space="preserve">Ja </w:t>
                  </w:r>
                  <w:r w:rsidRPr="007932CB" w:rsidR="001D1FE6">
                    <w:rPr>
                      <w:i/>
                      <w:u w:val="single"/>
                    </w:rPr>
                    <w:t>(tūrisma operatora nosaukums</w:t>
                  </w:r>
                  <w:r w:rsidRPr="007932CB" w:rsidR="007E7F2C">
                    <w:rPr>
                      <w:rFonts w:ascii="inherit" w:hAnsi="inherit"/>
                      <w:bCs/>
                      <w:i/>
                      <w:u w:val="single"/>
                    </w:rPr>
                    <w:t xml:space="preserve"> </w:t>
                  </w:r>
                  <w:r w:rsidRPr="007932CB" w:rsidR="007E7F2C">
                    <w:rPr>
                      <w:bCs/>
                      <w:i/>
                      <w:u w:val="single"/>
                    </w:rPr>
                    <w:t>vai vārds, uzvārds, ja tūrisma operators ir fiziska persona</w:t>
                  </w:r>
                  <w:r w:rsidRPr="007932CB" w:rsidR="001D1FE6">
                    <w:t xml:space="preserve">) </w:t>
                  </w:r>
                  <w:r w:rsidRPr="007932CB">
                    <w:t xml:space="preserve">saistību daļējas vai pilnīgas neizpildes likviditātes problēmu dēļ </w:t>
                  </w:r>
                  <w:r w:rsidRPr="007932CB" w:rsidR="00883487">
                    <w:t xml:space="preserve">netiek sniegti </w:t>
                  </w:r>
                  <w:r w:rsidRPr="007932CB">
                    <w:t xml:space="preserve">pakalpojumi, ceļotāji var sazināties ar </w:t>
                  </w:r>
                  <w:r w:rsidRPr="007932CB" w:rsidR="002E41AC">
                    <w:t>Patērētāju tiesību aizsardzības centru</w:t>
                  </w:r>
                  <w:r w:rsidRPr="007932CB">
                    <w:t xml:space="preserve"> (</w:t>
                  </w:r>
                  <w:r w:rsidRPr="007932CB">
                    <w:rPr>
                      <w:i/>
                      <w:u w:val="single"/>
                    </w:rPr>
                    <w:t>kontaktinformācija, tostarp adrese, elektroniskā pasta adrese un telefona numurs</w:t>
                  </w:r>
                  <w:r w:rsidRPr="007932CB">
                    <w:t>).</w:t>
                  </w:r>
                </w:p>
                <w:p w:rsidR="00C72920" w:rsidRPr="007932CB" w:rsidP="00DB5EA8">
                  <w:pPr>
                    <w:numPr>
                      <w:ilvl w:val="0"/>
                      <w:numId w:val="19"/>
                    </w:numPr>
                    <w:spacing w:before="120"/>
                    <w:ind w:left="363"/>
                    <w:jc w:val="both"/>
                  </w:pPr>
                  <w:r w:rsidRPr="007932CB">
                    <w:t>Eiropas Parlamenta un Padomes 2</w:t>
                  </w:r>
                  <w:r w:rsidRPr="007932CB" w:rsidR="006E1D02">
                    <w:t>015. gada 25. novembra direktīva</w:t>
                  </w:r>
                  <w:r w:rsidRPr="007932CB">
                    <w:t xml:space="preserve"> (ES) 2015/2302 par kompleksiem un saistītiem ceļojumu pakalpojumiem, ar ko groza regulu (EK) Nr. 2006/2004 un Eiropas Parlamenta un Padomes direktīvu 2011/83/ES un atceļ Padomes direktīvu 90/314/EEK</w:t>
                  </w:r>
                  <w:r w:rsidRPr="009026C4" w:rsidR="009026C4">
                    <w:t xml:space="preserve">, </w:t>
                  </w:r>
                  <w:r w:rsidRPr="007932CB">
                    <w:t xml:space="preserve">kas transponēta valsts tiesību aktos </w:t>
                  </w:r>
                  <w:r w:rsidRPr="007932CB">
                    <w:rPr>
                      <w:i/>
                      <w:u w:val="single"/>
                    </w:rPr>
                    <w:t xml:space="preserve">[hipersaite uz informāciju, ja līgumu slēdz elektroniski, vai tīmekļa vietas adrese, kur atrodama </w:t>
                  </w:r>
                  <w:r w:rsidRPr="007932CB" w:rsidR="006E1D02">
                    <w:rPr>
                      <w:i/>
                      <w:u w:val="single"/>
                    </w:rPr>
                    <w:t>Eiropas Parlamenta un Padomes 2015. gada 25. novembra direktīvu (ES) 2015/2302 par kompleksiem un saistītiem ceļojumu pakalpojumiem, ar ko groza regulu (EK) Nr. 2006/2004 un Eiropas Parlamenta un Padomes direktīvu 2011/83/ES un atceļ Padomes direktīva 90/314/EEK</w:t>
                  </w:r>
                  <w:r w:rsidRPr="007932CB">
                    <w:rPr>
                      <w:i/>
                      <w:u w:val="single"/>
                    </w:rPr>
                    <w:t>, kas transponēta valsts tiesību aktos, ja līgumu slēdz klātienē vai izmantojot balss telefoniju</w:t>
                  </w:r>
                  <w:r w:rsidR="009026C4">
                    <w:rPr>
                      <w:i/>
                      <w:u w:val="single"/>
                    </w:rPr>
                    <w:t>]</w:t>
                  </w:r>
                </w:p>
              </w:tc>
            </w:tr>
          </w:tbl>
          <w:p w:rsidR="00D81222" w:rsidRPr="007932CB" w:rsidP="00E800B3"/>
        </w:tc>
      </w:tr>
    </w:tbl>
    <w:p w:rsidR="00C72920" w:rsidP="00C72920">
      <w:pPr>
        <w:shd w:val="clear" w:color="auto" w:fill="FFFFFF"/>
        <w:jc w:val="both"/>
        <w:rPr>
          <w:color w:val="000000"/>
          <w:sz w:val="22"/>
        </w:rPr>
      </w:pPr>
    </w:p>
    <w:p w:rsidR="00C72920" w:rsidP="00C72920">
      <w:pPr>
        <w:shd w:val="clear" w:color="auto" w:fill="FFFFFF"/>
        <w:jc w:val="both"/>
        <w:rPr>
          <w:color w:val="000000"/>
          <w:sz w:val="22"/>
        </w:rPr>
      </w:pPr>
    </w:p>
    <w:p w:rsidR="00EC19F6" w:rsidP="00EC19F6">
      <w:pPr>
        <w:tabs>
          <w:tab w:val="left" w:pos="6521"/>
          <w:tab w:val="right" w:pos="8820"/>
        </w:tabs>
        <w:ind w:firstLine="709"/>
        <w:rPr>
          <w:sz w:val="28"/>
          <w:szCs w:val="28"/>
        </w:rPr>
      </w:pPr>
      <w:r>
        <w:rPr>
          <w:sz w:val="28"/>
          <w:szCs w:val="28"/>
        </w:rPr>
        <w:t>Ministru prezidenta biedrs,</w:t>
      </w:r>
    </w:p>
    <w:p w:rsidR="00EC19F6" w:rsidP="00EC19F6">
      <w:pPr>
        <w:tabs>
          <w:tab w:val="left" w:pos="6521"/>
          <w:tab w:val="right" w:pos="8820"/>
        </w:tabs>
        <w:ind w:firstLine="709"/>
        <w:rPr>
          <w:sz w:val="28"/>
          <w:szCs w:val="28"/>
        </w:rPr>
      </w:pPr>
      <w:r>
        <w:rPr>
          <w:sz w:val="28"/>
          <w:szCs w:val="28"/>
        </w:rPr>
        <w:t>ekonomikas ministrs</w:t>
      </w:r>
      <w:r>
        <w:rPr>
          <w:sz w:val="28"/>
          <w:szCs w:val="28"/>
        </w:rPr>
        <w:tab/>
        <w:t xml:space="preserve">        Arvils Ašeradens</w:t>
      </w:r>
    </w:p>
    <w:p w:rsidR="00EC19F6" w:rsidRPr="00A85FCD" w:rsidP="00574D08">
      <w:pPr>
        <w:shd w:val="clear" w:color="auto" w:fill="FFFFFF"/>
        <w:ind w:firstLine="709"/>
        <w:jc w:val="both"/>
        <w:rPr>
          <w:color w:val="000000"/>
          <w:sz w:val="22"/>
        </w:rPr>
      </w:pPr>
    </w:p>
    <w:p w:rsidR="00574D08" w:rsidRPr="00571CD4" w:rsidP="0089087F">
      <w:pPr>
        <w:tabs>
          <w:tab w:val="left" w:pos="6521"/>
        </w:tabs>
        <w:rPr>
          <w:sz w:val="28"/>
          <w:szCs w:val="28"/>
        </w:rPr>
      </w:pPr>
    </w:p>
    <w:sectPr w:rsidSect="00C04E09">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60" w:rsidRPr="007035D7">
    <w:pPr>
      <w:pStyle w:val="Footer"/>
      <w:rPr>
        <w:sz w:val="20"/>
        <w:szCs w:val="20"/>
      </w:rPr>
    </w:pPr>
    <w:r w:rsidRPr="007035D7">
      <w:rPr>
        <w:sz w:val="20"/>
        <w:szCs w:val="20"/>
      </w:rPr>
      <w:fldChar w:fldCharType="begin"/>
    </w:r>
    <w:r w:rsidRPr="007035D7">
      <w:rPr>
        <w:sz w:val="20"/>
        <w:szCs w:val="20"/>
      </w:rPr>
      <w:instrText xml:space="preserve"> FILENAME   \* MERGEFORMAT </w:instrText>
    </w:r>
    <w:r w:rsidRPr="007035D7">
      <w:rPr>
        <w:sz w:val="20"/>
        <w:szCs w:val="20"/>
      </w:rPr>
      <w:fldChar w:fldCharType="separate"/>
    </w:r>
    <w:r w:rsidRPr="007035D7">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0260" w:rsidRPr="007035D7">
    <w:pPr>
      <w:pStyle w:val="Footer"/>
      <w:rPr>
        <w:sz w:val="20"/>
        <w:szCs w:val="20"/>
      </w:rPr>
    </w:pPr>
    <w:r w:rsidRPr="007035D7">
      <w:rPr>
        <w:sz w:val="20"/>
        <w:szCs w:val="20"/>
      </w:rPr>
      <w:fldChar w:fldCharType="begin"/>
    </w:r>
    <w:r w:rsidRPr="007035D7">
      <w:rPr>
        <w:sz w:val="20"/>
        <w:szCs w:val="20"/>
      </w:rPr>
      <w:instrText xml:space="preserve"> FILENAME   \* MERGEFORMAT </w:instrText>
    </w:r>
    <w:r w:rsidRPr="007035D7">
      <w:rPr>
        <w:sz w:val="20"/>
        <w:szCs w:val="20"/>
      </w:rPr>
      <w:fldChar w:fldCharType="separate"/>
    </w:r>
    <w:r w:rsidRPr="007035D7">
      <w:rPr>
        <w:sz w:val="20"/>
        <w:szCs w:val="20"/>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0568D" w:rsidP="0033490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05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10426" w:rsidP="00C04E09">
    <w:pPr>
      <w:pStyle w:val="Header"/>
      <w:jc w:val="center"/>
    </w:pPr>
    <w:r>
      <w:fldChar w:fldCharType="begin"/>
    </w:r>
    <w:r>
      <w:instrText xml:space="preserve"> PAGE   \* MERGEFORMAT </w:instrText>
    </w:r>
    <w:r>
      <w:fldChar w:fldCharType="separate"/>
    </w:r>
    <w:r w:rsidR="008177AB">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5EE2ABD"/>
    <w:multiLevelType w:val="hybridMultilevel"/>
    <w:tmpl w:val="16FC1F7E"/>
    <w:lvl w:ilvl="0">
      <w:start w:val="5"/>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88F7F13"/>
    <w:multiLevelType w:val="multilevel"/>
    <w:tmpl w:val="62084AE6"/>
    <w:lvl w:ilvl="0">
      <w:start w:val="3"/>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1">
    <w:nsid w:val="09442BF5"/>
    <w:multiLevelType w:val="hybridMultilevel"/>
    <w:tmpl w:val="8686475C"/>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E305140"/>
    <w:multiLevelType w:val="hybridMultilevel"/>
    <w:tmpl w:val="DB7CB7A2"/>
    <w:lvl w:ilvl="0">
      <w:start w:val="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1">
    <w:nsid w:val="24034FFF"/>
    <w:multiLevelType w:val="hybridMultilevel"/>
    <w:tmpl w:val="57CCC8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1">
    <w:nsid w:val="294E481B"/>
    <w:multiLevelType w:val="hybridMultilevel"/>
    <w:tmpl w:val="A13A9A6A"/>
    <w:lvl w:ilvl="0">
      <w:start w:val="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2BA93681"/>
    <w:multiLevelType w:val="hybridMultilevel"/>
    <w:tmpl w:val="5186E34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BAF0C60"/>
    <w:multiLevelType w:val="hybridMultilevel"/>
    <w:tmpl w:val="1812CACE"/>
    <w:lvl w:ilvl="0">
      <w:start w:val="2"/>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8" w15:restartNumberingAfterBreak="1">
    <w:nsid w:val="2D90240F"/>
    <w:multiLevelType w:val="hybridMultilevel"/>
    <w:tmpl w:val="B7EAFE8E"/>
    <w:lvl w:ilvl="0">
      <w:start w:val="7"/>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C706375"/>
    <w:multiLevelType w:val="hybridMultilevel"/>
    <w:tmpl w:val="95C8C1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4DE872A4"/>
    <w:multiLevelType w:val="hybridMultilevel"/>
    <w:tmpl w:val="57CCC8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1">
    <w:nsid w:val="4E137AC2"/>
    <w:multiLevelType w:val="hybridMultilevel"/>
    <w:tmpl w:val="059EEA7C"/>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2" w15:restartNumberingAfterBreak="1">
    <w:nsid w:val="581D18C4"/>
    <w:multiLevelType w:val="hybridMultilevel"/>
    <w:tmpl w:val="B1CC6C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5BE1154D"/>
    <w:multiLevelType w:val="hybridMultilevel"/>
    <w:tmpl w:val="BF26989E"/>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4" w15:restartNumberingAfterBreak="1">
    <w:nsid w:val="66452C1B"/>
    <w:multiLevelType w:val="hybridMultilevel"/>
    <w:tmpl w:val="71007BE2"/>
    <w:lvl w:ilvl="0">
      <w:start w:val="9"/>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6AE23F42"/>
    <w:multiLevelType w:val="hybridMultilevel"/>
    <w:tmpl w:val="1A86E81C"/>
    <w:lvl w:ilvl="0">
      <w:start w:val="1"/>
      <w:numFmt w:val="decimal"/>
      <w:lvlText w:val="%1."/>
      <w:lvlJc w:val="left"/>
      <w:pPr>
        <w:ind w:left="1069" w:hanging="360"/>
      </w:p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6" w15:restartNumberingAfterBreak="1">
    <w:nsid w:val="740B115F"/>
    <w:multiLevelType w:val="hybridMultilevel"/>
    <w:tmpl w:val="2BD25CA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7" w15:restartNumberingAfterBreak="1">
    <w:nsid w:val="794476A9"/>
    <w:multiLevelType w:val="hybridMultilevel"/>
    <w:tmpl w:val="098A5856"/>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8" w15:restartNumberingAfterBreak="1">
    <w:nsid w:val="79E924E0"/>
    <w:multiLevelType w:val="multilevel"/>
    <w:tmpl w:val="A2F663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1">
    <w:nsid w:val="7DBE24D1"/>
    <w:multiLevelType w:val="hybridMultilevel"/>
    <w:tmpl w:val="53FC5CFE"/>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1"/>
  </w:num>
  <w:num w:numId="2">
    <w:abstractNumId w:val="16"/>
  </w:num>
  <w:num w:numId="3">
    <w:abstractNumId w:val="19"/>
  </w:num>
  <w:num w:numId="4">
    <w:abstractNumId w:val="6"/>
  </w:num>
  <w:num w:numId="5">
    <w:abstractNumId w:val="15"/>
  </w:num>
  <w:num w:numId="6">
    <w:abstractNumId w:val="13"/>
  </w:num>
  <w:num w:numId="7">
    <w:abstractNumId w:val="17"/>
  </w:num>
  <w:num w:numId="8">
    <w:abstractNumId w:val="7"/>
  </w:num>
  <w:num w:numId="9">
    <w:abstractNumId w:val="5"/>
  </w:num>
  <w:num w:numId="10">
    <w:abstractNumId w:val="0"/>
  </w:num>
  <w:num w:numId="11">
    <w:abstractNumId w:val="3"/>
  </w:num>
  <w:num w:numId="12">
    <w:abstractNumId w:val="8"/>
  </w:num>
  <w:num w:numId="13">
    <w:abstractNumId w:val="2"/>
  </w:num>
  <w:num w:numId="14">
    <w:abstractNumId w:val="14"/>
  </w:num>
  <w:num w:numId="15">
    <w:abstractNumId w:val="9"/>
  </w:num>
  <w:num w:numId="16">
    <w:abstractNumId w:val="1"/>
  </w:num>
  <w:num w:numId="17">
    <w:abstractNumId w:val="18"/>
  </w:num>
  <w:num w:numId="18">
    <w:abstractNumId w:val="10"/>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846"/>
    <w:rsid w:val="00006681"/>
    <w:rsid w:val="00011C62"/>
    <w:rsid w:val="00015213"/>
    <w:rsid w:val="00020C59"/>
    <w:rsid w:val="00022D66"/>
    <w:rsid w:val="000279EB"/>
    <w:rsid w:val="000324AF"/>
    <w:rsid w:val="00035CE1"/>
    <w:rsid w:val="00036180"/>
    <w:rsid w:val="00041B51"/>
    <w:rsid w:val="00043867"/>
    <w:rsid w:val="00045256"/>
    <w:rsid w:val="00046B99"/>
    <w:rsid w:val="00053470"/>
    <w:rsid w:val="00061DB1"/>
    <w:rsid w:val="000639F3"/>
    <w:rsid w:val="00076690"/>
    <w:rsid w:val="00084297"/>
    <w:rsid w:val="00086811"/>
    <w:rsid w:val="000955CC"/>
    <w:rsid w:val="00097690"/>
    <w:rsid w:val="000A3C17"/>
    <w:rsid w:val="000A5DE3"/>
    <w:rsid w:val="000B1E00"/>
    <w:rsid w:val="000C236C"/>
    <w:rsid w:val="000C5393"/>
    <w:rsid w:val="000D2624"/>
    <w:rsid w:val="000D2C89"/>
    <w:rsid w:val="000D556F"/>
    <w:rsid w:val="000D6B40"/>
    <w:rsid w:val="000E10DD"/>
    <w:rsid w:val="000E1B7F"/>
    <w:rsid w:val="000E285B"/>
    <w:rsid w:val="000E7828"/>
    <w:rsid w:val="000F088A"/>
    <w:rsid w:val="000F2B8B"/>
    <w:rsid w:val="000F6D78"/>
    <w:rsid w:val="000F7682"/>
    <w:rsid w:val="001055D7"/>
    <w:rsid w:val="00107215"/>
    <w:rsid w:val="0011118D"/>
    <w:rsid w:val="00113742"/>
    <w:rsid w:val="0011480E"/>
    <w:rsid w:val="001208FE"/>
    <w:rsid w:val="00124183"/>
    <w:rsid w:val="00124592"/>
    <w:rsid w:val="001329EE"/>
    <w:rsid w:val="00132E0F"/>
    <w:rsid w:val="00132EFA"/>
    <w:rsid w:val="00134073"/>
    <w:rsid w:val="00134BB3"/>
    <w:rsid w:val="0013654B"/>
    <w:rsid w:val="00136BC8"/>
    <w:rsid w:val="00142FE3"/>
    <w:rsid w:val="001460E8"/>
    <w:rsid w:val="00146EE1"/>
    <w:rsid w:val="0014785A"/>
    <w:rsid w:val="00151ECC"/>
    <w:rsid w:val="00152BEF"/>
    <w:rsid w:val="00154255"/>
    <w:rsid w:val="0015626D"/>
    <w:rsid w:val="001602B2"/>
    <w:rsid w:val="001615EA"/>
    <w:rsid w:val="001637F1"/>
    <w:rsid w:val="001714CB"/>
    <w:rsid w:val="001755D0"/>
    <w:rsid w:val="0018054C"/>
    <w:rsid w:val="00184BFD"/>
    <w:rsid w:val="0019093C"/>
    <w:rsid w:val="00192D0F"/>
    <w:rsid w:val="00195685"/>
    <w:rsid w:val="001966F5"/>
    <w:rsid w:val="001975FB"/>
    <w:rsid w:val="001A0339"/>
    <w:rsid w:val="001A132C"/>
    <w:rsid w:val="001A4B05"/>
    <w:rsid w:val="001B0657"/>
    <w:rsid w:val="001B0970"/>
    <w:rsid w:val="001B0B44"/>
    <w:rsid w:val="001B1A2C"/>
    <w:rsid w:val="001B3894"/>
    <w:rsid w:val="001B6A13"/>
    <w:rsid w:val="001C15E4"/>
    <w:rsid w:val="001C4F0D"/>
    <w:rsid w:val="001C6D1D"/>
    <w:rsid w:val="001D1FE6"/>
    <w:rsid w:val="001D3577"/>
    <w:rsid w:val="001D6ADF"/>
    <w:rsid w:val="001D70D9"/>
    <w:rsid w:val="001E72F7"/>
    <w:rsid w:val="001E7879"/>
    <w:rsid w:val="001F47E4"/>
    <w:rsid w:val="001F5A88"/>
    <w:rsid w:val="00201272"/>
    <w:rsid w:val="00201FC7"/>
    <w:rsid w:val="0020557E"/>
    <w:rsid w:val="00211D42"/>
    <w:rsid w:val="002277E4"/>
    <w:rsid w:val="00232721"/>
    <w:rsid w:val="00244D2B"/>
    <w:rsid w:val="0024752B"/>
    <w:rsid w:val="00247792"/>
    <w:rsid w:val="00250B81"/>
    <w:rsid w:val="00252A9D"/>
    <w:rsid w:val="00257936"/>
    <w:rsid w:val="00260235"/>
    <w:rsid w:val="0026047B"/>
    <w:rsid w:val="00264A71"/>
    <w:rsid w:val="00266CCE"/>
    <w:rsid w:val="0026746D"/>
    <w:rsid w:val="00267DE4"/>
    <w:rsid w:val="002714F1"/>
    <w:rsid w:val="002821F3"/>
    <w:rsid w:val="00285CAC"/>
    <w:rsid w:val="00285FDD"/>
    <w:rsid w:val="00286347"/>
    <w:rsid w:val="00286D51"/>
    <w:rsid w:val="00291DC2"/>
    <w:rsid w:val="00292648"/>
    <w:rsid w:val="00293390"/>
    <w:rsid w:val="00296079"/>
    <w:rsid w:val="00296F46"/>
    <w:rsid w:val="00297910"/>
    <w:rsid w:val="002A01C9"/>
    <w:rsid w:val="002A02EE"/>
    <w:rsid w:val="002A0388"/>
    <w:rsid w:val="002A23EA"/>
    <w:rsid w:val="002B0BE0"/>
    <w:rsid w:val="002B35C1"/>
    <w:rsid w:val="002C0B0C"/>
    <w:rsid w:val="002C2D04"/>
    <w:rsid w:val="002C645F"/>
    <w:rsid w:val="002D13F8"/>
    <w:rsid w:val="002D16CC"/>
    <w:rsid w:val="002D3DC9"/>
    <w:rsid w:val="002D56C8"/>
    <w:rsid w:val="002E1FD4"/>
    <w:rsid w:val="002E3194"/>
    <w:rsid w:val="002E41AC"/>
    <w:rsid w:val="002F7F34"/>
    <w:rsid w:val="00300F75"/>
    <w:rsid w:val="003046CA"/>
    <w:rsid w:val="003112A6"/>
    <w:rsid w:val="00311A38"/>
    <w:rsid w:val="00333D69"/>
    <w:rsid w:val="00334316"/>
    <w:rsid w:val="0033490C"/>
    <w:rsid w:val="00340FDE"/>
    <w:rsid w:val="00346DF7"/>
    <w:rsid w:val="00353590"/>
    <w:rsid w:val="0035578C"/>
    <w:rsid w:val="00376C11"/>
    <w:rsid w:val="00384A6E"/>
    <w:rsid w:val="003904AE"/>
    <w:rsid w:val="0039442A"/>
    <w:rsid w:val="00394EDB"/>
    <w:rsid w:val="00397404"/>
    <w:rsid w:val="00397B81"/>
    <w:rsid w:val="003A14C1"/>
    <w:rsid w:val="003A7194"/>
    <w:rsid w:val="003B2BD9"/>
    <w:rsid w:val="003B58B0"/>
    <w:rsid w:val="003B7DE4"/>
    <w:rsid w:val="003C43A8"/>
    <w:rsid w:val="003C6253"/>
    <w:rsid w:val="003D1882"/>
    <w:rsid w:val="003D5EA3"/>
    <w:rsid w:val="003E3297"/>
    <w:rsid w:val="003E3B0D"/>
    <w:rsid w:val="003F24C6"/>
    <w:rsid w:val="004006F8"/>
    <w:rsid w:val="00400DD0"/>
    <w:rsid w:val="00400F09"/>
    <w:rsid w:val="00401FBD"/>
    <w:rsid w:val="00405690"/>
    <w:rsid w:val="00407963"/>
    <w:rsid w:val="00411533"/>
    <w:rsid w:val="00411C8E"/>
    <w:rsid w:val="00415456"/>
    <w:rsid w:val="00415B2B"/>
    <w:rsid w:val="00417804"/>
    <w:rsid w:val="004211DF"/>
    <w:rsid w:val="00421EFF"/>
    <w:rsid w:val="004223D0"/>
    <w:rsid w:val="00422893"/>
    <w:rsid w:val="00422DE0"/>
    <w:rsid w:val="00425FA2"/>
    <w:rsid w:val="00432649"/>
    <w:rsid w:val="00432CEF"/>
    <w:rsid w:val="00433BAF"/>
    <w:rsid w:val="004364E5"/>
    <w:rsid w:val="00436BF0"/>
    <w:rsid w:val="00437029"/>
    <w:rsid w:val="0045016D"/>
    <w:rsid w:val="00453FE9"/>
    <w:rsid w:val="004574DE"/>
    <w:rsid w:val="004620EC"/>
    <w:rsid w:val="00464A27"/>
    <w:rsid w:val="00466673"/>
    <w:rsid w:val="004740DB"/>
    <w:rsid w:val="00475EE1"/>
    <w:rsid w:val="00475FDA"/>
    <w:rsid w:val="004834DF"/>
    <w:rsid w:val="004904C5"/>
    <w:rsid w:val="00492B36"/>
    <w:rsid w:val="004A06EA"/>
    <w:rsid w:val="004A571D"/>
    <w:rsid w:val="004A5AE2"/>
    <w:rsid w:val="004A633D"/>
    <w:rsid w:val="004A7D1E"/>
    <w:rsid w:val="004B0AAE"/>
    <w:rsid w:val="004B732F"/>
    <w:rsid w:val="004C415F"/>
    <w:rsid w:val="004C5311"/>
    <w:rsid w:val="004C79EB"/>
    <w:rsid w:val="004D5B10"/>
    <w:rsid w:val="004D6D9B"/>
    <w:rsid w:val="004E6E42"/>
    <w:rsid w:val="004F0516"/>
    <w:rsid w:val="005003F5"/>
    <w:rsid w:val="00510426"/>
    <w:rsid w:val="00514AA1"/>
    <w:rsid w:val="005170DC"/>
    <w:rsid w:val="0051767D"/>
    <w:rsid w:val="005202C2"/>
    <w:rsid w:val="0052467F"/>
    <w:rsid w:val="00526F9A"/>
    <w:rsid w:val="00530481"/>
    <w:rsid w:val="0053187C"/>
    <w:rsid w:val="005366D1"/>
    <w:rsid w:val="005420D1"/>
    <w:rsid w:val="0054536E"/>
    <w:rsid w:val="00551B01"/>
    <w:rsid w:val="005520D5"/>
    <w:rsid w:val="00555F8B"/>
    <w:rsid w:val="005621ED"/>
    <w:rsid w:val="00564CAE"/>
    <w:rsid w:val="00571CD4"/>
    <w:rsid w:val="00574D08"/>
    <w:rsid w:val="00574D67"/>
    <w:rsid w:val="00581F31"/>
    <w:rsid w:val="00582040"/>
    <w:rsid w:val="005833F8"/>
    <w:rsid w:val="005844E7"/>
    <w:rsid w:val="005904A9"/>
    <w:rsid w:val="00590877"/>
    <w:rsid w:val="00590ABD"/>
    <w:rsid w:val="00594AD1"/>
    <w:rsid w:val="005966DE"/>
    <w:rsid w:val="005A0839"/>
    <w:rsid w:val="005A1090"/>
    <w:rsid w:val="005A19DD"/>
    <w:rsid w:val="005A54B4"/>
    <w:rsid w:val="005A66D7"/>
    <w:rsid w:val="005B38EB"/>
    <w:rsid w:val="005B5752"/>
    <w:rsid w:val="005B63E2"/>
    <w:rsid w:val="005B7AB9"/>
    <w:rsid w:val="005C0376"/>
    <w:rsid w:val="005C6578"/>
    <w:rsid w:val="005C6B6D"/>
    <w:rsid w:val="005D0410"/>
    <w:rsid w:val="005D0668"/>
    <w:rsid w:val="005D64DC"/>
    <w:rsid w:val="005D7B30"/>
    <w:rsid w:val="005E254A"/>
    <w:rsid w:val="005E71CA"/>
    <w:rsid w:val="005E782C"/>
    <w:rsid w:val="005F1215"/>
    <w:rsid w:val="005F17F5"/>
    <w:rsid w:val="006064D9"/>
    <w:rsid w:val="006071EF"/>
    <w:rsid w:val="00611D1A"/>
    <w:rsid w:val="00616136"/>
    <w:rsid w:val="00621435"/>
    <w:rsid w:val="00625519"/>
    <w:rsid w:val="00626D16"/>
    <w:rsid w:val="00626E01"/>
    <w:rsid w:val="00641C75"/>
    <w:rsid w:val="00642134"/>
    <w:rsid w:val="006426C8"/>
    <w:rsid w:val="00646986"/>
    <w:rsid w:val="0065054B"/>
    <w:rsid w:val="006529AD"/>
    <w:rsid w:val="006542A8"/>
    <w:rsid w:val="00655066"/>
    <w:rsid w:val="006559DC"/>
    <w:rsid w:val="00656D1F"/>
    <w:rsid w:val="006576C3"/>
    <w:rsid w:val="006625DE"/>
    <w:rsid w:val="00662C41"/>
    <w:rsid w:val="006744B7"/>
    <w:rsid w:val="00675353"/>
    <w:rsid w:val="00676D4E"/>
    <w:rsid w:val="006A45A5"/>
    <w:rsid w:val="006B0321"/>
    <w:rsid w:val="006B076D"/>
    <w:rsid w:val="006B1F34"/>
    <w:rsid w:val="006B2434"/>
    <w:rsid w:val="006D24F7"/>
    <w:rsid w:val="006D5722"/>
    <w:rsid w:val="006D5737"/>
    <w:rsid w:val="006E1D02"/>
    <w:rsid w:val="006E744C"/>
    <w:rsid w:val="006F144B"/>
    <w:rsid w:val="006F57EE"/>
    <w:rsid w:val="006F6F83"/>
    <w:rsid w:val="007031DD"/>
    <w:rsid w:val="007035D7"/>
    <w:rsid w:val="0070529E"/>
    <w:rsid w:val="007146EC"/>
    <w:rsid w:val="00730863"/>
    <w:rsid w:val="0073179B"/>
    <w:rsid w:val="00737E4B"/>
    <w:rsid w:val="00741D9A"/>
    <w:rsid w:val="00744BD7"/>
    <w:rsid w:val="00752EA3"/>
    <w:rsid w:val="00754034"/>
    <w:rsid w:val="0075448A"/>
    <w:rsid w:val="00754CAE"/>
    <w:rsid w:val="0075638C"/>
    <w:rsid w:val="00757932"/>
    <w:rsid w:val="007612BE"/>
    <w:rsid w:val="007707D7"/>
    <w:rsid w:val="007761D7"/>
    <w:rsid w:val="0077738F"/>
    <w:rsid w:val="00784862"/>
    <w:rsid w:val="007932CB"/>
    <w:rsid w:val="00793A4D"/>
    <w:rsid w:val="00797EDB"/>
    <w:rsid w:val="007A216E"/>
    <w:rsid w:val="007A5580"/>
    <w:rsid w:val="007A5C7C"/>
    <w:rsid w:val="007B0036"/>
    <w:rsid w:val="007B18EB"/>
    <w:rsid w:val="007B21DA"/>
    <w:rsid w:val="007B3976"/>
    <w:rsid w:val="007B4D2B"/>
    <w:rsid w:val="007C0B84"/>
    <w:rsid w:val="007C3B8A"/>
    <w:rsid w:val="007C4D7C"/>
    <w:rsid w:val="007D25F7"/>
    <w:rsid w:val="007E7F2C"/>
    <w:rsid w:val="007F2D5E"/>
    <w:rsid w:val="007F3C64"/>
    <w:rsid w:val="007F7C25"/>
    <w:rsid w:val="0080217F"/>
    <w:rsid w:val="00810C22"/>
    <w:rsid w:val="008177AB"/>
    <w:rsid w:val="00821A5B"/>
    <w:rsid w:val="00823627"/>
    <w:rsid w:val="00824090"/>
    <w:rsid w:val="00826BFE"/>
    <w:rsid w:val="00836706"/>
    <w:rsid w:val="008413F3"/>
    <w:rsid w:val="00842C04"/>
    <w:rsid w:val="00844542"/>
    <w:rsid w:val="0084613C"/>
    <w:rsid w:val="008556A2"/>
    <w:rsid w:val="00855E14"/>
    <w:rsid w:val="008567B1"/>
    <w:rsid w:val="00864388"/>
    <w:rsid w:val="00871549"/>
    <w:rsid w:val="0087548D"/>
    <w:rsid w:val="00875C1B"/>
    <w:rsid w:val="00876304"/>
    <w:rsid w:val="0088042A"/>
    <w:rsid w:val="00883487"/>
    <w:rsid w:val="00885F6B"/>
    <w:rsid w:val="0089087F"/>
    <w:rsid w:val="008923EF"/>
    <w:rsid w:val="00895286"/>
    <w:rsid w:val="008A0892"/>
    <w:rsid w:val="008A226D"/>
    <w:rsid w:val="008B303D"/>
    <w:rsid w:val="008B6284"/>
    <w:rsid w:val="008B7E5C"/>
    <w:rsid w:val="008D50E4"/>
    <w:rsid w:val="008E0025"/>
    <w:rsid w:val="008E6A79"/>
    <w:rsid w:val="008E7A72"/>
    <w:rsid w:val="008F0541"/>
    <w:rsid w:val="008F5D3F"/>
    <w:rsid w:val="008F64E6"/>
    <w:rsid w:val="008F6B91"/>
    <w:rsid w:val="00900260"/>
    <w:rsid w:val="0090147D"/>
    <w:rsid w:val="00901FC3"/>
    <w:rsid w:val="009026C4"/>
    <w:rsid w:val="00906391"/>
    <w:rsid w:val="009069D1"/>
    <w:rsid w:val="00912677"/>
    <w:rsid w:val="00924895"/>
    <w:rsid w:val="00924BED"/>
    <w:rsid w:val="009257DB"/>
    <w:rsid w:val="0092651C"/>
    <w:rsid w:val="00931BE2"/>
    <w:rsid w:val="00944872"/>
    <w:rsid w:val="00952BD5"/>
    <w:rsid w:val="00953817"/>
    <w:rsid w:val="00953E66"/>
    <w:rsid w:val="00960BE4"/>
    <w:rsid w:val="009644ED"/>
    <w:rsid w:val="00972A3A"/>
    <w:rsid w:val="00973802"/>
    <w:rsid w:val="00974891"/>
    <w:rsid w:val="00975C2B"/>
    <w:rsid w:val="00977457"/>
    <w:rsid w:val="009811FE"/>
    <w:rsid w:val="009831AB"/>
    <w:rsid w:val="009920C0"/>
    <w:rsid w:val="009944D5"/>
    <w:rsid w:val="00994652"/>
    <w:rsid w:val="00996D3A"/>
    <w:rsid w:val="009A13B2"/>
    <w:rsid w:val="009A2166"/>
    <w:rsid w:val="009A2AE2"/>
    <w:rsid w:val="009A545E"/>
    <w:rsid w:val="009B0A48"/>
    <w:rsid w:val="009B2590"/>
    <w:rsid w:val="009B2656"/>
    <w:rsid w:val="009B2C9C"/>
    <w:rsid w:val="009B51C4"/>
    <w:rsid w:val="009B5446"/>
    <w:rsid w:val="009B57E5"/>
    <w:rsid w:val="009B6AE3"/>
    <w:rsid w:val="009C4D8A"/>
    <w:rsid w:val="009C4DBF"/>
    <w:rsid w:val="009D0471"/>
    <w:rsid w:val="009D0DFB"/>
    <w:rsid w:val="009D1342"/>
    <w:rsid w:val="009D279C"/>
    <w:rsid w:val="009D359B"/>
    <w:rsid w:val="009D6F30"/>
    <w:rsid w:val="009E4213"/>
    <w:rsid w:val="009E7CB3"/>
    <w:rsid w:val="009F12E3"/>
    <w:rsid w:val="009F4AE2"/>
    <w:rsid w:val="009F4FAD"/>
    <w:rsid w:val="00A033D2"/>
    <w:rsid w:val="00A04611"/>
    <w:rsid w:val="00A0700C"/>
    <w:rsid w:val="00A11A69"/>
    <w:rsid w:val="00A11D86"/>
    <w:rsid w:val="00A13EDB"/>
    <w:rsid w:val="00A1686A"/>
    <w:rsid w:val="00A36852"/>
    <w:rsid w:val="00A36875"/>
    <w:rsid w:val="00A500D3"/>
    <w:rsid w:val="00A50CB2"/>
    <w:rsid w:val="00A625A0"/>
    <w:rsid w:val="00A652F7"/>
    <w:rsid w:val="00A733D0"/>
    <w:rsid w:val="00A76BDE"/>
    <w:rsid w:val="00A81409"/>
    <w:rsid w:val="00A829BF"/>
    <w:rsid w:val="00A85671"/>
    <w:rsid w:val="00A85D02"/>
    <w:rsid w:val="00A85FCD"/>
    <w:rsid w:val="00A92F8C"/>
    <w:rsid w:val="00A948A8"/>
    <w:rsid w:val="00A95CDA"/>
    <w:rsid w:val="00AA2B09"/>
    <w:rsid w:val="00AA315E"/>
    <w:rsid w:val="00AA69D3"/>
    <w:rsid w:val="00AB07C5"/>
    <w:rsid w:val="00AB0CB4"/>
    <w:rsid w:val="00AB2561"/>
    <w:rsid w:val="00AB59C9"/>
    <w:rsid w:val="00AB6698"/>
    <w:rsid w:val="00AB68AD"/>
    <w:rsid w:val="00AC0F2E"/>
    <w:rsid w:val="00AD191A"/>
    <w:rsid w:val="00AE205C"/>
    <w:rsid w:val="00AE3B1F"/>
    <w:rsid w:val="00AE578C"/>
    <w:rsid w:val="00AE5F15"/>
    <w:rsid w:val="00AF1EA6"/>
    <w:rsid w:val="00B03BF0"/>
    <w:rsid w:val="00B0531D"/>
    <w:rsid w:val="00B0588A"/>
    <w:rsid w:val="00B155AA"/>
    <w:rsid w:val="00B22BAD"/>
    <w:rsid w:val="00B248B9"/>
    <w:rsid w:val="00B25378"/>
    <w:rsid w:val="00B26A7A"/>
    <w:rsid w:val="00B27979"/>
    <w:rsid w:val="00B40E7A"/>
    <w:rsid w:val="00B41B6E"/>
    <w:rsid w:val="00B520F8"/>
    <w:rsid w:val="00B63470"/>
    <w:rsid w:val="00B6348D"/>
    <w:rsid w:val="00B84679"/>
    <w:rsid w:val="00B85E3B"/>
    <w:rsid w:val="00B87AE6"/>
    <w:rsid w:val="00B96F3C"/>
    <w:rsid w:val="00BB20AE"/>
    <w:rsid w:val="00BB44B9"/>
    <w:rsid w:val="00BB5F80"/>
    <w:rsid w:val="00BC127C"/>
    <w:rsid w:val="00BC528E"/>
    <w:rsid w:val="00BC5F24"/>
    <w:rsid w:val="00BC6734"/>
    <w:rsid w:val="00BC692F"/>
    <w:rsid w:val="00BC7548"/>
    <w:rsid w:val="00BE2524"/>
    <w:rsid w:val="00BE2BC8"/>
    <w:rsid w:val="00BE7D80"/>
    <w:rsid w:val="00BF2AA2"/>
    <w:rsid w:val="00BF32F9"/>
    <w:rsid w:val="00C04E09"/>
    <w:rsid w:val="00C113F4"/>
    <w:rsid w:val="00C12F78"/>
    <w:rsid w:val="00C143B7"/>
    <w:rsid w:val="00C2012C"/>
    <w:rsid w:val="00C230D6"/>
    <w:rsid w:val="00C24B00"/>
    <w:rsid w:val="00C24C77"/>
    <w:rsid w:val="00C26945"/>
    <w:rsid w:val="00C26951"/>
    <w:rsid w:val="00C26B83"/>
    <w:rsid w:val="00C316AB"/>
    <w:rsid w:val="00C3727D"/>
    <w:rsid w:val="00C45867"/>
    <w:rsid w:val="00C45E21"/>
    <w:rsid w:val="00C46879"/>
    <w:rsid w:val="00C46A84"/>
    <w:rsid w:val="00C61FEC"/>
    <w:rsid w:val="00C63B03"/>
    <w:rsid w:val="00C71198"/>
    <w:rsid w:val="00C72615"/>
    <w:rsid w:val="00C72920"/>
    <w:rsid w:val="00C73088"/>
    <w:rsid w:val="00C76BE8"/>
    <w:rsid w:val="00C84C55"/>
    <w:rsid w:val="00C86B30"/>
    <w:rsid w:val="00C90EF4"/>
    <w:rsid w:val="00C91D16"/>
    <w:rsid w:val="00C92142"/>
    <w:rsid w:val="00C9333E"/>
    <w:rsid w:val="00C93DDE"/>
    <w:rsid w:val="00C978B2"/>
    <w:rsid w:val="00CB1E58"/>
    <w:rsid w:val="00CB3E1D"/>
    <w:rsid w:val="00CB4690"/>
    <w:rsid w:val="00CB7821"/>
    <w:rsid w:val="00CC5018"/>
    <w:rsid w:val="00CC58DE"/>
    <w:rsid w:val="00CD071C"/>
    <w:rsid w:val="00CD0E36"/>
    <w:rsid w:val="00CE385B"/>
    <w:rsid w:val="00CE4021"/>
    <w:rsid w:val="00CE566C"/>
    <w:rsid w:val="00CF0267"/>
    <w:rsid w:val="00CF0A66"/>
    <w:rsid w:val="00CF0B36"/>
    <w:rsid w:val="00CF1459"/>
    <w:rsid w:val="00D01562"/>
    <w:rsid w:val="00D0568D"/>
    <w:rsid w:val="00D1191E"/>
    <w:rsid w:val="00D13A4D"/>
    <w:rsid w:val="00D1429B"/>
    <w:rsid w:val="00D15EFE"/>
    <w:rsid w:val="00D16601"/>
    <w:rsid w:val="00D20801"/>
    <w:rsid w:val="00D22142"/>
    <w:rsid w:val="00D2673B"/>
    <w:rsid w:val="00D30DF9"/>
    <w:rsid w:val="00D31A69"/>
    <w:rsid w:val="00D32DCE"/>
    <w:rsid w:val="00D33A53"/>
    <w:rsid w:val="00D43577"/>
    <w:rsid w:val="00D4442E"/>
    <w:rsid w:val="00D45487"/>
    <w:rsid w:val="00D46483"/>
    <w:rsid w:val="00D515F3"/>
    <w:rsid w:val="00D53827"/>
    <w:rsid w:val="00D55846"/>
    <w:rsid w:val="00D63E5D"/>
    <w:rsid w:val="00D7349E"/>
    <w:rsid w:val="00D76DDA"/>
    <w:rsid w:val="00D811D2"/>
    <w:rsid w:val="00D81222"/>
    <w:rsid w:val="00D8417D"/>
    <w:rsid w:val="00D854E9"/>
    <w:rsid w:val="00D8575C"/>
    <w:rsid w:val="00D974F8"/>
    <w:rsid w:val="00DA089E"/>
    <w:rsid w:val="00DA2135"/>
    <w:rsid w:val="00DA2187"/>
    <w:rsid w:val="00DA45EF"/>
    <w:rsid w:val="00DA55E6"/>
    <w:rsid w:val="00DB09AB"/>
    <w:rsid w:val="00DB3C03"/>
    <w:rsid w:val="00DB5EA8"/>
    <w:rsid w:val="00DC5113"/>
    <w:rsid w:val="00DC531F"/>
    <w:rsid w:val="00DD1584"/>
    <w:rsid w:val="00DD1906"/>
    <w:rsid w:val="00DE1691"/>
    <w:rsid w:val="00DE2562"/>
    <w:rsid w:val="00DE2625"/>
    <w:rsid w:val="00DE3A39"/>
    <w:rsid w:val="00DE462A"/>
    <w:rsid w:val="00DE4B82"/>
    <w:rsid w:val="00DE6A3F"/>
    <w:rsid w:val="00DE6E9E"/>
    <w:rsid w:val="00DF267C"/>
    <w:rsid w:val="00DF38C7"/>
    <w:rsid w:val="00DF41A3"/>
    <w:rsid w:val="00DF6D51"/>
    <w:rsid w:val="00E0040A"/>
    <w:rsid w:val="00E01D91"/>
    <w:rsid w:val="00E10DF7"/>
    <w:rsid w:val="00E1311F"/>
    <w:rsid w:val="00E14879"/>
    <w:rsid w:val="00E15326"/>
    <w:rsid w:val="00E23DD8"/>
    <w:rsid w:val="00E25F2C"/>
    <w:rsid w:val="00E2607B"/>
    <w:rsid w:val="00E32FEB"/>
    <w:rsid w:val="00E34B86"/>
    <w:rsid w:val="00E4787F"/>
    <w:rsid w:val="00E50CEA"/>
    <w:rsid w:val="00E56C7F"/>
    <w:rsid w:val="00E57624"/>
    <w:rsid w:val="00E62D5F"/>
    <w:rsid w:val="00E6460A"/>
    <w:rsid w:val="00E6467A"/>
    <w:rsid w:val="00E65FC4"/>
    <w:rsid w:val="00E6698F"/>
    <w:rsid w:val="00E800B3"/>
    <w:rsid w:val="00E92CC8"/>
    <w:rsid w:val="00E9481E"/>
    <w:rsid w:val="00E9491D"/>
    <w:rsid w:val="00EA6761"/>
    <w:rsid w:val="00EB047E"/>
    <w:rsid w:val="00EB17FF"/>
    <w:rsid w:val="00EB6301"/>
    <w:rsid w:val="00EC19F6"/>
    <w:rsid w:val="00ED210B"/>
    <w:rsid w:val="00ED275C"/>
    <w:rsid w:val="00ED35B9"/>
    <w:rsid w:val="00ED42B4"/>
    <w:rsid w:val="00ED43A1"/>
    <w:rsid w:val="00ED6B02"/>
    <w:rsid w:val="00ED752C"/>
    <w:rsid w:val="00EE3F46"/>
    <w:rsid w:val="00EE433D"/>
    <w:rsid w:val="00EE6106"/>
    <w:rsid w:val="00EF4300"/>
    <w:rsid w:val="00EF4CC0"/>
    <w:rsid w:val="00F04CE5"/>
    <w:rsid w:val="00F0651E"/>
    <w:rsid w:val="00F07FC1"/>
    <w:rsid w:val="00F140BF"/>
    <w:rsid w:val="00F17468"/>
    <w:rsid w:val="00F20055"/>
    <w:rsid w:val="00F241B4"/>
    <w:rsid w:val="00F2426C"/>
    <w:rsid w:val="00F26C1F"/>
    <w:rsid w:val="00F34AE5"/>
    <w:rsid w:val="00F3784E"/>
    <w:rsid w:val="00F37EB3"/>
    <w:rsid w:val="00F4134A"/>
    <w:rsid w:val="00F4434C"/>
    <w:rsid w:val="00F50932"/>
    <w:rsid w:val="00F54438"/>
    <w:rsid w:val="00F62F77"/>
    <w:rsid w:val="00F64BD1"/>
    <w:rsid w:val="00F865D3"/>
    <w:rsid w:val="00FA3788"/>
    <w:rsid w:val="00FA3989"/>
    <w:rsid w:val="00FA5886"/>
    <w:rsid w:val="00FA65B0"/>
    <w:rsid w:val="00FA685F"/>
    <w:rsid w:val="00FB1FA6"/>
    <w:rsid w:val="00FB4809"/>
    <w:rsid w:val="00FC17ED"/>
    <w:rsid w:val="00FC1E8B"/>
    <w:rsid w:val="00FC2420"/>
    <w:rsid w:val="00FC6740"/>
    <w:rsid w:val="00FC73C3"/>
    <w:rsid w:val="00FC7676"/>
    <w:rsid w:val="00FD0E9D"/>
    <w:rsid w:val="00FD1E1A"/>
    <w:rsid w:val="00FD523E"/>
    <w:rsid w:val="00FD52EB"/>
    <w:rsid w:val="00FD71BC"/>
    <w:rsid w:val="00FF58FD"/>
    <w:rsid w:val="00FF7111"/>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EF04CCAC-7010-43AA-8B98-D1E97E52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3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D55846"/>
    <w:pPr>
      <w:spacing w:before="75" w:after="75"/>
      <w:ind w:firstLine="375"/>
      <w:jc w:val="both"/>
    </w:pPr>
  </w:style>
  <w:style w:type="paragraph" w:styleId="Footer">
    <w:name w:val="footer"/>
    <w:basedOn w:val="Normal"/>
    <w:rsid w:val="00D55846"/>
    <w:pPr>
      <w:tabs>
        <w:tab w:val="center" w:pos="4153"/>
        <w:tab w:val="right" w:pos="8306"/>
      </w:tabs>
    </w:pPr>
  </w:style>
  <w:style w:type="paragraph" w:styleId="Header">
    <w:name w:val="header"/>
    <w:basedOn w:val="Normal"/>
    <w:link w:val="HeaderChar"/>
    <w:uiPriority w:val="99"/>
    <w:rsid w:val="00AA69D3"/>
    <w:pPr>
      <w:tabs>
        <w:tab w:val="center" w:pos="4153"/>
        <w:tab w:val="right" w:pos="8306"/>
      </w:tabs>
    </w:pPr>
  </w:style>
  <w:style w:type="character" w:styleId="PageNumber">
    <w:name w:val="page number"/>
    <w:basedOn w:val="DefaultParagraphFont"/>
    <w:rsid w:val="0033490C"/>
  </w:style>
  <w:style w:type="paragraph" w:styleId="BalloonText">
    <w:name w:val="Balloon Text"/>
    <w:basedOn w:val="Normal"/>
    <w:link w:val="BalloonTextChar"/>
    <w:rsid w:val="009E4213"/>
    <w:rPr>
      <w:rFonts w:ascii="Tahoma" w:hAnsi="Tahoma" w:cs="Tahoma"/>
      <w:sz w:val="16"/>
      <w:szCs w:val="16"/>
    </w:rPr>
  </w:style>
  <w:style w:type="character" w:customStyle="1" w:styleId="BalloonTextChar">
    <w:name w:val="Balloon Text Char"/>
    <w:link w:val="BalloonText"/>
    <w:rsid w:val="009E4213"/>
    <w:rPr>
      <w:rFonts w:ascii="Tahoma" w:hAnsi="Tahoma" w:cs="Tahoma"/>
      <w:sz w:val="16"/>
      <w:szCs w:val="16"/>
      <w:lang w:val="lv-LV" w:eastAsia="lv-LV"/>
    </w:rPr>
  </w:style>
  <w:style w:type="paragraph" w:customStyle="1" w:styleId="naisc">
    <w:name w:val="naisc"/>
    <w:basedOn w:val="Normal"/>
    <w:rsid w:val="00875C1B"/>
    <w:pPr>
      <w:spacing w:before="100" w:beforeAutospacing="1" w:after="100" w:afterAutospacing="1"/>
    </w:pPr>
  </w:style>
  <w:style w:type="paragraph" w:customStyle="1" w:styleId="naisnod">
    <w:name w:val="naisnod"/>
    <w:basedOn w:val="Normal"/>
    <w:rsid w:val="009644ED"/>
    <w:pPr>
      <w:spacing w:before="100" w:beforeAutospacing="1" w:after="100" w:afterAutospacing="1"/>
    </w:pPr>
  </w:style>
  <w:style w:type="character" w:styleId="Hyperlink">
    <w:name w:val="Hyperlink"/>
    <w:uiPriority w:val="99"/>
    <w:rsid w:val="002D3DC9"/>
    <w:rPr>
      <w:color w:val="0000FF"/>
      <w:u w:val="single"/>
    </w:rPr>
  </w:style>
  <w:style w:type="paragraph" w:styleId="BodyText">
    <w:name w:val="Body Text"/>
    <w:basedOn w:val="Normal"/>
    <w:link w:val="BodyTextChar"/>
    <w:rsid w:val="00DB09AB"/>
    <w:pPr>
      <w:jc w:val="both"/>
    </w:pPr>
    <w:rPr>
      <w:sz w:val="28"/>
      <w:lang w:eastAsia="en-US"/>
    </w:rPr>
  </w:style>
  <w:style w:type="character" w:customStyle="1" w:styleId="BodyTextChar">
    <w:name w:val="Body Text Char"/>
    <w:link w:val="BodyText"/>
    <w:rsid w:val="00DB09AB"/>
    <w:rPr>
      <w:sz w:val="28"/>
      <w:szCs w:val="24"/>
      <w:lang w:val="lv-LV"/>
    </w:rPr>
  </w:style>
  <w:style w:type="character" w:styleId="CommentReference">
    <w:name w:val="annotation reference"/>
    <w:uiPriority w:val="99"/>
    <w:rsid w:val="00FF7111"/>
    <w:rPr>
      <w:sz w:val="16"/>
      <w:szCs w:val="16"/>
    </w:rPr>
  </w:style>
  <w:style w:type="paragraph" w:styleId="CommentText">
    <w:name w:val="annotation text"/>
    <w:basedOn w:val="Normal"/>
    <w:link w:val="CommentTextChar"/>
    <w:uiPriority w:val="99"/>
    <w:rsid w:val="00FF7111"/>
    <w:rPr>
      <w:sz w:val="20"/>
      <w:szCs w:val="20"/>
    </w:rPr>
  </w:style>
  <w:style w:type="character" w:customStyle="1" w:styleId="CommentTextChar">
    <w:name w:val="Comment Text Char"/>
    <w:basedOn w:val="DefaultParagraphFont"/>
    <w:link w:val="CommentText"/>
    <w:uiPriority w:val="99"/>
    <w:rsid w:val="00FF7111"/>
  </w:style>
  <w:style w:type="paragraph" w:styleId="CommentSubject">
    <w:name w:val="annotation subject"/>
    <w:basedOn w:val="CommentText"/>
    <w:next w:val="CommentText"/>
    <w:link w:val="CommentSubjectChar"/>
    <w:rsid w:val="00FF7111"/>
    <w:rPr>
      <w:b/>
      <w:bCs/>
    </w:rPr>
  </w:style>
  <w:style w:type="character" w:customStyle="1" w:styleId="CommentSubjectChar">
    <w:name w:val="Comment Subject Char"/>
    <w:link w:val="CommentSubject"/>
    <w:rsid w:val="00FF7111"/>
    <w:rPr>
      <w:b/>
      <w:bCs/>
    </w:rPr>
  </w:style>
  <w:style w:type="character" w:customStyle="1" w:styleId="apple-converted-space">
    <w:name w:val="apple-converted-space"/>
    <w:basedOn w:val="DefaultParagraphFont"/>
    <w:rsid w:val="00107215"/>
  </w:style>
  <w:style w:type="character" w:customStyle="1" w:styleId="HeaderChar">
    <w:name w:val="Header Char"/>
    <w:link w:val="Header"/>
    <w:uiPriority w:val="99"/>
    <w:rsid w:val="00475FDA"/>
    <w:rPr>
      <w:sz w:val="24"/>
      <w:szCs w:val="24"/>
    </w:rPr>
  </w:style>
  <w:style w:type="table" w:styleId="TableGrid">
    <w:name w:val="Table Grid"/>
    <w:basedOn w:val="TableNormal"/>
    <w:rsid w:val="00146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next w:val="EnvelopeReturn"/>
    <w:link w:val="SignatureChar"/>
    <w:rsid w:val="001F47E4"/>
    <w:pPr>
      <w:keepNext/>
      <w:keepLines/>
      <w:widowControl w:val="0"/>
      <w:tabs>
        <w:tab w:val="right" w:pos="9072"/>
      </w:tabs>
      <w:suppressAutoHyphens/>
      <w:spacing w:before="600"/>
      <w:ind w:firstLine="720"/>
    </w:pPr>
    <w:rPr>
      <w:sz w:val="26"/>
      <w:szCs w:val="20"/>
      <w:lang w:val="en-AU" w:eastAsia="en-US"/>
    </w:rPr>
  </w:style>
  <w:style w:type="character" w:customStyle="1" w:styleId="SignatureChar">
    <w:name w:val="Signature Char"/>
    <w:link w:val="Signature"/>
    <w:rsid w:val="001F47E4"/>
    <w:rPr>
      <w:sz w:val="26"/>
      <w:lang w:val="en-AU" w:eastAsia="en-US"/>
    </w:rPr>
  </w:style>
  <w:style w:type="paragraph" w:styleId="EnvelopeReturn">
    <w:name w:val="envelope return"/>
    <w:basedOn w:val="Normal"/>
    <w:rsid w:val="001F47E4"/>
    <w:rPr>
      <w:rFonts w:ascii="Calibri Light" w:hAnsi="Calibri Light"/>
      <w:sz w:val="20"/>
      <w:szCs w:val="20"/>
    </w:rPr>
  </w:style>
  <w:style w:type="table" w:customStyle="1" w:styleId="TableGrid1">
    <w:name w:val="Table Grid1"/>
    <w:basedOn w:val="TableNormal"/>
    <w:next w:val="TableGrid"/>
    <w:uiPriority w:val="39"/>
    <w:rsid w:val="0039442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4B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A7E84-2E32-432B-B732-CE0B5CBE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5953</Words>
  <Characters>3394</Characters>
  <Application>Microsoft Office Word</Application>
  <DocSecurity>0</DocSecurity>
  <Lines>28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kompleksa un saistīta tūrisma pakalpojuma sagatavošanas un sniegšanas kārtību un kompleksu un saistītu tūrisma pakalpojuma sniedzēju un ceļotāju tiesībām un pienākumiem</vt:lpstr>
      <vt:lpstr>Noteikumi par kompleksa un saistīta tūrisma pakalpojuma sagatavošanas un sniegšanas kārtību, šo pakalpojumu sniedzēja un ceļotāja tiesībām un pienākumiem</vt:lpstr>
    </vt:vector>
  </TitlesOfParts>
  <Company>Ekonomikas ministrija</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kompleksa un saistīta tūrisma pakalpojuma sagatavošanas un sniegšanas kārtību un kompleksu un saistītu tūrisma pakalpojuma sniedzēju un ceļotāju tiesībām un pienākumiem</dc:title>
  <dc:subject>3. pielikums Ministru kabineta noteikumu projektam</dc:subject>
  <dc:creator>Madara Lūka, Krista Brača</dc:creator>
  <dc:description>67013256, Madara.Luka@em.gov.lv_x000D_
67013162, Krista.Braca@em.gov.lv</dc:description>
  <cp:lastModifiedBy>Krista Brača</cp:lastModifiedBy>
  <cp:revision>8</cp:revision>
  <cp:lastPrinted>2018-02-16T10:50:00Z</cp:lastPrinted>
  <dcterms:created xsi:type="dcterms:W3CDTF">2018-04-16T11:24:00Z</dcterms:created>
  <dcterms:modified xsi:type="dcterms:W3CDTF">2018-05-24T08:25:00Z</dcterms:modified>
</cp:coreProperties>
</file>