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8E55" w14:textId="326A7FC7" w:rsidR="00D2775A" w:rsidRDefault="00D2775A" w:rsidP="00A16E9B">
      <w:pPr>
        <w:tabs>
          <w:tab w:val="left" w:pos="6804"/>
        </w:tabs>
        <w:rPr>
          <w:rFonts w:ascii="Times New Roman" w:hAnsi="Times New Roman"/>
          <w:sz w:val="28"/>
          <w:szCs w:val="28"/>
          <w:lang w:val="de-DE"/>
        </w:rPr>
      </w:pPr>
    </w:p>
    <w:p w14:paraId="3AB4D2E1" w14:textId="77777777" w:rsidR="00A16E9B" w:rsidRPr="00A16E9B" w:rsidRDefault="00A16E9B" w:rsidP="00A16E9B">
      <w:pPr>
        <w:tabs>
          <w:tab w:val="left" w:pos="6804"/>
        </w:tabs>
        <w:rPr>
          <w:rFonts w:ascii="Times New Roman" w:hAnsi="Times New Roman"/>
          <w:sz w:val="28"/>
          <w:szCs w:val="28"/>
          <w:lang w:val="de-DE"/>
        </w:rPr>
      </w:pPr>
    </w:p>
    <w:p w14:paraId="5BA106D6" w14:textId="162372FF" w:rsidR="00A16E9B" w:rsidRPr="00A16E9B" w:rsidRDefault="00A16E9B" w:rsidP="00A16E9B">
      <w:pPr>
        <w:tabs>
          <w:tab w:val="left" w:pos="6663"/>
        </w:tabs>
        <w:rPr>
          <w:rFonts w:ascii="Times New Roman" w:hAnsi="Times New Roman"/>
          <w:sz w:val="28"/>
          <w:szCs w:val="28"/>
        </w:rPr>
      </w:pPr>
      <w:r w:rsidRPr="00A16E9B">
        <w:rPr>
          <w:rFonts w:ascii="Times New Roman" w:hAnsi="Times New Roman"/>
          <w:sz w:val="28"/>
          <w:szCs w:val="28"/>
        </w:rPr>
        <w:t>2018</w:t>
      </w:r>
      <w:r>
        <w:rPr>
          <w:rFonts w:ascii="Times New Roman" w:hAnsi="Times New Roman"/>
          <w:sz w:val="28"/>
          <w:szCs w:val="28"/>
        </w:rPr>
        <w:t xml:space="preserve">. gada </w:t>
      </w:r>
      <w:r w:rsidR="00D972E2">
        <w:rPr>
          <w:rFonts w:ascii="Times New Roman" w:hAnsi="Times New Roman"/>
          <w:sz w:val="28"/>
          <w:szCs w:val="28"/>
        </w:rPr>
        <w:t>10. jūlijā</w:t>
      </w:r>
      <w:r w:rsidRPr="00A16E9B">
        <w:rPr>
          <w:rFonts w:ascii="Times New Roman" w:hAnsi="Times New Roman"/>
          <w:sz w:val="28"/>
          <w:szCs w:val="28"/>
        </w:rPr>
        <w:tab/>
        <w:t>Rīkojums Nr.</w:t>
      </w:r>
      <w:r w:rsidR="00D972E2">
        <w:rPr>
          <w:rFonts w:ascii="Times New Roman" w:hAnsi="Times New Roman"/>
          <w:sz w:val="28"/>
          <w:szCs w:val="28"/>
        </w:rPr>
        <w:t> 309</w:t>
      </w:r>
    </w:p>
    <w:p w14:paraId="4B902113" w14:textId="7B58F92E" w:rsidR="00A16E9B" w:rsidRPr="00A16E9B" w:rsidRDefault="00A16E9B" w:rsidP="00A16E9B">
      <w:pPr>
        <w:tabs>
          <w:tab w:val="left" w:pos="6663"/>
        </w:tabs>
        <w:rPr>
          <w:rFonts w:ascii="Times New Roman" w:hAnsi="Times New Roman"/>
          <w:sz w:val="28"/>
          <w:szCs w:val="28"/>
        </w:rPr>
      </w:pPr>
      <w:r w:rsidRPr="00A16E9B">
        <w:rPr>
          <w:rFonts w:ascii="Times New Roman" w:hAnsi="Times New Roman"/>
          <w:sz w:val="28"/>
          <w:szCs w:val="28"/>
        </w:rPr>
        <w:t>Rīgā</w:t>
      </w:r>
      <w:r w:rsidRPr="00A16E9B">
        <w:rPr>
          <w:rFonts w:ascii="Times New Roman" w:hAnsi="Times New Roman"/>
          <w:sz w:val="28"/>
          <w:szCs w:val="28"/>
        </w:rPr>
        <w:tab/>
        <w:t>(prot. Nr. </w:t>
      </w:r>
      <w:r w:rsidR="00D972E2">
        <w:rPr>
          <w:rFonts w:ascii="Times New Roman" w:hAnsi="Times New Roman"/>
          <w:sz w:val="28"/>
          <w:szCs w:val="28"/>
        </w:rPr>
        <w:t>32</w:t>
      </w:r>
      <w:r w:rsidRPr="00A16E9B">
        <w:rPr>
          <w:rFonts w:ascii="Times New Roman" w:hAnsi="Times New Roman"/>
          <w:sz w:val="28"/>
          <w:szCs w:val="28"/>
        </w:rPr>
        <w:t> </w:t>
      </w:r>
      <w:r w:rsidR="00D972E2">
        <w:rPr>
          <w:rFonts w:ascii="Times New Roman" w:hAnsi="Times New Roman"/>
          <w:sz w:val="28"/>
          <w:szCs w:val="28"/>
        </w:rPr>
        <w:t>10</w:t>
      </w:r>
      <w:bookmarkStart w:id="0" w:name="_GoBack"/>
      <w:bookmarkEnd w:id="0"/>
      <w:r w:rsidRPr="00A16E9B">
        <w:rPr>
          <w:rFonts w:ascii="Times New Roman" w:hAnsi="Times New Roman"/>
          <w:sz w:val="28"/>
          <w:szCs w:val="28"/>
        </w:rPr>
        <w:t>. §)</w:t>
      </w:r>
    </w:p>
    <w:p w14:paraId="1E2E8E58" w14:textId="77777777" w:rsidR="00F13DE3" w:rsidRPr="00A16E9B" w:rsidRDefault="00F13DE3" w:rsidP="00A16E9B">
      <w:pPr>
        <w:tabs>
          <w:tab w:val="left" w:pos="6663"/>
        </w:tabs>
        <w:rPr>
          <w:rFonts w:ascii="Times New Roman" w:hAnsi="Times New Roman"/>
          <w:sz w:val="28"/>
          <w:szCs w:val="28"/>
        </w:rPr>
      </w:pPr>
    </w:p>
    <w:p w14:paraId="56F0AE38" w14:textId="77777777" w:rsidR="000F7443" w:rsidRDefault="00FA6F2F" w:rsidP="00A16E9B">
      <w:pPr>
        <w:jc w:val="center"/>
        <w:rPr>
          <w:rFonts w:ascii="Times New Roman" w:hAnsi="Times New Roman"/>
          <w:b/>
          <w:bCs/>
          <w:sz w:val="28"/>
          <w:szCs w:val="28"/>
        </w:rPr>
      </w:pPr>
      <w:r w:rsidRPr="00A16E9B">
        <w:rPr>
          <w:rFonts w:ascii="Times New Roman" w:hAnsi="Times New Roman"/>
          <w:b/>
          <w:bCs/>
          <w:sz w:val="28"/>
          <w:szCs w:val="28"/>
        </w:rPr>
        <w:t xml:space="preserve">Grozījumi </w:t>
      </w:r>
      <w:r w:rsidR="002175B1" w:rsidRPr="00A16E9B">
        <w:rPr>
          <w:rFonts w:ascii="Times New Roman" w:hAnsi="Times New Roman"/>
          <w:b/>
          <w:bCs/>
          <w:sz w:val="28"/>
          <w:szCs w:val="28"/>
        </w:rPr>
        <w:t>Ministru kabineta 2010</w:t>
      </w:r>
      <w:r w:rsidR="00A16E9B" w:rsidRPr="00A16E9B">
        <w:rPr>
          <w:rFonts w:ascii="Times New Roman" w:hAnsi="Times New Roman"/>
          <w:b/>
          <w:bCs/>
          <w:sz w:val="28"/>
          <w:szCs w:val="28"/>
        </w:rPr>
        <w:t>. g</w:t>
      </w:r>
      <w:r w:rsidR="002175B1" w:rsidRPr="00A16E9B">
        <w:rPr>
          <w:rFonts w:ascii="Times New Roman" w:hAnsi="Times New Roman"/>
          <w:b/>
          <w:bCs/>
          <w:sz w:val="28"/>
          <w:szCs w:val="28"/>
        </w:rPr>
        <w:t>ada</w:t>
      </w:r>
      <w:r w:rsidR="001B7547" w:rsidRPr="00A16E9B">
        <w:rPr>
          <w:rFonts w:ascii="Times New Roman" w:hAnsi="Times New Roman"/>
          <w:b/>
          <w:bCs/>
          <w:sz w:val="28"/>
          <w:szCs w:val="28"/>
        </w:rPr>
        <w:t xml:space="preserve"> 31</w:t>
      </w:r>
      <w:r w:rsidR="00A16E9B" w:rsidRPr="00A16E9B">
        <w:rPr>
          <w:rFonts w:ascii="Times New Roman" w:hAnsi="Times New Roman"/>
          <w:b/>
          <w:bCs/>
          <w:sz w:val="28"/>
          <w:szCs w:val="28"/>
        </w:rPr>
        <w:t>. m</w:t>
      </w:r>
      <w:r w:rsidR="001B7547" w:rsidRPr="00A16E9B">
        <w:rPr>
          <w:rFonts w:ascii="Times New Roman" w:hAnsi="Times New Roman"/>
          <w:b/>
          <w:bCs/>
          <w:sz w:val="28"/>
          <w:szCs w:val="28"/>
        </w:rPr>
        <w:t>aija rīkojumā Nr.</w:t>
      </w:r>
      <w:r w:rsidR="000F7443">
        <w:rPr>
          <w:rFonts w:ascii="Times New Roman" w:hAnsi="Times New Roman"/>
          <w:b/>
          <w:bCs/>
          <w:sz w:val="28"/>
          <w:szCs w:val="28"/>
        </w:rPr>
        <w:t> </w:t>
      </w:r>
      <w:r w:rsidR="001B7547" w:rsidRPr="00A16E9B">
        <w:rPr>
          <w:rFonts w:ascii="Times New Roman" w:hAnsi="Times New Roman"/>
          <w:b/>
          <w:bCs/>
          <w:sz w:val="28"/>
          <w:szCs w:val="28"/>
        </w:rPr>
        <w:t xml:space="preserve">297 </w:t>
      </w:r>
    </w:p>
    <w:p w14:paraId="1E2E8E59" w14:textId="0BE7CEAE" w:rsidR="002175B1" w:rsidRPr="00A16E9B" w:rsidRDefault="00A16E9B" w:rsidP="00A16E9B">
      <w:pPr>
        <w:jc w:val="center"/>
        <w:rPr>
          <w:rFonts w:ascii="Times New Roman" w:hAnsi="Times New Roman"/>
          <w:b/>
          <w:bCs/>
          <w:sz w:val="28"/>
          <w:szCs w:val="28"/>
        </w:rPr>
      </w:pPr>
      <w:r w:rsidRPr="00A16E9B">
        <w:rPr>
          <w:rFonts w:ascii="Times New Roman" w:hAnsi="Times New Roman"/>
          <w:b/>
          <w:bCs/>
          <w:sz w:val="28"/>
          <w:szCs w:val="28"/>
        </w:rPr>
        <w:t>"</w:t>
      </w:r>
      <w:r w:rsidR="002175B1" w:rsidRPr="00A16E9B">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Pr="00A16E9B">
        <w:rPr>
          <w:rFonts w:ascii="Times New Roman" w:hAnsi="Times New Roman"/>
          <w:b/>
          <w:bCs/>
          <w:sz w:val="28"/>
          <w:szCs w:val="28"/>
        </w:rPr>
        <w:t>"</w:t>
      </w:r>
      <w:r w:rsidR="002175B1" w:rsidRPr="00A16E9B">
        <w:rPr>
          <w:rFonts w:ascii="Times New Roman" w:hAnsi="Times New Roman"/>
          <w:b/>
          <w:bCs/>
          <w:sz w:val="28"/>
          <w:szCs w:val="28"/>
        </w:rPr>
        <w:t>Privatizācijas aģentūra</w:t>
      </w:r>
      <w:r w:rsidRPr="00A16E9B">
        <w:rPr>
          <w:rFonts w:ascii="Times New Roman" w:hAnsi="Times New Roman"/>
          <w:b/>
          <w:bCs/>
          <w:sz w:val="28"/>
          <w:szCs w:val="28"/>
        </w:rPr>
        <w:t>"</w:t>
      </w:r>
      <w:r w:rsidR="002175B1" w:rsidRPr="00A16E9B">
        <w:rPr>
          <w:rFonts w:ascii="Times New Roman" w:hAnsi="Times New Roman"/>
          <w:b/>
          <w:bCs/>
          <w:sz w:val="28"/>
          <w:szCs w:val="28"/>
        </w:rPr>
        <w:t xml:space="preserve"> personā</w:t>
      </w:r>
      <w:r w:rsidRPr="00A16E9B">
        <w:rPr>
          <w:rFonts w:ascii="Times New Roman" w:hAnsi="Times New Roman"/>
          <w:b/>
          <w:bCs/>
          <w:sz w:val="28"/>
          <w:szCs w:val="28"/>
        </w:rPr>
        <w:t>"</w:t>
      </w:r>
    </w:p>
    <w:p w14:paraId="1E2E8E5A" w14:textId="77777777" w:rsidR="002175B1" w:rsidRPr="00A16E9B" w:rsidRDefault="002175B1" w:rsidP="00A16E9B">
      <w:pPr>
        <w:jc w:val="center"/>
        <w:rPr>
          <w:rFonts w:ascii="Times New Roman" w:hAnsi="Times New Roman"/>
          <w:b/>
          <w:sz w:val="28"/>
          <w:szCs w:val="28"/>
        </w:rPr>
      </w:pPr>
    </w:p>
    <w:p w14:paraId="1E2E8E5B" w14:textId="14C8F912" w:rsidR="00FA6F2F" w:rsidRPr="00A16E9B" w:rsidRDefault="002175B1" w:rsidP="00A16E9B">
      <w:pPr>
        <w:ind w:firstLine="720"/>
        <w:jc w:val="both"/>
        <w:rPr>
          <w:rFonts w:ascii="Times New Roman" w:hAnsi="Times New Roman"/>
          <w:sz w:val="28"/>
          <w:szCs w:val="28"/>
        </w:rPr>
      </w:pPr>
      <w:r w:rsidRPr="00A16E9B">
        <w:rPr>
          <w:rFonts w:ascii="Times New Roman" w:hAnsi="Times New Roman"/>
          <w:sz w:val="28"/>
          <w:szCs w:val="28"/>
        </w:rPr>
        <w:t>Izdarīt Ministru kabineta 2010</w:t>
      </w:r>
      <w:r w:rsidR="00A16E9B" w:rsidRPr="00A16E9B">
        <w:rPr>
          <w:rFonts w:ascii="Times New Roman" w:hAnsi="Times New Roman"/>
          <w:sz w:val="28"/>
          <w:szCs w:val="28"/>
        </w:rPr>
        <w:t>.</w:t>
      </w:r>
      <w:r w:rsidR="00CC03F2">
        <w:rPr>
          <w:rFonts w:ascii="Times New Roman" w:hAnsi="Times New Roman"/>
          <w:sz w:val="28"/>
          <w:szCs w:val="28"/>
        </w:rPr>
        <w:t> </w:t>
      </w:r>
      <w:r w:rsidR="00A16E9B" w:rsidRPr="00A16E9B">
        <w:rPr>
          <w:rFonts w:ascii="Times New Roman" w:hAnsi="Times New Roman"/>
          <w:sz w:val="28"/>
          <w:szCs w:val="28"/>
        </w:rPr>
        <w:t>g</w:t>
      </w:r>
      <w:r w:rsidRPr="00A16E9B">
        <w:rPr>
          <w:rFonts w:ascii="Times New Roman" w:hAnsi="Times New Roman"/>
          <w:sz w:val="28"/>
          <w:szCs w:val="28"/>
        </w:rPr>
        <w:t>ada 31</w:t>
      </w:r>
      <w:r w:rsidR="00A16E9B" w:rsidRPr="00A16E9B">
        <w:rPr>
          <w:rFonts w:ascii="Times New Roman" w:hAnsi="Times New Roman"/>
          <w:sz w:val="28"/>
          <w:szCs w:val="28"/>
        </w:rPr>
        <w:t>.</w:t>
      </w:r>
      <w:r w:rsidR="00CC03F2">
        <w:rPr>
          <w:rFonts w:ascii="Times New Roman" w:hAnsi="Times New Roman"/>
          <w:sz w:val="28"/>
          <w:szCs w:val="28"/>
        </w:rPr>
        <w:t> </w:t>
      </w:r>
      <w:r w:rsidR="00A16E9B" w:rsidRPr="00A16E9B">
        <w:rPr>
          <w:rFonts w:ascii="Times New Roman" w:hAnsi="Times New Roman"/>
          <w:sz w:val="28"/>
          <w:szCs w:val="28"/>
        </w:rPr>
        <w:t>m</w:t>
      </w:r>
      <w:r w:rsidRPr="00A16E9B">
        <w:rPr>
          <w:rFonts w:ascii="Times New Roman" w:hAnsi="Times New Roman"/>
          <w:sz w:val="28"/>
          <w:szCs w:val="28"/>
        </w:rPr>
        <w:t>aija rīkojumā Nr.</w:t>
      </w:r>
      <w:r w:rsidR="00552DF3">
        <w:rPr>
          <w:rFonts w:ascii="Times New Roman" w:hAnsi="Times New Roman"/>
          <w:sz w:val="28"/>
          <w:szCs w:val="28"/>
        </w:rPr>
        <w:t> </w:t>
      </w:r>
      <w:r w:rsidRPr="00A16E9B">
        <w:rPr>
          <w:rFonts w:ascii="Times New Roman" w:hAnsi="Times New Roman"/>
          <w:sz w:val="28"/>
          <w:szCs w:val="28"/>
        </w:rPr>
        <w:t xml:space="preserve">297 </w:t>
      </w:r>
      <w:r w:rsidR="00A16E9B" w:rsidRPr="00A16E9B">
        <w:rPr>
          <w:rFonts w:ascii="Times New Roman" w:hAnsi="Times New Roman"/>
          <w:sz w:val="28"/>
          <w:szCs w:val="28"/>
        </w:rPr>
        <w:t>"</w:t>
      </w:r>
      <w:r w:rsidRPr="00A16E9B">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A16E9B" w:rsidRPr="00A16E9B">
        <w:rPr>
          <w:rFonts w:ascii="Times New Roman" w:hAnsi="Times New Roman"/>
          <w:sz w:val="28"/>
          <w:szCs w:val="28"/>
        </w:rPr>
        <w:t>"</w:t>
      </w:r>
      <w:r w:rsidRPr="00A16E9B">
        <w:rPr>
          <w:rFonts w:ascii="Times New Roman" w:hAnsi="Times New Roman"/>
          <w:sz w:val="28"/>
          <w:szCs w:val="28"/>
        </w:rPr>
        <w:t>Privatizācijas aģentūra</w:t>
      </w:r>
      <w:r w:rsidR="00A16E9B" w:rsidRPr="00A16E9B">
        <w:rPr>
          <w:rFonts w:ascii="Times New Roman" w:hAnsi="Times New Roman"/>
          <w:sz w:val="28"/>
          <w:szCs w:val="28"/>
        </w:rPr>
        <w:t>"</w:t>
      </w:r>
      <w:r w:rsidRPr="00A16E9B">
        <w:rPr>
          <w:rFonts w:ascii="Times New Roman" w:hAnsi="Times New Roman"/>
          <w:sz w:val="28"/>
          <w:szCs w:val="28"/>
        </w:rPr>
        <w:t xml:space="preserve"> personā</w:t>
      </w:r>
      <w:r w:rsidR="00A16E9B" w:rsidRPr="00A16E9B">
        <w:rPr>
          <w:rFonts w:ascii="Times New Roman" w:hAnsi="Times New Roman"/>
          <w:sz w:val="28"/>
          <w:szCs w:val="28"/>
        </w:rPr>
        <w:t>"</w:t>
      </w:r>
      <w:r w:rsidRPr="00A16E9B">
        <w:rPr>
          <w:rFonts w:ascii="Times New Roman" w:hAnsi="Times New Roman"/>
          <w:sz w:val="28"/>
          <w:szCs w:val="28"/>
        </w:rPr>
        <w:t xml:space="preserve"> </w:t>
      </w:r>
      <w:proofErr w:type="gramStart"/>
      <w:r w:rsidRPr="00A16E9B">
        <w:rPr>
          <w:rFonts w:ascii="Times New Roman" w:hAnsi="Times New Roman"/>
          <w:sz w:val="28"/>
          <w:szCs w:val="28"/>
        </w:rPr>
        <w:t>(</w:t>
      </w:r>
      <w:proofErr w:type="gramEnd"/>
      <w:r w:rsidRPr="00A16E9B">
        <w:rPr>
          <w:rFonts w:ascii="Times New Roman" w:hAnsi="Times New Roman"/>
          <w:sz w:val="28"/>
          <w:szCs w:val="28"/>
        </w:rPr>
        <w:t>Latvijas Vēstnesis, 2010, 89</w:t>
      </w:r>
      <w:r w:rsidR="00A16E9B" w:rsidRPr="00A16E9B">
        <w:rPr>
          <w:rFonts w:ascii="Times New Roman" w:hAnsi="Times New Roman"/>
          <w:sz w:val="28"/>
          <w:szCs w:val="28"/>
        </w:rPr>
        <w:t>. n</w:t>
      </w:r>
      <w:r w:rsidRPr="00A16E9B">
        <w:rPr>
          <w:rFonts w:ascii="Times New Roman" w:hAnsi="Times New Roman"/>
          <w:sz w:val="28"/>
          <w:szCs w:val="28"/>
        </w:rPr>
        <w:t>r.</w:t>
      </w:r>
      <w:r w:rsidR="00CB2599" w:rsidRPr="00A16E9B">
        <w:rPr>
          <w:rFonts w:ascii="Times New Roman" w:hAnsi="Times New Roman"/>
          <w:sz w:val="28"/>
          <w:szCs w:val="28"/>
        </w:rPr>
        <w:t>; 2011, 166</w:t>
      </w:r>
      <w:r w:rsidR="00A16E9B" w:rsidRPr="00A16E9B">
        <w:rPr>
          <w:rFonts w:ascii="Times New Roman" w:hAnsi="Times New Roman"/>
          <w:sz w:val="28"/>
          <w:szCs w:val="28"/>
        </w:rPr>
        <w:t>. n</w:t>
      </w:r>
      <w:r w:rsidR="00CB2599" w:rsidRPr="00A16E9B">
        <w:rPr>
          <w:rFonts w:ascii="Times New Roman" w:hAnsi="Times New Roman"/>
          <w:sz w:val="28"/>
          <w:szCs w:val="28"/>
        </w:rPr>
        <w:t>r.</w:t>
      </w:r>
      <w:r w:rsidR="00D97034" w:rsidRPr="00A16E9B">
        <w:rPr>
          <w:rFonts w:ascii="Times New Roman" w:hAnsi="Times New Roman"/>
          <w:sz w:val="28"/>
          <w:szCs w:val="28"/>
        </w:rPr>
        <w:t>; 2012, 31.</w:t>
      </w:r>
      <w:r w:rsidR="00C6642E" w:rsidRPr="00A16E9B">
        <w:rPr>
          <w:rFonts w:ascii="Times New Roman" w:hAnsi="Times New Roman"/>
          <w:sz w:val="28"/>
          <w:szCs w:val="28"/>
        </w:rPr>
        <w:t>, 43</w:t>
      </w:r>
      <w:r w:rsidR="003A1417" w:rsidRPr="00A16E9B">
        <w:rPr>
          <w:rFonts w:ascii="Times New Roman" w:hAnsi="Times New Roman"/>
          <w:sz w:val="28"/>
          <w:szCs w:val="28"/>
        </w:rPr>
        <w:t>.</w:t>
      </w:r>
      <w:r w:rsidR="00C6642E" w:rsidRPr="00A16E9B">
        <w:rPr>
          <w:rFonts w:ascii="Times New Roman" w:hAnsi="Times New Roman"/>
          <w:sz w:val="28"/>
          <w:szCs w:val="28"/>
        </w:rPr>
        <w:t>,</w:t>
      </w:r>
      <w:r w:rsidR="007E3F61" w:rsidRPr="00A16E9B">
        <w:rPr>
          <w:rFonts w:ascii="Times New Roman" w:hAnsi="Times New Roman"/>
          <w:sz w:val="28"/>
          <w:szCs w:val="28"/>
        </w:rPr>
        <w:t xml:space="preserve"> 93.</w:t>
      </w:r>
      <w:r w:rsidR="00C6642E" w:rsidRPr="00A16E9B">
        <w:rPr>
          <w:rFonts w:ascii="Times New Roman" w:hAnsi="Times New Roman"/>
          <w:sz w:val="28"/>
          <w:szCs w:val="28"/>
        </w:rPr>
        <w:t>,</w:t>
      </w:r>
      <w:r w:rsidR="007547C8">
        <w:rPr>
          <w:rFonts w:ascii="Times New Roman" w:hAnsi="Times New Roman"/>
          <w:sz w:val="28"/>
          <w:szCs w:val="28"/>
        </w:rPr>
        <w:t xml:space="preserve"> </w:t>
      </w:r>
      <w:r w:rsidR="00C6642E" w:rsidRPr="00A16E9B">
        <w:rPr>
          <w:rFonts w:ascii="Times New Roman" w:hAnsi="Times New Roman"/>
          <w:sz w:val="28"/>
          <w:szCs w:val="28"/>
        </w:rPr>
        <w:t>111.,</w:t>
      </w:r>
      <w:r w:rsidR="007547C8">
        <w:rPr>
          <w:rFonts w:ascii="Times New Roman" w:hAnsi="Times New Roman"/>
          <w:sz w:val="28"/>
          <w:szCs w:val="28"/>
        </w:rPr>
        <w:t xml:space="preserve"> </w:t>
      </w:r>
      <w:r w:rsidR="00C6642E" w:rsidRPr="00A16E9B">
        <w:rPr>
          <w:rFonts w:ascii="Times New Roman" w:hAnsi="Times New Roman"/>
          <w:sz w:val="28"/>
          <w:szCs w:val="28"/>
        </w:rPr>
        <w:t>125</w:t>
      </w:r>
      <w:r w:rsidR="00A16E9B" w:rsidRPr="00A16E9B">
        <w:rPr>
          <w:rFonts w:ascii="Times New Roman" w:hAnsi="Times New Roman"/>
          <w:sz w:val="28"/>
          <w:szCs w:val="28"/>
        </w:rPr>
        <w:t>. n</w:t>
      </w:r>
      <w:r w:rsidR="00C6642E" w:rsidRPr="00A16E9B">
        <w:rPr>
          <w:rFonts w:ascii="Times New Roman" w:hAnsi="Times New Roman"/>
          <w:sz w:val="28"/>
          <w:szCs w:val="28"/>
        </w:rPr>
        <w:t>r.;</w:t>
      </w:r>
      <w:r w:rsidR="00552DF3">
        <w:rPr>
          <w:rFonts w:ascii="Times New Roman" w:hAnsi="Times New Roman"/>
          <w:sz w:val="28"/>
          <w:szCs w:val="28"/>
        </w:rPr>
        <w:t xml:space="preserve"> </w:t>
      </w:r>
      <w:r w:rsidR="00C6642E" w:rsidRPr="00A16E9B">
        <w:rPr>
          <w:rFonts w:ascii="Times New Roman" w:hAnsi="Times New Roman"/>
          <w:sz w:val="28"/>
          <w:szCs w:val="28"/>
        </w:rPr>
        <w:t>2013, 17.,</w:t>
      </w:r>
      <w:r w:rsidR="007547C8">
        <w:rPr>
          <w:rFonts w:ascii="Times New Roman" w:hAnsi="Times New Roman"/>
          <w:sz w:val="28"/>
          <w:szCs w:val="28"/>
        </w:rPr>
        <w:t xml:space="preserve"> </w:t>
      </w:r>
      <w:r w:rsidR="0082029A" w:rsidRPr="00A16E9B">
        <w:rPr>
          <w:rFonts w:ascii="Times New Roman" w:hAnsi="Times New Roman"/>
          <w:sz w:val="28"/>
          <w:szCs w:val="28"/>
        </w:rPr>
        <w:t>76.</w:t>
      </w:r>
      <w:r w:rsidR="00EF6466" w:rsidRPr="00A16E9B">
        <w:rPr>
          <w:rFonts w:ascii="Times New Roman" w:hAnsi="Times New Roman"/>
          <w:sz w:val="28"/>
          <w:szCs w:val="28"/>
        </w:rPr>
        <w:t xml:space="preserve">, </w:t>
      </w:r>
      <w:r w:rsidR="00585350" w:rsidRPr="00A16E9B">
        <w:rPr>
          <w:rFonts w:ascii="Times New Roman" w:hAnsi="Times New Roman"/>
          <w:sz w:val="28"/>
          <w:szCs w:val="28"/>
        </w:rPr>
        <w:t>215</w:t>
      </w:r>
      <w:r w:rsidR="00A16E9B" w:rsidRPr="00A16E9B">
        <w:rPr>
          <w:rFonts w:ascii="Times New Roman" w:hAnsi="Times New Roman"/>
          <w:sz w:val="28"/>
          <w:szCs w:val="28"/>
        </w:rPr>
        <w:t>. n</w:t>
      </w:r>
      <w:r w:rsidR="0082029A" w:rsidRPr="00A16E9B">
        <w:rPr>
          <w:rFonts w:ascii="Times New Roman" w:hAnsi="Times New Roman"/>
          <w:sz w:val="28"/>
          <w:szCs w:val="28"/>
        </w:rPr>
        <w:t>r.</w:t>
      </w:r>
      <w:r w:rsidR="00114D98" w:rsidRPr="00A16E9B">
        <w:rPr>
          <w:rFonts w:ascii="Times New Roman" w:hAnsi="Times New Roman"/>
          <w:sz w:val="28"/>
          <w:szCs w:val="28"/>
        </w:rPr>
        <w:t>; 2014, 47., 67.</w:t>
      </w:r>
      <w:r w:rsidR="00D4690A" w:rsidRPr="00A16E9B">
        <w:rPr>
          <w:rFonts w:ascii="Times New Roman" w:hAnsi="Times New Roman"/>
          <w:sz w:val="28"/>
          <w:szCs w:val="28"/>
        </w:rPr>
        <w:t>, 109.</w:t>
      </w:r>
      <w:r w:rsidR="00423AF6" w:rsidRPr="00A16E9B">
        <w:rPr>
          <w:rFonts w:ascii="Times New Roman" w:hAnsi="Times New Roman"/>
          <w:sz w:val="28"/>
          <w:szCs w:val="28"/>
        </w:rPr>
        <w:t>, 174., 231</w:t>
      </w:r>
      <w:r w:rsidR="00A16E9B" w:rsidRPr="00A16E9B">
        <w:rPr>
          <w:rFonts w:ascii="Times New Roman" w:hAnsi="Times New Roman"/>
          <w:sz w:val="28"/>
          <w:szCs w:val="28"/>
        </w:rPr>
        <w:t>. n</w:t>
      </w:r>
      <w:r w:rsidR="00114D98" w:rsidRPr="00A16E9B">
        <w:rPr>
          <w:rFonts w:ascii="Times New Roman" w:hAnsi="Times New Roman"/>
          <w:sz w:val="28"/>
          <w:szCs w:val="28"/>
        </w:rPr>
        <w:t>r.</w:t>
      </w:r>
      <w:r w:rsidR="00423AF6" w:rsidRPr="00A16E9B">
        <w:rPr>
          <w:rFonts w:ascii="Times New Roman" w:hAnsi="Times New Roman"/>
          <w:sz w:val="28"/>
          <w:szCs w:val="28"/>
        </w:rPr>
        <w:t>; 2015, 4.</w:t>
      </w:r>
      <w:r w:rsidR="00225129" w:rsidRPr="00A16E9B">
        <w:rPr>
          <w:rFonts w:ascii="Times New Roman" w:hAnsi="Times New Roman"/>
          <w:sz w:val="28"/>
          <w:szCs w:val="28"/>
        </w:rPr>
        <w:t>, 128.</w:t>
      </w:r>
      <w:r w:rsidR="00C454A3" w:rsidRPr="00A16E9B">
        <w:rPr>
          <w:rFonts w:ascii="Times New Roman" w:hAnsi="Times New Roman"/>
          <w:sz w:val="28"/>
          <w:szCs w:val="28"/>
        </w:rPr>
        <w:t>, 157</w:t>
      </w:r>
      <w:r w:rsidR="007547C8">
        <w:rPr>
          <w:rFonts w:ascii="Times New Roman" w:hAnsi="Times New Roman"/>
          <w:sz w:val="28"/>
          <w:szCs w:val="28"/>
        </w:rPr>
        <w:t>.</w:t>
      </w:r>
      <w:r w:rsidR="00C454A3" w:rsidRPr="00A16E9B">
        <w:rPr>
          <w:rFonts w:ascii="Times New Roman" w:hAnsi="Times New Roman"/>
          <w:sz w:val="28"/>
          <w:szCs w:val="28"/>
        </w:rPr>
        <w:t>, 162., 184., 228</w:t>
      </w:r>
      <w:r w:rsidR="00A16E9B" w:rsidRPr="00A16E9B">
        <w:rPr>
          <w:rFonts w:ascii="Times New Roman" w:hAnsi="Times New Roman"/>
          <w:sz w:val="28"/>
          <w:szCs w:val="28"/>
        </w:rPr>
        <w:t>. n</w:t>
      </w:r>
      <w:r w:rsidR="00225129" w:rsidRPr="00A16E9B">
        <w:rPr>
          <w:rFonts w:ascii="Times New Roman" w:hAnsi="Times New Roman"/>
          <w:sz w:val="28"/>
          <w:szCs w:val="28"/>
        </w:rPr>
        <w:t>r.</w:t>
      </w:r>
      <w:r w:rsidR="00C454A3" w:rsidRPr="00A16E9B">
        <w:rPr>
          <w:rFonts w:ascii="Times New Roman" w:hAnsi="Times New Roman"/>
          <w:sz w:val="28"/>
          <w:szCs w:val="28"/>
        </w:rPr>
        <w:t>; 2016, 15., 50.</w:t>
      </w:r>
      <w:r w:rsidR="002B5A3E" w:rsidRPr="00A16E9B">
        <w:rPr>
          <w:rFonts w:ascii="Times New Roman" w:hAnsi="Times New Roman"/>
          <w:sz w:val="28"/>
          <w:szCs w:val="28"/>
        </w:rPr>
        <w:t>, 204</w:t>
      </w:r>
      <w:r w:rsidR="00A16E9B" w:rsidRPr="00A16E9B">
        <w:rPr>
          <w:rFonts w:ascii="Times New Roman" w:hAnsi="Times New Roman"/>
          <w:sz w:val="28"/>
          <w:szCs w:val="28"/>
        </w:rPr>
        <w:t>. n</w:t>
      </w:r>
      <w:r w:rsidR="00C454A3" w:rsidRPr="00A16E9B">
        <w:rPr>
          <w:rFonts w:ascii="Times New Roman" w:hAnsi="Times New Roman"/>
          <w:sz w:val="28"/>
          <w:szCs w:val="28"/>
        </w:rPr>
        <w:t>r.</w:t>
      </w:r>
      <w:r w:rsidR="00072409" w:rsidRPr="00A16E9B">
        <w:rPr>
          <w:rFonts w:ascii="Times New Roman" w:hAnsi="Times New Roman"/>
          <w:sz w:val="28"/>
          <w:szCs w:val="28"/>
        </w:rPr>
        <w:t>; 2017, 37.</w:t>
      </w:r>
      <w:r w:rsidR="00ED0DD7" w:rsidRPr="00A16E9B">
        <w:rPr>
          <w:rFonts w:ascii="Times New Roman" w:hAnsi="Times New Roman"/>
          <w:sz w:val="28"/>
          <w:szCs w:val="28"/>
        </w:rPr>
        <w:t>, 124.</w:t>
      </w:r>
      <w:r w:rsidR="0087523E" w:rsidRPr="00A16E9B">
        <w:rPr>
          <w:rFonts w:ascii="Times New Roman" w:hAnsi="Times New Roman"/>
          <w:sz w:val="28"/>
          <w:szCs w:val="28"/>
        </w:rPr>
        <w:t>, 138.</w:t>
      </w:r>
      <w:r w:rsidR="00671247" w:rsidRPr="00A16E9B">
        <w:rPr>
          <w:rFonts w:ascii="Times New Roman" w:hAnsi="Times New Roman"/>
          <w:sz w:val="28"/>
          <w:szCs w:val="28"/>
        </w:rPr>
        <w:t>, 164., 198</w:t>
      </w:r>
      <w:r w:rsidR="00A16E9B" w:rsidRPr="00A16E9B">
        <w:rPr>
          <w:rFonts w:ascii="Times New Roman" w:hAnsi="Times New Roman"/>
          <w:sz w:val="28"/>
          <w:szCs w:val="28"/>
        </w:rPr>
        <w:t>. n</w:t>
      </w:r>
      <w:r w:rsidR="00072409" w:rsidRPr="00A16E9B">
        <w:rPr>
          <w:rFonts w:ascii="Times New Roman" w:hAnsi="Times New Roman"/>
          <w:sz w:val="28"/>
          <w:szCs w:val="28"/>
        </w:rPr>
        <w:t>r.</w:t>
      </w:r>
      <w:r w:rsidR="0064795B" w:rsidRPr="00A16E9B">
        <w:rPr>
          <w:rFonts w:ascii="Times New Roman" w:hAnsi="Times New Roman"/>
          <w:sz w:val="28"/>
          <w:szCs w:val="28"/>
        </w:rPr>
        <w:t>; 2018, 59</w:t>
      </w:r>
      <w:r w:rsidR="00A16E9B" w:rsidRPr="00A16E9B">
        <w:rPr>
          <w:rFonts w:ascii="Times New Roman" w:hAnsi="Times New Roman"/>
          <w:sz w:val="28"/>
          <w:szCs w:val="28"/>
        </w:rPr>
        <w:t>. n</w:t>
      </w:r>
      <w:r w:rsidR="0064795B" w:rsidRPr="00A16E9B">
        <w:rPr>
          <w:rFonts w:ascii="Times New Roman" w:hAnsi="Times New Roman"/>
          <w:sz w:val="28"/>
          <w:szCs w:val="28"/>
        </w:rPr>
        <w:t>r.</w:t>
      </w:r>
      <w:r w:rsidRPr="00A16E9B">
        <w:rPr>
          <w:rFonts w:ascii="Times New Roman" w:hAnsi="Times New Roman"/>
          <w:sz w:val="28"/>
          <w:szCs w:val="28"/>
        </w:rPr>
        <w:t>)</w:t>
      </w:r>
      <w:r w:rsidR="00FA6F2F" w:rsidRPr="00A16E9B">
        <w:rPr>
          <w:rFonts w:ascii="Times New Roman" w:hAnsi="Times New Roman"/>
          <w:sz w:val="28"/>
          <w:szCs w:val="28"/>
        </w:rPr>
        <w:t xml:space="preserve"> šādus</w:t>
      </w:r>
      <w:r w:rsidR="00671247" w:rsidRPr="00A16E9B">
        <w:rPr>
          <w:rFonts w:ascii="Times New Roman" w:hAnsi="Times New Roman"/>
          <w:sz w:val="28"/>
          <w:szCs w:val="28"/>
        </w:rPr>
        <w:t xml:space="preserve"> </w:t>
      </w:r>
      <w:r w:rsidR="00ED0DD7" w:rsidRPr="00A16E9B">
        <w:rPr>
          <w:rFonts w:ascii="Times New Roman" w:hAnsi="Times New Roman"/>
          <w:sz w:val="28"/>
          <w:szCs w:val="28"/>
        </w:rPr>
        <w:t>grozījumu</w:t>
      </w:r>
      <w:r w:rsidR="00FA6F2F" w:rsidRPr="00A16E9B">
        <w:rPr>
          <w:rFonts w:ascii="Times New Roman" w:hAnsi="Times New Roman"/>
          <w:sz w:val="28"/>
          <w:szCs w:val="28"/>
        </w:rPr>
        <w:t>s:</w:t>
      </w:r>
    </w:p>
    <w:p w14:paraId="1E2E8E5C" w14:textId="77777777" w:rsidR="00F5293D" w:rsidRPr="00A16E9B" w:rsidRDefault="00F5293D" w:rsidP="00A16E9B">
      <w:pPr>
        <w:ind w:firstLine="720"/>
        <w:jc w:val="both"/>
        <w:rPr>
          <w:rFonts w:ascii="Times New Roman" w:hAnsi="Times New Roman"/>
          <w:sz w:val="28"/>
          <w:szCs w:val="28"/>
        </w:rPr>
      </w:pPr>
    </w:p>
    <w:p w14:paraId="1E2E8E5D" w14:textId="4491753F" w:rsidR="00C70B13" w:rsidRPr="00A16E9B" w:rsidRDefault="00FA6F2F" w:rsidP="00552DF3">
      <w:pPr>
        <w:pStyle w:val="BodyTextIndent"/>
        <w:tabs>
          <w:tab w:val="left" w:pos="6804"/>
        </w:tabs>
        <w:spacing w:after="0"/>
        <w:ind w:left="0" w:firstLine="709"/>
        <w:rPr>
          <w:sz w:val="28"/>
          <w:szCs w:val="28"/>
          <w:lang w:val="lv-LV"/>
        </w:rPr>
      </w:pPr>
      <w:r w:rsidRPr="00A16E9B">
        <w:rPr>
          <w:sz w:val="28"/>
          <w:szCs w:val="28"/>
          <w:lang w:val="lv-LV"/>
        </w:rPr>
        <w:t>1</w:t>
      </w:r>
      <w:r w:rsidR="00C70B13" w:rsidRPr="00A16E9B">
        <w:rPr>
          <w:sz w:val="28"/>
          <w:szCs w:val="28"/>
          <w:lang w:val="lv-LV"/>
        </w:rPr>
        <w:t>. Izteikt 11</w:t>
      </w:r>
      <w:r w:rsidR="00A16E9B" w:rsidRPr="00A16E9B">
        <w:rPr>
          <w:sz w:val="28"/>
          <w:szCs w:val="28"/>
          <w:lang w:val="lv-LV"/>
        </w:rPr>
        <w:t>. p</w:t>
      </w:r>
      <w:r w:rsidR="00C70B13" w:rsidRPr="00A16E9B">
        <w:rPr>
          <w:sz w:val="28"/>
          <w:szCs w:val="28"/>
          <w:lang w:val="lv-LV"/>
        </w:rPr>
        <w:t>ielikum</w:t>
      </w:r>
      <w:r w:rsidR="00552DF3">
        <w:rPr>
          <w:sz w:val="28"/>
          <w:szCs w:val="28"/>
          <w:lang w:val="lv-LV"/>
        </w:rPr>
        <w:t>a</w:t>
      </w:r>
      <w:r w:rsidR="00C70B13" w:rsidRPr="00A16E9B">
        <w:rPr>
          <w:sz w:val="28"/>
          <w:szCs w:val="28"/>
          <w:lang w:val="lv-LV"/>
        </w:rPr>
        <w:t xml:space="preserve"> </w:t>
      </w:r>
      <w:r w:rsidR="0064795B" w:rsidRPr="00A16E9B">
        <w:rPr>
          <w:sz w:val="28"/>
          <w:szCs w:val="28"/>
          <w:lang w:val="lv-LV"/>
        </w:rPr>
        <w:t>693</w:t>
      </w:r>
      <w:r w:rsidR="00A16E9B" w:rsidRPr="00A16E9B">
        <w:rPr>
          <w:sz w:val="28"/>
          <w:szCs w:val="28"/>
          <w:lang w:val="lv-LV"/>
        </w:rPr>
        <w:t>. p</w:t>
      </w:r>
      <w:r w:rsidR="00C70B13" w:rsidRPr="00A16E9B">
        <w:rPr>
          <w:sz w:val="28"/>
          <w:szCs w:val="28"/>
          <w:lang w:val="lv-LV"/>
        </w:rPr>
        <w:t>unktu šādā redakcijā:</w:t>
      </w:r>
    </w:p>
    <w:p w14:paraId="1E2E8E5E" w14:textId="77777777" w:rsidR="00C70B13" w:rsidRPr="00A16E9B" w:rsidRDefault="00C70B13" w:rsidP="00A16E9B">
      <w:pPr>
        <w:pStyle w:val="BodyTextIndent"/>
        <w:tabs>
          <w:tab w:val="left" w:pos="6804"/>
        </w:tabs>
        <w:spacing w:after="0"/>
        <w:ind w:firstLine="680"/>
        <w:rPr>
          <w:sz w:val="28"/>
          <w:szCs w:val="28"/>
          <w:lang w:val="lv-LV"/>
        </w:rPr>
      </w:pPr>
    </w:p>
    <w:tbl>
      <w:tblPr>
        <w:tblW w:w="9251" w:type="dxa"/>
        <w:jc w:val="center"/>
        <w:tblLayout w:type="fixed"/>
        <w:tblLook w:val="0000" w:firstRow="0" w:lastRow="0" w:firstColumn="0" w:lastColumn="0" w:noHBand="0" w:noVBand="0"/>
      </w:tblPr>
      <w:tblGrid>
        <w:gridCol w:w="985"/>
        <w:gridCol w:w="2440"/>
        <w:gridCol w:w="2268"/>
        <w:gridCol w:w="1701"/>
        <w:gridCol w:w="1857"/>
      </w:tblGrid>
      <w:tr w:rsidR="00C70B13" w:rsidRPr="00A16E9B" w14:paraId="1E2E8E65" w14:textId="77777777" w:rsidTr="00070CD9">
        <w:trPr>
          <w:trHeight w:val="310"/>
          <w:jc w:val="center"/>
        </w:trPr>
        <w:tc>
          <w:tcPr>
            <w:tcW w:w="985" w:type="dxa"/>
            <w:tcBorders>
              <w:top w:val="single" w:sz="6" w:space="0" w:color="auto"/>
              <w:left w:val="single" w:sz="6" w:space="0" w:color="auto"/>
              <w:bottom w:val="single" w:sz="6" w:space="0" w:color="auto"/>
              <w:right w:val="single" w:sz="6" w:space="0" w:color="auto"/>
            </w:tcBorders>
          </w:tcPr>
          <w:p w14:paraId="1E2E8E5F" w14:textId="3C8F0978" w:rsidR="00C70B13" w:rsidRPr="00A16E9B" w:rsidRDefault="00A16E9B" w:rsidP="00A16E9B">
            <w:pPr>
              <w:pStyle w:val="BodyTextIndent"/>
              <w:tabs>
                <w:tab w:val="left" w:pos="6804"/>
              </w:tabs>
              <w:spacing w:after="0"/>
              <w:ind w:left="0"/>
              <w:rPr>
                <w:sz w:val="28"/>
                <w:szCs w:val="28"/>
                <w:lang w:val="lv-LV"/>
              </w:rPr>
            </w:pPr>
            <w:r w:rsidRPr="00A16E9B">
              <w:rPr>
                <w:sz w:val="28"/>
                <w:szCs w:val="28"/>
                <w:lang w:val="lv-LV"/>
              </w:rPr>
              <w:t>"</w:t>
            </w:r>
            <w:r w:rsidR="0064795B" w:rsidRPr="00A16E9B">
              <w:rPr>
                <w:sz w:val="28"/>
                <w:szCs w:val="28"/>
                <w:lang w:val="lv-LV"/>
              </w:rPr>
              <w:t>693</w:t>
            </w:r>
            <w:r w:rsidR="00C70B13" w:rsidRPr="00A16E9B">
              <w:rPr>
                <w:sz w:val="28"/>
                <w:szCs w:val="28"/>
                <w:lang w:val="lv-LV"/>
              </w:rPr>
              <w:t>.</w:t>
            </w:r>
          </w:p>
        </w:tc>
        <w:tc>
          <w:tcPr>
            <w:tcW w:w="2440" w:type="dxa"/>
            <w:tcBorders>
              <w:top w:val="single" w:sz="6" w:space="0" w:color="auto"/>
              <w:left w:val="single" w:sz="6" w:space="0" w:color="auto"/>
              <w:bottom w:val="single" w:sz="6" w:space="0" w:color="auto"/>
              <w:right w:val="single" w:sz="6" w:space="0" w:color="auto"/>
            </w:tcBorders>
          </w:tcPr>
          <w:p w14:paraId="1E2E8E60" w14:textId="77777777" w:rsidR="00C70B13" w:rsidRPr="00A16E9B" w:rsidRDefault="0064795B" w:rsidP="00A16E9B">
            <w:pPr>
              <w:pStyle w:val="BodyTextIndent"/>
              <w:tabs>
                <w:tab w:val="left" w:pos="6804"/>
              </w:tabs>
              <w:spacing w:after="0"/>
              <w:ind w:left="0"/>
              <w:rPr>
                <w:sz w:val="28"/>
                <w:szCs w:val="28"/>
                <w:lang w:val="lv-LV"/>
              </w:rPr>
            </w:pPr>
            <w:r w:rsidRPr="00A16E9B">
              <w:rPr>
                <w:sz w:val="28"/>
                <w:szCs w:val="28"/>
                <w:lang w:val="lv-LV"/>
              </w:rPr>
              <w:t>Grobiņas novads</w:t>
            </w:r>
          </w:p>
        </w:tc>
        <w:tc>
          <w:tcPr>
            <w:tcW w:w="2268" w:type="dxa"/>
            <w:tcBorders>
              <w:top w:val="single" w:sz="6" w:space="0" w:color="auto"/>
              <w:left w:val="nil"/>
              <w:bottom w:val="single" w:sz="6" w:space="0" w:color="auto"/>
              <w:right w:val="single" w:sz="6" w:space="0" w:color="auto"/>
            </w:tcBorders>
          </w:tcPr>
          <w:p w14:paraId="1E2E8E61" w14:textId="77777777" w:rsidR="00C70B13" w:rsidRPr="00A16E9B" w:rsidRDefault="0064795B" w:rsidP="00A16E9B">
            <w:pPr>
              <w:pStyle w:val="BodyTextIndent"/>
              <w:tabs>
                <w:tab w:val="left" w:pos="6804"/>
              </w:tabs>
              <w:spacing w:after="0"/>
              <w:ind w:left="0"/>
              <w:rPr>
                <w:sz w:val="28"/>
                <w:szCs w:val="28"/>
                <w:lang w:val="lv-LV"/>
              </w:rPr>
            </w:pPr>
            <w:r w:rsidRPr="00A16E9B">
              <w:rPr>
                <w:sz w:val="28"/>
                <w:szCs w:val="28"/>
                <w:lang w:val="lv-LV"/>
              </w:rPr>
              <w:t>6409</w:t>
            </w:r>
            <w:r w:rsidR="00C70B13" w:rsidRPr="00A16E9B">
              <w:rPr>
                <w:sz w:val="28"/>
                <w:szCs w:val="28"/>
                <w:lang w:val="lv-LV"/>
              </w:rPr>
              <w:t xml:space="preserve"> </w:t>
            </w:r>
            <w:r w:rsidRPr="00A16E9B">
              <w:rPr>
                <w:sz w:val="28"/>
                <w:szCs w:val="28"/>
                <w:lang w:val="lv-LV"/>
              </w:rPr>
              <w:t>001</w:t>
            </w:r>
            <w:r w:rsidR="00C70B13" w:rsidRPr="00A16E9B">
              <w:rPr>
                <w:sz w:val="28"/>
                <w:szCs w:val="28"/>
                <w:lang w:val="lv-LV"/>
              </w:rPr>
              <w:t xml:space="preserve"> </w:t>
            </w:r>
            <w:r w:rsidRPr="00A16E9B">
              <w:rPr>
                <w:sz w:val="28"/>
                <w:szCs w:val="28"/>
                <w:lang w:val="lv-LV"/>
              </w:rPr>
              <w:t>0172</w:t>
            </w:r>
          </w:p>
        </w:tc>
        <w:tc>
          <w:tcPr>
            <w:tcW w:w="1701" w:type="dxa"/>
            <w:tcBorders>
              <w:top w:val="single" w:sz="6" w:space="0" w:color="auto"/>
              <w:left w:val="nil"/>
              <w:bottom w:val="single" w:sz="6" w:space="0" w:color="auto"/>
              <w:right w:val="single" w:sz="6" w:space="0" w:color="auto"/>
            </w:tcBorders>
          </w:tcPr>
          <w:p w14:paraId="1E2E8E62" w14:textId="77777777" w:rsidR="00C70B13" w:rsidRPr="00A16E9B" w:rsidRDefault="00C70B13" w:rsidP="00A16E9B">
            <w:pPr>
              <w:pStyle w:val="BodyTextIndent"/>
              <w:tabs>
                <w:tab w:val="left" w:pos="6804"/>
              </w:tabs>
              <w:spacing w:after="0"/>
              <w:ind w:left="57"/>
              <w:rPr>
                <w:sz w:val="28"/>
                <w:szCs w:val="28"/>
                <w:lang w:val="lv-LV"/>
              </w:rPr>
            </w:pPr>
            <w:r w:rsidRPr="00A16E9B">
              <w:rPr>
                <w:sz w:val="28"/>
                <w:szCs w:val="28"/>
                <w:lang w:val="lv-LV"/>
              </w:rPr>
              <w:t>0,</w:t>
            </w:r>
            <w:r w:rsidR="0064795B" w:rsidRPr="00A16E9B">
              <w:rPr>
                <w:sz w:val="28"/>
                <w:szCs w:val="28"/>
                <w:lang w:val="lv-LV"/>
              </w:rPr>
              <w:t>3908</w:t>
            </w:r>
          </w:p>
          <w:p w14:paraId="1E2E8E63" w14:textId="77777777" w:rsidR="00C70B13" w:rsidRPr="00A16E9B" w:rsidRDefault="00C70B13" w:rsidP="00A16E9B">
            <w:pPr>
              <w:pStyle w:val="BodyTextIndent"/>
              <w:tabs>
                <w:tab w:val="left" w:pos="6804"/>
              </w:tabs>
              <w:spacing w:after="0"/>
              <w:ind w:left="57"/>
              <w:rPr>
                <w:sz w:val="28"/>
                <w:szCs w:val="28"/>
                <w:lang w:val="lv-LV"/>
              </w:rPr>
            </w:pPr>
          </w:p>
        </w:tc>
        <w:tc>
          <w:tcPr>
            <w:tcW w:w="1857" w:type="dxa"/>
            <w:tcBorders>
              <w:top w:val="single" w:sz="6" w:space="0" w:color="auto"/>
              <w:left w:val="nil"/>
              <w:bottom w:val="single" w:sz="6" w:space="0" w:color="auto"/>
              <w:right w:val="single" w:sz="6" w:space="0" w:color="auto"/>
            </w:tcBorders>
          </w:tcPr>
          <w:p w14:paraId="1E2E8E64" w14:textId="719CA97C" w:rsidR="00C70B13" w:rsidRPr="00A16E9B" w:rsidRDefault="00A16E9B" w:rsidP="00552DF3">
            <w:pPr>
              <w:pStyle w:val="BodyTextIndent"/>
              <w:tabs>
                <w:tab w:val="left" w:pos="6804"/>
              </w:tabs>
              <w:spacing w:after="0"/>
              <w:ind w:firstLine="680"/>
              <w:jc w:val="right"/>
              <w:rPr>
                <w:sz w:val="28"/>
                <w:szCs w:val="28"/>
                <w:lang w:val="lv-LV"/>
              </w:rPr>
            </w:pPr>
            <w:r w:rsidRPr="00A16E9B">
              <w:rPr>
                <w:bCs/>
                <w:sz w:val="28"/>
                <w:szCs w:val="28"/>
                <w:lang w:val="lv-LV"/>
              </w:rPr>
              <w:t>"</w:t>
            </w:r>
          </w:p>
        </w:tc>
      </w:tr>
    </w:tbl>
    <w:p w14:paraId="1E2E8E66" w14:textId="77777777" w:rsidR="00C70B13" w:rsidRPr="00A16E9B" w:rsidRDefault="00C70B13" w:rsidP="00A16E9B">
      <w:pPr>
        <w:pStyle w:val="BodyTextIndent"/>
        <w:tabs>
          <w:tab w:val="left" w:pos="6804"/>
        </w:tabs>
        <w:spacing w:after="0"/>
        <w:ind w:firstLine="680"/>
        <w:rPr>
          <w:sz w:val="28"/>
          <w:szCs w:val="28"/>
        </w:rPr>
      </w:pPr>
    </w:p>
    <w:p w14:paraId="1E2E8E67" w14:textId="7D07EECB" w:rsidR="00C70B13" w:rsidRPr="00A16E9B" w:rsidRDefault="00C70B13" w:rsidP="00A16E9B">
      <w:pPr>
        <w:ind w:firstLine="720"/>
        <w:jc w:val="both"/>
        <w:rPr>
          <w:rFonts w:ascii="Times New Roman" w:hAnsi="Times New Roman"/>
          <w:sz w:val="28"/>
          <w:szCs w:val="28"/>
        </w:rPr>
      </w:pPr>
      <w:r w:rsidRPr="00A16E9B">
        <w:rPr>
          <w:rFonts w:ascii="Times New Roman" w:hAnsi="Times New Roman"/>
          <w:sz w:val="28"/>
          <w:szCs w:val="28"/>
        </w:rPr>
        <w:t>2.  Svītrot 11</w:t>
      </w:r>
      <w:r w:rsidR="00A16E9B" w:rsidRPr="00A16E9B">
        <w:rPr>
          <w:rFonts w:ascii="Times New Roman" w:hAnsi="Times New Roman"/>
          <w:sz w:val="28"/>
          <w:szCs w:val="28"/>
        </w:rPr>
        <w:t>. p</w:t>
      </w:r>
      <w:r w:rsidRPr="00A16E9B">
        <w:rPr>
          <w:rFonts w:ascii="Times New Roman" w:hAnsi="Times New Roman"/>
          <w:sz w:val="28"/>
          <w:szCs w:val="28"/>
        </w:rPr>
        <w:t xml:space="preserve">ielikuma </w:t>
      </w:r>
      <w:r w:rsidR="0064795B" w:rsidRPr="00A16E9B">
        <w:rPr>
          <w:rFonts w:ascii="Times New Roman" w:hAnsi="Times New Roman"/>
          <w:sz w:val="28"/>
          <w:szCs w:val="28"/>
        </w:rPr>
        <w:t>2382</w:t>
      </w:r>
      <w:r w:rsidR="00A16E9B" w:rsidRPr="00A16E9B">
        <w:rPr>
          <w:rFonts w:ascii="Times New Roman" w:hAnsi="Times New Roman"/>
          <w:sz w:val="28"/>
          <w:szCs w:val="28"/>
        </w:rPr>
        <w:t>. p</w:t>
      </w:r>
      <w:r w:rsidR="0064795B" w:rsidRPr="00A16E9B">
        <w:rPr>
          <w:rFonts w:ascii="Times New Roman" w:hAnsi="Times New Roman"/>
          <w:sz w:val="28"/>
          <w:szCs w:val="28"/>
        </w:rPr>
        <w:t>unktu.</w:t>
      </w:r>
    </w:p>
    <w:p w14:paraId="1E2E8E68" w14:textId="77777777" w:rsidR="0064795B" w:rsidRPr="00A16E9B" w:rsidRDefault="0064795B" w:rsidP="00A16E9B">
      <w:pPr>
        <w:ind w:firstLine="720"/>
        <w:jc w:val="both"/>
        <w:rPr>
          <w:rFonts w:ascii="Times New Roman" w:hAnsi="Times New Roman"/>
          <w:sz w:val="28"/>
          <w:szCs w:val="28"/>
        </w:rPr>
      </w:pPr>
    </w:p>
    <w:p w14:paraId="1E2E8E69" w14:textId="0D258007" w:rsidR="002B5A3E" w:rsidRPr="00A16E9B" w:rsidRDefault="00F5293D" w:rsidP="00A16E9B">
      <w:pPr>
        <w:ind w:firstLine="720"/>
        <w:jc w:val="both"/>
        <w:rPr>
          <w:rFonts w:ascii="Times New Roman" w:hAnsi="Times New Roman"/>
          <w:sz w:val="28"/>
          <w:szCs w:val="28"/>
        </w:rPr>
      </w:pPr>
      <w:r w:rsidRPr="00A16E9B">
        <w:rPr>
          <w:rFonts w:ascii="Times New Roman" w:hAnsi="Times New Roman"/>
          <w:sz w:val="28"/>
          <w:szCs w:val="28"/>
        </w:rPr>
        <w:t>3. </w:t>
      </w:r>
      <w:r w:rsidR="00FA6F2F" w:rsidRPr="00A16E9B">
        <w:rPr>
          <w:rFonts w:ascii="Times New Roman" w:hAnsi="Times New Roman"/>
          <w:sz w:val="28"/>
          <w:szCs w:val="28"/>
        </w:rPr>
        <w:t>P</w:t>
      </w:r>
      <w:r w:rsidR="0065148E" w:rsidRPr="00A16E9B">
        <w:rPr>
          <w:rFonts w:ascii="Times New Roman" w:hAnsi="Times New Roman"/>
          <w:sz w:val="28"/>
          <w:szCs w:val="28"/>
        </w:rPr>
        <w:t>apil</w:t>
      </w:r>
      <w:r w:rsidR="0063373C" w:rsidRPr="00A16E9B">
        <w:rPr>
          <w:rFonts w:ascii="Times New Roman" w:hAnsi="Times New Roman"/>
          <w:sz w:val="28"/>
          <w:szCs w:val="28"/>
        </w:rPr>
        <w:t>dināt 11</w:t>
      </w:r>
      <w:r w:rsidR="00A16E9B" w:rsidRPr="00A16E9B">
        <w:rPr>
          <w:rFonts w:ascii="Times New Roman" w:hAnsi="Times New Roman"/>
          <w:sz w:val="28"/>
          <w:szCs w:val="28"/>
        </w:rPr>
        <w:t>. p</w:t>
      </w:r>
      <w:r w:rsidR="0063373C" w:rsidRPr="00A16E9B">
        <w:rPr>
          <w:rFonts w:ascii="Times New Roman" w:hAnsi="Times New Roman"/>
          <w:sz w:val="28"/>
          <w:szCs w:val="28"/>
        </w:rPr>
        <w:t xml:space="preserve">ielikumu ar </w:t>
      </w:r>
      <w:r w:rsidR="00231B23" w:rsidRPr="00A16E9B">
        <w:rPr>
          <w:rFonts w:ascii="Times New Roman" w:hAnsi="Times New Roman"/>
          <w:sz w:val="28"/>
          <w:szCs w:val="28"/>
        </w:rPr>
        <w:t>294</w:t>
      </w:r>
      <w:r w:rsidR="0064795B" w:rsidRPr="00A16E9B">
        <w:rPr>
          <w:rFonts w:ascii="Times New Roman" w:hAnsi="Times New Roman"/>
          <w:sz w:val="28"/>
          <w:szCs w:val="28"/>
        </w:rPr>
        <w:t>5</w:t>
      </w:r>
      <w:r w:rsidR="00231B23" w:rsidRPr="00A16E9B">
        <w:rPr>
          <w:rFonts w:ascii="Times New Roman" w:hAnsi="Times New Roman"/>
          <w:sz w:val="28"/>
          <w:szCs w:val="28"/>
        </w:rPr>
        <w:t>.</w:t>
      </w:r>
      <w:r w:rsidR="00ED0F92" w:rsidRPr="00A16E9B">
        <w:rPr>
          <w:rFonts w:ascii="Times New Roman" w:hAnsi="Times New Roman"/>
          <w:sz w:val="28"/>
          <w:szCs w:val="28"/>
        </w:rPr>
        <w:t xml:space="preserve"> un 2946.</w:t>
      </w:r>
      <w:r w:rsidR="005835B7" w:rsidRPr="00A16E9B">
        <w:rPr>
          <w:rFonts w:ascii="Times New Roman" w:hAnsi="Times New Roman"/>
          <w:sz w:val="28"/>
          <w:szCs w:val="28"/>
        </w:rPr>
        <w:t xml:space="preserve"> </w:t>
      </w:r>
      <w:r w:rsidR="002B5A3E" w:rsidRPr="00A16E9B">
        <w:rPr>
          <w:rFonts w:ascii="Times New Roman" w:hAnsi="Times New Roman"/>
          <w:sz w:val="28"/>
          <w:szCs w:val="28"/>
        </w:rPr>
        <w:t>punktu šādā redakcijā:</w:t>
      </w:r>
    </w:p>
    <w:p w14:paraId="1E2E8E6A" w14:textId="77777777" w:rsidR="00D2775A" w:rsidRPr="00A16E9B" w:rsidRDefault="00D2775A" w:rsidP="00A16E9B">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A16E9B" w14:paraId="1E2E8E7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E2E8E6B" w14:textId="63F09C5E" w:rsidR="00856A3F" w:rsidRPr="00A16E9B" w:rsidRDefault="00A16E9B" w:rsidP="00A16E9B">
            <w:pPr>
              <w:rPr>
                <w:rFonts w:ascii="Times New Roman" w:hAnsi="Times New Roman"/>
                <w:sz w:val="28"/>
                <w:szCs w:val="28"/>
              </w:rPr>
            </w:pPr>
            <w:r w:rsidRPr="00A16E9B">
              <w:rPr>
                <w:rFonts w:ascii="Times New Roman" w:hAnsi="Times New Roman"/>
                <w:sz w:val="28"/>
                <w:szCs w:val="28"/>
              </w:rPr>
              <w:t>"</w:t>
            </w:r>
            <w:r w:rsidR="00231B23" w:rsidRPr="00A16E9B">
              <w:rPr>
                <w:rFonts w:ascii="Times New Roman" w:hAnsi="Times New Roman"/>
                <w:sz w:val="28"/>
                <w:szCs w:val="28"/>
              </w:rPr>
              <w:t>294</w:t>
            </w:r>
            <w:r w:rsidR="0064795B" w:rsidRPr="00A16E9B">
              <w:rPr>
                <w:rFonts w:ascii="Times New Roman" w:hAnsi="Times New Roman"/>
                <w:sz w:val="28"/>
                <w:szCs w:val="28"/>
              </w:rPr>
              <w:t>5</w:t>
            </w:r>
            <w:r w:rsidR="00856A3F" w:rsidRPr="00A16E9B">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1E2E8E6C" w14:textId="77777777" w:rsidR="00856A3F" w:rsidRPr="00A16E9B" w:rsidRDefault="005835B7" w:rsidP="00A16E9B">
            <w:pPr>
              <w:rPr>
                <w:rFonts w:ascii="Times New Roman" w:hAnsi="Times New Roman"/>
                <w:sz w:val="28"/>
                <w:szCs w:val="28"/>
              </w:rPr>
            </w:pPr>
            <w:r w:rsidRPr="00A16E9B">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1E2E8E6D" w14:textId="77777777" w:rsidR="00856A3F" w:rsidRPr="00A16E9B" w:rsidRDefault="005835B7" w:rsidP="00A16E9B">
            <w:pPr>
              <w:rPr>
                <w:rFonts w:ascii="Times New Roman" w:hAnsi="Times New Roman"/>
                <w:sz w:val="28"/>
                <w:szCs w:val="28"/>
              </w:rPr>
            </w:pPr>
            <w:r w:rsidRPr="00A16E9B">
              <w:rPr>
                <w:rFonts w:ascii="Times New Roman" w:hAnsi="Times New Roman"/>
                <w:sz w:val="28"/>
                <w:szCs w:val="28"/>
              </w:rPr>
              <w:t>0500 0</w:t>
            </w:r>
            <w:r w:rsidR="00C70B13" w:rsidRPr="00A16E9B">
              <w:rPr>
                <w:rFonts w:ascii="Times New Roman" w:hAnsi="Times New Roman"/>
                <w:sz w:val="28"/>
                <w:szCs w:val="28"/>
              </w:rPr>
              <w:t>39</w:t>
            </w:r>
            <w:r w:rsidRPr="00A16E9B">
              <w:rPr>
                <w:rFonts w:ascii="Times New Roman" w:hAnsi="Times New Roman"/>
                <w:sz w:val="28"/>
                <w:szCs w:val="28"/>
              </w:rPr>
              <w:t xml:space="preserve"> </w:t>
            </w:r>
            <w:r w:rsidR="00C70B13" w:rsidRPr="00A16E9B">
              <w:rPr>
                <w:rFonts w:ascii="Times New Roman" w:hAnsi="Times New Roman"/>
                <w:sz w:val="28"/>
                <w:szCs w:val="28"/>
              </w:rPr>
              <w:t>0411</w:t>
            </w:r>
          </w:p>
        </w:tc>
        <w:tc>
          <w:tcPr>
            <w:tcW w:w="1560" w:type="dxa"/>
            <w:tcBorders>
              <w:top w:val="single" w:sz="6" w:space="0" w:color="auto"/>
              <w:left w:val="nil"/>
              <w:bottom w:val="single" w:sz="6" w:space="0" w:color="auto"/>
              <w:right w:val="single" w:sz="6" w:space="0" w:color="auto"/>
            </w:tcBorders>
          </w:tcPr>
          <w:p w14:paraId="1E2E8E6E" w14:textId="77777777" w:rsidR="00856A3F" w:rsidRPr="00A16E9B" w:rsidRDefault="005835B7" w:rsidP="00A16E9B">
            <w:pPr>
              <w:rPr>
                <w:rFonts w:ascii="Times New Roman" w:hAnsi="Times New Roman"/>
                <w:sz w:val="28"/>
                <w:szCs w:val="28"/>
              </w:rPr>
            </w:pPr>
            <w:r w:rsidRPr="00A16E9B">
              <w:rPr>
                <w:rFonts w:ascii="Times New Roman" w:hAnsi="Times New Roman"/>
                <w:sz w:val="28"/>
                <w:szCs w:val="28"/>
              </w:rPr>
              <w:t>0,</w:t>
            </w:r>
            <w:r w:rsidR="00C70B13" w:rsidRPr="00A16E9B">
              <w:rPr>
                <w:rFonts w:ascii="Times New Roman" w:hAnsi="Times New Roman"/>
                <w:sz w:val="28"/>
                <w:szCs w:val="28"/>
              </w:rPr>
              <w:t>0067</w:t>
            </w:r>
          </w:p>
        </w:tc>
        <w:tc>
          <w:tcPr>
            <w:tcW w:w="1811" w:type="dxa"/>
            <w:tcBorders>
              <w:top w:val="single" w:sz="6" w:space="0" w:color="auto"/>
              <w:left w:val="nil"/>
              <w:bottom w:val="single" w:sz="6" w:space="0" w:color="auto"/>
              <w:right w:val="single" w:sz="6" w:space="0" w:color="auto"/>
            </w:tcBorders>
          </w:tcPr>
          <w:p w14:paraId="1E2E8E6F" w14:textId="77777777" w:rsidR="00856A3F" w:rsidRPr="00A16E9B" w:rsidRDefault="00856A3F" w:rsidP="00A16E9B">
            <w:pPr>
              <w:jc w:val="right"/>
              <w:rPr>
                <w:rFonts w:ascii="Times New Roman" w:hAnsi="Times New Roman"/>
                <w:sz w:val="28"/>
                <w:szCs w:val="28"/>
              </w:rPr>
            </w:pPr>
          </w:p>
        </w:tc>
      </w:tr>
      <w:tr w:rsidR="00ED0F92" w:rsidRPr="00A16E9B" w14:paraId="1E2E8E76"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E2E8E71" w14:textId="77777777" w:rsidR="00ED0F92" w:rsidRPr="00A16E9B" w:rsidRDefault="00ED0F92" w:rsidP="00A16E9B">
            <w:pPr>
              <w:rPr>
                <w:rFonts w:ascii="Times New Roman" w:hAnsi="Times New Roman"/>
                <w:sz w:val="28"/>
                <w:szCs w:val="28"/>
              </w:rPr>
            </w:pPr>
            <w:r w:rsidRPr="00A16E9B">
              <w:rPr>
                <w:rFonts w:ascii="Times New Roman" w:hAnsi="Times New Roman"/>
                <w:sz w:val="28"/>
                <w:szCs w:val="28"/>
              </w:rPr>
              <w:t>2946.</w:t>
            </w:r>
          </w:p>
        </w:tc>
        <w:tc>
          <w:tcPr>
            <w:tcW w:w="2440" w:type="dxa"/>
            <w:tcBorders>
              <w:top w:val="single" w:sz="6" w:space="0" w:color="auto"/>
              <w:left w:val="single" w:sz="6" w:space="0" w:color="auto"/>
              <w:bottom w:val="single" w:sz="6" w:space="0" w:color="auto"/>
              <w:right w:val="single" w:sz="6" w:space="0" w:color="auto"/>
            </w:tcBorders>
          </w:tcPr>
          <w:p w14:paraId="1E2E8E72" w14:textId="77777777" w:rsidR="00ED0F92" w:rsidRPr="00A16E9B" w:rsidRDefault="00ED0F92" w:rsidP="00A16E9B">
            <w:pPr>
              <w:rPr>
                <w:rFonts w:ascii="Times New Roman" w:hAnsi="Times New Roman"/>
                <w:sz w:val="28"/>
                <w:szCs w:val="28"/>
              </w:rPr>
            </w:pPr>
            <w:r w:rsidRPr="00A16E9B">
              <w:rPr>
                <w:rFonts w:ascii="Times New Roman" w:hAnsi="Times New Roman"/>
                <w:sz w:val="28"/>
                <w:szCs w:val="28"/>
              </w:rPr>
              <w:t>Priekuļu novads</w:t>
            </w:r>
          </w:p>
        </w:tc>
        <w:tc>
          <w:tcPr>
            <w:tcW w:w="2268" w:type="dxa"/>
            <w:tcBorders>
              <w:top w:val="single" w:sz="6" w:space="0" w:color="auto"/>
              <w:left w:val="nil"/>
              <w:bottom w:val="single" w:sz="6" w:space="0" w:color="auto"/>
              <w:right w:val="single" w:sz="6" w:space="0" w:color="auto"/>
            </w:tcBorders>
          </w:tcPr>
          <w:p w14:paraId="1E2E8E73" w14:textId="77777777" w:rsidR="00ED0F92" w:rsidRPr="00A16E9B" w:rsidRDefault="00ED0F92" w:rsidP="00A16E9B">
            <w:pPr>
              <w:rPr>
                <w:rFonts w:ascii="Times New Roman" w:hAnsi="Times New Roman"/>
                <w:sz w:val="28"/>
                <w:szCs w:val="28"/>
              </w:rPr>
            </w:pPr>
            <w:r w:rsidRPr="00A16E9B">
              <w:rPr>
                <w:rFonts w:ascii="Times New Roman" w:hAnsi="Times New Roman"/>
                <w:sz w:val="28"/>
                <w:szCs w:val="28"/>
              </w:rPr>
              <w:t>4294 003 0069</w:t>
            </w:r>
          </w:p>
        </w:tc>
        <w:tc>
          <w:tcPr>
            <w:tcW w:w="1560" w:type="dxa"/>
            <w:tcBorders>
              <w:top w:val="single" w:sz="6" w:space="0" w:color="auto"/>
              <w:left w:val="nil"/>
              <w:bottom w:val="single" w:sz="6" w:space="0" w:color="auto"/>
              <w:right w:val="single" w:sz="6" w:space="0" w:color="auto"/>
            </w:tcBorders>
          </w:tcPr>
          <w:p w14:paraId="1E2E8E74" w14:textId="77777777" w:rsidR="00ED0F92" w:rsidRPr="00A16E9B" w:rsidRDefault="00ED0F92" w:rsidP="00A16E9B">
            <w:pPr>
              <w:rPr>
                <w:rFonts w:ascii="Times New Roman" w:hAnsi="Times New Roman"/>
                <w:sz w:val="28"/>
                <w:szCs w:val="28"/>
              </w:rPr>
            </w:pPr>
            <w:r w:rsidRPr="00A16E9B">
              <w:rPr>
                <w:rFonts w:ascii="Times New Roman" w:hAnsi="Times New Roman"/>
                <w:sz w:val="28"/>
                <w:szCs w:val="28"/>
              </w:rPr>
              <w:t>5,6400</w:t>
            </w:r>
          </w:p>
        </w:tc>
        <w:tc>
          <w:tcPr>
            <w:tcW w:w="1811" w:type="dxa"/>
            <w:tcBorders>
              <w:top w:val="single" w:sz="6" w:space="0" w:color="auto"/>
              <w:left w:val="nil"/>
              <w:bottom w:val="single" w:sz="6" w:space="0" w:color="auto"/>
              <w:right w:val="single" w:sz="6" w:space="0" w:color="auto"/>
            </w:tcBorders>
          </w:tcPr>
          <w:p w14:paraId="1E2E8E75" w14:textId="17AD0F6F" w:rsidR="00ED0F92" w:rsidRPr="00A16E9B" w:rsidRDefault="00A16E9B" w:rsidP="00A16E9B">
            <w:pPr>
              <w:jc w:val="right"/>
              <w:rPr>
                <w:rFonts w:ascii="Times New Roman" w:hAnsi="Times New Roman"/>
                <w:sz w:val="28"/>
                <w:szCs w:val="28"/>
              </w:rPr>
            </w:pPr>
            <w:r w:rsidRPr="00A16E9B">
              <w:rPr>
                <w:rFonts w:ascii="Times New Roman" w:hAnsi="Times New Roman"/>
                <w:sz w:val="28"/>
                <w:szCs w:val="28"/>
              </w:rPr>
              <w:t>"</w:t>
            </w:r>
          </w:p>
        </w:tc>
      </w:tr>
    </w:tbl>
    <w:p w14:paraId="49CBEFEF" w14:textId="77777777" w:rsidR="00A16E9B" w:rsidRPr="00A16E9B" w:rsidRDefault="00A16E9B" w:rsidP="00A16E9B">
      <w:pPr>
        <w:contextualSpacing/>
        <w:jc w:val="both"/>
        <w:rPr>
          <w:rFonts w:ascii="Times New Roman" w:hAnsi="Times New Roman"/>
          <w:sz w:val="28"/>
          <w:szCs w:val="28"/>
        </w:rPr>
      </w:pPr>
    </w:p>
    <w:p w14:paraId="2FC07B7E" w14:textId="77777777" w:rsidR="00A16E9B" w:rsidRPr="00A16E9B" w:rsidRDefault="00A16E9B" w:rsidP="00A16E9B">
      <w:pPr>
        <w:contextualSpacing/>
        <w:jc w:val="both"/>
        <w:rPr>
          <w:rFonts w:ascii="Times New Roman" w:hAnsi="Times New Roman"/>
          <w:sz w:val="28"/>
          <w:szCs w:val="28"/>
        </w:rPr>
      </w:pPr>
    </w:p>
    <w:p w14:paraId="064E582F" w14:textId="77777777" w:rsidR="00A16E9B" w:rsidRPr="00A16E9B" w:rsidRDefault="00A16E9B" w:rsidP="00A16E9B">
      <w:pPr>
        <w:contextualSpacing/>
        <w:jc w:val="both"/>
        <w:rPr>
          <w:rFonts w:ascii="Times New Roman" w:hAnsi="Times New Roman"/>
          <w:sz w:val="28"/>
          <w:szCs w:val="28"/>
        </w:rPr>
      </w:pPr>
    </w:p>
    <w:p w14:paraId="4911E6C9" w14:textId="46506EFE" w:rsidR="00A16E9B" w:rsidRPr="00A16E9B" w:rsidRDefault="00A16E9B" w:rsidP="00A16E9B">
      <w:pPr>
        <w:pStyle w:val="naisf"/>
        <w:tabs>
          <w:tab w:val="left" w:pos="6237"/>
          <w:tab w:val="right" w:pos="8820"/>
        </w:tabs>
        <w:spacing w:before="0" w:after="0"/>
        <w:ind w:firstLine="709"/>
        <w:rPr>
          <w:sz w:val="28"/>
          <w:szCs w:val="28"/>
        </w:rPr>
      </w:pPr>
      <w:r w:rsidRPr="00A16E9B">
        <w:rPr>
          <w:sz w:val="28"/>
          <w:szCs w:val="28"/>
        </w:rPr>
        <w:t>Ministru prezidents</w:t>
      </w:r>
      <w:r w:rsidRPr="00A16E9B">
        <w:rPr>
          <w:sz w:val="28"/>
          <w:szCs w:val="28"/>
        </w:rPr>
        <w:tab/>
        <w:t xml:space="preserve">Māris Kučinskis </w:t>
      </w:r>
    </w:p>
    <w:p w14:paraId="4ECF8F1A" w14:textId="77777777" w:rsidR="00A16E9B" w:rsidRPr="00A16E9B" w:rsidRDefault="00A16E9B" w:rsidP="00A16E9B">
      <w:pPr>
        <w:pStyle w:val="naisf"/>
        <w:tabs>
          <w:tab w:val="right" w:pos="9000"/>
        </w:tabs>
        <w:spacing w:before="0" w:after="0"/>
        <w:ind w:firstLine="709"/>
        <w:rPr>
          <w:sz w:val="28"/>
          <w:szCs w:val="28"/>
        </w:rPr>
      </w:pPr>
    </w:p>
    <w:p w14:paraId="0BB1A95F" w14:textId="77777777" w:rsidR="00A16E9B" w:rsidRPr="00A16E9B" w:rsidRDefault="00A16E9B" w:rsidP="00A16E9B">
      <w:pPr>
        <w:pStyle w:val="naisf"/>
        <w:tabs>
          <w:tab w:val="right" w:pos="9000"/>
        </w:tabs>
        <w:spacing w:before="0" w:after="0"/>
        <w:ind w:firstLine="709"/>
        <w:rPr>
          <w:sz w:val="28"/>
          <w:szCs w:val="28"/>
        </w:rPr>
      </w:pPr>
    </w:p>
    <w:p w14:paraId="39BB5B95" w14:textId="77777777" w:rsidR="00A16E9B" w:rsidRPr="00A16E9B" w:rsidRDefault="00A16E9B" w:rsidP="00A16E9B">
      <w:pPr>
        <w:pStyle w:val="naisf"/>
        <w:tabs>
          <w:tab w:val="right" w:pos="9000"/>
        </w:tabs>
        <w:spacing w:before="0" w:after="0"/>
        <w:ind w:firstLine="709"/>
        <w:rPr>
          <w:sz w:val="28"/>
          <w:szCs w:val="28"/>
        </w:rPr>
      </w:pPr>
    </w:p>
    <w:p w14:paraId="63B53433" w14:textId="77777777" w:rsidR="00A16E9B" w:rsidRPr="00A16E9B" w:rsidRDefault="00A16E9B" w:rsidP="00A16E9B">
      <w:pPr>
        <w:pStyle w:val="naisf"/>
        <w:tabs>
          <w:tab w:val="left" w:pos="6237"/>
          <w:tab w:val="right" w:pos="8820"/>
        </w:tabs>
        <w:spacing w:before="0" w:after="0"/>
        <w:ind w:firstLine="709"/>
        <w:rPr>
          <w:sz w:val="28"/>
          <w:szCs w:val="28"/>
        </w:rPr>
      </w:pPr>
      <w:r w:rsidRPr="00A16E9B">
        <w:rPr>
          <w:sz w:val="28"/>
          <w:szCs w:val="28"/>
        </w:rPr>
        <w:t>Finanšu ministre</w:t>
      </w:r>
      <w:r w:rsidRPr="00A16E9B">
        <w:rPr>
          <w:sz w:val="28"/>
          <w:szCs w:val="28"/>
        </w:rPr>
        <w:tab/>
        <w:t>Dana Reizniece-Ozola</w:t>
      </w:r>
    </w:p>
    <w:sectPr w:rsidR="00A16E9B" w:rsidRPr="00A16E9B" w:rsidSect="00A16E9B">
      <w:headerReference w:type="default" r:id="rId8"/>
      <w:footerReference w:type="default" r:id="rId9"/>
      <w:headerReference w:type="first" r:id="rId10"/>
      <w:footerReference w:type="first" r:id="rId11"/>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8E84" w14:textId="77777777" w:rsidR="00D708F6" w:rsidRDefault="00D708F6" w:rsidP="004B7DD8">
      <w:r>
        <w:separator/>
      </w:r>
    </w:p>
  </w:endnote>
  <w:endnote w:type="continuationSeparator" w:id="0">
    <w:p w14:paraId="1E2E8E85" w14:textId="77777777" w:rsidR="00D708F6" w:rsidRDefault="00D708F6"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8E87"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BE1E" w14:textId="67895B77" w:rsidR="00A16E9B" w:rsidRPr="00A16E9B" w:rsidRDefault="00A16E9B">
    <w:pPr>
      <w:pStyle w:val="Footer"/>
      <w:rPr>
        <w:rFonts w:ascii="Times New Roman" w:hAnsi="Times New Roman"/>
        <w:sz w:val="16"/>
        <w:szCs w:val="16"/>
      </w:rPr>
    </w:pPr>
    <w:r>
      <w:rPr>
        <w:rFonts w:ascii="Times New Roman" w:hAnsi="Times New Roman"/>
        <w:sz w:val="16"/>
        <w:szCs w:val="16"/>
      </w:rPr>
      <w:t>R1198_8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8E82" w14:textId="77777777" w:rsidR="00D708F6" w:rsidRDefault="00D708F6" w:rsidP="004B7DD8">
      <w:r>
        <w:separator/>
      </w:r>
    </w:p>
  </w:footnote>
  <w:footnote w:type="continuationSeparator" w:id="0">
    <w:p w14:paraId="1E2E8E83" w14:textId="77777777" w:rsidR="00D708F6" w:rsidRDefault="00D708F6"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8E86"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DBE7" w14:textId="69EE0051" w:rsidR="00A16E9B" w:rsidRDefault="00A16E9B">
    <w:pPr>
      <w:pStyle w:val="Header"/>
      <w:rPr>
        <w:rFonts w:ascii="Times New Roman" w:hAnsi="Times New Roman"/>
      </w:rPr>
    </w:pPr>
  </w:p>
  <w:p w14:paraId="4C0CB1EA" w14:textId="5E5062B9" w:rsidR="00A16E9B" w:rsidRPr="00A142D0" w:rsidRDefault="00A16E9B" w:rsidP="00501350">
    <w:pPr>
      <w:pStyle w:val="Header"/>
    </w:pPr>
    <w:r>
      <w:rPr>
        <w:noProof/>
      </w:rPr>
      <w:drawing>
        <wp:inline distT="0" distB="0" distL="0" distR="0" wp14:anchorId="34FC3F14" wp14:editId="69D6538E">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0F7443"/>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1A48"/>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2DF3"/>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547C8"/>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57B9E"/>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259A"/>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6E9B"/>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03F2"/>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08F6"/>
    <w:rsid w:val="00D77636"/>
    <w:rsid w:val="00D81EF6"/>
    <w:rsid w:val="00D83153"/>
    <w:rsid w:val="00D84BF6"/>
    <w:rsid w:val="00D95F3D"/>
    <w:rsid w:val="00D96A5A"/>
    <w:rsid w:val="00D97034"/>
    <w:rsid w:val="00D972E2"/>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90462"/>
    <w:rsid w:val="00E95ACD"/>
    <w:rsid w:val="00EA1F47"/>
    <w:rsid w:val="00EA3F8A"/>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E8E54"/>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D8"/>
    <w:pPr>
      <w:tabs>
        <w:tab w:val="center" w:pos="4153"/>
        <w:tab w:val="right" w:pos="8306"/>
      </w:tabs>
    </w:pPr>
  </w:style>
  <w:style w:type="character" w:customStyle="1" w:styleId="HeaderChar">
    <w:name w:val="Header Char"/>
    <w:link w:val="Header"/>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A16E9B"/>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F089-C743-4A12-AD7F-A13A8DDC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796</Words>
  <Characters>455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 VSS-454</dc:subject>
  <dc:creator>VNĪ Tiesību aktu daļas vecākā juriskonsulte Vita Bružas</dc:creator>
  <dc:description>67024927, vita.bruzas@vni.lv</dc:description>
  <cp:lastModifiedBy>Leontine Babkina</cp:lastModifiedBy>
  <cp:revision>14</cp:revision>
  <cp:lastPrinted>2018-06-26T09:39:00Z</cp:lastPrinted>
  <dcterms:created xsi:type="dcterms:W3CDTF">2018-04-09T05:58:00Z</dcterms:created>
  <dcterms:modified xsi:type="dcterms:W3CDTF">2018-07-11T11:15:00Z</dcterms:modified>
</cp:coreProperties>
</file>