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3DBB" w:rsidRPr="00F93DBB" w:rsidP="00AD1AB7">
      <w:pPr>
        <w:ind w:left="-142" w:right="-115"/>
        <w:jc w:val="center"/>
        <w:rPr>
          <w:b/>
          <w:sz w:val="26"/>
          <w:szCs w:val="26"/>
        </w:rPr>
      </w:pPr>
      <w:bookmarkStart w:id="0" w:name="OLE_LINK3"/>
      <w:bookmarkStart w:id="1" w:name="OLE_LINK4"/>
      <w:bookmarkStart w:id="2" w:name="OLE_LINK1"/>
      <w:r w:rsidRPr="00F93DBB">
        <w:rPr>
          <w:b/>
          <w:sz w:val="26"/>
          <w:szCs w:val="26"/>
        </w:rPr>
        <w:t>Ministru kabineta rīkojuma projekta</w:t>
      </w:r>
    </w:p>
    <w:p w:rsidR="00AD1AB7" w:rsidRPr="00AD1AB7" w:rsidP="00AD1AB7">
      <w:pPr>
        <w:ind w:left="-142" w:right="-115"/>
        <w:jc w:val="center"/>
        <w:rPr>
          <w:b/>
          <w:sz w:val="26"/>
          <w:szCs w:val="26"/>
        </w:rPr>
      </w:pPr>
      <w:r>
        <w:rPr>
          <w:b/>
          <w:sz w:val="26"/>
          <w:szCs w:val="26"/>
        </w:rPr>
        <w:t>„</w:t>
      </w:r>
      <w:r w:rsidRPr="00AD1AB7">
        <w:rPr>
          <w:b/>
          <w:sz w:val="26"/>
          <w:szCs w:val="26"/>
        </w:rPr>
        <w:t xml:space="preserve">Grozījums Ministru kabineta 2015.gada 27.novembra rīkojumā Nr.741 </w:t>
      </w:r>
    </w:p>
    <w:p w:rsidR="00761B03" w:rsidP="00AD1AB7">
      <w:pPr>
        <w:ind w:left="-142" w:right="-115"/>
        <w:jc w:val="center"/>
        <w:rPr>
          <w:b/>
          <w:sz w:val="26"/>
          <w:szCs w:val="26"/>
        </w:rPr>
      </w:pPr>
      <w:r w:rsidRPr="00AD1AB7">
        <w:rPr>
          <w:b/>
          <w:sz w:val="26"/>
          <w:szCs w:val="26"/>
        </w:rPr>
        <w:t>„Par apropriācijas pārdali</w:t>
      </w:r>
      <w:r>
        <w:rPr>
          <w:b/>
          <w:sz w:val="26"/>
          <w:szCs w:val="26"/>
        </w:rPr>
        <w:t>”</w:t>
      </w:r>
      <w:r w:rsidRPr="00AD1AB7">
        <w:rPr>
          <w:b/>
          <w:sz w:val="26"/>
          <w:szCs w:val="26"/>
        </w:rPr>
        <w:t>”</w:t>
      </w:r>
      <w:r>
        <w:rPr>
          <w:b/>
          <w:sz w:val="26"/>
          <w:szCs w:val="26"/>
        </w:rPr>
        <w:t xml:space="preserve"> </w:t>
      </w:r>
      <w:r w:rsidRPr="00F93DBB" w:rsidR="00F93DBB">
        <w:rPr>
          <w:b/>
          <w:sz w:val="26"/>
          <w:szCs w:val="26"/>
        </w:rPr>
        <w:t>sākotnējās ietekmes novērtējuma ziņojums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256"/>
        <w:gridCol w:w="6662"/>
      </w:tblGrid>
      <w:tr w:rsidTr="00811B87">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gridSpan w:val="2"/>
            <w:vAlign w:val="center"/>
          </w:tcPr>
          <w:p w:rsidR="00717D4B" w:rsidRPr="00317B6A" w:rsidP="00811B87">
            <w:pPr>
              <w:pStyle w:val="naisnod"/>
              <w:spacing w:before="0" w:after="0"/>
            </w:pPr>
            <w:r w:rsidRPr="00717D4B">
              <w:t>Tiesību akta projekta anotācijas kopsavilkums</w:t>
            </w:r>
          </w:p>
        </w:tc>
      </w:tr>
      <w:tr w:rsidTr="00151ABE">
        <w:tblPrEx>
          <w:tblW w:w="9918" w:type="dxa"/>
          <w:tblCellMar>
            <w:left w:w="0" w:type="dxa"/>
            <w:right w:w="0" w:type="dxa"/>
          </w:tblCellMar>
          <w:tblLook w:val="0000"/>
        </w:tblPrEx>
        <w:trPr>
          <w:trHeight w:val="476"/>
        </w:trPr>
        <w:tc>
          <w:tcPr>
            <w:tcW w:w="3256" w:type="dxa"/>
            <w:tcBorders>
              <w:bottom w:val="single" w:sz="4" w:space="0" w:color="auto"/>
            </w:tcBorders>
          </w:tcPr>
          <w:p w:rsidR="00667437" w:rsidRPr="00317B6A"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377A82" w:rsidRPr="00317B6A" w:rsidP="003152BC">
            <w:pPr>
              <w:ind w:left="82" w:right="141"/>
              <w:jc w:val="both"/>
            </w:pPr>
            <w:r>
              <w:t xml:space="preserve">Projekta mērķis ir </w:t>
            </w:r>
            <w:r w:rsidR="00F571BF">
              <w:t xml:space="preserve">precizēt </w:t>
            </w:r>
            <w:r w:rsidR="003152BC">
              <w:t xml:space="preserve">2015.gadā  SIA „Bobsleja un kamaniņu trase „Sigulda”” piešķirto valsts budžeta līdzekļu izlietojuma mērķi, lai </w:t>
            </w:r>
            <w:r w:rsidRPr="00F571BF" w:rsidR="003152BC">
              <w:t xml:space="preserve"> bobsleja kamanu pacelšanas lifta nomaiņai un junioru starta estakādes projektēšanai un būvniecībai</w:t>
            </w:r>
            <w:r w:rsidR="003152BC">
              <w:t xml:space="preserve"> </w:t>
            </w:r>
            <w:r w:rsidRPr="00F571BF" w:rsidR="003152BC">
              <w:t xml:space="preserve"> piešķirto</w:t>
            </w:r>
            <w:r w:rsidR="003152BC">
              <w:t>s</w:t>
            </w:r>
            <w:r w:rsidRPr="00F571BF" w:rsidR="003152BC">
              <w:t>, bet neizlietoto</w:t>
            </w:r>
            <w:r w:rsidR="003152BC">
              <w:t>s</w:t>
            </w:r>
            <w:r w:rsidRPr="00F571BF" w:rsidR="003152BC">
              <w:t xml:space="preserve"> līdzekļu</w:t>
            </w:r>
            <w:r w:rsidR="003152BC">
              <w:t>s</w:t>
            </w:r>
            <w:r w:rsidRPr="00F571BF" w:rsidR="003152BC">
              <w:t xml:space="preserve"> 264 370,71 </w:t>
            </w:r>
            <w:r w:rsidRPr="003152BC" w:rsidR="003152BC">
              <w:rPr>
                <w:i/>
              </w:rPr>
              <w:t>euro</w:t>
            </w:r>
            <w:r w:rsidR="003152BC">
              <w:t xml:space="preserve"> apmērā varētu izmantot </w:t>
            </w:r>
            <w:r w:rsidRPr="003152BC" w:rsidR="003152BC">
              <w:t>priekšizpētei par iespēju pielāgot Bobsleja un kamaniņu trasi „Sigulda” Ziemas Olimpisko spēļu bobsleja, skeletona un kamaniņu sporta sacensību sarīkošanai, kā arī citu ar Bobsleja kamaniņu trases „Sigulda” attīstību saistītu izmaksu segšanai</w:t>
            </w:r>
            <w:r w:rsidR="003152BC">
              <w:t>.</w:t>
            </w:r>
          </w:p>
        </w:tc>
      </w:tr>
    </w:tbl>
    <w:p w:rsidR="00717D4B" w:rsidRPr="00920A52"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9"/>
        <w:gridCol w:w="2547"/>
        <w:gridCol w:w="6662"/>
      </w:tblGrid>
      <w:tr w:rsidTr="006B561A">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gridSpan w:val="3"/>
            <w:vAlign w:val="center"/>
          </w:tcPr>
          <w:p w:rsidR="00585B7B" w:rsidRPr="00317B6A" w:rsidP="00194A0F">
            <w:pPr>
              <w:pStyle w:val="naisnod"/>
              <w:spacing w:before="0" w:after="0"/>
            </w:pPr>
            <w:bookmarkEnd w:id="0"/>
            <w:bookmarkEnd w:id="1"/>
            <w:bookmarkEnd w:id="2"/>
            <w:r w:rsidRPr="00317B6A">
              <w:t>I. Tiesību akta projekta izstrādes nepieciešamība</w:t>
            </w:r>
          </w:p>
        </w:tc>
      </w:tr>
      <w:tr w:rsidTr="006B561A">
        <w:tblPrEx>
          <w:tblW w:w="9918" w:type="dxa"/>
          <w:tblCellMar>
            <w:left w:w="0" w:type="dxa"/>
            <w:right w:w="0" w:type="dxa"/>
          </w:tblCellMar>
          <w:tblLook w:val="0000"/>
        </w:tblPrEx>
        <w:trPr>
          <w:trHeight w:val="630"/>
        </w:trPr>
        <w:tc>
          <w:tcPr>
            <w:tcW w:w="709" w:type="dxa"/>
          </w:tcPr>
          <w:p w:rsidR="00585B7B" w:rsidRPr="00B24229" w:rsidP="00BD696A">
            <w:pPr>
              <w:pStyle w:val="naiskr"/>
              <w:spacing w:before="0" w:after="0"/>
              <w:jc w:val="center"/>
            </w:pPr>
            <w:r w:rsidRPr="00B24229">
              <w:t>1.</w:t>
            </w:r>
          </w:p>
        </w:tc>
        <w:tc>
          <w:tcPr>
            <w:tcW w:w="2547" w:type="dxa"/>
          </w:tcPr>
          <w:p w:rsidR="00585B7B" w:rsidRPr="00B24229" w:rsidP="00B33243">
            <w:pPr>
              <w:pStyle w:val="naiskr"/>
              <w:tabs>
                <w:tab w:val="right" w:pos="2537"/>
              </w:tabs>
              <w:spacing w:before="0" w:after="0"/>
              <w:ind w:left="141" w:hanging="10"/>
            </w:pPr>
            <w:r w:rsidRPr="00B24229">
              <w:t>Pamatojums</w:t>
            </w:r>
            <w:r w:rsidR="00B33243">
              <w:tab/>
            </w:r>
          </w:p>
        </w:tc>
        <w:tc>
          <w:tcPr>
            <w:tcW w:w="6662" w:type="dxa"/>
          </w:tcPr>
          <w:p w:rsidR="00F93DBB" w:rsidRPr="00B24229" w:rsidP="007F5402">
            <w:pPr>
              <w:ind w:left="141" w:right="142"/>
              <w:jc w:val="both"/>
            </w:pPr>
            <w:r>
              <w:t xml:space="preserve">Ministru kabineta 2018.gada 12.jūnija sēdē </w:t>
            </w:r>
            <w:r w:rsidR="00DD79D0">
              <w:t>Izglītības un zinātnes ministrijai (turpmāk – IZM) dotais uzdevums</w:t>
            </w:r>
            <w:r w:rsidR="00FB4115">
              <w:t xml:space="preserve"> (prot. Nr.28</w:t>
            </w:r>
            <w:r w:rsidR="00A8059B">
              <w:t xml:space="preserve"> 27</w:t>
            </w:r>
            <w:r w:rsidRPr="00A8059B" w:rsidR="00A8059B">
              <w:t>.§.</w:t>
            </w:r>
            <w:r w:rsidR="007F5402">
              <w:t>,</w:t>
            </w:r>
            <w:r w:rsidR="00450133">
              <w:t xml:space="preserve"> 4.punkts</w:t>
            </w:r>
            <w:r w:rsidR="00FB4115">
              <w:t>)</w:t>
            </w:r>
            <w:r w:rsidR="00DD79D0">
              <w:t xml:space="preserve"> </w:t>
            </w:r>
            <w:r w:rsidRPr="00450133" w:rsidR="00450133">
              <w:t xml:space="preserve">sagatavot un noteiktā kārtībā iesniegt izskatīšanai Ministru kabineta sēdē Ministru kabineta rīkojuma </w:t>
            </w:r>
            <w:r w:rsidR="00603293">
              <w:t xml:space="preserve">projektu par grozījumu </w:t>
            </w:r>
            <w:r w:rsidR="00DD79D0">
              <w:t>Ministru kabineta 2015.gada 27.novembra rīkojumā Nr.741 „Par apropriācijas pārdali”.</w:t>
            </w:r>
          </w:p>
        </w:tc>
      </w:tr>
      <w:tr w:rsidTr="006B561A">
        <w:tblPrEx>
          <w:tblW w:w="9918" w:type="dxa"/>
          <w:tblCellMar>
            <w:left w:w="0" w:type="dxa"/>
            <w:right w:w="0" w:type="dxa"/>
          </w:tblCellMar>
          <w:tblLook w:val="0000"/>
        </w:tblPrEx>
        <w:trPr>
          <w:trHeight w:val="562"/>
        </w:trPr>
        <w:tc>
          <w:tcPr>
            <w:tcW w:w="709" w:type="dxa"/>
          </w:tcPr>
          <w:p w:rsidR="00585B7B" w:rsidRPr="00317B6A" w:rsidP="00BD696A">
            <w:pPr>
              <w:pStyle w:val="naiskr"/>
              <w:spacing w:before="0" w:after="0"/>
              <w:jc w:val="center"/>
            </w:pPr>
            <w:r w:rsidRPr="00317B6A">
              <w:t>2.</w:t>
            </w:r>
          </w:p>
        </w:tc>
        <w:tc>
          <w:tcPr>
            <w:tcW w:w="2547" w:type="dxa"/>
          </w:tcPr>
          <w:p w:rsidR="00955825"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P="00955825"/>
          <w:p w:rsidR="00585B7B" w:rsidRPr="00955825" w:rsidP="00955825">
            <w:pPr>
              <w:ind w:firstLine="720"/>
            </w:pPr>
          </w:p>
        </w:tc>
        <w:tc>
          <w:tcPr>
            <w:tcW w:w="6662" w:type="dxa"/>
          </w:tcPr>
          <w:p w:rsidR="00FF5202" w:rsidP="00FF5202">
            <w:pPr>
              <w:ind w:left="141" w:right="142" w:firstLine="567"/>
              <w:jc w:val="both"/>
            </w:pPr>
            <w:r>
              <w:t xml:space="preserve">Ar Ministru kabineta 2015.gada 27.novembra rīkojuma Nr.741 „Par apropriācijas pārdali”” 1.1.apakšpunktu uz IZM 2015.gada valsts budžeta programmas 09.00.00 „Sports” apakšprogrammu 09.04.00 „Sporta būves” tika pārdalīti 300 000 </w:t>
            </w:r>
            <w:r w:rsidRPr="00C64C8F">
              <w:rPr>
                <w:i/>
              </w:rPr>
              <w:t>euro</w:t>
            </w:r>
            <w:r>
              <w:t xml:space="preserve">, lai nodrošinātu Bobsleja un kamaniņu trases „Sigulda” infrastruktūras uzlabošanu, tai skaitā 150 000 </w:t>
            </w:r>
            <w:r w:rsidRPr="00C64C8F">
              <w:rPr>
                <w:i/>
              </w:rPr>
              <w:t>euro</w:t>
            </w:r>
            <w:r>
              <w:t xml:space="preserve"> bobsleja kamanu pacelšanas lifta nomaiņai un 150 000 </w:t>
            </w:r>
            <w:r w:rsidRPr="00C64C8F">
              <w:rPr>
                <w:i/>
              </w:rPr>
              <w:t>euro</w:t>
            </w:r>
            <w:r>
              <w:t xml:space="preserve"> junioru starta estakādes projektēšanai un būvniecībai</w:t>
            </w:r>
            <w:r w:rsidRPr="00FF5202">
              <w:t>.</w:t>
            </w:r>
            <w:r>
              <w:t xml:space="preserve"> Veicot jauna lifta iegādei un uzstādīšanai nepieciešamās iepirkuma procedūras, tika secināts, ka, ņemot vērā Bobsleja un kamaniņu trases „Sigulda”” specifiku (nestandarta lifta šahtas izmēri un citus aspektus), lietderīgāk ir veikt esošā lifta rekonstrukciju, tādejādi nodrošinot </w:t>
            </w:r>
            <w:r w:rsidRPr="00C64C8F">
              <w:t>lifta atbilstību attiecīgajām drošības prasībām. Tāpat SIA „Bobsleja un kamaniņu trase „Sigulda”” izstrādāja vairākus junioru starta estakādes risinājuma variantus (skiču projektus), tomēr, ņemot vērā drošības aspektus (tai skaitā jaunākās  Starptautiskās Kamaniņu sporta federācijas (</w:t>
            </w:r>
            <w:r w:rsidRPr="00C64C8F">
              <w:rPr>
                <w:i/>
              </w:rPr>
              <w:t>Federation Internationale de Luge de course</w:t>
            </w:r>
            <w:r w:rsidRPr="00C64C8F">
              <w:t xml:space="preserve"> – FIL</w:t>
            </w:r>
            <w:r>
              <w:t>)</w:t>
            </w:r>
            <w:r w:rsidRPr="00C64C8F">
              <w:t xml:space="preserve"> prasības,</w:t>
            </w:r>
            <w:r>
              <w:t xml:space="preserve"> </w:t>
            </w:r>
            <w:r w:rsidRPr="00C64C8F">
              <w:t>tika pieņemts lēmums lietderības un drošības apstākļu dēļ projekta īstenošanu neturpināt, kā rezultātā tehniskais projekts netika izstrādāts un attiecīgi arī netika veikti būvniecības darbi.</w:t>
            </w:r>
            <w:r>
              <w:t xml:space="preserve"> Iepriekšminētā rezultātā </w:t>
            </w:r>
            <w:r w:rsidRPr="00C64C8F">
              <w:t xml:space="preserve">no bobsleja kamanu pacelšanas liftu nomaiņai piešķirtajiem 150 000 </w:t>
            </w:r>
            <w:r w:rsidRPr="00C64C8F">
              <w:rPr>
                <w:i/>
              </w:rPr>
              <w:t>euro</w:t>
            </w:r>
            <w:r w:rsidRPr="00C64C8F">
              <w:t xml:space="preserve"> lifta rekonstrukcijai tika izlietoti 24 129,29 </w:t>
            </w:r>
            <w:r w:rsidRPr="00C64C8F">
              <w:rPr>
                <w:i/>
              </w:rPr>
              <w:t>euro</w:t>
            </w:r>
            <w:r w:rsidRPr="00C64C8F">
              <w:t xml:space="preserve">, savukārt </w:t>
            </w:r>
            <w:r>
              <w:t xml:space="preserve">no junioru starta estakādes projektēšanai un būvniecībai piešķirtajiem 150 000 </w:t>
            </w:r>
            <w:r w:rsidRPr="00C64C8F">
              <w:rPr>
                <w:i/>
              </w:rPr>
              <w:t>euro</w:t>
            </w:r>
            <w:r w:rsidRPr="00C64C8F">
              <w:t xml:space="preserve"> junioru starta estakādes skiču projekta izstrādei tika izlietoti 11 500 </w:t>
            </w:r>
            <w:r w:rsidRPr="00C64C8F">
              <w:rPr>
                <w:i/>
              </w:rPr>
              <w:t>euro</w:t>
            </w:r>
            <w:r>
              <w:t>. Tādejādi kop</w:t>
            </w:r>
            <w:r w:rsidR="003979DE">
              <w:t xml:space="preserve">ā </w:t>
            </w:r>
            <w:r>
              <w:t xml:space="preserve">minētajiem mērķiem tika izlietoti </w:t>
            </w:r>
            <w:r w:rsidRPr="00C64C8F">
              <w:t>35</w:t>
            </w:r>
            <w:r>
              <w:t xml:space="preserve"> </w:t>
            </w:r>
            <w:r w:rsidRPr="00C64C8F">
              <w:t>629,29</w:t>
            </w:r>
            <w:r>
              <w:t xml:space="preserve"> </w:t>
            </w:r>
            <w:r w:rsidRPr="00C64C8F">
              <w:rPr>
                <w:i/>
              </w:rPr>
              <w:t>euro</w:t>
            </w:r>
            <w:r>
              <w:t xml:space="preserve">, savukārt </w:t>
            </w:r>
            <w:r w:rsidRPr="00C64C8F">
              <w:t xml:space="preserve"> </w:t>
            </w:r>
            <w:r>
              <w:t xml:space="preserve">līdzekļu atlikums </w:t>
            </w:r>
            <w:r w:rsidRPr="00C64C8F">
              <w:t>264 370,71</w:t>
            </w:r>
            <w:r>
              <w:t xml:space="preserve"> </w:t>
            </w:r>
            <w:r w:rsidRPr="00C64C8F">
              <w:rPr>
                <w:i/>
              </w:rPr>
              <w:t>euro</w:t>
            </w:r>
            <w:r>
              <w:t xml:space="preserve"> apmērā </w:t>
            </w:r>
            <w:r w:rsidRPr="00C64C8F">
              <w:t>joprojām atrodas SIA „Bobsleja un kamaniņu trase „Sigulda”” Valsts kases kontā</w:t>
            </w:r>
            <w:r>
              <w:t>.</w:t>
            </w:r>
          </w:p>
          <w:p w:rsidR="00D37D18" w:rsidP="00D37D18">
            <w:pPr>
              <w:ind w:left="141" w:right="142" w:firstLine="567"/>
              <w:jc w:val="both"/>
            </w:pPr>
            <w:r>
              <w:t xml:space="preserve"> </w:t>
            </w:r>
            <w:r w:rsidR="00DD79D0">
              <w:t>Ministru kabineta 2018.gada 12.jūnija sēdē, izskatot informatīvo ziņojumu „</w:t>
            </w:r>
            <w:r w:rsidRPr="00DD79D0" w:rsidR="00DD79D0">
              <w:t>Par sadarbību ar Stokholmu (Zviedrija) kandidēšanas procesā uz 2026.gada Ziemas Olimpisko spēļu rīkošanu”</w:t>
            </w:r>
            <w:r w:rsidR="00DD79D0">
              <w:t xml:space="preserve"> (TA-1096)</w:t>
            </w:r>
            <w:r>
              <w:rPr>
                <w:rStyle w:val="FootnoteReference"/>
              </w:rPr>
              <w:footnoteReference w:id="2"/>
            </w:r>
            <w:r w:rsidR="00DD79D0">
              <w:t>, IZM tika uzdots (</w:t>
            </w:r>
            <w:r>
              <w:t>prot. Nr.28 27</w:t>
            </w:r>
            <w:r w:rsidRPr="00A8059B">
              <w:t>.§.</w:t>
            </w:r>
            <w:r>
              <w:t xml:space="preserve">, </w:t>
            </w:r>
            <w:r w:rsidR="00DD79D0">
              <w:t xml:space="preserve">3.1.apakšpunkts)  </w:t>
            </w:r>
            <w:r w:rsidRPr="00DD79D0" w:rsidR="00DD79D0">
              <w:t>nodrošināt, ka SIA „Bobsleja un kamaniņu trase „Sigulda”” līdz 2018.gada 15.septembrim veic priekšizpēti par iespēju pielāgot Bobsleja un kamaniņu trasi „Sigulda” Ziemas Olimpisko spēļu bobsleja, skeletona un kamaniņu sporta sacensību sarīkošanai un ar to saistītajā</w:t>
            </w:r>
            <w:r w:rsidR="00DD79D0">
              <w:t>m provizoriskajām izmaksām. Vienlaikus Ministru kabinets nolēma (</w:t>
            </w:r>
            <w:r>
              <w:t>prot. Nr.28 27</w:t>
            </w:r>
            <w:r w:rsidRPr="00A8059B">
              <w:t>.§.</w:t>
            </w:r>
            <w:r>
              <w:t>, 4.punkts</w:t>
            </w:r>
            <w:r w:rsidR="00DD79D0">
              <w:t xml:space="preserve">)  konceptuāli atbalstīt </w:t>
            </w:r>
            <w:r w:rsidRPr="00DD79D0" w:rsidR="00DD79D0">
              <w:t xml:space="preserve">ar Ministru kabineta 2015.gada 27.novembra rīkojuma Nr.741 „Par apropriācijas pārdali” 1.1.apakšpunktu Bobsleja un kamaniņu trases „Sigulda” infrastruktūras uzlabošanai (bobsleja kamanu pacelšanas lifta nomaiņai un junioru starta estakādes projektēšanai un būvniecībai) SIA „Bobsleja un kamaniņu trase „Sigulda”” piešķirto, bet neizlietoto valsts budžeta līdzekļu 264 370,71 </w:t>
            </w:r>
            <w:r w:rsidRPr="00DD79D0" w:rsidR="00DD79D0">
              <w:rPr>
                <w:i/>
              </w:rPr>
              <w:t>euro</w:t>
            </w:r>
            <w:r w:rsidRPr="00DD79D0" w:rsidR="00DD79D0">
              <w:t xml:space="preserve"> apmērā novirzīšanu minētās priekšizpētes veikšanai un citu ar Bobsleja kamaniņu trases „Sigulda” attīstību saistītu izmaksu segšanai (SIA „Bobslej</w:t>
            </w:r>
            <w:r w:rsidR="00DD79D0">
              <w:t>a un kamaniņu trase „Sigulda””), kā arī uzdeva</w:t>
            </w:r>
            <w:r w:rsidR="00FF5202">
              <w:t xml:space="preserve"> IZM</w:t>
            </w:r>
            <w:r w:rsidR="00DD79D0">
              <w:t xml:space="preserve"> </w:t>
            </w:r>
            <w:r w:rsidRPr="00D37D18">
              <w:t xml:space="preserve">sagatavot un noteiktā kārtībā iesniegt izskatīšanai Ministru kabineta sēdē </w:t>
            </w:r>
            <w:r>
              <w:t xml:space="preserve"> attiecīgu </w:t>
            </w:r>
            <w:r w:rsidRPr="00D37D18">
              <w:t>Ministru kabineta rīkojuma grozījuma projektu</w:t>
            </w:r>
            <w:r>
              <w:t>.</w:t>
            </w:r>
          </w:p>
          <w:p w:rsidR="00FF5202" w:rsidP="00ED2DBD">
            <w:pPr>
              <w:ind w:left="141" w:right="142" w:firstLine="567"/>
              <w:jc w:val="both"/>
            </w:pPr>
            <w:r>
              <w:t xml:space="preserve">Ņemot vērā faktu, ka izvērsta informācija par iepriekšminēto līdzekļu pārdali sniegta </w:t>
            </w:r>
            <w:r w:rsidRPr="00FF5202">
              <w:t>Ministru ka</w:t>
            </w:r>
            <w:r>
              <w:t xml:space="preserve">bineta 2018.gada 12.jūnija sēdē izskatītajā un pieņemtajā informatīvajā ziņojumā </w:t>
            </w:r>
            <w:r w:rsidRPr="00FF5202">
              <w:t>„Par sadarbību ar Stokholmu (Zviedrija) kandidēšanas procesā uz 2026.gada Ziemas Olimpisko spēļu rīkošanu” (TA-1096),</w:t>
            </w:r>
            <w:r>
              <w:t xml:space="preserve"> papildus informācija šajā sākotnējās ietekmes novērtējuma ziņojumā (anotācijā) netiks sniegta.</w:t>
            </w:r>
          </w:p>
          <w:p w:rsidR="00EA26F3" w:rsidRPr="00945164" w:rsidP="005F7E63">
            <w:pPr>
              <w:ind w:left="141" w:right="142" w:firstLine="567"/>
              <w:jc w:val="both"/>
            </w:pPr>
            <w:r>
              <w:t>Ievērojot minēto</w:t>
            </w:r>
            <w:r w:rsidR="003B38AA">
              <w:t xml:space="preserve">, </w:t>
            </w:r>
            <w:r w:rsidRPr="00115792" w:rsidR="00B33243">
              <w:t>IZM ir izstrādājusi Ministru kabineta rīkojuma projektu</w:t>
            </w:r>
            <w:r w:rsidR="00B33243">
              <w:t xml:space="preserve"> </w:t>
            </w:r>
            <w:r w:rsidR="00113533">
              <w:t>„</w:t>
            </w:r>
            <w:r w:rsidR="00FF5202">
              <w:t xml:space="preserve">Grozījums Ministru kabineta 2015.gada 27.novembra rīkojumā Nr.741 „Par apropriācijas pārdali”” (turpmāk – Rīkojuma projekts), kurš paredz </w:t>
            </w:r>
            <w:r w:rsidR="005F7E63">
              <w:t xml:space="preserve">jaunā redakcijā izteikt minētā Ministru kabineta rīkojuma 1.1.apakšpunktu, tādejādi precizējot </w:t>
            </w:r>
            <w:r w:rsidR="009A78FD">
              <w:t xml:space="preserve">2015.gadā </w:t>
            </w:r>
            <w:r w:rsidRPr="00FF5202" w:rsidR="00FF5202">
              <w:t xml:space="preserve">SIA „Bobsleja un kamaniņu trase „Sigulda”” piešķirto </w:t>
            </w:r>
            <w:r w:rsidR="00FF5202">
              <w:t xml:space="preserve">(apropriācijas kārtībā pārdalīto) </w:t>
            </w:r>
            <w:r w:rsidRPr="00FF5202" w:rsidR="00FF5202">
              <w:t>valsts budž</w:t>
            </w:r>
            <w:r w:rsidR="005F7E63">
              <w:t xml:space="preserve">eta līdzekļu izlietojuma mērķi. Iepriekšminētā rezultātā </w:t>
            </w:r>
            <w:r w:rsidRPr="00FF5202" w:rsidR="00FF5202">
              <w:t xml:space="preserve">bobsleja kamanu pacelšanas lifta nomaiņai un junioru starta estakādes projektēšanai un būvniecībai  piešķirtos, bet neizlietotos līdzekļus 264 370,71 </w:t>
            </w:r>
            <w:r w:rsidRPr="00FF5202" w:rsidR="00FF5202">
              <w:rPr>
                <w:i/>
              </w:rPr>
              <w:t>euro</w:t>
            </w:r>
            <w:r w:rsidRPr="00FF5202" w:rsidR="00FF5202">
              <w:t xml:space="preserve"> apmērā </w:t>
            </w:r>
            <w:r w:rsidR="005F7E63">
              <w:t>varēs</w:t>
            </w:r>
            <w:r w:rsidRPr="00FF5202" w:rsidR="00FF5202">
              <w:t xml:space="preserve"> izmantot priekšizpētei par iespēju pielāgot Bobsleja un kamaniņu trasi „Sigulda” Ziemas Olimpisko spēļu bobsleja, skeletona un kamaniņu sporta sacensību sarīkošanai, kā arī citu ar Bobsleja kamaniņu trases „Sigulda” attīstību saistītu izmaksu segšanai.</w:t>
            </w:r>
          </w:p>
        </w:tc>
      </w:tr>
      <w:tr w:rsidTr="006B561A">
        <w:tblPrEx>
          <w:tblW w:w="9918" w:type="dxa"/>
          <w:tblCellMar>
            <w:left w:w="0" w:type="dxa"/>
            <w:right w:w="0" w:type="dxa"/>
          </w:tblCellMar>
          <w:tblLook w:val="0000"/>
        </w:tblPrEx>
        <w:trPr>
          <w:trHeight w:val="476"/>
        </w:trPr>
        <w:tc>
          <w:tcPr>
            <w:tcW w:w="709" w:type="dxa"/>
            <w:tcBorders>
              <w:bottom w:val="single" w:sz="4" w:space="0" w:color="auto"/>
            </w:tcBorders>
          </w:tcPr>
          <w:p w:rsidR="00585B7B" w:rsidRPr="00317B6A" w:rsidP="00BD696A">
            <w:pPr>
              <w:pStyle w:val="naiskr"/>
              <w:spacing w:before="0" w:after="0"/>
              <w:jc w:val="center"/>
            </w:pPr>
            <w:r w:rsidRPr="00317B6A">
              <w:t>3.</w:t>
            </w:r>
          </w:p>
        </w:tc>
        <w:tc>
          <w:tcPr>
            <w:tcW w:w="2547" w:type="dxa"/>
            <w:tcBorders>
              <w:bottom w:val="single" w:sz="4" w:space="0" w:color="auto"/>
            </w:tcBorders>
          </w:tcPr>
          <w:p w:rsidR="00585B7B" w:rsidRPr="00317B6A" w:rsidP="00916055">
            <w:pPr>
              <w:pStyle w:val="naiskr"/>
              <w:spacing w:before="0" w:after="0"/>
              <w:ind w:left="141"/>
            </w:pPr>
            <w:r w:rsidRPr="00943E1D">
              <w:t>Projekta izstrādē iesaistītās institūcijas un publiskas personas kapitālsabiedrības</w:t>
            </w:r>
          </w:p>
        </w:tc>
        <w:tc>
          <w:tcPr>
            <w:tcW w:w="6662" w:type="dxa"/>
            <w:tcBorders>
              <w:bottom w:val="single" w:sz="4" w:space="0" w:color="auto"/>
            </w:tcBorders>
          </w:tcPr>
          <w:p w:rsidR="002C03DF" w:rsidRPr="00317B6A" w:rsidP="002C03DF">
            <w:pPr>
              <w:ind w:left="82" w:right="141"/>
              <w:jc w:val="both"/>
            </w:pPr>
            <w:r>
              <w:t xml:space="preserve">Rīkojuma </w:t>
            </w:r>
            <w:r w:rsidR="00B73BB9">
              <w:t xml:space="preserve">projektu </w:t>
            </w:r>
            <w:r w:rsidRPr="00317B6A" w:rsidR="00DC332F">
              <w:t xml:space="preserve">izstrādāja </w:t>
            </w:r>
            <w:r w:rsidR="00431379">
              <w:t>IZM</w:t>
            </w:r>
            <w:r w:rsidRPr="00317B6A" w:rsidR="00DC332F">
              <w:t>.</w:t>
            </w:r>
            <w:r w:rsidR="00790CFC">
              <w:t xml:space="preserve"> </w:t>
            </w:r>
            <w:r>
              <w:t xml:space="preserve">Rīkojuma </w:t>
            </w:r>
            <w:r w:rsidR="00790CFC">
              <w:t>projekta izstrādes procesā notikušas konsu</w:t>
            </w:r>
            <w:r w:rsidR="0065105A">
              <w:t xml:space="preserve">ltācijas ar </w:t>
            </w:r>
            <w:r w:rsidR="00431379">
              <w:t>SIA „Bobsleja un kamaniņu trase „Sigulda””</w:t>
            </w:r>
            <w:r w:rsidR="003B38AA">
              <w:t>.</w:t>
            </w:r>
          </w:p>
        </w:tc>
      </w:tr>
      <w:tr w:rsidTr="006B561A">
        <w:tblPrEx>
          <w:tblW w:w="9918" w:type="dxa"/>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tcPr>
          <w:p w:rsidR="00585B7B" w:rsidRPr="00317B6A" w:rsidP="00BD696A">
            <w:pPr>
              <w:pStyle w:val="naiskr"/>
              <w:spacing w:before="0" w:after="0"/>
              <w:jc w:val="center"/>
            </w:pPr>
            <w:r w:rsidRPr="00317B6A">
              <w:t>4</w:t>
            </w:r>
            <w:r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P="00AF4DA6">
            <w:pPr>
              <w:ind w:left="114" w:right="127"/>
              <w:jc w:val="both"/>
            </w:pPr>
            <w:r>
              <w:t xml:space="preserve">Rīkojuma </w:t>
            </w:r>
            <w:r w:rsidRPr="0052685D" w:rsidR="0052685D">
              <w:t>projekts attiecas uz</w:t>
            </w:r>
            <w:r w:rsidR="00EC5826">
              <w:t xml:space="preserve"> </w:t>
            </w:r>
            <w:r w:rsidRPr="0052685D" w:rsidR="00EC5826">
              <w:t>tūrisma, sporta un brīvā laika politiku (sporta politiku)</w:t>
            </w:r>
            <w:r w:rsidRPr="0052685D" w:rsidR="0052685D">
              <w:t>.</w:t>
            </w:r>
          </w:p>
        </w:tc>
      </w:tr>
    </w:tbl>
    <w:p w:rsidR="00AE254E">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18"/>
      </w:tblGrid>
      <w:tr w:rsidTr="00BC0439">
        <w:tblPrEx>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18" w:type="dxa"/>
            <w:vAlign w:val="center"/>
          </w:tcPr>
          <w:p w:rsidR="00C64C8F" w:rsidP="00BC0439">
            <w:pPr>
              <w:pStyle w:val="naisnod"/>
              <w:spacing w:before="0" w:after="0"/>
            </w:pPr>
            <w:r w:rsidRPr="00C3572A">
              <w:t xml:space="preserve">II. Tiesību akta projekta ietekme uz sabiedrību, tautsaimniecības attīstību un </w:t>
            </w:r>
          </w:p>
          <w:p w:rsidR="00C64C8F" w:rsidRPr="00317B6A" w:rsidP="00BC0439">
            <w:pPr>
              <w:pStyle w:val="naisnod"/>
              <w:spacing w:before="0" w:after="0"/>
            </w:pPr>
            <w:r w:rsidRPr="00C3572A">
              <w:t>administratīvo slogu</w:t>
            </w:r>
          </w:p>
        </w:tc>
      </w:tr>
      <w:tr w:rsidTr="00BC0439">
        <w:tblPrEx>
          <w:tblW w:w="9918" w:type="dxa"/>
          <w:tblCellMar>
            <w:left w:w="0" w:type="dxa"/>
            <w:right w:w="0" w:type="dxa"/>
          </w:tblCellMar>
          <w:tblLook w:val="0000"/>
        </w:tblPrEx>
        <w:trPr>
          <w:trHeight w:val="273"/>
        </w:trPr>
        <w:tc>
          <w:tcPr>
            <w:tcW w:w="9918" w:type="dxa"/>
          </w:tcPr>
          <w:p w:rsidR="00C64C8F" w:rsidRPr="00B24229" w:rsidP="00BC0439">
            <w:pPr>
              <w:ind w:right="127"/>
              <w:jc w:val="center"/>
            </w:pPr>
            <w:r>
              <w:t>Rīkojuma projekts</w:t>
            </w:r>
            <w:r w:rsidRPr="00C3572A">
              <w:t xml:space="preserve"> šo jomu neskar</w:t>
            </w:r>
          </w:p>
        </w:tc>
      </w:tr>
    </w:tbl>
    <w:p w:rsidR="00AE25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1116"/>
        <w:gridCol w:w="1248"/>
        <w:gridCol w:w="1138"/>
        <w:gridCol w:w="1185"/>
        <w:gridCol w:w="1139"/>
        <w:gridCol w:w="1150"/>
        <w:gridCol w:w="1150"/>
      </w:tblGrid>
      <w:tr w:rsidTr="00183338">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1"/>
          <w:jc w:val="center"/>
        </w:trPr>
        <w:tc>
          <w:tcPr>
            <w:tcW w:w="10485" w:type="dxa"/>
            <w:gridSpan w:val="8"/>
            <w:vAlign w:val="center"/>
          </w:tcPr>
          <w:p w:rsidR="00183338" w:rsidRPr="0033617F" w:rsidP="003D13B0">
            <w:pPr>
              <w:jc w:val="center"/>
            </w:pPr>
            <w:r w:rsidRPr="0033617F">
              <w:br w:type="page"/>
            </w:r>
            <w:r w:rsidRPr="0033617F">
              <w:br w:type="page"/>
            </w:r>
            <w:r w:rsidRPr="0033617F">
              <w:br w:type="page"/>
            </w:r>
            <w:r w:rsidRPr="0033617F">
              <w:rPr>
                <w:b/>
              </w:rPr>
              <w:t>III. Tiesību akta projekta ietekme uz valsts budžetu un pašvaldību budžetiem</w:t>
            </w:r>
          </w:p>
        </w:tc>
      </w:tr>
      <w:tr w:rsidTr="00183338">
        <w:tblPrEx>
          <w:tblW w:w="10485" w:type="dxa"/>
          <w:jc w:val="center"/>
          <w:tblLook w:val="01E0"/>
        </w:tblPrEx>
        <w:trPr>
          <w:jc w:val="center"/>
        </w:trPr>
        <w:tc>
          <w:tcPr>
            <w:tcW w:w="2359" w:type="dxa"/>
            <w:vMerge w:val="restart"/>
            <w:vAlign w:val="center"/>
          </w:tcPr>
          <w:p w:rsidR="00183338" w:rsidRPr="0033617F" w:rsidP="003D13B0">
            <w:pPr>
              <w:jc w:val="center"/>
              <w:rPr>
                <w:b/>
              </w:rPr>
            </w:pPr>
            <w:r w:rsidRPr="0033617F">
              <w:rPr>
                <w:b/>
              </w:rPr>
              <w:t>Rādītāji</w:t>
            </w:r>
          </w:p>
        </w:tc>
        <w:tc>
          <w:tcPr>
            <w:tcW w:w="2364" w:type="dxa"/>
            <w:gridSpan w:val="2"/>
            <w:vMerge w:val="restart"/>
            <w:vAlign w:val="center"/>
          </w:tcPr>
          <w:p w:rsidR="00183338" w:rsidRPr="0033617F" w:rsidP="003D13B0">
            <w:pPr>
              <w:jc w:val="center"/>
              <w:rPr>
                <w:b/>
              </w:rPr>
            </w:pPr>
            <w:r>
              <w:rPr>
                <w:b/>
              </w:rPr>
              <w:t>2018</w:t>
            </w:r>
          </w:p>
        </w:tc>
        <w:tc>
          <w:tcPr>
            <w:tcW w:w="5762" w:type="dxa"/>
            <w:gridSpan w:val="5"/>
            <w:vAlign w:val="center"/>
          </w:tcPr>
          <w:p w:rsidR="00183338" w:rsidRPr="0033617F" w:rsidP="003D13B0">
            <w:pPr>
              <w:jc w:val="center"/>
            </w:pPr>
            <w:r w:rsidRPr="0033617F">
              <w:t>Turpmākie trīs gadi (</w:t>
            </w:r>
            <w:r w:rsidRPr="0033617F">
              <w:rPr>
                <w:i/>
              </w:rPr>
              <w:t>euro</w:t>
            </w:r>
            <w:r w:rsidRPr="0033617F">
              <w:t>)</w:t>
            </w:r>
          </w:p>
        </w:tc>
      </w:tr>
      <w:tr w:rsidTr="00183338">
        <w:tblPrEx>
          <w:tblW w:w="10485" w:type="dxa"/>
          <w:jc w:val="center"/>
          <w:tblLook w:val="01E0"/>
        </w:tblPrEx>
        <w:trPr>
          <w:jc w:val="center"/>
        </w:trPr>
        <w:tc>
          <w:tcPr>
            <w:tcW w:w="2359" w:type="dxa"/>
            <w:vMerge/>
            <w:vAlign w:val="center"/>
          </w:tcPr>
          <w:p w:rsidR="00183338" w:rsidRPr="0033617F" w:rsidP="003D13B0">
            <w:pPr>
              <w:jc w:val="center"/>
              <w:rPr>
                <w:b/>
                <w:i/>
              </w:rPr>
            </w:pPr>
          </w:p>
        </w:tc>
        <w:tc>
          <w:tcPr>
            <w:tcW w:w="2364" w:type="dxa"/>
            <w:gridSpan w:val="2"/>
            <w:vMerge/>
            <w:vAlign w:val="center"/>
          </w:tcPr>
          <w:p w:rsidR="00183338" w:rsidRPr="0033617F" w:rsidP="003D13B0">
            <w:pPr>
              <w:jc w:val="center"/>
              <w:rPr>
                <w:b/>
                <w:i/>
              </w:rPr>
            </w:pPr>
          </w:p>
        </w:tc>
        <w:tc>
          <w:tcPr>
            <w:tcW w:w="2323" w:type="dxa"/>
            <w:gridSpan w:val="2"/>
            <w:vAlign w:val="center"/>
          </w:tcPr>
          <w:p w:rsidR="00183338" w:rsidRPr="0033617F" w:rsidP="00183338">
            <w:pPr>
              <w:jc w:val="center"/>
              <w:rPr>
                <w:b/>
                <w:i/>
              </w:rPr>
            </w:pPr>
            <w:r>
              <w:rPr>
                <w:b/>
                <w:bCs/>
              </w:rPr>
              <w:t>2019</w:t>
            </w:r>
          </w:p>
        </w:tc>
        <w:tc>
          <w:tcPr>
            <w:tcW w:w="2289" w:type="dxa"/>
            <w:gridSpan w:val="2"/>
            <w:vAlign w:val="center"/>
          </w:tcPr>
          <w:p w:rsidR="00183338" w:rsidP="00183338">
            <w:pPr>
              <w:jc w:val="center"/>
              <w:rPr>
                <w:b/>
                <w:bCs/>
              </w:rPr>
            </w:pPr>
            <w:r>
              <w:rPr>
                <w:b/>
                <w:bCs/>
              </w:rPr>
              <w:t>2020</w:t>
            </w:r>
          </w:p>
        </w:tc>
        <w:tc>
          <w:tcPr>
            <w:tcW w:w="1150" w:type="dxa"/>
            <w:vAlign w:val="center"/>
          </w:tcPr>
          <w:p w:rsidR="00183338" w:rsidP="00183338">
            <w:pPr>
              <w:jc w:val="center"/>
              <w:rPr>
                <w:b/>
                <w:bCs/>
              </w:rPr>
            </w:pPr>
            <w:r>
              <w:rPr>
                <w:b/>
                <w:bCs/>
              </w:rPr>
              <w:t>2021</w:t>
            </w:r>
          </w:p>
        </w:tc>
      </w:tr>
      <w:tr w:rsidTr="00183338">
        <w:tblPrEx>
          <w:tblW w:w="10485" w:type="dxa"/>
          <w:jc w:val="center"/>
          <w:tblLook w:val="01E0"/>
        </w:tblPrEx>
        <w:trPr>
          <w:jc w:val="center"/>
        </w:trPr>
        <w:tc>
          <w:tcPr>
            <w:tcW w:w="2359" w:type="dxa"/>
            <w:vMerge/>
            <w:vAlign w:val="center"/>
          </w:tcPr>
          <w:p w:rsidR="00183338" w:rsidRPr="0033617F" w:rsidP="00183338">
            <w:pPr>
              <w:jc w:val="center"/>
              <w:rPr>
                <w:b/>
                <w:i/>
              </w:rPr>
            </w:pPr>
          </w:p>
        </w:tc>
        <w:tc>
          <w:tcPr>
            <w:tcW w:w="1116" w:type="dxa"/>
            <w:vAlign w:val="center"/>
          </w:tcPr>
          <w:p w:rsidR="00183338" w:rsidRPr="0033617F" w:rsidP="00183338">
            <w:pPr>
              <w:jc w:val="center"/>
              <w:rPr>
                <w:b/>
                <w:i/>
              </w:rPr>
            </w:pPr>
            <w:r w:rsidRPr="0033617F">
              <w:t>saskaņā ar valsts budžetu kārtējam gadam</w:t>
            </w:r>
          </w:p>
        </w:tc>
        <w:tc>
          <w:tcPr>
            <w:tcW w:w="1248" w:type="dxa"/>
            <w:vAlign w:val="center"/>
          </w:tcPr>
          <w:p w:rsidR="00183338" w:rsidRPr="0033617F" w:rsidP="00183338">
            <w:pPr>
              <w:jc w:val="center"/>
              <w:rPr>
                <w:b/>
                <w:i/>
              </w:rPr>
            </w:pPr>
            <w:r w:rsidRPr="0033617F">
              <w:t>izmaiņas kārtējā gadā, salīdzinot ar budžetu kārtējam gadam</w:t>
            </w:r>
          </w:p>
        </w:tc>
        <w:tc>
          <w:tcPr>
            <w:tcW w:w="1138" w:type="dxa"/>
            <w:vAlign w:val="center"/>
          </w:tcPr>
          <w:p w:rsidR="00183338" w:rsidRPr="00183338" w:rsidP="00183338">
            <w:pPr>
              <w:jc w:val="center"/>
            </w:pPr>
            <w:r w:rsidRPr="00183338">
              <w:t>saskaņā ar vidēja termiņa budžeta ietvaru</w:t>
            </w:r>
          </w:p>
        </w:tc>
        <w:tc>
          <w:tcPr>
            <w:tcW w:w="1185" w:type="dxa"/>
            <w:vAlign w:val="center"/>
          </w:tcPr>
          <w:p w:rsidR="00183338" w:rsidRPr="00183338" w:rsidP="00183338">
            <w:pPr>
              <w:jc w:val="center"/>
            </w:pPr>
            <w:r w:rsidRPr="00183338">
              <w:t>izmaiņas, salīdzinot ar vidēja termiņa budžeta ietvaru 2019.</w:t>
            </w:r>
          </w:p>
          <w:p w:rsidR="00183338" w:rsidRPr="00183338" w:rsidP="00183338">
            <w:pPr>
              <w:jc w:val="center"/>
            </w:pPr>
            <w:r w:rsidRPr="00183338">
              <w:t>gadam</w:t>
            </w:r>
          </w:p>
        </w:tc>
        <w:tc>
          <w:tcPr>
            <w:tcW w:w="1139" w:type="dxa"/>
            <w:vAlign w:val="center"/>
          </w:tcPr>
          <w:p w:rsidR="00183338" w:rsidRPr="00183338" w:rsidP="00183338">
            <w:pPr>
              <w:jc w:val="center"/>
            </w:pPr>
            <w:r w:rsidRPr="00183338">
              <w:t>saskaņā ar vidēja termiņa budžeta ietvaru</w:t>
            </w:r>
          </w:p>
        </w:tc>
        <w:tc>
          <w:tcPr>
            <w:tcW w:w="1150" w:type="dxa"/>
            <w:vAlign w:val="center"/>
          </w:tcPr>
          <w:p w:rsidR="00183338" w:rsidRPr="00183338" w:rsidP="00183338">
            <w:pPr>
              <w:jc w:val="center"/>
            </w:pPr>
            <w:r w:rsidRPr="00183338">
              <w:t>izmaiņas, salīdzinot ar vidēja termiņa budžeta ietvaru 2020.</w:t>
            </w:r>
          </w:p>
          <w:p w:rsidR="00183338" w:rsidRPr="00183338" w:rsidP="00183338">
            <w:pPr>
              <w:jc w:val="center"/>
            </w:pPr>
            <w:r w:rsidRPr="00183338">
              <w:t>gadam</w:t>
            </w:r>
          </w:p>
        </w:tc>
        <w:tc>
          <w:tcPr>
            <w:tcW w:w="1150" w:type="dxa"/>
            <w:vAlign w:val="center"/>
          </w:tcPr>
          <w:p w:rsidR="00183338" w:rsidRPr="00183338" w:rsidP="00183338">
            <w:pPr>
              <w:jc w:val="center"/>
            </w:pPr>
            <w:r w:rsidRPr="00183338">
              <w:t>izmaiņas, salīdzinot ar vidēja termiņa budžeta ietvaru 202</w:t>
            </w:r>
            <w:r>
              <w:t>0</w:t>
            </w:r>
            <w:r w:rsidRPr="00183338">
              <w:t>.</w:t>
            </w:r>
          </w:p>
          <w:p w:rsidR="00183338" w:rsidRPr="00183338" w:rsidP="00183338">
            <w:pPr>
              <w:jc w:val="center"/>
            </w:pPr>
            <w:r w:rsidRPr="00183338">
              <w:t>gadam</w:t>
            </w:r>
          </w:p>
        </w:tc>
      </w:tr>
      <w:tr w:rsidTr="00183338">
        <w:tblPrEx>
          <w:tblW w:w="10485" w:type="dxa"/>
          <w:jc w:val="center"/>
          <w:tblLook w:val="01E0"/>
        </w:tblPrEx>
        <w:trPr>
          <w:jc w:val="center"/>
        </w:trPr>
        <w:tc>
          <w:tcPr>
            <w:tcW w:w="2359" w:type="dxa"/>
            <w:vAlign w:val="center"/>
          </w:tcPr>
          <w:p w:rsidR="00183338" w:rsidRPr="0033617F" w:rsidP="003D13B0">
            <w:pPr>
              <w:jc w:val="center"/>
              <w:rPr>
                <w:bCs/>
              </w:rPr>
            </w:pPr>
            <w:r w:rsidRPr="0033617F">
              <w:rPr>
                <w:bCs/>
              </w:rPr>
              <w:t>1</w:t>
            </w:r>
          </w:p>
        </w:tc>
        <w:tc>
          <w:tcPr>
            <w:tcW w:w="1116" w:type="dxa"/>
            <w:vAlign w:val="center"/>
          </w:tcPr>
          <w:p w:rsidR="00183338" w:rsidRPr="0033617F" w:rsidP="003D13B0">
            <w:pPr>
              <w:jc w:val="center"/>
              <w:rPr>
                <w:bCs/>
              </w:rPr>
            </w:pPr>
            <w:r w:rsidRPr="0033617F">
              <w:rPr>
                <w:bCs/>
              </w:rPr>
              <w:t>2</w:t>
            </w:r>
          </w:p>
        </w:tc>
        <w:tc>
          <w:tcPr>
            <w:tcW w:w="1248" w:type="dxa"/>
            <w:vAlign w:val="center"/>
          </w:tcPr>
          <w:p w:rsidR="00183338" w:rsidRPr="0033617F" w:rsidP="003D13B0">
            <w:pPr>
              <w:jc w:val="center"/>
              <w:rPr>
                <w:bCs/>
              </w:rPr>
            </w:pPr>
            <w:r w:rsidRPr="0033617F">
              <w:rPr>
                <w:bCs/>
              </w:rPr>
              <w:t>3</w:t>
            </w:r>
          </w:p>
        </w:tc>
        <w:tc>
          <w:tcPr>
            <w:tcW w:w="1138" w:type="dxa"/>
            <w:vAlign w:val="center"/>
          </w:tcPr>
          <w:p w:rsidR="00183338" w:rsidRPr="0033617F" w:rsidP="003D13B0">
            <w:pPr>
              <w:jc w:val="center"/>
              <w:rPr>
                <w:bCs/>
              </w:rPr>
            </w:pPr>
            <w:r w:rsidRPr="0033617F">
              <w:rPr>
                <w:bCs/>
              </w:rPr>
              <w:t>4</w:t>
            </w:r>
          </w:p>
        </w:tc>
        <w:tc>
          <w:tcPr>
            <w:tcW w:w="1185" w:type="dxa"/>
            <w:vAlign w:val="center"/>
          </w:tcPr>
          <w:p w:rsidR="00183338" w:rsidRPr="0033617F" w:rsidP="003D13B0">
            <w:pPr>
              <w:jc w:val="center"/>
              <w:rPr>
                <w:bCs/>
              </w:rPr>
            </w:pPr>
            <w:r w:rsidRPr="0033617F">
              <w:rPr>
                <w:bCs/>
              </w:rPr>
              <w:t>5</w:t>
            </w:r>
          </w:p>
        </w:tc>
        <w:tc>
          <w:tcPr>
            <w:tcW w:w="1139" w:type="dxa"/>
            <w:vAlign w:val="center"/>
          </w:tcPr>
          <w:p w:rsidR="00183338" w:rsidRPr="0033617F" w:rsidP="003D13B0">
            <w:pPr>
              <w:jc w:val="center"/>
              <w:rPr>
                <w:bCs/>
              </w:rPr>
            </w:pPr>
            <w:r w:rsidRPr="0033617F">
              <w:rPr>
                <w:bCs/>
              </w:rPr>
              <w:t>6</w:t>
            </w:r>
          </w:p>
        </w:tc>
        <w:tc>
          <w:tcPr>
            <w:tcW w:w="1150" w:type="dxa"/>
          </w:tcPr>
          <w:p w:rsidR="00183338" w:rsidRPr="0033617F" w:rsidP="003D13B0">
            <w:pPr>
              <w:jc w:val="center"/>
              <w:rPr>
                <w:bCs/>
              </w:rPr>
            </w:pPr>
            <w:r>
              <w:rPr>
                <w:bCs/>
              </w:rPr>
              <w:t>7</w:t>
            </w:r>
          </w:p>
        </w:tc>
        <w:tc>
          <w:tcPr>
            <w:tcW w:w="1150" w:type="dxa"/>
          </w:tcPr>
          <w:p w:rsidR="00183338" w:rsidRPr="0033617F" w:rsidP="003D13B0">
            <w:pPr>
              <w:jc w:val="center"/>
              <w:rPr>
                <w:bCs/>
              </w:rPr>
            </w:pPr>
            <w:r>
              <w:rPr>
                <w:bCs/>
              </w:rPr>
              <w:t>8</w:t>
            </w:r>
          </w:p>
        </w:tc>
      </w:tr>
      <w:tr w:rsidTr="00183338">
        <w:tblPrEx>
          <w:tblW w:w="10485" w:type="dxa"/>
          <w:jc w:val="center"/>
          <w:tblLook w:val="01E0"/>
        </w:tblPrEx>
        <w:trPr>
          <w:jc w:val="center"/>
        </w:trPr>
        <w:tc>
          <w:tcPr>
            <w:tcW w:w="2359" w:type="dxa"/>
          </w:tcPr>
          <w:p w:rsidR="00183338" w:rsidRPr="0033617F" w:rsidP="003D13B0">
            <w:pPr>
              <w:rPr>
                <w:i/>
              </w:rPr>
            </w:pPr>
            <w:r w:rsidRPr="0033617F">
              <w:t>1. Budžeta ieņēmumi:</w:t>
            </w:r>
          </w:p>
        </w:tc>
        <w:tc>
          <w:tcPr>
            <w:tcW w:w="1116" w:type="dxa"/>
          </w:tcPr>
          <w:p w:rsidR="00183338" w:rsidRPr="0033617F" w:rsidP="003D13B0">
            <w:pPr>
              <w:jc w:val="center"/>
              <w:rPr>
                <w:b/>
              </w:rPr>
            </w:pPr>
            <w:r w:rsidRPr="0033617F">
              <w:rPr>
                <w:b/>
              </w:rPr>
              <w:t>0</w:t>
            </w:r>
          </w:p>
        </w:tc>
        <w:tc>
          <w:tcPr>
            <w:tcW w:w="1248" w:type="dxa"/>
          </w:tcPr>
          <w:p w:rsidR="00183338" w:rsidRPr="0033617F" w:rsidP="003D13B0">
            <w:pPr>
              <w:jc w:val="center"/>
              <w:rPr>
                <w:b/>
              </w:rPr>
            </w:pPr>
            <w:r w:rsidRPr="0033617F">
              <w:rPr>
                <w:b/>
              </w:rPr>
              <w:t>0</w:t>
            </w:r>
          </w:p>
        </w:tc>
        <w:tc>
          <w:tcPr>
            <w:tcW w:w="1138" w:type="dxa"/>
          </w:tcPr>
          <w:p w:rsidR="00183338" w:rsidRPr="0033617F" w:rsidP="003D13B0">
            <w:pPr>
              <w:jc w:val="center"/>
              <w:rPr>
                <w:b/>
              </w:rPr>
            </w:pPr>
            <w:r w:rsidRPr="0033617F">
              <w:rPr>
                <w:b/>
              </w:rPr>
              <w:t>0</w:t>
            </w:r>
          </w:p>
        </w:tc>
        <w:tc>
          <w:tcPr>
            <w:tcW w:w="1185" w:type="dxa"/>
          </w:tcPr>
          <w:p w:rsidR="00183338" w:rsidRPr="0033617F" w:rsidP="003D13B0">
            <w:pPr>
              <w:jc w:val="center"/>
              <w:rPr>
                <w:b/>
              </w:rPr>
            </w:pPr>
            <w:r w:rsidRPr="0033617F">
              <w:rPr>
                <w:b/>
              </w:rPr>
              <w:t>0</w:t>
            </w:r>
          </w:p>
        </w:tc>
        <w:tc>
          <w:tcPr>
            <w:tcW w:w="1139" w:type="dxa"/>
          </w:tcPr>
          <w:p w:rsidR="00183338" w:rsidRPr="0033617F" w:rsidP="003D13B0">
            <w:pPr>
              <w:jc w:val="center"/>
              <w:rPr>
                <w:b/>
              </w:rPr>
            </w:pPr>
            <w:r w:rsidRPr="0033617F">
              <w:rPr>
                <w:b/>
              </w:rPr>
              <w:t>0</w:t>
            </w:r>
          </w:p>
        </w:tc>
        <w:tc>
          <w:tcPr>
            <w:tcW w:w="1150" w:type="dxa"/>
          </w:tcPr>
          <w:p w:rsidR="00183338" w:rsidRPr="0033617F" w:rsidP="003D13B0">
            <w:pPr>
              <w:jc w:val="center"/>
              <w:rPr>
                <w:b/>
              </w:rPr>
            </w:pPr>
            <w:r>
              <w:rPr>
                <w:b/>
              </w:rPr>
              <w:t>0</w:t>
            </w:r>
          </w:p>
        </w:tc>
        <w:tc>
          <w:tcPr>
            <w:tcW w:w="1150" w:type="dxa"/>
          </w:tcPr>
          <w:p w:rsidR="00183338" w:rsidRPr="0033617F" w:rsidP="003D13B0">
            <w:pPr>
              <w:jc w:val="center"/>
              <w:rPr>
                <w:b/>
              </w:rPr>
            </w:pPr>
            <w:r>
              <w:rPr>
                <w:b/>
              </w:rPr>
              <w:t>0</w:t>
            </w:r>
          </w:p>
        </w:tc>
      </w:tr>
      <w:tr w:rsidTr="00183338">
        <w:tblPrEx>
          <w:tblW w:w="10485" w:type="dxa"/>
          <w:jc w:val="center"/>
          <w:tblLook w:val="01E0"/>
        </w:tblPrEx>
        <w:trPr>
          <w:jc w:val="center"/>
        </w:trPr>
        <w:tc>
          <w:tcPr>
            <w:tcW w:w="2359" w:type="dxa"/>
          </w:tcPr>
          <w:p w:rsidR="00183338" w:rsidRPr="0033617F" w:rsidP="003D13B0">
            <w:pPr>
              <w:rPr>
                <w:i/>
              </w:rPr>
            </w:pPr>
            <w:r w:rsidRPr="0033617F">
              <w:t>1.1. valsts pamatbudžets, tai skaitā ieņēmumi no maksas pakalpojumiem un citi pašu ieņēmumi</w:t>
            </w:r>
          </w:p>
        </w:tc>
        <w:tc>
          <w:tcPr>
            <w:tcW w:w="1116" w:type="dxa"/>
          </w:tcPr>
          <w:p w:rsidR="00183338" w:rsidRPr="0033617F" w:rsidP="003D13B0">
            <w:pPr>
              <w:jc w:val="center"/>
              <w:rPr>
                <w:i/>
              </w:rPr>
            </w:pPr>
          </w:p>
        </w:tc>
        <w:tc>
          <w:tcPr>
            <w:tcW w:w="1248" w:type="dxa"/>
          </w:tcPr>
          <w:p w:rsidR="00183338" w:rsidRPr="0033617F" w:rsidP="003D13B0">
            <w:pPr>
              <w:jc w:val="center"/>
              <w:rPr>
                <w:i/>
              </w:rPr>
            </w:pPr>
          </w:p>
        </w:tc>
        <w:tc>
          <w:tcPr>
            <w:tcW w:w="1138" w:type="dxa"/>
          </w:tcPr>
          <w:p w:rsidR="00183338" w:rsidRPr="0033617F" w:rsidP="003D13B0">
            <w:pPr>
              <w:jc w:val="center"/>
              <w:rPr>
                <w:i/>
              </w:rPr>
            </w:pPr>
          </w:p>
        </w:tc>
        <w:tc>
          <w:tcPr>
            <w:tcW w:w="1185" w:type="dxa"/>
          </w:tcPr>
          <w:p w:rsidR="00183338" w:rsidRPr="0033617F" w:rsidP="003D13B0">
            <w:pPr>
              <w:jc w:val="center"/>
              <w:rPr>
                <w:i/>
              </w:rPr>
            </w:pPr>
          </w:p>
        </w:tc>
        <w:tc>
          <w:tcPr>
            <w:tcW w:w="1139" w:type="dxa"/>
          </w:tcPr>
          <w:p w:rsidR="00183338" w:rsidRPr="0033617F" w:rsidP="003D13B0">
            <w:pPr>
              <w:jc w:val="center"/>
              <w:rPr>
                <w:i/>
              </w:rPr>
            </w:pPr>
          </w:p>
        </w:tc>
        <w:tc>
          <w:tcPr>
            <w:tcW w:w="1150" w:type="dxa"/>
          </w:tcPr>
          <w:p w:rsidR="00183338" w:rsidRPr="0033617F" w:rsidP="003D13B0">
            <w:pPr>
              <w:jc w:val="center"/>
              <w:rPr>
                <w:i/>
              </w:rPr>
            </w:pPr>
          </w:p>
        </w:tc>
        <w:tc>
          <w:tcPr>
            <w:tcW w:w="1150" w:type="dxa"/>
          </w:tcPr>
          <w:p w:rsidR="00183338" w:rsidRPr="0033617F" w:rsidP="003D13B0">
            <w:pPr>
              <w:jc w:val="center"/>
              <w:rPr>
                <w:i/>
              </w:rPr>
            </w:pPr>
          </w:p>
        </w:tc>
      </w:tr>
      <w:tr w:rsidTr="00183338">
        <w:tblPrEx>
          <w:tblW w:w="10485" w:type="dxa"/>
          <w:jc w:val="center"/>
          <w:tblLook w:val="01E0"/>
        </w:tblPrEx>
        <w:trPr>
          <w:jc w:val="center"/>
        </w:trPr>
        <w:tc>
          <w:tcPr>
            <w:tcW w:w="2359" w:type="dxa"/>
          </w:tcPr>
          <w:p w:rsidR="00183338" w:rsidRPr="0033617F" w:rsidP="003D13B0">
            <w:pPr>
              <w:rPr>
                <w:i/>
              </w:rPr>
            </w:pPr>
            <w:r w:rsidRPr="0033617F">
              <w:t>1.2. valsts speciālais budžets</w:t>
            </w:r>
          </w:p>
        </w:tc>
        <w:tc>
          <w:tcPr>
            <w:tcW w:w="1116" w:type="dxa"/>
          </w:tcPr>
          <w:p w:rsidR="00183338" w:rsidRPr="0033617F" w:rsidP="003D13B0">
            <w:pPr>
              <w:jc w:val="center"/>
            </w:pPr>
          </w:p>
        </w:tc>
        <w:tc>
          <w:tcPr>
            <w:tcW w:w="1248" w:type="dxa"/>
          </w:tcPr>
          <w:p w:rsidR="00183338" w:rsidRPr="0033617F" w:rsidP="003D13B0">
            <w:pPr>
              <w:jc w:val="center"/>
            </w:pPr>
          </w:p>
        </w:tc>
        <w:tc>
          <w:tcPr>
            <w:tcW w:w="1138" w:type="dxa"/>
          </w:tcPr>
          <w:p w:rsidR="00183338" w:rsidRPr="0033617F" w:rsidP="003D13B0">
            <w:pPr>
              <w:jc w:val="center"/>
            </w:pPr>
          </w:p>
        </w:tc>
        <w:tc>
          <w:tcPr>
            <w:tcW w:w="1185" w:type="dxa"/>
          </w:tcPr>
          <w:p w:rsidR="00183338" w:rsidRPr="0033617F" w:rsidP="003D13B0">
            <w:pPr>
              <w:jc w:val="center"/>
            </w:pPr>
          </w:p>
        </w:tc>
        <w:tc>
          <w:tcPr>
            <w:tcW w:w="1139" w:type="dxa"/>
          </w:tcPr>
          <w:p w:rsidR="00183338" w:rsidRPr="0033617F" w:rsidP="003D13B0">
            <w:pPr>
              <w:jc w:val="center"/>
            </w:pPr>
          </w:p>
        </w:tc>
        <w:tc>
          <w:tcPr>
            <w:tcW w:w="1150" w:type="dxa"/>
          </w:tcPr>
          <w:p w:rsidR="00183338" w:rsidRPr="0033617F" w:rsidP="003D13B0">
            <w:pPr>
              <w:jc w:val="center"/>
            </w:pPr>
          </w:p>
        </w:tc>
        <w:tc>
          <w:tcPr>
            <w:tcW w:w="1150" w:type="dxa"/>
          </w:tcPr>
          <w:p w:rsidR="00183338" w:rsidRPr="0033617F" w:rsidP="003D13B0">
            <w:pPr>
              <w:jc w:val="center"/>
            </w:pPr>
          </w:p>
        </w:tc>
      </w:tr>
      <w:tr w:rsidTr="00183338">
        <w:tblPrEx>
          <w:tblW w:w="10485" w:type="dxa"/>
          <w:jc w:val="center"/>
          <w:tblLook w:val="01E0"/>
        </w:tblPrEx>
        <w:trPr>
          <w:jc w:val="center"/>
        </w:trPr>
        <w:tc>
          <w:tcPr>
            <w:tcW w:w="2359" w:type="dxa"/>
          </w:tcPr>
          <w:p w:rsidR="00183338" w:rsidRPr="0033617F" w:rsidP="003D13B0">
            <w:pPr>
              <w:rPr>
                <w:i/>
              </w:rPr>
            </w:pPr>
            <w:r w:rsidRPr="0033617F">
              <w:t>1.3. pašvaldību budžets</w:t>
            </w:r>
          </w:p>
        </w:tc>
        <w:tc>
          <w:tcPr>
            <w:tcW w:w="1116" w:type="dxa"/>
          </w:tcPr>
          <w:p w:rsidR="00183338" w:rsidRPr="0033617F" w:rsidP="003D13B0">
            <w:pPr>
              <w:jc w:val="center"/>
            </w:pPr>
          </w:p>
        </w:tc>
        <w:tc>
          <w:tcPr>
            <w:tcW w:w="1248" w:type="dxa"/>
          </w:tcPr>
          <w:p w:rsidR="00183338" w:rsidRPr="0033617F" w:rsidP="003D13B0">
            <w:pPr>
              <w:jc w:val="center"/>
            </w:pPr>
          </w:p>
        </w:tc>
        <w:tc>
          <w:tcPr>
            <w:tcW w:w="1138" w:type="dxa"/>
          </w:tcPr>
          <w:p w:rsidR="00183338" w:rsidRPr="0033617F" w:rsidP="003D13B0">
            <w:pPr>
              <w:jc w:val="center"/>
            </w:pPr>
          </w:p>
        </w:tc>
        <w:tc>
          <w:tcPr>
            <w:tcW w:w="1185" w:type="dxa"/>
          </w:tcPr>
          <w:p w:rsidR="00183338" w:rsidRPr="0033617F" w:rsidP="003D13B0">
            <w:pPr>
              <w:jc w:val="center"/>
            </w:pPr>
          </w:p>
        </w:tc>
        <w:tc>
          <w:tcPr>
            <w:tcW w:w="1139" w:type="dxa"/>
          </w:tcPr>
          <w:p w:rsidR="00183338" w:rsidRPr="0033617F" w:rsidP="003D13B0">
            <w:pPr>
              <w:jc w:val="center"/>
            </w:pPr>
          </w:p>
        </w:tc>
        <w:tc>
          <w:tcPr>
            <w:tcW w:w="1150" w:type="dxa"/>
          </w:tcPr>
          <w:p w:rsidR="00183338" w:rsidRPr="0033617F" w:rsidP="003D13B0">
            <w:pPr>
              <w:jc w:val="center"/>
            </w:pPr>
          </w:p>
        </w:tc>
        <w:tc>
          <w:tcPr>
            <w:tcW w:w="1150" w:type="dxa"/>
          </w:tcPr>
          <w:p w:rsidR="00183338" w:rsidRPr="0033617F" w:rsidP="003D13B0">
            <w:pPr>
              <w:jc w:val="center"/>
            </w:pPr>
          </w:p>
        </w:tc>
      </w:tr>
      <w:tr w:rsidTr="00183338">
        <w:tblPrEx>
          <w:tblW w:w="10485" w:type="dxa"/>
          <w:jc w:val="center"/>
          <w:tblLook w:val="01E0"/>
        </w:tblPrEx>
        <w:trPr>
          <w:jc w:val="center"/>
        </w:trPr>
        <w:tc>
          <w:tcPr>
            <w:tcW w:w="2359" w:type="dxa"/>
          </w:tcPr>
          <w:p w:rsidR="00183338" w:rsidRPr="0033617F" w:rsidP="00582BD7">
            <w:r w:rsidRPr="0033617F">
              <w:t>2. Budžeta izdevumi:</w:t>
            </w:r>
          </w:p>
        </w:tc>
        <w:tc>
          <w:tcPr>
            <w:tcW w:w="1116" w:type="dxa"/>
          </w:tcPr>
          <w:p w:rsidR="00183338" w:rsidRPr="00317B6A" w:rsidP="00582BD7">
            <w:pPr>
              <w:jc w:val="center"/>
              <w:rPr>
                <w:b/>
              </w:rPr>
            </w:pPr>
            <w:r w:rsidRPr="00317B6A">
              <w:rPr>
                <w:b/>
              </w:rPr>
              <w:t>0</w:t>
            </w:r>
          </w:p>
        </w:tc>
        <w:tc>
          <w:tcPr>
            <w:tcW w:w="1248" w:type="dxa"/>
          </w:tcPr>
          <w:p w:rsidR="00183338" w:rsidRPr="00317B6A" w:rsidP="003B38AA">
            <w:pPr>
              <w:jc w:val="center"/>
              <w:rPr>
                <w:b/>
              </w:rPr>
            </w:pPr>
            <w:r>
              <w:rPr>
                <w:b/>
              </w:rPr>
              <w:t>0</w:t>
            </w:r>
          </w:p>
        </w:tc>
        <w:tc>
          <w:tcPr>
            <w:tcW w:w="1138" w:type="dxa"/>
          </w:tcPr>
          <w:p w:rsidR="00183338" w:rsidRPr="00317B6A" w:rsidP="00582BD7">
            <w:pPr>
              <w:jc w:val="center"/>
              <w:rPr>
                <w:b/>
              </w:rPr>
            </w:pPr>
            <w:r w:rsidRPr="00317B6A">
              <w:rPr>
                <w:b/>
              </w:rPr>
              <w:t>0</w:t>
            </w:r>
          </w:p>
        </w:tc>
        <w:tc>
          <w:tcPr>
            <w:tcW w:w="1185" w:type="dxa"/>
          </w:tcPr>
          <w:p w:rsidR="00183338" w:rsidRPr="00317B6A" w:rsidP="00582BD7">
            <w:pPr>
              <w:jc w:val="center"/>
              <w:rPr>
                <w:b/>
              </w:rPr>
            </w:pPr>
            <w:r w:rsidRPr="00317B6A">
              <w:rPr>
                <w:b/>
              </w:rPr>
              <w:t>0</w:t>
            </w:r>
          </w:p>
        </w:tc>
        <w:tc>
          <w:tcPr>
            <w:tcW w:w="1139" w:type="dxa"/>
          </w:tcPr>
          <w:p w:rsidR="00183338" w:rsidRPr="00317B6A" w:rsidP="00582BD7">
            <w:pPr>
              <w:jc w:val="center"/>
              <w:rPr>
                <w:b/>
              </w:rPr>
            </w:pPr>
            <w:r w:rsidRPr="00317B6A">
              <w:rPr>
                <w:b/>
              </w:rPr>
              <w:t>0</w:t>
            </w:r>
          </w:p>
        </w:tc>
        <w:tc>
          <w:tcPr>
            <w:tcW w:w="1150" w:type="dxa"/>
          </w:tcPr>
          <w:p w:rsidR="00183338" w:rsidRPr="00317B6A" w:rsidP="00582BD7">
            <w:pPr>
              <w:jc w:val="center"/>
              <w:rPr>
                <w:b/>
              </w:rPr>
            </w:pPr>
            <w:r>
              <w:rPr>
                <w:b/>
              </w:rPr>
              <w:t>0</w:t>
            </w:r>
          </w:p>
        </w:tc>
        <w:tc>
          <w:tcPr>
            <w:tcW w:w="1150" w:type="dxa"/>
          </w:tcPr>
          <w:p w:rsidR="00183338" w:rsidRPr="00317B6A" w:rsidP="00582BD7">
            <w:pPr>
              <w:jc w:val="center"/>
              <w:rPr>
                <w:b/>
              </w:rPr>
            </w:pPr>
            <w:r>
              <w:rPr>
                <w:b/>
              </w:rPr>
              <w:t>0</w:t>
            </w:r>
          </w:p>
        </w:tc>
      </w:tr>
      <w:tr w:rsidTr="00183338">
        <w:tblPrEx>
          <w:tblW w:w="10485" w:type="dxa"/>
          <w:jc w:val="center"/>
          <w:tblLook w:val="01E0"/>
        </w:tblPrEx>
        <w:trPr>
          <w:jc w:val="center"/>
        </w:trPr>
        <w:tc>
          <w:tcPr>
            <w:tcW w:w="2359" w:type="dxa"/>
          </w:tcPr>
          <w:p w:rsidR="00183338" w:rsidRPr="0033617F" w:rsidP="00582BD7">
            <w:r w:rsidRPr="0033617F">
              <w:t>2.1. valsts pamatbudžets</w:t>
            </w:r>
          </w:p>
        </w:tc>
        <w:tc>
          <w:tcPr>
            <w:tcW w:w="1116" w:type="dxa"/>
          </w:tcPr>
          <w:p w:rsidR="00183338" w:rsidRPr="00317B6A" w:rsidP="00582BD7">
            <w:pPr>
              <w:jc w:val="center"/>
              <w:rPr>
                <w:i/>
              </w:rPr>
            </w:pPr>
            <w:r w:rsidRPr="00317B6A">
              <w:rPr>
                <w:i/>
              </w:rPr>
              <w:t>0</w:t>
            </w:r>
          </w:p>
        </w:tc>
        <w:tc>
          <w:tcPr>
            <w:tcW w:w="1248" w:type="dxa"/>
          </w:tcPr>
          <w:p w:rsidR="00183338" w:rsidRPr="00317B6A" w:rsidP="00582BD7">
            <w:pPr>
              <w:jc w:val="center"/>
              <w:rPr>
                <w:i/>
              </w:rPr>
            </w:pPr>
            <w:r>
              <w:rPr>
                <w:i/>
              </w:rPr>
              <w:t>0</w:t>
            </w:r>
          </w:p>
        </w:tc>
        <w:tc>
          <w:tcPr>
            <w:tcW w:w="1138" w:type="dxa"/>
          </w:tcPr>
          <w:p w:rsidR="00183338" w:rsidRPr="00317B6A" w:rsidP="00582BD7">
            <w:pPr>
              <w:jc w:val="center"/>
              <w:rPr>
                <w:i/>
              </w:rPr>
            </w:pPr>
            <w:r w:rsidRPr="00317B6A">
              <w:rPr>
                <w:i/>
              </w:rPr>
              <w:t>0</w:t>
            </w:r>
          </w:p>
        </w:tc>
        <w:tc>
          <w:tcPr>
            <w:tcW w:w="1185" w:type="dxa"/>
          </w:tcPr>
          <w:p w:rsidR="00183338" w:rsidRPr="00317B6A" w:rsidP="00582BD7">
            <w:pPr>
              <w:jc w:val="center"/>
              <w:rPr>
                <w:i/>
              </w:rPr>
            </w:pPr>
            <w:r w:rsidRPr="00317B6A">
              <w:rPr>
                <w:i/>
              </w:rPr>
              <w:t>0</w:t>
            </w:r>
          </w:p>
        </w:tc>
        <w:tc>
          <w:tcPr>
            <w:tcW w:w="1139" w:type="dxa"/>
          </w:tcPr>
          <w:p w:rsidR="00183338" w:rsidRPr="00317B6A" w:rsidP="00582BD7">
            <w:pPr>
              <w:jc w:val="center"/>
              <w:rPr>
                <w:i/>
              </w:rPr>
            </w:pPr>
            <w:r w:rsidRPr="00317B6A">
              <w:rPr>
                <w:i/>
              </w:rPr>
              <w:t>0</w:t>
            </w:r>
          </w:p>
        </w:tc>
        <w:tc>
          <w:tcPr>
            <w:tcW w:w="1150" w:type="dxa"/>
          </w:tcPr>
          <w:p w:rsidR="00183338" w:rsidRPr="00317B6A" w:rsidP="00582BD7">
            <w:pPr>
              <w:jc w:val="center"/>
              <w:rPr>
                <w:i/>
              </w:rPr>
            </w:pPr>
            <w:r>
              <w:rPr>
                <w:i/>
              </w:rPr>
              <w:t>0</w:t>
            </w:r>
          </w:p>
        </w:tc>
        <w:tc>
          <w:tcPr>
            <w:tcW w:w="1150" w:type="dxa"/>
          </w:tcPr>
          <w:p w:rsidR="00183338" w:rsidRPr="00317B6A" w:rsidP="00582BD7">
            <w:pPr>
              <w:jc w:val="center"/>
              <w:rPr>
                <w:i/>
              </w:rPr>
            </w:pPr>
            <w:r>
              <w:rPr>
                <w:i/>
              </w:rPr>
              <w:t>0</w:t>
            </w:r>
          </w:p>
        </w:tc>
      </w:tr>
      <w:tr w:rsidTr="00183338">
        <w:tblPrEx>
          <w:tblW w:w="10485" w:type="dxa"/>
          <w:jc w:val="center"/>
          <w:tblLook w:val="01E0"/>
        </w:tblPrEx>
        <w:trPr>
          <w:jc w:val="center"/>
        </w:trPr>
        <w:tc>
          <w:tcPr>
            <w:tcW w:w="2359" w:type="dxa"/>
          </w:tcPr>
          <w:p w:rsidR="00183338" w:rsidRPr="0033617F" w:rsidP="00582BD7">
            <w:r w:rsidRPr="0033617F">
              <w:t>2.2. valsts speciālais budžets</w:t>
            </w:r>
          </w:p>
        </w:tc>
        <w:tc>
          <w:tcPr>
            <w:tcW w:w="1116" w:type="dxa"/>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 xml:space="preserve">2.3. pašvaldību budžets </w:t>
            </w:r>
          </w:p>
        </w:tc>
        <w:tc>
          <w:tcPr>
            <w:tcW w:w="1116" w:type="dxa"/>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3. Finansiālā ietekme:</w:t>
            </w:r>
          </w:p>
        </w:tc>
        <w:tc>
          <w:tcPr>
            <w:tcW w:w="1116" w:type="dxa"/>
            <w:shd w:val="clear" w:color="auto" w:fill="auto"/>
          </w:tcPr>
          <w:p w:rsidR="00183338" w:rsidRPr="00317B6A" w:rsidP="00582BD7">
            <w:pPr>
              <w:jc w:val="center"/>
              <w:rPr>
                <w:b/>
              </w:rPr>
            </w:pPr>
            <w:r w:rsidRPr="00317B6A">
              <w:rPr>
                <w:b/>
              </w:rPr>
              <w:t>0</w:t>
            </w:r>
          </w:p>
        </w:tc>
        <w:tc>
          <w:tcPr>
            <w:tcW w:w="1248" w:type="dxa"/>
          </w:tcPr>
          <w:p w:rsidR="00183338" w:rsidRPr="00317B6A" w:rsidP="002F1581">
            <w:pPr>
              <w:jc w:val="center"/>
              <w:rPr>
                <w:b/>
              </w:rPr>
            </w:pPr>
            <w:r>
              <w:rPr>
                <w:b/>
              </w:rPr>
              <w:t>0</w:t>
            </w:r>
          </w:p>
        </w:tc>
        <w:tc>
          <w:tcPr>
            <w:tcW w:w="1138" w:type="dxa"/>
          </w:tcPr>
          <w:p w:rsidR="00183338" w:rsidRPr="00317B6A" w:rsidP="00582BD7">
            <w:pPr>
              <w:jc w:val="center"/>
              <w:rPr>
                <w:b/>
              </w:rPr>
            </w:pPr>
            <w:r w:rsidRPr="00317B6A">
              <w:rPr>
                <w:b/>
              </w:rPr>
              <w:t>0</w:t>
            </w:r>
          </w:p>
        </w:tc>
        <w:tc>
          <w:tcPr>
            <w:tcW w:w="1185" w:type="dxa"/>
          </w:tcPr>
          <w:p w:rsidR="00183338" w:rsidRPr="00317B6A" w:rsidP="00582BD7">
            <w:pPr>
              <w:jc w:val="center"/>
              <w:rPr>
                <w:b/>
              </w:rPr>
            </w:pPr>
            <w:r w:rsidRPr="00317B6A">
              <w:rPr>
                <w:b/>
              </w:rPr>
              <w:t>0</w:t>
            </w:r>
          </w:p>
        </w:tc>
        <w:tc>
          <w:tcPr>
            <w:tcW w:w="1139" w:type="dxa"/>
          </w:tcPr>
          <w:p w:rsidR="00183338" w:rsidRPr="00317B6A" w:rsidP="00582BD7">
            <w:pPr>
              <w:jc w:val="center"/>
              <w:rPr>
                <w:b/>
              </w:rPr>
            </w:pPr>
            <w:r w:rsidRPr="00317B6A">
              <w:rPr>
                <w:b/>
              </w:rPr>
              <w:t>0</w:t>
            </w:r>
          </w:p>
        </w:tc>
        <w:tc>
          <w:tcPr>
            <w:tcW w:w="1150" w:type="dxa"/>
          </w:tcPr>
          <w:p w:rsidR="00183338" w:rsidRPr="00317B6A" w:rsidP="00582BD7">
            <w:pPr>
              <w:jc w:val="center"/>
              <w:rPr>
                <w:b/>
              </w:rPr>
            </w:pPr>
            <w:r>
              <w:rPr>
                <w:b/>
              </w:rPr>
              <w:t>0</w:t>
            </w:r>
          </w:p>
        </w:tc>
        <w:tc>
          <w:tcPr>
            <w:tcW w:w="1150" w:type="dxa"/>
          </w:tcPr>
          <w:p w:rsidR="00183338" w:rsidRPr="00317B6A" w:rsidP="00582BD7">
            <w:pPr>
              <w:jc w:val="center"/>
              <w:rPr>
                <w:b/>
              </w:rPr>
            </w:pPr>
            <w:r>
              <w:rPr>
                <w:b/>
              </w:rPr>
              <w:t>0</w:t>
            </w:r>
          </w:p>
        </w:tc>
      </w:tr>
      <w:tr w:rsidTr="00183338">
        <w:tblPrEx>
          <w:tblW w:w="10485" w:type="dxa"/>
          <w:jc w:val="center"/>
          <w:tblLook w:val="01E0"/>
        </w:tblPrEx>
        <w:trPr>
          <w:jc w:val="center"/>
        </w:trPr>
        <w:tc>
          <w:tcPr>
            <w:tcW w:w="2359" w:type="dxa"/>
          </w:tcPr>
          <w:p w:rsidR="00183338" w:rsidRPr="0033617F" w:rsidP="00582BD7">
            <w:r w:rsidRPr="0033617F">
              <w:t>3.1. valsts pamatbudžets</w:t>
            </w:r>
          </w:p>
        </w:tc>
        <w:tc>
          <w:tcPr>
            <w:tcW w:w="1116" w:type="dxa"/>
            <w:shd w:val="clear" w:color="auto" w:fill="auto"/>
          </w:tcPr>
          <w:p w:rsidR="00183338" w:rsidRPr="00317B6A" w:rsidP="00582BD7">
            <w:pPr>
              <w:jc w:val="center"/>
              <w:rPr>
                <w:i/>
              </w:rPr>
            </w:pPr>
            <w:r w:rsidRPr="00317B6A">
              <w:rPr>
                <w:i/>
              </w:rPr>
              <w:t>0</w:t>
            </w:r>
          </w:p>
        </w:tc>
        <w:tc>
          <w:tcPr>
            <w:tcW w:w="1248" w:type="dxa"/>
          </w:tcPr>
          <w:p w:rsidR="00183338" w:rsidRPr="00317B6A" w:rsidP="002F1581">
            <w:pPr>
              <w:jc w:val="center"/>
              <w:rPr>
                <w:i/>
              </w:rPr>
            </w:pPr>
            <w:r>
              <w:rPr>
                <w:i/>
              </w:rPr>
              <w:t>0</w:t>
            </w:r>
          </w:p>
        </w:tc>
        <w:tc>
          <w:tcPr>
            <w:tcW w:w="1138" w:type="dxa"/>
          </w:tcPr>
          <w:p w:rsidR="00183338" w:rsidRPr="00317B6A" w:rsidP="00582BD7">
            <w:pPr>
              <w:jc w:val="center"/>
              <w:rPr>
                <w:i/>
              </w:rPr>
            </w:pPr>
            <w:r w:rsidRPr="00317B6A">
              <w:rPr>
                <w:i/>
              </w:rPr>
              <w:t>0</w:t>
            </w:r>
          </w:p>
        </w:tc>
        <w:tc>
          <w:tcPr>
            <w:tcW w:w="1185" w:type="dxa"/>
          </w:tcPr>
          <w:p w:rsidR="00183338" w:rsidRPr="00317B6A" w:rsidP="00582BD7">
            <w:pPr>
              <w:jc w:val="center"/>
              <w:rPr>
                <w:i/>
              </w:rPr>
            </w:pPr>
            <w:r w:rsidRPr="00317B6A">
              <w:rPr>
                <w:i/>
              </w:rPr>
              <w:t>0</w:t>
            </w:r>
          </w:p>
        </w:tc>
        <w:tc>
          <w:tcPr>
            <w:tcW w:w="1139" w:type="dxa"/>
          </w:tcPr>
          <w:p w:rsidR="00183338" w:rsidRPr="00317B6A" w:rsidP="00582BD7">
            <w:pPr>
              <w:jc w:val="center"/>
              <w:rPr>
                <w:i/>
              </w:rPr>
            </w:pPr>
            <w:r w:rsidRPr="00317B6A">
              <w:rPr>
                <w:i/>
              </w:rPr>
              <w:t>0</w:t>
            </w:r>
          </w:p>
        </w:tc>
        <w:tc>
          <w:tcPr>
            <w:tcW w:w="1150" w:type="dxa"/>
          </w:tcPr>
          <w:p w:rsidR="00183338" w:rsidRPr="00317B6A" w:rsidP="00582BD7">
            <w:pPr>
              <w:jc w:val="center"/>
              <w:rPr>
                <w:i/>
              </w:rPr>
            </w:pPr>
            <w:r>
              <w:rPr>
                <w:i/>
              </w:rPr>
              <w:t>0</w:t>
            </w:r>
          </w:p>
        </w:tc>
        <w:tc>
          <w:tcPr>
            <w:tcW w:w="1150" w:type="dxa"/>
          </w:tcPr>
          <w:p w:rsidR="00183338" w:rsidRPr="00317B6A" w:rsidP="00582BD7">
            <w:pPr>
              <w:jc w:val="center"/>
              <w:rPr>
                <w:i/>
              </w:rPr>
            </w:pPr>
            <w:r>
              <w:rPr>
                <w:i/>
              </w:rPr>
              <w:t>0</w:t>
            </w:r>
          </w:p>
        </w:tc>
      </w:tr>
      <w:tr w:rsidTr="00183338">
        <w:tblPrEx>
          <w:tblW w:w="10485" w:type="dxa"/>
          <w:jc w:val="center"/>
          <w:tblLook w:val="01E0"/>
        </w:tblPrEx>
        <w:trPr>
          <w:jc w:val="center"/>
        </w:trPr>
        <w:tc>
          <w:tcPr>
            <w:tcW w:w="2359" w:type="dxa"/>
          </w:tcPr>
          <w:p w:rsidR="00183338" w:rsidRPr="0033617F" w:rsidP="00582BD7">
            <w:r w:rsidRPr="0033617F">
              <w:t>3.2. speciālais budžets</w:t>
            </w:r>
          </w:p>
        </w:tc>
        <w:tc>
          <w:tcPr>
            <w:tcW w:w="1116" w:type="dxa"/>
            <w:shd w:val="clear" w:color="auto" w:fill="auto"/>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 xml:space="preserve">3.3. pašvaldību budžets </w:t>
            </w:r>
          </w:p>
        </w:tc>
        <w:tc>
          <w:tcPr>
            <w:tcW w:w="1116" w:type="dxa"/>
            <w:shd w:val="clear" w:color="auto" w:fill="auto"/>
          </w:tcPr>
          <w:p w:rsidR="00183338" w:rsidRPr="00317B6A" w:rsidP="00582BD7">
            <w:pPr>
              <w:jc w:val="center"/>
            </w:pPr>
          </w:p>
        </w:tc>
        <w:tc>
          <w:tcPr>
            <w:tcW w:w="1248" w:type="dxa"/>
          </w:tcPr>
          <w:p w:rsidR="00183338" w:rsidRPr="00317B6A" w:rsidP="00582BD7">
            <w:pPr>
              <w:jc w:val="center"/>
            </w:pPr>
          </w:p>
        </w:tc>
        <w:tc>
          <w:tcPr>
            <w:tcW w:w="1138" w:type="dxa"/>
          </w:tcPr>
          <w:p w:rsidR="00183338" w:rsidRPr="00317B6A" w:rsidP="00582BD7">
            <w:pPr>
              <w:jc w:val="center"/>
            </w:pPr>
          </w:p>
        </w:tc>
        <w:tc>
          <w:tcPr>
            <w:tcW w:w="1185" w:type="dxa"/>
          </w:tcPr>
          <w:p w:rsidR="00183338" w:rsidRPr="00317B6A" w:rsidP="00582BD7">
            <w:pPr>
              <w:jc w:val="center"/>
            </w:pPr>
          </w:p>
        </w:tc>
        <w:tc>
          <w:tcPr>
            <w:tcW w:w="1139" w:type="dxa"/>
          </w:tcPr>
          <w:p w:rsidR="00183338" w:rsidRPr="00317B6A" w:rsidP="00582BD7">
            <w:pPr>
              <w:jc w:val="center"/>
            </w:pP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vMerge w:val="restart"/>
          </w:tcPr>
          <w:p w:rsidR="00183338" w:rsidRPr="0033617F" w:rsidP="00582BD7">
            <w:r w:rsidRPr="0033617F">
              <w:t xml:space="preserve">4. Finanšu līdzekļi papildu izdevumu finansēšanai (kompensējošu izdevumu samazinājumu norāda ar </w:t>
            </w:r>
            <w:r>
              <w:t>„</w:t>
            </w:r>
            <w:r w:rsidRPr="0033617F">
              <w:t>+” zīmi)</w:t>
            </w:r>
          </w:p>
        </w:tc>
        <w:tc>
          <w:tcPr>
            <w:tcW w:w="1116" w:type="dxa"/>
            <w:vMerge w:val="restart"/>
          </w:tcPr>
          <w:p w:rsidR="00183338" w:rsidRPr="00317B6A" w:rsidP="00582BD7">
            <w:pPr>
              <w:jc w:val="center"/>
              <w:rPr>
                <w:i/>
              </w:rPr>
            </w:pPr>
            <w:r w:rsidRPr="00317B6A">
              <w:t>X</w:t>
            </w:r>
          </w:p>
        </w:tc>
        <w:tc>
          <w:tcPr>
            <w:tcW w:w="1248" w:type="dxa"/>
          </w:tcPr>
          <w:p w:rsidR="00183338" w:rsidRPr="00317B6A" w:rsidP="0065105A">
            <w:pPr>
              <w:jc w:val="center"/>
            </w:pPr>
            <w:r>
              <w:t>0</w:t>
            </w:r>
          </w:p>
        </w:tc>
        <w:tc>
          <w:tcPr>
            <w:tcW w:w="1138" w:type="dxa"/>
          </w:tcPr>
          <w:p w:rsidR="00183338" w:rsidRPr="00317B6A" w:rsidP="00582BD7">
            <w:pPr>
              <w:jc w:val="center"/>
            </w:pPr>
            <w:r w:rsidRPr="00317B6A">
              <w:t>0</w:t>
            </w:r>
          </w:p>
        </w:tc>
        <w:tc>
          <w:tcPr>
            <w:tcW w:w="1185" w:type="dxa"/>
          </w:tcPr>
          <w:p w:rsidR="00183338" w:rsidRPr="00317B6A" w:rsidP="00582BD7">
            <w:pPr>
              <w:jc w:val="center"/>
            </w:pPr>
            <w:r w:rsidRPr="00317B6A">
              <w:t>0</w:t>
            </w:r>
          </w:p>
        </w:tc>
        <w:tc>
          <w:tcPr>
            <w:tcW w:w="1139" w:type="dxa"/>
          </w:tcPr>
          <w:p w:rsidR="00183338" w:rsidRPr="00317B6A" w:rsidP="00582BD7">
            <w:pPr>
              <w:jc w:val="center"/>
            </w:pPr>
            <w:r w:rsidRPr="00317B6A">
              <w:t>0</w:t>
            </w:r>
          </w:p>
        </w:tc>
        <w:tc>
          <w:tcPr>
            <w:tcW w:w="1150" w:type="dxa"/>
          </w:tcPr>
          <w:p w:rsidR="00183338" w:rsidRPr="00317B6A" w:rsidP="00582BD7">
            <w:pPr>
              <w:jc w:val="center"/>
            </w:pPr>
            <w:r>
              <w:t>0</w:t>
            </w:r>
          </w:p>
        </w:tc>
        <w:tc>
          <w:tcPr>
            <w:tcW w:w="1150" w:type="dxa"/>
          </w:tcPr>
          <w:p w:rsidR="00183338" w:rsidRPr="00317B6A" w:rsidP="00582BD7">
            <w:pPr>
              <w:jc w:val="center"/>
            </w:pPr>
            <w:r>
              <w:t>0</w:t>
            </w:r>
          </w:p>
        </w:tc>
      </w:tr>
      <w:tr w:rsidTr="00183338">
        <w:tblPrEx>
          <w:tblW w:w="10485" w:type="dxa"/>
          <w:jc w:val="center"/>
          <w:tblLook w:val="01E0"/>
        </w:tblPrEx>
        <w:trPr>
          <w:jc w:val="center"/>
        </w:trPr>
        <w:tc>
          <w:tcPr>
            <w:tcW w:w="2359" w:type="dxa"/>
            <w:vMerge/>
          </w:tcPr>
          <w:p w:rsidR="00183338" w:rsidRPr="0033617F" w:rsidP="00582BD7"/>
        </w:tc>
        <w:tc>
          <w:tcPr>
            <w:tcW w:w="1116" w:type="dxa"/>
            <w:vMerge/>
          </w:tcPr>
          <w:p w:rsidR="00183338" w:rsidRPr="0033617F" w:rsidP="00582BD7">
            <w:pPr>
              <w:jc w:val="center"/>
              <w:rPr>
                <w:i/>
              </w:rPr>
            </w:pPr>
          </w:p>
        </w:tc>
        <w:tc>
          <w:tcPr>
            <w:tcW w:w="1248" w:type="dxa"/>
          </w:tcPr>
          <w:p w:rsidR="00183338" w:rsidRPr="0033617F" w:rsidP="00582BD7">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183338">
        <w:tblPrEx>
          <w:tblW w:w="10485" w:type="dxa"/>
          <w:jc w:val="center"/>
          <w:tblLook w:val="01E0"/>
        </w:tblPrEx>
        <w:trPr>
          <w:jc w:val="center"/>
        </w:trPr>
        <w:tc>
          <w:tcPr>
            <w:tcW w:w="2359" w:type="dxa"/>
            <w:vMerge/>
          </w:tcPr>
          <w:p w:rsidR="00183338" w:rsidRPr="0033617F" w:rsidP="00582BD7"/>
        </w:tc>
        <w:tc>
          <w:tcPr>
            <w:tcW w:w="1116" w:type="dxa"/>
            <w:vMerge/>
          </w:tcPr>
          <w:p w:rsidR="00183338" w:rsidRPr="0033617F" w:rsidP="00582BD7">
            <w:pPr>
              <w:jc w:val="center"/>
              <w:rPr>
                <w:i/>
              </w:rPr>
            </w:pPr>
          </w:p>
        </w:tc>
        <w:tc>
          <w:tcPr>
            <w:tcW w:w="1248" w:type="dxa"/>
          </w:tcPr>
          <w:p w:rsidR="00183338" w:rsidP="00582BD7">
            <w:pPr>
              <w:jc w:val="center"/>
            </w:pPr>
          </w:p>
          <w:p w:rsidR="00183338" w:rsidRPr="002643AF" w:rsidP="002643AF">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5. Precizēta finansiālā ietekme:</w:t>
            </w:r>
          </w:p>
        </w:tc>
        <w:tc>
          <w:tcPr>
            <w:tcW w:w="1116" w:type="dxa"/>
            <w:vMerge w:val="restart"/>
          </w:tcPr>
          <w:p w:rsidR="00183338" w:rsidP="00582BD7">
            <w:pPr>
              <w:jc w:val="center"/>
            </w:pPr>
            <w:r w:rsidRPr="00317B6A">
              <w:t>X</w:t>
            </w:r>
          </w:p>
          <w:p w:rsidR="009A78FD" w:rsidRPr="00317B6A" w:rsidP="00582BD7">
            <w:pPr>
              <w:jc w:val="center"/>
              <w:rPr>
                <w:i/>
              </w:rPr>
            </w:pPr>
          </w:p>
          <w:p w:rsidR="00183338" w:rsidRPr="00317B6A" w:rsidP="00582BD7">
            <w:pPr>
              <w:jc w:val="center"/>
              <w:rPr>
                <w:i/>
              </w:rPr>
            </w:pPr>
            <w:r w:rsidRPr="00317B6A">
              <w:rPr>
                <w:b/>
              </w:rPr>
              <w:t>0</w:t>
            </w:r>
          </w:p>
        </w:tc>
        <w:tc>
          <w:tcPr>
            <w:tcW w:w="1248" w:type="dxa"/>
          </w:tcPr>
          <w:p w:rsidR="00183338" w:rsidRPr="00317B6A" w:rsidP="00582BD7">
            <w:pPr>
              <w:jc w:val="center"/>
            </w:pPr>
            <w:r w:rsidRPr="00317B6A">
              <w:t>0</w:t>
            </w:r>
          </w:p>
        </w:tc>
        <w:tc>
          <w:tcPr>
            <w:tcW w:w="1138" w:type="dxa"/>
          </w:tcPr>
          <w:p w:rsidR="00183338" w:rsidRPr="00317B6A" w:rsidP="00582BD7">
            <w:pPr>
              <w:jc w:val="center"/>
            </w:pPr>
            <w:r w:rsidRPr="00317B6A">
              <w:t>0</w:t>
            </w:r>
          </w:p>
        </w:tc>
        <w:tc>
          <w:tcPr>
            <w:tcW w:w="1185" w:type="dxa"/>
          </w:tcPr>
          <w:p w:rsidR="00183338" w:rsidRPr="00317B6A" w:rsidP="00582BD7">
            <w:pPr>
              <w:jc w:val="center"/>
            </w:pPr>
            <w:r w:rsidRPr="00317B6A">
              <w:t>0</w:t>
            </w:r>
          </w:p>
        </w:tc>
        <w:tc>
          <w:tcPr>
            <w:tcW w:w="1139" w:type="dxa"/>
          </w:tcPr>
          <w:p w:rsidR="00183338" w:rsidRPr="00317B6A" w:rsidP="00582BD7">
            <w:pPr>
              <w:jc w:val="center"/>
            </w:pPr>
            <w:r w:rsidRPr="00317B6A">
              <w:t>0</w:t>
            </w:r>
          </w:p>
        </w:tc>
        <w:tc>
          <w:tcPr>
            <w:tcW w:w="1150" w:type="dxa"/>
          </w:tcPr>
          <w:p w:rsidR="00183338" w:rsidRPr="00317B6A" w:rsidP="00582BD7">
            <w:pPr>
              <w:jc w:val="center"/>
            </w:pPr>
            <w:r>
              <w:t>0</w:t>
            </w:r>
          </w:p>
        </w:tc>
        <w:tc>
          <w:tcPr>
            <w:tcW w:w="1150" w:type="dxa"/>
          </w:tcPr>
          <w:p w:rsidR="00183338" w:rsidRPr="00317B6A" w:rsidP="00582BD7">
            <w:pPr>
              <w:jc w:val="center"/>
            </w:pPr>
            <w:r>
              <w:t>0</w:t>
            </w:r>
          </w:p>
        </w:tc>
      </w:tr>
      <w:tr w:rsidTr="00183338">
        <w:tblPrEx>
          <w:tblW w:w="10485" w:type="dxa"/>
          <w:jc w:val="center"/>
          <w:tblLook w:val="01E0"/>
        </w:tblPrEx>
        <w:trPr>
          <w:jc w:val="center"/>
        </w:trPr>
        <w:tc>
          <w:tcPr>
            <w:tcW w:w="2359" w:type="dxa"/>
          </w:tcPr>
          <w:p w:rsidR="00183338" w:rsidRPr="0033617F" w:rsidP="00582BD7">
            <w:r w:rsidRPr="0033617F">
              <w:t>5.1. valsts pamatbudžets</w:t>
            </w:r>
          </w:p>
        </w:tc>
        <w:tc>
          <w:tcPr>
            <w:tcW w:w="1116" w:type="dxa"/>
            <w:vMerge/>
            <w:vAlign w:val="center"/>
          </w:tcPr>
          <w:p w:rsidR="00183338" w:rsidRPr="0033617F" w:rsidP="00582BD7">
            <w:pPr>
              <w:jc w:val="center"/>
              <w:rPr>
                <w:i/>
              </w:rPr>
            </w:pPr>
          </w:p>
        </w:tc>
        <w:tc>
          <w:tcPr>
            <w:tcW w:w="1248" w:type="dxa"/>
          </w:tcPr>
          <w:p w:rsidR="00183338" w:rsidRPr="0033617F" w:rsidP="00582BD7">
            <w:pPr>
              <w:jc w:val="center"/>
            </w:pPr>
            <w:r w:rsidRPr="00317B6A">
              <w:t>0</w:t>
            </w:r>
          </w:p>
        </w:tc>
        <w:tc>
          <w:tcPr>
            <w:tcW w:w="1138" w:type="dxa"/>
          </w:tcPr>
          <w:p w:rsidR="00183338" w:rsidRPr="0033617F" w:rsidP="00582BD7">
            <w:pPr>
              <w:jc w:val="center"/>
            </w:pPr>
            <w:r w:rsidRPr="00317B6A">
              <w:t>0</w:t>
            </w:r>
          </w:p>
        </w:tc>
        <w:tc>
          <w:tcPr>
            <w:tcW w:w="1185" w:type="dxa"/>
          </w:tcPr>
          <w:p w:rsidR="00183338" w:rsidRPr="0033617F" w:rsidP="00582BD7">
            <w:pPr>
              <w:jc w:val="center"/>
            </w:pPr>
            <w:r w:rsidRPr="00317B6A">
              <w:t>0</w:t>
            </w:r>
          </w:p>
        </w:tc>
        <w:tc>
          <w:tcPr>
            <w:tcW w:w="1139" w:type="dxa"/>
          </w:tcPr>
          <w:p w:rsidR="00183338" w:rsidRPr="0033617F" w:rsidP="00582BD7">
            <w:pPr>
              <w:jc w:val="center"/>
            </w:pPr>
            <w:r w:rsidRPr="00317B6A">
              <w:t>0</w:t>
            </w:r>
          </w:p>
        </w:tc>
        <w:tc>
          <w:tcPr>
            <w:tcW w:w="1150" w:type="dxa"/>
          </w:tcPr>
          <w:p w:rsidR="00183338" w:rsidRPr="00317B6A" w:rsidP="00582BD7">
            <w:pPr>
              <w:jc w:val="center"/>
            </w:pPr>
          </w:p>
        </w:tc>
        <w:tc>
          <w:tcPr>
            <w:tcW w:w="1150" w:type="dxa"/>
          </w:tcPr>
          <w:p w:rsidR="00183338" w:rsidRPr="00317B6A"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5.2. speciālais budžets</w:t>
            </w:r>
          </w:p>
        </w:tc>
        <w:tc>
          <w:tcPr>
            <w:tcW w:w="1116" w:type="dxa"/>
            <w:vMerge/>
            <w:vAlign w:val="center"/>
          </w:tcPr>
          <w:p w:rsidR="00183338" w:rsidRPr="0033617F" w:rsidP="00582BD7">
            <w:pPr>
              <w:jc w:val="center"/>
              <w:rPr>
                <w:i/>
              </w:rPr>
            </w:pPr>
          </w:p>
        </w:tc>
        <w:tc>
          <w:tcPr>
            <w:tcW w:w="1248" w:type="dxa"/>
          </w:tcPr>
          <w:p w:rsidR="00183338" w:rsidRPr="0033617F" w:rsidP="00582BD7">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183338">
        <w:tblPrEx>
          <w:tblW w:w="10485" w:type="dxa"/>
          <w:jc w:val="center"/>
          <w:tblLook w:val="01E0"/>
        </w:tblPrEx>
        <w:trPr>
          <w:jc w:val="center"/>
        </w:trPr>
        <w:tc>
          <w:tcPr>
            <w:tcW w:w="2359" w:type="dxa"/>
          </w:tcPr>
          <w:p w:rsidR="00183338" w:rsidRPr="0033617F" w:rsidP="00582BD7">
            <w:r w:rsidRPr="0033617F">
              <w:t xml:space="preserve">5.3. pašvaldību budžets </w:t>
            </w:r>
          </w:p>
        </w:tc>
        <w:tc>
          <w:tcPr>
            <w:tcW w:w="1116" w:type="dxa"/>
            <w:vMerge/>
          </w:tcPr>
          <w:p w:rsidR="00183338" w:rsidRPr="0033617F" w:rsidP="00582BD7">
            <w:pPr>
              <w:jc w:val="center"/>
              <w:rPr>
                <w:i/>
              </w:rPr>
            </w:pPr>
          </w:p>
        </w:tc>
        <w:tc>
          <w:tcPr>
            <w:tcW w:w="1248" w:type="dxa"/>
          </w:tcPr>
          <w:p w:rsidR="00183338" w:rsidRPr="0033617F" w:rsidP="00582BD7">
            <w:pPr>
              <w:jc w:val="center"/>
            </w:pPr>
          </w:p>
        </w:tc>
        <w:tc>
          <w:tcPr>
            <w:tcW w:w="1138" w:type="dxa"/>
          </w:tcPr>
          <w:p w:rsidR="00183338" w:rsidRPr="0033617F" w:rsidP="00582BD7">
            <w:pPr>
              <w:jc w:val="center"/>
            </w:pPr>
          </w:p>
        </w:tc>
        <w:tc>
          <w:tcPr>
            <w:tcW w:w="1185" w:type="dxa"/>
          </w:tcPr>
          <w:p w:rsidR="00183338" w:rsidRPr="0033617F" w:rsidP="00582BD7">
            <w:pPr>
              <w:jc w:val="center"/>
            </w:pPr>
          </w:p>
        </w:tc>
        <w:tc>
          <w:tcPr>
            <w:tcW w:w="1139" w:type="dxa"/>
          </w:tcPr>
          <w:p w:rsidR="00183338" w:rsidRPr="0033617F" w:rsidP="00582BD7">
            <w:pPr>
              <w:jc w:val="center"/>
            </w:pPr>
          </w:p>
        </w:tc>
        <w:tc>
          <w:tcPr>
            <w:tcW w:w="1150" w:type="dxa"/>
          </w:tcPr>
          <w:p w:rsidR="00183338" w:rsidRPr="0033617F" w:rsidP="00582BD7">
            <w:pPr>
              <w:jc w:val="center"/>
            </w:pPr>
          </w:p>
        </w:tc>
        <w:tc>
          <w:tcPr>
            <w:tcW w:w="1150" w:type="dxa"/>
          </w:tcPr>
          <w:p w:rsidR="00183338" w:rsidRPr="0033617F" w:rsidP="00582BD7">
            <w:pPr>
              <w:jc w:val="center"/>
            </w:pPr>
          </w:p>
        </w:tc>
      </w:tr>
      <w:tr w:rsidTr="00863665">
        <w:tblPrEx>
          <w:tblW w:w="10485" w:type="dxa"/>
          <w:jc w:val="center"/>
          <w:tblLook w:val="01E0"/>
        </w:tblPrEx>
        <w:trPr>
          <w:jc w:val="center"/>
        </w:trPr>
        <w:tc>
          <w:tcPr>
            <w:tcW w:w="2359" w:type="dxa"/>
          </w:tcPr>
          <w:p w:rsidR="00183338" w:rsidRPr="0033617F" w:rsidP="00B73689">
            <w:r w:rsidRPr="0033617F">
              <w:t>6. Detalizēts ieņēmumu un izdevumu aprēķins (ja nepie</w:t>
            </w:r>
            <w:r w:rsidRPr="0033617F">
              <w:softHyphen/>
              <w:t>ciešams, detalizētu ieņēmumu un izdevumu aprēķinu var pievienot anotācijas pielikumā):</w:t>
            </w:r>
          </w:p>
        </w:tc>
        <w:tc>
          <w:tcPr>
            <w:tcW w:w="8126" w:type="dxa"/>
            <w:gridSpan w:val="7"/>
            <w:vMerge w:val="restart"/>
            <w:shd w:val="clear" w:color="auto" w:fill="auto"/>
          </w:tcPr>
          <w:p w:rsidR="00095586" w:rsidP="00183338">
            <w:pPr>
              <w:ind w:right="34"/>
              <w:jc w:val="both"/>
            </w:pPr>
            <w:r>
              <w:t xml:space="preserve">Ņemot vērā faktu, ka Rīkojuma projekts paredz precizēt </w:t>
            </w:r>
            <w:r w:rsidRPr="009A78FD">
              <w:t xml:space="preserve">2015.gadā SIA „Bobsleja un kamaniņu trase „Sigulda”” piešķirto (apropriācijas kārtībā pārdalīto) valsts budžeta līdzekļu izlietojuma mērķi, </w:t>
            </w:r>
            <w:r>
              <w:t>tam tiešā veidā nav ietekme uz valsts budžetu.</w:t>
            </w:r>
          </w:p>
          <w:p w:rsidR="00095586" w:rsidP="00183338">
            <w:pPr>
              <w:ind w:right="34"/>
              <w:jc w:val="both"/>
            </w:pPr>
          </w:p>
          <w:p w:rsidR="00183338" w:rsidP="000169A8">
            <w:pPr>
              <w:ind w:right="34"/>
              <w:jc w:val="both"/>
            </w:pPr>
            <w:r>
              <w:t xml:space="preserve">Vienlaikus atzīmējams, ka saistībā </w:t>
            </w:r>
            <w:r w:rsidR="00B2258E">
              <w:t xml:space="preserve">ar </w:t>
            </w:r>
            <w:r>
              <w:t xml:space="preserve">Rīkojuma projektā paredzēto līdzekļu pārdali </w:t>
            </w:r>
            <w:r w:rsidRPr="00FF5202">
              <w:t>Ministru ka</w:t>
            </w:r>
            <w:r>
              <w:t xml:space="preserve">bineta 2018.gada 12.jūnija sēdē izskatītajā un pieņemtajā informatīvajā ziņojumā </w:t>
            </w:r>
            <w:r w:rsidRPr="00FF5202">
              <w:t>„Par sadarbību ar Stokholmu (Zviedrija) kandidēšanas procesā uz 2026.gada Ziemas Olim</w:t>
            </w:r>
            <w:r>
              <w:t>pisko spēļu rīkošanu” (TA-1096) norādīts</w:t>
            </w:r>
            <w:r w:rsidR="000169A8">
              <w:t xml:space="preserve">, ka </w:t>
            </w:r>
            <w:r w:rsidRPr="00095586" w:rsidR="000169A8">
              <w:t xml:space="preserve">priekšizpētes un citu ar Bobsleja un kamaniņu trases „Sigulda” attīstību saistīto izmaksu segšana radīs negatīvu ietekmi uz vispārējās valdības budžeta bilanci </w:t>
            </w:r>
            <w:r w:rsidR="000169A8">
              <w:br/>
            </w:r>
            <w:r w:rsidRPr="00095586" w:rsidR="000169A8">
              <w:t xml:space="preserve">264 370,71 </w:t>
            </w:r>
            <w:r w:rsidRPr="00095586" w:rsidR="000169A8">
              <w:rPr>
                <w:i/>
              </w:rPr>
              <w:t>euro</w:t>
            </w:r>
            <w:r w:rsidR="000169A8">
              <w:t xml:space="preserve"> apmērā, tai skaitā 2018.gadā, ko Ministru kabinets, apstiprinot iepriekšminēto informatīvo ziņojumu, pieņēma zināšanai. Papildus informāciju šajā jautājumā skatīt iepriekšminētajā informatīvajā ziņojumā.</w:t>
            </w:r>
          </w:p>
          <w:p w:rsidR="009A0E93" w:rsidP="000169A8">
            <w:pPr>
              <w:ind w:right="34"/>
              <w:jc w:val="both"/>
            </w:pPr>
          </w:p>
          <w:p w:rsidR="009A0E93" w:rsidP="009A0E93">
            <w:pPr>
              <w:ind w:right="34"/>
              <w:jc w:val="both"/>
            </w:pPr>
            <w:r>
              <w:t>Rīkojuma projekta pieņemšanas gadījumā 2015.gadā SIA „Bobsleja un kamaniņu trase „Sigulda”” ar Bobsleja un kamaniņu trases „Sigulda” attīstību saistī</w:t>
            </w:r>
            <w:r w:rsidR="00456B5F">
              <w:t>to</w:t>
            </w:r>
            <w:r>
              <w:t xml:space="preserve"> izmaksu segšanai pieš</w:t>
            </w:r>
            <w:r w:rsidR="00456B5F">
              <w:t>ķirtā finansējuma (k</w:t>
            </w:r>
            <w:r>
              <w:t xml:space="preserve">opā 300 000 </w:t>
            </w:r>
            <w:r w:rsidRPr="009A0E93">
              <w:rPr>
                <w:i/>
              </w:rPr>
              <w:t>euro</w:t>
            </w:r>
            <w:r>
              <w:t xml:space="preserve">) </w:t>
            </w:r>
            <w:r w:rsidR="00456B5F">
              <w:t>faktiskais sadalījums būs šāds:</w:t>
            </w:r>
          </w:p>
          <w:p w:rsidR="009A0E93" w:rsidP="009A0E93">
            <w:pPr>
              <w:pStyle w:val="ListParagraph"/>
              <w:numPr>
                <w:ilvl w:val="0"/>
                <w:numId w:val="37"/>
              </w:numPr>
              <w:ind w:right="34"/>
              <w:jc w:val="both"/>
            </w:pPr>
            <w:r>
              <w:t xml:space="preserve">bobsleja kamanu pacelšanas lifta rekonstrukcijai – 24 129,29 </w:t>
            </w:r>
            <w:r w:rsidRPr="009A0E93">
              <w:rPr>
                <w:i/>
              </w:rPr>
              <w:t>euro</w:t>
            </w:r>
            <w:r w:rsidR="00CF72FE">
              <w:rPr>
                <w:i/>
              </w:rPr>
              <w:t xml:space="preserve"> </w:t>
            </w:r>
            <w:r w:rsidR="00CF72FE">
              <w:t>[līdzekļi jau izlietoti]</w:t>
            </w:r>
            <w:r>
              <w:t>;</w:t>
            </w:r>
          </w:p>
          <w:p w:rsidR="00CF72FE" w:rsidP="00CF72FE">
            <w:pPr>
              <w:pStyle w:val="ListParagraph"/>
              <w:numPr>
                <w:ilvl w:val="0"/>
                <w:numId w:val="37"/>
              </w:numPr>
              <w:ind w:right="34"/>
              <w:jc w:val="both"/>
            </w:pPr>
            <w:r>
              <w:t xml:space="preserve">junioru starta estakādes risinājuma variantu izstrādei – 11 500 </w:t>
            </w:r>
            <w:r w:rsidRPr="009A0E93">
              <w:rPr>
                <w:i/>
              </w:rPr>
              <w:t>euro</w:t>
            </w:r>
            <w:r>
              <w:t xml:space="preserve"> [līdzekļi jau izlietoti];</w:t>
            </w:r>
          </w:p>
          <w:p w:rsidR="009A0E93" w:rsidP="00EF682B">
            <w:pPr>
              <w:pStyle w:val="ListParagraph"/>
              <w:numPr>
                <w:ilvl w:val="0"/>
                <w:numId w:val="37"/>
              </w:numPr>
              <w:ind w:right="34"/>
              <w:jc w:val="both"/>
            </w:pPr>
            <w:r>
              <w:t xml:space="preserve">priekšizpētei par iespēju pielāgot Bobsleja un kamaniņu trasi „Sigulda” Ziemas Olimpisko spēļu bobsleja, skeletona un kamaniņu sporta sacensību sarīkošanai un ar pielāgošanu saistītajām provizoriskajām izmaksām, kā arī citu ar Bobsleja kamaniņu trases „Sigulda” attīstību saistītu izmaksu segšanai – 264 370,71 </w:t>
            </w:r>
            <w:r w:rsidRPr="009A0E93">
              <w:rPr>
                <w:i/>
              </w:rPr>
              <w:t>euro</w:t>
            </w:r>
            <w:r>
              <w:t>.</w:t>
            </w:r>
          </w:p>
        </w:tc>
      </w:tr>
      <w:tr w:rsidTr="00863665">
        <w:tblPrEx>
          <w:tblW w:w="10485" w:type="dxa"/>
          <w:jc w:val="center"/>
          <w:tblLook w:val="01E0"/>
        </w:tblPrEx>
        <w:trPr>
          <w:jc w:val="center"/>
        </w:trPr>
        <w:tc>
          <w:tcPr>
            <w:tcW w:w="2359" w:type="dxa"/>
          </w:tcPr>
          <w:p w:rsidR="00183338" w:rsidRPr="0033617F" w:rsidP="007F671D">
            <w:r w:rsidRPr="0033617F">
              <w:t>6.1. detalizēts ieņēmumu aprēķins</w:t>
            </w:r>
          </w:p>
        </w:tc>
        <w:tc>
          <w:tcPr>
            <w:tcW w:w="8126" w:type="dxa"/>
            <w:gridSpan w:val="7"/>
            <w:vMerge/>
            <w:shd w:val="clear" w:color="auto" w:fill="auto"/>
          </w:tcPr>
          <w:p w:rsidR="00183338" w:rsidRPr="0033617F" w:rsidP="007F671D">
            <w:pPr>
              <w:rPr>
                <w:b/>
                <w:i/>
              </w:rPr>
            </w:pPr>
          </w:p>
        </w:tc>
      </w:tr>
      <w:tr w:rsidTr="00863665">
        <w:tblPrEx>
          <w:tblW w:w="10485" w:type="dxa"/>
          <w:jc w:val="center"/>
          <w:tblLook w:val="01E0"/>
        </w:tblPrEx>
        <w:trPr>
          <w:jc w:val="center"/>
        </w:trPr>
        <w:tc>
          <w:tcPr>
            <w:tcW w:w="2359" w:type="dxa"/>
          </w:tcPr>
          <w:p w:rsidR="00183338" w:rsidRPr="0033617F" w:rsidP="007F671D">
            <w:r w:rsidRPr="0033617F">
              <w:t>6.2. detalizēts izdevumu aprēķins</w:t>
            </w:r>
          </w:p>
        </w:tc>
        <w:tc>
          <w:tcPr>
            <w:tcW w:w="8126" w:type="dxa"/>
            <w:gridSpan w:val="7"/>
            <w:vMerge/>
            <w:shd w:val="clear" w:color="auto" w:fill="auto"/>
          </w:tcPr>
          <w:p w:rsidR="00183338" w:rsidRPr="0033617F" w:rsidP="007F671D">
            <w:pPr>
              <w:rPr>
                <w:b/>
                <w:i/>
              </w:rPr>
            </w:pPr>
          </w:p>
        </w:tc>
      </w:tr>
      <w:tr w:rsidTr="00834E6C">
        <w:tblPrEx>
          <w:tblW w:w="10485" w:type="dxa"/>
          <w:jc w:val="center"/>
          <w:tblLook w:val="01E0"/>
        </w:tblPrEx>
        <w:trPr>
          <w:trHeight w:val="399"/>
          <w:jc w:val="center"/>
        </w:trPr>
        <w:tc>
          <w:tcPr>
            <w:tcW w:w="2359" w:type="dxa"/>
          </w:tcPr>
          <w:p w:rsidR="00183338" w:rsidRPr="0033617F" w:rsidP="007F671D">
            <w:r>
              <w:t>7. Amata vietu skaita izmaiņas</w:t>
            </w:r>
          </w:p>
        </w:tc>
        <w:tc>
          <w:tcPr>
            <w:tcW w:w="8126" w:type="dxa"/>
            <w:gridSpan w:val="7"/>
            <w:shd w:val="clear" w:color="auto" w:fill="auto"/>
          </w:tcPr>
          <w:p w:rsidR="00183338" w:rsidP="00712D65">
            <w:pPr>
              <w:ind w:right="34"/>
              <w:jc w:val="both"/>
            </w:pPr>
            <w:r>
              <w:t>Rīkojuma p</w:t>
            </w:r>
            <w:r>
              <w:t>rojektam nav ietekme uz amata vietu skaita izmaiņām.</w:t>
            </w:r>
          </w:p>
        </w:tc>
      </w:tr>
      <w:tr w:rsidTr="00F6032C">
        <w:tblPrEx>
          <w:tblW w:w="10485" w:type="dxa"/>
          <w:jc w:val="center"/>
          <w:tblLook w:val="01E0"/>
        </w:tblPrEx>
        <w:trPr>
          <w:trHeight w:val="399"/>
          <w:jc w:val="center"/>
        </w:trPr>
        <w:tc>
          <w:tcPr>
            <w:tcW w:w="2359" w:type="dxa"/>
          </w:tcPr>
          <w:p w:rsidR="00183338" w:rsidRPr="0033617F" w:rsidP="00484F6A">
            <w:r>
              <w:t>8</w:t>
            </w:r>
            <w:r w:rsidRPr="0033617F">
              <w:t>. Cita informācija</w:t>
            </w:r>
          </w:p>
        </w:tc>
        <w:tc>
          <w:tcPr>
            <w:tcW w:w="8126" w:type="dxa"/>
            <w:gridSpan w:val="7"/>
            <w:shd w:val="clear" w:color="auto" w:fill="auto"/>
          </w:tcPr>
          <w:p w:rsidR="009A0E93" w:rsidP="009A0E93">
            <w:pPr>
              <w:ind w:right="34"/>
              <w:jc w:val="both"/>
            </w:pPr>
            <w:r>
              <w:t xml:space="preserve">Lai gan Ministru kabineta 2015.gada 27.novembra rīkojuma Nr.741 „Par apropriācijas pārdali” 3.punkts paredzēja </w:t>
            </w:r>
            <w:r w:rsidRPr="009A0E93">
              <w:t>Saeimas Budže</w:t>
            </w:r>
            <w:r>
              <w:t xml:space="preserve">ta un finanšu (nodokļu) komisijas informēšanu par </w:t>
            </w:r>
            <w:r w:rsidRPr="009A0E93">
              <w:t>apropriācijas pārdali</w:t>
            </w:r>
            <w:r>
              <w:t xml:space="preserve">, IZM ieskatā šajā gadījumā par  </w:t>
            </w:r>
            <w:r w:rsidRPr="009A0E93">
              <w:t>apropriācijas pārdales rezultātā piešķirto valsts budžeta līdzekļu izlietojuma mērķu precizēšanu</w:t>
            </w:r>
            <w:r>
              <w:t xml:space="preserve"> </w:t>
            </w:r>
            <w:r w:rsidRPr="009A0E93">
              <w:t xml:space="preserve">Saeimas Budžeta un finanšu (nodokļu) komisiju </w:t>
            </w:r>
            <w:r>
              <w:t>nav nepieciešams informēt, jo:</w:t>
            </w:r>
          </w:p>
          <w:p w:rsidR="009A0E93" w:rsidP="009A0E93">
            <w:pPr>
              <w:pStyle w:val="ListParagraph"/>
              <w:numPr>
                <w:ilvl w:val="0"/>
                <w:numId w:val="38"/>
              </w:numPr>
              <w:ind w:right="34"/>
              <w:jc w:val="both"/>
            </w:pPr>
            <w:r>
              <w:t>šādu pienākumu neparedz tiesību akti</w:t>
            </w:r>
            <w:r w:rsidR="00CF72FE">
              <w:t xml:space="preserve"> (Likums par budžetu un finanšu vadību un likums „Par valsts budžetu 2018.gadam” šādu pienākumu paredz attiecībā uz </w:t>
            </w:r>
            <w:r w:rsidR="008C779D">
              <w:t xml:space="preserve">apropriācijas pārdali, kura skar </w:t>
            </w:r>
            <w:r w:rsidR="00CF72FE">
              <w:t>gadskārtējo valsts budžetu)</w:t>
            </w:r>
            <w:r>
              <w:t>;</w:t>
            </w:r>
          </w:p>
          <w:p w:rsidR="00183338" w:rsidP="00827CBE">
            <w:pPr>
              <w:pStyle w:val="ListParagraph"/>
              <w:numPr>
                <w:ilvl w:val="0"/>
                <w:numId w:val="38"/>
              </w:numPr>
              <w:ind w:right="34"/>
              <w:jc w:val="both"/>
            </w:pPr>
            <w:r>
              <w:t>ar iepriekšminēto Ministru kabineta rīkojumu SIA „Bobsleja un kamaniņu trase „Sigulda”” piešķirtā finansējuma pamatmērķis</w:t>
            </w:r>
            <w:r w:rsidR="00000359">
              <w:t>,</w:t>
            </w:r>
            <w:r>
              <w:t xml:space="preserve"> kurš noteikts tā 1.1.apakšpunkta ievaddaļ</w:t>
            </w:r>
            <w:r w:rsidR="00000359">
              <w:t xml:space="preserve">ā – </w:t>
            </w:r>
            <w:r>
              <w:t>Bobsleja un kamaniņu trases „</w:t>
            </w:r>
            <w:r w:rsidRPr="009A0E93">
              <w:t>Sigulda</w:t>
            </w:r>
            <w:r>
              <w:t>”</w:t>
            </w:r>
            <w:r w:rsidRPr="009A0E93">
              <w:t xml:space="preserve"> infrastruktūras uzlabošan</w:t>
            </w:r>
            <w:r>
              <w:t xml:space="preserve">a, </w:t>
            </w:r>
            <w:r w:rsidR="00257395">
              <w:t xml:space="preserve">pēc būtības </w:t>
            </w:r>
            <w:r>
              <w:t>netiek mainīts</w:t>
            </w:r>
            <w:r w:rsidR="00CF72FE">
              <w:t>.</w:t>
            </w:r>
          </w:p>
        </w:tc>
      </w:tr>
    </w:tbl>
    <w:p w:rsidR="001F4045">
      <w:pPr>
        <w:rPr>
          <w:b/>
          <w:bCs/>
        </w:rPr>
      </w:pPr>
      <w:r>
        <w:rPr>
          <w:b/>
          <w:bCs/>
        </w:rPr>
        <w:br w:type="page"/>
      </w: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D228F9">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tcBorders>
              <w:bottom w:val="single" w:sz="4" w:space="0" w:color="auto"/>
            </w:tcBorders>
            <w:vAlign w:val="center"/>
          </w:tcPr>
          <w:p w:rsidR="00C3572A" w:rsidRPr="00317B6A" w:rsidP="003B439E">
            <w:pPr>
              <w:pStyle w:val="naisnod"/>
              <w:spacing w:before="0" w:after="0"/>
            </w:pPr>
            <w:r w:rsidRPr="00C3572A">
              <w:t>IV. Tiesību akta projekta ietekme uz spēkā esošo tiesību normu sistēmu</w:t>
            </w:r>
          </w:p>
        </w:tc>
      </w:tr>
      <w:tr w:rsidTr="00D228F9">
        <w:tblPrEx>
          <w:tblW w:w="10060" w:type="dxa"/>
          <w:tblCellMar>
            <w:left w:w="0" w:type="dxa"/>
            <w:right w:w="0" w:type="dxa"/>
          </w:tblCellMar>
          <w:tblLook w:val="0000"/>
        </w:tblPrEx>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P="003B439E">
            <w:pPr>
              <w:ind w:right="127"/>
              <w:jc w:val="center"/>
            </w:pPr>
            <w:r>
              <w:t>Rīkojuma projekts</w:t>
            </w:r>
            <w:r w:rsidRPr="00C3572A">
              <w:t xml:space="preserve"> šo jomu neskar</w:t>
            </w:r>
          </w:p>
        </w:tc>
      </w:tr>
    </w:tbl>
    <w:p w:rsidR="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3B439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vAlign w:val="center"/>
          </w:tcPr>
          <w:p w:rsidR="00C3572A" w:rsidRPr="00317B6A" w:rsidP="003B439E">
            <w:pPr>
              <w:pStyle w:val="naisnod"/>
              <w:spacing w:before="0" w:after="0"/>
            </w:pPr>
            <w:r w:rsidRPr="00C3572A">
              <w:t>V. Tiesību akta projekta atbilstība Latvijas Republikas starptautiskajām saistībām</w:t>
            </w:r>
          </w:p>
        </w:tc>
      </w:tr>
      <w:tr w:rsidTr="003B439E">
        <w:tblPrEx>
          <w:tblW w:w="10060" w:type="dxa"/>
          <w:tblCellMar>
            <w:left w:w="0" w:type="dxa"/>
            <w:right w:w="0" w:type="dxa"/>
          </w:tblCellMar>
          <w:tblLook w:val="0000"/>
        </w:tblPrEx>
        <w:trPr>
          <w:trHeight w:val="273"/>
        </w:trPr>
        <w:tc>
          <w:tcPr>
            <w:tcW w:w="10060" w:type="dxa"/>
          </w:tcPr>
          <w:p w:rsidR="002558AB" w:rsidRPr="00B24229" w:rsidP="002558AB">
            <w:pPr>
              <w:ind w:right="127"/>
              <w:jc w:val="center"/>
            </w:pPr>
            <w:r>
              <w:t>Rīkojuma projekts</w:t>
            </w:r>
            <w:r w:rsidRPr="00C3572A">
              <w:t xml:space="preserve"> šo jomu neskar</w:t>
            </w:r>
          </w:p>
        </w:tc>
      </w:tr>
    </w:tbl>
    <w:p w:rsidR="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555D35">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tcBorders>
              <w:bottom w:val="single" w:sz="4" w:space="0" w:color="auto"/>
            </w:tcBorders>
            <w:vAlign w:val="center"/>
          </w:tcPr>
          <w:p w:rsidR="00C3572A" w:rsidRPr="00317B6A" w:rsidP="003B439E">
            <w:pPr>
              <w:pStyle w:val="naisnod"/>
              <w:spacing w:before="0" w:after="0"/>
            </w:pPr>
            <w:r w:rsidRPr="00C3572A">
              <w:t>VI. Sabiedrības līdzdalība un komunikācijas aktivitātes</w:t>
            </w:r>
          </w:p>
        </w:tc>
      </w:tr>
      <w:tr w:rsidTr="00555D35">
        <w:tblPrEx>
          <w:tblW w:w="10060" w:type="dxa"/>
          <w:tblCellMar>
            <w:left w:w="0" w:type="dxa"/>
            <w:right w:w="0" w:type="dxa"/>
          </w:tblCellMar>
          <w:tblLook w:val="0000"/>
        </w:tblPrEx>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P="003B439E">
            <w:pPr>
              <w:ind w:right="127"/>
              <w:jc w:val="center"/>
            </w:pPr>
            <w:r>
              <w:t>Rīkojuma projekts</w:t>
            </w:r>
            <w:r w:rsidRPr="00C3572A">
              <w:t xml:space="preserve"> šo jomu neskar</w:t>
            </w:r>
          </w:p>
        </w:tc>
      </w:tr>
    </w:tbl>
    <w:p w:rsidR="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60"/>
      </w:tblGrid>
      <w:tr w:rsidTr="003B439E">
        <w:tblPrEx>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10060" w:type="dxa"/>
            <w:vAlign w:val="center"/>
          </w:tcPr>
          <w:p w:rsidR="00C3572A" w:rsidRPr="00317B6A" w:rsidP="003B439E">
            <w:pPr>
              <w:pStyle w:val="naisnod"/>
              <w:spacing w:before="0" w:after="0"/>
            </w:pPr>
            <w:r w:rsidRPr="00C3572A">
              <w:t>VII. Tiesību akta projekta izpildes nodrošināšana un tās ietekme uz institūcijām</w:t>
            </w:r>
          </w:p>
        </w:tc>
      </w:tr>
      <w:tr w:rsidTr="003B439E">
        <w:tblPrEx>
          <w:tblW w:w="10060" w:type="dxa"/>
          <w:tblCellMar>
            <w:left w:w="0" w:type="dxa"/>
            <w:right w:w="0" w:type="dxa"/>
          </w:tblCellMar>
          <w:tblLook w:val="0000"/>
        </w:tblPrEx>
        <w:tc>
          <w:tcPr>
            <w:tcW w:w="10060" w:type="dxa"/>
            <w:vAlign w:val="center"/>
          </w:tcPr>
          <w:p w:rsidR="00802B1E" w:rsidRPr="00431379" w:rsidP="003B439E">
            <w:pPr>
              <w:pStyle w:val="naisnod"/>
              <w:spacing w:before="0" w:after="0"/>
              <w:rPr>
                <w:b w:val="0"/>
              </w:rPr>
            </w:pPr>
            <w:r w:rsidRPr="00431379">
              <w:rPr>
                <w:b w:val="0"/>
              </w:rPr>
              <w:t>Rīkojuma projekts šo jomu neskar</w:t>
            </w:r>
          </w:p>
        </w:tc>
      </w:tr>
    </w:tbl>
    <w:p w:rsidR="00932A30" w:rsidP="00C7220E">
      <w:pPr>
        <w:pStyle w:val="BodyText2"/>
        <w:spacing w:after="0" w:line="240" w:lineRule="auto"/>
        <w:ind w:firstLine="720"/>
        <w:jc w:val="both"/>
      </w:pPr>
    </w:p>
    <w:p w:rsidR="00932A30" w:rsidRPr="005705F9"/>
    <w:p w:rsidR="00617D7A" w:rsidRPr="005705F9" w:rsidP="00C7220E">
      <w:pPr>
        <w:pStyle w:val="BodyText2"/>
        <w:spacing w:after="0" w:line="240" w:lineRule="auto"/>
        <w:ind w:firstLine="720"/>
        <w:jc w:val="both"/>
      </w:pPr>
      <w:r w:rsidRPr="005705F9">
        <w:t>I</w:t>
      </w:r>
      <w:r w:rsidRPr="005705F9" w:rsidR="008F245F">
        <w:t>zglītības un zinātnes ministr</w:t>
      </w:r>
      <w:r w:rsidRPr="005705F9" w:rsidR="00044C6E">
        <w:t>s</w:t>
      </w:r>
      <w:r w:rsidRPr="005705F9">
        <w:tab/>
      </w:r>
      <w:r w:rsidRPr="005705F9">
        <w:tab/>
      </w:r>
      <w:r w:rsidRPr="005705F9">
        <w:tab/>
      </w:r>
      <w:r w:rsidRPr="005705F9">
        <w:tab/>
      </w:r>
      <w:r w:rsidRPr="005705F9">
        <w:tab/>
      </w:r>
      <w:r w:rsidRPr="005705F9" w:rsidR="00044C6E">
        <w:t>Kārlis Šadurskis</w:t>
      </w:r>
    </w:p>
    <w:p w:rsidR="00585B7B" w:rsidRPr="005705F9" w:rsidP="00D96FCD"/>
    <w:p w:rsidR="009A41A2" w:rsidP="00E244D0">
      <w:pPr>
        <w:ind w:left="720"/>
        <w:rPr>
          <w:sz w:val="22"/>
          <w:szCs w:val="22"/>
        </w:rPr>
      </w:pPr>
    </w:p>
    <w:p w:rsidR="00FC0AAD" w:rsidP="006B329C">
      <w:pPr>
        <w:rPr>
          <w:sz w:val="22"/>
          <w:szCs w:val="22"/>
        </w:rPr>
      </w:pPr>
    </w:p>
    <w:p w:rsidR="00183338" w:rsidP="006B329C">
      <w:pPr>
        <w:rPr>
          <w:sz w:val="22"/>
          <w:szCs w:val="22"/>
        </w:rPr>
      </w:pPr>
    </w:p>
    <w:p w:rsidR="00183338" w:rsidP="006B329C">
      <w:pPr>
        <w:rPr>
          <w:sz w:val="22"/>
          <w:szCs w:val="22"/>
        </w:rPr>
      </w:pPr>
    </w:p>
    <w:p w:rsidR="00A67F65" w:rsidP="006B329C">
      <w:pPr>
        <w:rPr>
          <w:sz w:val="22"/>
          <w:szCs w:val="22"/>
        </w:rPr>
      </w:pPr>
    </w:p>
    <w:p w:rsidR="00324DD7" w:rsidP="006B329C">
      <w:pPr>
        <w:rPr>
          <w:sz w:val="22"/>
          <w:szCs w:val="22"/>
        </w:rPr>
      </w:pPr>
    </w:p>
    <w:p w:rsidR="00324DD7" w:rsidP="006B329C">
      <w:pPr>
        <w:rPr>
          <w:sz w:val="22"/>
          <w:szCs w:val="22"/>
        </w:rPr>
      </w:pPr>
    </w:p>
    <w:p w:rsidR="00D37D18" w:rsidP="006B329C">
      <w:pPr>
        <w:rPr>
          <w:sz w:val="22"/>
          <w:szCs w:val="22"/>
        </w:rPr>
      </w:pPr>
    </w:p>
    <w:p w:rsidR="00D37D18" w:rsidP="006B329C">
      <w:pPr>
        <w:rPr>
          <w:sz w:val="22"/>
          <w:szCs w:val="22"/>
        </w:rPr>
      </w:pPr>
    </w:p>
    <w:p w:rsidR="00D37D18" w:rsidP="006B329C">
      <w:pPr>
        <w:rPr>
          <w:sz w:val="22"/>
          <w:szCs w:val="22"/>
        </w:rPr>
      </w:pPr>
    </w:p>
    <w:p w:rsidR="00324DD7" w:rsidP="006B329C">
      <w:pPr>
        <w:rPr>
          <w:sz w:val="22"/>
          <w:szCs w:val="22"/>
        </w:rPr>
      </w:pPr>
    </w:p>
    <w:p w:rsidR="00A67F65" w:rsidP="006B329C">
      <w:pPr>
        <w:rPr>
          <w:sz w:val="22"/>
          <w:szCs w:val="22"/>
        </w:rPr>
      </w:pPr>
    </w:p>
    <w:p w:rsidR="00FC0AAD" w:rsidP="00E244D0">
      <w:pPr>
        <w:ind w:left="720"/>
        <w:rPr>
          <w:sz w:val="22"/>
          <w:szCs w:val="22"/>
        </w:rPr>
      </w:pPr>
    </w:p>
    <w:p w:rsidR="00AF6A91" w:rsidP="00E244D0">
      <w:pPr>
        <w:ind w:left="720"/>
        <w:rPr>
          <w:sz w:val="22"/>
          <w:szCs w:val="22"/>
        </w:rPr>
      </w:pPr>
    </w:p>
    <w:p w:rsidR="00CF174E" w:rsidRPr="00CF174E" w:rsidP="00CF174E">
      <w:pPr>
        <w:ind w:left="720"/>
        <w:rPr>
          <w:sz w:val="22"/>
          <w:szCs w:val="22"/>
        </w:rPr>
      </w:pPr>
      <w:r w:rsidRPr="00CF174E">
        <w:rPr>
          <w:sz w:val="22"/>
          <w:szCs w:val="22"/>
        </w:rPr>
        <w:t>Severs 67047935</w:t>
      </w:r>
    </w:p>
    <w:p w:rsidR="00763103" w:rsidRPr="002D62A9" w:rsidP="00CF174E">
      <w:pPr>
        <w:ind w:left="720"/>
        <w:rPr>
          <w:sz w:val="22"/>
          <w:szCs w:val="22"/>
        </w:rPr>
      </w:pPr>
      <w:r w:rsidRPr="00CF174E">
        <w:rPr>
          <w:sz w:val="22"/>
          <w:szCs w:val="22"/>
        </w:rPr>
        <w:t>edgars.severs@izm.gov.lv</w:t>
      </w:r>
      <w:bookmarkStart w:id="3" w:name="_GoBack"/>
      <w:bookmarkEnd w:id="3"/>
    </w:p>
    <w:sectPr w:rsidSect="000A1856">
      <w:headerReference w:type="default" r:id="rId6"/>
      <w:footerReference w:type="default" r:id="rId7"/>
      <w:footerReference w:type="first" r:id="rId8"/>
      <w:pgSz w:w="11906" w:h="16838" w:code="9"/>
      <w:pgMar w:top="1247" w:right="1134" w:bottom="1077" w:left="1531" w:header="709"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A6E" w:rsidRPr="007357D6" w:rsidP="00CF174E">
    <w:pPr>
      <w:ind w:left="-567" w:right="-568"/>
      <w:jc w:val="both"/>
    </w:pPr>
    <w:r>
      <w:rPr>
        <w:sz w:val="22"/>
        <w:szCs w:val="22"/>
      </w:rPr>
      <w:t>IZMAnot_1</w:t>
    </w:r>
    <w:r w:rsidR="0062559A">
      <w:rPr>
        <w:sz w:val="22"/>
        <w:szCs w:val="22"/>
      </w:rPr>
      <w:t>4</w:t>
    </w:r>
    <w:r>
      <w:rPr>
        <w:sz w:val="22"/>
        <w:szCs w:val="22"/>
      </w:rPr>
      <w:t>0618_Sigulda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A6E" w:rsidRPr="00692F8F" w:rsidP="007357D6">
    <w:pPr>
      <w:ind w:left="-567" w:right="-568"/>
      <w:jc w:val="both"/>
      <w:rPr>
        <w:sz w:val="22"/>
        <w:szCs w:val="22"/>
      </w:rPr>
    </w:pPr>
    <w:r>
      <w:rPr>
        <w:sz w:val="22"/>
        <w:szCs w:val="22"/>
      </w:rPr>
      <w:t>IZMAnot_</w:t>
    </w:r>
    <w:r w:rsidR="00CF174E">
      <w:rPr>
        <w:sz w:val="22"/>
        <w:szCs w:val="22"/>
      </w:rPr>
      <w:t>1</w:t>
    </w:r>
    <w:r w:rsidR="0062559A">
      <w:rPr>
        <w:sz w:val="22"/>
        <w:szCs w:val="22"/>
      </w:rPr>
      <w:t>4</w:t>
    </w:r>
    <w:r w:rsidR="00CF174E">
      <w:rPr>
        <w:sz w:val="22"/>
        <w:szCs w:val="22"/>
      </w:rPr>
      <w:t>0618_Sigulda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5770" w:rsidP="00123E9B">
      <w:r>
        <w:separator/>
      </w:r>
    </w:p>
  </w:footnote>
  <w:footnote w:type="continuationSeparator" w:id="1">
    <w:p w:rsidR="00725770" w:rsidP="00123E9B">
      <w:r>
        <w:continuationSeparator/>
      </w:r>
    </w:p>
  </w:footnote>
  <w:footnote w:id="2">
    <w:p w:rsidR="000169A8">
      <w:pPr>
        <w:pStyle w:val="FootnoteText"/>
      </w:pPr>
      <w:r>
        <w:rPr>
          <w:rStyle w:val="FootnoteReference"/>
        </w:rPr>
        <w:footnoteRef/>
      </w:r>
      <w:r>
        <w:t xml:space="preserve"> </w:t>
      </w:r>
      <w:r w:rsidR="00F22F36">
        <w:t xml:space="preserve">Pieejams: </w:t>
      </w:r>
      <w:r>
        <w:fldChar w:fldCharType="begin"/>
      </w:r>
      <w:r>
        <w:instrText xml:space="preserve"> HYPERLINK "http://tap.mk.gov.lv/doc/2018_06/IZMZino_120618_OS2026.1096.docx" </w:instrText>
      </w:r>
      <w:r>
        <w:fldChar w:fldCharType="separate"/>
      </w:r>
      <w:r w:rsidRPr="007804E4">
        <w:rPr>
          <w:rStyle w:val="Hyperlink"/>
          <w:i/>
        </w:rPr>
        <w:t>http://tap.mk.gov.lv/doc/2018_06/IZMZino_120618_OS2026.1096.docx</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6A6E">
    <w:pPr>
      <w:pStyle w:val="Header"/>
      <w:jc w:val="center"/>
    </w:pPr>
    <w:r>
      <w:fldChar w:fldCharType="begin"/>
    </w:r>
    <w:r>
      <w:instrText xml:space="preserve"> PAGE   \* MERGEFORMAT </w:instrText>
    </w:r>
    <w:r>
      <w:fldChar w:fldCharType="separate"/>
    </w:r>
    <w:r w:rsidR="0062559A">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141B52"/>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 w15:restartNumberingAfterBreak="1">
    <w:nsid w:val="04321606"/>
    <w:multiLevelType w:val="hybridMultilevel"/>
    <w:tmpl w:val="82209BB2"/>
    <w:lvl w:ilvl="0">
      <w:start w:val="1"/>
      <w:numFmt w:val="decimal"/>
      <w:lvlText w:val="(%1)"/>
      <w:lvlJc w:val="left"/>
      <w:pPr>
        <w:ind w:left="502" w:hanging="360"/>
      </w:pPr>
      <w:rPr>
        <w:rFonts w:hint="default"/>
        <w:sz w:val="25"/>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2" w15:restartNumberingAfterBreak="1">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15:restartNumberingAfterBreak="1">
    <w:nsid w:val="0F7E0CD5"/>
    <w:multiLevelType w:val="hybridMultilevel"/>
    <w:tmpl w:val="5FAE15B2"/>
    <w:lvl w:ilvl="0">
      <w:start w:val="3"/>
      <w:numFmt w:val="decimal"/>
      <w:lvlText w:val="%1)"/>
      <w:lvlJc w:val="left"/>
      <w:pPr>
        <w:ind w:left="917" w:hanging="360"/>
      </w:pPr>
      <w:rPr>
        <w:rFonts w:hint="default"/>
      </w:rPr>
    </w:lvl>
    <w:lvl w:ilvl="1" w:tentative="1">
      <w:start w:val="1"/>
      <w:numFmt w:val="lowerLetter"/>
      <w:lvlText w:val="%2."/>
      <w:lvlJc w:val="left"/>
      <w:pPr>
        <w:ind w:left="1637" w:hanging="360"/>
      </w:pPr>
    </w:lvl>
    <w:lvl w:ilvl="2" w:tentative="1">
      <w:start w:val="1"/>
      <w:numFmt w:val="lowerRoman"/>
      <w:lvlText w:val="%3."/>
      <w:lvlJc w:val="right"/>
      <w:pPr>
        <w:ind w:left="2357" w:hanging="180"/>
      </w:pPr>
    </w:lvl>
    <w:lvl w:ilvl="3" w:tentative="1">
      <w:start w:val="1"/>
      <w:numFmt w:val="decimal"/>
      <w:lvlText w:val="%4."/>
      <w:lvlJc w:val="left"/>
      <w:pPr>
        <w:ind w:left="3077" w:hanging="360"/>
      </w:pPr>
    </w:lvl>
    <w:lvl w:ilvl="4" w:tentative="1">
      <w:start w:val="1"/>
      <w:numFmt w:val="lowerLetter"/>
      <w:lvlText w:val="%5."/>
      <w:lvlJc w:val="left"/>
      <w:pPr>
        <w:ind w:left="3797" w:hanging="360"/>
      </w:pPr>
    </w:lvl>
    <w:lvl w:ilvl="5" w:tentative="1">
      <w:start w:val="1"/>
      <w:numFmt w:val="lowerRoman"/>
      <w:lvlText w:val="%6."/>
      <w:lvlJc w:val="right"/>
      <w:pPr>
        <w:ind w:left="4517" w:hanging="180"/>
      </w:pPr>
    </w:lvl>
    <w:lvl w:ilvl="6" w:tentative="1">
      <w:start w:val="1"/>
      <w:numFmt w:val="decimal"/>
      <w:lvlText w:val="%7."/>
      <w:lvlJc w:val="left"/>
      <w:pPr>
        <w:ind w:left="5237" w:hanging="360"/>
      </w:pPr>
    </w:lvl>
    <w:lvl w:ilvl="7" w:tentative="1">
      <w:start w:val="1"/>
      <w:numFmt w:val="lowerLetter"/>
      <w:lvlText w:val="%8."/>
      <w:lvlJc w:val="left"/>
      <w:pPr>
        <w:ind w:left="5957" w:hanging="360"/>
      </w:pPr>
    </w:lvl>
    <w:lvl w:ilvl="8" w:tentative="1">
      <w:start w:val="1"/>
      <w:numFmt w:val="lowerRoman"/>
      <w:lvlText w:val="%9."/>
      <w:lvlJc w:val="right"/>
      <w:pPr>
        <w:ind w:left="6677" w:hanging="180"/>
      </w:pPr>
    </w:lvl>
  </w:abstractNum>
  <w:abstractNum w:abstractNumId="4" w15:restartNumberingAfterBreak="1">
    <w:nsid w:val="17490C86"/>
    <w:multiLevelType w:val="hybridMultilevel"/>
    <w:tmpl w:val="3B5A4D72"/>
    <w:lvl w:ilvl="0">
      <w:start w:val="1"/>
      <w:numFmt w:val="decimal"/>
      <w:lvlText w:val="(%1)"/>
      <w:lvlJc w:val="left"/>
      <w:pPr>
        <w:ind w:left="442" w:hanging="360"/>
      </w:pPr>
      <w:rPr>
        <w:rFonts w:hint="default"/>
      </w:rPr>
    </w:lvl>
    <w:lvl w:ilvl="1" w:tentative="1">
      <w:start w:val="1"/>
      <w:numFmt w:val="lowerLetter"/>
      <w:lvlText w:val="%2."/>
      <w:lvlJc w:val="left"/>
      <w:pPr>
        <w:ind w:left="1162" w:hanging="360"/>
      </w:pPr>
    </w:lvl>
    <w:lvl w:ilvl="2" w:tentative="1">
      <w:start w:val="1"/>
      <w:numFmt w:val="lowerRoman"/>
      <w:lvlText w:val="%3."/>
      <w:lvlJc w:val="right"/>
      <w:pPr>
        <w:ind w:left="1882" w:hanging="180"/>
      </w:pPr>
    </w:lvl>
    <w:lvl w:ilvl="3" w:tentative="1">
      <w:start w:val="1"/>
      <w:numFmt w:val="decimal"/>
      <w:lvlText w:val="%4."/>
      <w:lvlJc w:val="left"/>
      <w:pPr>
        <w:ind w:left="2602" w:hanging="360"/>
      </w:pPr>
    </w:lvl>
    <w:lvl w:ilvl="4" w:tentative="1">
      <w:start w:val="1"/>
      <w:numFmt w:val="lowerLetter"/>
      <w:lvlText w:val="%5."/>
      <w:lvlJc w:val="left"/>
      <w:pPr>
        <w:ind w:left="3322" w:hanging="360"/>
      </w:pPr>
    </w:lvl>
    <w:lvl w:ilvl="5" w:tentative="1">
      <w:start w:val="1"/>
      <w:numFmt w:val="lowerRoman"/>
      <w:lvlText w:val="%6."/>
      <w:lvlJc w:val="right"/>
      <w:pPr>
        <w:ind w:left="4042" w:hanging="180"/>
      </w:pPr>
    </w:lvl>
    <w:lvl w:ilvl="6" w:tentative="1">
      <w:start w:val="1"/>
      <w:numFmt w:val="decimal"/>
      <w:lvlText w:val="%7."/>
      <w:lvlJc w:val="left"/>
      <w:pPr>
        <w:ind w:left="4762" w:hanging="360"/>
      </w:pPr>
    </w:lvl>
    <w:lvl w:ilvl="7" w:tentative="1">
      <w:start w:val="1"/>
      <w:numFmt w:val="lowerLetter"/>
      <w:lvlText w:val="%8."/>
      <w:lvlJc w:val="left"/>
      <w:pPr>
        <w:ind w:left="5482" w:hanging="360"/>
      </w:pPr>
    </w:lvl>
    <w:lvl w:ilvl="8" w:tentative="1">
      <w:start w:val="1"/>
      <w:numFmt w:val="lowerRoman"/>
      <w:lvlText w:val="%9."/>
      <w:lvlJc w:val="right"/>
      <w:pPr>
        <w:ind w:left="6202" w:hanging="180"/>
      </w:pPr>
    </w:lvl>
  </w:abstractNum>
  <w:abstractNum w:abstractNumId="5" w15:restartNumberingAfterBreak="1">
    <w:nsid w:val="1CD963F8"/>
    <w:multiLevelType w:val="hybridMultilevel"/>
    <w:tmpl w:val="1B087BC8"/>
    <w:lvl w:ilvl="0">
      <w:start w:val="1"/>
      <w:numFmt w:val="decimal"/>
      <w:lvlText w:val="(%1)"/>
      <w:lvlJc w:val="left"/>
      <w:pPr>
        <w:ind w:left="501" w:hanging="360"/>
      </w:pPr>
      <w:rPr>
        <w:rFonts w:hint="default"/>
      </w:rPr>
    </w:lvl>
    <w:lvl w:ilvl="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6" w15:restartNumberingAfterBreak="1">
    <w:nsid w:val="21BE2BC9"/>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7" w15:restartNumberingAfterBreak="1">
    <w:nsid w:val="22265682"/>
    <w:multiLevelType w:val="hybridMultilevel"/>
    <w:tmpl w:val="8A30B5C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8" w15:restartNumberingAfterBreak="1">
    <w:nsid w:val="228920EE"/>
    <w:multiLevelType w:val="hybridMultilevel"/>
    <w:tmpl w:val="513CE904"/>
    <w:lvl w:ilvl="0">
      <w:start w:val="1"/>
      <w:numFmt w:val="decimal"/>
      <w:lvlText w:val="(%1)"/>
      <w:lvlJc w:val="left"/>
      <w:pPr>
        <w:ind w:left="1125" w:hanging="4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28C831F2"/>
    <w:multiLevelType w:val="hybridMultilevel"/>
    <w:tmpl w:val="A8BCB93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0" w15:restartNumberingAfterBreak="1">
    <w:nsid w:val="2BE36FBA"/>
    <w:multiLevelType w:val="hybridMultilevel"/>
    <w:tmpl w:val="4B8A5FF0"/>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1" w15:restartNumberingAfterBreak="1">
    <w:nsid w:val="2D037E8F"/>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2" w15:restartNumberingAfterBreak="1">
    <w:nsid w:val="31A8300A"/>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3" w15:restartNumberingAfterBreak="1">
    <w:nsid w:val="31F7042B"/>
    <w:multiLevelType w:val="hybridMultilevel"/>
    <w:tmpl w:val="FBE4EE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35E314FB"/>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5" w15:restartNumberingAfterBreak="1">
    <w:nsid w:val="37336D55"/>
    <w:multiLevelType w:val="hybridMultilevel"/>
    <w:tmpl w:val="E9A632B6"/>
    <w:lvl w:ilvl="0">
      <w:start w:val="1"/>
      <w:numFmt w:val="decimal"/>
      <w:lvlText w:val="%1)"/>
      <w:lvlJc w:val="left"/>
      <w:pPr>
        <w:ind w:left="506" w:hanging="435"/>
      </w:pPr>
      <w:rPr>
        <w:rFonts w:hint="default"/>
      </w:rPr>
    </w:lvl>
    <w:lvl w:ilvl="1" w:tentative="1">
      <w:start w:val="1"/>
      <w:numFmt w:val="lowerLetter"/>
      <w:lvlText w:val="%2."/>
      <w:lvlJc w:val="left"/>
      <w:pPr>
        <w:ind w:left="1151" w:hanging="360"/>
      </w:pPr>
    </w:lvl>
    <w:lvl w:ilvl="2" w:tentative="1">
      <w:start w:val="1"/>
      <w:numFmt w:val="lowerRoman"/>
      <w:lvlText w:val="%3."/>
      <w:lvlJc w:val="right"/>
      <w:pPr>
        <w:ind w:left="1871" w:hanging="180"/>
      </w:pPr>
    </w:lvl>
    <w:lvl w:ilvl="3" w:tentative="1">
      <w:start w:val="1"/>
      <w:numFmt w:val="decimal"/>
      <w:lvlText w:val="%4."/>
      <w:lvlJc w:val="left"/>
      <w:pPr>
        <w:ind w:left="2591" w:hanging="360"/>
      </w:pPr>
    </w:lvl>
    <w:lvl w:ilvl="4" w:tentative="1">
      <w:start w:val="1"/>
      <w:numFmt w:val="lowerLetter"/>
      <w:lvlText w:val="%5."/>
      <w:lvlJc w:val="left"/>
      <w:pPr>
        <w:ind w:left="3311" w:hanging="360"/>
      </w:pPr>
    </w:lvl>
    <w:lvl w:ilvl="5" w:tentative="1">
      <w:start w:val="1"/>
      <w:numFmt w:val="lowerRoman"/>
      <w:lvlText w:val="%6."/>
      <w:lvlJc w:val="right"/>
      <w:pPr>
        <w:ind w:left="4031" w:hanging="180"/>
      </w:pPr>
    </w:lvl>
    <w:lvl w:ilvl="6" w:tentative="1">
      <w:start w:val="1"/>
      <w:numFmt w:val="decimal"/>
      <w:lvlText w:val="%7."/>
      <w:lvlJc w:val="left"/>
      <w:pPr>
        <w:ind w:left="4751" w:hanging="360"/>
      </w:pPr>
    </w:lvl>
    <w:lvl w:ilvl="7" w:tentative="1">
      <w:start w:val="1"/>
      <w:numFmt w:val="lowerLetter"/>
      <w:lvlText w:val="%8."/>
      <w:lvlJc w:val="left"/>
      <w:pPr>
        <w:ind w:left="5471" w:hanging="360"/>
      </w:pPr>
    </w:lvl>
    <w:lvl w:ilvl="8" w:tentative="1">
      <w:start w:val="1"/>
      <w:numFmt w:val="lowerRoman"/>
      <w:lvlText w:val="%9."/>
      <w:lvlJc w:val="right"/>
      <w:pPr>
        <w:ind w:left="6191" w:hanging="180"/>
      </w:pPr>
    </w:lvl>
  </w:abstractNum>
  <w:abstractNum w:abstractNumId="16" w15:restartNumberingAfterBreak="1">
    <w:nsid w:val="385F40B3"/>
    <w:multiLevelType w:val="hybridMultilevel"/>
    <w:tmpl w:val="A8BCB93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17" w15:restartNumberingAfterBreak="1">
    <w:nsid w:val="3A3F3DC5"/>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8" w15:restartNumberingAfterBreak="1">
    <w:nsid w:val="400E2A16"/>
    <w:multiLevelType w:val="hybridMultilevel"/>
    <w:tmpl w:val="A66C0F5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19" w15:restartNumberingAfterBreak="1">
    <w:nsid w:val="47E736D9"/>
    <w:multiLevelType w:val="hybridMultilevel"/>
    <w:tmpl w:val="FE48DC42"/>
    <w:lvl w:ilvl="0">
      <w:start w:val="1"/>
      <w:numFmt w:val="decimal"/>
      <w:lvlText w:val="(%1)"/>
      <w:lvlJc w:val="left"/>
      <w:pPr>
        <w:ind w:left="1077" w:hanging="360"/>
      </w:pPr>
      <w:rPr>
        <w:rFonts w:hint="default"/>
      </w:rPr>
    </w:lvl>
    <w:lvl w:ilvl="1" w:tentative="1">
      <w:start w:val="1"/>
      <w:numFmt w:val="lowerLetter"/>
      <w:lvlText w:val="%2."/>
      <w:lvlJc w:val="left"/>
      <w:pPr>
        <w:ind w:left="1797" w:hanging="360"/>
      </w:pPr>
    </w:lvl>
    <w:lvl w:ilvl="2" w:tentative="1">
      <w:start w:val="1"/>
      <w:numFmt w:val="lowerRoman"/>
      <w:lvlText w:val="%3."/>
      <w:lvlJc w:val="right"/>
      <w:pPr>
        <w:ind w:left="2517" w:hanging="180"/>
      </w:pPr>
    </w:lvl>
    <w:lvl w:ilvl="3" w:tentative="1">
      <w:start w:val="1"/>
      <w:numFmt w:val="decimal"/>
      <w:lvlText w:val="%4."/>
      <w:lvlJc w:val="left"/>
      <w:pPr>
        <w:ind w:left="3237" w:hanging="360"/>
      </w:pPr>
    </w:lvl>
    <w:lvl w:ilvl="4" w:tentative="1">
      <w:start w:val="1"/>
      <w:numFmt w:val="lowerLetter"/>
      <w:lvlText w:val="%5."/>
      <w:lvlJc w:val="left"/>
      <w:pPr>
        <w:ind w:left="3957" w:hanging="360"/>
      </w:pPr>
    </w:lvl>
    <w:lvl w:ilvl="5" w:tentative="1">
      <w:start w:val="1"/>
      <w:numFmt w:val="lowerRoman"/>
      <w:lvlText w:val="%6."/>
      <w:lvlJc w:val="right"/>
      <w:pPr>
        <w:ind w:left="4677" w:hanging="180"/>
      </w:pPr>
    </w:lvl>
    <w:lvl w:ilvl="6" w:tentative="1">
      <w:start w:val="1"/>
      <w:numFmt w:val="decimal"/>
      <w:lvlText w:val="%7."/>
      <w:lvlJc w:val="left"/>
      <w:pPr>
        <w:ind w:left="5397" w:hanging="360"/>
      </w:pPr>
    </w:lvl>
    <w:lvl w:ilvl="7" w:tentative="1">
      <w:start w:val="1"/>
      <w:numFmt w:val="lowerLetter"/>
      <w:lvlText w:val="%8."/>
      <w:lvlJc w:val="left"/>
      <w:pPr>
        <w:ind w:left="6117" w:hanging="360"/>
      </w:pPr>
    </w:lvl>
    <w:lvl w:ilvl="8" w:tentative="1">
      <w:start w:val="1"/>
      <w:numFmt w:val="lowerRoman"/>
      <w:lvlText w:val="%9."/>
      <w:lvlJc w:val="right"/>
      <w:pPr>
        <w:ind w:left="6837" w:hanging="180"/>
      </w:pPr>
    </w:lvl>
  </w:abstractNum>
  <w:abstractNum w:abstractNumId="20" w15:restartNumberingAfterBreak="1">
    <w:nsid w:val="48F07246"/>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21" w15:restartNumberingAfterBreak="1">
    <w:nsid w:val="4CEF2DCE"/>
    <w:multiLevelType w:val="hybridMultilevel"/>
    <w:tmpl w:val="E87CA208"/>
    <w:lvl w:ilvl="0">
      <w:start w:val="1"/>
      <w:numFmt w:val="decimal"/>
      <w:lvlText w:val="(%1)"/>
      <w:lvlJc w:val="left"/>
      <w:pPr>
        <w:ind w:left="492" w:hanging="360"/>
      </w:pPr>
      <w:rPr>
        <w:rFonts w:hint="default"/>
      </w:rPr>
    </w:lvl>
    <w:lvl w:ilvl="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22" w15:restartNumberingAfterBreak="1">
    <w:nsid w:val="4E2B0D24"/>
    <w:multiLevelType w:val="hybridMultilevel"/>
    <w:tmpl w:val="9AC4DFDE"/>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3" w15:restartNumberingAfterBreak="1">
    <w:nsid w:val="52D923E9"/>
    <w:multiLevelType w:val="hybridMultilevel"/>
    <w:tmpl w:val="31E0BDAA"/>
    <w:lvl w:ilvl="0">
      <w:start w:val="1"/>
      <w:numFmt w:val="decimal"/>
      <w:lvlText w:val="(%1)"/>
      <w:lvlJc w:val="left"/>
      <w:pPr>
        <w:ind w:left="527" w:hanging="360"/>
      </w:pPr>
      <w:rPr>
        <w:rFonts w:hint="default"/>
      </w:rPr>
    </w:lvl>
    <w:lvl w:ilvl="1" w:tentative="1">
      <w:start w:val="1"/>
      <w:numFmt w:val="lowerLetter"/>
      <w:lvlText w:val="%2."/>
      <w:lvlJc w:val="left"/>
      <w:pPr>
        <w:ind w:left="1247" w:hanging="360"/>
      </w:pPr>
    </w:lvl>
    <w:lvl w:ilvl="2" w:tentative="1">
      <w:start w:val="1"/>
      <w:numFmt w:val="lowerRoman"/>
      <w:lvlText w:val="%3."/>
      <w:lvlJc w:val="right"/>
      <w:pPr>
        <w:ind w:left="1967" w:hanging="180"/>
      </w:pPr>
    </w:lvl>
    <w:lvl w:ilvl="3" w:tentative="1">
      <w:start w:val="1"/>
      <w:numFmt w:val="decimal"/>
      <w:lvlText w:val="%4."/>
      <w:lvlJc w:val="left"/>
      <w:pPr>
        <w:ind w:left="2687" w:hanging="360"/>
      </w:pPr>
    </w:lvl>
    <w:lvl w:ilvl="4" w:tentative="1">
      <w:start w:val="1"/>
      <w:numFmt w:val="lowerLetter"/>
      <w:lvlText w:val="%5."/>
      <w:lvlJc w:val="left"/>
      <w:pPr>
        <w:ind w:left="3407" w:hanging="360"/>
      </w:pPr>
    </w:lvl>
    <w:lvl w:ilvl="5" w:tentative="1">
      <w:start w:val="1"/>
      <w:numFmt w:val="lowerRoman"/>
      <w:lvlText w:val="%6."/>
      <w:lvlJc w:val="right"/>
      <w:pPr>
        <w:ind w:left="4127" w:hanging="180"/>
      </w:pPr>
    </w:lvl>
    <w:lvl w:ilvl="6" w:tentative="1">
      <w:start w:val="1"/>
      <w:numFmt w:val="decimal"/>
      <w:lvlText w:val="%7."/>
      <w:lvlJc w:val="left"/>
      <w:pPr>
        <w:ind w:left="4847" w:hanging="360"/>
      </w:pPr>
    </w:lvl>
    <w:lvl w:ilvl="7" w:tentative="1">
      <w:start w:val="1"/>
      <w:numFmt w:val="lowerLetter"/>
      <w:lvlText w:val="%8."/>
      <w:lvlJc w:val="left"/>
      <w:pPr>
        <w:ind w:left="5567" w:hanging="360"/>
      </w:pPr>
    </w:lvl>
    <w:lvl w:ilvl="8" w:tentative="1">
      <w:start w:val="1"/>
      <w:numFmt w:val="lowerRoman"/>
      <w:lvlText w:val="%9."/>
      <w:lvlJc w:val="right"/>
      <w:pPr>
        <w:ind w:left="6287" w:hanging="180"/>
      </w:pPr>
    </w:lvl>
  </w:abstractNum>
  <w:abstractNum w:abstractNumId="24" w15:restartNumberingAfterBreak="1">
    <w:nsid w:val="53A116B9"/>
    <w:multiLevelType w:val="hybridMultilevel"/>
    <w:tmpl w:val="2CA6392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25" w15:restartNumberingAfterBreak="1">
    <w:nsid w:val="568D35AD"/>
    <w:multiLevelType w:val="hybridMultilevel"/>
    <w:tmpl w:val="3B5A4D72"/>
    <w:lvl w:ilvl="0">
      <w:start w:val="1"/>
      <w:numFmt w:val="decimal"/>
      <w:lvlText w:val="(%1)"/>
      <w:lvlJc w:val="left"/>
      <w:pPr>
        <w:ind w:left="442" w:hanging="360"/>
      </w:pPr>
      <w:rPr>
        <w:rFonts w:hint="default"/>
      </w:rPr>
    </w:lvl>
    <w:lvl w:ilvl="1" w:tentative="1">
      <w:start w:val="1"/>
      <w:numFmt w:val="lowerLetter"/>
      <w:lvlText w:val="%2."/>
      <w:lvlJc w:val="left"/>
      <w:pPr>
        <w:ind w:left="1162" w:hanging="360"/>
      </w:pPr>
    </w:lvl>
    <w:lvl w:ilvl="2" w:tentative="1">
      <w:start w:val="1"/>
      <w:numFmt w:val="lowerRoman"/>
      <w:lvlText w:val="%3."/>
      <w:lvlJc w:val="right"/>
      <w:pPr>
        <w:ind w:left="1882" w:hanging="180"/>
      </w:pPr>
    </w:lvl>
    <w:lvl w:ilvl="3" w:tentative="1">
      <w:start w:val="1"/>
      <w:numFmt w:val="decimal"/>
      <w:lvlText w:val="%4."/>
      <w:lvlJc w:val="left"/>
      <w:pPr>
        <w:ind w:left="2602" w:hanging="360"/>
      </w:pPr>
    </w:lvl>
    <w:lvl w:ilvl="4" w:tentative="1">
      <w:start w:val="1"/>
      <w:numFmt w:val="lowerLetter"/>
      <w:lvlText w:val="%5."/>
      <w:lvlJc w:val="left"/>
      <w:pPr>
        <w:ind w:left="3322" w:hanging="360"/>
      </w:pPr>
    </w:lvl>
    <w:lvl w:ilvl="5" w:tentative="1">
      <w:start w:val="1"/>
      <w:numFmt w:val="lowerRoman"/>
      <w:lvlText w:val="%6."/>
      <w:lvlJc w:val="right"/>
      <w:pPr>
        <w:ind w:left="4042" w:hanging="180"/>
      </w:pPr>
    </w:lvl>
    <w:lvl w:ilvl="6" w:tentative="1">
      <w:start w:val="1"/>
      <w:numFmt w:val="decimal"/>
      <w:lvlText w:val="%7."/>
      <w:lvlJc w:val="left"/>
      <w:pPr>
        <w:ind w:left="4762" w:hanging="360"/>
      </w:pPr>
    </w:lvl>
    <w:lvl w:ilvl="7" w:tentative="1">
      <w:start w:val="1"/>
      <w:numFmt w:val="lowerLetter"/>
      <w:lvlText w:val="%8."/>
      <w:lvlJc w:val="left"/>
      <w:pPr>
        <w:ind w:left="5482" w:hanging="360"/>
      </w:pPr>
    </w:lvl>
    <w:lvl w:ilvl="8" w:tentative="1">
      <w:start w:val="1"/>
      <w:numFmt w:val="lowerRoman"/>
      <w:lvlText w:val="%9."/>
      <w:lvlJc w:val="right"/>
      <w:pPr>
        <w:ind w:left="6202" w:hanging="180"/>
      </w:pPr>
    </w:lvl>
  </w:abstractNum>
  <w:abstractNum w:abstractNumId="26" w15:restartNumberingAfterBreak="1">
    <w:nsid w:val="56B76924"/>
    <w:multiLevelType w:val="hybridMultilevel"/>
    <w:tmpl w:val="585428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6CC1C13"/>
    <w:multiLevelType w:val="hybridMultilevel"/>
    <w:tmpl w:val="DA022882"/>
    <w:lvl w:ilvl="0">
      <w:start w:val="1"/>
      <w:numFmt w:val="decimal"/>
      <w:lvlText w:val="(%1)"/>
      <w:lvlJc w:val="left"/>
      <w:pPr>
        <w:ind w:left="696" w:hanging="540"/>
      </w:pPr>
      <w:rPr>
        <w:rFonts w:hint="default"/>
      </w:rPr>
    </w:lvl>
    <w:lvl w:ilvl="1" w:tentative="1">
      <w:start w:val="1"/>
      <w:numFmt w:val="lowerLetter"/>
      <w:lvlText w:val="%2."/>
      <w:lvlJc w:val="left"/>
      <w:pPr>
        <w:ind w:left="1236" w:hanging="360"/>
      </w:pPr>
    </w:lvl>
    <w:lvl w:ilvl="2" w:tentative="1">
      <w:start w:val="1"/>
      <w:numFmt w:val="lowerRoman"/>
      <w:lvlText w:val="%3."/>
      <w:lvlJc w:val="right"/>
      <w:pPr>
        <w:ind w:left="1956" w:hanging="180"/>
      </w:pPr>
    </w:lvl>
    <w:lvl w:ilvl="3" w:tentative="1">
      <w:start w:val="1"/>
      <w:numFmt w:val="decimal"/>
      <w:lvlText w:val="%4."/>
      <w:lvlJc w:val="left"/>
      <w:pPr>
        <w:ind w:left="2676" w:hanging="360"/>
      </w:pPr>
    </w:lvl>
    <w:lvl w:ilvl="4" w:tentative="1">
      <w:start w:val="1"/>
      <w:numFmt w:val="lowerLetter"/>
      <w:lvlText w:val="%5."/>
      <w:lvlJc w:val="left"/>
      <w:pPr>
        <w:ind w:left="3396" w:hanging="360"/>
      </w:pPr>
    </w:lvl>
    <w:lvl w:ilvl="5" w:tentative="1">
      <w:start w:val="1"/>
      <w:numFmt w:val="lowerRoman"/>
      <w:lvlText w:val="%6."/>
      <w:lvlJc w:val="right"/>
      <w:pPr>
        <w:ind w:left="4116" w:hanging="180"/>
      </w:pPr>
    </w:lvl>
    <w:lvl w:ilvl="6" w:tentative="1">
      <w:start w:val="1"/>
      <w:numFmt w:val="decimal"/>
      <w:lvlText w:val="%7."/>
      <w:lvlJc w:val="left"/>
      <w:pPr>
        <w:ind w:left="4836" w:hanging="360"/>
      </w:pPr>
    </w:lvl>
    <w:lvl w:ilvl="7" w:tentative="1">
      <w:start w:val="1"/>
      <w:numFmt w:val="lowerLetter"/>
      <w:lvlText w:val="%8."/>
      <w:lvlJc w:val="left"/>
      <w:pPr>
        <w:ind w:left="5556" w:hanging="360"/>
      </w:pPr>
    </w:lvl>
    <w:lvl w:ilvl="8" w:tentative="1">
      <w:start w:val="1"/>
      <w:numFmt w:val="lowerRoman"/>
      <w:lvlText w:val="%9."/>
      <w:lvlJc w:val="right"/>
      <w:pPr>
        <w:ind w:left="6276" w:hanging="180"/>
      </w:pPr>
    </w:lvl>
  </w:abstractNum>
  <w:abstractNum w:abstractNumId="28" w15:restartNumberingAfterBreak="1">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1">
    <w:nsid w:val="5D763B06"/>
    <w:multiLevelType w:val="hybridMultilevel"/>
    <w:tmpl w:val="CD1C33A6"/>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0" w15:restartNumberingAfterBreak="1">
    <w:nsid w:val="637B2ED9"/>
    <w:multiLevelType w:val="hybridMultilevel"/>
    <w:tmpl w:val="37400B38"/>
    <w:lvl w:ilvl="0">
      <w:start w:val="3"/>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1" w15:restartNumberingAfterBreak="1">
    <w:nsid w:val="65AE0DC8"/>
    <w:multiLevelType w:val="hybridMultilevel"/>
    <w:tmpl w:val="F5185776"/>
    <w:lvl w:ilvl="0">
      <w:start w:val="1"/>
      <w:numFmt w:val="decimal"/>
      <w:lvlText w:val="(%1)"/>
      <w:lvlJc w:val="left"/>
      <w:pPr>
        <w:ind w:left="1087" w:hanging="360"/>
      </w:pPr>
      <w:rPr>
        <w:rFonts w:hint="default"/>
      </w:rPr>
    </w:lvl>
    <w:lvl w:ilvl="1" w:tentative="1">
      <w:start w:val="1"/>
      <w:numFmt w:val="lowerLetter"/>
      <w:lvlText w:val="%2."/>
      <w:lvlJc w:val="left"/>
      <w:pPr>
        <w:ind w:left="1807" w:hanging="360"/>
      </w:pPr>
    </w:lvl>
    <w:lvl w:ilvl="2" w:tentative="1">
      <w:start w:val="1"/>
      <w:numFmt w:val="lowerRoman"/>
      <w:lvlText w:val="%3."/>
      <w:lvlJc w:val="right"/>
      <w:pPr>
        <w:ind w:left="2527" w:hanging="180"/>
      </w:pPr>
    </w:lvl>
    <w:lvl w:ilvl="3" w:tentative="1">
      <w:start w:val="1"/>
      <w:numFmt w:val="decimal"/>
      <w:lvlText w:val="%4."/>
      <w:lvlJc w:val="left"/>
      <w:pPr>
        <w:ind w:left="3247" w:hanging="360"/>
      </w:pPr>
    </w:lvl>
    <w:lvl w:ilvl="4" w:tentative="1">
      <w:start w:val="1"/>
      <w:numFmt w:val="lowerLetter"/>
      <w:lvlText w:val="%5."/>
      <w:lvlJc w:val="left"/>
      <w:pPr>
        <w:ind w:left="3967" w:hanging="360"/>
      </w:pPr>
    </w:lvl>
    <w:lvl w:ilvl="5" w:tentative="1">
      <w:start w:val="1"/>
      <w:numFmt w:val="lowerRoman"/>
      <w:lvlText w:val="%6."/>
      <w:lvlJc w:val="right"/>
      <w:pPr>
        <w:ind w:left="4687" w:hanging="180"/>
      </w:pPr>
    </w:lvl>
    <w:lvl w:ilvl="6" w:tentative="1">
      <w:start w:val="1"/>
      <w:numFmt w:val="decimal"/>
      <w:lvlText w:val="%7."/>
      <w:lvlJc w:val="left"/>
      <w:pPr>
        <w:ind w:left="5407" w:hanging="360"/>
      </w:pPr>
    </w:lvl>
    <w:lvl w:ilvl="7" w:tentative="1">
      <w:start w:val="1"/>
      <w:numFmt w:val="lowerLetter"/>
      <w:lvlText w:val="%8."/>
      <w:lvlJc w:val="left"/>
      <w:pPr>
        <w:ind w:left="6127" w:hanging="360"/>
      </w:pPr>
    </w:lvl>
    <w:lvl w:ilvl="8" w:tentative="1">
      <w:start w:val="1"/>
      <w:numFmt w:val="lowerRoman"/>
      <w:lvlText w:val="%9."/>
      <w:lvlJc w:val="right"/>
      <w:pPr>
        <w:ind w:left="6847" w:hanging="180"/>
      </w:pPr>
    </w:lvl>
  </w:abstractNum>
  <w:abstractNum w:abstractNumId="32" w15:restartNumberingAfterBreak="1">
    <w:nsid w:val="6A7B39BB"/>
    <w:multiLevelType w:val="hybridMultilevel"/>
    <w:tmpl w:val="8A30B5C8"/>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3" w15:restartNumberingAfterBreak="1">
    <w:nsid w:val="6B2D6F14"/>
    <w:multiLevelType w:val="hybridMultilevel"/>
    <w:tmpl w:val="0B2C0182"/>
    <w:lvl w:ilvl="0">
      <w:start w:val="1"/>
      <w:numFmt w:val="decimal"/>
      <w:lvlText w:val="(%1)"/>
      <w:lvlJc w:val="left"/>
      <w:pPr>
        <w:ind w:left="795" w:hanging="43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19E0294"/>
    <w:multiLevelType w:val="hybridMultilevel"/>
    <w:tmpl w:val="1A0457BC"/>
    <w:lvl w:ilvl="0">
      <w:start w:val="1"/>
      <w:numFmt w:val="decimal"/>
      <w:lvlText w:val="(%1)"/>
      <w:lvlJc w:val="left"/>
      <w:pPr>
        <w:ind w:left="492" w:hanging="360"/>
      </w:pPr>
      <w:rPr>
        <w:rFonts w:hint="default"/>
      </w:rPr>
    </w:lvl>
    <w:lvl w:ilvl="1" w:tentative="1">
      <w:start w:val="1"/>
      <w:numFmt w:val="lowerLetter"/>
      <w:lvlText w:val="%2."/>
      <w:lvlJc w:val="left"/>
      <w:pPr>
        <w:ind w:left="1212" w:hanging="360"/>
      </w:pPr>
    </w:lvl>
    <w:lvl w:ilvl="2" w:tentative="1">
      <w:start w:val="1"/>
      <w:numFmt w:val="lowerRoman"/>
      <w:lvlText w:val="%3."/>
      <w:lvlJc w:val="right"/>
      <w:pPr>
        <w:ind w:left="1932" w:hanging="180"/>
      </w:pPr>
    </w:lvl>
    <w:lvl w:ilvl="3" w:tentative="1">
      <w:start w:val="1"/>
      <w:numFmt w:val="decimal"/>
      <w:lvlText w:val="%4."/>
      <w:lvlJc w:val="left"/>
      <w:pPr>
        <w:ind w:left="2652" w:hanging="360"/>
      </w:pPr>
    </w:lvl>
    <w:lvl w:ilvl="4" w:tentative="1">
      <w:start w:val="1"/>
      <w:numFmt w:val="lowerLetter"/>
      <w:lvlText w:val="%5."/>
      <w:lvlJc w:val="left"/>
      <w:pPr>
        <w:ind w:left="3372" w:hanging="360"/>
      </w:pPr>
    </w:lvl>
    <w:lvl w:ilvl="5" w:tentative="1">
      <w:start w:val="1"/>
      <w:numFmt w:val="lowerRoman"/>
      <w:lvlText w:val="%6."/>
      <w:lvlJc w:val="right"/>
      <w:pPr>
        <w:ind w:left="4092" w:hanging="180"/>
      </w:pPr>
    </w:lvl>
    <w:lvl w:ilvl="6" w:tentative="1">
      <w:start w:val="1"/>
      <w:numFmt w:val="decimal"/>
      <w:lvlText w:val="%7."/>
      <w:lvlJc w:val="left"/>
      <w:pPr>
        <w:ind w:left="4812" w:hanging="360"/>
      </w:pPr>
    </w:lvl>
    <w:lvl w:ilvl="7" w:tentative="1">
      <w:start w:val="1"/>
      <w:numFmt w:val="lowerLetter"/>
      <w:lvlText w:val="%8."/>
      <w:lvlJc w:val="left"/>
      <w:pPr>
        <w:ind w:left="5532" w:hanging="360"/>
      </w:pPr>
    </w:lvl>
    <w:lvl w:ilvl="8" w:tentative="1">
      <w:start w:val="1"/>
      <w:numFmt w:val="lowerRoman"/>
      <w:lvlText w:val="%9."/>
      <w:lvlJc w:val="right"/>
      <w:pPr>
        <w:ind w:left="6252" w:hanging="180"/>
      </w:pPr>
    </w:lvl>
  </w:abstractNum>
  <w:abstractNum w:abstractNumId="35" w15:restartNumberingAfterBreak="1">
    <w:nsid w:val="71DA1A9C"/>
    <w:multiLevelType w:val="hybridMultilevel"/>
    <w:tmpl w:val="4B8A5FF0"/>
    <w:lvl w:ilvl="0">
      <w:start w:val="1"/>
      <w:numFmt w:val="decimal"/>
      <w:lvlText w:val="(%1)"/>
      <w:lvlJc w:val="left"/>
      <w:pPr>
        <w:ind w:left="501" w:hanging="360"/>
      </w:pPr>
      <w:rPr>
        <w:rFonts w:hint="default"/>
      </w:rPr>
    </w:lvl>
    <w:lvl w:ilvl="1" w:tentative="1">
      <w:start w:val="1"/>
      <w:numFmt w:val="lowerLetter"/>
      <w:lvlText w:val="%2."/>
      <w:lvlJc w:val="left"/>
      <w:pPr>
        <w:ind w:left="1221" w:hanging="360"/>
      </w:pPr>
    </w:lvl>
    <w:lvl w:ilvl="2" w:tentative="1">
      <w:start w:val="1"/>
      <w:numFmt w:val="lowerRoman"/>
      <w:lvlText w:val="%3."/>
      <w:lvlJc w:val="right"/>
      <w:pPr>
        <w:ind w:left="1941" w:hanging="180"/>
      </w:pPr>
    </w:lvl>
    <w:lvl w:ilvl="3" w:tentative="1">
      <w:start w:val="1"/>
      <w:numFmt w:val="decimal"/>
      <w:lvlText w:val="%4."/>
      <w:lvlJc w:val="left"/>
      <w:pPr>
        <w:ind w:left="2661" w:hanging="360"/>
      </w:pPr>
    </w:lvl>
    <w:lvl w:ilvl="4" w:tentative="1">
      <w:start w:val="1"/>
      <w:numFmt w:val="lowerLetter"/>
      <w:lvlText w:val="%5."/>
      <w:lvlJc w:val="left"/>
      <w:pPr>
        <w:ind w:left="3381" w:hanging="360"/>
      </w:pPr>
    </w:lvl>
    <w:lvl w:ilvl="5" w:tentative="1">
      <w:start w:val="1"/>
      <w:numFmt w:val="lowerRoman"/>
      <w:lvlText w:val="%6."/>
      <w:lvlJc w:val="right"/>
      <w:pPr>
        <w:ind w:left="4101" w:hanging="180"/>
      </w:pPr>
    </w:lvl>
    <w:lvl w:ilvl="6" w:tentative="1">
      <w:start w:val="1"/>
      <w:numFmt w:val="decimal"/>
      <w:lvlText w:val="%7."/>
      <w:lvlJc w:val="left"/>
      <w:pPr>
        <w:ind w:left="4821" w:hanging="360"/>
      </w:pPr>
    </w:lvl>
    <w:lvl w:ilvl="7" w:tentative="1">
      <w:start w:val="1"/>
      <w:numFmt w:val="lowerLetter"/>
      <w:lvlText w:val="%8."/>
      <w:lvlJc w:val="left"/>
      <w:pPr>
        <w:ind w:left="5541" w:hanging="360"/>
      </w:pPr>
    </w:lvl>
    <w:lvl w:ilvl="8" w:tentative="1">
      <w:start w:val="1"/>
      <w:numFmt w:val="lowerRoman"/>
      <w:lvlText w:val="%9."/>
      <w:lvlJc w:val="right"/>
      <w:pPr>
        <w:ind w:left="6261" w:hanging="180"/>
      </w:pPr>
    </w:lvl>
  </w:abstractNum>
  <w:abstractNum w:abstractNumId="36" w15:restartNumberingAfterBreak="1">
    <w:nsid w:val="78760CB3"/>
    <w:multiLevelType w:val="hybridMultilevel"/>
    <w:tmpl w:val="EC20148A"/>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37" w15:restartNumberingAfterBreak="1">
    <w:nsid w:val="7A3A6543"/>
    <w:multiLevelType w:val="hybridMultilevel"/>
    <w:tmpl w:val="21AAC338"/>
    <w:lvl w:ilvl="0">
      <w:start w:val="1"/>
      <w:numFmt w:val="decimal"/>
      <w:lvlText w:val="(%1)"/>
      <w:lvlJc w:val="left"/>
      <w:pPr>
        <w:ind w:left="577" w:hanging="435"/>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num w:numId="1">
    <w:abstractNumId w:val="15"/>
  </w:num>
  <w:num w:numId="2">
    <w:abstractNumId w:val="28"/>
  </w:num>
  <w:num w:numId="3">
    <w:abstractNumId w:val="27"/>
  </w:num>
  <w:num w:numId="4">
    <w:abstractNumId w:val="33"/>
  </w:num>
  <w:num w:numId="5">
    <w:abstractNumId w:val="23"/>
  </w:num>
  <w:num w:numId="6">
    <w:abstractNumId w:val="25"/>
  </w:num>
  <w:num w:numId="7">
    <w:abstractNumId w:val="4"/>
  </w:num>
  <w:num w:numId="8">
    <w:abstractNumId w:val="1"/>
  </w:num>
  <w:num w:numId="9">
    <w:abstractNumId w:val="14"/>
  </w:num>
  <w:num w:numId="10">
    <w:abstractNumId w:val="36"/>
  </w:num>
  <w:num w:numId="11">
    <w:abstractNumId w:val="31"/>
  </w:num>
  <w:num w:numId="12">
    <w:abstractNumId w:val="8"/>
  </w:num>
  <w:num w:numId="13">
    <w:abstractNumId w:val="2"/>
  </w:num>
  <w:num w:numId="14">
    <w:abstractNumId w:val="3"/>
  </w:num>
  <w:num w:numId="15">
    <w:abstractNumId w:val="30"/>
  </w:num>
  <w:num w:numId="16">
    <w:abstractNumId w:val="37"/>
  </w:num>
  <w:num w:numId="17">
    <w:abstractNumId w:val="17"/>
  </w:num>
  <w:num w:numId="18">
    <w:abstractNumId w:val="18"/>
  </w:num>
  <w:num w:numId="19">
    <w:abstractNumId w:val="16"/>
  </w:num>
  <w:num w:numId="20">
    <w:abstractNumId w:val="9"/>
  </w:num>
  <w:num w:numId="21">
    <w:abstractNumId w:val="21"/>
  </w:num>
  <w:num w:numId="22">
    <w:abstractNumId w:val="34"/>
  </w:num>
  <w:num w:numId="23">
    <w:abstractNumId w:val="20"/>
  </w:num>
  <w:num w:numId="24">
    <w:abstractNumId w:val="0"/>
  </w:num>
  <w:num w:numId="25">
    <w:abstractNumId w:val="22"/>
  </w:num>
  <w:num w:numId="26">
    <w:abstractNumId w:val="12"/>
  </w:num>
  <w:num w:numId="27">
    <w:abstractNumId w:val="29"/>
  </w:num>
  <w:num w:numId="28">
    <w:abstractNumId w:val="19"/>
  </w:num>
  <w:num w:numId="29">
    <w:abstractNumId w:val="7"/>
  </w:num>
  <w:num w:numId="30">
    <w:abstractNumId w:val="32"/>
  </w:num>
  <w:num w:numId="31">
    <w:abstractNumId w:val="6"/>
  </w:num>
  <w:num w:numId="32">
    <w:abstractNumId w:val="11"/>
  </w:num>
  <w:num w:numId="33">
    <w:abstractNumId w:val="24"/>
  </w:num>
  <w:num w:numId="34">
    <w:abstractNumId w:val="5"/>
  </w:num>
  <w:num w:numId="35">
    <w:abstractNumId w:val="35"/>
  </w:num>
  <w:num w:numId="36">
    <w:abstractNumId w:val="10"/>
  </w:num>
  <w:num w:numId="37">
    <w:abstractNumId w:val="26"/>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359"/>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169A8"/>
    <w:rsid w:val="000200B1"/>
    <w:rsid w:val="00020664"/>
    <w:rsid w:val="000216EC"/>
    <w:rsid w:val="0002179F"/>
    <w:rsid w:val="000219F0"/>
    <w:rsid w:val="00024A0F"/>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7ED"/>
    <w:rsid w:val="00071C49"/>
    <w:rsid w:val="00072966"/>
    <w:rsid w:val="00072B98"/>
    <w:rsid w:val="00072F6C"/>
    <w:rsid w:val="000730C8"/>
    <w:rsid w:val="00073118"/>
    <w:rsid w:val="000732D1"/>
    <w:rsid w:val="00074405"/>
    <w:rsid w:val="00074903"/>
    <w:rsid w:val="00074B8C"/>
    <w:rsid w:val="00074BDD"/>
    <w:rsid w:val="00076F56"/>
    <w:rsid w:val="000777A0"/>
    <w:rsid w:val="000777F6"/>
    <w:rsid w:val="00077E21"/>
    <w:rsid w:val="00080116"/>
    <w:rsid w:val="00080CC1"/>
    <w:rsid w:val="00081477"/>
    <w:rsid w:val="00081CEB"/>
    <w:rsid w:val="00082C6B"/>
    <w:rsid w:val="00082FC2"/>
    <w:rsid w:val="000849C2"/>
    <w:rsid w:val="00084C38"/>
    <w:rsid w:val="0008599C"/>
    <w:rsid w:val="00085B5E"/>
    <w:rsid w:val="0008616C"/>
    <w:rsid w:val="00090BFF"/>
    <w:rsid w:val="000912B2"/>
    <w:rsid w:val="0009162F"/>
    <w:rsid w:val="00091E26"/>
    <w:rsid w:val="000934D5"/>
    <w:rsid w:val="00093AA7"/>
    <w:rsid w:val="00094F13"/>
    <w:rsid w:val="00095586"/>
    <w:rsid w:val="00095EBB"/>
    <w:rsid w:val="000962FC"/>
    <w:rsid w:val="00097B46"/>
    <w:rsid w:val="000A152C"/>
    <w:rsid w:val="000A1856"/>
    <w:rsid w:val="000A208E"/>
    <w:rsid w:val="000A2237"/>
    <w:rsid w:val="000A4403"/>
    <w:rsid w:val="000A671B"/>
    <w:rsid w:val="000B0834"/>
    <w:rsid w:val="000B0DC4"/>
    <w:rsid w:val="000B1367"/>
    <w:rsid w:val="000B3147"/>
    <w:rsid w:val="000B3B3C"/>
    <w:rsid w:val="000B3EC8"/>
    <w:rsid w:val="000B3FF6"/>
    <w:rsid w:val="000B51C9"/>
    <w:rsid w:val="000B62CA"/>
    <w:rsid w:val="000B6D63"/>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D7431"/>
    <w:rsid w:val="000E058D"/>
    <w:rsid w:val="000E0815"/>
    <w:rsid w:val="000E2489"/>
    <w:rsid w:val="000E3B94"/>
    <w:rsid w:val="000E4A2A"/>
    <w:rsid w:val="000E4A57"/>
    <w:rsid w:val="000E5FDF"/>
    <w:rsid w:val="000E6027"/>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77E"/>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4E47"/>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3EA"/>
    <w:rsid w:val="001D057C"/>
    <w:rsid w:val="001D0913"/>
    <w:rsid w:val="001D0F7F"/>
    <w:rsid w:val="001D17EA"/>
    <w:rsid w:val="001D1F6A"/>
    <w:rsid w:val="001D2466"/>
    <w:rsid w:val="001D2E9F"/>
    <w:rsid w:val="001D3147"/>
    <w:rsid w:val="001D4A15"/>
    <w:rsid w:val="001D789D"/>
    <w:rsid w:val="001D7C74"/>
    <w:rsid w:val="001E3201"/>
    <w:rsid w:val="001E35C4"/>
    <w:rsid w:val="001E4FFF"/>
    <w:rsid w:val="001E59CD"/>
    <w:rsid w:val="001E6812"/>
    <w:rsid w:val="001E6E40"/>
    <w:rsid w:val="001E72D6"/>
    <w:rsid w:val="001F04C7"/>
    <w:rsid w:val="001F0A3C"/>
    <w:rsid w:val="001F23A6"/>
    <w:rsid w:val="001F2B12"/>
    <w:rsid w:val="001F2EBF"/>
    <w:rsid w:val="001F373F"/>
    <w:rsid w:val="001F4045"/>
    <w:rsid w:val="001F4E27"/>
    <w:rsid w:val="001F5166"/>
    <w:rsid w:val="001F60F4"/>
    <w:rsid w:val="001F6B50"/>
    <w:rsid w:val="001F6BF9"/>
    <w:rsid w:val="001F71B0"/>
    <w:rsid w:val="001F7448"/>
    <w:rsid w:val="002005CA"/>
    <w:rsid w:val="0020083C"/>
    <w:rsid w:val="002031BF"/>
    <w:rsid w:val="002040BB"/>
    <w:rsid w:val="002054CB"/>
    <w:rsid w:val="002061C9"/>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3EF9"/>
    <w:rsid w:val="00254447"/>
    <w:rsid w:val="0025457B"/>
    <w:rsid w:val="0025458A"/>
    <w:rsid w:val="0025483E"/>
    <w:rsid w:val="0025500E"/>
    <w:rsid w:val="002553DA"/>
    <w:rsid w:val="002558AB"/>
    <w:rsid w:val="00255BAD"/>
    <w:rsid w:val="00257395"/>
    <w:rsid w:val="00257B3B"/>
    <w:rsid w:val="002637C0"/>
    <w:rsid w:val="002643AF"/>
    <w:rsid w:val="00266333"/>
    <w:rsid w:val="00266356"/>
    <w:rsid w:val="00267302"/>
    <w:rsid w:val="00270408"/>
    <w:rsid w:val="00270E39"/>
    <w:rsid w:val="00272248"/>
    <w:rsid w:val="00272F12"/>
    <w:rsid w:val="00273D63"/>
    <w:rsid w:val="002744DD"/>
    <w:rsid w:val="00274B5E"/>
    <w:rsid w:val="00274E8A"/>
    <w:rsid w:val="00275AF6"/>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173E"/>
    <w:rsid w:val="002B2EB9"/>
    <w:rsid w:val="002B3051"/>
    <w:rsid w:val="002B4AB5"/>
    <w:rsid w:val="002B4D56"/>
    <w:rsid w:val="002B5C0B"/>
    <w:rsid w:val="002B6351"/>
    <w:rsid w:val="002B673A"/>
    <w:rsid w:val="002B6933"/>
    <w:rsid w:val="002B784B"/>
    <w:rsid w:val="002B7BCB"/>
    <w:rsid w:val="002C03DF"/>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2215"/>
    <w:rsid w:val="002E393E"/>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52BC"/>
    <w:rsid w:val="00317B29"/>
    <w:rsid w:val="00317B6A"/>
    <w:rsid w:val="003202C1"/>
    <w:rsid w:val="00320A59"/>
    <w:rsid w:val="00324DD7"/>
    <w:rsid w:val="00325826"/>
    <w:rsid w:val="00326649"/>
    <w:rsid w:val="003268E2"/>
    <w:rsid w:val="00326D04"/>
    <w:rsid w:val="00326FFD"/>
    <w:rsid w:val="003279F7"/>
    <w:rsid w:val="00331B78"/>
    <w:rsid w:val="00332AD8"/>
    <w:rsid w:val="00334502"/>
    <w:rsid w:val="00335F59"/>
    <w:rsid w:val="0033617F"/>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77A82"/>
    <w:rsid w:val="00381A75"/>
    <w:rsid w:val="00383F46"/>
    <w:rsid w:val="00385BC8"/>
    <w:rsid w:val="00386F10"/>
    <w:rsid w:val="00387612"/>
    <w:rsid w:val="00387D21"/>
    <w:rsid w:val="003900A2"/>
    <w:rsid w:val="003905CA"/>
    <w:rsid w:val="003906FF"/>
    <w:rsid w:val="00393529"/>
    <w:rsid w:val="003950EC"/>
    <w:rsid w:val="0039519F"/>
    <w:rsid w:val="003972C7"/>
    <w:rsid w:val="003979DE"/>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8AA"/>
    <w:rsid w:val="003B4005"/>
    <w:rsid w:val="003B439E"/>
    <w:rsid w:val="003B465C"/>
    <w:rsid w:val="003B5F90"/>
    <w:rsid w:val="003B6D50"/>
    <w:rsid w:val="003C0796"/>
    <w:rsid w:val="003C1075"/>
    <w:rsid w:val="003C2496"/>
    <w:rsid w:val="003C691E"/>
    <w:rsid w:val="003D01AF"/>
    <w:rsid w:val="003D089C"/>
    <w:rsid w:val="003D13B0"/>
    <w:rsid w:val="003D4908"/>
    <w:rsid w:val="003D5EAB"/>
    <w:rsid w:val="003D7335"/>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1379"/>
    <w:rsid w:val="004331E9"/>
    <w:rsid w:val="004418F9"/>
    <w:rsid w:val="00443FE3"/>
    <w:rsid w:val="00444226"/>
    <w:rsid w:val="00445D8F"/>
    <w:rsid w:val="0044643B"/>
    <w:rsid w:val="004475CC"/>
    <w:rsid w:val="00447EE1"/>
    <w:rsid w:val="00450133"/>
    <w:rsid w:val="00450BED"/>
    <w:rsid w:val="00451063"/>
    <w:rsid w:val="004513C2"/>
    <w:rsid w:val="00451ABA"/>
    <w:rsid w:val="00452EA1"/>
    <w:rsid w:val="00453435"/>
    <w:rsid w:val="00454E29"/>
    <w:rsid w:val="00455959"/>
    <w:rsid w:val="00455F8A"/>
    <w:rsid w:val="004560F5"/>
    <w:rsid w:val="004569F4"/>
    <w:rsid w:val="00456B5F"/>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145B"/>
    <w:rsid w:val="005E389B"/>
    <w:rsid w:val="005E3ACC"/>
    <w:rsid w:val="005E40D9"/>
    <w:rsid w:val="005E4159"/>
    <w:rsid w:val="005E4DF4"/>
    <w:rsid w:val="005F22A7"/>
    <w:rsid w:val="005F2BCF"/>
    <w:rsid w:val="005F3204"/>
    <w:rsid w:val="005F3AA1"/>
    <w:rsid w:val="005F58A9"/>
    <w:rsid w:val="005F6A42"/>
    <w:rsid w:val="005F7C0B"/>
    <w:rsid w:val="005F7E63"/>
    <w:rsid w:val="00600DCE"/>
    <w:rsid w:val="00600E72"/>
    <w:rsid w:val="0060231D"/>
    <w:rsid w:val="00603293"/>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59A"/>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6453"/>
    <w:rsid w:val="0067653E"/>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962"/>
    <w:rsid w:val="006D2384"/>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2D65"/>
    <w:rsid w:val="00713888"/>
    <w:rsid w:val="00714715"/>
    <w:rsid w:val="00715ACD"/>
    <w:rsid w:val="00717621"/>
    <w:rsid w:val="00717D4B"/>
    <w:rsid w:val="007207FC"/>
    <w:rsid w:val="007213F1"/>
    <w:rsid w:val="00721827"/>
    <w:rsid w:val="00722668"/>
    <w:rsid w:val="007247C1"/>
    <w:rsid w:val="00724AF2"/>
    <w:rsid w:val="00724F55"/>
    <w:rsid w:val="00725770"/>
    <w:rsid w:val="007263F1"/>
    <w:rsid w:val="00726C59"/>
    <w:rsid w:val="007275E1"/>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4E4"/>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238"/>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2464"/>
    <w:rsid w:val="007E36FC"/>
    <w:rsid w:val="007E5095"/>
    <w:rsid w:val="007E529F"/>
    <w:rsid w:val="007E6314"/>
    <w:rsid w:val="007E71C1"/>
    <w:rsid w:val="007E7F9D"/>
    <w:rsid w:val="007F0A35"/>
    <w:rsid w:val="007F12ED"/>
    <w:rsid w:val="007F1F1C"/>
    <w:rsid w:val="007F3911"/>
    <w:rsid w:val="007F3F77"/>
    <w:rsid w:val="007F4741"/>
    <w:rsid w:val="007F5402"/>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1B87"/>
    <w:rsid w:val="0081654C"/>
    <w:rsid w:val="00816572"/>
    <w:rsid w:val="0081704B"/>
    <w:rsid w:val="008202CC"/>
    <w:rsid w:val="008212A7"/>
    <w:rsid w:val="008221C8"/>
    <w:rsid w:val="0082231A"/>
    <w:rsid w:val="00823CD9"/>
    <w:rsid w:val="008243FF"/>
    <w:rsid w:val="00826116"/>
    <w:rsid w:val="00827CBE"/>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A65"/>
    <w:rsid w:val="00886427"/>
    <w:rsid w:val="00887353"/>
    <w:rsid w:val="00890DA3"/>
    <w:rsid w:val="0089266F"/>
    <w:rsid w:val="008928E8"/>
    <w:rsid w:val="00892CEB"/>
    <w:rsid w:val="00892DC2"/>
    <w:rsid w:val="0089323C"/>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2295"/>
    <w:rsid w:val="008C28CD"/>
    <w:rsid w:val="008C5599"/>
    <w:rsid w:val="008C68D2"/>
    <w:rsid w:val="008C716F"/>
    <w:rsid w:val="008C779D"/>
    <w:rsid w:val="008D1C7C"/>
    <w:rsid w:val="008D28DE"/>
    <w:rsid w:val="008D2C97"/>
    <w:rsid w:val="008D2E76"/>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22E5"/>
    <w:rsid w:val="0091338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2AC"/>
    <w:rsid w:val="00995D97"/>
    <w:rsid w:val="00996AEB"/>
    <w:rsid w:val="009A0E93"/>
    <w:rsid w:val="009A41A2"/>
    <w:rsid w:val="009A78FD"/>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62C5"/>
    <w:rsid w:val="00A5709C"/>
    <w:rsid w:val="00A57753"/>
    <w:rsid w:val="00A62569"/>
    <w:rsid w:val="00A62C57"/>
    <w:rsid w:val="00A631A3"/>
    <w:rsid w:val="00A64217"/>
    <w:rsid w:val="00A65993"/>
    <w:rsid w:val="00A660A8"/>
    <w:rsid w:val="00A6630D"/>
    <w:rsid w:val="00A67F65"/>
    <w:rsid w:val="00A7205F"/>
    <w:rsid w:val="00A720FA"/>
    <w:rsid w:val="00A721D8"/>
    <w:rsid w:val="00A7341A"/>
    <w:rsid w:val="00A739AB"/>
    <w:rsid w:val="00A73A9C"/>
    <w:rsid w:val="00A75CB7"/>
    <w:rsid w:val="00A75FB6"/>
    <w:rsid w:val="00A8059B"/>
    <w:rsid w:val="00A81A75"/>
    <w:rsid w:val="00A820BD"/>
    <w:rsid w:val="00A826C2"/>
    <w:rsid w:val="00A83695"/>
    <w:rsid w:val="00A84E50"/>
    <w:rsid w:val="00A8540A"/>
    <w:rsid w:val="00A856C2"/>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AB7"/>
    <w:rsid w:val="00AD1E01"/>
    <w:rsid w:val="00AD32CE"/>
    <w:rsid w:val="00AD4674"/>
    <w:rsid w:val="00AD4F07"/>
    <w:rsid w:val="00AD584F"/>
    <w:rsid w:val="00AD5BEC"/>
    <w:rsid w:val="00AE254E"/>
    <w:rsid w:val="00AE3049"/>
    <w:rsid w:val="00AE38F5"/>
    <w:rsid w:val="00AE4B54"/>
    <w:rsid w:val="00AE4D61"/>
    <w:rsid w:val="00AE5461"/>
    <w:rsid w:val="00AE58E4"/>
    <w:rsid w:val="00AF0996"/>
    <w:rsid w:val="00AF31BD"/>
    <w:rsid w:val="00AF3580"/>
    <w:rsid w:val="00AF3FB7"/>
    <w:rsid w:val="00AF4DA6"/>
    <w:rsid w:val="00AF54E9"/>
    <w:rsid w:val="00AF55F2"/>
    <w:rsid w:val="00AF657A"/>
    <w:rsid w:val="00AF6A91"/>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258E"/>
    <w:rsid w:val="00B23E1C"/>
    <w:rsid w:val="00B24229"/>
    <w:rsid w:val="00B244D4"/>
    <w:rsid w:val="00B24994"/>
    <w:rsid w:val="00B251F9"/>
    <w:rsid w:val="00B25F1D"/>
    <w:rsid w:val="00B2782A"/>
    <w:rsid w:val="00B30487"/>
    <w:rsid w:val="00B30B51"/>
    <w:rsid w:val="00B324F4"/>
    <w:rsid w:val="00B33243"/>
    <w:rsid w:val="00B336D8"/>
    <w:rsid w:val="00B34BFA"/>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439"/>
    <w:rsid w:val="00BC0B52"/>
    <w:rsid w:val="00BC0D9F"/>
    <w:rsid w:val="00BC10F5"/>
    <w:rsid w:val="00BC45A7"/>
    <w:rsid w:val="00BC4D7B"/>
    <w:rsid w:val="00BC605E"/>
    <w:rsid w:val="00BC6786"/>
    <w:rsid w:val="00BC6C44"/>
    <w:rsid w:val="00BC7009"/>
    <w:rsid w:val="00BC7743"/>
    <w:rsid w:val="00BD0B17"/>
    <w:rsid w:val="00BD1AD6"/>
    <w:rsid w:val="00BD1DB2"/>
    <w:rsid w:val="00BD3E66"/>
    <w:rsid w:val="00BD41A8"/>
    <w:rsid w:val="00BD6653"/>
    <w:rsid w:val="00BD696A"/>
    <w:rsid w:val="00BD6CDF"/>
    <w:rsid w:val="00BE01B3"/>
    <w:rsid w:val="00BE0248"/>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723"/>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0F00"/>
    <w:rsid w:val="00C62163"/>
    <w:rsid w:val="00C63403"/>
    <w:rsid w:val="00C6402C"/>
    <w:rsid w:val="00C64C8F"/>
    <w:rsid w:val="00C64EA4"/>
    <w:rsid w:val="00C65610"/>
    <w:rsid w:val="00C67AF4"/>
    <w:rsid w:val="00C70A6E"/>
    <w:rsid w:val="00C7220E"/>
    <w:rsid w:val="00C72B99"/>
    <w:rsid w:val="00C73A00"/>
    <w:rsid w:val="00C73C69"/>
    <w:rsid w:val="00C758FD"/>
    <w:rsid w:val="00C762E2"/>
    <w:rsid w:val="00C76C64"/>
    <w:rsid w:val="00C77DF4"/>
    <w:rsid w:val="00C82AF3"/>
    <w:rsid w:val="00C8314D"/>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C8D"/>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74E"/>
    <w:rsid w:val="00CF1A1B"/>
    <w:rsid w:val="00CF3ED9"/>
    <w:rsid w:val="00CF4589"/>
    <w:rsid w:val="00CF465D"/>
    <w:rsid w:val="00CF60BA"/>
    <w:rsid w:val="00CF694A"/>
    <w:rsid w:val="00CF6E4E"/>
    <w:rsid w:val="00CF72F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37D18"/>
    <w:rsid w:val="00D4125D"/>
    <w:rsid w:val="00D43C39"/>
    <w:rsid w:val="00D45ADA"/>
    <w:rsid w:val="00D506B1"/>
    <w:rsid w:val="00D50C0B"/>
    <w:rsid w:val="00D51380"/>
    <w:rsid w:val="00D51DE2"/>
    <w:rsid w:val="00D551F2"/>
    <w:rsid w:val="00D60813"/>
    <w:rsid w:val="00D61865"/>
    <w:rsid w:val="00D61A7B"/>
    <w:rsid w:val="00D632B6"/>
    <w:rsid w:val="00D6367F"/>
    <w:rsid w:val="00D64A7A"/>
    <w:rsid w:val="00D657C7"/>
    <w:rsid w:val="00D66BC1"/>
    <w:rsid w:val="00D67A62"/>
    <w:rsid w:val="00D711A6"/>
    <w:rsid w:val="00D714BA"/>
    <w:rsid w:val="00D7505B"/>
    <w:rsid w:val="00D75260"/>
    <w:rsid w:val="00D75B7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D79D0"/>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C8"/>
    <w:rsid w:val="00E578D1"/>
    <w:rsid w:val="00E60466"/>
    <w:rsid w:val="00E608C5"/>
    <w:rsid w:val="00E60FC3"/>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3EE4"/>
    <w:rsid w:val="00EF48F6"/>
    <w:rsid w:val="00EF5381"/>
    <w:rsid w:val="00EF58DD"/>
    <w:rsid w:val="00EF682B"/>
    <w:rsid w:val="00F00F9F"/>
    <w:rsid w:val="00F01660"/>
    <w:rsid w:val="00F03A50"/>
    <w:rsid w:val="00F04465"/>
    <w:rsid w:val="00F05C65"/>
    <w:rsid w:val="00F06077"/>
    <w:rsid w:val="00F06483"/>
    <w:rsid w:val="00F06528"/>
    <w:rsid w:val="00F0730F"/>
    <w:rsid w:val="00F11A20"/>
    <w:rsid w:val="00F1205C"/>
    <w:rsid w:val="00F13091"/>
    <w:rsid w:val="00F13592"/>
    <w:rsid w:val="00F157DF"/>
    <w:rsid w:val="00F20565"/>
    <w:rsid w:val="00F20699"/>
    <w:rsid w:val="00F20B34"/>
    <w:rsid w:val="00F215C8"/>
    <w:rsid w:val="00F21A92"/>
    <w:rsid w:val="00F2211C"/>
    <w:rsid w:val="00F22F36"/>
    <w:rsid w:val="00F22FDF"/>
    <w:rsid w:val="00F2355B"/>
    <w:rsid w:val="00F24AFB"/>
    <w:rsid w:val="00F26FCB"/>
    <w:rsid w:val="00F30399"/>
    <w:rsid w:val="00F30EAB"/>
    <w:rsid w:val="00F326C8"/>
    <w:rsid w:val="00F328BF"/>
    <w:rsid w:val="00F350CF"/>
    <w:rsid w:val="00F350F6"/>
    <w:rsid w:val="00F35C96"/>
    <w:rsid w:val="00F40992"/>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1E44"/>
    <w:rsid w:val="00F52A24"/>
    <w:rsid w:val="00F53178"/>
    <w:rsid w:val="00F535A5"/>
    <w:rsid w:val="00F541AE"/>
    <w:rsid w:val="00F560C1"/>
    <w:rsid w:val="00F5649E"/>
    <w:rsid w:val="00F571BF"/>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115"/>
    <w:rsid w:val="00FB4613"/>
    <w:rsid w:val="00FB4C81"/>
    <w:rsid w:val="00FB6428"/>
    <w:rsid w:val="00FB6841"/>
    <w:rsid w:val="00FC0AAD"/>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202"/>
    <w:rsid w:val="00FF5F21"/>
    <w:rsid w:val="00FF6A6E"/>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8FCC-6E36-4B3F-BA1C-BEF2B509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7056</Words>
  <Characters>4022</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Grozījums Ministru kabineta 2015.gada 27.novembra rīkojumā Nr.741 "Par apropriācijas pārdali"</vt:lpstr>
    </vt:vector>
  </TitlesOfParts>
  <Company>Izglītības un zinātnes ministrija, Sporta departaments</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2015.gada 27.novembra rīkojumā Nr.741 "Par apropriācijas pārdali"</dc:title>
  <dc:subject>Sākotnējās ietekmes novērtējuma ziņojums (anotācija)</dc:subject>
  <dc:creator>Edgars Severs</dc:creator>
  <dc:description>Izglītības un zinātnes ministrijas valsts sekretāra vietnieks - Sporta departamenta direktors E.Severs, 67047935, edgars.severs@izm.gov.lv</dc:description>
  <cp:lastModifiedBy>Edgars Severs</cp:lastModifiedBy>
  <cp:revision>51</cp:revision>
  <cp:lastPrinted>2018-03-22T14:28:00Z</cp:lastPrinted>
  <dcterms:created xsi:type="dcterms:W3CDTF">2018-06-12T12:43:00Z</dcterms:created>
  <dcterms:modified xsi:type="dcterms:W3CDTF">2018-06-14T07:14:00Z</dcterms:modified>
</cp:coreProperties>
</file>