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4C4A" w14:textId="77777777" w:rsidR="00213FF6" w:rsidRPr="00652D30" w:rsidRDefault="00652D30" w:rsidP="00213F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3FF6">
        <w:t xml:space="preserve"> </w:t>
      </w:r>
      <w:r w:rsidR="00213FF6" w:rsidRPr="00652D30">
        <w:rPr>
          <w:rFonts w:ascii="Times New Roman" w:eastAsia="Times New Roman" w:hAnsi="Times New Roman" w:cs="Times New Roman"/>
        </w:rPr>
        <w:t>Pielikums</w:t>
      </w:r>
    </w:p>
    <w:p w14:paraId="721C94E3" w14:textId="77777777" w:rsidR="00213FF6" w:rsidRPr="00652D30" w:rsidRDefault="00213FF6" w:rsidP="00213FF6">
      <w:pPr>
        <w:spacing w:after="0" w:line="240" w:lineRule="auto"/>
        <w:jc w:val="right"/>
        <w:rPr>
          <w:rFonts w:ascii="Times New Roman" w:hAnsi="Times New Roman"/>
          <w:bCs/>
        </w:rPr>
      </w:pPr>
      <w:r w:rsidRPr="00652D30">
        <w:rPr>
          <w:rFonts w:ascii="Times New Roman" w:hAnsi="Times New Roman"/>
          <w:bCs/>
        </w:rPr>
        <w:t xml:space="preserve">Nacionālās identitātes, pilsoniskās sabiedrības un </w:t>
      </w:r>
    </w:p>
    <w:p w14:paraId="4D88B8C8" w14:textId="422F50DA" w:rsidR="00213FF6" w:rsidRPr="00652D30" w:rsidRDefault="00213FF6" w:rsidP="00213FF6">
      <w:pPr>
        <w:spacing w:after="0" w:line="240" w:lineRule="auto"/>
        <w:jc w:val="right"/>
        <w:rPr>
          <w:rFonts w:ascii="Times New Roman" w:hAnsi="Times New Roman"/>
          <w:bCs/>
        </w:rPr>
      </w:pPr>
      <w:r w:rsidRPr="00652D30">
        <w:rPr>
          <w:rFonts w:ascii="Times New Roman" w:hAnsi="Times New Roman"/>
          <w:bCs/>
        </w:rPr>
        <w:t xml:space="preserve">integrācijas politikas īstenošanas plānam </w:t>
      </w:r>
      <w:proofErr w:type="gramStart"/>
      <w:r w:rsidRPr="00652D30">
        <w:rPr>
          <w:rFonts w:ascii="Times New Roman" w:hAnsi="Times New Roman"/>
          <w:bCs/>
        </w:rPr>
        <w:t>2019.</w:t>
      </w:r>
      <w:r w:rsidR="00204F48">
        <w:rPr>
          <w:rFonts w:ascii="Times New Roman" w:hAnsi="Times New Roman"/>
          <w:bCs/>
        </w:rPr>
        <w:t xml:space="preserve"> – </w:t>
      </w:r>
      <w:r w:rsidRPr="00652D30">
        <w:rPr>
          <w:rFonts w:ascii="Times New Roman" w:hAnsi="Times New Roman"/>
          <w:bCs/>
        </w:rPr>
        <w:t>2020.</w:t>
      </w:r>
      <w:proofErr w:type="gramEnd"/>
      <w:r w:rsidRPr="00652D30">
        <w:rPr>
          <w:rFonts w:ascii="Times New Roman" w:hAnsi="Times New Roman"/>
          <w:bCs/>
        </w:rPr>
        <w:t>gadam</w:t>
      </w:r>
    </w:p>
    <w:p w14:paraId="1125B54A" w14:textId="77777777" w:rsidR="00213FF6" w:rsidRPr="00652D30" w:rsidRDefault="00213FF6" w:rsidP="0021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A8892F" w14:textId="77777777" w:rsidR="00213FF6" w:rsidRDefault="00213FF6" w:rsidP="00213F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24"/>
      <w:bookmarkStart w:id="1" w:name="OLE_LINK25"/>
      <w:r w:rsidRPr="00652D30">
        <w:rPr>
          <w:rFonts w:ascii="Times New Roman" w:hAnsi="Times New Roman" w:cs="Times New Roman"/>
          <w:b/>
          <w:sz w:val="24"/>
          <w:szCs w:val="24"/>
        </w:rPr>
        <w:t xml:space="preserve">Detalizēts aprēķins </w:t>
      </w:r>
      <w:r w:rsidRPr="002B66A7">
        <w:rPr>
          <w:rFonts w:ascii="Times New Roman" w:hAnsi="Times New Roman" w:cs="Times New Roman"/>
          <w:b/>
          <w:bCs/>
          <w:sz w:val="24"/>
          <w:szCs w:val="24"/>
        </w:rPr>
        <w:t xml:space="preserve">Nacionālās identitātes, pilsoniskās sabiedrības un </w:t>
      </w:r>
      <w:r w:rsidRPr="002B66A7">
        <w:rPr>
          <w:rFonts w:ascii="Times New Roman" w:hAnsi="Times New Roman"/>
          <w:b/>
          <w:bCs/>
          <w:sz w:val="24"/>
          <w:szCs w:val="24"/>
        </w:rPr>
        <w:t xml:space="preserve">integrācijas politikas </w:t>
      </w:r>
    </w:p>
    <w:p w14:paraId="52A3BDD8" w14:textId="77777777" w:rsidR="00213FF6" w:rsidRPr="002B66A7" w:rsidRDefault="00213FF6" w:rsidP="00213F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6A7">
        <w:rPr>
          <w:rFonts w:ascii="Times New Roman" w:hAnsi="Times New Roman"/>
          <w:b/>
          <w:bCs/>
          <w:sz w:val="24"/>
          <w:szCs w:val="24"/>
        </w:rPr>
        <w:t xml:space="preserve">īstenošanas </w:t>
      </w:r>
      <w:r>
        <w:rPr>
          <w:rFonts w:ascii="Times New Roman" w:hAnsi="Times New Roman"/>
          <w:b/>
          <w:sz w:val="24"/>
          <w:szCs w:val="24"/>
        </w:rPr>
        <w:t>p</w:t>
      </w:r>
      <w:r w:rsidRPr="00652D30">
        <w:rPr>
          <w:rFonts w:ascii="Times New Roman" w:hAnsi="Times New Roman"/>
          <w:b/>
          <w:sz w:val="24"/>
          <w:szCs w:val="24"/>
        </w:rPr>
        <w:t xml:space="preserve">lānā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2019</w:t>
      </w:r>
      <w:r w:rsidRPr="002B66A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6A7">
        <w:rPr>
          <w:rFonts w:ascii="Times New Roman" w:hAnsi="Times New Roman"/>
          <w:b/>
          <w:bCs/>
          <w:sz w:val="24"/>
          <w:szCs w:val="24"/>
        </w:rPr>
        <w:t>– 2020.</w:t>
      </w:r>
      <w:proofErr w:type="gramEnd"/>
      <w:r w:rsidRPr="002B66A7">
        <w:rPr>
          <w:rFonts w:ascii="Times New Roman" w:hAnsi="Times New Roman"/>
          <w:b/>
          <w:bCs/>
          <w:sz w:val="24"/>
          <w:szCs w:val="24"/>
        </w:rPr>
        <w:t>gadam</w:t>
      </w:r>
      <w:r w:rsidRPr="002B66A7">
        <w:rPr>
          <w:rFonts w:ascii="Times New Roman" w:hAnsi="Times New Roman"/>
          <w:b/>
          <w:sz w:val="24"/>
          <w:szCs w:val="24"/>
        </w:rPr>
        <w:t xml:space="preserve"> </w:t>
      </w:r>
      <w:r w:rsidRPr="00652D30">
        <w:rPr>
          <w:rFonts w:ascii="Times New Roman" w:hAnsi="Times New Roman"/>
          <w:b/>
          <w:sz w:val="24"/>
          <w:szCs w:val="24"/>
        </w:rPr>
        <w:t>iekļauto uzdevumu īstenošanai</w:t>
      </w:r>
      <w:r w:rsidRPr="00652D30">
        <w:rPr>
          <w:rFonts w:ascii="Times New Roman" w:hAnsi="Times New Roman"/>
          <w:sz w:val="24"/>
          <w:szCs w:val="24"/>
        </w:rPr>
        <w:t xml:space="preserve"> </w:t>
      </w:r>
    </w:p>
    <w:p w14:paraId="6EB6E55A" w14:textId="77777777" w:rsidR="00213FF6" w:rsidRPr="00652D30" w:rsidRDefault="00213FF6" w:rsidP="0021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30">
        <w:rPr>
          <w:rFonts w:ascii="Times New Roman" w:hAnsi="Times New Roman" w:cs="Times New Roman"/>
          <w:b/>
          <w:sz w:val="24"/>
          <w:szCs w:val="24"/>
        </w:rPr>
        <w:t>nepieciešamajam papildu finansējumam</w:t>
      </w:r>
    </w:p>
    <w:bookmarkEnd w:id="0"/>
    <w:bookmarkEnd w:id="1"/>
    <w:p w14:paraId="79899E62" w14:textId="77777777" w:rsidR="00213FF6" w:rsidRPr="00652D30" w:rsidRDefault="00213FF6" w:rsidP="00213FF6">
      <w:pPr>
        <w:spacing w:after="0" w:line="240" w:lineRule="auto"/>
      </w:pP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2C89D0D1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8E1D0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9FB452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79956F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0AB162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(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apakš- pr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ogrammas)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E7CD14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5742EE2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35377B8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21858156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AA4F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E01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D3D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072E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77170B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5FED46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277A2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1D164E0D" w14:textId="77777777" w:rsidTr="00810B82">
        <w:trPr>
          <w:trHeight w:val="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3F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B2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E0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EC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60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F3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56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039676FD" w14:textId="77777777" w:rsidTr="00810B82">
        <w:trPr>
          <w:trHeight w:val="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0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098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40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Finansējums plāna realizācijai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96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4F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2 048 684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D3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1 972 419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CE2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5E29A04B" w14:textId="77777777" w:rsidTr="00810B82">
        <w:trPr>
          <w:trHeight w:val="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3D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3B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DA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tajā skaitā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80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74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E1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550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77B800F6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73C1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9B00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1C1E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15. Izglītības un zinātnes ministrija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85C7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0E94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70 000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EF4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66B1D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58BF2C6E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DDD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17B4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D5F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A2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tai skaitā: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79EA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E100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F8EC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769D6A27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868B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68F9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EB25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DDAB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04.00.00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Valsts valodas politika un pārvalde”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CE0E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70 000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7EF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DDE7E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63796231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E470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821A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ECC8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 Kultūras ministrija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9CD0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B924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1 595 488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6CC7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1 589 223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EA694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626E30F0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8D74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6B03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1B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1E53C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tai skaitā: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F1C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F6E5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88333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3FF6" w:rsidRPr="002B66A7" w14:paraId="6912ADEC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593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3F17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610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22A3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AF29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1 595 488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9B76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1 589 223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E4390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A722EF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2CFD6BA0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2F3E96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24D6E8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F95282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832301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86CC17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F46F8E0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10C692E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2B90D1AD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A13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3E0E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63B8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725E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55668E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0316F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4960D8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3EF6B6F9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C89C1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18C15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BE469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A66E0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D83A0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378B9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F3FB2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69466219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43F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A4C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EE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47. Radio un televīzija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95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D5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383 196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8AC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383 196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EB6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0BE4E217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BF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E37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BA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DE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tai skaitā: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29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43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4E2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3FF6" w:rsidRPr="002B66A7" w14:paraId="79635A9D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39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52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7FE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1B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02.00.00 „Latvijas Radio programmu veidošana un izplatīšana”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D8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191 047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F5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191 047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4C2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64BC09C1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7D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8E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01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C8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03.01.00 „Latvijas Televīzijas programmu veidošana un izplatīšana”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12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121 005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39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121 005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94C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FF6" w:rsidRPr="002B66A7" w14:paraId="44C64633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67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4D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85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CC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04.00.00 „Komerciālās televīzijas un radio”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C5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71 144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38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71 144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2C2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7FF7AF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40674717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94DB04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470FE2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D3980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97D222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09446E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370D4BF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A9E928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4F0DA6CF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0A3B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613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1E0C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C81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599D1A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90DEF7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6A9116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19120538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C53FE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3209B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AB882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93DFF7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03FAB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B6459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98055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4E834A84" w14:textId="77777777" w:rsidTr="00810B82">
        <w:trPr>
          <w:trHeight w:val="317"/>
        </w:trPr>
        <w:tc>
          <w:tcPr>
            <w:tcW w:w="14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5EFFA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1.Rīcības virziens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Pilsoniskā sabiedrība un integrācija</w:t>
            </w:r>
          </w:p>
        </w:tc>
      </w:tr>
      <w:tr w:rsidR="00213FF6" w:rsidRPr="002B66A7" w14:paraId="17ED658C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CE8C69" w14:textId="77777777" w:rsidR="00213FF6" w:rsidRPr="002B66A7" w:rsidRDefault="00213FF6" w:rsidP="00810B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1.2.mērķis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Aktivizēt Latvijas iedzīvotājus sabiedrībai aktuālu izaicinājumu risināšanā</w:t>
            </w:r>
          </w:p>
        </w:tc>
      </w:tr>
      <w:tr w:rsidR="00213FF6" w:rsidRPr="002B66A7" w14:paraId="3EF3CB15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7B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6DE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3D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A2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8E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423 575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01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423 575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3BC" w14:textId="77777777" w:rsidR="00213FF6" w:rsidRPr="002B66A7" w:rsidRDefault="00213FF6" w:rsidP="00810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Pastāvīgs atbalsts pilsoniskās līdzdalības attīstībai, t.sk.:</w:t>
            </w:r>
          </w:p>
          <w:p w14:paraId="2E3761AC" w14:textId="77777777" w:rsidR="00213FF6" w:rsidRPr="002B66A7" w:rsidRDefault="00213FF6" w:rsidP="00213F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NVO fonds – kopā </w:t>
            </w:r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300 000 </w:t>
            </w:r>
            <w:proofErr w:type="spellStart"/>
            <w:r w:rsidRPr="002B66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>. Saskaņā ar NAP 2014.-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</w:rPr>
              <w:t>2021.gadam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tika plānoti mērķa pasākumi NVO kapacitātes celšanai – atbalsts NVO darbības nodrošināšanai un NVO iniciētu projektu īstenošanai – konkursā kārtībā kopā izvēlēti vismaz 20 projekti gadā katrā plānošanas reģionā 700 000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gadā (līdz 7000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vienam projektam x 20 projekti x 5 plānošanas reģioni). Līdz šim ir tikuši piešķirti 400 000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/gadā, vēl nepieciešami 300 000 </w:t>
            </w:r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eiro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>/gadā;</w:t>
            </w:r>
          </w:p>
          <w:p w14:paraId="1DAADD2D" w14:textId="77777777" w:rsidR="00213FF6" w:rsidRPr="002B66A7" w:rsidRDefault="00213FF6" w:rsidP="00213F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NVO reģionu programma – </w:t>
            </w:r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123 575 </w:t>
            </w:r>
            <w:proofErr w:type="spellStart"/>
            <w:r w:rsidRPr="002B66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 Bāzes budžetā šim pasākumam ir ieplānoti 46 425 </w:t>
            </w:r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eiro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>/gadā kā daļa no 2015.-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</w:rPr>
              <w:t>2018.gadā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īstenotās reģionu NVO atbalsta programmas (160 000 </w:t>
            </w:r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eiro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/gadā), lai turpinātu programmas īstenošanu pilnā apjomā piecos Latvijas plānošanas reģionos (vidēji aptuveni 3 000 eiro par vienu projektu x 41 projekts) nepieciešama 123 575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/gadā.</w:t>
            </w:r>
          </w:p>
        </w:tc>
      </w:tr>
      <w:tr w:rsidR="00213FF6" w:rsidRPr="002B66A7" w14:paraId="1BB86F6E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64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C5D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DB5B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90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50C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494 122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985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494 122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208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azākumtautību līdzdalības aktivitāšu atbalsta programmas, t.sk.: </w:t>
            </w:r>
          </w:p>
          <w:p w14:paraId="520F1540" w14:textId="77777777" w:rsidR="00213FF6" w:rsidRPr="002B66A7" w:rsidRDefault="00213FF6" w:rsidP="00213F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Programmai "Atbalsts 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starpskolu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pilsoniskajām iniciatīvām": 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2019.gadā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un turpmāk ik gadu – </w:t>
            </w:r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156 516 </w:t>
            </w:r>
            <w:proofErr w:type="spellStart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, konkursa kārtībā atbalstīt vismaz 10 dažādu Latvijas NVO organizētas nometnes dažādās Latvijas vietās (līdz 11 180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vienam projektam x 14 projekti);</w:t>
            </w:r>
          </w:p>
          <w:p w14:paraId="27AF28DE" w14:textId="77777777" w:rsidR="00213FF6" w:rsidRPr="002B66A7" w:rsidRDefault="00213FF6" w:rsidP="00213F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Ģimenes apmaiņas programmā latviešu un mazākumtautību bērniem un jauniešiem: 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2019.gadā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un turpmāk ik gadu – </w:t>
            </w:r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62 606 </w:t>
            </w:r>
            <w:proofErr w:type="spellStart"/>
            <w:r w:rsidRPr="002B66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 konkursa kārtībā atbalstīt vismaz 10 dažādu Latvijas NVO organizētas nometnes dažādās Latvijas vietās (līdz 7 826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vienam projektam x 8 projekti);</w:t>
            </w:r>
          </w:p>
          <w:p w14:paraId="05BFA6B7" w14:textId="77777777" w:rsidR="00213FF6" w:rsidRPr="002B66A7" w:rsidRDefault="00213FF6" w:rsidP="00213F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Mazākumtautību NVO rīkoti pasākumi: 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>2019.gadā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un turpmāk ik gadu – </w:t>
            </w:r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275 000 </w:t>
            </w:r>
            <w:proofErr w:type="spellStart"/>
            <w:r w:rsidRPr="002B66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, konkursa kārtībā atbalstīt vismaz 10 dažādu Latvijas NVO organizētas nometnes dažādās Latvijas vietās (līdz 12 375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vienam projektam x 22 projekti).</w:t>
            </w:r>
          </w:p>
          <w:p w14:paraId="246B7AB2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4ECBB1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E914A6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CA0BDB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35AB73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FF1AEA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3FF6" w:rsidRPr="002B66A7" w14:paraId="5ED38BAE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97A28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421D0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C5FB00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DF05E9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68EE1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E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981D2A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647B074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41D86486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7E54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0D7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98D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112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061DA2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E6F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4F9EE9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E6F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343F9F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3F450E9E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595379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820CD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34944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28B29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584C6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780DC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B600A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7EE473F7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4EA388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1.3.mērķis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Veicināt iecietību un sociālās atstumtības riskam pakļauto grupu integrāciju sabiedrībā</w:t>
            </w:r>
          </w:p>
        </w:tc>
      </w:tr>
      <w:tr w:rsidR="00213FF6" w:rsidRPr="002B66A7" w14:paraId="70DC31C6" w14:textId="77777777" w:rsidTr="00810B82">
        <w:trPr>
          <w:trHeight w:val="1536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99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46E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35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08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06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B7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973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Atbalsts </w:t>
            </w:r>
            <w:proofErr w:type="spellStart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romu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 sociālajai iekļaušanai, t.sk.:</w:t>
            </w:r>
          </w:p>
          <w:p w14:paraId="5CFCFF54" w14:textId="77777777" w:rsidR="00213FF6" w:rsidRPr="002B66A7" w:rsidRDefault="00213FF6" w:rsidP="00213F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>Ikgadējs Eiropas Padomes kampaņas</w:t>
            </w:r>
            <w:proofErr w:type="gramEnd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„</w:t>
            </w:r>
            <w:proofErr w:type="spellStart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>Dosta</w:t>
            </w:r>
            <w:proofErr w:type="spellEnd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! Pārkāp aizspriedumiem, iepazīsti </w:t>
            </w:r>
            <w:proofErr w:type="spellStart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>romus</w:t>
            </w:r>
            <w:proofErr w:type="spellEnd"/>
            <w:r w:rsidRPr="00314E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” pasākums – </w:t>
            </w:r>
            <w:r w:rsidRPr="00314E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2000 </w:t>
            </w:r>
            <w:proofErr w:type="spellStart"/>
            <w:r w:rsidRPr="00314EF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314E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/gadā</w:t>
            </w:r>
            <w:r w:rsidRPr="00314EF7">
              <w:rPr>
                <w:rFonts w:ascii="Times New Roman" w:hAnsi="Times New Roman"/>
                <w:sz w:val="20"/>
                <w:szCs w:val="20"/>
              </w:rPr>
              <w:t>, t.sk. telpu noma, transporta izmaksas, organizatoriski tehniskais nodrošinājums, publicitātes u.c. izdevumi.</w:t>
            </w:r>
          </w:p>
        </w:tc>
      </w:tr>
      <w:tr w:rsidR="00213FF6" w:rsidRPr="002B66A7" w14:paraId="087ADDF0" w14:textId="77777777" w:rsidTr="00810B82">
        <w:trPr>
          <w:trHeight w:val="317"/>
        </w:trPr>
        <w:tc>
          <w:tcPr>
            <w:tcW w:w="14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6E673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2.Rīcības virziens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Nacionālā identitāte: valoda un kultūrtelpa</w:t>
            </w:r>
          </w:p>
        </w:tc>
      </w:tr>
      <w:tr w:rsidR="00213FF6" w:rsidRPr="002B66A7" w14:paraId="73BF48CD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A0E6B3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2.1.mērķis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Stiprināt latviešu valodas </w:t>
            </w:r>
            <w:proofErr w:type="spellStart"/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>lietotprasmi</w:t>
            </w:r>
            <w:proofErr w:type="spellEnd"/>
          </w:p>
        </w:tc>
      </w:tr>
      <w:tr w:rsidR="00213FF6" w:rsidRPr="002B66A7" w14:paraId="425B312B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D05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7AC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16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15. Izglītības un zinātnes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4A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04.00.00 “Valsts valodas politika un pārvalde”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0B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70 000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F1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EA31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Tālmācības nodarbību sagatavošana un vadīšana </w:t>
            </w:r>
            <w:proofErr w:type="spellStart"/>
            <w:r w:rsidRPr="00314E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ClassFlow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vidē</w:t>
            </w: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 (22 grupas, vismaz 120 skolēni, vismaz 14 skolotāji, nodarbības 2 reizes nedēļā, vismaz 60 min) – kopā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70 000 </w:t>
            </w:r>
            <w:proofErr w:type="spellStart"/>
            <w:r w:rsidRPr="00314E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, t.sk. </w:t>
            </w:r>
            <w:r w:rsidRPr="00314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atalgojumam (56 410,67 </w:t>
            </w:r>
            <w:r w:rsidRPr="00314E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eiro</w:t>
            </w:r>
            <w:r w:rsidRPr="00314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un darba devēja VSAOI (13 589,33 </w:t>
            </w:r>
            <w:r w:rsidRPr="00314E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eiro</w:t>
            </w:r>
            <w:r w:rsidRPr="00314EF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13FF6" w:rsidRPr="002B66A7" w14:paraId="7DD1ABE5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108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63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71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06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3EC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43 000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E2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43 000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B65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Lasīšanas vecināšanas programma „Bērnu, jaunatnes un vecāku žūrija” </w:t>
            </w:r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– kopā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43 000 </w:t>
            </w:r>
            <w:proofErr w:type="spellStart"/>
            <w:r w:rsidRPr="00314E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, t.sk. – Latgales reģiona, mazākumtautību un divplūsmu skolu iesaistei – 30 000 </w:t>
            </w:r>
            <w:proofErr w:type="spellStart"/>
            <w:r w:rsidRPr="00314EF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, un diasporas nedēļas nogales skolām – 13 000 </w:t>
            </w:r>
            <w:proofErr w:type="spellStart"/>
            <w:r w:rsidRPr="00314EF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02FF3D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Bērnu/jauniešu žūrijas grāmatu kolekcijas iegāde 318 bibliotēkām Latvijā (104 mazākumtautību skolas, 72 divplūsmu skolas, 142 Latgales bibliotēkas) x 30 grāmatu kolekcija x grāmatas vidējā cena 8 </w:t>
            </w:r>
            <w:proofErr w:type="spellStart"/>
            <w:r w:rsidRPr="00314E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, kā arī izdevumi diskusiju organizēšanai un publicitātei.</w:t>
            </w:r>
          </w:p>
          <w:p w14:paraId="13069012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Grāmatu kolekcijas iegāde 106 diasporas nedēļas nogales skolām un sadarbības nodrošināšana ar tām.</w:t>
            </w:r>
          </w:p>
        </w:tc>
      </w:tr>
    </w:tbl>
    <w:p w14:paraId="6FBC7A95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37FE2D87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CB792D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9897E4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ABD3AE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889D86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B40E15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3124164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2E63714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46B120F0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615F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E60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9994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9F2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56C739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C9B01D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1A3098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5132C535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49671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39C6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9472E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093DC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93825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FBF9E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AFED6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65289B76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EB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1D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70DE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CBF2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E983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220 000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1FD19" w14:textId="77777777" w:rsidR="00213FF6" w:rsidRPr="002B66A7" w:rsidRDefault="00213FF6" w:rsidP="00213F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78BBE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Programmā “Latviešu valodas apguve pieaugušajiem” –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220 000 </w:t>
            </w:r>
            <w:proofErr w:type="spellStart"/>
            <w:r w:rsidRPr="002B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konkursa kārtībā atbalstīt vismaz 14 NVO organizēti latviešu valodas kursi Latvijas iedzīvotājiem (līdz 15 715 </w:t>
            </w:r>
            <w:proofErr w:type="spellStart"/>
            <w:r w:rsidRPr="002B66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vienam projektam x 14 projekti).</w:t>
            </w:r>
          </w:p>
        </w:tc>
      </w:tr>
      <w:tr w:rsidR="00213FF6" w:rsidRPr="002B66A7" w14:paraId="2E915ED3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AD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3B3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155E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128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4BB8C" w14:textId="77777777" w:rsidR="00213FF6" w:rsidRPr="002B66A7" w:rsidRDefault="00213FF6" w:rsidP="00213F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BDE26" w14:textId="77777777" w:rsidR="00213FF6" w:rsidRPr="002B66A7" w:rsidRDefault="00213FF6" w:rsidP="00810B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34 149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2E0B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Programmā „Latviešu valodas apguve reemigrantiem un viņu ģimenes locekļiem” –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34 149 </w:t>
            </w:r>
            <w:proofErr w:type="spellStart"/>
            <w:r w:rsidRPr="002B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konkursa kārtībā atbalstīt vismaz pieci NVO organizēti latviešu valodas kursi </w:t>
            </w:r>
            <w:proofErr w:type="spellStart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remigrantiem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un viņu ģimeņu locekļiem (līdz 6 830 </w:t>
            </w:r>
            <w:proofErr w:type="spellStart"/>
            <w:r w:rsidRPr="002B66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vienam projektam x 5 projekti).</w:t>
            </w:r>
          </w:p>
        </w:tc>
      </w:tr>
      <w:tr w:rsidR="00213FF6" w:rsidRPr="002B66A7" w14:paraId="13BAD1D6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EF7DD3" w14:textId="77777777" w:rsidR="00213FF6" w:rsidRPr="002B66A7" w:rsidRDefault="00213FF6" w:rsidP="00810B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2.2.mērķis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Stiprināt Latvijas kultūrtelpu kā sabiedrību saliedējošu pamatu</w:t>
            </w:r>
          </w:p>
        </w:tc>
      </w:tr>
      <w:tr w:rsidR="00213FF6" w:rsidRPr="002B66A7" w14:paraId="2957F456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B7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BA7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8A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00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B2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A5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70 000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13E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Mazākumtautību kultūras savpatnības saglabāšanas un attīstības atbalsta programma. (LNKBA, kultūras vēstnieki, radošās nometnes, kultūras festivāls) – kopā </w:t>
            </w:r>
            <w:proofErr w:type="gramStart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2019.gadā</w:t>
            </w:r>
            <w:proofErr w:type="gram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40 000 </w:t>
            </w:r>
            <w:proofErr w:type="spellStart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2020.gadā – 70 000 </w:t>
            </w:r>
            <w:proofErr w:type="spellStart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, t.sk.</w:t>
            </w:r>
          </w:p>
          <w:p w14:paraId="4B2DAF1D" w14:textId="77777777" w:rsidR="00213FF6" w:rsidRPr="002B66A7" w:rsidRDefault="00213FF6" w:rsidP="00213FF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mazākumtautību NVO un kopienu pārstāvju nometne „Latvijas kultūras vēstnieki”, iekļaujot lekcijas, meistarklases un seminārus 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</w:rPr>
              <w:t>par latviskās kultūrtelpas un kultūru daudzveidības mijiedarbību, kā arī Latvijas kultūras vēstnieku darbības dokumentēšana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Latvijas reģionos – 16 000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A3D257" w14:textId="77777777" w:rsidR="00213FF6" w:rsidRPr="002B66A7" w:rsidRDefault="00213FF6" w:rsidP="00213FF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mazākumtautību māksliniecisko kolektīvu vadītāju radošās nometnes rīkošana un profesionālās kompetences pilnveides pasākumi (t.sk. kursi, informatīvie semināri u.c. aktivitātes) – 14 000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1C90F2C" w14:textId="77777777" w:rsidR="00213FF6" w:rsidRPr="002B66A7" w:rsidRDefault="00213FF6" w:rsidP="00213FF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mazākumtautību kultūras festivāls ar vismaz 50 mazākumtautību biedrību un vismaz 500 dalībnieku piedalīšanos visās festivāla norisēs. – </w:t>
            </w:r>
            <w:proofErr w:type="gramStart"/>
            <w:r w:rsidRPr="002B66A7">
              <w:rPr>
                <w:rFonts w:ascii="Times New Roman" w:hAnsi="Times New Roman"/>
                <w:b/>
                <w:sz w:val="20"/>
                <w:szCs w:val="20"/>
              </w:rPr>
              <w:t>2020.gadā</w:t>
            </w:r>
            <w:proofErr w:type="gramEnd"/>
            <w:r w:rsidRPr="002B66A7">
              <w:rPr>
                <w:rFonts w:ascii="Times New Roman" w:hAnsi="Times New Roman"/>
                <w:b/>
                <w:sz w:val="20"/>
                <w:szCs w:val="20"/>
              </w:rPr>
              <w:t xml:space="preserve"> 30 000 </w:t>
            </w:r>
            <w:proofErr w:type="spellStart"/>
            <w:r w:rsidRPr="002B66A7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E45498E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08335CDB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3239CE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84765B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15295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4DFDA2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ABFF09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07CB695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6B7525A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787A32C1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DEC8A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FB4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A07F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C9D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80E3BE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1D07F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5C6D8D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598A2290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FA173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F59719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68B60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1C368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63FEC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3110A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59792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46D94D8C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42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D2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D0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CC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29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62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CC4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Atbalsta pasākumi latgaliskās vides stiprināšanai – kopā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7000 </w:t>
            </w:r>
            <w:proofErr w:type="spellStart"/>
            <w:r w:rsidRPr="002B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/gadā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, t.sk.:</w:t>
            </w:r>
          </w:p>
          <w:p w14:paraId="1E9CB561" w14:textId="77777777" w:rsidR="00213FF6" w:rsidRPr="002B66A7" w:rsidRDefault="00213FF6" w:rsidP="00213F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divu dienu radošais seminārs latgaliešu kultūras biedrību vadītāju un Latgales kultūras dzīves organizatoru kapacitātes stiprināšanai – 5800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(norises vietas noma, dalībnieku izmitināšana un ēdināšana, honorārs referentiem, transporta izmaksas);</w:t>
            </w:r>
          </w:p>
          <w:p w14:paraId="7CE70C8C" w14:textId="77777777" w:rsidR="00213FF6" w:rsidRPr="002B66A7" w:rsidRDefault="00213FF6" w:rsidP="00213F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izglītojošs pasākums </w:t>
            </w:r>
            <w:r>
              <w:rPr>
                <w:rFonts w:ascii="Times New Roman" w:hAnsi="Times New Roman"/>
                <w:sz w:val="20"/>
                <w:szCs w:val="20"/>
              </w:rPr>
              <w:t>latgaliešu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 kultūras tradīciju pārmantojamībai, akcentējot latgaliešu rakstu valodas lomu un funkcionalitāti – 1000 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(norises vietas noma, dalībnieku ēdināšana, honorārs referentiem).</w:t>
            </w:r>
          </w:p>
        </w:tc>
      </w:tr>
      <w:tr w:rsidR="00213FF6" w:rsidRPr="002B66A7" w14:paraId="7BC23052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80C2E9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2.3.mērķis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Stiprināt piederības sajūtu Latvijai un vienotu vēsturisko vērtību apzināšanos</w:t>
            </w:r>
          </w:p>
        </w:tc>
      </w:tr>
      <w:tr w:rsidR="00213FF6" w:rsidRPr="002B66A7" w14:paraId="63B8752D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4A52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0FAF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8FD9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49F1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7C8B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171 377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ADC8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171 377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B2A04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Atbalsts diasporas rīkotu pasākumu pasākumi un atbalsta pasākumi diasporai – </w:t>
            </w: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kopā 171 377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t.sk.:</w:t>
            </w:r>
          </w:p>
          <w:p w14:paraId="6387C8C6" w14:textId="77777777" w:rsidR="00213FF6" w:rsidRPr="002B66A7" w:rsidRDefault="00213FF6" w:rsidP="00213F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Gadā atbalsts vismaz vienam Dziesmu un deju svētku pasākumam diasporā (8 377 </w:t>
            </w:r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eiro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), metodiskā atbalsts repertuāra sagatavošanai (metodisko materiālu izstrāde, semināri un meistarklases Latvijā diasporas mītnes zemēs, </w:t>
            </w:r>
            <w:r w:rsidRPr="002B66A7">
              <w:rPr>
                <w:rFonts w:ascii="Times New Roman" w:hAnsi="Times New Roman"/>
                <w:iCs/>
                <w:sz w:val="20"/>
                <w:szCs w:val="20"/>
              </w:rPr>
              <w:t>tradicionālo prasmju apguve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 – 33 000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B2E454B" w14:textId="77777777" w:rsidR="00213FF6" w:rsidRPr="002B66A7" w:rsidRDefault="00213FF6" w:rsidP="00213F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bCs/>
                <w:sz w:val="20"/>
                <w:szCs w:val="20"/>
              </w:rPr>
              <w:t xml:space="preserve">Latvijas profesionālās kultūras un mākslas pieejamības – koncerti, viesizrādes – nodrošināšana diasporas centros 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– 35 000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)</w:t>
            </w:r>
            <w:r w:rsidRPr="002B66A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>Ik gadu vismaz pieci Latvijas kultūras pasākumi valstīs, kur mīt skaitliski visvairāk latviešu (Projektu konkurss).</w:t>
            </w:r>
          </w:p>
          <w:p w14:paraId="692547A1" w14:textId="77777777" w:rsidR="00213FF6" w:rsidRPr="002B66A7" w:rsidRDefault="00213FF6" w:rsidP="00213F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Atbalsts 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</w:rPr>
              <w:t>vairākpaaudžu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3x3 saietu rīkošanai sešos lielākajos diasporas centros pasaulē un diviem saietiem Latvijā, t.sk. skolotāju ceļa apmaksai uz divām nometnēm ASV un vienu nometni Austrālijā (69 000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) un vienai jauniešu 2x2 nometnei Latvijā vai ārpus tās (6 000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), monitoringa braucieni – </w:t>
            </w:r>
            <w:proofErr w:type="gramStart"/>
            <w:r w:rsidRPr="002B66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2000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39CF38" w14:textId="77777777" w:rsidR="00213FF6" w:rsidRPr="002B66A7" w:rsidRDefault="00213FF6" w:rsidP="00213F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Atbalsts diasporas latviešu mākslinieku vizuālās mākslas darbi uzkrāšanai un eksponēšanai Latvijā – 8 000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CF681F" w14:textId="77777777" w:rsidR="00213FF6" w:rsidRPr="002B66A7" w:rsidRDefault="00213FF6" w:rsidP="00213F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Ikgadējas konferences „Latvieši pasaulē piederīgi Latvijai” tehniski organizatoriskais nodrošinājums, telpu noma, dalībnieku ēdināšana, transports u.c. izmaksas – 10 000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69DA1964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F0D1101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35257FC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9064BDD" w14:textId="77777777" w:rsidR="00213FF6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1995E03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13FF6" w:rsidRPr="002B66A7" w14:paraId="67A4CA09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74224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052E87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7ACD05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BC1221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B44FA8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4E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04C2620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45F509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7966F4B6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B92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6A3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145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B6AE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717F70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E6F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6D45E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E6F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420624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086F466E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C6EFC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3E9F40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43435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7B9DE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646D7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C87F4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C82CE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62175281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96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A5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3B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3D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93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14 000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8B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14 000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DFD7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Izglītojošas programmas sabiedrībai, tai skaitā bērniem un jauniešiem par Latvijas vēsturē nozīmīgiem notikumiem –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kopā 14 000 </w:t>
            </w:r>
            <w:proofErr w:type="spellStart"/>
            <w:r w:rsidRPr="00314E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B52DBE" w14:textId="77777777" w:rsidR="00213FF6" w:rsidRPr="002B66A7" w:rsidRDefault="00213FF6" w:rsidP="00213F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F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314EF7">
              <w:rPr>
                <w:rFonts w:ascii="Times New Roman" w:hAnsi="Times New Roman"/>
                <w:bCs/>
                <w:sz w:val="20"/>
                <w:szCs w:val="20"/>
              </w:rPr>
              <w:t>izbraukuma nodarbības Latvijas reģionu (tai skaitā mazākumtautību) skolās</w:t>
            </w:r>
            <w:r w:rsidRPr="00314EF7">
              <w:rPr>
                <w:rFonts w:ascii="Times New Roman" w:eastAsia="BatangChe" w:hAnsi="Times New Roman"/>
                <w:bCs/>
                <w:sz w:val="20"/>
                <w:szCs w:val="20"/>
              </w:rPr>
              <w:t xml:space="preserve">; divu ceļojošo izstāžu noformēšana un izvietošana vismaz 20 </w:t>
            </w:r>
            <w:r w:rsidRPr="00314EF7">
              <w:rPr>
                <w:rFonts w:ascii="Times New Roman" w:hAnsi="Times New Roman"/>
                <w:sz w:val="20"/>
                <w:szCs w:val="20"/>
              </w:rPr>
              <w:t>skolās</w:t>
            </w:r>
            <w:r w:rsidRPr="00314EF7">
              <w:rPr>
                <w:rFonts w:ascii="Times New Roman" w:eastAsia="BatangChe" w:hAnsi="Times New Roman"/>
                <w:bCs/>
                <w:sz w:val="20"/>
                <w:szCs w:val="20"/>
              </w:rPr>
              <w:t xml:space="preserve">; </w:t>
            </w:r>
            <w:r w:rsidRPr="00314EF7">
              <w:rPr>
                <w:rFonts w:ascii="Times New Roman" w:hAnsi="Times New Roman"/>
                <w:sz w:val="20"/>
                <w:szCs w:val="20"/>
              </w:rPr>
              <w:t>izstrādāta vismaz 1 (viena) jauna programma integrētām nodarbībām ceļa izdevumu apmaksa Okupācijas muzeja apmeklējumam 500 skolēniem no 20 izglītības iestādēm;</w:t>
            </w:r>
          </w:p>
          <w:p w14:paraId="37A8CEEE" w14:textId="77777777" w:rsidR="00213FF6" w:rsidRPr="002B66A7" w:rsidRDefault="00213FF6" w:rsidP="00213FF6">
            <w:pPr>
              <w:pStyle w:val="Krsainssarakstsizclums11"/>
              <w:numPr>
                <w:ilvl w:val="0"/>
                <w:numId w:val="12"/>
              </w:numPr>
              <w:ind w:left="199" w:hanging="199"/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  <w:r w:rsidRPr="00314EF7">
              <w:rPr>
                <w:rFonts w:eastAsia="Arial Unicode MS"/>
                <w:sz w:val="20"/>
                <w:szCs w:val="20"/>
                <w:lang w:val="lv-LV"/>
              </w:rPr>
              <w:t xml:space="preserve">ilgtermiņa platformas attīstīšana publiskās vēstures aktivitāšu īstenošanai jauniešu auditorijai – </w:t>
            </w:r>
            <w:r w:rsidRPr="00314EF7">
              <w:rPr>
                <w:sz w:val="20"/>
                <w:szCs w:val="20"/>
                <w:lang w:val="lv-LV"/>
              </w:rPr>
              <w:t xml:space="preserve">2 gidu apmācību semināri par vēstures problēmjautājumiem un metodiku gidu darbam ar jauniešiem un skolēniem; </w:t>
            </w:r>
            <w:r w:rsidRPr="00314EF7">
              <w:rPr>
                <w:bCs/>
                <w:sz w:val="20"/>
                <w:szCs w:val="20"/>
                <w:lang w:val="lv-LV"/>
              </w:rPr>
              <w:t xml:space="preserve">vismaz 1 tālākizglītības kursa programma „Dzīve LPSR” par Otrā pasaules kara sekām Latvijas sabiedrībā un attīstībā, </w:t>
            </w:r>
            <w:proofErr w:type="gramStart"/>
            <w:r w:rsidRPr="00314EF7">
              <w:rPr>
                <w:bCs/>
                <w:sz w:val="20"/>
                <w:szCs w:val="20"/>
                <w:lang w:val="lv-LV"/>
              </w:rPr>
              <w:t>tai skaitā nodrošinot</w:t>
            </w:r>
            <w:proofErr w:type="gramEnd"/>
            <w:r w:rsidRPr="00314EF7">
              <w:rPr>
                <w:bCs/>
                <w:sz w:val="20"/>
                <w:szCs w:val="20"/>
                <w:lang w:val="lv-LV"/>
              </w:rPr>
              <w:t xml:space="preserve"> un 2 attiecīgās tematikas semināru norisi ar 50 dalībnieku iesaisti no dažādām auditorijām, tai skaitā vēstures skolotāju dalību</w:t>
            </w:r>
            <w:r w:rsidRPr="00314EF7">
              <w:rPr>
                <w:rFonts w:eastAsia="Arial Unicode MS"/>
                <w:sz w:val="20"/>
                <w:szCs w:val="20"/>
                <w:lang w:val="lv-LV"/>
              </w:rPr>
              <w:t>.</w:t>
            </w:r>
          </w:p>
        </w:tc>
      </w:tr>
      <w:tr w:rsidR="00213FF6" w:rsidRPr="002B66A7" w14:paraId="24F32BE1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51B18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D47B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920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2843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EC0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C59B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18B9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Vēsturnieku/pētnieku un mediju profesionāļu veikts mediju monitorings, ziņojumu sagatavošana un dažādām mērķa grupām rīkoti izglītojoši semināri par vēsturi un vēstures atspoguļošanu medijos, publicitātes pasākumi (vismaz 6 </w:t>
            </w:r>
            <w:proofErr w:type="gramStart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regulāri ziņojumi</w:t>
            </w:r>
            <w:proofErr w:type="gramEnd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atkarībā no situācijas – 1-2 </w:t>
            </w:r>
            <w:proofErr w:type="spellStart"/>
            <w:r w:rsidRPr="00314E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ad-hoc</w:t>
            </w:r>
            <w:proofErr w:type="spellEnd"/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ziņojumi, semināru rīkošana, komunikācijas un publicitātes izmaksas) </w:t>
            </w:r>
          </w:p>
        </w:tc>
      </w:tr>
      <w:tr w:rsidR="00213FF6" w:rsidRPr="002B66A7" w14:paraId="7ECA42C7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E712D5" w14:textId="77777777" w:rsidR="00213FF6" w:rsidRPr="002B66A7" w:rsidRDefault="00213FF6" w:rsidP="00810B82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2.4.mērķis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Stiprināt kvalitatīvu, demokrātisku informācijas telpu un palielināt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mediju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lomu integrācijā un nacionālās identitātes stiprināšanā</w:t>
            </w:r>
          </w:p>
        </w:tc>
      </w:tr>
      <w:tr w:rsidR="00213FF6" w:rsidRPr="002B66A7" w14:paraId="73A88B46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E7C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6DF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60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47. Radio un televīzija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C5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03.01.00 „Latvijas Televīzijas programmu veidošana un izplatīšana”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91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121 005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ED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F7">
              <w:rPr>
                <w:rFonts w:ascii="Times New Roman" w:eastAsia="Times New Roman" w:hAnsi="Times New Roman" w:cs="Times New Roman"/>
                <w:sz w:val="20"/>
                <w:szCs w:val="20"/>
              </w:rPr>
              <w:t>121 005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1E2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Sabiedrisko mediju interneta satura nodrošināšana, radot </w:t>
            </w:r>
            <w:proofErr w:type="spellStart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>oriģinālsaturu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</w:rPr>
              <w:t xml:space="preserve"> un piemērojot Latvijas Televīzijas un Latvijas Radio radīto saturu </w:t>
            </w:r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interneta videi portālā </w:t>
            </w:r>
            <w:proofErr w:type="spellStart"/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LSM.lv</w:t>
            </w:r>
            <w:proofErr w:type="spellEnd"/>
            <w:r w:rsidRPr="00314E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– 121 005 </w:t>
            </w:r>
            <w:proofErr w:type="spellStart"/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euro</w:t>
            </w:r>
            <w:proofErr w:type="spellEnd"/>
            <w:r w:rsidRPr="00314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</w:tr>
    </w:tbl>
    <w:p w14:paraId="23F3E3E8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3D46C9F2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7B0F4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05E20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6BCC1B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616D6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AE673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3BAE400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13C9BC3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342639F0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E30B0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FBC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4313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F715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C06CFE5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C627A47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8F9D9D2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679B876E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896E3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557557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836A2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8BB14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1C041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D5113D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031DD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741D2295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31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EE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8C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47. Radio un televīzija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47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04.00.00 „Komerciālās televīzijas un radio”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01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71 144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1F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71 144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302" w14:textId="77777777" w:rsidR="00213FF6" w:rsidRPr="002B66A7" w:rsidRDefault="00213FF6" w:rsidP="00810B82">
            <w:pPr>
              <w:pStyle w:val="Head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Atbalsts </w:t>
            </w:r>
            <w:r w:rsidRPr="00B753CC">
              <w:rPr>
                <w:rFonts w:ascii="Times New Roman" w:hAnsi="Times New Roman"/>
                <w:sz w:val="20"/>
                <w:szCs w:val="20"/>
              </w:rPr>
              <w:t>Latgales reģionālajiem un vietējiem komerciālajiem elektroniskajiem plašsaziņas līdzekļiem un neatkarīgajiem producentiem sabiedrības saliedēšanas, nacionālās identitātes un valsts valodas pozīcijas nostiprināšanai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kopā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71 144 </w:t>
            </w:r>
            <w:proofErr w:type="spellStart"/>
            <w:r w:rsidRPr="002B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, t.sk.:</w:t>
            </w:r>
          </w:p>
          <w:p w14:paraId="7815C000" w14:textId="77777777" w:rsidR="00213FF6" w:rsidRPr="002B66A7" w:rsidRDefault="00213FF6" w:rsidP="00213FF6">
            <w:pPr>
              <w:pStyle w:val="Header"/>
              <w:numPr>
                <w:ilvl w:val="0"/>
                <w:numId w:val="15"/>
              </w:numPr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Nodrošināta sabiedriskā pasūtījuma satura veidošana un izplatīšana reģionālo un/vai vietējo televīziju mērķauditorijām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Latgalē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– 41 144 </w:t>
            </w:r>
            <w:proofErr w:type="spellStart"/>
            <w:r w:rsidRPr="002B66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73BCC1" w14:textId="77777777" w:rsidR="00213FF6" w:rsidRPr="002B66A7" w:rsidRDefault="00213FF6" w:rsidP="00213FF6">
            <w:pPr>
              <w:pStyle w:val="Header"/>
              <w:numPr>
                <w:ilvl w:val="0"/>
                <w:numId w:val="15"/>
              </w:numPr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Nodrošināta sabiedriskā pasūtījuma satura veidošana un izplatīšana reģionālo un/vai vietējo radio mērķauditorijām Latgalē – 30 000 </w:t>
            </w:r>
            <w:proofErr w:type="spellStart"/>
            <w:r w:rsidRPr="002B66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FF6" w:rsidRPr="002B66A7" w14:paraId="25BF7189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2A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D20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C24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47. Radio un televīzija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0E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02.00.00 „Latvijas Radio programmu veidošana un izplatīšana”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0B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191 047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5A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191 047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A69" w14:textId="77777777" w:rsidR="00213FF6" w:rsidRPr="002B66A7" w:rsidRDefault="00213FF6" w:rsidP="00810B82">
            <w:pPr>
              <w:pStyle w:val="Head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Atbalsts Latvijas Radio sabiedrības saliedēšanas un nacionālās identitātes stiprināšanai – kopā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191 047 </w:t>
            </w:r>
            <w:proofErr w:type="spellStart"/>
            <w:r w:rsidRPr="002B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, t.sk.:</w:t>
            </w:r>
          </w:p>
          <w:p w14:paraId="2C00A313" w14:textId="77777777" w:rsidR="00213FF6" w:rsidRPr="002B66A7" w:rsidRDefault="00213FF6" w:rsidP="00213FF6">
            <w:pPr>
              <w:pStyle w:val="Header"/>
              <w:numPr>
                <w:ilvl w:val="0"/>
                <w:numId w:val="14"/>
              </w:numPr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Oriģinālsaturs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 un satura adaptācija mazākumtautību auditorijai aktuālās platformās, t.sk. LR4 un LR1 – 104 981 </w:t>
            </w:r>
            <w:proofErr w:type="spellStart"/>
            <w:r w:rsidRPr="002B66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CDD14" w14:textId="77777777" w:rsidR="00213FF6" w:rsidRPr="002B66A7" w:rsidRDefault="00213FF6" w:rsidP="00213F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Diasporai paredzēta 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</w:rPr>
              <w:t>oriģinālsatura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veidošana, piemērošana un izplatīšana lietotājiem aktuālās platformās – </w:t>
            </w:r>
            <w:r w:rsidRPr="002B66A7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21 343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3A258D" w14:textId="77777777" w:rsidR="00213FF6" w:rsidRPr="002B66A7" w:rsidRDefault="00213FF6" w:rsidP="00213F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 xml:space="preserve">Auditorijas sasniegšana reģionos, īpaši Latgalē, nodrošinot atbilstoša 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</w:rPr>
              <w:t>oriģinālsatura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 veidošanu, piemērošanu un izmantošanu lietotājiem aktuālās platformās – 64 723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3FF6" w:rsidRPr="002B66A7" w14:paraId="2DEC6775" w14:textId="77777777" w:rsidTr="00810B82">
        <w:trPr>
          <w:trHeight w:val="317"/>
        </w:trPr>
        <w:tc>
          <w:tcPr>
            <w:tcW w:w="14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734A0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3.Rīcības virziens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Jauna pieejas integrācijas politikas plānošanā un pārraudzībā</w:t>
            </w:r>
          </w:p>
        </w:tc>
      </w:tr>
      <w:tr w:rsidR="00213FF6" w:rsidRPr="002B66A7" w14:paraId="63F361B2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49B6B6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3.1.mērķis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Nodrošināt datos balstītas politikas plānošanu</w:t>
            </w:r>
          </w:p>
        </w:tc>
      </w:tr>
      <w:tr w:rsidR="00213FF6" w:rsidRPr="002B66A7" w14:paraId="2090A113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3FE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6115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A1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C1BB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E73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50 000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ED9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811D3" w14:textId="77777777" w:rsidR="00213FF6" w:rsidRPr="002B66A7" w:rsidRDefault="00213FF6" w:rsidP="00810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Katru otro gadu veikts 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NVO sektora un </w:t>
            </w: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pilsoniskās sabiedrības (aptverot dažādas sabiedrības integrācijas mērķa grupas) attīstības monitorings 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dažādu sabiedrības integrācijas aspektu izpētei </w:t>
            </w: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50 000 </w:t>
            </w:r>
            <w:proofErr w:type="spellStart"/>
            <w:r w:rsidRPr="002B66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/ </w:t>
            </w:r>
            <w:proofErr w:type="gramStart"/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2019.gadā</w:t>
            </w:r>
            <w:proofErr w:type="gramEnd"/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13FF6" w:rsidRPr="002B66A7" w14:paraId="220A3299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0C1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B4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E6B1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F79C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0472D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86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50 000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847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Katru otro gadu veikts p</w:t>
            </w: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 xml:space="preserve">ētījums par iedzīvotāju attieksmju un pasaules uzskatu attīstības tendenču raksturošanai </w:t>
            </w: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50 000 </w:t>
            </w:r>
            <w:proofErr w:type="spellStart"/>
            <w:r w:rsidRPr="002B66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2B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2020.gadā</w:t>
            </w:r>
            <w:proofErr w:type="gramEnd"/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13FF6" w:rsidRPr="002B66A7" w14:paraId="2112F026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32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4227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BAF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8808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7CE93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36 265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032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C21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Diskriminācijas novēršanas situācijas izvērtējums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2019.gadā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– </w:t>
            </w: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36 265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/gadā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t.sk. izdevumi pētījuma izstrādes uzraudzībai, sabiedrības aptaujas veikšanai, pētnieku darba apmaksa, publicitātes un tulkošanas izmaksas.</w:t>
            </w:r>
          </w:p>
        </w:tc>
      </w:tr>
    </w:tbl>
    <w:p w14:paraId="6E939354" w14:textId="77777777" w:rsidR="00213FF6" w:rsidRDefault="00213FF6" w:rsidP="00213FF6">
      <w:r>
        <w:br w:type="page"/>
      </w:r>
    </w:p>
    <w:tbl>
      <w:tblPr>
        <w:tblW w:w="1441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843"/>
        <w:gridCol w:w="1275"/>
        <w:gridCol w:w="1276"/>
        <w:gridCol w:w="6226"/>
      </w:tblGrid>
      <w:tr w:rsidR="00213FF6" w:rsidRPr="002B66A7" w14:paraId="236926F8" w14:textId="77777777" w:rsidTr="00810B82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E88003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Pasākums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7C2940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Uzdevums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04740B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resors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88B46E3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Budžeta programmas kods un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22B3D19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Nepieciešamais </w:t>
            </w: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finansējums</w:t>
            </w:r>
            <w:proofErr w:type="gramEnd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FD39843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0385145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Aprēķins</w:t>
            </w:r>
          </w:p>
        </w:tc>
      </w:tr>
      <w:tr w:rsidR="00213FF6" w:rsidRPr="002B66A7" w14:paraId="75D98731" w14:textId="77777777" w:rsidTr="00810B82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8ACC5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CFA5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AC2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8B1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DBD94CC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2019.gads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D0231B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2020.gads</w:t>
            </w:r>
            <w:proofErr w:type="gramEnd"/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83B4BD8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F6" w:rsidRPr="002B66A7" w14:paraId="3708428F" w14:textId="77777777" w:rsidTr="00810B82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2447F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BE93DD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F772DF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FEAD34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4775B6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7BAE71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E01166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3FF6" w:rsidRPr="002B66A7" w14:paraId="163CB824" w14:textId="77777777" w:rsidTr="00810B82">
        <w:trPr>
          <w:trHeight w:val="300"/>
        </w:trPr>
        <w:tc>
          <w:tcPr>
            <w:tcW w:w="144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EE2CE2" w14:textId="77777777" w:rsidR="00213FF6" w:rsidRPr="002B66A7" w:rsidRDefault="00213FF6" w:rsidP="0081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3.2.mērķis </w:t>
            </w:r>
            <w:r w:rsidRPr="002B66A7">
              <w:rPr>
                <w:rFonts w:ascii="Times New Roman" w:hAnsi="Times New Roman" w:cs="Times New Roman"/>
                <w:b/>
                <w:sz w:val="20"/>
                <w:szCs w:val="20"/>
              </w:rPr>
              <w:t>Attīstīt inovatīvas metodes un instrumentus integrācijas politikas ieviešanai</w:t>
            </w:r>
          </w:p>
        </w:tc>
      </w:tr>
      <w:tr w:rsidR="00213FF6" w:rsidRPr="002B66A7" w14:paraId="4BAA5407" w14:textId="77777777" w:rsidTr="00810B82">
        <w:trPr>
          <w:trHeight w:val="155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EFB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BFA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2AA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 Kultūras ministrija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A1E" w14:textId="77777777" w:rsidR="00213FF6" w:rsidRPr="002B66A7" w:rsidRDefault="00213FF6" w:rsidP="0081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hAnsi="Times New Roman" w:cs="Times New Roman"/>
                <w:sz w:val="20"/>
                <w:szCs w:val="20"/>
              </w:rPr>
              <w:t>22.10.00 „Sabiedrības saliedētības pasākumi”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9E1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36F" w14:textId="77777777" w:rsidR="00213FF6" w:rsidRPr="002B66A7" w:rsidRDefault="00213FF6" w:rsidP="00810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62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022DE" w14:textId="77777777" w:rsidR="00213FF6" w:rsidRPr="002B66A7" w:rsidRDefault="00213FF6" w:rsidP="00810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Inovatīvu metožu izstrādāšana un izmantošana sabiedrības integrācijas politikas attīstībai, t.sk. sadarbībai ar Igauniju, Lietuvu u.c. ES valstīm – kopā </w:t>
            </w:r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30 000 </w:t>
            </w:r>
            <w:proofErr w:type="spellStart"/>
            <w:r w:rsidRPr="002B6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/gadā</w:t>
            </w:r>
            <w:r w:rsidRPr="002B66A7">
              <w:rPr>
                <w:rFonts w:ascii="Times New Roman" w:eastAsia="Times New Roman" w:hAnsi="Times New Roman" w:cs="Times New Roman"/>
                <w:sz w:val="20"/>
                <w:szCs w:val="20"/>
              </w:rPr>
              <w:t>, t.sk.:</w:t>
            </w:r>
          </w:p>
          <w:p w14:paraId="34268BAC" w14:textId="77777777" w:rsidR="00213FF6" w:rsidRPr="002B66A7" w:rsidRDefault="00213FF6" w:rsidP="0021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>Ik gadu tiek rīkots vairākdienu konkurss jaunu sabiedrības integrācijas ideju (</w:t>
            </w:r>
            <w:proofErr w:type="spellStart"/>
            <w:r w:rsidRPr="002B66A7">
              <w:rPr>
                <w:rFonts w:ascii="Times New Roman" w:hAnsi="Times New Roman"/>
                <w:sz w:val="20"/>
                <w:szCs w:val="20"/>
              </w:rPr>
              <w:t>hakatons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 xml:space="preserve">) un metožu attīstīšanai Latvijā vai nodrošināta 30 aktīvu pilsoniskās sabiedrības pārstāvju no Latvijas piedalīšanās citu valstu rīkotos pasākumos (telpu noma, kafijas pauzes, transporta izmaksas, izmitināšana, balvu fonds) – 15 000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C903F9" w14:textId="77777777" w:rsidR="00213FF6" w:rsidRPr="002B66A7" w:rsidRDefault="00213FF6" w:rsidP="0021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6A7">
              <w:rPr>
                <w:rFonts w:ascii="Times New Roman" w:hAnsi="Times New Roman"/>
                <w:sz w:val="20"/>
                <w:szCs w:val="20"/>
              </w:rPr>
              <w:t>Domnīcas jaunu pieeju izstrādei, dati analīze, jaunu metožu prototipu izstrāde un aprobēšana; interaktīvas NVO e-platformas izstrāde un aprobēšana regulārai informācijas sagatavošanai un publicēšanai – 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66A7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Pr="002B66A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B6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06671F3" w14:textId="77777777" w:rsidR="00213FF6" w:rsidRDefault="00213FF6" w:rsidP="00213FF6">
      <w:pPr>
        <w:spacing w:after="0" w:line="240" w:lineRule="auto"/>
        <w:rPr>
          <w:sz w:val="28"/>
          <w:szCs w:val="28"/>
        </w:rPr>
      </w:pPr>
    </w:p>
    <w:p w14:paraId="552E5636" w14:textId="3FD1F897" w:rsidR="00213FF6" w:rsidRDefault="00213FF6" w:rsidP="00213FF6">
      <w:pPr>
        <w:spacing w:after="0" w:line="240" w:lineRule="auto"/>
        <w:rPr>
          <w:sz w:val="28"/>
          <w:szCs w:val="28"/>
        </w:rPr>
      </w:pPr>
    </w:p>
    <w:p w14:paraId="753AA0B4" w14:textId="77777777" w:rsidR="00204F48" w:rsidRPr="00652D30" w:rsidRDefault="00204F48" w:rsidP="00213FF6">
      <w:pPr>
        <w:spacing w:after="0" w:line="240" w:lineRule="auto"/>
        <w:rPr>
          <w:sz w:val="28"/>
          <w:szCs w:val="28"/>
        </w:rPr>
      </w:pPr>
    </w:p>
    <w:p w14:paraId="4B70C212" w14:textId="77777777" w:rsidR="00204F48" w:rsidRDefault="00204F48" w:rsidP="00204F48">
      <w:pPr>
        <w:pStyle w:val="naisf"/>
        <w:tabs>
          <w:tab w:val="left" w:pos="9072"/>
          <w:tab w:val="left" w:pos="949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14255B7C" w14:textId="76E266DA" w:rsidR="00213FF6" w:rsidRDefault="00213FF6" w:rsidP="00213FF6">
      <w:pPr>
        <w:tabs>
          <w:tab w:val="left" w:pos="1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33660E" w14:textId="77777777" w:rsidR="00213FF6" w:rsidRDefault="00213FF6" w:rsidP="00213FF6">
      <w:pPr>
        <w:tabs>
          <w:tab w:val="left" w:pos="1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DF2843" w14:textId="77777777" w:rsidR="00213FF6" w:rsidRDefault="00213FF6" w:rsidP="00213FF6">
      <w:pPr>
        <w:tabs>
          <w:tab w:val="left" w:pos="1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213FF6" w:rsidSect="00BF34EB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4330" w14:textId="77777777" w:rsidR="00AE5AC5" w:rsidRDefault="00AE5AC5" w:rsidP="002D1D4A">
      <w:pPr>
        <w:spacing w:after="0" w:line="240" w:lineRule="auto"/>
      </w:pPr>
      <w:r>
        <w:separator/>
      </w:r>
    </w:p>
  </w:endnote>
  <w:endnote w:type="continuationSeparator" w:id="0">
    <w:p w14:paraId="0C984331" w14:textId="77777777" w:rsidR="00AE5AC5" w:rsidRDefault="00AE5AC5" w:rsidP="002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4333" w14:textId="54CB067D" w:rsidR="00BC0E28" w:rsidRPr="0045281E" w:rsidRDefault="00AE438B" w:rsidP="0045281E">
    <w:pPr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KMPlp_06</w:t>
    </w:r>
    <w:r w:rsidR="00DA2813">
      <w:rPr>
        <w:rFonts w:ascii="Times New Roman" w:hAnsi="Times New Roman"/>
        <w:sz w:val="20"/>
        <w:szCs w:val="20"/>
      </w:rPr>
      <w:t>07</w:t>
    </w:r>
    <w:r w:rsidR="002B66A7" w:rsidRPr="002B66A7">
      <w:rPr>
        <w:rFonts w:ascii="Times New Roman" w:hAnsi="Times New Roman"/>
        <w:sz w:val="20"/>
        <w:szCs w:val="20"/>
      </w:rPr>
      <w:t>18_NIPSIPP_2019_2020</w:t>
    </w:r>
    <w:proofErr w:type="gramStart"/>
    <w:r w:rsidR="00204F48">
      <w:rPr>
        <w:rFonts w:ascii="Times New Roman" w:hAnsi="Times New Roman"/>
        <w:sz w:val="20"/>
        <w:szCs w:val="20"/>
      </w:rPr>
      <w:t xml:space="preserve">  </w:t>
    </w:r>
    <w:proofErr w:type="gramEnd"/>
    <w:r w:rsidR="00204F48">
      <w:rPr>
        <w:rFonts w:ascii="Times New Roman" w:hAnsi="Times New Roman"/>
        <w:sz w:val="20"/>
        <w:szCs w:val="20"/>
      </w:rPr>
      <w:t>(TA-1394)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4334" w14:textId="3C268442" w:rsidR="00BC0E28" w:rsidRPr="00595CDE" w:rsidRDefault="00AE438B" w:rsidP="00AC5078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KMPlp_06</w:t>
    </w:r>
    <w:r w:rsidR="00DA2813">
      <w:rPr>
        <w:rFonts w:ascii="Times New Roman" w:hAnsi="Times New Roman"/>
        <w:sz w:val="20"/>
        <w:szCs w:val="20"/>
      </w:rPr>
      <w:t>07</w:t>
    </w:r>
    <w:r w:rsidR="002B66A7" w:rsidRPr="002B66A7">
      <w:rPr>
        <w:rFonts w:ascii="Times New Roman" w:hAnsi="Times New Roman"/>
        <w:sz w:val="20"/>
        <w:szCs w:val="20"/>
      </w:rPr>
      <w:t>18_NIPSIPP_2019_2020</w:t>
    </w:r>
    <w:proofErr w:type="gramStart"/>
    <w:r w:rsidR="00204F48">
      <w:rPr>
        <w:rFonts w:ascii="Times New Roman" w:hAnsi="Times New Roman"/>
        <w:sz w:val="20"/>
        <w:szCs w:val="20"/>
      </w:rPr>
      <w:t xml:space="preserve">  </w:t>
    </w:r>
    <w:proofErr w:type="gramEnd"/>
    <w:r w:rsidR="00204F48">
      <w:rPr>
        <w:rFonts w:ascii="Times New Roman" w:hAnsi="Times New Roman"/>
        <w:sz w:val="20"/>
        <w:szCs w:val="20"/>
      </w:rPr>
      <w:t>(TA-1394)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432E" w14:textId="77777777" w:rsidR="00AE5AC5" w:rsidRDefault="00AE5AC5" w:rsidP="002D1D4A">
      <w:pPr>
        <w:spacing w:after="0" w:line="240" w:lineRule="auto"/>
      </w:pPr>
      <w:r>
        <w:separator/>
      </w:r>
    </w:p>
  </w:footnote>
  <w:footnote w:type="continuationSeparator" w:id="0">
    <w:p w14:paraId="0C98432F" w14:textId="77777777" w:rsidR="00AE5AC5" w:rsidRDefault="00AE5AC5" w:rsidP="002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984332" w14:textId="51D4C767" w:rsidR="00BC0E28" w:rsidRPr="00AC5078" w:rsidRDefault="001A3854">
        <w:pPr>
          <w:pStyle w:val="Header"/>
          <w:jc w:val="center"/>
          <w:rPr>
            <w:rFonts w:ascii="Times New Roman" w:hAnsi="Times New Roman" w:cs="Times New Roman"/>
          </w:rPr>
        </w:pPr>
        <w:r w:rsidRPr="00AC5078">
          <w:rPr>
            <w:rFonts w:ascii="Times New Roman" w:hAnsi="Times New Roman" w:cs="Times New Roman"/>
          </w:rPr>
          <w:fldChar w:fldCharType="begin"/>
        </w:r>
        <w:r w:rsidR="00BC0E28" w:rsidRPr="00AC5078">
          <w:rPr>
            <w:rFonts w:ascii="Times New Roman" w:hAnsi="Times New Roman" w:cs="Times New Roman"/>
          </w:rPr>
          <w:instrText xml:space="preserve"> PAGE   \* MERGEFORMAT </w:instrText>
        </w:r>
        <w:r w:rsidRPr="00AC5078">
          <w:rPr>
            <w:rFonts w:ascii="Times New Roman" w:hAnsi="Times New Roman" w:cs="Times New Roman"/>
          </w:rPr>
          <w:fldChar w:fldCharType="separate"/>
        </w:r>
        <w:r w:rsidR="00213FF6">
          <w:rPr>
            <w:rFonts w:ascii="Times New Roman" w:hAnsi="Times New Roman" w:cs="Times New Roman"/>
            <w:noProof/>
          </w:rPr>
          <w:t>9</w:t>
        </w:r>
        <w:r w:rsidRPr="00AC50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420"/>
    <w:multiLevelType w:val="hybridMultilevel"/>
    <w:tmpl w:val="CB16A9D8"/>
    <w:lvl w:ilvl="0" w:tplc="B49C691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22C"/>
    <w:multiLevelType w:val="hybridMultilevel"/>
    <w:tmpl w:val="9C4456F8"/>
    <w:lvl w:ilvl="0" w:tplc="9B28F02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9AE"/>
    <w:multiLevelType w:val="hybridMultilevel"/>
    <w:tmpl w:val="54888016"/>
    <w:lvl w:ilvl="0" w:tplc="A51802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F76"/>
    <w:multiLevelType w:val="multilevel"/>
    <w:tmpl w:val="E38E64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9754D"/>
    <w:multiLevelType w:val="hybridMultilevel"/>
    <w:tmpl w:val="BB6A7444"/>
    <w:lvl w:ilvl="0" w:tplc="723E598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76B7"/>
    <w:multiLevelType w:val="hybridMultilevel"/>
    <w:tmpl w:val="A46C6C78"/>
    <w:lvl w:ilvl="0" w:tplc="D284A6DA">
      <w:start w:val="1"/>
      <w:numFmt w:val="decimal"/>
      <w:lvlText w:val="%1."/>
      <w:lvlJc w:val="left"/>
      <w:pPr>
        <w:ind w:left="405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75CC6"/>
    <w:multiLevelType w:val="hybridMultilevel"/>
    <w:tmpl w:val="EE560D9E"/>
    <w:lvl w:ilvl="0" w:tplc="743C84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072D"/>
    <w:multiLevelType w:val="hybridMultilevel"/>
    <w:tmpl w:val="A5A095EE"/>
    <w:lvl w:ilvl="0" w:tplc="0F60257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31F46"/>
    <w:multiLevelType w:val="hybridMultilevel"/>
    <w:tmpl w:val="CFDE2010"/>
    <w:lvl w:ilvl="0" w:tplc="DDD8348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DDD8348E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BE31A52"/>
    <w:multiLevelType w:val="hybridMultilevel"/>
    <w:tmpl w:val="52808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276"/>
    <w:multiLevelType w:val="hybridMultilevel"/>
    <w:tmpl w:val="C8F87078"/>
    <w:lvl w:ilvl="0" w:tplc="0F60257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60F1D"/>
    <w:multiLevelType w:val="hybridMultilevel"/>
    <w:tmpl w:val="EE20F2C2"/>
    <w:lvl w:ilvl="0" w:tplc="8DAA3CDA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698D"/>
    <w:multiLevelType w:val="hybridMultilevel"/>
    <w:tmpl w:val="26FCF334"/>
    <w:lvl w:ilvl="0" w:tplc="723E598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66B7"/>
    <w:multiLevelType w:val="hybridMultilevel"/>
    <w:tmpl w:val="55203FE6"/>
    <w:lvl w:ilvl="0" w:tplc="C398336E">
      <w:start w:val="94"/>
      <w:numFmt w:val="bullet"/>
      <w:lvlText w:val="-"/>
      <w:lvlJc w:val="left"/>
      <w:pPr>
        <w:ind w:left="116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294A46DE"/>
    <w:multiLevelType w:val="hybridMultilevel"/>
    <w:tmpl w:val="A4FE0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36C2"/>
    <w:multiLevelType w:val="hybridMultilevel"/>
    <w:tmpl w:val="FBB28ADE"/>
    <w:lvl w:ilvl="0" w:tplc="A51802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B190D"/>
    <w:multiLevelType w:val="multilevel"/>
    <w:tmpl w:val="0D409E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1C8736F"/>
    <w:multiLevelType w:val="hybridMultilevel"/>
    <w:tmpl w:val="6644C83C"/>
    <w:lvl w:ilvl="0" w:tplc="A51802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0056"/>
    <w:multiLevelType w:val="hybridMultilevel"/>
    <w:tmpl w:val="FBD2445C"/>
    <w:lvl w:ilvl="0" w:tplc="4ADE9EA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66BE"/>
    <w:multiLevelType w:val="hybridMultilevel"/>
    <w:tmpl w:val="9CAE63D4"/>
    <w:lvl w:ilvl="0" w:tplc="85A46822">
      <w:start w:val="15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B1C08"/>
    <w:multiLevelType w:val="hybridMultilevel"/>
    <w:tmpl w:val="D3F06046"/>
    <w:lvl w:ilvl="0" w:tplc="8D72C97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A7584"/>
    <w:multiLevelType w:val="hybridMultilevel"/>
    <w:tmpl w:val="CD1C3158"/>
    <w:lvl w:ilvl="0" w:tplc="723E598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4FC4"/>
    <w:multiLevelType w:val="hybridMultilevel"/>
    <w:tmpl w:val="C394ADD4"/>
    <w:lvl w:ilvl="0" w:tplc="A51802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574C"/>
    <w:multiLevelType w:val="multilevel"/>
    <w:tmpl w:val="A8263A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9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00217A7"/>
    <w:multiLevelType w:val="hybridMultilevel"/>
    <w:tmpl w:val="D97AA706"/>
    <w:lvl w:ilvl="0" w:tplc="7388AA1E">
      <w:start w:val="2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0E95"/>
    <w:multiLevelType w:val="hybridMultilevel"/>
    <w:tmpl w:val="3B8CE784"/>
    <w:lvl w:ilvl="0" w:tplc="0426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 w15:restartNumberingAfterBreak="0">
    <w:nsid w:val="568165E5"/>
    <w:multiLevelType w:val="hybridMultilevel"/>
    <w:tmpl w:val="93B8A25E"/>
    <w:lvl w:ilvl="0" w:tplc="3564971C">
      <w:start w:val="7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7A50"/>
    <w:multiLevelType w:val="hybridMultilevel"/>
    <w:tmpl w:val="3D0661AC"/>
    <w:lvl w:ilvl="0" w:tplc="0F60257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1619E"/>
    <w:multiLevelType w:val="hybridMultilevel"/>
    <w:tmpl w:val="5D10A28C"/>
    <w:lvl w:ilvl="0" w:tplc="A51802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5691"/>
    <w:multiLevelType w:val="hybridMultilevel"/>
    <w:tmpl w:val="8806ED08"/>
    <w:lvl w:ilvl="0" w:tplc="3564971C">
      <w:start w:val="7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3037E"/>
    <w:multiLevelType w:val="multilevel"/>
    <w:tmpl w:val="46B4B4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80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79377A6E"/>
    <w:multiLevelType w:val="hybridMultilevel"/>
    <w:tmpl w:val="D6229624"/>
    <w:lvl w:ilvl="0" w:tplc="A1CC88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27"/>
  </w:num>
  <w:num w:numId="7">
    <w:abstractNumId w:val="29"/>
  </w:num>
  <w:num w:numId="8">
    <w:abstractNumId w:val="16"/>
  </w:num>
  <w:num w:numId="9">
    <w:abstractNumId w:val="3"/>
  </w:num>
  <w:num w:numId="10">
    <w:abstractNumId w:val="30"/>
  </w:num>
  <w:num w:numId="11">
    <w:abstractNumId w:val="0"/>
  </w:num>
  <w:num w:numId="12">
    <w:abstractNumId w:val="7"/>
  </w:num>
  <w:num w:numId="13">
    <w:abstractNumId w:val="19"/>
  </w:num>
  <w:num w:numId="14">
    <w:abstractNumId w:val="22"/>
  </w:num>
  <w:num w:numId="15">
    <w:abstractNumId w:val="26"/>
  </w:num>
  <w:num w:numId="16">
    <w:abstractNumId w:val="8"/>
  </w:num>
  <w:num w:numId="17">
    <w:abstractNumId w:val="23"/>
  </w:num>
  <w:num w:numId="18">
    <w:abstractNumId w:val="25"/>
  </w:num>
  <w:num w:numId="19">
    <w:abstractNumId w:val="24"/>
  </w:num>
  <w:num w:numId="20">
    <w:abstractNumId w:val="11"/>
  </w:num>
  <w:num w:numId="21">
    <w:abstractNumId w:val="6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8"/>
  </w:num>
  <w:num w:numId="27">
    <w:abstractNumId w:val="14"/>
  </w:num>
  <w:num w:numId="28">
    <w:abstractNumId w:val="17"/>
  </w:num>
  <w:num w:numId="29">
    <w:abstractNumId w:val="9"/>
  </w:num>
  <w:num w:numId="30">
    <w:abstractNumId w:val="2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3D"/>
    <w:rsid w:val="000045C5"/>
    <w:rsid w:val="00022DB0"/>
    <w:rsid w:val="000258AF"/>
    <w:rsid w:val="00030CD2"/>
    <w:rsid w:val="000346FA"/>
    <w:rsid w:val="00035281"/>
    <w:rsid w:val="00040418"/>
    <w:rsid w:val="000542A7"/>
    <w:rsid w:val="00057954"/>
    <w:rsid w:val="00075CDD"/>
    <w:rsid w:val="00077FF4"/>
    <w:rsid w:val="000858AE"/>
    <w:rsid w:val="00092119"/>
    <w:rsid w:val="00096B78"/>
    <w:rsid w:val="000A018C"/>
    <w:rsid w:val="000A0830"/>
    <w:rsid w:val="000C0E77"/>
    <w:rsid w:val="000D4068"/>
    <w:rsid w:val="000D4E4C"/>
    <w:rsid w:val="000D57F2"/>
    <w:rsid w:val="000E0919"/>
    <w:rsid w:val="000F37FA"/>
    <w:rsid w:val="00111ECA"/>
    <w:rsid w:val="001139B4"/>
    <w:rsid w:val="00122E8B"/>
    <w:rsid w:val="00123B88"/>
    <w:rsid w:val="00130E3E"/>
    <w:rsid w:val="00131839"/>
    <w:rsid w:val="00137E0B"/>
    <w:rsid w:val="001442DA"/>
    <w:rsid w:val="00153FD3"/>
    <w:rsid w:val="00167123"/>
    <w:rsid w:val="0016767D"/>
    <w:rsid w:val="001732A6"/>
    <w:rsid w:val="00187656"/>
    <w:rsid w:val="001A3854"/>
    <w:rsid w:val="001B215D"/>
    <w:rsid w:val="001C04FA"/>
    <w:rsid w:val="001C4A7E"/>
    <w:rsid w:val="001D2E85"/>
    <w:rsid w:val="001D4208"/>
    <w:rsid w:val="001E5250"/>
    <w:rsid w:val="001F2898"/>
    <w:rsid w:val="001F37F5"/>
    <w:rsid w:val="001F7D87"/>
    <w:rsid w:val="00204F48"/>
    <w:rsid w:val="00213FF6"/>
    <w:rsid w:val="0021641A"/>
    <w:rsid w:val="0022175A"/>
    <w:rsid w:val="00222B44"/>
    <w:rsid w:val="00226836"/>
    <w:rsid w:val="00226BC9"/>
    <w:rsid w:val="00236351"/>
    <w:rsid w:val="0024038E"/>
    <w:rsid w:val="00245E38"/>
    <w:rsid w:val="00246C23"/>
    <w:rsid w:val="0025586B"/>
    <w:rsid w:val="002558DD"/>
    <w:rsid w:val="0025670E"/>
    <w:rsid w:val="00260D63"/>
    <w:rsid w:val="00264A87"/>
    <w:rsid w:val="0027142C"/>
    <w:rsid w:val="0029337E"/>
    <w:rsid w:val="00295B08"/>
    <w:rsid w:val="0029615F"/>
    <w:rsid w:val="00296404"/>
    <w:rsid w:val="002B2919"/>
    <w:rsid w:val="002B44F6"/>
    <w:rsid w:val="002B4667"/>
    <w:rsid w:val="002B66A7"/>
    <w:rsid w:val="002C168E"/>
    <w:rsid w:val="002C3FF3"/>
    <w:rsid w:val="002C4332"/>
    <w:rsid w:val="002C44A1"/>
    <w:rsid w:val="002C5BF3"/>
    <w:rsid w:val="002D1D4A"/>
    <w:rsid w:val="002D7E76"/>
    <w:rsid w:val="002E39CF"/>
    <w:rsid w:val="002E566D"/>
    <w:rsid w:val="002F38A7"/>
    <w:rsid w:val="002F41E3"/>
    <w:rsid w:val="00306596"/>
    <w:rsid w:val="00310BD4"/>
    <w:rsid w:val="00314EF7"/>
    <w:rsid w:val="00321F79"/>
    <w:rsid w:val="0033252C"/>
    <w:rsid w:val="00333D45"/>
    <w:rsid w:val="0033466A"/>
    <w:rsid w:val="0034515F"/>
    <w:rsid w:val="00346CE9"/>
    <w:rsid w:val="003631F0"/>
    <w:rsid w:val="003713D3"/>
    <w:rsid w:val="00373371"/>
    <w:rsid w:val="00373F5E"/>
    <w:rsid w:val="00374620"/>
    <w:rsid w:val="00377D63"/>
    <w:rsid w:val="0038058A"/>
    <w:rsid w:val="00381CD8"/>
    <w:rsid w:val="00390144"/>
    <w:rsid w:val="00390650"/>
    <w:rsid w:val="00393C30"/>
    <w:rsid w:val="00394E6F"/>
    <w:rsid w:val="003A2770"/>
    <w:rsid w:val="003C547E"/>
    <w:rsid w:val="003E0354"/>
    <w:rsid w:val="003E6E0C"/>
    <w:rsid w:val="00403441"/>
    <w:rsid w:val="00415188"/>
    <w:rsid w:val="00430F08"/>
    <w:rsid w:val="00431979"/>
    <w:rsid w:val="00433FEC"/>
    <w:rsid w:val="0043796D"/>
    <w:rsid w:val="00442850"/>
    <w:rsid w:val="00447B9D"/>
    <w:rsid w:val="0045281E"/>
    <w:rsid w:val="0047786B"/>
    <w:rsid w:val="00482815"/>
    <w:rsid w:val="00492737"/>
    <w:rsid w:val="004936AD"/>
    <w:rsid w:val="004A538A"/>
    <w:rsid w:val="004C1054"/>
    <w:rsid w:val="004C304A"/>
    <w:rsid w:val="004C5C46"/>
    <w:rsid w:val="004C6B07"/>
    <w:rsid w:val="004D15C3"/>
    <w:rsid w:val="004D6ECC"/>
    <w:rsid w:val="004E16B7"/>
    <w:rsid w:val="004E2AA5"/>
    <w:rsid w:val="004F4989"/>
    <w:rsid w:val="004F52B1"/>
    <w:rsid w:val="00500D6F"/>
    <w:rsid w:val="00501CFA"/>
    <w:rsid w:val="00503244"/>
    <w:rsid w:val="00537578"/>
    <w:rsid w:val="005403FE"/>
    <w:rsid w:val="0055784B"/>
    <w:rsid w:val="005603DC"/>
    <w:rsid w:val="00561455"/>
    <w:rsid w:val="00563F85"/>
    <w:rsid w:val="0057034C"/>
    <w:rsid w:val="00575E11"/>
    <w:rsid w:val="00585C5F"/>
    <w:rsid w:val="00585D50"/>
    <w:rsid w:val="00585E77"/>
    <w:rsid w:val="00595CDE"/>
    <w:rsid w:val="0059637B"/>
    <w:rsid w:val="005C0DF1"/>
    <w:rsid w:val="005C4DE8"/>
    <w:rsid w:val="005D097F"/>
    <w:rsid w:val="005D6202"/>
    <w:rsid w:val="005D7180"/>
    <w:rsid w:val="005E2F84"/>
    <w:rsid w:val="005E37AF"/>
    <w:rsid w:val="005E4F57"/>
    <w:rsid w:val="005E60F2"/>
    <w:rsid w:val="005F3CC0"/>
    <w:rsid w:val="00604AE1"/>
    <w:rsid w:val="00625A1E"/>
    <w:rsid w:val="00626410"/>
    <w:rsid w:val="00632BD2"/>
    <w:rsid w:val="00652D30"/>
    <w:rsid w:val="00664D26"/>
    <w:rsid w:val="00667668"/>
    <w:rsid w:val="006838DB"/>
    <w:rsid w:val="006A504E"/>
    <w:rsid w:val="006B529F"/>
    <w:rsid w:val="006C79C7"/>
    <w:rsid w:val="006D568E"/>
    <w:rsid w:val="006E1336"/>
    <w:rsid w:val="006E6AFB"/>
    <w:rsid w:val="006F17BD"/>
    <w:rsid w:val="006F30C2"/>
    <w:rsid w:val="006F4E0D"/>
    <w:rsid w:val="007010C5"/>
    <w:rsid w:val="007303FD"/>
    <w:rsid w:val="00732F0B"/>
    <w:rsid w:val="0073586C"/>
    <w:rsid w:val="00741EDE"/>
    <w:rsid w:val="00754A96"/>
    <w:rsid w:val="00755F4C"/>
    <w:rsid w:val="007600C2"/>
    <w:rsid w:val="00763C85"/>
    <w:rsid w:val="007701D9"/>
    <w:rsid w:val="007805D6"/>
    <w:rsid w:val="0078143A"/>
    <w:rsid w:val="007914E8"/>
    <w:rsid w:val="007933CB"/>
    <w:rsid w:val="007A00F9"/>
    <w:rsid w:val="007D108F"/>
    <w:rsid w:val="007D234F"/>
    <w:rsid w:val="007E4BC5"/>
    <w:rsid w:val="007E58B7"/>
    <w:rsid w:val="007F2171"/>
    <w:rsid w:val="00801226"/>
    <w:rsid w:val="00804F16"/>
    <w:rsid w:val="00815394"/>
    <w:rsid w:val="008303EB"/>
    <w:rsid w:val="008428DB"/>
    <w:rsid w:val="0084623D"/>
    <w:rsid w:val="00847F98"/>
    <w:rsid w:val="008573DD"/>
    <w:rsid w:val="00883739"/>
    <w:rsid w:val="008A2109"/>
    <w:rsid w:val="008A2C1F"/>
    <w:rsid w:val="008A400D"/>
    <w:rsid w:val="008A71D5"/>
    <w:rsid w:val="008E7AAF"/>
    <w:rsid w:val="008F0A69"/>
    <w:rsid w:val="008F32B9"/>
    <w:rsid w:val="00906C03"/>
    <w:rsid w:val="0092142C"/>
    <w:rsid w:val="00931D95"/>
    <w:rsid w:val="00943130"/>
    <w:rsid w:val="00947818"/>
    <w:rsid w:val="00954FB7"/>
    <w:rsid w:val="00973E0B"/>
    <w:rsid w:val="0097411A"/>
    <w:rsid w:val="00987FCD"/>
    <w:rsid w:val="009A0902"/>
    <w:rsid w:val="009A653D"/>
    <w:rsid w:val="009B036B"/>
    <w:rsid w:val="009C2A13"/>
    <w:rsid w:val="009D2665"/>
    <w:rsid w:val="009E07A5"/>
    <w:rsid w:val="009F2661"/>
    <w:rsid w:val="00A006BC"/>
    <w:rsid w:val="00A01543"/>
    <w:rsid w:val="00A01EBC"/>
    <w:rsid w:val="00A04451"/>
    <w:rsid w:val="00A04512"/>
    <w:rsid w:val="00A06FEE"/>
    <w:rsid w:val="00A208BE"/>
    <w:rsid w:val="00A20E54"/>
    <w:rsid w:val="00A4213C"/>
    <w:rsid w:val="00A614B1"/>
    <w:rsid w:val="00A62384"/>
    <w:rsid w:val="00A63575"/>
    <w:rsid w:val="00A672AB"/>
    <w:rsid w:val="00A71974"/>
    <w:rsid w:val="00A75A68"/>
    <w:rsid w:val="00A76085"/>
    <w:rsid w:val="00A766BD"/>
    <w:rsid w:val="00A967F3"/>
    <w:rsid w:val="00AA5690"/>
    <w:rsid w:val="00AA6760"/>
    <w:rsid w:val="00AC2D1A"/>
    <w:rsid w:val="00AC5078"/>
    <w:rsid w:val="00AD011A"/>
    <w:rsid w:val="00AD1640"/>
    <w:rsid w:val="00AE0B5E"/>
    <w:rsid w:val="00AE18A4"/>
    <w:rsid w:val="00AE438B"/>
    <w:rsid w:val="00AE5AC5"/>
    <w:rsid w:val="00AF1E25"/>
    <w:rsid w:val="00AF67D1"/>
    <w:rsid w:val="00AF7DB9"/>
    <w:rsid w:val="00B10E73"/>
    <w:rsid w:val="00B305C7"/>
    <w:rsid w:val="00B34E4E"/>
    <w:rsid w:val="00B47602"/>
    <w:rsid w:val="00B678EF"/>
    <w:rsid w:val="00B71379"/>
    <w:rsid w:val="00B77044"/>
    <w:rsid w:val="00B77608"/>
    <w:rsid w:val="00B80138"/>
    <w:rsid w:val="00B812EF"/>
    <w:rsid w:val="00B83087"/>
    <w:rsid w:val="00B912C8"/>
    <w:rsid w:val="00B919AB"/>
    <w:rsid w:val="00B94949"/>
    <w:rsid w:val="00B964AB"/>
    <w:rsid w:val="00BA1252"/>
    <w:rsid w:val="00BB1E93"/>
    <w:rsid w:val="00BB39A6"/>
    <w:rsid w:val="00BB3CE4"/>
    <w:rsid w:val="00BB5D82"/>
    <w:rsid w:val="00BB6F6B"/>
    <w:rsid w:val="00BC0E28"/>
    <w:rsid w:val="00BC327A"/>
    <w:rsid w:val="00BE3E61"/>
    <w:rsid w:val="00BE656A"/>
    <w:rsid w:val="00BF0B23"/>
    <w:rsid w:val="00BF34EB"/>
    <w:rsid w:val="00BF65BC"/>
    <w:rsid w:val="00C029AC"/>
    <w:rsid w:val="00C06214"/>
    <w:rsid w:val="00C14AE6"/>
    <w:rsid w:val="00C32BDD"/>
    <w:rsid w:val="00C43988"/>
    <w:rsid w:val="00C504FF"/>
    <w:rsid w:val="00C540B8"/>
    <w:rsid w:val="00C556EC"/>
    <w:rsid w:val="00C6116C"/>
    <w:rsid w:val="00C633BB"/>
    <w:rsid w:val="00C801FF"/>
    <w:rsid w:val="00CA122B"/>
    <w:rsid w:val="00CA23CF"/>
    <w:rsid w:val="00CA6218"/>
    <w:rsid w:val="00CA6650"/>
    <w:rsid w:val="00CB4537"/>
    <w:rsid w:val="00CC0D50"/>
    <w:rsid w:val="00CC38F8"/>
    <w:rsid w:val="00CD3933"/>
    <w:rsid w:val="00CD6ACA"/>
    <w:rsid w:val="00D07F22"/>
    <w:rsid w:val="00D118B5"/>
    <w:rsid w:val="00D14F12"/>
    <w:rsid w:val="00D3428D"/>
    <w:rsid w:val="00D3786B"/>
    <w:rsid w:val="00D44D95"/>
    <w:rsid w:val="00D45AF9"/>
    <w:rsid w:val="00D511D3"/>
    <w:rsid w:val="00D51274"/>
    <w:rsid w:val="00D63098"/>
    <w:rsid w:val="00D66FF2"/>
    <w:rsid w:val="00D7238A"/>
    <w:rsid w:val="00D86D12"/>
    <w:rsid w:val="00DA2813"/>
    <w:rsid w:val="00DB5C2F"/>
    <w:rsid w:val="00DC2F87"/>
    <w:rsid w:val="00DD1FC3"/>
    <w:rsid w:val="00DD32E9"/>
    <w:rsid w:val="00DD3DFC"/>
    <w:rsid w:val="00DD4C27"/>
    <w:rsid w:val="00DD5676"/>
    <w:rsid w:val="00DD7068"/>
    <w:rsid w:val="00DE711B"/>
    <w:rsid w:val="00DF2D93"/>
    <w:rsid w:val="00DF74B4"/>
    <w:rsid w:val="00DF79F0"/>
    <w:rsid w:val="00E008BE"/>
    <w:rsid w:val="00E11F3C"/>
    <w:rsid w:val="00E305FF"/>
    <w:rsid w:val="00E43115"/>
    <w:rsid w:val="00E60562"/>
    <w:rsid w:val="00E637F7"/>
    <w:rsid w:val="00E72158"/>
    <w:rsid w:val="00E7234D"/>
    <w:rsid w:val="00E726E6"/>
    <w:rsid w:val="00E90F4D"/>
    <w:rsid w:val="00E96B59"/>
    <w:rsid w:val="00EC0C2E"/>
    <w:rsid w:val="00ED2A19"/>
    <w:rsid w:val="00EF5864"/>
    <w:rsid w:val="00F3031B"/>
    <w:rsid w:val="00F316C1"/>
    <w:rsid w:val="00F52029"/>
    <w:rsid w:val="00F550CD"/>
    <w:rsid w:val="00F554C9"/>
    <w:rsid w:val="00F659FB"/>
    <w:rsid w:val="00F73B87"/>
    <w:rsid w:val="00F978D7"/>
    <w:rsid w:val="00FA09DF"/>
    <w:rsid w:val="00FA1F90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0FB"/>
  <w15:docId w15:val="{82D92CA3-D5C4-4FCC-B3B5-1D48A946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4A"/>
  </w:style>
  <w:style w:type="paragraph" w:styleId="Footer">
    <w:name w:val="footer"/>
    <w:basedOn w:val="Normal"/>
    <w:link w:val="FooterChar"/>
    <w:uiPriority w:val="99"/>
    <w:unhideWhenUsed/>
    <w:rsid w:val="002D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4A"/>
  </w:style>
  <w:style w:type="character" w:styleId="Hyperlink">
    <w:name w:val="Hyperlink"/>
    <w:basedOn w:val="DefaultParagraphFont"/>
    <w:uiPriority w:val="99"/>
    <w:rsid w:val="004F52B1"/>
    <w:rPr>
      <w:rFonts w:cs="Times New Roman"/>
      <w:color w:val="0000FF"/>
      <w:u w:val="single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BB5D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BB5D82"/>
    <w:rPr>
      <w:rFonts w:ascii="Calibri" w:eastAsia="Times New Roman" w:hAnsi="Calibri" w:cs="Times New Roman"/>
    </w:rPr>
  </w:style>
  <w:style w:type="paragraph" w:customStyle="1" w:styleId="Krsainssarakstsizclums11">
    <w:name w:val="Krāsains saraksts — izcēlums 11"/>
    <w:basedOn w:val="Normal"/>
    <w:uiPriority w:val="34"/>
    <w:qFormat/>
    <w:rsid w:val="00DD3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rsid w:val="00B6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204F4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BE2D-66CE-4E33-A791-841EED5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9574</Words>
  <Characters>5458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aprēķins Plānā iekļauto uzdevumu īstenošanai nepieciešamajam papildu finansējumam</vt:lpstr>
      <vt:lpstr>Detalizēts aprēķins Plānā iekļauto uzdevumu īstenošanai nepieciešamajam papildu finansējumam</vt:lpstr>
    </vt:vector>
  </TitlesOfParts>
  <Company>LR Kultūras Ministrija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aprēķins Plānā iekļauto uzdevumu īstenošanai nepieciešamajam papildu finansējumam</dc:title>
  <dc:subject>Plāna pielikums</dc:subject>
  <dc:creator>Jolanta Ramiņa</dc:creator>
  <cp:keywords>LMPlp_240317_NIPSIPP</cp:keywords>
  <dc:description>67330311
Jolanta.Ramina@km.gov.lv</dc:description>
  <cp:lastModifiedBy>Anna Putane</cp:lastModifiedBy>
  <cp:revision>7</cp:revision>
  <cp:lastPrinted>2018-06-20T12:57:00Z</cp:lastPrinted>
  <dcterms:created xsi:type="dcterms:W3CDTF">2018-07-05T08:56:00Z</dcterms:created>
  <dcterms:modified xsi:type="dcterms:W3CDTF">2018-07-12T07:11:00Z</dcterms:modified>
</cp:coreProperties>
</file>