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80921" w14:textId="77777777" w:rsidR="00924C3F" w:rsidRPr="00876CE7" w:rsidRDefault="00924C3F" w:rsidP="00924C3F">
      <w:pPr>
        <w:jc w:val="center"/>
        <w:rPr>
          <w:b/>
          <w:sz w:val="28"/>
          <w:szCs w:val="28"/>
        </w:rPr>
      </w:pPr>
      <w:bookmarkStart w:id="0" w:name="OLE_LINK1"/>
      <w:bookmarkStart w:id="1" w:name="OLE_LINK2"/>
      <w:r w:rsidRPr="00876CE7">
        <w:rPr>
          <w:b/>
          <w:sz w:val="28"/>
          <w:szCs w:val="28"/>
        </w:rPr>
        <w:t>Ministru kabineta noteikumu projekta „</w:t>
      </w:r>
      <w:r w:rsidRPr="00876CE7">
        <w:rPr>
          <w:rFonts w:eastAsia="Calibri"/>
          <w:b/>
          <w:sz w:val="28"/>
          <w:szCs w:val="28"/>
        </w:rPr>
        <w:t>Grozījumi Ministru kabineta 2016.gada 26.jūlija noteikumos Nr.490 „</w:t>
      </w:r>
      <w:r w:rsidRPr="00876CE7">
        <w:rPr>
          <w:b/>
          <w:sz w:val="28"/>
          <w:szCs w:val="28"/>
        </w:rPr>
        <w:t>Labklājības informācijas sistēmas (LabIS) noteikumi</w:t>
      </w:r>
      <w:r w:rsidRPr="00876CE7">
        <w:rPr>
          <w:rFonts w:eastAsia="Calibri"/>
          <w:b/>
          <w:sz w:val="28"/>
          <w:szCs w:val="28"/>
        </w:rPr>
        <w:t>”</w:t>
      </w:r>
      <w:r w:rsidRPr="00876CE7">
        <w:rPr>
          <w:b/>
          <w:sz w:val="28"/>
          <w:szCs w:val="28"/>
        </w:rPr>
        <w:t xml:space="preserve">” sākotnējās ietekmes </w:t>
      </w:r>
    </w:p>
    <w:p w14:paraId="189A911C" w14:textId="733FC21B" w:rsidR="00924C3F" w:rsidRPr="00876CE7" w:rsidRDefault="00924C3F" w:rsidP="006A10AF">
      <w:pPr>
        <w:jc w:val="center"/>
        <w:rPr>
          <w:b/>
          <w:sz w:val="28"/>
          <w:szCs w:val="28"/>
        </w:rPr>
      </w:pPr>
      <w:r w:rsidRPr="00876CE7">
        <w:rPr>
          <w:b/>
          <w:sz w:val="28"/>
          <w:szCs w:val="28"/>
        </w:rPr>
        <w:t>novērtējuma ziņojums (anotācija)</w:t>
      </w:r>
    </w:p>
    <w:p w14:paraId="7CBD9B30" w14:textId="77777777" w:rsidR="00924C3F" w:rsidRPr="00876CE7" w:rsidRDefault="00924C3F" w:rsidP="00B92119">
      <w:pPr>
        <w:pStyle w:val="naisc"/>
        <w:spacing w:before="0" w:after="0"/>
        <w:jc w:val="left"/>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924C3F" w:rsidRPr="00876CE7" w14:paraId="7F2666BE" w14:textId="77777777" w:rsidTr="0076326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F76D3D" w14:textId="77777777" w:rsidR="00924C3F" w:rsidRPr="00876CE7" w:rsidRDefault="00924C3F" w:rsidP="00763263">
            <w:pPr>
              <w:rPr>
                <w:b/>
                <w:bCs/>
                <w:iCs/>
                <w:lang w:val="sv-SE"/>
              </w:rPr>
            </w:pPr>
            <w:r w:rsidRPr="00876CE7">
              <w:rPr>
                <w:b/>
                <w:bCs/>
                <w:iCs/>
                <w:lang w:val="sv-SE"/>
              </w:rPr>
              <w:t>Tiesību akta projekta anotācijas kopsavilkums</w:t>
            </w:r>
          </w:p>
        </w:tc>
      </w:tr>
      <w:tr w:rsidR="00924C3F" w:rsidRPr="00876CE7" w14:paraId="05887FB8" w14:textId="77777777" w:rsidTr="0076326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407FF4" w14:textId="77777777" w:rsidR="00924C3F" w:rsidRPr="00876CE7" w:rsidRDefault="00924C3F" w:rsidP="00763263">
            <w:pPr>
              <w:rPr>
                <w:iCs/>
                <w:lang w:val="sv-SE"/>
              </w:rPr>
            </w:pPr>
            <w:r w:rsidRPr="00876CE7">
              <w:rPr>
                <w:iCs/>
                <w:lang w:val="sv-SE"/>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879BA6F" w14:textId="7E60C765" w:rsidR="00924C3F" w:rsidRDefault="00924C3F" w:rsidP="00763263">
            <w:pPr>
              <w:jc w:val="both"/>
            </w:pPr>
            <w:r w:rsidRPr="00876CE7">
              <w:t>Ministru kabineta noteikumu projekts „Gr</w:t>
            </w:r>
            <w:r>
              <w:t>ozījumi Ministru kabineta 2016.gada 26.</w:t>
            </w:r>
            <w:r w:rsidR="007627D6">
              <w:t>jūlija noteikumos Nr.</w:t>
            </w:r>
            <w:r w:rsidRPr="00876CE7">
              <w:t xml:space="preserve">490 „Labklājības informācijas sistēmas (LabIS) noteikumi”” (turpmāk – </w:t>
            </w:r>
            <w:r w:rsidR="007627D6">
              <w:t>n</w:t>
            </w:r>
            <w:r w:rsidRPr="00876CE7">
              <w:t xml:space="preserve">oteikumu projekts) izstrādāts, lai </w:t>
            </w:r>
            <w:r w:rsidR="00667903">
              <w:t xml:space="preserve">nodrošinātu </w:t>
            </w:r>
            <w:r w:rsidR="00667903" w:rsidRPr="00876CE7">
              <w:t>Labklājī</w:t>
            </w:r>
            <w:r w:rsidR="00667903">
              <w:t xml:space="preserve">bas ministrijas tiesības saņemt </w:t>
            </w:r>
            <w:r w:rsidR="00667903" w:rsidRPr="00876CE7">
              <w:t>un iekļaut Lab</w:t>
            </w:r>
            <w:r w:rsidR="00667903">
              <w:t xml:space="preserve">klājības informācijas sistēmā (turpmāk – sistēma </w:t>
            </w:r>
            <w:proofErr w:type="spellStart"/>
            <w:r w:rsidR="00667903">
              <w:t>Lab</w:t>
            </w:r>
            <w:r w:rsidR="00667903" w:rsidRPr="00876CE7">
              <w:t>IS</w:t>
            </w:r>
            <w:proofErr w:type="spellEnd"/>
            <w:r w:rsidR="00667903">
              <w:t>)</w:t>
            </w:r>
            <w:r w:rsidR="00667903" w:rsidRPr="00876CE7">
              <w:t xml:space="preserve"> fizisko personu datus </w:t>
            </w:r>
            <w:r w:rsidR="00667903">
              <w:t xml:space="preserve">(turpmāk – personas dati) </w:t>
            </w:r>
            <w:r w:rsidR="00667903" w:rsidRPr="00876CE7">
              <w:t>saistībā ar apdrošināšanas sabiedrību noslēgtajiem dzīvības apdrošināšanas (mūža pensijas) līgumiem ar fond</w:t>
            </w:r>
            <w:r w:rsidR="00667903">
              <w:t>ēto pensiju shēmas dalībniekiem</w:t>
            </w:r>
            <w:r w:rsidR="00667903" w:rsidRPr="00876CE7">
              <w:t xml:space="preserve"> </w:t>
            </w:r>
            <w:r w:rsidR="00667903">
              <w:t>atbilstoši</w:t>
            </w:r>
            <w:r w:rsidRPr="00876CE7">
              <w:t xml:space="preserve"> Valsts fondēt</w:t>
            </w:r>
            <w:r w:rsidR="007627D6">
              <w:t>o</w:t>
            </w:r>
            <w:r w:rsidRPr="00876CE7">
              <w:t xml:space="preserve"> pensiju likuma 9.panta </w:t>
            </w:r>
            <w:r w:rsidR="00667903">
              <w:t xml:space="preserve">trešajai daļai un, izpildot šā panta </w:t>
            </w:r>
            <w:r w:rsidRPr="00876CE7">
              <w:t>ceturtajā daļā noteikto deleģējumu</w:t>
            </w:r>
            <w:r w:rsidR="001354B6">
              <w:t xml:space="preserve"> -</w:t>
            </w:r>
            <w:r w:rsidRPr="00876CE7">
              <w:t xml:space="preserve"> Ministru kabinetam</w:t>
            </w:r>
            <w:r w:rsidRPr="00876CE7">
              <w:rPr>
                <w:color w:val="800080"/>
              </w:rPr>
              <w:t xml:space="preserve"> </w:t>
            </w:r>
            <w:r w:rsidRPr="00876CE7">
              <w:t xml:space="preserve">noteikt </w:t>
            </w:r>
            <w:r w:rsidR="00667903">
              <w:t xml:space="preserve">sistēmā </w:t>
            </w:r>
            <w:proofErr w:type="spellStart"/>
            <w:r w:rsidRPr="00876CE7">
              <w:t>LabIS</w:t>
            </w:r>
            <w:proofErr w:type="spellEnd"/>
            <w:r w:rsidRPr="00876CE7">
              <w:t xml:space="preserve"> iekļaujamos datus, to apjomu, datu sniegšanas termiņus un apstrādes kārtību.</w:t>
            </w:r>
          </w:p>
          <w:p w14:paraId="684F3E8E" w14:textId="77777777" w:rsidR="00A33794" w:rsidRPr="00876CE7" w:rsidRDefault="00A33794" w:rsidP="00763263">
            <w:pPr>
              <w:jc w:val="both"/>
            </w:pPr>
          </w:p>
          <w:p w14:paraId="20F22BD6" w14:textId="22926FCA" w:rsidR="00924C3F" w:rsidRPr="00876CE7" w:rsidRDefault="00924C3F" w:rsidP="00CB46E4">
            <w:pPr>
              <w:jc w:val="both"/>
              <w:rPr>
                <w:iCs/>
                <w:lang w:val="sv-SE"/>
              </w:rPr>
            </w:pPr>
            <w:r w:rsidRPr="007476D4">
              <w:t>Noteikumu projekts stā</w:t>
            </w:r>
            <w:r w:rsidR="00CB46E4" w:rsidRPr="007476D4">
              <w:t>sies</w:t>
            </w:r>
            <w:r w:rsidRPr="007476D4">
              <w:t xml:space="preserve"> spēkā </w:t>
            </w:r>
            <w:r w:rsidR="00CB46E4" w:rsidRPr="007476D4">
              <w:t>vispārējā kārtībā</w:t>
            </w:r>
            <w:r w:rsidR="001354B6">
              <w:t>,</w:t>
            </w:r>
            <w:r w:rsidR="00CB46E4" w:rsidRPr="007476D4">
              <w:t xml:space="preserve"> atbilstoši Oficiālo publikāciju un tiesiskās informācijas likumam</w:t>
            </w:r>
            <w:r w:rsidRPr="007476D4">
              <w:t>.</w:t>
            </w:r>
          </w:p>
        </w:tc>
      </w:tr>
    </w:tbl>
    <w:p w14:paraId="60987A8D" w14:textId="77777777" w:rsidR="00924C3F" w:rsidRPr="00876CE7" w:rsidRDefault="00924C3F" w:rsidP="00924C3F">
      <w:pPr>
        <w:rPr>
          <w:iCs/>
          <w:lang w:val="sv-SE"/>
        </w:rPr>
      </w:pPr>
      <w:r w:rsidRPr="00876CE7">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24C3F" w:rsidRPr="00876CE7" w14:paraId="74B1EB1B" w14:textId="77777777" w:rsidTr="007632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A262B7" w14:textId="77777777" w:rsidR="00924C3F" w:rsidRPr="00876CE7" w:rsidRDefault="00924C3F" w:rsidP="00763263">
            <w:pPr>
              <w:rPr>
                <w:b/>
                <w:bCs/>
                <w:iCs/>
                <w:lang w:val="sv-SE"/>
              </w:rPr>
            </w:pPr>
            <w:r w:rsidRPr="00876CE7">
              <w:rPr>
                <w:b/>
                <w:bCs/>
                <w:iCs/>
                <w:lang w:val="sv-SE"/>
              </w:rPr>
              <w:t>I. Tiesību akta projekta izstrādes nepieciešamība</w:t>
            </w:r>
          </w:p>
        </w:tc>
      </w:tr>
      <w:tr w:rsidR="00924C3F" w:rsidRPr="00876CE7" w14:paraId="42FC553C"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9568D6" w14:textId="77777777" w:rsidR="00924C3F" w:rsidRPr="00876CE7" w:rsidRDefault="00924C3F" w:rsidP="0076326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46E3C7A9" w14:textId="77777777" w:rsidR="00924C3F" w:rsidRPr="00876CE7" w:rsidRDefault="00924C3F" w:rsidP="00763263">
            <w:pPr>
              <w:rPr>
                <w:iCs/>
                <w:lang w:val="en-US"/>
              </w:rPr>
            </w:pPr>
            <w:proofErr w:type="spellStart"/>
            <w:r w:rsidRPr="00876CE7">
              <w:rPr>
                <w:iCs/>
                <w:lang w:val="en-US"/>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1A358BD" w14:textId="3E5C2C97" w:rsidR="00E93AD0" w:rsidRDefault="00924C3F" w:rsidP="00763263">
            <w:pPr>
              <w:jc w:val="both"/>
            </w:pPr>
            <w:r w:rsidRPr="00876CE7">
              <w:t>Saeima 2017.gada 22.novembrī pieņēma likumu „Grozījumi Valsts fondēto pensiju likumā”. Saskaņā ar minētajiem grozījumiem, cita starpā, lai nodrošinātu valsts vecuma pensiju uzskaiti, likuma 9.pants ir papildināts ar trešo un ceturto daļu.</w:t>
            </w:r>
          </w:p>
          <w:p w14:paraId="431FBC8E" w14:textId="77777777" w:rsidR="00A33794" w:rsidRPr="00876CE7" w:rsidRDefault="00A33794" w:rsidP="00763263">
            <w:pPr>
              <w:jc w:val="both"/>
            </w:pPr>
          </w:p>
          <w:p w14:paraId="12900CD3" w14:textId="2586C5BA" w:rsidR="00E93AD0" w:rsidRDefault="00924C3F" w:rsidP="00763263">
            <w:pPr>
              <w:jc w:val="both"/>
            </w:pPr>
            <w:r w:rsidRPr="00876CE7">
              <w:t>Valsts fondēto pensiju likuma 9.panta trešā daļa nosaka Labklājī</w:t>
            </w:r>
            <w:r w:rsidR="00A14379">
              <w:t xml:space="preserve">bas ministrijas tiesības saņemt </w:t>
            </w:r>
            <w:r w:rsidRPr="00876CE7">
              <w:t>un iekļaut</w:t>
            </w:r>
            <w:proofErr w:type="gramStart"/>
            <w:r w:rsidRPr="00876CE7">
              <w:t xml:space="preserve"> </w:t>
            </w:r>
            <w:r w:rsidR="00667903" w:rsidRPr="00876CE7">
              <w:t xml:space="preserve"> </w:t>
            </w:r>
            <w:proofErr w:type="gramEnd"/>
            <w:r w:rsidR="00A528E5">
              <w:t xml:space="preserve">sistēmā </w:t>
            </w:r>
            <w:proofErr w:type="spellStart"/>
            <w:r w:rsidRPr="00876CE7">
              <w:t>LabIS</w:t>
            </w:r>
            <w:proofErr w:type="spellEnd"/>
            <w:r w:rsidRPr="00876CE7">
              <w:t xml:space="preserve"> fizisko personu datus saistībā ar apdrošināšanas sabiedrību noslēgtajiem dzīvības apdrošināšanas (mūža pensijas) līgumiem ar fond</w:t>
            </w:r>
            <w:r w:rsidR="00A14379">
              <w:t>ēto pensiju shēmas dalībniekiem</w:t>
            </w:r>
            <w:r w:rsidRPr="00876CE7">
              <w:t xml:space="preserve"> un apdrošināšanas sabiedrību pienākumu Labklājības ministrijai šos datus sniegt</w:t>
            </w:r>
            <w:r w:rsidR="00A14379">
              <w:t xml:space="preserve">. </w:t>
            </w:r>
          </w:p>
          <w:p w14:paraId="33916DCD" w14:textId="77777777" w:rsidR="00A33794" w:rsidRDefault="00A33794" w:rsidP="00763263">
            <w:pPr>
              <w:jc w:val="both"/>
            </w:pPr>
          </w:p>
          <w:p w14:paraId="3B48BD0A" w14:textId="71276EC9" w:rsidR="00E93AD0" w:rsidRPr="00876CE7" w:rsidRDefault="00CB46E4" w:rsidP="00763263">
            <w:pPr>
              <w:jc w:val="both"/>
            </w:pPr>
            <w:proofErr w:type="gramStart"/>
            <w:r>
              <w:t>Savukārt,</w:t>
            </w:r>
            <w:proofErr w:type="gramEnd"/>
            <w:r>
              <w:t xml:space="preserve"> n</w:t>
            </w:r>
            <w:r w:rsidR="00A14379">
              <w:t>oteikumu projekts izstrādāts</w:t>
            </w:r>
            <w:r w:rsidR="00924C3F" w:rsidRPr="00876CE7">
              <w:t xml:space="preserve"> atbilstoši </w:t>
            </w:r>
            <w:r>
              <w:t xml:space="preserve">minētā </w:t>
            </w:r>
            <w:r w:rsidR="00924C3F" w:rsidRPr="00876CE7">
              <w:t xml:space="preserve">likuma 9.panta ceturtajā daļā ietvertajam deleģējumam Ministru kabinetam noteikt sistēmā LabIS iekļaujamos datus, to apjomu, datu sniegšanas termiņus un apstrādes kārtību. </w:t>
            </w:r>
          </w:p>
          <w:p w14:paraId="109F1BDB" w14:textId="607F4CCD" w:rsidR="00924C3F" w:rsidRPr="00CB46E4" w:rsidRDefault="00924C3F" w:rsidP="00667903">
            <w:pPr>
              <w:jc w:val="both"/>
              <w:rPr>
                <w:iCs/>
              </w:rPr>
            </w:pPr>
            <w:r w:rsidRPr="00876CE7">
              <w:t xml:space="preserve">Vienlaikus, lai samazinātu administratīvo slogu </w:t>
            </w:r>
            <w:r w:rsidRPr="00876CE7">
              <w:lastRenderedPageBreak/>
              <w:t>turpmākā noteikumu projekta izstrādē iesaistītajām institūcijām, veicot izmaiņas saistībā ar sociālās aizsardzības pakalpojumu (pensiju</w:t>
            </w:r>
            <w:r w:rsidR="00197CC7">
              <w:t>, atlīdzību, piemaksu</w:t>
            </w:r>
            <w:r w:rsidRPr="00876CE7">
              <w:t xml:space="preserve"> un pabalstu) klāsta izmaiņām, ir jāveic </w:t>
            </w:r>
            <w:r w:rsidR="00667903">
              <w:t>precizējumi</w:t>
            </w:r>
            <w:r w:rsidR="007627D6">
              <w:t xml:space="preserve"> Ministru kabineta 2016.gada 26.</w:t>
            </w:r>
            <w:r w:rsidRPr="00876CE7">
              <w:t>jūlija noteikum</w:t>
            </w:r>
            <w:r w:rsidR="007627D6">
              <w:t>u</w:t>
            </w:r>
            <w:r w:rsidRPr="00876CE7">
              <w:t xml:space="preserve"> Nr. 490 „Labklājības informācijas sistēmas (</w:t>
            </w:r>
            <w:proofErr w:type="spellStart"/>
            <w:r w:rsidRPr="00876CE7">
              <w:t>LabIS</w:t>
            </w:r>
            <w:proofErr w:type="spellEnd"/>
            <w:r w:rsidRPr="00876CE7">
              <w:t xml:space="preserve">) noteikumi” </w:t>
            </w:r>
            <w:r w:rsidR="00667903">
              <w:t xml:space="preserve">(turpmāk – </w:t>
            </w:r>
            <w:proofErr w:type="spellStart"/>
            <w:r w:rsidR="00667903">
              <w:t>LabIS</w:t>
            </w:r>
            <w:proofErr w:type="spellEnd"/>
            <w:r w:rsidR="00667903">
              <w:t xml:space="preserve"> noteikumi) </w:t>
            </w:r>
            <w:r w:rsidRPr="00876CE7">
              <w:t>12.punktā</w:t>
            </w:r>
            <w:r w:rsidR="00667903">
              <w:t xml:space="preserve"> un ar šo punktu saistītajos punktos</w:t>
            </w:r>
            <w:r w:rsidRPr="00876CE7">
              <w:t>.</w:t>
            </w:r>
          </w:p>
        </w:tc>
      </w:tr>
      <w:tr w:rsidR="00924C3F" w:rsidRPr="00876CE7" w14:paraId="721F9889"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5EACDF" w14:textId="77777777" w:rsidR="00924C3F" w:rsidRPr="00876CE7" w:rsidRDefault="00924C3F" w:rsidP="00763263">
            <w:pPr>
              <w:rPr>
                <w:iCs/>
                <w:lang w:val="en-US"/>
              </w:rPr>
            </w:pPr>
            <w:r w:rsidRPr="00876CE7">
              <w:rPr>
                <w:iCs/>
                <w:lang w:val="en-US"/>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C1ACB30" w14:textId="77777777" w:rsidR="00924C3F" w:rsidRPr="00876CE7" w:rsidRDefault="00924C3F" w:rsidP="00763263">
            <w:pPr>
              <w:rPr>
                <w:iCs/>
                <w:lang w:val="en-US"/>
              </w:rPr>
            </w:pPr>
            <w:proofErr w:type="spellStart"/>
            <w:r w:rsidRPr="00876CE7">
              <w:rPr>
                <w:iCs/>
                <w:lang w:val="en-US"/>
              </w:rPr>
              <w:t>Pašreizējā</w:t>
            </w:r>
            <w:proofErr w:type="spellEnd"/>
            <w:r w:rsidRPr="00876CE7">
              <w:rPr>
                <w:iCs/>
                <w:lang w:val="en-US"/>
              </w:rPr>
              <w:t xml:space="preserve"> </w:t>
            </w:r>
            <w:proofErr w:type="spellStart"/>
            <w:r w:rsidRPr="00876CE7">
              <w:rPr>
                <w:iCs/>
                <w:lang w:val="en-US"/>
              </w:rPr>
              <w:t>situācija</w:t>
            </w:r>
            <w:proofErr w:type="spellEnd"/>
            <w:r w:rsidRPr="00876CE7">
              <w:rPr>
                <w:iCs/>
                <w:lang w:val="en-US"/>
              </w:rPr>
              <w:t xml:space="preserve"> un </w:t>
            </w:r>
            <w:proofErr w:type="spellStart"/>
            <w:r w:rsidRPr="00876CE7">
              <w:rPr>
                <w:iCs/>
                <w:lang w:val="en-US"/>
              </w:rPr>
              <w:t>problēmas</w:t>
            </w:r>
            <w:proofErr w:type="spellEnd"/>
            <w:r w:rsidRPr="00876CE7">
              <w:rPr>
                <w:iCs/>
                <w:lang w:val="en-US"/>
              </w:rPr>
              <w:t xml:space="preserve">, </w:t>
            </w:r>
            <w:proofErr w:type="spellStart"/>
            <w:r w:rsidRPr="00876CE7">
              <w:rPr>
                <w:iCs/>
                <w:lang w:val="en-US"/>
              </w:rPr>
              <w:t>kuru</w:t>
            </w:r>
            <w:proofErr w:type="spellEnd"/>
            <w:r w:rsidRPr="00876CE7">
              <w:rPr>
                <w:iCs/>
                <w:lang w:val="en-US"/>
              </w:rPr>
              <w:t xml:space="preserve"> </w:t>
            </w:r>
            <w:proofErr w:type="spellStart"/>
            <w:r w:rsidRPr="00876CE7">
              <w:rPr>
                <w:iCs/>
                <w:lang w:val="en-US"/>
              </w:rPr>
              <w:t>risināšanai</w:t>
            </w:r>
            <w:proofErr w:type="spellEnd"/>
            <w:r w:rsidRPr="00876CE7">
              <w:rPr>
                <w:iCs/>
                <w:lang w:val="en-US"/>
              </w:rPr>
              <w:t xml:space="preserve"> </w:t>
            </w:r>
            <w:proofErr w:type="spellStart"/>
            <w:r w:rsidRPr="00876CE7">
              <w:rPr>
                <w:iCs/>
                <w:lang w:val="en-US"/>
              </w:rPr>
              <w:t>tiesību</w:t>
            </w:r>
            <w:proofErr w:type="spellEnd"/>
            <w:r w:rsidRPr="00876CE7">
              <w:rPr>
                <w:iCs/>
                <w:lang w:val="en-US"/>
              </w:rPr>
              <w:t xml:space="preserve"> </w:t>
            </w:r>
            <w:proofErr w:type="spellStart"/>
            <w:r w:rsidRPr="00876CE7">
              <w:rPr>
                <w:iCs/>
                <w:lang w:val="en-US"/>
              </w:rPr>
              <w:t>akta</w:t>
            </w:r>
            <w:proofErr w:type="spellEnd"/>
            <w:r w:rsidRPr="00876CE7">
              <w:rPr>
                <w:iCs/>
                <w:lang w:val="en-US"/>
              </w:rPr>
              <w:t xml:space="preserve"> </w:t>
            </w:r>
            <w:proofErr w:type="spellStart"/>
            <w:r w:rsidRPr="00876CE7">
              <w:rPr>
                <w:iCs/>
                <w:lang w:val="en-US"/>
              </w:rPr>
              <w:t>projekts</w:t>
            </w:r>
            <w:proofErr w:type="spellEnd"/>
            <w:r w:rsidRPr="00876CE7">
              <w:rPr>
                <w:iCs/>
                <w:lang w:val="en-US"/>
              </w:rPr>
              <w:t xml:space="preserve"> </w:t>
            </w:r>
            <w:proofErr w:type="spellStart"/>
            <w:r w:rsidRPr="00876CE7">
              <w:rPr>
                <w:iCs/>
                <w:lang w:val="en-US"/>
              </w:rPr>
              <w:t>izstrādāts</w:t>
            </w:r>
            <w:proofErr w:type="spellEnd"/>
            <w:r w:rsidRPr="00876CE7">
              <w:rPr>
                <w:iCs/>
                <w:lang w:val="en-US"/>
              </w:rPr>
              <w:t xml:space="preserve">, </w:t>
            </w:r>
            <w:proofErr w:type="spellStart"/>
            <w:r w:rsidRPr="00876CE7">
              <w:rPr>
                <w:iCs/>
                <w:lang w:val="en-US"/>
              </w:rPr>
              <w:t>tiesiskā</w:t>
            </w:r>
            <w:proofErr w:type="spellEnd"/>
            <w:r w:rsidRPr="00876CE7">
              <w:rPr>
                <w:iCs/>
                <w:lang w:val="en-US"/>
              </w:rPr>
              <w:t xml:space="preserve"> </w:t>
            </w:r>
            <w:proofErr w:type="spellStart"/>
            <w:r w:rsidRPr="00876CE7">
              <w:rPr>
                <w:iCs/>
                <w:lang w:val="en-US"/>
              </w:rPr>
              <w:t>regulējuma</w:t>
            </w:r>
            <w:proofErr w:type="spellEnd"/>
            <w:r w:rsidRPr="00876CE7">
              <w:rPr>
                <w:iCs/>
                <w:lang w:val="en-US"/>
              </w:rPr>
              <w:t xml:space="preserve"> </w:t>
            </w:r>
            <w:proofErr w:type="spellStart"/>
            <w:r w:rsidRPr="00876CE7">
              <w:rPr>
                <w:iCs/>
                <w:lang w:val="en-US"/>
              </w:rPr>
              <w:t>mērķis</w:t>
            </w:r>
            <w:proofErr w:type="spellEnd"/>
            <w:r w:rsidRPr="00876CE7">
              <w:rPr>
                <w:iCs/>
                <w:lang w:val="en-US"/>
              </w:rPr>
              <w:t xml:space="preserve"> un </w:t>
            </w:r>
            <w:proofErr w:type="spellStart"/>
            <w:r w:rsidRPr="00876CE7">
              <w:rPr>
                <w:iCs/>
                <w:lang w:val="en-US"/>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013B400" w14:textId="0EED26B1" w:rsidR="007476D4" w:rsidRDefault="00924C3F" w:rsidP="007476D4">
            <w:pPr>
              <w:pStyle w:val="tv213"/>
              <w:jc w:val="center"/>
              <w:rPr>
                <w:b/>
              </w:rPr>
            </w:pPr>
            <w:r w:rsidRPr="00DB4F95">
              <w:rPr>
                <w:b/>
              </w:rPr>
              <w:t>1.</w:t>
            </w:r>
          </w:p>
          <w:p w14:paraId="2C27D047" w14:textId="3CFE67E8" w:rsidR="00EE0533" w:rsidRPr="00876CE7" w:rsidRDefault="00ED5369" w:rsidP="00EE0533">
            <w:pPr>
              <w:pStyle w:val="tv213"/>
              <w:jc w:val="both"/>
              <w:rPr>
                <w:bCs/>
                <w:szCs w:val="20"/>
              </w:rPr>
            </w:pPr>
            <w:r w:rsidRPr="00EE0533">
              <w:rPr>
                <w:bCs/>
              </w:rPr>
              <w:t xml:space="preserve">Personas datu apstrādes mērķis </w:t>
            </w:r>
            <w:r w:rsidRPr="007476D4">
              <w:rPr>
                <w:bCs/>
              </w:rPr>
              <w:t xml:space="preserve">sistēmā </w:t>
            </w:r>
            <w:proofErr w:type="spellStart"/>
            <w:r w:rsidRPr="007476D4">
              <w:rPr>
                <w:bCs/>
              </w:rPr>
              <w:t>LabIS</w:t>
            </w:r>
            <w:proofErr w:type="spellEnd"/>
            <w:r w:rsidRPr="007476D4">
              <w:rPr>
                <w:bCs/>
              </w:rPr>
              <w:t xml:space="preserve"> noteikts likuma „Par sociālo drošību” 14.</w:t>
            </w:r>
            <w:r w:rsidRPr="007476D4">
              <w:rPr>
                <w:bCs/>
                <w:vertAlign w:val="superscript"/>
              </w:rPr>
              <w:t xml:space="preserve">1 </w:t>
            </w:r>
            <w:r w:rsidRPr="007476D4">
              <w:rPr>
                <w:bCs/>
              </w:rPr>
              <w:t>panta pirmajā daļā, proti, tas ir veidot statistiku, lai sociālo pakalpojumu jomā plānotu, izstrādātu un novērtētu valsts politiku, kas nodrošinās savlaicīgi pieejamu un kvalitatīvu sociālo pakalpojumu sniegšanu.</w:t>
            </w:r>
            <w:r w:rsidR="00EE0533" w:rsidRPr="00876CE7">
              <w:rPr>
                <w:bCs/>
                <w:szCs w:val="20"/>
              </w:rPr>
              <w:t xml:space="preserve"> Minēto pamato </w:t>
            </w:r>
            <w:r w:rsidR="00EE0533">
              <w:rPr>
                <w:bCs/>
                <w:szCs w:val="20"/>
              </w:rPr>
              <w:t xml:space="preserve">Latvijas Republikas </w:t>
            </w:r>
            <w:r w:rsidR="00EE0533" w:rsidRPr="00876CE7">
              <w:rPr>
                <w:bCs/>
                <w:szCs w:val="20"/>
              </w:rPr>
              <w:t>Satversmes 96.pants, kas nosaka, ka ikvienam ir tiesības uz privātās dzīves neaizskaramību un 116.pants, kas nosaka, ka 96.pantā minētās tiesības var ierobežot tikai likumā paredzētajos gadījumos, lai aizsargātu citu cilvēku tiesības, demokrātisko valsts iekārtu, sabiedrības drošību, labklājību un tikumību. Par šo principu ir vairāki Satversmes tiesas spriedumi, kuros norādīts, ka šādi ierobežojumi ir iespējami, ja tas noteikts ar pienācīgā kārtā pieņemtu likumu, tam ir leģitīms mērķis</w:t>
            </w:r>
            <w:r w:rsidR="00836649">
              <w:rPr>
                <w:bCs/>
                <w:szCs w:val="20"/>
              </w:rPr>
              <w:t>,</w:t>
            </w:r>
            <w:r w:rsidR="00EE0533" w:rsidRPr="00876CE7">
              <w:rPr>
                <w:bCs/>
                <w:szCs w:val="20"/>
              </w:rPr>
              <w:t xml:space="preserve"> un tas ir samērīgs (piemēram, Satversmes tiesas 2013. gada 10.maija sprieduma lietā Nr. 2012-16-01). </w:t>
            </w:r>
          </w:p>
          <w:p w14:paraId="4B80EE1F" w14:textId="7088FFEC" w:rsidR="00A96FB2" w:rsidRDefault="00A96FB2" w:rsidP="00E93AD0">
            <w:pPr>
              <w:pStyle w:val="CommentText"/>
              <w:ind w:left="42" w:right="113"/>
              <w:jc w:val="both"/>
              <w:rPr>
                <w:bCs/>
                <w:sz w:val="24"/>
                <w:szCs w:val="24"/>
              </w:rPr>
            </w:pPr>
            <w:r w:rsidRPr="007476D4">
              <w:rPr>
                <w:bCs/>
                <w:sz w:val="24"/>
                <w:szCs w:val="24"/>
              </w:rPr>
              <w:t xml:space="preserve">Personas datu apstrāde atbilstoši </w:t>
            </w:r>
            <w:r w:rsidRPr="00A96FB2">
              <w:rPr>
                <w:bCs/>
                <w:sz w:val="24"/>
                <w:szCs w:val="24"/>
              </w:rPr>
              <w:t xml:space="preserve">2016. gada 27. aprīļa </w:t>
            </w:r>
            <w:r w:rsidR="00EA2400" w:rsidRPr="00EA2400">
              <w:rPr>
                <w:bCs/>
                <w:sz w:val="24"/>
                <w:szCs w:val="24"/>
              </w:rPr>
              <w:t xml:space="preserve">Eiropas Parlamenta un Padomes </w:t>
            </w:r>
            <w:r w:rsidRPr="00A96FB2">
              <w:rPr>
                <w:bCs/>
                <w:sz w:val="24"/>
                <w:szCs w:val="24"/>
              </w:rPr>
              <w:t xml:space="preserve">(ES) </w:t>
            </w:r>
            <w:r w:rsidR="00EA2400">
              <w:rPr>
                <w:bCs/>
                <w:sz w:val="24"/>
                <w:szCs w:val="24"/>
              </w:rPr>
              <w:t xml:space="preserve">regulas </w:t>
            </w:r>
            <w:r w:rsidRPr="00A96FB2">
              <w:rPr>
                <w:bCs/>
                <w:sz w:val="24"/>
                <w:szCs w:val="24"/>
              </w:rPr>
              <w:t>2016/679 par fizisku personu aizsardzību attiecībā uz personas datu apstrādi un šādu datu brīvu apriti un ar ko atceļ Direktīvu 95/46/EK (Vispārīgā datu aizsardzības regula)</w:t>
            </w:r>
            <w:r w:rsidRPr="007476D4">
              <w:rPr>
                <w:bCs/>
                <w:sz w:val="24"/>
                <w:szCs w:val="24"/>
              </w:rPr>
              <w:t xml:space="preserve"> </w:t>
            </w:r>
            <w:r>
              <w:rPr>
                <w:bCs/>
                <w:sz w:val="24"/>
                <w:szCs w:val="24"/>
              </w:rPr>
              <w:t xml:space="preserve">5.panta </w:t>
            </w:r>
            <w:r w:rsidRPr="007476D4">
              <w:rPr>
                <w:bCs/>
                <w:sz w:val="24"/>
                <w:szCs w:val="24"/>
              </w:rPr>
              <w:t xml:space="preserve">nosacījumiem ir pieļaujama, </w:t>
            </w:r>
            <w:r>
              <w:rPr>
                <w:bCs/>
                <w:sz w:val="24"/>
                <w:szCs w:val="24"/>
              </w:rPr>
              <w:t>ja dati t</w:t>
            </w:r>
            <w:r w:rsidRPr="00A96FB2">
              <w:rPr>
                <w:bCs/>
                <w:sz w:val="24"/>
                <w:szCs w:val="24"/>
              </w:rPr>
              <w:t>iek apstrādāti likumīgi, godprātīgi un datu subjektam pārredzamā veidā (“likumīgums, godprātība un pārredzamība”)</w:t>
            </w:r>
            <w:r>
              <w:rPr>
                <w:bCs/>
                <w:sz w:val="24"/>
                <w:szCs w:val="24"/>
              </w:rPr>
              <w:t xml:space="preserve"> un </w:t>
            </w:r>
            <w:r w:rsidRPr="00A96FB2">
              <w:rPr>
                <w:bCs/>
                <w:sz w:val="24"/>
                <w:szCs w:val="24"/>
              </w:rPr>
              <w:t>tiek vākti konkrētos, skaidros un leģitīmos nolūkos, un to turpmāku apstrādi neveic ar minētajiem nolūkiem nesavietojamā veid</w:t>
            </w:r>
            <w:r>
              <w:rPr>
                <w:bCs/>
                <w:sz w:val="24"/>
                <w:szCs w:val="24"/>
              </w:rPr>
              <w:t>ā.</w:t>
            </w:r>
            <w:r w:rsidRPr="007476D4">
              <w:rPr>
                <w:bCs/>
                <w:sz w:val="24"/>
                <w:szCs w:val="24"/>
              </w:rPr>
              <w:t xml:space="preserve"> </w:t>
            </w:r>
            <w:r>
              <w:rPr>
                <w:bCs/>
                <w:sz w:val="24"/>
                <w:szCs w:val="24"/>
              </w:rPr>
              <w:t xml:space="preserve">Personas datu apstrāde sistēmā </w:t>
            </w:r>
            <w:proofErr w:type="spellStart"/>
            <w:r>
              <w:rPr>
                <w:bCs/>
                <w:sz w:val="24"/>
                <w:szCs w:val="24"/>
              </w:rPr>
              <w:t>LabIS</w:t>
            </w:r>
            <w:proofErr w:type="spellEnd"/>
            <w:r w:rsidRPr="007476D4">
              <w:rPr>
                <w:bCs/>
                <w:sz w:val="24"/>
                <w:szCs w:val="24"/>
              </w:rPr>
              <w:t xml:space="preserve"> nepieciešama Labklājības ministrijai kā </w:t>
            </w:r>
            <w:proofErr w:type="spellStart"/>
            <w:r w:rsidRPr="007476D4">
              <w:rPr>
                <w:bCs/>
                <w:sz w:val="24"/>
                <w:szCs w:val="24"/>
              </w:rPr>
              <w:t>LabIS</w:t>
            </w:r>
            <w:proofErr w:type="spellEnd"/>
            <w:r w:rsidRPr="007476D4">
              <w:rPr>
                <w:bCs/>
                <w:sz w:val="24"/>
                <w:szCs w:val="24"/>
              </w:rPr>
              <w:t xml:space="preserve"> pārzinim noteikto pienākumu veikšanai saskaņā ar likum</w:t>
            </w:r>
            <w:r w:rsidR="00724B00">
              <w:rPr>
                <w:bCs/>
                <w:sz w:val="24"/>
                <w:szCs w:val="24"/>
              </w:rPr>
              <w:t>u</w:t>
            </w:r>
            <w:r w:rsidR="00E93AD0">
              <w:rPr>
                <w:bCs/>
                <w:sz w:val="24"/>
                <w:szCs w:val="24"/>
              </w:rPr>
              <w:t xml:space="preserve"> „Par sociālo drošību” </w:t>
            </w:r>
            <w:r w:rsidRPr="007476D4">
              <w:rPr>
                <w:bCs/>
                <w:sz w:val="24"/>
                <w:szCs w:val="24"/>
              </w:rPr>
              <w:t>kvalitatīvu, mērķa grupas vajadzībām atbilstošu pasākumu plānošanai, valsts un pašvaldību budžeta resursu efektīvai plānošanai un izlietošanai, sabiedrības interešu ievērošanai un iespējai realizēt Labklājības ministrijai noteiktos publiskās varas uzdevumus.</w:t>
            </w:r>
            <w:r w:rsidR="00724B00">
              <w:rPr>
                <w:bCs/>
                <w:sz w:val="24"/>
                <w:szCs w:val="24"/>
              </w:rPr>
              <w:t xml:space="preserve"> </w:t>
            </w:r>
          </w:p>
          <w:p w14:paraId="52CEF206" w14:textId="77777777" w:rsidR="00E93AD0" w:rsidRPr="00E93AD0" w:rsidRDefault="00E93AD0" w:rsidP="00E93AD0">
            <w:pPr>
              <w:pStyle w:val="CommentText"/>
              <w:ind w:left="42" w:right="113"/>
              <w:jc w:val="both"/>
              <w:rPr>
                <w:bCs/>
                <w:sz w:val="24"/>
                <w:szCs w:val="24"/>
              </w:rPr>
            </w:pPr>
          </w:p>
          <w:p w14:paraId="4D828995" w14:textId="142296D1" w:rsidR="00724B00" w:rsidRDefault="00A96FB2" w:rsidP="00A96FB2">
            <w:pPr>
              <w:pStyle w:val="CommentText"/>
              <w:ind w:left="42" w:right="113"/>
              <w:jc w:val="both"/>
              <w:rPr>
                <w:bCs/>
                <w:sz w:val="24"/>
                <w:szCs w:val="24"/>
              </w:rPr>
            </w:pPr>
            <w:r w:rsidRPr="007476D4">
              <w:rPr>
                <w:bCs/>
                <w:sz w:val="24"/>
                <w:szCs w:val="24"/>
              </w:rPr>
              <w:lastRenderedPageBreak/>
              <w:t xml:space="preserve">Sabiedrības ieguvums no efektīvas valsts politikas </w:t>
            </w:r>
            <w:r w:rsidR="00EE0533">
              <w:rPr>
                <w:bCs/>
                <w:sz w:val="24"/>
                <w:szCs w:val="24"/>
              </w:rPr>
              <w:t>izstrādes labklājības nozares</w:t>
            </w:r>
            <w:r w:rsidRPr="007476D4">
              <w:rPr>
                <w:bCs/>
                <w:sz w:val="24"/>
                <w:szCs w:val="24"/>
              </w:rPr>
              <w:t xml:space="preserve"> jomā</w:t>
            </w:r>
            <w:r w:rsidR="00EE0533">
              <w:rPr>
                <w:bCs/>
                <w:sz w:val="24"/>
                <w:szCs w:val="24"/>
              </w:rPr>
              <w:t>s</w:t>
            </w:r>
            <w:r w:rsidRPr="007476D4">
              <w:rPr>
                <w:bCs/>
                <w:sz w:val="24"/>
                <w:szCs w:val="24"/>
              </w:rPr>
              <w:t xml:space="preserve"> noteikti ir lielāks par indivīda tiesību ierobežojumu. </w:t>
            </w:r>
            <w:r w:rsidR="00821BE3">
              <w:rPr>
                <w:bCs/>
                <w:sz w:val="24"/>
                <w:szCs w:val="24"/>
              </w:rPr>
              <w:t xml:space="preserve">Sistēmas </w:t>
            </w:r>
            <w:proofErr w:type="spellStart"/>
            <w:r w:rsidR="00821BE3" w:rsidRPr="006B24C2">
              <w:rPr>
                <w:bCs/>
                <w:sz w:val="24"/>
                <w:szCs w:val="24"/>
              </w:rPr>
              <w:t>LabIS</w:t>
            </w:r>
            <w:proofErr w:type="spellEnd"/>
            <w:r w:rsidR="00821BE3" w:rsidRPr="006B24C2">
              <w:rPr>
                <w:bCs/>
                <w:sz w:val="24"/>
                <w:szCs w:val="24"/>
              </w:rPr>
              <w:t xml:space="preserve"> mērķis </w:t>
            </w:r>
            <w:r w:rsidR="00ED6C79">
              <w:rPr>
                <w:bCs/>
                <w:sz w:val="24"/>
                <w:szCs w:val="24"/>
              </w:rPr>
              <w:t>ir</w:t>
            </w:r>
            <w:r w:rsidR="00821BE3" w:rsidRPr="006B24C2">
              <w:rPr>
                <w:bCs/>
                <w:sz w:val="24"/>
                <w:szCs w:val="24"/>
              </w:rPr>
              <w:t xml:space="preserve"> datu saņemšana un to </w:t>
            </w:r>
            <w:proofErr w:type="spellStart"/>
            <w:r w:rsidR="00821BE3" w:rsidRPr="006B24C2">
              <w:rPr>
                <w:bCs/>
                <w:sz w:val="24"/>
                <w:szCs w:val="24"/>
              </w:rPr>
              <w:t>anonimizēšana</w:t>
            </w:r>
            <w:proofErr w:type="spellEnd"/>
            <w:r w:rsidR="00821BE3">
              <w:rPr>
                <w:bCs/>
                <w:sz w:val="24"/>
                <w:szCs w:val="24"/>
              </w:rPr>
              <w:t>.</w:t>
            </w:r>
            <w:r w:rsidR="00821BE3" w:rsidRPr="00821BE3">
              <w:rPr>
                <w:bCs/>
                <w:sz w:val="24"/>
                <w:szCs w:val="24"/>
              </w:rPr>
              <w:t xml:space="preserve"> </w:t>
            </w:r>
            <w:r w:rsidR="00821BE3" w:rsidRPr="007476D4">
              <w:rPr>
                <w:bCs/>
                <w:sz w:val="24"/>
                <w:szCs w:val="24"/>
              </w:rPr>
              <w:t xml:space="preserve">Citu valsts informācijas sistēmu pārziņi datus būs ieguvuši no fiziskajām personām savu normatīvajos aktos noteikto uzdevumu veikšanai, un LabIS fizisko personu privātums pēc būtības tiks ietekmēts minimāli. Vienlaikus tiek nodrošināta tādu datu aizsardzības principu ievērošana kā tiesiskums, </w:t>
            </w:r>
            <w:proofErr w:type="spellStart"/>
            <w:r w:rsidR="00821BE3" w:rsidRPr="007476D4">
              <w:rPr>
                <w:bCs/>
                <w:sz w:val="24"/>
                <w:szCs w:val="24"/>
              </w:rPr>
              <w:t>minimalitāte</w:t>
            </w:r>
            <w:proofErr w:type="spellEnd"/>
            <w:r w:rsidR="00821BE3" w:rsidRPr="007476D4">
              <w:rPr>
                <w:bCs/>
                <w:sz w:val="24"/>
                <w:szCs w:val="24"/>
              </w:rPr>
              <w:t xml:space="preserve"> un anonimitāte</w:t>
            </w:r>
            <w:r w:rsidR="00E93AD0">
              <w:rPr>
                <w:bCs/>
                <w:sz w:val="24"/>
                <w:szCs w:val="24"/>
              </w:rPr>
              <w:t>.</w:t>
            </w:r>
          </w:p>
          <w:p w14:paraId="6827C298" w14:textId="77777777" w:rsidR="00E93AD0" w:rsidRPr="00821BE3" w:rsidRDefault="00E93AD0" w:rsidP="00A96FB2">
            <w:pPr>
              <w:pStyle w:val="CommentText"/>
              <w:ind w:left="42" w:right="113"/>
              <w:jc w:val="both"/>
              <w:rPr>
                <w:bCs/>
                <w:sz w:val="24"/>
                <w:szCs w:val="24"/>
              </w:rPr>
            </w:pPr>
          </w:p>
          <w:p w14:paraId="6C9FFE7D" w14:textId="269D7F1B" w:rsidR="00A96FB2" w:rsidRDefault="00724B00" w:rsidP="00A96FB2">
            <w:pPr>
              <w:pStyle w:val="CommentText"/>
              <w:ind w:left="42" w:right="113"/>
              <w:jc w:val="both"/>
              <w:rPr>
                <w:bCs/>
                <w:sz w:val="24"/>
                <w:szCs w:val="24"/>
              </w:rPr>
            </w:pPr>
            <w:r>
              <w:rPr>
                <w:bCs/>
                <w:sz w:val="24"/>
                <w:szCs w:val="24"/>
              </w:rPr>
              <w:t xml:space="preserve">Līdz ar to personas datu apstrāde sistēmā </w:t>
            </w:r>
            <w:proofErr w:type="spellStart"/>
            <w:r>
              <w:rPr>
                <w:bCs/>
                <w:sz w:val="24"/>
                <w:szCs w:val="24"/>
              </w:rPr>
              <w:t>LabIS</w:t>
            </w:r>
            <w:proofErr w:type="spellEnd"/>
            <w:r>
              <w:rPr>
                <w:bCs/>
                <w:sz w:val="24"/>
                <w:szCs w:val="24"/>
              </w:rPr>
              <w:t xml:space="preserve"> ir </w:t>
            </w:r>
            <w:r w:rsidR="00821BE3" w:rsidRPr="006B62DF">
              <w:rPr>
                <w:bCs/>
                <w:sz w:val="24"/>
                <w:szCs w:val="24"/>
              </w:rPr>
              <w:t>paredzēta likumā, tā ir vērsta uz leģitīma mērķa sasniegšanu, ir nepieciešama demokrātiskā sabiedrībā un ir sociāli nepieciešama</w:t>
            </w:r>
            <w:r w:rsidR="00821BE3">
              <w:rPr>
                <w:bCs/>
                <w:sz w:val="24"/>
                <w:szCs w:val="24"/>
              </w:rPr>
              <w:t>,</w:t>
            </w:r>
            <w:r w:rsidR="00ED6C79">
              <w:rPr>
                <w:bCs/>
                <w:sz w:val="24"/>
                <w:szCs w:val="24"/>
              </w:rPr>
              <w:t xml:space="preserve"> samērīga,</w:t>
            </w:r>
            <w:r>
              <w:rPr>
                <w:bCs/>
                <w:sz w:val="24"/>
                <w:szCs w:val="24"/>
              </w:rPr>
              <w:t xml:space="preserve"> un no tās sabiedrībai ir lielāks ieguvums, nekā ierobežojums apstrādāt atsevišķu personu personas datus. Turklāt personas dati tiek apstrādāti tikai nepieciešamajā minimālā apmērā</w:t>
            </w:r>
            <w:r w:rsidR="00821BE3">
              <w:rPr>
                <w:bCs/>
                <w:sz w:val="24"/>
                <w:szCs w:val="24"/>
              </w:rPr>
              <w:t>.</w:t>
            </w:r>
            <w:r w:rsidR="00A96FB2" w:rsidRPr="007476D4">
              <w:rPr>
                <w:bCs/>
                <w:sz w:val="24"/>
                <w:szCs w:val="24"/>
              </w:rPr>
              <w:t xml:space="preserve"> </w:t>
            </w:r>
          </w:p>
          <w:p w14:paraId="024F9D01" w14:textId="77777777" w:rsidR="001354B6" w:rsidRPr="00876CE7" w:rsidRDefault="001354B6" w:rsidP="001354B6">
            <w:pPr>
              <w:pStyle w:val="tv213"/>
              <w:jc w:val="both"/>
              <w:rPr>
                <w:bCs/>
                <w:szCs w:val="20"/>
              </w:rPr>
            </w:pPr>
            <w:r w:rsidRPr="00876CE7">
              <w:rPr>
                <w:bCs/>
                <w:szCs w:val="20"/>
              </w:rPr>
              <w:t xml:space="preserve">Lai nodrošinātu </w:t>
            </w:r>
            <w:r>
              <w:rPr>
                <w:bCs/>
                <w:szCs w:val="20"/>
              </w:rPr>
              <w:t xml:space="preserve">sistēmā </w:t>
            </w:r>
            <w:proofErr w:type="spellStart"/>
            <w:r w:rsidRPr="00876CE7">
              <w:rPr>
                <w:bCs/>
                <w:szCs w:val="20"/>
              </w:rPr>
              <w:t>LabIS</w:t>
            </w:r>
            <w:proofErr w:type="spellEnd"/>
            <w:r w:rsidRPr="00876CE7">
              <w:rPr>
                <w:bCs/>
                <w:szCs w:val="20"/>
              </w:rPr>
              <w:t xml:space="preserve"> iekļauto personas datu integrēšanu no dažādām informācijas sistēmām, sasaistītu konkrētajai personai sniegto valsts un pašvaldību atbalstu, tiek saņemta informācij</w:t>
            </w:r>
            <w:r>
              <w:rPr>
                <w:bCs/>
                <w:szCs w:val="20"/>
              </w:rPr>
              <w:t>a</w:t>
            </w:r>
            <w:r w:rsidRPr="00876CE7">
              <w:rPr>
                <w:bCs/>
                <w:szCs w:val="20"/>
              </w:rPr>
              <w:t xml:space="preserve"> par </w:t>
            </w:r>
            <w:r>
              <w:rPr>
                <w:bCs/>
                <w:szCs w:val="20"/>
              </w:rPr>
              <w:t xml:space="preserve">attiecīgā pakalpojuma, pabalsta </w:t>
            </w:r>
            <w:proofErr w:type="spellStart"/>
            <w:r>
              <w:rPr>
                <w:bCs/>
                <w:szCs w:val="20"/>
              </w:rPr>
              <w:t>utml</w:t>
            </w:r>
            <w:proofErr w:type="spellEnd"/>
            <w:r>
              <w:rPr>
                <w:bCs/>
                <w:szCs w:val="20"/>
              </w:rPr>
              <w:t>. saņēmēju</w:t>
            </w:r>
            <w:r w:rsidRPr="00876CE7">
              <w:rPr>
                <w:bCs/>
                <w:szCs w:val="20"/>
              </w:rPr>
              <w:t xml:space="preserve"> - vārds, uzvārds, personas kods un atkarībā no konkrētajā informācijas sistēmā uzkrāto datu struktūras citi saistītie personas dati</w:t>
            </w:r>
            <w:r>
              <w:rPr>
                <w:bCs/>
                <w:szCs w:val="20"/>
              </w:rPr>
              <w:t xml:space="preserve"> (piemēram, dzimums, vecums, dzīvesvietas administratīvā teritorija)</w:t>
            </w:r>
            <w:r w:rsidRPr="00876CE7">
              <w:rPr>
                <w:bCs/>
                <w:szCs w:val="20"/>
              </w:rPr>
              <w:t xml:space="preserve">.  Lai nodrošinātu turpmāko datu subjekta anonimitāti, sistēmā </w:t>
            </w:r>
            <w:proofErr w:type="spellStart"/>
            <w:r w:rsidRPr="00876CE7">
              <w:rPr>
                <w:bCs/>
                <w:szCs w:val="20"/>
              </w:rPr>
              <w:t>LabIS</w:t>
            </w:r>
            <w:proofErr w:type="spellEnd"/>
            <w:r w:rsidRPr="00876CE7">
              <w:rPr>
                <w:bCs/>
                <w:szCs w:val="20"/>
              </w:rPr>
              <w:t xml:space="preserve"> sākotnējā datu apstrādes posmā personas datu </w:t>
            </w:r>
            <w:proofErr w:type="spellStart"/>
            <w:r w:rsidRPr="00876CE7">
              <w:rPr>
                <w:bCs/>
                <w:szCs w:val="20"/>
              </w:rPr>
              <w:t>anomizēšana</w:t>
            </w:r>
            <w:proofErr w:type="spellEnd"/>
            <w:r w:rsidRPr="00876CE7">
              <w:rPr>
                <w:bCs/>
                <w:szCs w:val="20"/>
              </w:rPr>
              <w:t xml:space="preserve"> notiek </w:t>
            </w:r>
            <w:proofErr w:type="spellStart"/>
            <w:r w:rsidRPr="00876CE7">
              <w:rPr>
                <w:bCs/>
                <w:szCs w:val="20"/>
              </w:rPr>
              <w:t>starpvidē</w:t>
            </w:r>
            <w:proofErr w:type="spellEnd"/>
            <w:r w:rsidRPr="00876CE7">
              <w:rPr>
                <w:bCs/>
                <w:szCs w:val="20"/>
              </w:rPr>
              <w:t xml:space="preserve">, kur ar programmatūras palīdzību tiek veikta personas datu neatgriezeniska transformācija. Šajā transformācijas procesā personas kods, vārds un uzvārds tiek aizstāti ar neko neidentificējošu burtu un ciparu kombināciju – identifikatoru un sistēmā </w:t>
            </w:r>
            <w:proofErr w:type="spellStart"/>
            <w:r w:rsidRPr="00876CE7">
              <w:rPr>
                <w:bCs/>
                <w:szCs w:val="20"/>
              </w:rPr>
              <w:t>LabIS</w:t>
            </w:r>
            <w:proofErr w:type="spellEnd"/>
            <w:r w:rsidRPr="00876CE7">
              <w:rPr>
                <w:bCs/>
                <w:szCs w:val="20"/>
              </w:rPr>
              <w:t xml:space="preserve"> tiek ielādēti tikai identifikators un </w:t>
            </w:r>
            <w:r>
              <w:rPr>
                <w:bCs/>
                <w:szCs w:val="20"/>
              </w:rPr>
              <w:t>dati par</w:t>
            </w:r>
            <w:r w:rsidRPr="00876CE7">
              <w:rPr>
                <w:bCs/>
                <w:szCs w:val="20"/>
              </w:rPr>
              <w:t xml:space="preserve"> personas </w:t>
            </w:r>
            <w:r>
              <w:rPr>
                <w:bCs/>
                <w:szCs w:val="20"/>
              </w:rPr>
              <w:t xml:space="preserve">saņemtajiem pakalpojumiem, pabalstiem </w:t>
            </w:r>
            <w:proofErr w:type="spellStart"/>
            <w:r>
              <w:rPr>
                <w:bCs/>
                <w:szCs w:val="20"/>
              </w:rPr>
              <w:t>utml</w:t>
            </w:r>
            <w:proofErr w:type="spellEnd"/>
            <w:r>
              <w:rPr>
                <w:bCs/>
                <w:szCs w:val="20"/>
              </w:rPr>
              <w:t xml:space="preserve">.. </w:t>
            </w:r>
            <w:r w:rsidRPr="00876CE7">
              <w:rPr>
                <w:bCs/>
                <w:szCs w:val="20"/>
              </w:rPr>
              <w:t xml:space="preserve">Sistēmā </w:t>
            </w:r>
            <w:proofErr w:type="spellStart"/>
            <w:r w:rsidRPr="00876CE7">
              <w:rPr>
                <w:bCs/>
                <w:szCs w:val="20"/>
              </w:rPr>
              <w:t>LabIS</w:t>
            </w:r>
            <w:proofErr w:type="spellEnd"/>
            <w:r w:rsidRPr="00876CE7">
              <w:rPr>
                <w:bCs/>
                <w:szCs w:val="20"/>
              </w:rPr>
              <w:t xml:space="preserve"> </w:t>
            </w:r>
            <w:r>
              <w:rPr>
                <w:bCs/>
                <w:szCs w:val="20"/>
              </w:rPr>
              <w:t xml:space="preserve">konkrētu personu raksturojoši dati </w:t>
            </w:r>
            <w:r w:rsidRPr="00876CE7">
              <w:rPr>
                <w:bCs/>
                <w:szCs w:val="20"/>
              </w:rPr>
              <w:t xml:space="preserve">parādīsies tikai kā datu analīzes dimensijas, piemēram, dzimums, vecums, adrese pēc ATVK koda, personas invaliditāte u.tml. Detalizēts no visiem datu avotiem sistēmā </w:t>
            </w:r>
            <w:proofErr w:type="spellStart"/>
            <w:r w:rsidRPr="00876CE7">
              <w:rPr>
                <w:bCs/>
                <w:szCs w:val="20"/>
              </w:rPr>
              <w:t>LabIS</w:t>
            </w:r>
            <w:proofErr w:type="spellEnd"/>
            <w:r w:rsidRPr="00876CE7">
              <w:rPr>
                <w:bCs/>
                <w:szCs w:val="20"/>
              </w:rPr>
              <w:t xml:space="preserve"> sniegto personas datu uzskaitījums katram rādītājam ir pieejams Programmatūras projekta aprakstā. Tādējādi sistēmas </w:t>
            </w:r>
            <w:proofErr w:type="spellStart"/>
            <w:r w:rsidRPr="00876CE7">
              <w:rPr>
                <w:bCs/>
                <w:szCs w:val="20"/>
              </w:rPr>
              <w:t>LabIS</w:t>
            </w:r>
            <w:proofErr w:type="spellEnd"/>
            <w:r w:rsidRPr="00876CE7">
              <w:rPr>
                <w:bCs/>
                <w:szCs w:val="20"/>
              </w:rPr>
              <w:t xml:space="preserve"> funkcionalitātes un izgūto datu izmantotājiem nebūs pieeja personas datiem vai iespēja identificēt noteiktu personu, jo personas datu apstrādes posmu nodrošinās </w:t>
            </w:r>
            <w:r>
              <w:rPr>
                <w:bCs/>
                <w:szCs w:val="20"/>
              </w:rPr>
              <w:t>VSAA</w:t>
            </w:r>
            <w:r w:rsidRPr="00876CE7">
              <w:rPr>
                <w:bCs/>
                <w:szCs w:val="20"/>
              </w:rPr>
              <w:t xml:space="preserve">, kas nepieciešama turpmākas </w:t>
            </w:r>
            <w:r w:rsidRPr="00876CE7">
              <w:rPr>
                <w:bCs/>
                <w:szCs w:val="20"/>
              </w:rPr>
              <w:lastRenderedPageBreak/>
              <w:t>datu subjek</w:t>
            </w:r>
            <w:r>
              <w:rPr>
                <w:bCs/>
                <w:szCs w:val="20"/>
              </w:rPr>
              <w:t xml:space="preserve">ta anonimitātes nodrošināšanai.  Sistēmā </w:t>
            </w:r>
            <w:proofErr w:type="spellStart"/>
            <w:r w:rsidRPr="00876CE7">
              <w:rPr>
                <w:bCs/>
                <w:szCs w:val="20"/>
              </w:rPr>
              <w:t>LabIS</w:t>
            </w:r>
            <w:proofErr w:type="spellEnd"/>
            <w:r w:rsidRPr="00876CE7">
              <w:rPr>
                <w:bCs/>
                <w:szCs w:val="20"/>
              </w:rPr>
              <w:t xml:space="preserve"> būs iespējams veikt datu krustošanu, integrējot personas datus no dažādām informācijas sistēmām</w:t>
            </w:r>
            <w:r>
              <w:rPr>
                <w:bCs/>
                <w:szCs w:val="20"/>
              </w:rPr>
              <w:t>,</w:t>
            </w:r>
            <w:r w:rsidRPr="00876CE7">
              <w:rPr>
                <w:bCs/>
                <w:szCs w:val="20"/>
              </w:rPr>
              <w:t xml:space="preserve"> kas nodrošinās to, ka būs iespējams atlasīt datus par detalizētāka līmeņa iedzīvotāju grupām un tām izmaksātajiem pabalstiem un snie</w:t>
            </w:r>
            <w:r>
              <w:rPr>
                <w:bCs/>
                <w:szCs w:val="20"/>
              </w:rPr>
              <w:t xml:space="preserve">gtajiem pakalpojumiem. </w:t>
            </w:r>
            <w:r w:rsidRPr="00876CE7">
              <w:rPr>
                <w:bCs/>
                <w:szCs w:val="20"/>
              </w:rPr>
              <w:t xml:space="preserve">Detalizētākas statistikas pieejamība sniedz iespēju politikas izstrādes procesā izvērtēt konkrētām mērķa grupām pieejamo atbalsta mehānismu korelāciju un efektivitāti, kā arī plānot mērķētāku politiku.  </w:t>
            </w:r>
          </w:p>
          <w:p w14:paraId="4346DC05" w14:textId="77777777" w:rsidR="001354B6" w:rsidRPr="00876CE7" w:rsidRDefault="001354B6" w:rsidP="001354B6">
            <w:pPr>
              <w:pStyle w:val="tv213"/>
              <w:jc w:val="both"/>
              <w:rPr>
                <w:bCs/>
                <w:szCs w:val="20"/>
              </w:rPr>
            </w:pPr>
            <w:proofErr w:type="spellStart"/>
            <w:r w:rsidRPr="00876CE7">
              <w:rPr>
                <w:bCs/>
                <w:szCs w:val="20"/>
              </w:rPr>
              <w:t>LabIS</w:t>
            </w:r>
            <w:proofErr w:type="spellEnd"/>
            <w:r w:rsidRPr="00876CE7">
              <w:rPr>
                <w:bCs/>
                <w:szCs w:val="20"/>
              </w:rPr>
              <w:t xml:space="preserve"> mērķis nav analizēt tieši vai netieši identificējamu fizisku personu </w:t>
            </w:r>
            <w:r>
              <w:rPr>
                <w:bCs/>
                <w:szCs w:val="20"/>
              </w:rPr>
              <w:t xml:space="preserve">personas </w:t>
            </w:r>
            <w:r w:rsidRPr="00876CE7">
              <w:rPr>
                <w:bCs/>
                <w:szCs w:val="20"/>
              </w:rPr>
              <w:t xml:space="preserve">datus, bet gan analizēt noteiktiem kritērijiem atbilstošus </w:t>
            </w:r>
            <w:proofErr w:type="spellStart"/>
            <w:r w:rsidRPr="00876CE7">
              <w:rPr>
                <w:bCs/>
                <w:szCs w:val="20"/>
              </w:rPr>
              <w:t>anonimizētus</w:t>
            </w:r>
            <w:proofErr w:type="spellEnd"/>
            <w:r w:rsidRPr="00876CE7">
              <w:rPr>
                <w:bCs/>
                <w:szCs w:val="20"/>
              </w:rPr>
              <w:t xml:space="preserve"> datus, kas nav personas dati </w:t>
            </w:r>
            <w:r>
              <w:rPr>
                <w:bCs/>
                <w:szCs w:val="20"/>
              </w:rPr>
              <w:t>Vispārējās datu aizsardzības regulas</w:t>
            </w:r>
            <w:r w:rsidRPr="00876CE7">
              <w:rPr>
                <w:bCs/>
                <w:szCs w:val="20"/>
              </w:rPr>
              <w:t xml:space="preserve"> izpratnē.  </w:t>
            </w:r>
            <w:proofErr w:type="spellStart"/>
            <w:r w:rsidRPr="00876CE7">
              <w:rPr>
                <w:bCs/>
                <w:szCs w:val="20"/>
              </w:rPr>
              <w:t>LabIS</w:t>
            </w:r>
            <w:proofErr w:type="spellEnd"/>
            <w:r w:rsidRPr="00876CE7">
              <w:rPr>
                <w:bCs/>
                <w:szCs w:val="20"/>
              </w:rPr>
              <w:t xml:space="preserve"> būs iespējams atlasīt iepriekš izvirzītiem kritērijiem atbilstošu subjektu sarakstu, bez iespējas tieši vai netieši identificēt konkrētas fiziskas personas.  Šai atlasei vairs nav nepieciešami personas dati, bet ir sistēmas piešķirtais kods, ar kura palīdzību var atlasīt neidentificētu personu (subjektu) skaitu, kuras atbilst sistēmā ievadītajiem kritērijiem. Labklājības ministrija kā </w:t>
            </w:r>
            <w:r>
              <w:rPr>
                <w:bCs/>
                <w:szCs w:val="20"/>
              </w:rPr>
              <w:t xml:space="preserve">sistēmas </w:t>
            </w:r>
            <w:proofErr w:type="spellStart"/>
            <w:r w:rsidRPr="00876CE7">
              <w:rPr>
                <w:bCs/>
                <w:szCs w:val="20"/>
              </w:rPr>
              <w:t>LabIS</w:t>
            </w:r>
            <w:proofErr w:type="spellEnd"/>
            <w:r w:rsidRPr="00876CE7">
              <w:rPr>
                <w:bCs/>
                <w:szCs w:val="20"/>
              </w:rPr>
              <w:t xml:space="preserve"> pārzinis un VSAA kā atsevišķu sistēmas turētāja funkciju izpildītājs, izgūstot statistiku, savā darbībā ievēros Statistikas likuma 17.pantā noteiktos datu apstrādes un statistiskās konfidencialitātes nosacījumus un šī likuma V nodaļas „</w:t>
            </w:r>
            <w:proofErr w:type="gramStart"/>
            <w:r w:rsidRPr="00876CE7">
              <w:rPr>
                <w:bCs/>
                <w:szCs w:val="20"/>
              </w:rPr>
              <w:t>Datu izplatīšanas noteikumi</w:t>
            </w:r>
            <w:proofErr w:type="gramEnd"/>
            <w:r w:rsidRPr="00876CE7">
              <w:rPr>
                <w:bCs/>
                <w:szCs w:val="20"/>
              </w:rPr>
              <w:t>” nosacījumus.  Līdztekus šīm normām nosacījumi par anonimitātes nodrošināšanu ir iestrādāti ministrijas iekšējos noteikumos par sistēmas (</w:t>
            </w:r>
            <w:proofErr w:type="spellStart"/>
            <w:r w:rsidRPr="00876CE7">
              <w:rPr>
                <w:bCs/>
                <w:szCs w:val="20"/>
              </w:rPr>
              <w:t>LabIS</w:t>
            </w:r>
            <w:proofErr w:type="spellEnd"/>
            <w:r w:rsidRPr="00876CE7">
              <w:rPr>
                <w:bCs/>
                <w:szCs w:val="20"/>
              </w:rPr>
              <w:t xml:space="preserve">) uzturēšanas un izmantošanas kārtību, paredzot sistēmas </w:t>
            </w:r>
            <w:proofErr w:type="spellStart"/>
            <w:r w:rsidRPr="00876CE7">
              <w:rPr>
                <w:bCs/>
                <w:szCs w:val="20"/>
              </w:rPr>
              <w:t>Lab</w:t>
            </w:r>
            <w:r>
              <w:rPr>
                <w:bCs/>
                <w:szCs w:val="20"/>
              </w:rPr>
              <w:t>IS</w:t>
            </w:r>
            <w:proofErr w:type="spellEnd"/>
            <w:r w:rsidRPr="00876CE7">
              <w:rPr>
                <w:bCs/>
                <w:szCs w:val="20"/>
              </w:rPr>
              <w:t xml:space="preserve"> funkcionalitātes izmantotājiem pirms informācijas izplatīšanas/ publicēšanas pienākumu izvērtēt statistiskās konfidencialitātes nosacījumu ievērošanu, tai skaitā, iespēju arī netieši identificēt personu.</w:t>
            </w:r>
          </w:p>
          <w:p w14:paraId="7ABC96B6" w14:textId="77777777" w:rsidR="00A33794" w:rsidRDefault="001354B6" w:rsidP="001354B6">
            <w:pPr>
              <w:pStyle w:val="tv213"/>
              <w:jc w:val="both"/>
              <w:rPr>
                <w:bCs/>
                <w:szCs w:val="20"/>
              </w:rPr>
            </w:pPr>
            <w:r w:rsidRPr="00876CE7">
              <w:rPr>
                <w:bCs/>
                <w:szCs w:val="20"/>
              </w:rPr>
              <w:t xml:space="preserve">Vienlaikus tiks nodrošināta jau esošo informācijas sistēmu datu </w:t>
            </w:r>
            <w:proofErr w:type="spellStart"/>
            <w:r w:rsidRPr="00876CE7">
              <w:rPr>
                <w:bCs/>
                <w:szCs w:val="20"/>
              </w:rPr>
              <w:t>atkalizmantošana</w:t>
            </w:r>
            <w:proofErr w:type="spellEnd"/>
            <w:r w:rsidRPr="00876CE7">
              <w:rPr>
                <w:bCs/>
                <w:szCs w:val="20"/>
              </w:rPr>
              <w:t xml:space="preserve"> integrētas statistikas izstrādei. </w:t>
            </w:r>
            <w:r>
              <w:rPr>
                <w:bCs/>
                <w:szCs w:val="20"/>
              </w:rPr>
              <w:t xml:space="preserve">Sistēma </w:t>
            </w:r>
            <w:proofErr w:type="spellStart"/>
            <w:r w:rsidRPr="00876CE7">
              <w:rPr>
                <w:bCs/>
                <w:szCs w:val="20"/>
              </w:rPr>
              <w:t>LabIS</w:t>
            </w:r>
            <w:proofErr w:type="spellEnd"/>
            <w:r w:rsidRPr="00876CE7">
              <w:rPr>
                <w:bCs/>
                <w:szCs w:val="20"/>
              </w:rPr>
              <w:t xml:space="preserve"> kalpos kā palīglīdzeklis (tehnoloģisks rīks) kvalitatīvas, administratīvajos datu avotos balstītas, statistiskās informācijas ieguvei, kāda šobrīd sociālo pakalpojumu jomā Latvijā nav pieejama. Jāuzsver, ka šis rīks ti</w:t>
            </w:r>
            <w:r>
              <w:rPr>
                <w:bCs/>
                <w:szCs w:val="20"/>
              </w:rPr>
              <w:t>e</w:t>
            </w:r>
            <w:r w:rsidRPr="00876CE7">
              <w:rPr>
                <w:bCs/>
                <w:szCs w:val="20"/>
              </w:rPr>
              <w:t>k izmantots tikai statistiskās informācijas ieguvei un analīzei, bet neti</w:t>
            </w:r>
            <w:r>
              <w:rPr>
                <w:bCs/>
                <w:szCs w:val="20"/>
              </w:rPr>
              <w:t>e</w:t>
            </w:r>
            <w:r w:rsidRPr="00876CE7">
              <w:rPr>
                <w:bCs/>
                <w:szCs w:val="20"/>
              </w:rPr>
              <w:t xml:space="preserve">k izmantots pabalstu un pakalpojumu uzraudzībai un administrēšanai, jo tā tiek nodrošināta ar citu Labklājības ministrijas padotības iestāžu informācijas </w:t>
            </w:r>
            <w:r w:rsidRPr="00876CE7">
              <w:rPr>
                <w:bCs/>
                <w:szCs w:val="20"/>
              </w:rPr>
              <w:lastRenderedPageBreak/>
              <w:t xml:space="preserve">sistēmu palīdzību, no kurām dati tiks integrēti </w:t>
            </w:r>
            <w:r>
              <w:rPr>
                <w:bCs/>
                <w:szCs w:val="20"/>
              </w:rPr>
              <w:t xml:space="preserve">sistēmā </w:t>
            </w:r>
            <w:proofErr w:type="spellStart"/>
            <w:r w:rsidRPr="00876CE7">
              <w:rPr>
                <w:bCs/>
                <w:szCs w:val="20"/>
              </w:rPr>
              <w:t>LabIS</w:t>
            </w:r>
            <w:proofErr w:type="spellEnd"/>
            <w:r w:rsidRPr="00876CE7">
              <w:rPr>
                <w:bCs/>
                <w:szCs w:val="20"/>
              </w:rPr>
              <w:t xml:space="preserve"> savietotas, integrētas kopsavilkuma statistikas iegūšanai. </w:t>
            </w:r>
          </w:p>
          <w:p w14:paraId="6B0E19DA" w14:textId="2FEEB689" w:rsidR="001354B6" w:rsidRDefault="009A1EDD" w:rsidP="001354B6">
            <w:pPr>
              <w:pStyle w:val="tv213"/>
              <w:jc w:val="both"/>
              <w:rPr>
                <w:bCs/>
                <w:szCs w:val="20"/>
              </w:rPr>
            </w:pPr>
            <w:proofErr w:type="spellStart"/>
            <w:r>
              <w:rPr>
                <w:bCs/>
                <w:szCs w:val="20"/>
              </w:rPr>
              <w:t>LabIS</w:t>
            </w:r>
            <w:proofErr w:type="spellEnd"/>
            <w:r>
              <w:rPr>
                <w:bCs/>
                <w:szCs w:val="20"/>
              </w:rPr>
              <w:t xml:space="preserve"> </w:t>
            </w:r>
            <w:r w:rsidRPr="00876CE7">
              <w:rPr>
                <w:bCs/>
                <w:szCs w:val="20"/>
              </w:rPr>
              <w:t xml:space="preserve">noteikumos jēdziens „personas dati” tiek lietots </w:t>
            </w:r>
            <w:r w:rsidRPr="006621AF">
              <w:rPr>
                <w:bCs/>
                <w:szCs w:val="20"/>
              </w:rPr>
              <w:t>Vispārīgā</w:t>
            </w:r>
            <w:r>
              <w:rPr>
                <w:bCs/>
                <w:szCs w:val="20"/>
              </w:rPr>
              <w:t>s</w:t>
            </w:r>
            <w:r w:rsidRPr="006621AF">
              <w:rPr>
                <w:bCs/>
                <w:szCs w:val="20"/>
              </w:rPr>
              <w:t xml:space="preserve"> datu aizsardzības regula</w:t>
            </w:r>
            <w:r>
              <w:rPr>
                <w:bCs/>
                <w:szCs w:val="20"/>
              </w:rPr>
              <w:t>s</w:t>
            </w:r>
            <w:r w:rsidRPr="00876CE7">
              <w:rPr>
                <w:bCs/>
                <w:szCs w:val="20"/>
              </w:rPr>
              <w:t xml:space="preserve"> izpratnē, proti, personas dati ir jebkāda informācija, kas attiecas uz identificētu vai identificējamu fizisko personu. Savukārt jēdziens „kopsavilkuma informācija” ir jebkura informācija, kas agregētā veidā satur apstrādātus un apkopotus personas datus atbilstoši noteiktām pazīmēm (piemēram, vecuma grupa, dzimums) vai atbilstoši noteiktiem klasifikatoriem (piemēram, reģionālais sadalījums), kas neļauj tiešā vai netiešā veidā identificēt fizisko personu</w:t>
            </w:r>
            <w:r>
              <w:rPr>
                <w:bCs/>
                <w:szCs w:val="20"/>
              </w:rPr>
              <w:t>.</w:t>
            </w:r>
          </w:p>
          <w:p w14:paraId="643E6BAB" w14:textId="52278D3B" w:rsidR="009A1EDD" w:rsidRPr="00A33794" w:rsidRDefault="009A1EDD" w:rsidP="00A33794">
            <w:pPr>
              <w:pStyle w:val="tv213"/>
              <w:jc w:val="center"/>
              <w:rPr>
                <w:b/>
                <w:bCs/>
                <w:szCs w:val="20"/>
              </w:rPr>
            </w:pPr>
            <w:r w:rsidRPr="00A33794">
              <w:rPr>
                <w:b/>
                <w:bCs/>
                <w:szCs w:val="20"/>
              </w:rPr>
              <w:t>2.</w:t>
            </w:r>
          </w:p>
          <w:p w14:paraId="1DD1FEF4" w14:textId="369E6188" w:rsidR="00924C3F" w:rsidRPr="00876CE7" w:rsidRDefault="00667903" w:rsidP="00A33794">
            <w:pPr>
              <w:pStyle w:val="CommentText"/>
              <w:ind w:right="113"/>
              <w:jc w:val="both"/>
              <w:rPr>
                <w:sz w:val="24"/>
                <w:szCs w:val="24"/>
              </w:rPr>
            </w:pPr>
            <w:r>
              <w:rPr>
                <w:sz w:val="24"/>
                <w:szCs w:val="24"/>
              </w:rPr>
              <w:t xml:space="preserve">Šobrīd </w:t>
            </w:r>
            <w:r w:rsidR="00924C3F" w:rsidRPr="00876CE7">
              <w:rPr>
                <w:sz w:val="24"/>
                <w:szCs w:val="24"/>
              </w:rPr>
              <w:t xml:space="preserve">Valsts fondēto pensiju likuma 9.pants nosaka, ka valsts fondēto pensiju shēmas darbības pārraudzību veic Labklājības ministrija, un saskaņā ar šo likumu Labklājības ministrijai ir tiesības pieprasīt un saņemt no apdrošinātājiem reizi ceturksnī ziņojumus par dzīvības apdrošināšanas (mūža pensijas) pakalpojumiem (kas sniegti saskaņā ar šo likumu), dalībnieku skaita dinamiku un mūža pensiju apmēriem. Likuma 9.panta trešā daļa, kas stāsies spēkā ar 01.07.2018., nosaka, ka, lai nodrošinātu valsts vecuma pensiju uzskaiti, Labklājības ministrijai ir tiesības saņemt un iekļaut sistēmā </w:t>
            </w:r>
            <w:proofErr w:type="spellStart"/>
            <w:r w:rsidR="00924C3F" w:rsidRPr="00876CE7">
              <w:rPr>
                <w:sz w:val="24"/>
                <w:szCs w:val="24"/>
              </w:rPr>
              <w:t>LabIS</w:t>
            </w:r>
            <w:proofErr w:type="spellEnd"/>
            <w:r w:rsidR="00924C3F" w:rsidRPr="00876CE7">
              <w:rPr>
                <w:sz w:val="24"/>
                <w:szCs w:val="24"/>
              </w:rPr>
              <w:t xml:space="preserve"> fizisko personu datus saistībā ar apdrošināšanas sabiedrību noslēgtajiem dzīvības apdrošināšanas (mūža pensijas) līgumiem ar fondēto pensiju shēmas dalībniekiem.</w:t>
            </w:r>
          </w:p>
          <w:p w14:paraId="5DCB704C" w14:textId="0947E530" w:rsidR="006621AF" w:rsidRDefault="006621AF" w:rsidP="006621AF">
            <w:pPr>
              <w:pStyle w:val="tv213"/>
              <w:jc w:val="both"/>
              <w:rPr>
                <w:bCs/>
                <w:szCs w:val="20"/>
              </w:rPr>
            </w:pPr>
            <w:r>
              <w:rPr>
                <w:bCs/>
                <w:szCs w:val="20"/>
              </w:rPr>
              <w:t xml:space="preserve">Tā kā sistēmā </w:t>
            </w:r>
            <w:proofErr w:type="spellStart"/>
            <w:r w:rsidRPr="00876CE7">
              <w:rPr>
                <w:bCs/>
                <w:szCs w:val="20"/>
              </w:rPr>
              <w:t>LabIS</w:t>
            </w:r>
            <w:proofErr w:type="spellEnd"/>
            <w:r w:rsidRPr="00876CE7">
              <w:rPr>
                <w:bCs/>
                <w:szCs w:val="20"/>
              </w:rPr>
              <w:t xml:space="preserve"> iekļaujamos datus, to apjomu, saņemšanas un apstrādes kārtību no</w:t>
            </w:r>
            <w:r>
              <w:rPr>
                <w:bCs/>
                <w:szCs w:val="20"/>
              </w:rPr>
              <w:t xml:space="preserve">saka </w:t>
            </w:r>
            <w:proofErr w:type="spellStart"/>
            <w:r>
              <w:rPr>
                <w:bCs/>
                <w:szCs w:val="20"/>
              </w:rPr>
              <w:t>LabIS</w:t>
            </w:r>
            <w:proofErr w:type="spellEnd"/>
            <w:r>
              <w:rPr>
                <w:bCs/>
                <w:szCs w:val="20"/>
              </w:rPr>
              <w:t xml:space="preserve"> noteikumi,</w:t>
            </w:r>
            <w:r w:rsidRPr="00876CE7">
              <w:rPr>
                <w:bCs/>
                <w:szCs w:val="20"/>
              </w:rPr>
              <w:t xml:space="preserve"> nepieciešami grozījumi </w:t>
            </w:r>
            <w:r>
              <w:rPr>
                <w:bCs/>
                <w:szCs w:val="20"/>
              </w:rPr>
              <w:t>tajos.</w:t>
            </w:r>
            <w:r w:rsidRPr="00876CE7">
              <w:rPr>
                <w:bCs/>
                <w:szCs w:val="20"/>
              </w:rPr>
              <w:t xml:space="preserve"> </w:t>
            </w:r>
          </w:p>
          <w:p w14:paraId="1C2E8BD8" w14:textId="10D11DDE" w:rsidR="00924C3F" w:rsidRPr="00876CE7" w:rsidRDefault="00924C3F" w:rsidP="00763263">
            <w:pPr>
              <w:pStyle w:val="tv213"/>
              <w:jc w:val="both"/>
              <w:rPr>
                <w:bCs/>
                <w:szCs w:val="20"/>
              </w:rPr>
            </w:pPr>
            <w:r w:rsidRPr="00876CE7">
              <w:rPr>
                <w:bCs/>
                <w:szCs w:val="20"/>
              </w:rPr>
              <w:t>Lai Labklājības ministrija varētu pilnīgāk (pilnvērtīgāk) novērtēt valsts fondēto pensiju shēmas ietekmi uz personu sociālo nodrošinājumu vecumdienās, no apdrošināšanas sabiedrībām ir nepieciešams saņemt dažāda veida informāciju par dzīvības apdrošināšanas (mūža pensijas) pakalpojumiem person</w:t>
            </w:r>
            <w:r w:rsidR="00264CD6">
              <w:rPr>
                <w:bCs/>
                <w:szCs w:val="20"/>
              </w:rPr>
              <w:t>as</w:t>
            </w:r>
            <w:r w:rsidRPr="00876CE7">
              <w:rPr>
                <w:bCs/>
                <w:szCs w:val="20"/>
              </w:rPr>
              <w:t xml:space="preserve"> datu līmenī. Tādejādi arī apdrošināšanas sabiedrības turpmāk būs sistēmas LabIS datu avots (</w:t>
            </w:r>
            <w:r w:rsidR="00A528E5">
              <w:rPr>
                <w:bCs/>
                <w:szCs w:val="20"/>
              </w:rPr>
              <w:t>n</w:t>
            </w:r>
            <w:r w:rsidRPr="00876CE7">
              <w:rPr>
                <w:bCs/>
                <w:szCs w:val="20"/>
              </w:rPr>
              <w:t xml:space="preserve">oteikumu projekta </w:t>
            </w:r>
            <w:r>
              <w:rPr>
                <w:bCs/>
                <w:szCs w:val="20"/>
              </w:rPr>
              <w:t>2</w:t>
            </w:r>
            <w:r w:rsidRPr="00876CE7">
              <w:rPr>
                <w:bCs/>
                <w:szCs w:val="20"/>
              </w:rPr>
              <w:t xml:space="preserve">.punkts). </w:t>
            </w:r>
          </w:p>
          <w:p w14:paraId="0EA3ADC3" w14:textId="77777777" w:rsidR="00A33794" w:rsidRDefault="00264CD6" w:rsidP="00763263">
            <w:pPr>
              <w:pStyle w:val="tv213"/>
              <w:jc w:val="both"/>
              <w:rPr>
                <w:bCs/>
                <w:szCs w:val="20"/>
              </w:rPr>
            </w:pPr>
            <w:r>
              <w:rPr>
                <w:bCs/>
                <w:szCs w:val="20"/>
              </w:rPr>
              <w:t>P</w:t>
            </w:r>
            <w:r w:rsidR="00924C3F" w:rsidRPr="00876CE7">
              <w:rPr>
                <w:bCs/>
                <w:szCs w:val="20"/>
              </w:rPr>
              <w:t>erson</w:t>
            </w:r>
            <w:r>
              <w:rPr>
                <w:bCs/>
                <w:szCs w:val="20"/>
              </w:rPr>
              <w:t>as dati</w:t>
            </w:r>
            <w:r w:rsidR="00924C3F" w:rsidRPr="00876CE7">
              <w:rPr>
                <w:bCs/>
                <w:szCs w:val="20"/>
              </w:rPr>
              <w:t xml:space="preserve"> ir nepieciešami, lai varētu veikt analīzi par personas kopējo vecuma pensiju, kas veidojas gan </w:t>
            </w:r>
            <w:r w:rsidR="00924C3F" w:rsidRPr="00876CE7">
              <w:rPr>
                <w:bCs/>
                <w:szCs w:val="20"/>
              </w:rPr>
              <w:lastRenderedPageBreak/>
              <w:t>no dalības 1.pensiju līmenī, gan 2.pensiju līmenī, t.i., valsts fondēto pensiju shēmā</w:t>
            </w:r>
            <w:r w:rsidR="00A14379">
              <w:rPr>
                <w:bCs/>
                <w:szCs w:val="20"/>
              </w:rPr>
              <w:t xml:space="preserve"> (turpmāk – VFPS)</w:t>
            </w:r>
            <w:r w:rsidR="00924C3F" w:rsidRPr="00876CE7">
              <w:rPr>
                <w:bCs/>
                <w:szCs w:val="20"/>
              </w:rPr>
              <w:t>. Viens no būtiskiem</w:t>
            </w:r>
            <w:r w:rsidR="005011CF">
              <w:rPr>
                <w:bCs/>
                <w:szCs w:val="20"/>
              </w:rPr>
              <w:t xml:space="preserve"> pensiju sistēmas izvērtējumiem</w:t>
            </w:r>
            <w:r w:rsidR="00924C3F" w:rsidRPr="00876CE7">
              <w:rPr>
                <w:bCs/>
                <w:szCs w:val="20"/>
              </w:rPr>
              <w:t xml:space="preserve"> ir vecuma pensiju saņēmēju skaita sadalījuma pa intervāliem analīze (dzimum</w:t>
            </w:r>
            <w:r>
              <w:rPr>
                <w:bCs/>
                <w:szCs w:val="20"/>
              </w:rPr>
              <w:t>s</w:t>
            </w:r>
            <w:r w:rsidR="00924C3F" w:rsidRPr="00876CE7">
              <w:rPr>
                <w:bCs/>
                <w:szCs w:val="20"/>
              </w:rPr>
              <w:t>, vecum</w:t>
            </w:r>
            <w:r>
              <w:rPr>
                <w:bCs/>
                <w:szCs w:val="20"/>
              </w:rPr>
              <w:t>s</w:t>
            </w:r>
            <w:r w:rsidR="00924C3F" w:rsidRPr="00876CE7">
              <w:rPr>
                <w:bCs/>
                <w:szCs w:val="20"/>
              </w:rPr>
              <w:t>, stāž</w:t>
            </w:r>
            <w:r>
              <w:rPr>
                <w:bCs/>
                <w:szCs w:val="20"/>
              </w:rPr>
              <w:t>s</w:t>
            </w:r>
            <w:r w:rsidR="00924C3F" w:rsidRPr="00876CE7">
              <w:rPr>
                <w:bCs/>
                <w:szCs w:val="20"/>
              </w:rPr>
              <w:t xml:space="preserve"> u.c. griezum</w:t>
            </w:r>
            <w:r>
              <w:rPr>
                <w:bCs/>
                <w:szCs w:val="20"/>
              </w:rPr>
              <w:t>i</w:t>
            </w:r>
            <w:r w:rsidR="00924C3F" w:rsidRPr="00876CE7">
              <w:rPr>
                <w:bCs/>
                <w:szCs w:val="20"/>
              </w:rPr>
              <w:t>). Papildus būs nepieciešams veikt izvērtējumu par apdrošināšanas sabiedrības polišu klientu ienākumiem pensiju 1.līmenī, sakarībām starp personu ienākum</w:t>
            </w:r>
            <w:r>
              <w:rPr>
                <w:bCs/>
                <w:szCs w:val="20"/>
              </w:rPr>
              <w:t>iem</w:t>
            </w:r>
            <w:r w:rsidR="00924C3F" w:rsidRPr="00876CE7">
              <w:rPr>
                <w:bCs/>
                <w:szCs w:val="20"/>
              </w:rPr>
              <w:t xml:space="preserve"> un veiktajām izvēlēm. Lai </w:t>
            </w:r>
            <w:r>
              <w:rPr>
                <w:bCs/>
                <w:szCs w:val="20"/>
              </w:rPr>
              <w:t>to veiktu,</w:t>
            </w:r>
            <w:r w:rsidR="00924C3F" w:rsidRPr="00876CE7">
              <w:rPr>
                <w:bCs/>
                <w:szCs w:val="20"/>
              </w:rPr>
              <w:t xml:space="preserve"> ir nepieciešami ab</w:t>
            </w:r>
            <w:r w:rsidR="001E5DE3">
              <w:rPr>
                <w:bCs/>
                <w:szCs w:val="20"/>
              </w:rPr>
              <w:t>i</w:t>
            </w:r>
            <w:r w:rsidR="00924C3F" w:rsidRPr="00876CE7">
              <w:rPr>
                <w:bCs/>
                <w:szCs w:val="20"/>
              </w:rPr>
              <w:t xml:space="preserve"> datu avot</w:t>
            </w:r>
            <w:r w:rsidR="001E5DE3">
              <w:rPr>
                <w:bCs/>
                <w:szCs w:val="20"/>
              </w:rPr>
              <w:t>i</w:t>
            </w:r>
            <w:r w:rsidR="00924C3F" w:rsidRPr="00876CE7">
              <w:rPr>
                <w:bCs/>
                <w:szCs w:val="20"/>
              </w:rPr>
              <w:t xml:space="preserve"> – </w:t>
            </w:r>
            <w:r w:rsidR="005011CF">
              <w:rPr>
                <w:bCs/>
                <w:szCs w:val="20"/>
              </w:rPr>
              <w:t>Valsts sociālās apdrošināšanas aģentūras (</w:t>
            </w:r>
            <w:r w:rsidR="00A528E5">
              <w:rPr>
                <w:bCs/>
                <w:szCs w:val="20"/>
              </w:rPr>
              <w:t xml:space="preserve">turpmāk - </w:t>
            </w:r>
            <w:r w:rsidR="00924C3F" w:rsidRPr="00876CE7">
              <w:rPr>
                <w:bCs/>
                <w:szCs w:val="20"/>
              </w:rPr>
              <w:t>VSAA</w:t>
            </w:r>
            <w:r w:rsidR="005011CF">
              <w:rPr>
                <w:bCs/>
                <w:szCs w:val="20"/>
              </w:rPr>
              <w:t>)</w:t>
            </w:r>
            <w:r w:rsidR="00924C3F" w:rsidRPr="00876CE7">
              <w:rPr>
                <w:bCs/>
                <w:szCs w:val="20"/>
              </w:rPr>
              <w:t xml:space="preserve"> un apdrošināšanas sabiedrību </w:t>
            </w:r>
            <w:r w:rsidR="001E5DE3">
              <w:rPr>
                <w:bCs/>
                <w:szCs w:val="20"/>
              </w:rPr>
              <w:t xml:space="preserve">informācijas sistēmās esošie </w:t>
            </w:r>
            <w:r w:rsidR="00924C3F" w:rsidRPr="00876CE7">
              <w:rPr>
                <w:bCs/>
                <w:szCs w:val="20"/>
              </w:rPr>
              <w:t>person</w:t>
            </w:r>
            <w:r w:rsidR="001E5DE3">
              <w:rPr>
                <w:bCs/>
                <w:szCs w:val="20"/>
              </w:rPr>
              <w:t>as</w:t>
            </w:r>
            <w:r w:rsidR="00924C3F" w:rsidRPr="00876CE7">
              <w:rPr>
                <w:bCs/>
                <w:szCs w:val="20"/>
              </w:rPr>
              <w:t xml:space="preserve"> dati </w:t>
            </w:r>
            <w:r w:rsidR="001E5DE3">
              <w:rPr>
                <w:bCs/>
                <w:szCs w:val="20"/>
              </w:rPr>
              <w:t xml:space="preserve">– vārds, uzvārds, </w:t>
            </w:r>
            <w:r w:rsidR="001E5DE3" w:rsidRPr="001E5DE3">
              <w:rPr>
                <w:bCs/>
                <w:szCs w:val="20"/>
              </w:rPr>
              <w:t>dzimum</w:t>
            </w:r>
            <w:r w:rsidR="001E5DE3">
              <w:rPr>
                <w:bCs/>
                <w:szCs w:val="20"/>
              </w:rPr>
              <w:t>s</w:t>
            </w:r>
            <w:r w:rsidR="001E5DE3" w:rsidRPr="001E5DE3">
              <w:rPr>
                <w:bCs/>
                <w:szCs w:val="20"/>
              </w:rPr>
              <w:t>, vecum</w:t>
            </w:r>
            <w:r w:rsidR="001E5DE3">
              <w:rPr>
                <w:bCs/>
                <w:szCs w:val="20"/>
              </w:rPr>
              <w:t>s</w:t>
            </w:r>
            <w:r w:rsidR="001E5DE3" w:rsidRPr="001E5DE3">
              <w:rPr>
                <w:bCs/>
                <w:szCs w:val="20"/>
              </w:rPr>
              <w:t xml:space="preserve">, </w:t>
            </w:r>
            <w:r w:rsidR="001E5DE3">
              <w:rPr>
                <w:bCs/>
                <w:szCs w:val="20"/>
              </w:rPr>
              <w:t>VFPS uzkrātā k</w:t>
            </w:r>
            <w:r w:rsidR="001E5DE3" w:rsidRPr="001E5DE3">
              <w:rPr>
                <w:bCs/>
                <w:szCs w:val="20"/>
              </w:rPr>
              <w:t>apitāla lielum</w:t>
            </w:r>
            <w:r w:rsidR="001E5DE3">
              <w:rPr>
                <w:bCs/>
                <w:szCs w:val="20"/>
              </w:rPr>
              <w:t xml:space="preserve">s, kā arī </w:t>
            </w:r>
            <w:r w:rsidR="001E5DE3" w:rsidRPr="001E5DE3">
              <w:rPr>
                <w:bCs/>
                <w:szCs w:val="20"/>
              </w:rPr>
              <w:t>dat</w:t>
            </w:r>
            <w:r w:rsidR="001E5DE3">
              <w:rPr>
                <w:bCs/>
                <w:szCs w:val="20"/>
              </w:rPr>
              <w:t>i</w:t>
            </w:r>
            <w:r w:rsidR="001E5DE3" w:rsidRPr="001E5DE3">
              <w:rPr>
                <w:bCs/>
                <w:szCs w:val="20"/>
              </w:rPr>
              <w:t xml:space="preserve"> par mūža pensijas apdrošināšanas līguma nosacījumiem – mūža pensijas apmēr</w:t>
            </w:r>
            <w:r w:rsidR="001E5DE3">
              <w:rPr>
                <w:bCs/>
                <w:szCs w:val="20"/>
              </w:rPr>
              <w:t>s</w:t>
            </w:r>
            <w:r w:rsidR="001E5DE3" w:rsidRPr="001E5DE3">
              <w:rPr>
                <w:bCs/>
                <w:szCs w:val="20"/>
              </w:rPr>
              <w:t xml:space="preserve"> izmaksas periodā, mūža pensijas izmaksas periodiskum</w:t>
            </w:r>
            <w:r w:rsidR="001E5DE3">
              <w:rPr>
                <w:bCs/>
                <w:szCs w:val="20"/>
              </w:rPr>
              <w:t>s</w:t>
            </w:r>
            <w:r w:rsidR="001E5DE3" w:rsidRPr="001E5DE3">
              <w:rPr>
                <w:bCs/>
                <w:szCs w:val="20"/>
              </w:rPr>
              <w:t>, atlikt</w:t>
            </w:r>
            <w:r w:rsidR="001E5DE3">
              <w:rPr>
                <w:bCs/>
                <w:szCs w:val="20"/>
              </w:rPr>
              <w:t>ais</w:t>
            </w:r>
            <w:r w:rsidR="001E5DE3" w:rsidRPr="001E5DE3">
              <w:rPr>
                <w:bCs/>
                <w:szCs w:val="20"/>
              </w:rPr>
              <w:t xml:space="preserve"> period</w:t>
            </w:r>
            <w:r w:rsidR="001E5DE3">
              <w:rPr>
                <w:bCs/>
                <w:szCs w:val="20"/>
              </w:rPr>
              <w:t>s</w:t>
            </w:r>
            <w:r w:rsidR="001E5DE3" w:rsidRPr="001E5DE3">
              <w:rPr>
                <w:bCs/>
                <w:szCs w:val="20"/>
              </w:rPr>
              <w:t>, garantēt</w:t>
            </w:r>
            <w:r w:rsidR="001E5DE3">
              <w:rPr>
                <w:bCs/>
                <w:szCs w:val="20"/>
              </w:rPr>
              <w:t>ais</w:t>
            </w:r>
            <w:r w:rsidR="001E5DE3" w:rsidRPr="001E5DE3">
              <w:rPr>
                <w:bCs/>
                <w:szCs w:val="20"/>
              </w:rPr>
              <w:t xml:space="preserve"> period</w:t>
            </w:r>
            <w:r w:rsidR="001E5DE3">
              <w:rPr>
                <w:bCs/>
                <w:szCs w:val="20"/>
              </w:rPr>
              <w:t>s</w:t>
            </w:r>
            <w:r w:rsidR="001E5DE3" w:rsidRPr="001E5DE3">
              <w:rPr>
                <w:bCs/>
                <w:szCs w:val="20"/>
              </w:rPr>
              <w:t xml:space="preserve"> un mūža pensijas izmaksas posmi </w:t>
            </w:r>
            <w:r w:rsidR="00924C3F" w:rsidRPr="00876CE7">
              <w:rPr>
                <w:bCs/>
                <w:szCs w:val="20"/>
              </w:rPr>
              <w:t>(</w:t>
            </w:r>
            <w:r w:rsidR="006516D5">
              <w:rPr>
                <w:bCs/>
                <w:szCs w:val="20"/>
              </w:rPr>
              <w:t>n</w:t>
            </w:r>
            <w:r w:rsidR="00924C3F" w:rsidRPr="00876CE7">
              <w:rPr>
                <w:bCs/>
                <w:szCs w:val="20"/>
              </w:rPr>
              <w:t xml:space="preserve">oteikumu projekta </w:t>
            </w:r>
            <w:r w:rsidR="00924C3F">
              <w:rPr>
                <w:bCs/>
                <w:szCs w:val="20"/>
              </w:rPr>
              <w:t>4</w:t>
            </w:r>
            <w:r w:rsidR="00924C3F" w:rsidRPr="00876CE7">
              <w:rPr>
                <w:bCs/>
                <w:szCs w:val="20"/>
              </w:rPr>
              <w:t xml:space="preserve">. un </w:t>
            </w:r>
            <w:r w:rsidR="00924C3F">
              <w:rPr>
                <w:bCs/>
                <w:szCs w:val="20"/>
              </w:rPr>
              <w:t>6</w:t>
            </w:r>
            <w:r w:rsidR="00924C3F" w:rsidRPr="00876CE7">
              <w:rPr>
                <w:bCs/>
                <w:szCs w:val="20"/>
              </w:rPr>
              <w:t xml:space="preserve">.punkts). </w:t>
            </w:r>
          </w:p>
          <w:p w14:paraId="5D0CA7EA" w14:textId="384DD43A" w:rsidR="00924C3F" w:rsidRPr="00876CE7" w:rsidRDefault="00924C3F" w:rsidP="00763263">
            <w:pPr>
              <w:pStyle w:val="tv213"/>
              <w:jc w:val="both"/>
              <w:rPr>
                <w:bCs/>
                <w:szCs w:val="20"/>
              </w:rPr>
            </w:pPr>
            <w:r w:rsidRPr="00876CE7">
              <w:rPr>
                <w:bCs/>
                <w:szCs w:val="20"/>
              </w:rPr>
              <w:t xml:space="preserve">No citām informācijas sistēmām ir nepieciešama tikai tā informācija (rādītājs, parametrs), kura pietrūkst </w:t>
            </w:r>
            <w:r w:rsidR="00264CD6">
              <w:rPr>
                <w:bCs/>
                <w:szCs w:val="20"/>
              </w:rPr>
              <w:t xml:space="preserve">sistēmā </w:t>
            </w:r>
            <w:proofErr w:type="spellStart"/>
            <w:r w:rsidRPr="00876CE7">
              <w:rPr>
                <w:bCs/>
                <w:szCs w:val="20"/>
              </w:rPr>
              <w:t>LabIS</w:t>
            </w:r>
            <w:proofErr w:type="spellEnd"/>
            <w:r w:rsidRPr="00876CE7">
              <w:rPr>
                <w:bCs/>
                <w:szCs w:val="20"/>
              </w:rPr>
              <w:t xml:space="preserve">, lai datu krustošanas rezultātā iegūtu politikas plānošanai un īstenošanai trūkstošo informāciju. </w:t>
            </w:r>
          </w:p>
          <w:p w14:paraId="2173DDA1" w14:textId="025BC106" w:rsidR="00924C3F" w:rsidRPr="00876CE7" w:rsidRDefault="00924C3F" w:rsidP="00763263">
            <w:pPr>
              <w:pStyle w:val="tv213"/>
              <w:jc w:val="both"/>
              <w:rPr>
                <w:bCs/>
                <w:szCs w:val="20"/>
              </w:rPr>
            </w:pPr>
            <w:r w:rsidRPr="00876CE7">
              <w:rPr>
                <w:bCs/>
                <w:szCs w:val="20"/>
              </w:rPr>
              <w:t>Lai nodrošinātu nepieciešamās informācijas par dzīvības apdrošināšanas (mūža pensijas) pakalpojumiem person</w:t>
            </w:r>
            <w:r w:rsidR="00264CD6">
              <w:rPr>
                <w:bCs/>
                <w:szCs w:val="20"/>
              </w:rPr>
              <w:t>as</w:t>
            </w:r>
            <w:r w:rsidRPr="00876CE7">
              <w:rPr>
                <w:bCs/>
                <w:szCs w:val="20"/>
              </w:rPr>
              <w:t xml:space="preserve"> datu saņemšanu no apdrošināšanas sabiedrībām</w:t>
            </w:r>
            <w:r w:rsidR="006516D5">
              <w:rPr>
                <w:bCs/>
                <w:szCs w:val="20"/>
              </w:rPr>
              <w:t>,</w:t>
            </w:r>
            <w:r w:rsidRPr="00876CE7">
              <w:rPr>
                <w:bCs/>
                <w:szCs w:val="20"/>
              </w:rPr>
              <w:t xml:space="preserve"> Labklājības ministrijai sadarbībā ar apdrošināšanas sabiedrībām būs </w:t>
            </w:r>
            <w:r w:rsidR="00264CD6">
              <w:rPr>
                <w:bCs/>
                <w:szCs w:val="20"/>
              </w:rPr>
              <w:t xml:space="preserve">rakstveidā </w:t>
            </w:r>
            <w:r w:rsidRPr="00876CE7">
              <w:rPr>
                <w:bCs/>
                <w:szCs w:val="20"/>
              </w:rPr>
              <w:t>jāvien</w:t>
            </w:r>
            <w:r w:rsidR="00E93AD0">
              <w:rPr>
                <w:bCs/>
                <w:szCs w:val="20"/>
              </w:rPr>
              <w:t>ojas par sadarbību datu apmaiņā</w:t>
            </w:r>
            <w:r w:rsidRPr="00876CE7">
              <w:rPr>
                <w:bCs/>
                <w:szCs w:val="20"/>
              </w:rPr>
              <w:t xml:space="preserve"> ar katru apdrošināšanas sabiedrību par informācijas apmaiņas kārtību (</w:t>
            </w:r>
            <w:r w:rsidR="006516D5">
              <w:rPr>
                <w:bCs/>
                <w:szCs w:val="20"/>
              </w:rPr>
              <w:t>n</w:t>
            </w:r>
            <w:r w:rsidRPr="00876CE7">
              <w:rPr>
                <w:bCs/>
                <w:szCs w:val="20"/>
              </w:rPr>
              <w:t>oteikumu projekta 7.</w:t>
            </w:r>
            <w:r w:rsidR="00A14379">
              <w:rPr>
                <w:bCs/>
                <w:szCs w:val="20"/>
              </w:rPr>
              <w:t xml:space="preserve"> un 9.</w:t>
            </w:r>
            <w:r w:rsidRPr="00876CE7">
              <w:rPr>
                <w:bCs/>
                <w:szCs w:val="20"/>
              </w:rPr>
              <w:t>punkts).</w:t>
            </w:r>
          </w:p>
          <w:p w14:paraId="22189F1E" w14:textId="263006A1" w:rsidR="00DB4F95" w:rsidRDefault="009A1EDD" w:rsidP="00DB4F95">
            <w:pPr>
              <w:pStyle w:val="tv213"/>
              <w:spacing w:before="0" w:beforeAutospacing="0" w:after="0" w:afterAutospacing="0"/>
              <w:jc w:val="center"/>
              <w:rPr>
                <w:b/>
                <w:bCs/>
                <w:szCs w:val="20"/>
              </w:rPr>
            </w:pPr>
            <w:r>
              <w:rPr>
                <w:b/>
                <w:bCs/>
                <w:szCs w:val="20"/>
              </w:rPr>
              <w:t>3</w:t>
            </w:r>
            <w:r w:rsidR="00924C3F" w:rsidRPr="00DB4F95">
              <w:rPr>
                <w:b/>
                <w:bCs/>
                <w:szCs w:val="20"/>
              </w:rPr>
              <w:t>.</w:t>
            </w:r>
          </w:p>
          <w:p w14:paraId="50625B23" w14:textId="77777777" w:rsidR="00A33794" w:rsidRDefault="00A33794" w:rsidP="00DB4F95">
            <w:pPr>
              <w:pStyle w:val="tv213"/>
              <w:spacing w:before="0" w:beforeAutospacing="0" w:after="0" w:afterAutospacing="0"/>
              <w:jc w:val="center"/>
              <w:rPr>
                <w:bCs/>
                <w:szCs w:val="20"/>
              </w:rPr>
            </w:pPr>
          </w:p>
          <w:p w14:paraId="259D0244" w14:textId="2353D1CB" w:rsidR="00924C3F" w:rsidRPr="00876CE7" w:rsidRDefault="00924C3F" w:rsidP="00763263">
            <w:pPr>
              <w:pStyle w:val="tv213"/>
              <w:spacing w:before="0" w:beforeAutospacing="0" w:after="0" w:afterAutospacing="0"/>
              <w:jc w:val="both"/>
            </w:pPr>
            <w:r w:rsidRPr="00876CE7">
              <w:rPr>
                <w:bCs/>
                <w:szCs w:val="20"/>
              </w:rPr>
              <w:t xml:space="preserve">Kopš </w:t>
            </w:r>
            <w:proofErr w:type="spellStart"/>
            <w:proofErr w:type="gramStart"/>
            <w:r w:rsidR="00C72F80">
              <w:rPr>
                <w:bCs/>
                <w:szCs w:val="20"/>
              </w:rPr>
              <w:t>LabIS</w:t>
            </w:r>
            <w:proofErr w:type="spellEnd"/>
            <w:r w:rsidR="007476D4">
              <w:rPr>
                <w:bCs/>
                <w:szCs w:val="20"/>
              </w:rPr>
              <w:t xml:space="preserve"> noteikumu</w:t>
            </w:r>
            <w:r w:rsidR="00E41ED2" w:rsidRPr="00E41ED2">
              <w:rPr>
                <w:bCs/>
                <w:szCs w:val="20"/>
              </w:rPr>
              <w:t xml:space="preserve"> </w:t>
            </w:r>
            <w:r w:rsidR="00C72F80">
              <w:rPr>
                <w:bCs/>
                <w:szCs w:val="20"/>
              </w:rPr>
              <w:t>stāšanās spēkā</w:t>
            </w:r>
            <w:proofErr w:type="gramEnd"/>
            <w:r w:rsidRPr="00876CE7">
              <w:rPr>
                <w:bCs/>
                <w:szCs w:val="20"/>
              </w:rPr>
              <w:t xml:space="preserve"> ir veiktas izmaiņas valsts sociālajos pabalstos. Piemēram, sākot ar 2018.</w:t>
            </w:r>
            <w:r w:rsidR="00DF7B5A" w:rsidRPr="00876CE7">
              <w:rPr>
                <w:bCs/>
                <w:szCs w:val="20"/>
              </w:rPr>
              <w:t>gad</w:t>
            </w:r>
            <w:r w:rsidR="00DF7B5A">
              <w:rPr>
                <w:bCs/>
                <w:szCs w:val="20"/>
              </w:rPr>
              <w:t>a 1.martu</w:t>
            </w:r>
            <w:r w:rsidR="00DF7B5A" w:rsidRPr="00876CE7">
              <w:rPr>
                <w:bCs/>
                <w:szCs w:val="20"/>
              </w:rPr>
              <w:t xml:space="preserve"> </w:t>
            </w:r>
            <w:r w:rsidRPr="00876CE7">
              <w:rPr>
                <w:bCs/>
                <w:szCs w:val="20"/>
              </w:rPr>
              <w:t xml:space="preserve">uzsākta jauna valsts sociālā pabalsta - piemaksas pie ģimenes valsts pabalsta - piešķiršana. Ņemot vērā iepriekšējo gadu pieredzi un iespēju, ka tiks noteikta jaunu pabalstu vai sociālās apdrošināšanas pakalpojumu ieviešana, ir veiktas izmaiņas </w:t>
            </w:r>
            <w:proofErr w:type="spellStart"/>
            <w:r w:rsidR="00C72F80">
              <w:rPr>
                <w:bCs/>
                <w:szCs w:val="20"/>
              </w:rPr>
              <w:t>LabIS</w:t>
            </w:r>
            <w:proofErr w:type="spellEnd"/>
            <w:r w:rsidR="00C72F80">
              <w:rPr>
                <w:bCs/>
                <w:szCs w:val="20"/>
              </w:rPr>
              <w:t xml:space="preserve"> noteikumu </w:t>
            </w:r>
            <w:r w:rsidRPr="00876CE7">
              <w:rPr>
                <w:bCs/>
                <w:szCs w:val="20"/>
              </w:rPr>
              <w:t>12.punktā. Labklājības min</w:t>
            </w:r>
            <w:r w:rsidR="00197CC7">
              <w:rPr>
                <w:bCs/>
                <w:szCs w:val="20"/>
              </w:rPr>
              <w:t>i</w:t>
            </w:r>
            <w:r w:rsidRPr="00876CE7">
              <w:rPr>
                <w:bCs/>
                <w:szCs w:val="20"/>
              </w:rPr>
              <w:t xml:space="preserve">strija ir izvērtējusi, ka grozījumu veikšana </w:t>
            </w:r>
            <w:proofErr w:type="spellStart"/>
            <w:r w:rsidR="00E41ED2" w:rsidRPr="00E41ED2">
              <w:rPr>
                <w:bCs/>
                <w:szCs w:val="20"/>
              </w:rPr>
              <w:t>LabIS</w:t>
            </w:r>
            <w:proofErr w:type="spellEnd"/>
            <w:r w:rsidR="00E41ED2" w:rsidRPr="00E41ED2">
              <w:rPr>
                <w:bCs/>
                <w:szCs w:val="20"/>
              </w:rPr>
              <w:t xml:space="preserve"> noteikum</w:t>
            </w:r>
            <w:r w:rsidR="00C72F80">
              <w:rPr>
                <w:bCs/>
                <w:szCs w:val="20"/>
              </w:rPr>
              <w:t>os</w:t>
            </w:r>
            <w:r w:rsidR="00197CC7">
              <w:rPr>
                <w:bCs/>
                <w:szCs w:val="20"/>
              </w:rPr>
              <w:t>,</w:t>
            </w:r>
            <w:r w:rsidRPr="00876CE7">
              <w:rPr>
                <w:bCs/>
                <w:szCs w:val="20"/>
              </w:rPr>
              <w:t xml:space="preserve"> </w:t>
            </w:r>
            <w:r w:rsidR="00C72F80">
              <w:rPr>
                <w:bCs/>
                <w:szCs w:val="20"/>
              </w:rPr>
              <w:t xml:space="preserve">katru reizi </w:t>
            </w:r>
            <w:r w:rsidRPr="00876CE7">
              <w:rPr>
                <w:bCs/>
                <w:szCs w:val="20"/>
              </w:rPr>
              <w:t xml:space="preserve">iestrādājot vienu punktu ar jauna pabalsta vai sociālās apdrošināšanas pakalpojuma veidu, ir nesamērīgs administratīvais slogs gan tā izstrādē, gan saskaņošanā, gan virzības uz izskatīšanu Ministru kabinetā iesaistītajām institūcijām. Lai </w:t>
            </w:r>
            <w:r w:rsidRPr="00876CE7">
              <w:rPr>
                <w:bCs/>
                <w:szCs w:val="20"/>
              </w:rPr>
              <w:lastRenderedPageBreak/>
              <w:t>samazinātu administratīvo slogu</w:t>
            </w:r>
            <w:r w:rsidR="00F34F3B">
              <w:rPr>
                <w:bCs/>
                <w:szCs w:val="20"/>
              </w:rPr>
              <w:t>,</w:t>
            </w:r>
            <w:r w:rsidRPr="00876CE7">
              <w:rPr>
                <w:bCs/>
                <w:szCs w:val="20"/>
              </w:rPr>
              <w:t xml:space="preserve"> </w:t>
            </w:r>
            <w:proofErr w:type="spellStart"/>
            <w:proofErr w:type="gramStart"/>
            <w:r w:rsidR="00E41ED2" w:rsidRPr="00E41ED2">
              <w:rPr>
                <w:bCs/>
                <w:szCs w:val="20"/>
              </w:rPr>
              <w:t>LabIS</w:t>
            </w:r>
            <w:proofErr w:type="spellEnd"/>
            <w:r w:rsidR="007476D4">
              <w:rPr>
                <w:bCs/>
                <w:szCs w:val="20"/>
              </w:rPr>
              <w:t xml:space="preserve"> </w:t>
            </w:r>
            <w:r w:rsidR="00E41ED2" w:rsidRPr="00E41ED2">
              <w:rPr>
                <w:bCs/>
                <w:szCs w:val="20"/>
              </w:rPr>
              <w:t>noteikum</w:t>
            </w:r>
            <w:r w:rsidR="00F34F3B">
              <w:rPr>
                <w:bCs/>
                <w:szCs w:val="20"/>
              </w:rPr>
              <w:t>u</w:t>
            </w:r>
            <w:r w:rsidR="00E41ED2" w:rsidRPr="00E41ED2">
              <w:rPr>
                <w:bCs/>
                <w:szCs w:val="20"/>
              </w:rPr>
              <w:t xml:space="preserve"> </w:t>
            </w:r>
            <w:r w:rsidRPr="00876CE7">
              <w:rPr>
                <w:bCs/>
                <w:szCs w:val="20"/>
              </w:rPr>
              <w:t>12.punktā pēc iespējas</w:t>
            </w:r>
            <w:proofErr w:type="gramEnd"/>
            <w:r w:rsidRPr="00876CE7">
              <w:rPr>
                <w:bCs/>
                <w:szCs w:val="20"/>
              </w:rPr>
              <w:t xml:space="preserve"> ir aizstāts konkrētu pabalstu, </w:t>
            </w:r>
            <w:r w:rsidR="00197CC7">
              <w:rPr>
                <w:bCs/>
                <w:szCs w:val="20"/>
              </w:rPr>
              <w:t xml:space="preserve">piemaksu, </w:t>
            </w:r>
            <w:r w:rsidRPr="00876CE7">
              <w:rPr>
                <w:bCs/>
                <w:szCs w:val="20"/>
              </w:rPr>
              <w:t xml:space="preserve">pensiju un atlīdzību veidu uzskaitījums ar vispārīgākiem formulējumiem un atsaucēm uz citos normatīvajos aktos definētajiem pabalstu, pensiju un pakalpojumu veidiem. </w:t>
            </w:r>
            <w:r w:rsidR="00E41ED2">
              <w:rPr>
                <w:bCs/>
                <w:szCs w:val="20"/>
              </w:rPr>
              <w:t>Noteikumu</w:t>
            </w:r>
            <w:r w:rsidRPr="00876CE7">
              <w:rPr>
                <w:bCs/>
                <w:szCs w:val="20"/>
              </w:rPr>
              <w:t xml:space="preserve"> pašreizējā 12.1., 12.2., 12.5., 12.19. un 12.22. apakšpunkta redakcijā uzskaitītie pabalstu veidi ir de</w:t>
            </w:r>
            <w:r w:rsidRPr="00876CE7">
              <w:rPr>
                <w:bCs/>
              </w:rPr>
              <w:t xml:space="preserve">finēti likuma “Par maternitātes un slimības apdrošināšanu” 3.pantā, kas nosaka, ka “ </w:t>
            </w:r>
            <w:r w:rsidRPr="00876CE7">
              <w:t>(1) Saskaņā ar šo likumu tiek piešķirti un izmaksāti šādi valsts sociālās apdrošināšanas pabalsti:</w:t>
            </w:r>
          </w:p>
          <w:p w14:paraId="136C9F4E" w14:textId="77777777" w:rsidR="00924C3F" w:rsidRPr="00876CE7" w:rsidRDefault="00924C3F" w:rsidP="00763263">
            <w:pPr>
              <w:pStyle w:val="tv213"/>
              <w:spacing w:before="0" w:beforeAutospacing="0" w:after="0" w:afterAutospacing="0"/>
              <w:ind w:left="600"/>
              <w:jc w:val="both"/>
            </w:pPr>
            <w:r w:rsidRPr="00876CE7">
              <w:t>1) maternitātes pabalsts;</w:t>
            </w:r>
          </w:p>
          <w:p w14:paraId="49283A71" w14:textId="77777777" w:rsidR="00924C3F" w:rsidRPr="00876CE7" w:rsidRDefault="00924C3F" w:rsidP="00763263">
            <w:pPr>
              <w:pStyle w:val="tv213"/>
              <w:spacing w:before="0" w:beforeAutospacing="0" w:after="0" w:afterAutospacing="0"/>
              <w:ind w:left="600"/>
              <w:jc w:val="both"/>
            </w:pPr>
            <w:r w:rsidRPr="00876CE7">
              <w:t>2) slimības pabalsts;</w:t>
            </w:r>
          </w:p>
          <w:p w14:paraId="2756E95A" w14:textId="77777777" w:rsidR="00924C3F" w:rsidRPr="00876CE7" w:rsidRDefault="00924C3F" w:rsidP="00763263">
            <w:pPr>
              <w:pStyle w:val="tv213"/>
              <w:spacing w:before="0" w:beforeAutospacing="0" w:after="0" w:afterAutospacing="0"/>
              <w:ind w:left="600"/>
              <w:jc w:val="both"/>
            </w:pPr>
            <w:r w:rsidRPr="00876CE7">
              <w:t>3) apbedīšanas pabalsts;</w:t>
            </w:r>
          </w:p>
          <w:p w14:paraId="4C42F58A" w14:textId="77777777" w:rsidR="00924C3F" w:rsidRPr="00876CE7" w:rsidRDefault="00924C3F" w:rsidP="00763263">
            <w:pPr>
              <w:pStyle w:val="tv213"/>
              <w:spacing w:before="0" w:beforeAutospacing="0" w:after="0" w:afterAutospacing="0"/>
              <w:ind w:left="600"/>
              <w:jc w:val="both"/>
            </w:pPr>
            <w:r w:rsidRPr="00876CE7">
              <w:t>4) paternitātes pabalsts;</w:t>
            </w:r>
          </w:p>
          <w:p w14:paraId="3FD292CA" w14:textId="77777777" w:rsidR="00924C3F" w:rsidRPr="00876CE7" w:rsidRDefault="00924C3F" w:rsidP="00763263">
            <w:pPr>
              <w:pStyle w:val="tv213"/>
              <w:spacing w:before="0" w:beforeAutospacing="0" w:after="0" w:afterAutospacing="0"/>
              <w:ind w:left="600"/>
              <w:jc w:val="both"/>
            </w:pPr>
            <w:r w:rsidRPr="00876CE7">
              <w:t>5) vecāku pabalsts.”.</w:t>
            </w:r>
          </w:p>
          <w:p w14:paraId="0C561931" w14:textId="6CFC5376" w:rsidR="00924C3F" w:rsidRPr="00876CE7" w:rsidRDefault="00924C3F" w:rsidP="00763263">
            <w:pPr>
              <w:pStyle w:val="tv213"/>
              <w:spacing w:before="0" w:beforeAutospacing="0" w:after="0" w:afterAutospacing="0"/>
              <w:jc w:val="both"/>
            </w:pPr>
            <w:r w:rsidRPr="00876CE7">
              <w:t xml:space="preserve">Līdz ar to ir iespējams redakcionāli apvienot </w:t>
            </w:r>
            <w:r w:rsidRPr="00876CE7">
              <w:rPr>
                <w:bCs/>
              </w:rPr>
              <w:t>12.1., 12.2., 12.5., 12.19. un 12.22.apakšpunktā norādītos valsts sociālās apdrošināšanas pabalstu veidus bez konkrētu pabalstu uzskaitījuma vispārīgākā redakcijā kā “</w:t>
            </w:r>
            <w:r w:rsidR="007B15AA" w:rsidRPr="007B15AA">
              <w:rPr>
                <w:i/>
              </w:rPr>
              <w:t>dati par likumā “Par maternitātes un slimības apdrošināšanu”</w:t>
            </w:r>
            <w:r w:rsidR="007B15AA" w:rsidRPr="007B15AA">
              <w:rPr>
                <w:bCs/>
                <w:i/>
              </w:rPr>
              <w:t xml:space="preserve"> noteikto valsts sociālās apdrošināšanas pabalstu </w:t>
            </w:r>
            <w:r w:rsidR="007B15AA" w:rsidRPr="007B15AA">
              <w:rPr>
                <w:i/>
              </w:rPr>
              <w:t>saņēmējiem un piešķirtā pabalsta apmēru sadalījumā pa dzimumiem, vecuma grupām un administratīvajām teritorijām</w:t>
            </w:r>
            <w:r w:rsidRPr="007B15AA">
              <w:t>”.</w:t>
            </w:r>
          </w:p>
          <w:p w14:paraId="5E111D0E" w14:textId="77777777" w:rsidR="00924C3F" w:rsidRPr="00876CE7" w:rsidRDefault="00924C3F" w:rsidP="00763263">
            <w:pPr>
              <w:pStyle w:val="tv213"/>
              <w:spacing w:before="0" w:beforeAutospacing="0" w:after="0" w:afterAutospacing="0"/>
              <w:jc w:val="both"/>
            </w:pPr>
            <w:r w:rsidRPr="00876CE7">
              <w:t>Analogi iepriekšminētajiem apsvērumiem, tiek piedāvāts redakcionāli apvienot:</w:t>
            </w:r>
          </w:p>
          <w:p w14:paraId="51947B06" w14:textId="154EC31E" w:rsidR="00924C3F" w:rsidRPr="00876CE7" w:rsidRDefault="00924C3F" w:rsidP="00763263">
            <w:pPr>
              <w:pStyle w:val="tv213"/>
              <w:numPr>
                <w:ilvl w:val="0"/>
                <w:numId w:val="1"/>
              </w:numPr>
              <w:spacing w:before="0" w:beforeAutospacing="0" w:after="0" w:afterAutospacing="0"/>
              <w:ind w:left="0" w:firstLine="360"/>
              <w:jc w:val="both"/>
            </w:pPr>
            <w:r w:rsidRPr="00876CE7">
              <w:t>12.23., 12.24.</w:t>
            </w:r>
            <w:r w:rsidR="00F34F3B">
              <w:t xml:space="preserve"> un</w:t>
            </w:r>
            <w:r w:rsidRPr="00876CE7">
              <w:t xml:space="preserve"> 12.25. apakšpunkt</w:t>
            </w:r>
            <w:r w:rsidR="00F34F3B">
              <w:t>ā</w:t>
            </w:r>
            <w:r w:rsidRPr="00876CE7">
              <w:t xml:space="preserve"> iekļauto pensiju konkrētu uzs</w:t>
            </w:r>
            <w:r w:rsidR="00DF6EB8">
              <w:t>kaitījumu, atsaucoties uz likumā</w:t>
            </w:r>
            <w:r w:rsidRPr="00876CE7">
              <w:t xml:space="preserve"> “</w:t>
            </w:r>
            <w:r w:rsidRPr="00876CE7">
              <w:rPr>
                <w:bCs/>
                <w:shd w:val="clear" w:color="auto" w:fill="FFFFFF"/>
              </w:rPr>
              <w:t xml:space="preserve">Par valsts pensijām” </w:t>
            </w:r>
            <w:r w:rsidR="006E186F" w:rsidRPr="00876CE7">
              <w:rPr>
                <w:bCs/>
              </w:rPr>
              <w:t>definētajiem</w:t>
            </w:r>
            <w:r w:rsidRPr="00876CE7">
              <w:rPr>
                <w:bCs/>
              </w:rPr>
              <w:t xml:space="preserve"> valsts </w:t>
            </w:r>
            <w:r w:rsidR="00DF6EB8">
              <w:rPr>
                <w:bCs/>
              </w:rPr>
              <w:t xml:space="preserve">sociālās apdrošināšanas </w:t>
            </w:r>
            <w:r w:rsidRPr="00876CE7">
              <w:rPr>
                <w:bCs/>
              </w:rPr>
              <w:t>pensiju veidiem (</w:t>
            </w:r>
            <w:r w:rsidRPr="00876CE7">
              <w:t>vecuma pensija; invaliditātes pensija; apgādnieka zaudējuma pensija);</w:t>
            </w:r>
          </w:p>
          <w:p w14:paraId="48408652" w14:textId="09A020D5" w:rsidR="00924C3F" w:rsidRPr="00876CE7" w:rsidRDefault="00924C3F" w:rsidP="00763263">
            <w:pPr>
              <w:pStyle w:val="tv213"/>
              <w:numPr>
                <w:ilvl w:val="0"/>
                <w:numId w:val="1"/>
              </w:numPr>
              <w:spacing w:before="0" w:beforeAutospacing="0" w:after="0" w:afterAutospacing="0"/>
              <w:ind w:left="0" w:right="113" w:firstLine="300"/>
              <w:jc w:val="both"/>
            </w:pPr>
            <w:r w:rsidRPr="00876CE7">
              <w:t>12.3., 12.4., 12.6., 12.7., 12.8., 12.9., 12.10., 12.12., 12.16., 12.17., 12.18., 12.22.apakšpunkt</w:t>
            </w:r>
            <w:r w:rsidR="00F34F3B">
              <w:t>ā</w:t>
            </w:r>
            <w:r w:rsidRPr="00876CE7">
              <w:t xml:space="preserve"> iekļauto pabalstu konkrētu uzskaitījumu, atsaucoties uz Valsts sociālo pabalstu liku</w:t>
            </w:r>
            <w:r w:rsidR="00DF6EB8">
              <w:t xml:space="preserve">mā noteikto </w:t>
            </w:r>
            <w:r w:rsidR="00DF6EB8" w:rsidRPr="00DF6EB8">
              <w:t xml:space="preserve">valsts sociālās aizsardzības pakalpojumu (pabalsti, atlīdzības, piemaksas) </w:t>
            </w:r>
            <w:r w:rsidRPr="00876CE7">
              <w:t xml:space="preserve">veidiem </w:t>
            </w:r>
            <w:proofErr w:type="gramStart"/>
            <w:r w:rsidRPr="00876CE7">
              <w:t>(</w:t>
            </w:r>
            <w:proofErr w:type="gramEnd"/>
            <w:r w:rsidRPr="00876CE7">
              <w:t>ģimenes valsts pabalsts; bērna kopšanas pabalsts; pabalsts aizbildnim par bērna uzturēšanu; atlīdzība par aizbildņa pienākumu pildīšanu; atlīdzība par audžuģimenes pienākumu pildīšanu; pabalsts transporta izdevumu kompensēšanai invalīdiem, kuriem ir apgrūtināta pārvietošanās; valsts sociālā nodrošinājuma pabalsts; atlīdzība par adoptējamā bērna aprūpi; bērna invalīda kopšanas pabalsts; pabalsts invalīdam, kuram nepieciešama kopšana; bērna piedzimšanas pabalsts; apbedīšanas pabalsts; atlīdzība par adopciju; piemaksa pie ģimenes vals</w:t>
            </w:r>
            <w:r w:rsidR="006E186F">
              <w:t>ts pabalsta par bērnu invalīdu;</w:t>
            </w:r>
            <w:r w:rsidR="00DF7B5A">
              <w:t xml:space="preserve"> piemaksa pie ģimenes valsts pabalsta par divu un </w:t>
            </w:r>
            <w:r w:rsidR="00DF7B5A">
              <w:lastRenderedPageBreak/>
              <w:t>vairāk bērnu no viena līdz 20 gadu vecumam audzināšanu.</w:t>
            </w:r>
          </w:p>
          <w:p w14:paraId="6E6DDC44" w14:textId="3E1F4107" w:rsidR="00924C3F" w:rsidRPr="00876CE7" w:rsidRDefault="00924C3F" w:rsidP="00763263">
            <w:pPr>
              <w:pStyle w:val="tv213"/>
              <w:numPr>
                <w:ilvl w:val="0"/>
                <w:numId w:val="1"/>
              </w:numPr>
              <w:spacing w:before="0" w:beforeAutospacing="0" w:after="0" w:afterAutospacing="0"/>
              <w:ind w:left="0" w:right="113" w:firstLine="411"/>
              <w:jc w:val="both"/>
            </w:pPr>
            <w:r w:rsidRPr="00876CE7">
              <w:t>12.13.</w:t>
            </w:r>
            <w:r w:rsidR="00F34F3B">
              <w:t xml:space="preserve"> un</w:t>
            </w:r>
            <w:r w:rsidRPr="00876CE7">
              <w:t xml:space="preserve"> 12.14.apakšpunkt</w:t>
            </w:r>
            <w:r w:rsidR="00F34F3B">
              <w:t>ā</w:t>
            </w:r>
            <w:r w:rsidRPr="00876CE7">
              <w:t xml:space="preserve"> iekļauto pabalstu un atlīdzību konkrētu uzskaitījumu, atsaucoties uz </w:t>
            </w:r>
            <w:r w:rsidRPr="00876CE7">
              <w:rPr>
                <w:bCs/>
                <w:shd w:val="clear" w:color="auto" w:fill="FFFFFF"/>
              </w:rPr>
              <w:t>Černobiļas atomelektrostacijas avārijas seku likvidēšanas dalībnieku un Černobiļas atomelektrostacijas avārijas rezultātā cietušo personu sociālās aizsardzības likuma trešajā daļā noteiktajiem sociālo garantiju veidiem;</w:t>
            </w:r>
          </w:p>
          <w:p w14:paraId="57309B0B" w14:textId="77777777" w:rsidR="00924C3F" w:rsidRPr="00A33794" w:rsidRDefault="00924C3F" w:rsidP="00763263">
            <w:pPr>
              <w:pStyle w:val="tv213"/>
              <w:numPr>
                <w:ilvl w:val="0"/>
                <w:numId w:val="1"/>
              </w:numPr>
              <w:spacing w:before="0" w:beforeAutospacing="0" w:after="0" w:afterAutospacing="0"/>
              <w:ind w:left="0" w:right="113" w:firstLine="269"/>
              <w:jc w:val="both"/>
            </w:pPr>
            <w:r w:rsidRPr="00876CE7">
              <w:rPr>
                <w:bCs/>
                <w:shd w:val="clear" w:color="auto" w:fill="FFFFFF"/>
              </w:rPr>
              <w:t>12.20.</w:t>
            </w:r>
            <w:r w:rsidR="00F34F3B">
              <w:rPr>
                <w:bCs/>
                <w:shd w:val="clear" w:color="auto" w:fill="FFFFFF"/>
              </w:rPr>
              <w:t xml:space="preserve"> un</w:t>
            </w:r>
            <w:r w:rsidRPr="00876CE7">
              <w:rPr>
                <w:bCs/>
                <w:shd w:val="clear" w:color="auto" w:fill="FFFFFF"/>
              </w:rPr>
              <w:t xml:space="preserve"> 12.22.apakšpunkt</w:t>
            </w:r>
            <w:r w:rsidR="00F34F3B">
              <w:rPr>
                <w:bCs/>
                <w:shd w:val="clear" w:color="auto" w:fill="FFFFFF"/>
              </w:rPr>
              <w:t>ā</w:t>
            </w:r>
            <w:r w:rsidRPr="00876CE7">
              <w:rPr>
                <w:bCs/>
                <w:shd w:val="clear" w:color="auto" w:fill="FFFFFF"/>
              </w:rPr>
              <w:t xml:space="preserve"> iekļauto pabalstu konkrētu uzskaitījumu, atsaucoties uz </w:t>
            </w:r>
            <w:r w:rsidRPr="00876CE7">
              <w:t xml:space="preserve">likuma “Par apdrošināšanu bezdarba gadījumam” </w:t>
            </w:r>
            <w:r w:rsidRPr="00876CE7">
              <w:rPr>
                <w:bCs/>
              </w:rPr>
              <w:t>2.pantā noteiktajiem bezdarba apdrošināšanas pakalpojumiem.</w:t>
            </w:r>
          </w:p>
          <w:p w14:paraId="54FFBDC2" w14:textId="2163C049" w:rsidR="00A33794" w:rsidRPr="00876CE7" w:rsidRDefault="00A33794" w:rsidP="00A33794">
            <w:pPr>
              <w:pStyle w:val="tv213"/>
              <w:spacing w:before="0" w:beforeAutospacing="0" w:after="0" w:afterAutospacing="0"/>
              <w:ind w:left="269" w:right="113"/>
              <w:jc w:val="both"/>
            </w:pPr>
          </w:p>
        </w:tc>
      </w:tr>
      <w:tr w:rsidR="00924C3F" w:rsidRPr="00876CE7" w14:paraId="771B6395"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BB089" w14:textId="58612911" w:rsidR="00924C3F" w:rsidRPr="00876CE7" w:rsidRDefault="00924C3F" w:rsidP="00763263">
            <w:pPr>
              <w:rPr>
                <w:iCs/>
                <w:lang w:val="en-US"/>
              </w:rPr>
            </w:pPr>
            <w:r w:rsidRPr="00876CE7">
              <w:rPr>
                <w:iCs/>
                <w:lang w:val="en-U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4205FD8" w14:textId="77777777" w:rsidR="00924C3F" w:rsidRPr="00876CE7" w:rsidRDefault="00924C3F" w:rsidP="0076326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izstrādē</w:t>
            </w:r>
            <w:proofErr w:type="spellEnd"/>
            <w:r w:rsidRPr="00876CE7">
              <w:rPr>
                <w:iCs/>
                <w:lang w:val="en-US"/>
              </w:rPr>
              <w:t xml:space="preserve"> </w:t>
            </w:r>
            <w:proofErr w:type="spellStart"/>
            <w:r w:rsidRPr="00876CE7">
              <w:rPr>
                <w:iCs/>
                <w:lang w:val="en-US"/>
              </w:rPr>
              <w:t>iesaistītās</w:t>
            </w:r>
            <w:proofErr w:type="spellEnd"/>
            <w:r w:rsidRPr="00876CE7">
              <w:rPr>
                <w:iCs/>
                <w:lang w:val="en-US"/>
              </w:rPr>
              <w:t xml:space="preserve"> </w:t>
            </w:r>
            <w:proofErr w:type="spellStart"/>
            <w:r w:rsidRPr="00876CE7">
              <w:rPr>
                <w:iCs/>
                <w:lang w:val="en-US"/>
              </w:rPr>
              <w:t>institūcijas</w:t>
            </w:r>
            <w:proofErr w:type="spellEnd"/>
            <w:r w:rsidRPr="00876CE7">
              <w:rPr>
                <w:iCs/>
                <w:lang w:val="en-US"/>
              </w:rPr>
              <w:t xml:space="preserve"> un </w:t>
            </w:r>
            <w:proofErr w:type="spellStart"/>
            <w:r w:rsidRPr="00876CE7">
              <w:rPr>
                <w:iCs/>
                <w:lang w:val="en-US"/>
              </w:rPr>
              <w:t>publiskas</w:t>
            </w:r>
            <w:proofErr w:type="spellEnd"/>
            <w:r w:rsidRPr="00876CE7">
              <w:rPr>
                <w:iCs/>
                <w:lang w:val="en-US"/>
              </w:rPr>
              <w:t xml:space="preserve"> personas </w:t>
            </w:r>
            <w:proofErr w:type="spellStart"/>
            <w:r w:rsidRPr="00876CE7">
              <w:rPr>
                <w:iCs/>
                <w:lang w:val="en-US"/>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8559B39" w14:textId="77777777" w:rsidR="00924C3F" w:rsidRDefault="00924C3F" w:rsidP="00763263">
            <w:r w:rsidRPr="00876CE7">
              <w:t xml:space="preserve">Labklājības ministrija, VSAA, AAS „SEB Dzīvības apdrošināšana”, ERGO Life Insurance SE Latvijas filiāle, Compensa Life Vienna Insurance Group SE Latvijas filiāle, AAS „CBL </w:t>
            </w:r>
            <w:proofErr w:type="spellStart"/>
            <w:r w:rsidRPr="00876CE7">
              <w:t>Life</w:t>
            </w:r>
            <w:proofErr w:type="spellEnd"/>
            <w:r w:rsidRPr="00876CE7">
              <w:t>”</w:t>
            </w:r>
            <w:r w:rsidR="008443A9">
              <w:t>.</w:t>
            </w:r>
          </w:p>
          <w:p w14:paraId="2909C6C6" w14:textId="77777777" w:rsidR="00A33794" w:rsidRPr="00876CE7" w:rsidRDefault="00A33794" w:rsidP="00763263">
            <w:pPr>
              <w:rPr>
                <w:iCs/>
                <w:lang w:val="en-US"/>
              </w:rPr>
            </w:pPr>
          </w:p>
        </w:tc>
      </w:tr>
      <w:tr w:rsidR="00924C3F" w:rsidRPr="00876CE7" w14:paraId="014C117C"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C83A2C" w14:textId="77777777" w:rsidR="00924C3F" w:rsidRPr="00876CE7" w:rsidRDefault="00924C3F" w:rsidP="00763263">
            <w:pPr>
              <w:rPr>
                <w:iCs/>
                <w:lang w:val="en-US"/>
              </w:rPr>
            </w:pPr>
            <w:r w:rsidRPr="00876CE7">
              <w:rPr>
                <w:iCs/>
                <w:lang w:val="en-US"/>
              </w:rPr>
              <w:t>4.</w:t>
            </w:r>
          </w:p>
        </w:tc>
        <w:tc>
          <w:tcPr>
            <w:tcW w:w="1700" w:type="pct"/>
            <w:tcBorders>
              <w:top w:val="outset" w:sz="6" w:space="0" w:color="auto"/>
              <w:left w:val="outset" w:sz="6" w:space="0" w:color="auto"/>
              <w:bottom w:val="outset" w:sz="6" w:space="0" w:color="auto"/>
              <w:right w:val="outset" w:sz="6" w:space="0" w:color="auto"/>
            </w:tcBorders>
            <w:hideMark/>
          </w:tcPr>
          <w:p w14:paraId="4C6C8B51" w14:textId="77777777" w:rsidR="00924C3F" w:rsidRPr="00876CE7" w:rsidRDefault="00924C3F" w:rsidP="0076326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B297A77" w14:textId="77777777" w:rsidR="00924C3F" w:rsidRPr="00876CE7" w:rsidRDefault="00924C3F" w:rsidP="00763263">
            <w:pPr>
              <w:rPr>
                <w:iCs/>
                <w:lang w:val="en-US"/>
              </w:rPr>
            </w:pPr>
            <w:r w:rsidRPr="00876CE7">
              <w:rPr>
                <w:iCs/>
                <w:lang w:val="en-US"/>
              </w:rPr>
              <w:t>Nav.</w:t>
            </w:r>
          </w:p>
        </w:tc>
      </w:tr>
    </w:tbl>
    <w:p w14:paraId="5E476509" w14:textId="77777777" w:rsidR="00924C3F" w:rsidRPr="00876CE7"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24C3F" w:rsidRPr="00876CE7" w14:paraId="262ACC9B" w14:textId="77777777" w:rsidTr="007632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FC03CD" w14:textId="77777777" w:rsidR="00924C3F" w:rsidRPr="00876CE7" w:rsidRDefault="00924C3F" w:rsidP="00763263">
            <w:pPr>
              <w:rPr>
                <w:b/>
                <w:bCs/>
                <w:iCs/>
                <w:lang w:val="en-US"/>
              </w:rPr>
            </w:pPr>
            <w:r w:rsidRPr="00876CE7">
              <w:rPr>
                <w:b/>
                <w:bCs/>
                <w:iCs/>
                <w:lang w:val="en-US"/>
              </w:rPr>
              <w:t xml:space="preserve">II.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ietekme</w:t>
            </w:r>
            <w:proofErr w:type="spellEnd"/>
            <w:r w:rsidRPr="00876CE7">
              <w:rPr>
                <w:b/>
                <w:bCs/>
                <w:iCs/>
                <w:lang w:val="en-US"/>
              </w:rPr>
              <w:t xml:space="preserve"> </w:t>
            </w:r>
            <w:proofErr w:type="spellStart"/>
            <w:r w:rsidRPr="00876CE7">
              <w:rPr>
                <w:b/>
                <w:bCs/>
                <w:iCs/>
                <w:lang w:val="en-US"/>
              </w:rPr>
              <w:t>uz</w:t>
            </w:r>
            <w:proofErr w:type="spellEnd"/>
            <w:r w:rsidRPr="00876CE7">
              <w:rPr>
                <w:b/>
                <w:bCs/>
                <w:iCs/>
                <w:lang w:val="en-US"/>
              </w:rPr>
              <w:t xml:space="preserve"> </w:t>
            </w:r>
            <w:proofErr w:type="spellStart"/>
            <w:r w:rsidRPr="00876CE7">
              <w:rPr>
                <w:b/>
                <w:bCs/>
                <w:iCs/>
                <w:lang w:val="en-US"/>
              </w:rPr>
              <w:t>sabiedrību</w:t>
            </w:r>
            <w:proofErr w:type="spellEnd"/>
            <w:r w:rsidRPr="00876CE7">
              <w:rPr>
                <w:b/>
                <w:bCs/>
                <w:iCs/>
                <w:lang w:val="en-US"/>
              </w:rPr>
              <w:t xml:space="preserve">, </w:t>
            </w:r>
            <w:proofErr w:type="spellStart"/>
            <w:r w:rsidRPr="00876CE7">
              <w:rPr>
                <w:b/>
                <w:bCs/>
                <w:iCs/>
                <w:lang w:val="en-US"/>
              </w:rPr>
              <w:t>tautsaimniecības</w:t>
            </w:r>
            <w:proofErr w:type="spellEnd"/>
            <w:r w:rsidRPr="00876CE7">
              <w:rPr>
                <w:b/>
                <w:bCs/>
                <w:iCs/>
                <w:lang w:val="en-US"/>
              </w:rPr>
              <w:t xml:space="preserve"> </w:t>
            </w:r>
            <w:proofErr w:type="spellStart"/>
            <w:r w:rsidRPr="00876CE7">
              <w:rPr>
                <w:b/>
                <w:bCs/>
                <w:iCs/>
                <w:lang w:val="en-US"/>
              </w:rPr>
              <w:t>attīstību</w:t>
            </w:r>
            <w:proofErr w:type="spellEnd"/>
            <w:r w:rsidRPr="00876CE7">
              <w:rPr>
                <w:b/>
                <w:bCs/>
                <w:iCs/>
                <w:lang w:val="en-US"/>
              </w:rPr>
              <w:t xml:space="preserve"> un </w:t>
            </w:r>
            <w:proofErr w:type="spellStart"/>
            <w:r w:rsidRPr="00876CE7">
              <w:rPr>
                <w:b/>
                <w:bCs/>
                <w:iCs/>
                <w:lang w:val="en-US"/>
              </w:rPr>
              <w:t>administratīvo</w:t>
            </w:r>
            <w:proofErr w:type="spellEnd"/>
            <w:r w:rsidRPr="00876CE7">
              <w:rPr>
                <w:b/>
                <w:bCs/>
                <w:iCs/>
                <w:lang w:val="en-US"/>
              </w:rPr>
              <w:t xml:space="preserve"> </w:t>
            </w:r>
            <w:proofErr w:type="spellStart"/>
            <w:r w:rsidRPr="00876CE7">
              <w:rPr>
                <w:b/>
                <w:bCs/>
                <w:iCs/>
                <w:lang w:val="en-US"/>
              </w:rPr>
              <w:t>slogu</w:t>
            </w:r>
            <w:proofErr w:type="spellEnd"/>
          </w:p>
        </w:tc>
      </w:tr>
      <w:tr w:rsidR="00924C3F" w:rsidRPr="00876CE7" w14:paraId="7DCC9836"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F816F9" w14:textId="77777777" w:rsidR="00924C3F" w:rsidRPr="00876CE7" w:rsidRDefault="00924C3F" w:rsidP="00763263">
            <w:pPr>
              <w:rPr>
                <w:iCs/>
                <w:lang w:val="en-US"/>
              </w:rPr>
            </w:pPr>
            <w:r w:rsidRPr="00876CE7">
              <w:rPr>
                <w:iCs/>
                <w:lang w:val="en-US"/>
              </w:rPr>
              <w:t>1.</w:t>
            </w:r>
          </w:p>
        </w:tc>
        <w:tc>
          <w:tcPr>
            <w:tcW w:w="1678" w:type="pct"/>
            <w:tcBorders>
              <w:top w:val="outset" w:sz="6" w:space="0" w:color="auto"/>
              <w:left w:val="outset" w:sz="6" w:space="0" w:color="auto"/>
              <w:bottom w:val="outset" w:sz="6" w:space="0" w:color="auto"/>
              <w:right w:val="outset" w:sz="6" w:space="0" w:color="auto"/>
            </w:tcBorders>
            <w:hideMark/>
          </w:tcPr>
          <w:p w14:paraId="12961EEF" w14:textId="77777777" w:rsidR="00924C3F" w:rsidRPr="00876CE7" w:rsidRDefault="00924C3F" w:rsidP="0076326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mērķgrupas</w:t>
            </w:r>
            <w:proofErr w:type="spellEnd"/>
            <w:r w:rsidRPr="00876CE7">
              <w:rPr>
                <w:iCs/>
                <w:lang w:val="en-US"/>
              </w:rPr>
              <w:t xml:space="preserve">, </w:t>
            </w:r>
            <w:proofErr w:type="spellStart"/>
            <w:r w:rsidRPr="00876CE7">
              <w:rPr>
                <w:iCs/>
                <w:lang w:val="en-US"/>
              </w:rPr>
              <w:t>kuras</w:t>
            </w:r>
            <w:proofErr w:type="spellEnd"/>
            <w:r w:rsidRPr="00876CE7">
              <w:rPr>
                <w:iCs/>
                <w:lang w:val="en-US"/>
              </w:rPr>
              <w:t xml:space="preserve"> </w:t>
            </w:r>
            <w:proofErr w:type="spellStart"/>
            <w:r w:rsidRPr="00876CE7">
              <w:rPr>
                <w:iCs/>
                <w:lang w:val="en-US"/>
              </w:rPr>
              <w:t>tiesiskais</w:t>
            </w:r>
            <w:proofErr w:type="spellEnd"/>
            <w:r w:rsidRPr="00876CE7">
              <w:rPr>
                <w:iCs/>
                <w:lang w:val="en-US"/>
              </w:rPr>
              <w:t xml:space="preserve"> </w:t>
            </w:r>
            <w:proofErr w:type="spellStart"/>
            <w:r w:rsidRPr="00876CE7">
              <w:rPr>
                <w:iCs/>
                <w:lang w:val="en-US"/>
              </w:rPr>
              <w:t>regulējums</w:t>
            </w:r>
            <w:proofErr w:type="spellEnd"/>
            <w:r w:rsidRPr="00876CE7">
              <w:rPr>
                <w:iCs/>
                <w:lang w:val="en-US"/>
              </w:rPr>
              <w:t xml:space="preserve"> </w:t>
            </w:r>
            <w:proofErr w:type="spellStart"/>
            <w:r w:rsidRPr="00876CE7">
              <w:rPr>
                <w:iCs/>
                <w:lang w:val="en-US"/>
              </w:rPr>
              <w:t>ietekmē</w:t>
            </w:r>
            <w:proofErr w:type="spellEnd"/>
            <w:r w:rsidRPr="00876CE7">
              <w:rPr>
                <w:iCs/>
                <w:lang w:val="en-US"/>
              </w:rPr>
              <w:t xml:space="preserve"> </w:t>
            </w:r>
            <w:proofErr w:type="spellStart"/>
            <w:r w:rsidRPr="00876CE7">
              <w:rPr>
                <w:iCs/>
                <w:lang w:val="en-US"/>
              </w:rPr>
              <w:t>vai</w:t>
            </w:r>
            <w:proofErr w:type="spellEnd"/>
            <w:r w:rsidRPr="00876CE7">
              <w:rPr>
                <w:iCs/>
                <w:lang w:val="en-US"/>
              </w:rPr>
              <w:t xml:space="preserve"> </w:t>
            </w:r>
            <w:proofErr w:type="spellStart"/>
            <w:r w:rsidRPr="00876CE7">
              <w:rPr>
                <w:iCs/>
                <w:lang w:val="en-US"/>
              </w:rPr>
              <w:t>varētu</w:t>
            </w:r>
            <w:proofErr w:type="spellEnd"/>
            <w:r w:rsidRPr="00876CE7">
              <w:rPr>
                <w:iCs/>
                <w:lang w:val="en-US"/>
              </w:rPr>
              <w:t xml:space="preserve"> </w:t>
            </w:r>
            <w:proofErr w:type="spellStart"/>
            <w:r w:rsidRPr="00876CE7">
              <w:rPr>
                <w:iCs/>
                <w:lang w:val="en-US"/>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0FD8149" w14:textId="77777777" w:rsidR="00924C3F" w:rsidRDefault="00924C3F" w:rsidP="00763263">
            <w:r w:rsidRPr="00876CE7">
              <w:t>Šobrīd četras apdrošināšanas sabiedrības piedāvā VFPS dalībniekiem iegādāties dzīvības apdrošināšanas (mūža pensijas) polisi. 2016.gadā 1654 VFPS dalībnieki (13%), kas izstājušies no VFPS, sasniedzot pensijas vecumu, iegādājās mūža pensijas polisi.</w:t>
            </w:r>
          </w:p>
          <w:p w14:paraId="242D6D73" w14:textId="77777777" w:rsidR="00A33794" w:rsidRPr="00CB46E4" w:rsidRDefault="00A33794" w:rsidP="00763263">
            <w:pPr>
              <w:rPr>
                <w:iCs/>
              </w:rPr>
            </w:pPr>
          </w:p>
        </w:tc>
      </w:tr>
      <w:tr w:rsidR="00924C3F" w:rsidRPr="00876CE7" w14:paraId="51DB4E40"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F83BBD" w14:textId="77777777" w:rsidR="00924C3F" w:rsidRPr="00876CE7" w:rsidRDefault="00924C3F" w:rsidP="00763263">
            <w:pPr>
              <w:rPr>
                <w:iCs/>
                <w:lang w:val="en-US"/>
              </w:rPr>
            </w:pPr>
            <w:r w:rsidRPr="00876CE7">
              <w:rPr>
                <w:iCs/>
                <w:lang w:val="en-US"/>
              </w:rPr>
              <w:t>2.</w:t>
            </w:r>
          </w:p>
        </w:tc>
        <w:tc>
          <w:tcPr>
            <w:tcW w:w="1678" w:type="pct"/>
            <w:tcBorders>
              <w:top w:val="outset" w:sz="6" w:space="0" w:color="auto"/>
              <w:left w:val="outset" w:sz="6" w:space="0" w:color="auto"/>
              <w:bottom w:val="outset" w:sz="6" w:space="0" w:color="auto"/>
              <w:right w:val="outset" w:sz="6" w:space="0" w:color="auto"/>
            </w:tcBorders>
            <w:hideMark/>
          </w:tcPr>
          <w:p w14:paraId="4A189FB2" w14:textId="77777777" w:rsidR="00924C3F" w:rsidRPr="00876CE7" w:rsidRDefault="00924C3F" w:rsidP="00763263">
            <w:pPr>
              <w:rPr>
                <w:iCs/>
                <w:lang w:val="en-US"/>
              </w:rPr>
            </w:pPr>
            <w:proofErr w:type="spellStart"/>
            <w:r w:rsidRPr="00876CE7">
              <w:rPr>
                <w:iCs/>
                <w:lang w:val="en-US"/>
              </w:rPr>
              <w:t>Tiesiskā</w:t>
            </w:r>
            <w:proofErr w:type="spellEnd"/>
            <w:r w:rsidRPr="00876CE7">
              <w:rPr>
                <w:iCs/>
                <w:lang w:val="en-US"/>
              </w:rPr>
              <w:t xml:space="preserve"> </w:t>
            </w:r>
            <w:proofErr w:type="spellStart"/>
            <w:r w:rsidRPr="00876CE7">
              <w:rPr>
                <w:iCs/>
                <w:lang w:val="en-US"/>
              </w:rPr>
              <w:t>regulējuma</w:t>
            </w:r>
            <w:proofErr w:type="spellEnd"/>
            <w:r w:rsidRPr="00876CE7">
              <w:rPr>
                <w:iCs/>
                <w:lang w:val="en-US"/>
              </w:rPr>
              <w:t xml:space="preserve">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tautsaimniecību</w:t>
            </w:r>
            <w:proofErr w:type="spellEnd"/>
            <w:r w:rsidRPr="00876CE7">
              <w:rPr>
                <w:iCs/>
                <w:lang w:val="en-US"/>
              </w:rPr>
              <w:t xml:space="preserve"> un </w:t>
            </w:r>
            <w:proofErr w:type="spellStart"/>
            <w:r w:rsidRPr="00876CE7">
              <w:rPr>
                <w:iCs/>
                <w:lang w:val="en-US"/>
              </w:rPr>
              <w:t>administratīvo</w:t>
            </w:r>
            <w:proofErr w:type="spellEnd"/>
            <w:r w:rsidRPr="00876CE7">
              <w:rPr>
                <w:iCs/>
                <w:lang w:val="en-US"/>
              </w:rPr>
              <w:t xml:space="preserve"> </w:t>
            </w:r>
            <w:proofErr w:type="spellStart"/>
            <w:r w:rsidRPr="00876CE7">
              <w:rPr>
                <w:iCs/>
                <w:lang w:val="en-US"/>
              </w:rPr>
              <w:t>slogu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DB347EE" w14:textId="77777777" w:rsidR="00924C3F" w:rsidRPr="00B92119" w:rsidRDefault="00B92119" w:rsidP="00763263">
            <w:pPr>
              <w:rPr>
                <w:iCs/>
                <w:color w:val="FF0000"/>
                <w:lang w:val="en-US"/>
              </w:rPr>
            </w:pPr>
            <w:proofErr w:type="spellStart"/>
            <w:r w:rsidRPr="007C48F5">
              <w:rPr>
                <w:iCs/>
                <w:lang w:val="en-US"/>
              </w:rPr>
              <w:t>Noteikumu</w:t>
            </w:r>
            <w:proofErr w:type="spellEnd"/>
            <w:r w:rsidRPr="007C48F5">
              <w:rPr>
                <w:iCs/>
                <w:lang w:val="en-US"/>
              </w:rPr>
              <w:t xml:space="preserve"> </w:t>
            </w:r>
            <w:proofErr w:type="spellStart"/>
            <w:r w:rsidRPr="007C48F5">
              <w:rPr>
                <w:iCs/>
                <w:lang w:val="en-US"/>
              </w:rPr>
              <w:t>projekta</w:t>
            </w:r>
            <w:proofErr w:type="spellEnd"/>
            <w:r w:rsidRPr="007C48F5">
              <w:rPr>
                <w:iCs/>
                <w:lang w:val="en-US"/>
              </w:rPr>
              <w:t xml:space="preserve"> </w:t>
            </w:r>
            <w:proofErr w:type="spellStart"/>
            <w:r w:rsidRPr="007C48F5">
              <w:rPr>
                <w:iCs/>
                <w:lang w:val="en-US"/>
              </w:rPr>
              <w:t>tiesiskais</w:t>
            </w:r>
            <w:proofErr w:type="spellEnd"/>
            <w:r w:rsidRPr="007C48F5">
              <w:rPr>
                <w:iCs/>
                <w:lang w:val="en-US"/>
              </w:rPr>
              <w:t xml:space="preserve"> </w:t>
            </w:r>
            <w:proofErr w:type="spellStart"/>
            <w:r w:rsidRPr="007C48F5">
              <w:rPr>
                <w:iCs/>
                <w:lang w:val="en-US"/>
              </w:rPr>
              <w:t>regulējums</w:t>
            </w:r>
            <w:proofErr w:type="spellEnd"/>
            <w:r w:rsidRPr="007C48F5">
              <w:rPr>
                <w:iCs/>
                <w:lang w:val="en-US"/>
              </w:rPr>
              <w:t xml:space="preserve"> </w:t>
            </w:r>
            <w:proofErr w:type="spellStart"/>
            <w:r w:rsidRPr="007C48F5">
              <w:rPr>
                <w:iCs/>
                <w:lang w:val="en-US"/>
              </w:rPr>
              <w:t>nemaina</w:t>
            </w:r>
            <w:proofErr w:type="spellEnd"/>
            <w:r w:rsidRPr="007C48F5">
              <w:rPr>
                <w:iCs/>
                <w:lang w:val="en-US"/>
              </w:rPr>
              <w:t xml:space="preserve"> VSAA </w:t>
            </w:r>
            <w:proofErr w:type="spellStart"/>
            <w:r w:rsidRPr="007C48F5">
              <w:rPr>
                <w:iCs/>
                <w:lang w:val="en-US"/>
              </w:rPr>
              <w:t>pienākumus</w:t>
            </w:r>
            <w:proofErr w:type="spellEnd"/>
            <w:r w:rsidRPr="007C48F5">
              <w:rPr>
                <w:iCs/>
                <w:lang w:val="en-US"/>
              </w:rPr>
              <w:t xml:space="preserve"> un </w:t>
            </w:r>
            <w:proofErr w:type="spellStart"/>
            <w:r w:rsidRPr="007C48F5">
              <w:rPr>
                <w:iCs/>
                <w:lang w:val="en-US"/>
              </w:rPr>
              <w:t>veicamās</w:t>
            </w:r>
            <w:proofErr w:type="spellEnd"/>
            <w:r w:rsidRPr="007C48F5">
              <w:rPr>
                <w:iCs/>
                <w:lang w:val="en-US"/>
              </w:rPr>
              <w:t xml:space="preserve"> </w:t>
            </w:r>
            <w:proofErr w:type="spellStart"/>
            <w:r w:rsidRPr="007C48F5">
              <w:rPr>
                <w:iCs/>
                <w:lang w:val="en-US"/>
              </w:rPr>
              <w:t>darbības</w:t>
            </w:r>
            <w:proofErr w:type="spellEnd"/>
            <w:r w:rsidRPr="007C48F5">
              <w:rPr>
                <w:iCs/>
                <w:lang w:val="en-US"/>
              </w:rPr>
              <w:t>.</w:t>
            </w:r>
          </w:p>
        </w:tc>
      </w:tr>
      <w:tr w:rsidR="00924C3F" w:rsidRPr="00876CE7" w14:paraId="1C9C4066"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55D074" w14:textId="77777777" w:rsidR="00924C3F" w:rsidRPr="00876CE7" w:rsidRDefault="00924C3F" w:rsidP="00763263">
            <w:pPr>
              <w:rPr>
                <w:iCs/>
                <w:lang w:val="en-US"/>
              </w:rPr>
            </w:pPr>
            <w:r w:rsidRPr="00876CE7">
              <w:rPr>
                <w:iCs/>
                <w:lang w:val="en-US"/>
              </w:rPr>
              <w:t>3.</w:t>
            </w:r>
          </w:p>
        </w:tc>
        <w:tc>
          <w:tcPr>
            <w:tcW w:w="1678" w:type="pct"/>
            <w:tcBorders>
              <w:top w:val="outset" w:sz="6" w:space="0" w:color="auto"/>
              <w:left w:val="outset" w:sz="6" w:space="0" w:color="auto"/>
              <w:bottom w:val="outset" w:sz="6" w:space="0" w:color="auto"/>
              <w:right w:val="outset" w:sz="6" w:space="0" w:color="auto"/>
            </w:tcBorders>
            <w:hideMark/>
          </w:tcPr>
          <w:p w14:paraId="282ADEDD" w14:textId="77777777" w:rsidR="00924C3F" w:rsidRPr="00876CE7" w:rsidRDefault="00924C3F" w:rsidP="00763263">
            <w:pPr>
              <w:rPr>
                <w:iCs/>
                <w:lang w:val="en-US"/>
              </w:rPr>
            </w:pPr>
            <w:proofErr w:type="spellStart"/>
            <w:r w:rsidRPr="00876CE7">
              <w:rPr>
                <w:iCs/>
                <w:lang w:val="en-US"/>
              </w:rPr>
              <w:t>Administratīvo</w:t>
            </w:r>
            <w:proofErr w:type="spellEnd"/>
            <w:r w:rsidRPr="00876CE7">
              <w:rPr>
                <w:iCs/>
                <w:lang w:val="en-US"/>
              </w:rPr>
              <w:t xml:space="preserve"> </w:t>
            </w:r>
            <w:proofErr w:type="spellStart"/>
            <w:r w:rsidRPr="00876CE7">
              <w:rPr>
                <w:iCs/>
                <w:lang w:val="en-US"/>
              </w:rPr>
              <w:t>izmaksu</w:t>
            </w:r>
            <w:proofErr w:type="spellEnd"/>
            <w:r w:rsidRPr="00876CE7">
              <w:rPr>
                <w:iCs/>
                <w:lang w:val="en-US"/>
              </w:rPr>
              <w:t xml:space="preserve"> </w:t>
            </w:r>
            <w:proofErr w:type="spellStart"/>
            <w:r w:rsidRPr="00876CE7">
              <w:rPr>
                <w:iCs/>
                <w:lang w:val="en-US"/>
              </w:rPr>
              <w:t>monetārs</w:t>
            </w:r>
            <w:proofErr w:type="spellEnd"/>
            <w:r w:rsidRPr="00876CE7">
              <w:rPr>
                <w:iCs/>
                <w:lang w:val="en-US"/>
              </w:rPr>
              <w:t xml:space="preserve"> </w:t>
            </w:r>
            <w:proofErr w:type="spellStart"/>
            <w:r w:rsidRPr="00876CE7">
              <w:rPr>
                <w:iCs/>
                <w:lang w:val="en-US"/>
              </w:rPr>
              <w:t>novērtējums</w:t>
            </w:r>
            <w:proofErr w:type="spellEnd"/>
          </w:p>
        </w:tc>
        <w:tc>
          <w:tcPr>
            <w:tcW w:w="2961" w:type="pct"/>
            <w:tcBorders>
              <w:top w:val="outset" w:sz="6" w:space="0" w:color="auto"/>
              <w:left w:val="outset" w:sz="6" w:space="0" w:color="auto"/>
              <w:bottom w:val="outset" w:sz="6" w:space="0" w:color="auto"/>
              <w:right w:val="outset" w:sz="6" w:space="0" w:color="auto"/>
            </w:tcBorders>
          </w:tcPr>
          <w:p w14:paraId="0FB48D45" w14:textId="77777777" w:rsidR="00924C3F" w:rsidRPr="00876CE7" w:rsidRDefault="00B92119" w:rsidP="00763263">
            <w:pPr>
              <w:rPr>
                <w:iCs/>
                <w:lang w:val="sv-SE"/>
              </w:rPr>
            </w:pPr>
            <w:r>
              <w:rPr>
                <w:iCs/>
                <w:lang w:val="sv-SE"/>
              </w:rPr>
              <w:t>Noteikumu projekts šo jomu neskar.</w:t>
            </w:r>
          </w:p>
        </w:tc>
      </w:tr>
      <w:tr w:rsidR="004A7CA3" w:rsidRPr="00876CE7" w14:paraId="05FE05EF"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tcPr>
          <w:p w14:paraId="310C517A" w14:textId="5876DE84" w:rsidR="004A7CA3" w:rsidRPr="00876CE7" w:rsidRDefault="004A7CA3" w:rsidP="00763263">
            <w:pPr>
              <w:rPr>
                <w:iCs/>
                <w:lang w:val="en-US"/>
              </w:rPr>
            </w:pPr>
            <w:r w:rsidRPr="00C046C3">
              <w:t>4.</w:t>
            </w:r>
          </w:p>
        </w:tc>
        <w:tc>
          <w:tcPr>
            <w:tcW w:w="1678" w:type="pct"/>
            <w:tcBorders>
              <w:top w:val="outset" w:sz="6" w:space="0" w:color="auto"/>
              <w:left w:val="outset" w:sz="6" w:space="0" w:color="auto"/>
              <w:bottom w:val="outset" w:sz="6" w:space="0" w:color="auto"/>
              <w:right w:val="outset" w:sz="6" w:space="0" w:color="auto"/>
            </w:tcBorders>
          </w:tcPr>
          <w:p w14:paraId="409E7B61" w14:textId="63434697" w:rsidR="004A7CA3" w:rsidRPr="00876CE7" w:rsidRDefault="004A7CA3" w:rsidP="00763263">
            <w:pPr>
              <w:rPr>
                <w:iCs/>
                <w:lang w:val="en-US"/>
              </w:rPr>
            </w:pPr>
            <w:r w:rsidRPr="00C046C3">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1AF00BB6" w14:textId="6A1B8D14" w:rsidR="004A7CA3" w:rsidRDefault="004A7CA3" w:rsidP="00763263">
            <w:pPr>
              <w:rPr>
                <w:iCs/>
                <w:lang w:val="sv-SE"/>
              </w:rPr>
            </w:pPr>
            <w:r>
              <w:t>N</w:t>
            </w:r>
            <w:r w:rsidRPr="00C046C3">
              <w:t>oteikumu projekts šo jomu neskar.</w:t>
            </w:r>
          </w:p>
        </w:tc>
      </w:tr>
      <w:tr w:rsidR="00924C3F" w:rsidRPr="00876CE7" w14:paraId="03910AAF"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5F429A" w14:textId="77777777" w:rsidR="00924C3F" w:rsidRPr="00876CE7" w:rsidRDefault="00924C3F" w:rsidP="00763263">
            <w:pPr>
              <w:rPr>
                <w:iCs/>
                <w:lang w:val="en-US"/>
              </w:rPr>
            </w:pPr>
            <w:r w:rsidRPr="00876CE7">
              <w:rPr>
                <w:iCs/>
                <w:lang w:val="en-US"/>
              </w:rPr>
              <w:t>5.</w:t>
            </w:r>
          </w:p>
        </w:tc>
        <w:tc>
          <w:tcPr>
            <w:tcW w:w="1678" w:type="pct"/>
            <w:tcBorders>
              <w:top w:val="outset" w:sz="6" w:space="0" w:color="auto"/>
              <w:left w:val="outset" w:sz="6" w:space="0" w:color="auto"/>
              <w:bottom w:val="outset" w:sz="6" w:space="0" w:color="auto"/>
              <w:right w:val="outset" w:sz="6" w:space="0" w:color="auto"/>
            </w:tcBorders>
            <w:hideMark/>
          </w:tcPr>
          <w:p w14:paraId="2E8AD49B" w14:textId="77777777" w:rsidR="00924C3F" w:rsidRPr="00876CE7" w:rsidRDefault="00924C3F" w:rsidP="0076326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F0AFCCD" w14:textId="77777777" w:rsidR="00924C3F" w:rsidRPr="00876CE7" w:rsidRDefault="00B92119" w:rsidP="00763263">
            <w:pPr>
              <w:rPr>
                <w:iCs/>
                <w:lang w:val="en-US"/>
              </w:rPr>
            </w:pPr>
            <w:r>
              <w:rPr>
                <w:iCs/>
                <w:lang w:val="en-US"/>
              </w:rPr>
              <w:t>Nav.</w:t>
            </w:r>
          </w:p>
        </w:tc>
      </w:tr>
    </w:tbl>
    <w:p w14:paraId="17C60A56" w14:textId="422B170C" w:rsidR="00B51F84" w:rsidRPr="00876CE7"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1F84" w:rsidRPr="00B51F84" w14:paraId="1666B335" w14:textId="77777777" w:rsidTr="00A70E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73E1D" w14:textId="77777777" w:rsidR="00B51F84" w:rsidRPr="00B51F84" w:rsidRDefault="00B51F84" w:rsidP="00B51F84">
            <w:pPr>
              <w:spacing w:line="276" w:lineRule="auto"/>
              <w:rPr>
                <w:b/>
                <w:bCs/>
                <w:iCs/>
              </w:rPr>
            </w:pPr>
            <w:r w:rsidRPr="00B51F84">
              <w:rPr>
                <w:b/>
                <w:bCs/>
                <w:iCs/>
              </w:rPr>
              <w:t>III. Tiesību akta projekta ietekme uz valsts budžetu un pašvaldību budžetiem</w:t>
            </w:r>
          </w:p>
        </w:tc>
      </w:tr>
      <w:tr w:rsidR="00B51F84" w:rsidRPr="00B51F84" w14:paraId="793FA5CA" w14:textId="77777777" w:rsidTr="00A70E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5B578" w14:textId="1B7B1E11" w:rsidR="00B51F84" w:rsidRPr="00B51F84" w:rsidRDefault="009A1EDD" w:rsidP="009A1EDD">
            <w:pPr>
              <w:spacing w:line="276" w:lineRule="auto"/>
              <w:jc w:val="center"/>
              <w:rPr>
                <w:bCs/>
                <w:iCs/>
              </w:rPr>
            </w:pPr>
            <w:r>
              <w:t>Noteikumu p</w:t>
            </w:r>
            <w:r w:rsidR="00B51F84" w:rsidRPr="00B51F84">
              <w:t>rojekts šo jomu neskar</w:t>
            </w:r>
          </w:p>
        </w:tc>
      </w:tr>
    </w:tbl>
    <w:p w14:paraId="19C8377D" w14:textId="77777777" w:rsidR="00B51F84" w:rsidRPr="00876CE7"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1F84" w:rsidRPr="00B51F84" w14:paraId="378DFD35" w14:textId="77777777" w:rsidTr="00A70E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568B0" w14:textId="77777777" w:rsidR="00B51F84" w:rsidRPr="00B51F84" w:rsidRDefault="00B51F84" w:rsidP="00B51F84">
            <w:pPr>
              <w:spacing w:line="276" w:lineRule="auto"/>
              <w:rPr>
                <w:b/>
                <w:bCs/>
                <w:iCs/>
              </w:rPr>
            </w:pPr>
            <w:r w:rsidRPr="00B51F84">
              <w:rPr>
                <w:b/>
                <w:bCs/>
                <w:iCs/>
              </w:rPr>
              <w:t>IV. Tiesību akta projekta ietekme uz spēkā esošo tiesību normu sistēmu</w:t>
            </w:r>
          </w:p>
        </w:tc>
      </w:tr>
      <w:tr w:rsidR="00B51F84" w:rsidRPr="00B51F84" w14:paraId="3B55A1CA" w14:textId="77777777" w:rsidTr="00A70E93">
        <w:trPr>
          <w:trHeight w:val="432"/>
          <w:tblCellSpacing w:w="15" w:type="dxa"/>
        </w:trPr>
        <w:tc>
          <w:tcPr>
            <w:tcW w:w="4967" w:type="pct"/>
            <w:tcBorders>
              <w:top w:val="outset" w:sz="6" w:space="0" w:color="auto"/>
              <w:left w:val="outset" w:sz="6" w:space="0" w:color="auto"/>
              <w:right w:val="outset" w:sz="6" w:space="0" w:color="auto"/>
            </w:tcBorders>
            <w:hideMark/>
          </w:tcPr>
          <w:p w14:paraId="5D37A8DA" w14:textId="5D3D21E7" w:rsidR="00B51F84" w:rsidRPr="00B51F84" w:rsidRDefault="009A1EDD" w:rsidP="009A1EDD">
            <w:pPr>
              <w:spacing w:line="276" w:lineRule="auto"/>
              <w:jc w:val="center"/>
              <w:rPr>
                <w:iCs/>
              </w:rPr>
            </w:pPr>
            <w:r>
              <w:t>Noteikumu p</w:t>
            </w:r>
            <w:r w:rsidR="00B51F84" w:rsidRPr="00B51F84">
              <w:t>rojekts šo jomu neskar</w:t>
            </w:r>
          </w:p>
        </w:tc>
      </w:tr>
    </w:tbl>
    <w:p w14:paraId="5F2CA01E" w14:textId="77777777" w:rsidR="00924C3F" w:rsidRDefault="00924C3F" w:rsidP="00924C3F">
      <w:pPr>
        <w:rPr>
          <w:iCs/>
          <w:lang w:val="en-US"/>
        </w:rPr>
      </w:pPr>
      <w:r w:rsidRPr="00876CE7">
        <w:rPr>
          <w:iCs/>
          <w:lang w:val="en-US"/>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1F84" w:rsidRPr="00B51F84" w14:paraId="1105CCF2" w14:textId="77777777" w:rsidTr="00A70E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781A7" w14:textId="77777777" w:rsidR="00B51F84" w:rsidRPr="00B51F84" w:rsidRDefault="00B51F84" w:rsidP="00A70E93">
            <w:pPr>
              <w:spacing w:line="276" w:lineRule="auto"/>
              <w:rPr>
                <w:b/>
                <w:bCs/>
                <w:iCs/>
              </w:rPr>
            </w:pPr>
            <w:r w:rsidRPr="00876CE7">
              <w:rPr>
                <w:b/>
                <w:bCs/>
                <w:iCs/>
                <w:lang w:val="en-US"/>
              </w:rPr>
              <w:t xml:space="preserve">V.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atbilstība</w:t>
            </w:r>
            <w:proofErr w:type="spellEnd"/>
            <w:r w:rsidRPr="00876CE7">
              <w:rPr>
                <w:b/>
                <w:bCs/>
                <w:iCs/>
                <w:lang w:val="en-US"/>
              </w:rPr>
              <w:t xml:space="preserve"> </w:t>
            </w:r>
            <w:proofErr w:type="spellStart"/>
            <w:r w:rsidRPr="00876CE7">
              <w:rPr>
                <w:b/>
                <w:bCs/>
                <w:iCs/>
                <w:lang w:val="en-US"/>
              </w:rPr>
              <w:t>Latvijas</w:t>
            </w:r>
            <w:proofErr w:type="spellEnd"/>
            <w:r w:rsidRPr="00876CE7">
              <w:rPr>
                <w:b/>
                <w:bCs/>
                <w:iCs/>
                <w:lang w:val="en-US"/>
              </w:rPr>
              <w:t xml:space="preserve"> </w:t>
            </w:r>
            <w:proofErr w:type="spellStart"/>
            <w:r w:rsidRPr="00876CE7">
              <w:rPr>
                <w:b/>
                <w:bCs/>
                <w:iCs/>
                <w:lang w:val="en-US"/>
              </w:rPr>
              <w:t>Republikas</w:t>
            </w:r>
            <w:proofErr w:type="spellEnd"/>
            <w:r w:rsidRPr="00876CE7">
              <w:rPr>
                <w:b/>
                <w:bCs/>
                <w:iCs/>
                <w:lang w:val="en-US"/>
              </w:rPr>
              <w:t xml:space="preserve"> </w:t>
            </w:r>
            <w:proofErr w:type="spellStart"/>
            <w:r w:rsidRPr="00876CE7">
              <w:rPr>
                <w:b/>
                <w:bCs/>
                <w:iCs/>
                <w:lang w:val="en-US"/>
              </w:rPr>
              <w:t>starptautiskajām</w:t>
            </w:r>
            <w:proofErr w:type="spellEnd"/>
            <w:r w:rsidRPr="00876CE7">
              <w:rPr>
                <w:b/>
                <w:bCs/>
                <w:iCs/>
                <w:lang w:val="en-US"/>
              </w:rPr>
              <w:t xml:space="preserve"> </w:t>
            </w:r>
            <w:proofErr w:type="spellStart"/>
            <w:r w:rsidRPr="00876CE7">
              <w:rPr>
                <w:b/>
                <w:bCs/>
                <w:iCs/>
                <w:lang w:val="en-US"/>
              </w:rPr>
              <w:t>saistībām</w:t>
            </w:r>
            <w:proofErr w:type="spellEnd"/>
          </w:p>
        </w:tc>
      </w:tr>
      <w:tr w:rsidR="00B51F84" w:rsidRPr="00B51F84" w14:paraId="1AE6876C" w14:textId="77777777" w:rsidTr="00A70E93">
        <w:trPr>
          <w:trHeight w:val="432"/>
          <w:tblCellSpacing w:w="15" w:type="dxa"/>
        </w:trPr>
        <w:tc>
          <w:tcPr>
            <w:tcW w:w="4967" w:type="pct"/>
            <w:tcBorders>
              <w:top w:val="outset" w:sz="6" w:space="0" w:color="auto"/>
              <w:left w:val="outset" w:sz="6" w:space="0" w:color="auto"/>
              <w:right w:val="outset" w:sz="6" w:space="0" w:color="auto"/>
            </w:tcBorders>
            <w:hideMark/>
          </w:tcPr>
          <w:p w14:paraId="26941B42" w14:textId="0D4A8FCF" w:rsidR="00B51F84" w:rsidRPr="00B51F84" w:rsidRDefault="009A1EDD" w:rsidP="009A1EDD">
            <w:pPr>
              <w:spacing w:line="276" w:lineRule="auto"/>
              <w:jc w:val="center"/>
              <w:rPr>
                <w:iCs/>
              </w:rPr>
            </w:pPr>
            <w:r>
              <w:t>Noteikumu p</w:t>
            </w:r>
            <w:r w:rsidR="00B51F84" w:rsidRPr="00B51F84">
              <w:t>rojekts šo jomu neskar</w:t>
            </w:r>
          </w:p>
        </w:tc>
      </w:tr>
    </w:tbl>
    <w:p w14:paraId="4BF0A1D8" w14:textId="711A16EB" w:rsidR="00924C3F" w:rsidRPr="00876CE7" w:rsidRDefault="00924C3F" w:rsidP="00924C3F">
      <w:pPr>
        <w:rPr>
          <w:iCs/>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24C3F" w:rsidRPr="00876CE7" w14:paraId="1698C9C3" w14:textId="77777777" w:rsidTr="007632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7DB515" w14:textId="77777777" w:rsidR="00924C3F" w:rsidRPr="00876CE7" w:rsidRDefault="00924C3F" w:rsidP="00763263">
            <w:pPr>
              <w:rPr>
                <w:b/>
                <w:bCs/>
                <w:iCs/>
                <w:lang w:val="en-US"/>
              </w:rPr>
            </w:pPr>
            <w:r w:rsidRPr="00876CE7">
              <w:rPr>
                <w:b/>
                <w:bCs/>
                <w:iCs/>
                <w:lang w:val="en-US"/>
              </w:rPr>
              <w:t xml:space="preserve">VI. </w:t>
            </w:r>
            <w:proofErr w:type="spellStart"/>
            <w:r w:rsidRPr="00876CE7">
              <w:rPr>
                <w:b/>
                <w:bCs/>
                <w:iCs/>
                <w:lang w:val="en-US"/>
              </w:rPr>
              <w:t>Sabiedrības</w:t>
            </w:r>
            <w:proofErr w:type="spellEnd"/>
            <w:r w:rsidRPr="00876CE7">
              <w:rPr>
                <w:b/>
                <w:bCs/>
                <w:iCs/>
                <w:lang w:val="en-US"/>
              </w:rPr>
              <w:t xml:space="preserve"> </w:t>
            </w:r>
            <w:proofErr w:type="spellStart"/>
            <w:r w:rsidRPr="00876CE7">
              <w:rPr>
                <w:b/>
                <w:bCs/>
                <w:iCs/>
                <w:lang w:val="en-US"/>
              </w:rPr>
              <w:t>līdzdalība</w:t>
            </w:r>
            <w:proofErr w:type="spellEnd"/>
            <w:r w:rsidRPr="00876CE7">
              <w:rPr>
                <w:b/>
                <w:bCs/>
                <w:iCs/>
                <w:lang w:val="en-US"/>
              </w:rPr>
              <w:t xml:space="preserve"> un </w:t>
            </w:r>
            <w:proofErr w:type="spellStart"/>
            <w:r w:rsidRPr="00876CE7">
              <w:rPr>
                <w:b/>
                <w:bCs/>
                <w:iCs/>
                <w:lang w:val="en-US"/>
              </w:rPr>
              <w:t>komunikācijas</w:t>
            </w:r>
            <w:proofErr w:type="spellEnd"/>
            <w:r w:rsidRPr="00876CE7">
              <w:rPr>
                <w:b/>
                <w:bCs/>
                <w:iCs/>
                <w:lang w:val="en-US"/>
              </w:rPr>
              <w:t xml:space="preserve"> </w:t>
            </w:r>
            <w:proofErr w:type="spellStart"/>
            <w:r w:rsidRPr="00876CE7">
              <w:rPr>
                <w:b/>
                <w:bCs/>
                <w:iCs/>
                <w:lang w:val="en-US"/>
              </w:rPr>
              <w:t>aktivitātes</w:t>
            </w:r>
            <w:proofErr w:type="spellEnd"/>
          </w:p>
        </w:tc>
      </w:tr>
      <w:tr w:rsidR="00924C3F" w:rsidRPr="00876CE7" w14:paraId="4964EA4B"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80FD3A" w14:textId="77777777" w:rsidR="00924C3F" w:rsidRPr="00876CE7" w:rsidRDefault="00924C3F" w:rsidP="0076326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357F8D89" w14:textId="77777777" w:rsidR="00924C3F" w:rsidRPr="00876CE7" w:rsidRDefault="00924C3F" w:rsidP="00763263">
            <w:pPr>
              <w:rPr>
                <w:iCs/>
                <w:lang w:val="en-US"/>
              </w:rPr>
            </w:pPr>
            <w:proofErr w:type="spellStart"/>
            <w:r w:rsidRPr="00876CE7">
              <w:rPr>
                <w:iCs/>
                <w:lang w:val="en-US"/>
              </w:rPr>
              <w:t>Plānotās</w:t>
            </w:r>
            <w:proofErr w:type="spellEnd"/>
            <w:r w:rsidRPr="00876CE7">
              <w:rPr>
                <w:iCs/>
                <w:lang w:val="en-US"/>
              </w:rPr>
              <w:t xml:space="preserve"> </w:t>
            </w: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līdzdalības</w:t>
            </w:r>
            <w:proofErr w:type="spellEnd"/>
            <w:r w:rsidRPr="00876CE7">
              <w:rPr>
                <w:iCs/>
                <w:lang w:val="en-US"/>
              </w:rPr>
              <w:t xml:space="preserve"> un </w:t>
            </w:r>
            <w:proofErr w:type="spellStart"/>
            <w:r w:rsidRPr="00876CE7">
              <w:rPr>
                <w:iCs/>
                <w:lang w:val="en-US"/>
              </w:rPr>
              <w:t>komunikācijas</w:t>
            </w:r>
            <w:proofErr w:type="spellEnd"/>
            <w:r w:rsidRPr="00876CE7">
              <w:rPr>
                <w:iCs/>
                <w:lang w:val="en-US"/>
              </w:rPr>
              <w:t xml:space="preserve"> </w:t>
            </w:r>
            <w:proofErr w:type="spellStart"/>
            <w:r w:rsidRPr="00876CE7">
              <w:rPr>
                <w:iCs/>
                <w:lang w:val="en-US"/>
              </w:rPr>
              <w:t>aktivitātes</w:t>
            </w:r>
            <w:proofErr w:type="spellEnd"/>
            <w:r w:rsidRPr="00876CE7">
              <w:rPr>
                <w:iCs/>
                <w:lang w:val="en-US"/>
              </w:rPr>
              <w:t xml:space="preserve"> </w:t>
            </w:r>
            <w:proofErr w:type="spellStart"/>
            <w:r w:rsidRPr="00876CE7">
              <w:rPr>
                <w:iCs/>
                <w:lang w:val="en-US"/>
              </w:rPr>
              <w:t>saistībā</w:t>
            </w:r>
            <w:proofErr w:type="spellEnd"/>
            <w:r w:rsidRPr="00876CE7">
              <w:rPr>
                <w:iCs/>
                <w:lang w:val="en-US"/>
              </w:rPr>
              <w:t xml:space="preserve"> </w:t>
            </w:r>
            <w:proofErr w:type="spellStart"/>
            <w:r w:rsidRPr="00876CE7">
              <w:rPr>
                <w:iCs/>
                <w:lang w:val="en-US"/>
              </w:rPr>
              <w:t>ar</w:t>
            </w:r>
            <w:proofErr w:type="spellEnd"/>
            <w:r w:rsidRPr="00876CE7">
              <w:rPr>
                <w:iCs/>
                <w:lang w:val="en-US"/>
              </w:rPr>
              <w:t xml:space="preserve"> </w:t>
            </w:r>
            <w:proofErr w:type="spellStart"/>
            <w:r w:rsidRPr="00876CE7">
              <w:rPr>
                <w:iCs/>
                <w:lang w:val="en-US"/>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636D7B0" w14:textId="77777777" w:rsidR="00924C3F" w:rsidRDefault="008443A9" w:rsidP="009A1EDD">
            <w:pPr>
              <w:jc w:val="both"/>
              <w:rPr>
                <w:iCs/>
                <w:lang w:val="en-US"/>
              </w:rPr>
            </w:pPr>
            <w:proofErr w:type="spellStart"/>
            <w:r w:rsidRPr="008443A9">
              <w:rPr>
                <w:iCs/>
                <w:lang w:val="en-US"/>
              </w:rPr>
              <w:t>Informācija</w:t>
            </w:r>
            <w:proofErr w:type="spellEnd"/>
            <w:r w:rsidRPr="008443A9">
              <w:rPr>
                <w:iCs/>
                <w:lang w:val="en-US"/>
              </w:rPr>
              <w:t xml:space="preserve"> par </w:t>
            </w:r>
            <w:proofErr w:type="spellStart"/>
            <w:r w:rsidR="009A1EDD">
              <w:rPr>
                <w:iCs/>
                <w:lang w:val="en-US"/>
              </w:rPr>
              <w:t>noteikumu</w:t>
            </w:r>
            <w:proofErr w:type="spellEnd"/>
            <w:r w:rsidR="009A1EDD">
              <w:rPr>
                <w:iCs/>
                <w:lang w:val="en-US"/>
              </w:rPr>
              <w:t xml:space="preserve"> </w:t>
            </w:r>
            <w:proofErr w:type="spellStart"/>
            <w:r w:rsidRPr="008443A9">
              <w:rPr>
                <w:iCs/>
                <w:lang w:val="en-US"/>
              </w:rPr>
              <w:t>projekta</w:t>
            </w:r>
            <w:proofErr w:type="spellEnd"/>
            <w:r w:rsidRPr="008443A9">
              <w:rPr>
                <w:iCs/>
                <w:lang w:val="en-US"/>
              </w:rPr>
              <w:t xml:space="preserve"> </w:t>
            </w:r>
            <w:proofErr w:type="spellStart"/>
            <w:r w:rsidRPr="008443A9">
              <w:rPr>
                <w:iCs/>
                <w:lang w:val="en-US"/>
              </w:rPr>
              <w:t>izstrādi</w:t>
            </w:r>
            <w:proofErr w:type="spellEnd"/>
            <w:r w:rsidRPr="008443A9">
              <w:rPr>
                <w:iCs/>
                <w:lang w:val="en-US"/>
              </w:rPr>
              <w:t xml:space="preserve"> </w:t>
            </w:r>
            <w:proofErr w:type="spellStart"/>
            <w:r w:rsidRPr="008443A9">
              <w:rPr>
                <w:iCs/>
                <w:lang w:val="en-US"/>
              </w:rPr>
              <w:t>ievietota</w:t>
            </w:r>
            <w:proofErr w:type="spellEnd"/>
            <w:r w:rsidRPr="008443A9">
              <w:rPr>
                <w:iCs/>
                <w:lang w:val="en-US"/>
              </w:rPr>
              <w:t xml:space="preserve"> </w:t>
            </w:r>
            <w:proofErr w:type="spellStart"/>
            <w:r w:rsidRPr="008443A9">
              <w:rPr>
                <w:iCs/>
                <w:lang w:val="en-US"/>
              </w:rPr>
              <w:t>Labklājības</w:t>
            </w:r>
            <w:proofErr w:type="spellEnd"/>
            <w:r w:rsidRPr="008443A9">
              <w:rPr>
                <w:iCs/>
                <w:lang w:val="en-US"/>
              </w:rPr>
              <w:t xml:space="preserve"> </w:t>
            </w:r>
            <w:proofErr w:type="spellStart"/>
            <w:r w:rsidRPr="008443A9">
              <w:rPr>
                <w:iCs/>
                <w:lang w:val="en-US"/>
              </w:rPr>
              <w:t>ministrijas</w:t>
            </w:r>
            <w:proofErr w:type="spellEnd"/>
            <w:r w:rsidRPr="008443A9">
              <w:rPr>
                <w:iCs/>
                <w:lang w:val="en-US"/>
              </w:rPr>
              <w:t xml:space="preserve"> </w:t>
            </w:r>
            <w:proofErr w:type="spellStart"/>
            <w:r w:rsidRPr="008443A9">
              <w:rPr>
                <w:iCs/>
                <w:lang w:val="en-US"/>
              </w:rPr>
              <w:t>tīmekļa</w:t>
            </w:r>
            <w:proofErr w:type="spellEnd"/>
            <w:r w:rsidRPr="008443A9">
              <w:rPr>
                <w:iCs/>
                <w:lang w:val="en-US"/>
              </w:rPr>
              <w:t xml:space="preserve"> </w:t>
            </w:r>
            <w:proofErr w:type="spellStart"/>
            <w:r w:rsidRPr="008443A9">
              <w:rPr>
                <w:iCs/>
                <w:lang w:val="en-US"/>
              </w:rPr>
              <w:t>vietnē</w:t>
            </w:r>
            <w:proofErr w:type="spellEnd"/>
            <w:r w:rsidRPr="008443A9">
              <w:rPr>
                <w:iCs/>
                <w:lang w:val="en-US"/>
              </w:rPr>
              <w:t xml:space="preserve"> http://www.lm.gov.lv </w:t>
            </w:r>
            <w:proofErr w:type="spellStart"/>
            <w:r w:rsidRPr="008443A9">
              <w:rPr>
                <w:iCs/>
                <w:lang w:val="en-US"/>
              </w:rPr>
              <w:t>sabiedriskajai</w:t>
            </w:r>
            <w:proofErr w:type="spellEnd"/>
            <w:r w:rsidRPr="008443A9">
              <w:rPr>
                <w:iCs/>
                <w:lang w:val="en-US"/>
              </w:rPr>
              <w:t xml:space="preserve"> </w:t>
            </w:r>
            <w:proofErr w:type="spellStart"/>
            <w:r w:rsidRPr="008443A9">
              <w:rPr>
                <w:iCs/>
                <w:lang w:val="en-US"/>
              </w:rPr>
              <w:t>apspriešanai</w:t>
            </w:r>
            <w:proofErr w:type="spellEnd"/>
            <w:r w:rsidRPr="008443A9">
              <w:rPr>
                <w:iCs/>
                <w:lang w:val="en-US"/>
              </w:rPr>
              <w:t xml:space="preserve"> 2018.gada </w:t>
            </w:r>
            <w:r w:rsidR="004C7D74" w:rsidRPr="006A10AF">
              <w:rPr>
                <w:iCs/>
                <w:lang w:val="en-US"/>
              </w:rPr>
              <w:t>11</w:t>
            </w:r>
            <w:r w:rsidRPr="006A10AF">
              <w:rPr>
                <w:iCs/>
                <w:lang w:val="en-US"/>
              </w:rPr>
              <w:t>.maijā</w:t>
            </w:r>
            <w:r w:rsidRPr="008443A9">
              <w:rPr>
                <w:iCs/>
                <w:lang w:val="en-US"/>
              </w:rPr>
              <w:t xml:space="preserve">, </w:t>
            </w:r>
            <w:proofErr w:type="spellStart"/>
            <w:r w:rsidRPr="008443A9">
              <w:rPr>
                <w:iCs/>
                <w:lang w:val="en-US"/>
              </w:rPr>
              <w:t>tādējādi</w:t>
            </w:r>
            <w:proofErr w:type="spellEnd"/>
            <w:r w:rsidRPr="008443A9">
              <w:rPr>
                <w:iCs/>
                <w:lang w:val="en-US"/>
              </w:rPr>
              <w:t xml:space="preserve"> </w:t>
            </w:r>
            <w:proofErr w:type="spellStart"/>
            <w:r w:rsidRPr="008443A9">
              <w:rPr>
                <w:iCs/>
                <w:lang w:val="en-US"/>
              </w:rPr>
              <w:t>dodot</w:t>
            </w:r>
            <w:proofErr w:type="spellEnd"/>
            <w:r w:rsidRPr="008443A9">
              <w:rPr>
                <w:iCs/>
                <w:lang w:val="en-US"/>
              </w:rPr>
              <w:t xml:space="preserve"> </w:t>
            </w:r>
            <w:proofErr w:type="spellStart"/>
            <w:r w:rsidRPr="008443A9">
              <w:rPr>
                <w:iCs/>
                <w:lang w:val="en-US"/>
              </w:rPr>
              <w:t>iespēju</w:t>
            </w:r>
            <w:proofErr w:type="spellEnd"/>
            <w:r w:rsidRPr="008443A9">
              <w:rPr>
                <w:iCs/>
                <w:lang w:val="en-US"/>
              </w:rPr>
              <w:t xml:space="preserve"> </w:t>
            </w:r>
            <w:proofErr w:type="spellStart"/>
            <w:r w:rsidRPr="008443A9">
              <w:rPr>
                <w:iCs/>
                <w:lang w:val="en-US"/>
              </w:rPr>
              <w:t>sabiedrībai</w:t>
            </w:r>
            <w:proofErr w:type="spellEnd"/>
            <w:r w:rsidRPr="008443A9">
              <w:rPr>
                <w:iCs/>
                <w:lang w:val="en-US"/>
              </w:rPr>
              <w:t xml:space="preserve"> </w:t>
            </w:r>
            <w:proofErr w:type="spellStart"/>
            <w:r w:rsidRPr="008443A9">
              <w:rPr>
                <w:iCs/>
                <w:lang w:val="en-US"/>
              </w:rPr>
              <w:t>līdzdarboties</w:t>
            </w:r>
            <w:proofErr w:type="spellEnd"/>
            <w:r w:rsidRPr="008443A9">
              <w:rPr>
                <w:iCs/>
                <w:lang w:val="en-US"/>
              </w:rPr>
              <w:t xml:space="preserve"> </w:t>
            </w:r>
            <w:proofErr w:type="spellStart"/>
            <w:r w:rsidRPr="008443A9">
              <w:rPr>
                <w:iCs/>
                <w:lang w:val="en-US"/>
              </w:rPr>
              <w:t>noteikumu</w:t>
            </w:r>
            <w:proofErr w:type="spellEnd"/>
            <w:r w:rsidRPr="008443A9">
              <w:rPr>
                <w:iCs/>
                <w:lang w:val="en-US"/>
              </w:rPr>
              <w:t xml:space="preserve"> </w:t>
            </w:r>
            <w:proofErr w:type="spellStart"/>
            <w:r w:rsidRPr="008443A9">
              <w:rPr>
                <w:iCs/>
                <w:lang w:val="en-US"/>
              </w:rPr>
              <w:t>projekta</w:t>
            </w:r>
            <w:proofErr w:type="spellEnd"/>
            <w:r w:rsidRPr="008443A9">
              <w:rPr>
                <w:iCs/>
                <w:lang w:val="en-US"/>
              </w:rPr>
              <w:t xml:space="preserve"> </w:t>
            </w:r>
            <w:proofErr w:type="spellStart"/>
            <w:r w:rsidRPr="008443A9">
              <w:rPr>
                <w:iCs/>
                <w:lang w:val="en-US"/>
              </w:rPr>
              <w:t>izstrādes</w:t>
            </w:r>
            <w:proofErr w:type="spellEnd"/>
            <w:r w:rsidRPr="008443A9">
              <w:rPr>
                <w:iCs/>
                <w:lang w:val="en-US"/>
              </w:rPr>
              <w:t xml:space="preserve"> </w:t>
            </w:r>
            <w:proofErr w:type="spellStart"/>
            <w:r w:rsidRPr="008443A9">
              <w:rPr>
                <w:iCs/>
                <w:lang w:val="en-US"/>
              </w:rPr>
              <w:t>procesā</w:t>
            </w:r>
            <w:proofErr w:type="spellEnd"/>
            <w:r w:rsidRPr="008443A9">
              <w:rPr>
                <w:iCs/>
                <w:lang w:val="en-US"/>
              </w:rPr>
              <w:t>.</w:t>
            </w:r>
          </w:p>
          <w:p w14:paraId="79659729" w14:textId="07BF98F8" w:rsidR="00A33794" w:rsidRPr="00876CE7" w:rsidRDefault="00A33794" w:rsidP="009A1EDD">
            <w:pPr>
              <w:jc w:val="both"/>
              <w:rPr>
                <w:iCs/>
                <w:lang w:val="en-US"/>
              </w:rPr>
            </w:pPr>
          </w:p>
        </w:tc>
      </w:tr>
      <w:tr w:rsidR="00924C3F" w:rsidRPr="00876CE7" w14:paraId="19AF5A61"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7D1663" w14:textId="77777777" w:rsidR="00924C3F" w:rsidRPr="00876CE7" w:rsidRDefault="00924C3F" w:rsidP="00763263">
            <w:pPr>
              <w:rPr>
                <w:iCs/>
                <w:lang w:val="en-US"/>
              </w:rPr>
            </w:pPr>
            <w:r w:rsidRPr="00876CE7">
              <w:rPr>
                <w:iCs/>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3CD0B752" w14:textId="77777777" w:rsidR="00924C3F" w:rsidRPr="00876CE7" w:rsidRDefault="00924C3F" w:rsidP="0076326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w:t>
            </w:r>
            <w:proofErr w:type="spellEnd"/>
            <w:r w:rsidRPr="00876CE7">
              <w:rPr>
                <w:iCs/>
                <w:lang w:val="en-US"/>
              </w:rPr>
              <w:t xml:space="preserve"> </w:t>
            </w:r>
            <w:proofErr w:type="spellStart"/>
            <w:r w:rsidRPr="00876CE7">
              <w:rPr>
                <w:iCs/>
                <w:lang w:val="en-US"/>
              </w:rPr>
              <w:t>projekta</w:t>
            </w:r>
            <w:proofErr w:type="spellEnd"/>
            <w:r w:rsidRPr="00876CE7">
              <w:rPr>
                <w:iCs/>
                <w:lang w:val="en-US"/>
              </w:rPr>
              <w:t xml:space="preserve"> </w:t>
            </w:r>
            <w:proofErr w:type="spellStart"/>
            <w:r w:rsidRPr="00876CE7">
              <w:rPr>
                <w:iCs/>
                <w:lang w:val="en-US"/>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FD1FF40" w14:textId="77777777" w:rsidR="00924C3F" w:rsidRDefault="004C7D74" w:rsidP="00A33794">
            <w:pPr>
              <w:jc w:val="both"/>
              <w:rPr>
                <w:iCs/>
                <w:lang w:val="en-US"/>
              </w:rPr>
            </w:pPr>
            <w:r w:rsidRPr="004C7D74">
              <w:rPr>
                <w:iCs/>
                <w:lang w:val="en-US"/>
              </w:rPr>
              <w:t xml:space="preserve">Lai </w:t>
            </w:r>
            <w:proofErr w:type="spellStart"/>
            <w:r w:rsidRPr="004C7D74">
              <w:rPr>
                <w:iCs/>
                <w:lang w:val="en-US"/>
              </w:rPr>
              <w:t>nodrošinātu</w:t>
            </w:r>
            <w:proofErr w:type="spellEnd"/>
            <w:r w:rsidRPr="004C7D74">
              <w:rPr>
                <w:iCs/>
                <w:lang w:val="en-US"/>
              </w:rPr>
              <w:t xml:space="preserve"> </w:t>
            </w:r>
            <w:proofErr w:type="spellStart"/>
            <w:r w:rsidRPr="004C7D74">
              <w:rPr>
                <w:iCs/>
                <w:lang w:val="en-US"/>
              </w:rPr>
              <w:t>nepieciešamās</w:t>
            </w:r>
            <w:proofErr w:type="spellEnd"/>
            <w:r w:rsidRPr="004C7D74">
              <w:rPr>
                <w:iCs/>
                <w:lang w:val="en-US"/>
              </w:rPr>
              <w:t xml:space="preserve"> </w:t>
            </w:r>
            <w:proofErr w:type="spellStart"/>
            <w:r w:rsidRPr="004C7D74">
              <w:rPr>
                <w:iCs/>
                <w:lang w:val="en-US"/>
              </w:rPr>
              <w:t>informācijas</w:t>
            </w:r>
            <w:proofErr w:type="spellEnd"/>
            <w:r w:rsidRPr="004C7D74">
              <w:rPr>
                <w:iCs/>
                <w:lang w:val="en-US"/>
              </w:rPr>
              <w:t xml:space="preserve"> par </w:t>
            </w:r>
            <w:proofErr w:type="spellStart"/>
            <w:r w:rsidRPr="004C7D74">
              <w:rPr>
                <w:iCs/>
                <w:lang w:val="en-US"/>
              </w:rPr>
              <w:t>dzīvības</w:t>
            </w:r>
            <w:proofErr w:type="spellEnd"/>
            <w:r w:rsidRPr="004C7D74">
              <w:rPr>
                <w:iCs/>
                <w:lang w:val="en-US"/>
              </w:rPr>
              <w:t xml:space="preserve"> </w:t>
            </w:r>
            <w:proofErr w:type="spellStart"/>
            <w:r w:rsidRPr="004C7D74">
              <w:rPr>
                <w:iCs/>
                <w:lang w:val="en-US"/>
              </w:rPr>
              <w:t>apdrošināšanas</w:t>
            </w:r>
            <w:proofErr w:type="spellEnd"/>
            <w:r w:rsidRPr="004C7D74">
              <w:rPr>
                <w:iCs/>
                <w:lang w:val="en-US"/>
              </w:rPr>
              <w:t xml:space="preserve"> (</w:t>
            </w:r>
            <w:proofErr w:type="spellStart"/>
            <w:r w:rsidRPr="004C7D74">
              <w:rPr>
                <w:iCs/>
                <w:lang w:val="en-US"/>
              </w:rPr>
              <w:t>mūža</w:t>
            </w:r>
            <w:proofErr w:type="spellEnd"/>
            <w:r w:rsidRPr="004C7D74">
              <w:rPr>
                <w:iCs/>
                <w:lang w:val="en-US"/>
              </w:rPr>
              <w:t xml:space="preserve"> </w:t>
            </w:r>
            <w:proofErr w:type="spellStart"/>
            <w:r w:rsidRPr="004C7D74">
              <w:rPr>
                <w:iCs/>
                <w:lang w:val="en-US"/>
              </w:rPr>
              <w:t>pensijas</w:t>
            </w:r>
            <w:proofErr w:type="spellEnd"/>
            <w:r w:rsidRPr="004C7D74">
              <w:rPr>
                <w:iCs/>
                <w:lang w:val="en-US"/>
              </w:rPr>
              <w:t xml:space="preserve">) </w:t>
            </w:r>
            <w:proofErr w:type="spellStart"/>
            <w:r w:rsidRPr="004C7D74">
              <w:rPr>
                <w:iCs/>
                <w:lang w:val="en-US"/>
              </w:rPr>
              <w:t>pakalpojumiem</w:t>
            </w:r>
            <w:proofErr w:type="spellEnd"/>
            <w:r w:rsidRPr="004C7D74">
              <w:rPr>
                <w:iCs/>
                <w:lang w:val="en-US"/>
              </w:rPr>
              <w:t xml:space="preserve"> </w:t>
            </w:r>
            <w:proofErr w:type="spellStart"/>
            <w:r w:rsidRPr="004C7D74">
              <w:rPr>
                <w:iCs/>
                <w:lang w:val="en-US"/>
              </w:rPr>
              <w:t>personificētu</w:t>
            </w:r>
            <w:proofErr w:type="spellEnd"/>
            <w:r w:rsidRPr="004C7D74">
              <w:rPr>
                <w:iCs/>
                <w:lang w:val="en-US"/>
              </w:rPr>
              <w:t xml:space="preserve"> </w:t>
            </w:r>
            <w:proofErr w:type="spellStart"/>
            <w:r w:rsidRPr="004C7D74">
              <w:rPr>
                <w:iCs/>
                <w:lang w:val="en-US"/>
              </w:rPr>
              <w:t>datu</w:t>
            </w:r>
            <w:proofErr w:type="spellEnd"/>
            <w:r w:rsidRPr="004C7D74">
              <w:rPr>
                <w:iCs/>
                <w:lang w:val="en-US"/>
              </w:rPr>
              <w:t xml:space="preserve"> </w:t>
            </w:r>
            <w:proofErr w:type="spellStart"/>
            <w:r w:rsidRPr="004C7D74">
              <w:rPr>
                <w:iCs/>
                <w:lang w:val="en-US"/>
              </w:rPr>
              <w:t>saņemšanu</w:t>
            </w:r>
            <w:proofErr w:type="spellEnd"/>
            <w:r w:rsidRPr="004C7D74">
              <w:rPr>
                <w:iCs/>
                <w:lang w:val="en-US"/>
              </w:rPr>
              <w:t xml:space="preserve"> no </w:t>
            </w:r>
            <w:proofErr w:type="spellStart"/>
            <w:r w:rsidRPr="004C7D74">
              <w:rPr>
                <w:iCs/>
                <w:lang w:val="en-US"/>
              </w:rPr>
              <w:t>apdrošināšanas</w:t>
            </w:r>
            <w:proofErr w:type="spellEnd"/>
            <w:r w:rsidRPr="004C7D74">
              <w:rPr>
                <w:iCs/>
                <w:lang w:val="en-US"/>
              </w:rPr>
              <w:t xml:space="preserve"> </w:t>
            </w:r>
            <w:proofErr w:type="spellStart"/>
            <w:r w:rsidRPr="004C7D74">
              <w:rPr>
                <w:iCs/>
                <w:lang w:val="en-US"/>
              </w:rPr>
              <w:t>sabiedrībām</w:t>
            </w:r>
            <w:proofErr w:type="spellEnd"/>
            <w:r>
              <w:rPr>
                <w:iCs/>
                <w:lang w:val="en-US"/>
              </w:rPr>
              <w:t xml:space="preserve">, </w:t>
            </w:r>
            <w:proofErr w:type="spellStart"/>
            <w:r>
              <w:rPr>
                <w:iCs/>
                <w:lang w:val="en-US"/>
              </w:rPr>
              <w:t>Labklājības</w:t>
            </w:r>
            <w:proofErr w:type="spellEnd"/>
            <w:r>
              <w:rPr>
                <w:iCs/>
                <w:lang w:val="en-US"/>
              </w:rPr>
              <w:t xml:space="preserve"> </w:t>
            </w:r>
            <w:proofErr w:type="spellStart"/>
            <w:r>
              <w:rPr>
                <w:iCs/>
                <w:lang w:val="en-US"/>
              </w:rPr>
              <w:t>ministrija</w:t>
            </w:r>
            <w:proofErr w:type="spellEnd"/>
            <w:r>
              <w:rPr>
                <w:iCs/>
                <w:lang w:val="en-US"/>
              </w:rPr>
              <w:t xml:space="preserve"> </w:t>
            </w:r>
            <w:proofErr w:type="spellStart"/>
            <w:r>
              <w:rPr>
                <w:iCs/>
                <w:lang w:val="en-US"/>
              </w:rPr>
              <w:t>š.g</w:t>
            </w:r>
            <w:proofErr w:type="spellEnd"/>
            <w:r>
              <w:rPr>
                <w:iCs/>
                <w:lang w:val="en-US"/>
              </w:rPr>
              <w:t xml:space="preserve">. 19.aprīlī </w:t>
            </w:r>
            <w:proofErr w:type="spellStart"/>
            <w:r>
              <w:rPr>
                <w:iCs/>
                <w:lang w:val="en-US"/>
              </w:rPr>
              <w:t>organizēja</w:t>
            </w:r>
            <w:proofErr w:type="spellEnd"/>
            <w:r>
              <w:rPr>
                <w:iCs/>
                <w:lang w:val="en-US"/>
              </w:rPr>
              <w:t xml:space="preserve"> </w:t>
            </w:r>
            <w:proofErr w:type="spellStart"/>
            <w:r>
              <w:rPr>
                <w:iCs/>
                <w:lang w:val="en-US"/>
              </w:rPr>
              <w:t>tikšanos</w:t>
            </w:r>
            <w:proofErr w:type="spellEnd"/>
            <w:r>
              <w:rPr>
                <w:iCs/>
                <w:lang w:val="en-US"/>
              </w:rPr>
              <w:t xml:space="preserve"> </w:t>
            </w:r>
            <w:proofErr w:type="spellStart"/>
            <w:r>
              <w:rPr>
                <w:iCs/>
                <w:lang w:val="en-US"/>
              </w:rPr>
              <w:t>ar</w:t>
            </w:r>
            <w:proofErr w:type="spellEnd"/>
            <w:r>
              <w:rPr>
                <w:iCs/>
                <w:lang w:val="en-US"/>
              </w:rPr>
              <w:t xml:space="preserve"> </w:t>
            </w:r>
            <w:proofErr w:type="spellStart"/>
            <w:r>
              <w:rPr>
                <w:iCs/>
                <w:lang w:val="en-US"/>
              </w:rPr>
              <w:t>apdrošinā</w:t>
            </w:r>
            <w:r w:rsidR="009A1EDD">
              <w:rPr>
                <w:iCs/>
                <w:lang w:val="en-US"/>
              </w:rPr>
              <w:t>šanas</w:t>
            </w:r>
            <w:proofErr w:type="spellEnd"/>
            <w:r w:rsidR="009A1EDD">
              <w:rPr>
                <w:iCs/>
                <w:lang w:val="en-US"/>
              </w:rPr>
              <w:t xml:space="preserve"> </w:t>
            </w:r>
            <w:proofErr w:type="spellStart"/>
            <w:r w:rsidR="009A1EDD">
              <w:rPr>
                <w:iCs/>
                <w:lang w:val="en-US"/>
              </w:rPr>
              <w:t>sabiedrību</w:t>
            </w:r>
            <w:proofErr w:type="spellEnd"/>
            <w:r w:rsidR="009A1EDD">
              <w:rPr>
                <w:iCs/>
                <w:lang w:val="en-US"/>
              </w:rPr>
              <w:t xml:space="preserve"> </w:t>
            </w:r>
            <w:proofErr w:type="spellStart"/>
            <w:r w:rsidR="009A1EDD">
              <w:rPr>
                <w:iCs/>
                <w:lang w:val="en-US"/>
              </w:rPr>
              <w:t>pārstāvjiem</w:t>
            </w:r>
            <w:proofErr w:type="spellEnd"/>
            <w:r>
              <w:rPr>
                <w:iCs/>
                <w:lang w:val="en-US"/>
              </w:rPr>
              <w:t>.</w:t>
            </w:r>
          </w:p>
          <w:p w14:paraId="0D9EA1BC" w14:textId="0AD48052" w:rsidR="00A33794" w:rsidRPr="00876CE7" w:rsidRDefault="00A33794" w:rsidP="00A33794">
            <w:pPr>
              <w:jc w:val="both"/>
              <w:rPr>
                <w:iCs/>
                <w:lang w:val="en-US"/>
              </w:rPr>
            </w:pPr>
          </w:p>
        </w:tc>
      </w:tr>
      <w:tr w:rsidR="00924C3F" w:rsidRPr="00876CE7" w14:paraId="22E84D32"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2AEDBD" w14:textId="77777777" w:rsidR="00924C3F" w:rsidRPr="00876CE7" w:rsidRDefault="00924C3F" w:rsidP="00763263">
            <w:pPr>
              <w:rPr>
                <w:iCs/>
                <w:lang w:val="en-US"/>
              </w:rPr>
            </w:pPr>
            <w:r w:rsidRPr="00876CE7">
              <w:rPr>
                <w:iCs/>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44EF55D5" w14:textId="77777777" w:rsidR="00924C3F" w:rsidRPr="00876CE7" w:rsidRDefault="00924C3F" w:rsidP="0076326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līdzdalības</w:t>
            </w:r>
            <w:proofErr w:type="spellEnd"/>
            <w:r w:rsidRPr="00876CE7">
              <w:rPr>
                <w:iCs/>
                <w:lang w:val="en-US"/>
              </w:rPr>
              <w:t xml:space="preserve"> </w:t>
            </w:r>
            <w:proofErr w:type="spellStart"/>
            <w:r w:rsidRPr="00876CE7">
              <w:rPr>
                <w:iCs/>
                <w:lang w:val="en-US"/>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DFBD632" w14:textId="77777777" w:rsidR="004D6648" w:rsidRDefault="004D6648" w:rsidP="00763263">
            <w:pPr>
              <w:rPr>
                <w:iCs/>
                <w:lang w:val="en-US"/>
              </w:rPr>
            </w:pPr>
            <w:proofErr w:type="spellStart"/>
            <w:r>
              <w:rPr>
                <w:iCs/>
                <w:lang w:val="en-US"/>
              </w:rPr>
              <w:t>Sabiedrības</w:t>
            </w:r>
            <w:proofErr w:type="spellEnd"/>
            <w:r>
              <w:rPr>
                <w:iCs/>
                <w:lang w:val="en-US"/>
              </w:rPr>
              <w:t xml:space="preserve"> </w:t>
            </w:r>
            <w:proofErr w:type="spellStart"/>
            <w:r>
              <w:rPr>
                <w:iCs/>
                <w:lang w:val="en-US"/>
              </w:rPr>
              <w:t>locekļi</w:t>
            </w:r>
            <w:proofErr w:type="spellEnd"/>
            <w:r>
              <w:rPr>
                <w:iCs/>
                <w:lang w:val="en-US"/>
              </w:rPr>
              <w:t xml:space="preserve"> </w:t>
            </w:r>
            <w:proofErr w:type="spellStart"/>
            <w:r w:rsidR="00A93B0B">
              <w:rPr>
                <w:iCs/>
                <w:lang w:val="en-US"/>
              </w:rPr>
              <w:t>tika</w:t>
            </w:r>
            <w:proofErr w:type="spellEnd"/>
            <w:r w:rsidR="00A93B0B">
              <w:rPr>
                <w:iCs/>
                <w:lang w:val="en-US"/>
              </w:rPr>
              <w:t xml:space="preserve"> </w:t>
            </w:r>
            <w:proofErr w:type="spellStart"/>
            <w:r>
              <w:rPr>
                <w:iCs/>
                <w:lang w:val="en-US"/>
              </w:rPr>
              <w:t>aicināti</w:t>
            </w:r>
            <w:proofErr w:type="spellEnd"/>
            <w:r>
              <w:rPr>
                <w:iCs/>
                <w:lang w:val="en-US"/>
              </w:rPr>
              <w:t xml:space="preserve"> </w:t>
            </w:r>
            <w:proofErr w:type="spellStart"/>
            <w:r>
              <w:rPr>
                <w:iCs/>
                <w:lang w:val="en-US"/>
              </w:rPr>
              <w:t>savu</w:t>
            </w:r>
            <w:proofErr w:type="spellEnd"/>
            <w:r>
              <w:rPr>
                <w:iCs/>
                <w:lang w:val="en-US"/>
              </w:rPr>
              <w:t xml:space="preserve"> </w:t>
            </w:r>
            <w:proofErr w:type="spellStart"/>
            <w:r>
              <w:rPr>
                <w:iCs/>
                <w:lang w:val="en-US"/>
              </w:rPr>
              <w:t>viedokli</w:t>
            </w:r>
            <w:proofErr w:type="spellEnd"/>
            <w:r>
              <w:rPr>
                <w:iCs/>
                <w:lang w:val="en-US"/>
              </w:rPr>
              <w:t xml:space="preserve"> </w:t>
            </w:r>
            <w:proofErr w:type="spellStart"/>
            <w:r>
              <w:rPr>
                <w:iCs/>
                <w:lang w:val="en-US"/>
              </w:rPr>
              <w:t>izteikt</w:t>
            </w:r>
            <w:proofErr w:type="spellEnd"/>
            <w:r>
              <w:rPr>
                <w:iCs/>
                <w:lang w:val="en-US"/>
              </w:rPr>
              <w:t xml:space="preserve"> </w:t>
            </w:r>
            <w:proofErr w:type="spellStart"/>
            <w:r>
              <w:rPr>
                <w:iCs/>
                <w:lang w:val="en-US"/>
              </w:rPr>
              <w:t>līdz</w:t>
            </w:r>
            <w:proofErr w:type="spellEnd"/>
            <w:r>
              <w:rPr>
                <w:iCs/>
                <w:lang w:val="en-US"/>
              </w:rPr>
              <w:t xml:space="preserve"> 28.05.2018.</w:t>
            </w:r>
          </w:p>
          <w:p w14:paraId="0639E5F0" w14:textId="77777777" w:rsidR="00A93B0B" w:rsidRDefault="00A60180" w:rsidP="00763263">
            <w:pPr>
              <w:rPr>
                <w:iCs/>
              </w:rPr>
            </w:pPr>
            <w:r>
              <w:rPr>
                <w:iCs/>
              </w:rPr>
              <w:t>Noteikumu p</w:t>
            </w:r>
            <w:r w:rsidRPr="00A60180">
              <w:rPr>
                <w:iCs/>
              </w:rPr>
              <w:t>rojekta sabiedriskajā apspriešanā nekādi priekšlikumi un iebildumi netika saņemti.</w:t>
            </w:r>
          </w:p>
          <w:p w14:paraId="5E7AAA68" w14:textId="79AF2A7A" w:rsidR="00A33794" w:rsidRPr="00876CE7" w:rsidRDefault="00A33794" w:rsidP="00763263">
            <w:pPr>
              <w:rPr>
                <w:iCs/>
                <w:lang w:val="en-US"/>
              </w:rPr>
            </w:pPr>
          </w:p>
        </w:tc>
      </w:tr>
      <w:tr w:rsidR="00924C3F" w:rsidRPr="00876CE7" w14:paraId="7E71624B"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E642D7" w14:textId="77777777" w:rsidR="00924C3F" w:rsidRPr="00876CE7" w:rsidRDefault="00924C3F" w:rsidP="00763263">
            <w:pPr>
              <w:rPr>
                <w:iCs/>
                <w:lang w:val="en-US"/>
              </w:rPr>
            </w:pPr>
            <w:r w:rsidRPr="00876CE7">
              <w:rPr>
                <w:iCs/>
                <w:lang w:val="en-US"/>
              </w:rPr>
              <w:t>4.</w:t>
            </w:r>
          </w:p>
        </w:tc>
        <w:tc>
          <w:tcPr>
            <w:tcW w:w="1700" w:type="pct"/>
            <w:tcBorders>
              <w:top w:val="outset" w:sz="6" w:space="0" w:color="auto"/>
              <w:left w:val="outset" w:sz="6" w:space="0" w:color="auto"/>
              <w:bottom w:val="outset" w:sz="6" w:space="0" w:color="auto"/>
              <w:right w:val="outset" w:sz="6" w:space="0" w:color="auto"/>
            </w:tcBorders>
            <w:hideMark/>
          </w:tcPr>
          <w:p w14:paraId="509F1D7A" w14:textId="77777777" w:rsidR="00924C3F" w:rsidRPr="00876CE7" w:rsidRDefault="00924C3F" w:rsidP="0076326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33AB654" w14:textId="77777777" w:rsidR="00924C3F" w:rsidRPr="00876CE7" w:rsidRDefault="00924C3F" w:rsidP="00763263">
            <w:pPr>
              <w:rPr>
                <w:iCs/>
                <w:lang w:val="en-US"/>
              </w:rPr>
            </w:pPr>
            <w:r w:rsidRPr="00876CE7">
              <w:rPr>
                <w:iCs/>
                <w:lang w:val="en-US"/>
              </w:rPr>
              <w:t>Nav.</w:t>
            </w:r>
          </w:p>
        </w:tc>
      </w:tr>
    </w:tbl>
    <w:p w14:paraId="5ED4D6C6" w14:textId="77777777" w:rsidR="00924C3F" w:rsidRPr="00876CE7"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24C3F" w:rsidRPr="00876CE7" w14:paraId="0ECA3C52" w14:textId="77777777" w:rsidTr="007632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4060B1" w14:textId="77777777" w:rsidR="00924C3F" w:rsidRPr="00876CE7" w:rsidRDefault="00924C3F" w:rsidP="00763263">
            <w:pPr>
              <w:rPr>
                <w:b/>
                <w:bCs/>
                <w:iCs/>
                <w:lang w:val="en-US"/>
              </w:rPr>
            </w:pPr>
            <w:r w:rsidRPr="00876CE7">
              <w:rPr>
                <w:b/>
                <w:bCs/>
                <w:iCs/>
                <w:lang w:val="en-US"/>
              </w:rPr>
              <w:t xml:space="preserve">VII.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izpildes</w:t>
            </w:r>
            <w:proofErr w:type="spellEnd"/>
            <w:r w:rsidRPr="00876CE7">
              <w:rPr>
                <w:b/>
                <w:bCs/>
                <w:iCs/>
                <w:lang w:val="en-US"/>
              </w:rPr>
              <w:t xml:space="preserve"> </w:t>
            </w:r>
            <w:proofErr w:type="spellStart"/>
            <w:r w:rsidRPr="00876CE7">
              <w:rPr>
                <w:b/>
                <w:bCs/>
                <w:iCs/>
                <w:lang w:val="en-US"/>
              </w:rPr>
              <w:t>nodrošināšana</w:t>
            </w:r>
            <w:proofErr w:type="spellEnd"/>
            <w:r w:rsidRPr="00876CE7">
              <w:rPr>
                <w:b/>
                <w:bCs/>
                <w:iCs/>
                <w:lang w:val="en-US"/>
              </w:rPr>
              <w:t xml:space="preserve"> un </w:t>
            </w:r>
            <w:proofErr w:type="spellStart"/>
            <w:r w:rsidRPr="00876CE7">
              <w:rPr>
                <w:b/>
                <w:bCs/>
                <w:iCs/>
                <w:lang w:val="en-US"/>
              </w:rPr>
              <w:t>tās</w:t>
            </w:r>
            <w:proofErr w:type="spellEnd"/>
            <w:r w:rsidRPr="00876CE7">
              <w:rPr>
                <w:b/>
                <w:bCs/>
                <w:iCs/>
                <w:lang w:val="en-US"/>
              </w:rPr>
              <w:t xml:space="preserve"> </w:t>
            </w:r>
            <w:proofErr w:type="spellStart"/>
            <w:r w:rsidRPr="00876CE7">
              <w:rPr>
                <w:b/>
                <w:bCs/>
                <w:iCs/>
                <w:lang w:val="en-US"/>
              </w:rPr>
              <w:t>ietekme</w:t>
            </w:r>
            <w:proofErr w:type="spellEnd"/>
            <w:r w:rsidRPr="00876CE7">
              <w:rPr>
                <w:b/>
                <w:bCs/>
                <w:iCs/>
                <w:lang w:val="en-US"/>
              </w:rPr>
              <w:t xml:space="preserve"> </w:t>
            </w:r>
            <w:proofErr w:type="spellStart"/>
            <w:r w:rsidRPr="00876CE7">
              <w:rPr>
                <w:b/>
                <w:bCs/>
                <w:iCs/>
                <w:lang w:val="en-US"/>
              </w:rPr>
              <w:t>uz</w:t>
            </w:r>
            <w:proofErr w:type="spellEnd"/>
            <w:r w:rsidRPr="00876CE7">
              <w:rPr>
                <w:b/>
                <w:bCs/>
                <w:iCs/>
                <w:lang w:val="en-US"/>
              </w:rPr>
              <w:t xml:space="preserve"> </w:t>
            </w:r>
            <w:proofErr w:type="spellStart"/>
            <w:r w:rsidRPr="00876CE7">
              <w:rPr>
                <w:b/>
                <w:bCs/>
                <w:iCs/>
                <w:lang w:val="en-US"/>
              </w:rPr>
              <w:t>institūcijām</w:t>
            </w:r>
            <w:proofErr w:type="spellEnd"/>
          </w:p>
        </w:tc>
      </w:tr>
      <w:tr w:rsidR="00924C3F" w:rsidRPr="00876CE7" w14:paraId="37BC0003"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8DD58" w14:textId="77777777" w:rsidR="00924C3F" w:rsidRPr="00876CE7" w:rsidRDefault="00924C3F" w:rsidP="0076326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5AD064B7" w14:textId="77777777" w:rsidR="00924C3F" w:rsidRPr="00876CE7" w:rsidRDefault="00924C3F" w:rsidP="0076326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izpildē</w:t>
            </w:r>
            <w:proofErr w:type="spellEnd"/>
            <w:r w:rsidRPr="00876CE7">
              <w:rPr>
                <w:iCs/>
                <w:lang w:val="en-US"/>
              </w:rPr>
              <w:t xml:space="preserve"> </w:t>
            </w:r>
            <w:proofErr w:type="spellStart"/>
            <w:r w:rsidRPr="00876CE7">
              <w:rPr>
                <w:iCs/>
                <w:lang w:val="en-US"/>
              </w:rPr>
              <w:t>iesaistītās</w:t>
            </w:r>
            <w:proofErr w:type="spellEnd"/>
            <w:r w:rsidRPr="00876CE7">
              <w:rPr>
                <w:iCs/>
                <w:lang w:val="en-US"/>
              </w:rPr>
              <w:t xml:space="preserve"> </w:t>
            </w:r>
            <w:proofErr w:type="spellStart"/>
            <w:r w:rsidRPr="00876CE7">
              <w:rPr>
                <w:iCs/>
                <w:lang w:val="en-US"/>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7B4A21E" w14:textId="7638660F" w:rsidR="00924C3F" w:rsidRPr="00876CE7" w:rsidRDefault="00924C3F" w:rsidP="00763263">
            <w:pPr>
              <w:rPr>
                <w:iCs/>
                <w:lang w:val="en-US"/>
              </w:rPr>
            </w:pPr>
            <w:r>
              <w:rPr>
                <w:iCs/>
                <w:lang w:val="en-US"/>
              </w:rPr>
              <w:t xml:space="preserve">VSAA, </w:t>
            </w:r>
            <w:proofErr w:type="spellStart"/>
            <w:r>
              <w:rPr>
                <w:iCs/>
                <w:lang w:val="en-US"/>
              </w:rPr>
              <w:t>apdrošināšanas</w:t>
            </w:r>
            <w:proofErr w:type="spellEnd"/>
            <w:r>
              <w:rPr>
                <w:iCs/>
                <w:lang w:val="en-US"/>
              </w:rPr>
              <w:t xml:space="preserve"> </w:t>
            </w:r>
            <w:proofErr w:type="spellStart"/>
            <w:r>
              <w:rPr>
                <w:iCs/>
                <w:lang w:val="en-US"/>
              </w:rPr>
              <w:t>sabiedrības</w:t>
            </w:r>
            <w:proofErr w:type="spellEnd"/>
            <w:r w:rsidR="00C56263">
              <w:rPr>
                <w:iCs/>
                <w:lang w:val="en-US"/>
              </w:rPr>
              <w:t>.</w:t>
            </w:r>
          </w:p>
        </w:tc>
      </w:tr>
      <w:tr w:rsidR="00924C3F" w:rsidRPr="00876CE7" w14:paraId="402A3944"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945E3" w14:textId="77777777" w:rsidR="00924C3F" w:rsidRPr="00876CE7" w:rsidRDefault="00924C3F" w:rsidP="00763263">
            <w:pPr>
              <w:rPr>
                <w:iCs/>
                <w:lang w:val="en-US"/>
              </w:rPr>
            </w:pPr>
            <w:r w:rsidRPr="00876CE7">
              <w:rPr>
                <w:iCs/>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75DAE449" w14:textId="77777777" w:rsidR="00924C3F" w:rsidRPr="00876CE7" w:rsidRDefault="00924C3F" w:rsidP="0076326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izpildes</w:t>
            </w:r>
            <w:proofErr w:type="spellEnd"/>
            <w:r w:rsidRPr="00876CE7">
              <w:rPr>
                <w:iCs/>
                <w:lang w:val="en-US"/>
              </w:rPr>
              <w:t xml:space="preserve">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pārvaldes</w:t>
            </w:r>
            <w:proofErr w:type="spellEnd"/>
            <w:r w:rsidRPr="00876CE7">
              <w:rPr>
                <w:iCs/>
                <w:lang w:val="en-US"/>
              </w:rPr>
              <w:t xml:space="preserve"> </w:t>
            </w:r>
            <w:proofErr w:type="spellStart"/>
            <w:r w:rsidRPr="00876CE7">
              <w:rPr>
                <w:iCs/>
                <w:lang w:val="en-US"/>
              </w:rPr>
              <w:t>funkcijām</w:t>
            </w:r>
            <w:proofErr w:type="spellEnd"/>
            <w:r w:rsidRPr="00876CE7">
              <w:rPr>
                <w:iCs/>
                <w:lang w:val="en-US"/>
              </w:rPr>
              <w:t xml:space="preserve"> un </w:t>
            </w:r>
            <w:proofErr w:type="spellStart"/>
            <w:r w:rsidRPr="00876CE7">
              <w:rPr>
                <w:iCs/>
                <w:lang w:val="en-US"/>
              </w:rPr>
              <w:t>institucionālo</w:t>
            </w:r>
            <w:proofErr w:type="spellEnd"/>
            <w:r w:rsidRPr="00876CE7">
              <w:rPr>
                <w:iCs/>
                <w:lang w:val="en-US"/>
              </w:rPr>
              <w:t xml:space="preserve"> </w:t>
            </w:r>
            <w:proofErr w:type="spellStart"/>
            <w:r w:rsidRPr="00876CE7">
              <w:rPr>
                <w:iCs/>
                <w:lang w:val="en-US"/>
              </w:rPr>
              <w:t>struktūru</w:t>
            </w:r>
            <w:proofErr w:type="spellEnd"/>
            <w:r w:rsidRPr="00876CE7">
              <w:rPr>
                <w:iCs/>
                <w:lang w:val="en-US"/>
              </w:rPr>
              <w:t>.</w:t>
            </w:r>
            <w:r w:rsidRPr="00876CE7">
              <w:rPr>
                <w:iCs/>
                <w:lang w:val="en-US"/>
              </w:rPr>
              <w:br/>
            </w:r>
            <w:proofErr w:type="spellStart"/>
            <w:r w:rsidRPr="00876CE7">
              <w:rPr>
                <w:iCs/>
                <w:lang w:val="en-US"/>
              </w:rPr>
              <w:t>Jaunu</w:t>
            </w:r>
            <w:proofErr w:type="spellEnd"/>
            <w:r w:rsidRPr="00876CE7">
              <w:rPr>
                <w:iCs/>
                <w:lang w:val="en-US"/>
              </w:rPr>
              <w:t xml:space="preserve"> </w:t>
            </w:r>
            <w:proofErr w:type="spellStart"/>
            <w:r w:rsidRPr="00876CE7">
              <w:rPr>
                <w:iCs/>
                <w:lang w:val="en-US"/>
              </w:rPr>
              <w:t>institūciju</w:t>
            </w:r>
            <w:proofErr w:type="spellEnd"/>
            <w:r w:rsidRPr="00876CE7">
              <w:rPr>
                <w:iCs/>
                <w:lang w:val="en-US"/>
              </w:rPr>
              <w:t xml:space="preserve"> </w:t>
            </w:r>
            <w:proofErr w:type="spellStart"/>
            <w:r w:rsidRPr="00876CE7">
              <w:rPr>
                <w:iCs/>
                <w:lang w:val="en-US"/>
              </w:rPr>
              <w:t>izveide</w:t>
            </w:r>
            <w:proofErr w:type="spellEnd"/>
            <w:r w:rsidRPr="00876CE7">
              <w:rPr>
                <w:iCs/>
                <w:lang w:val="en-US"/>
              </w:rPr>
              <w:t xml:space="preserve">, </w:t>
            </w:r>
            <w:proofErr w:type="spellStart"/>
            <w:r w:rsidRPr="00876CE7">
              <w:rPr>
                <w:iCs/>
                <w:lang w:val="en-US"/>
              </w:rPr>
              <w:t>esošu</w:t>
            </w:r>
            <w:proofErr w:type="spellEnd"/>
            <w:r w:rsidRPr="00876CE7">
              <w:rPr>
                <w:iCs/>
                <w:lang w:val="en-US"/>
              </w:rPr>
              <w:t xml:space="preserve"> </w:t>
            </w:r>
            <w:proofErr w:type="spellStart"/>
            <w:r w:rsidRPr="00876CE7">
              <w:rPr>
                <w:iCs/>
                <w:lang w:val="en-US"/>
              </w:rPr>
              <w:t>institūciju</w:t>
            </w:r>
            <w:proofErr w:type="spellEnd"/>
            <w:r w:rsidRPr="00876CE7">
              <w:rPr>
                <w:iCs/>
                <w:lang w:val="en-US"/>
              </w:rPr>
              <w:t xml:space="preserve"> </w:t>
            </w:r>
            <w:proofErr w:type="spellStart"/>
            <w:r w:rsidRPr="00876CE7">
              <w:rPr>
                <w:iCs/>
                <w:lang w:val="en-US"/>
              </w:rPr>
              <w:t>likvidācija</w:t>
            </w:r>
            <w:proofErr w:type="spellEnd"/>
            <w:r w:rsidRPr="00876CE7">
              <w:rPr>
                <w:iCs/>
                <w:lang w:val="en-US"/>
              </w:rPr>
              <w:t xml:space="preserve"> </w:t>
            </w:r>
            <w:proofErr w:type="spellStart"/>
            <w:r w:rsidRPr="00876CE7">
              <w:rPr>
                <w:iCs/>
                <w:lang w:val="en-US"/>
              </w:rPr>
              <w:t>vai</w:t>
            </w:r>
            <w:proofErr w:type="spellEnd"/>
            <w:r w:rsidRPr="00876CE7">
              <w:rPr>
                <w:iCs/>
                <w:lang w:val="en-US"/>
              </w:rPr>
              <w:t xml:space="preserve"> </w:t>
            </w:r>
            <w:proofErr w:type="spellStart"/>
            <w:r w:rsidRPr="00876CE7">
              <w:rPr>
                <w:iCs/>
                <w:lang w:val="en-US"/>
              </w:rPr>
              <w:t>reorganizācija</w:t>
            </w:r>
            <w:proofErr w:type="spellEnd"/>
            <w:r w:rsidRPr="00876CE7">
              <w:rPr>
                <w:iCs/>
                <w:lang w:val="en-US"/>
              </w:rPr>
              <w:t xml:space="preserve">, to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institūcijas</w:t>
            </w:r>
            <w:proofErr w:type="spellEnd"/>
            <w:r w:rsidRPr="00876CE7">
              <w:rPr>
                <w:iCs/>
                <w:lang w:val="en-US"/>
              </w:rPr>
              <w:t xml:space="preserve"> </w:t>
            </w:r>
            <w:proofErr w:type="spellStart"/>
            <w:r w:rsidRPr="00876CE7">
              <w:rPr>
                <w:iCs/>
                <w:lang w:val="en-US"/>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974C804" w14:textId="77777777" w:rsidR="00924C3F" w:rsidRPr="00876CE7" w:rsidRDefault="008443A9" w:rsidP="00763263">
            <w:pPr>
              <w:rPr>
                <w:iCs/>
                <w:lang w:val="sv-SE"/>
              </w:rPr>
            </w:pPr>
            <w:r>
              <w:rPr>
                <w:iCs/>
                <w:lang w:val="sv-SE"/>
              </w:rPr>
              <w:t>Noteikumu projekts neparedz jaunu institūciju veidošanu</w:t>
            </w:r>
            <w:r w:rsidR="004C7D74">
              <w:rPr>
                <w:iCs/>
                <w:lang w:val="sv-SE"/>
              </w:rPr>
              <w:t xml:space="preserve">, kā </w:t>
            </w:r>
            <w:r w:rsidR="004C7D74" w:rsidRPr="007C48F5">
              <w:rPr>
                <w:iCs/>
                <w:lang w:val="sv-SE"/>
              </w:rPr>
              <w:t>arī neparedz esošo institūciju funkciju paplašināšanu.</w:t>
            </w:r>
          </w:p>
        </w:tc>
      </w:tr>
      <w:tr w:rsidR="00924C3F" w:rsidRPr="00876CE7" w14:paraId="65E04786"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3AA30" w14:textId="77777777" w:rsidR="00924C3F" w:rsidRPr="00876CE7" w:rsidRDefault="00924C3F" w:rsidP="00763263">
            <w:pPr>
              <w:rPr>
                <w:iCs/>
                <w:lang w:val="en-US"/>
              </w:rPr>
            </w:pPr>
            <w:r w:rsidRPr="00876CE7">
              <w:rPr>
                <w:iCs/>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6F04CE06" w14:textId="77777777" w:rsidR="00924C3F" w:rsidRPr="00876CE7" w:rsidRDefault="00924C3F" w:rsidP="0076326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2A0E3E2" w14:textId="2C4E822B" w:rsidR="00F415A0" w:rsidRDefault="00194790" w:rsidP="00F415A0">
            <w:pPr>
              <w:jc w:val="both"/>
              <w:rPr>
                <w:iCs/>
                <w:lang w:val="en-US"/>
              </w:rPr>
            </w:pPr>
            <w:proofErr w:type="spellStart"/>
            <w:r>
              <w:rPr>
                <w:iCs/>
                <w:lang w:val="en-US"/>
              </w:rPr>
              <w:t>Apdrošināšanas</w:t>
            </w:r>
            <w:proofErr w:type="spellEnd"/>
            <w:r>
              <w:rPr>
                <w:iCs/>
                <w:lang w:val="en-US"/>
              </w:rPr>
              <w:t xml:space="preserve"> </w:t>
            </w:r>
            <w:proofErr w:type="spellStart"/>
            <w:r>
              <w:rPr>
                <w:iCs/>
                <w:lang w:val="en-US"/>
              </w:rPr>
              <w:t>sabiedrību</w:t>
            </w:r>
            <w:proofErr w:type="spellEnd"/>
            <w:r>
              <w:rPr>
                <w:iCs/>
                <w:lang w:val="en-US"/>
              </w:rPr>
              <w:t xml:space="preserve"> </w:t>
            </w:r>
            <w:proofErr w:type="spellStart"/>
            <w:r>
              <w:rPr>
                <w:iCs/>
                <w:lang w:val="en-US"/>
              </w:rPr>
              <w:t>datu</w:t>
            </w:r>
            <w:proofErr w:type="spellEnd"/>
            <w:r>
              <w:rPr>
                <w:iCs/>
                <w:lang w:val="en-US"/>
              </w:rPr>
              <w:t xml:space="preserve"> </w:t>
            </w:r>
            <w:proofErr w:type="spellStart"/>
            <w:r>
              <w:rPr>
                <w:iCs/>
                <w:lang w:val="en-US"/>
              </w:rPr>
              <w:t>iekļaušanas</w:t>
            </w:r>
            <w:proofErr w:type="spellEnd"/>
            <w:r>
              <w:rPr>
                <w:iCs/>
                <w:lang w:val="en-US"/>
              </w:rPr>
              <w:t xml:space="preserve"> </w:t>
            </w:r>
            <w:proofErr w:type="spellStart"/>
            <w:r>
              <w:rPr>
                <w:iCs/>
                <w:lang w:val="en-US"/>
              </w:rPr>
              <w:t>izmaksas</w:t>
            </w:r>
            <w:proofErr w:type="spellEnd"/>
            <w:r>
              <w:rPr>
                <w:iCs/>
                <w:lang w:val="en-US"/>
              </w:rPr>
              <w:t xml:space="preserve"> </w:t>
            </w:r>
            <w:proofErr w:type="spellStart"/>
            <w:r>
              <w:rPr>
                <w:iCs/>
                <w:lang w:val="en-US"/>
              </w:rPr>
              <w:t>sistēmā</w:t>
            </w:r>
            <w:proofErr w:type="spellEnd"/>
            <w:r>
              <w:rPr>
                <w:iCs/>
                <w:lang w:val="en-US"/>
              </w:rPr>
              <w:t xml:space="preserve"> </w:t>
            </w:r>
            <w:proofErr w:type="spellStart"/>
            <w:r>
              <w:rPr>
                <w:iCs/>
                <w:lang w:val="en-US"/>
              </w:rPr>
              <w:t>LabIS</w:t>
            </w:r>
            <w:proofErr w:type="spellEnd"/>
            <w:r>
              <w:rPr>
                <w:iCs/>
                <w:lang w:val="en-US"/>
              </w:rPr>
              <w:t xml:space="preserve"> </w:t>
            </w:r>
            <w:proofErr w:type="spellStart"/>
            <w:r>
              <w:rPr>
                <w:iCs/>
                <w:lang w:val="en-US"/>
              </w:rPr>
              <w:t>tiks</w:t>
            </w:r>
            <w:proofErr w:type="spellEnd"/>
            <w:r>
              <w:rPr>
                <w:iCs/>
                <w:lang w:val="en-US"/>
              </w:rPr>
              <w:t xml:space="preserve"> </w:t>
            </w:r>
            <w:proofErr w:type="spellStart"/>
            <w:r>
              <w:rPr>
                <w:iCs/>
                <w:lang w:val="en-US"/>
              </w:rPr>
              <w:t>finansētas</w:t>
            </w:r>
            <w:proofErr w:type="spellEnd"/>
            <w:r>
              <w:rPr>
                <w:iCs/>
                <w:lang w:val="en-US"/>
              </w:rPr>
              <w:t xml:space="preserve"> no </w:t>
            </w:r>
            <w:proofErr w:type="spellStart"/>
            <w:r w:rsidR="007476D4" w:rsidRPr="007476D4">
              <w:rPr>
                <w:iCs/>
                <w:lang w:val="en-US"/>
              </w:rPr>
              <w:t>Eiropas</w:t>
            </w:r>
            <w:proofErr w:type="spellEnd"/>
            <w:r w:rsidR="007476D4" w:rsidRPr="007476D4">
              <w:rPr>
                <w:iCs/>
                <w:lang w:val="en-US"/>
              </w:rPr>
              <w:t xml:space="preserve"> </w:t>
            </w:r>
            <w:proofErr w:type="spellStart"/>
            <w:r w:rsidR="007476D4" w:rsidRPr="007476D4">
              <w:rPr>
                <w:iCs/>
                <w:lang w:val="en-US"/>
              </w:rPr>
              <w:t>Reģionālās</w:t>
            </w:r>
            <w:proofErr w:type="spellEnd"/>
            <w:r w:rsidR="007476D4" w:rsidRPr="007476D4">
              <w:rPr>
                <w:iCs/>
                <w:lang w:val="en-US"/>
              </w:rPr>
              <w:t xml:space="preserve"> </w:t>
            </w:r>
            <w:proofErr w:type="spellStart"/>
            <w:r w:rsidR="007476D4" w:rsidRPr="007476D4">
              <w:rPr>
                <w:iCs/>
                <w:lang w:val="en-US"/>
              </w:rPr>
              <w:t>attīstības</w:t>
            </w:r>
            <w:proofErr w:type="spellEnd"/>
            <w:r w:rsidR="007476D4" w:rsidRPr="007476D4">
              <w:rPr>
                <w:iCs/>
                <w:lang w:val="en-US"/>
              </w:rPr>
              <w:t xml:space="preserve"> </w:t>
            </w:r>
            <w:proofErr w:type="spellStart"/>
            <w:r w:rsidR="007476D4" w:rsidRPr="007476D4">
              <w:rPr>
                <w:iCs/>
                <w:lang w:val="en-US"/>
              </w:rPr>
              <w:t>fonda</w:t>
            </w:r>
            <w:proofErr w:type="spellEnd"/>
            <w:r w:rsidR="007476D4" w:rsidRPr="007476D4">
              <w:rPr>
                <w:iCs/>
                <w:lang w:val="en-US"/>
              </w:rPr>
              <w:t xml:space="preserve"> </w:t>
            </w:r>
            <w:r w:rsidR="007476D4">
              <w:rPr>
                <w:iCs/>
                <w:lang w:val="en-US"/>
              </w:rPr>
              <w:t>(</w:t>
            </w:r>
            <w:r>
              <w:rPr>
                <w:iCs/>
                <w:lang w:val="en-US"/>
              </w:rPr>
              <w:t>ERAF</w:t>
            </w:r>
            <w:r w:rsidR="007476D4">
              <w:rPr>
                <w:iCs/>
                <w:lang w:val="en-US"/>
              </w:rPr>
              <w:t>)</w:t>
            </w:r>
            <w:r>
              <w:rPr>
                <w:iCs/>
                <w:lang w:val="en-US"/>
              </w:rPr>
              <w:t xml:space="preserve"> </w:t>
            </w:r>
            <w:proofErr w:type="spellStart"/>
            <w:r>
              <w:rPr>
                <w:iCs/>
                <w:lang w:val="en-US"/>
              </w:rPr>
              <w:t>projekta</w:t>
            </w:r>
            <w:proofErr w:type="spellEnd"/>
            <w:r>
              <w:rPr>
                <w:iCs/>
                <w:lang w:val="en-US"/>
              </w:rPr>
              <w:t xml:space="preserve"> nr.2.2.1.1/16/I/003 “</w:t>
            </w:r>
            <w:proofErr w:type="spellStart"/>
            <w:r>
              <w:rPr>
                <w:iCs/>
                <w:lang w:val="en-US"/>
              </w:rPr>
              <w:t>Deinstitucionalizācijas</w:t>
            </w:r>
            <w:proofErr w:type="spellEnd"/>
            <w:r>
              <w:rPr>
                <w:iCs/>
                <w:lang w:val="en-US"/>
              </w:rPr>
              <w:t xml:space="preserve"> </w:t>
            </w:r>
            <w:proofErr w:type="spellStart"/>
            <w:r>
              <w:rPr>
                <w:iCs/>
                <w:lang w:val="en-US"/>
              </w:rPr>
              <w:t>procesu</w:t>
            </w:r>
            <w:proofErr w:type="spellEnd"/>
            <w:r>
              <w:rPr>
                <w:iCs/>
                <w:lang w:val="en-US"/>
              </w:rPr>
              <w:t xml:space="preserve"> </w:t>
            </w:r>
            <w:proofErr w:type="spellStart"/>
            <w:r>
              <w:rPr>
                <w:iCs/>
                <w:lang w:val="en-US"/>
              </w:rPr>
              <w:t>atbalsta</w:t>
            </w:r>
            <w:proofErr w:type="spellEnd"/>
            <w:r>
              <w:rPr>
                <w:iCs/>
                <w:lang w:val="en-US"/>
              </w:rPr>
              <w:t xml:space="preserve"> </w:t>
            </w:r>
            <w:proofErr w:type="spellStart"/>
            <w:r>
              <w:rPr>
                <w:iCs/>
                <w:lang w:val="en-US"/>
              </w:rPr>
              <w:t>sistēma</w:t>
            </w:r>
            <w:proofErr w:type="spellEnd"/>
            <w:r>
              <w:rPr>
                <w:iCs/>
                <w:lang w:val="en-US"/>
              </w:rPr>
              <w:t xml:space="preserve"> (1.kārta)</w:t>
            </w:r>
            <w:r w:rsidR="00F34F3B">
              <w:rPr>
                <w:iCs/>
                <w:lang w:val="en-US"/>
              </w:rPr>
              <w:t xml:space="preserve"> </w:t>
            </w:r>
            <w:proofErr w:type="spellStart"/>
            <w:r w:rsidR="00F415A0">
              <w:rPr>
                <w:iCs/>
                <w:lang w:val="en-US"/>
              </w:rPr>
              <w:t>darbības</w:t>
            </w:r>
            <w:proofErr w:type="spellEnd"/>
            <w:r w:rsidR="00F415A0">
              <w:rPr>
                <w:iCs/>
                <w:lang w:val="en-US"/>
              </w:rPr>
              <w:t xml:space="preserve"> “</w:t>
            </w:r>
            <w:proofErr w:type="spellStart"/>
            <w:r w:rsidR="00F415A0">
              <w:rPr>
                <w:iCs/>
                <w:lang w:val="en-US"/>
              </w:rPr>
              <w:t>Informācijas</w:t>
            </w:r>
            <w:proofErr w:type="spellEnd"/>
            <w:r w:rsidR="00F415A0">
              <w:rPr>
                <w:iCs/>
                <w:lang w:val="en-US"/>
              </w:rPr>
              <w:t xml:space="preserve"> </w:t>
            </w:r>
            <w:proofErr w:type="spellStart"/>
            <w:r w:rsidR="00F415A0">
              <w:rPr>
                <w:iCs/>
                <w:lang w:val="en-US"/>
              </w:rPr>
              <w:t>sistēmas</w:t>
            </w:r>
            <w:proofErr w:type="spellEnd"/>
            <w:r w:rsidR="00F415A0">
              <w:rPr>
                <w:iCs/>
                <w:lang w:val="en-US"/>
              </w:rPr>
              <w:t xml:space="preserve"> </w:t>
            </w:r>
            <w:proofErr w:type="spellStart"/>
            <w:r w:rsidR="00F415A0">
              <w:rPr>
                <w:iCs/>
                <w:lang w:val="en-US"/>
              </w:rPr>
              <w:t>LabIS</w:t>
            </w:r>
            <w:proofErr w:type="spellEnd"/>
            <w:r w:rsidR="00F415A0">
              <w:rPr>
                <w:iCs/>
                <w:lang w:val="en-US"/>
              </w:rPr>
              <w:t xml:space="preserve"> </w:t>
            </w:r>
            <w:proofErr w:type="spellStart"/>
            <w:r w:rsidR="00F415A0">
              <w:rPr>
                <w:iCs/>
                <w:lang w:val="en-US"/>
              </w:rPr>
              <w:t>papildinājumu</w:t>
            </w:r>
            <w:proofErr w:type="spellEnd"/>
            <w:r w:rsidR="00F415A0">
              <w:rPr>
                <w:iCs/>
                <w:lang w:val="en-US"/>
              </w:rPr>
              <w:t xml:space="preserve"> un </w:t>
            </w:r>
            <w:proofErr w:type="spellStart"/>
            <w:r w:rsidR="00F415A0">
              <w:rPr>
                <w:iCs/>
                <w:lang w:val="en-US"/>
              </w:rPr>
              <w:t>datu</w:t>
            </w:r>
            <w:proofErr w:type="spellEnd"/>
            <w:r w:rsidR="00F415A0">
              <w:rPr>
                <w:iCs/>
                <w:lang w:val="en-US"/>
              </w:rPr>
              <w:t xml:space="preserve"> </w:t>
            </w:r>
            <w:proofErr w:type="spellStart"/>
            <w:r w:rsidR="00F415A0">
              <w:rPr>
                <w:iCs/>
                <w:lang w:val="en-US"/>
              </w:rPr>
              <w:t>apmaiņas</w:t>
            </w:r>
            <w:proofErr w:type="spellEnd"/>
            <w:r w:rsidR="00F415A0">
              <w:rPr>
                <w:iCs/>
                <w:lang w:val="en-US"/>
              </w:rPr>
              <w:t xml:space="preserve"> </w:t>
            </w:r>
            <w:proofErr w:type="spellStart"/>
            <w:r w:rsidR="00F415A0">
              <w:rPr>
                <w:iCs/>
                <w:lang w:val="en-US"/>
              </w:rPr>
              <w:t>risinājuma</w:t>
            </w:r>
            <w:proofErr w:type="spellEnd"/>
            <w:r w:rsidR="00F415A0">
              <w:rPr>
                <w:iCs/>
                <w:lang w:val="en-US"/>
              </w:rPr>
              <w:t xml:space="preserve"> </w:t>
            </w:r>
            <w:proofErr w:type="spellStart"/>
            <w:r w:rsidR="00F415A0">
              <w:rPr>
                <w:iCs/>
                <w:lang w:val="en-US"/>
              </w:rPr>
              <w:t>izstrāde</w:t>
            </w:r>
            <w:proofErr w:type="spellEnd"/>
            <w:r w:rsidR="00F415A0">
              <w:rPr>
                <w:iCs/>
                <w:lang w:val="en-US"/>
              </w:rPr>
              <w:t xml:space="preserve">”, </w:t>
            </w:r>
            <w:proofErr w:type="spellStart"/>
            <w:r w:rsidR="00F415A0">
              <w:rPr>
                <w:iCs/>
                <w:lang w:val="en-US"/>
              </w:rPr>
              <w:t>kam</w:t>
            </w:r>
            <w:proofErr w:type="spellEnd"/>
            <w:r w:rsidR="00F415A0">
              <w:rPr>
                <w:iCs/>
                <w:lang w:val="en-US"/>
              </w:rPr>
              <w:t xml:space="preserve"> </w:t>
            </w:r>
            <w:proofErr w:type="spellStart"/>
            <w:r w:rsidR="00F415A0">
              <w:rPr>
                <w:iCs/>
                <w:lang w:val="en-US"/>
              </w:rPr>
              <w:t>paredzētais</w:t>
            </w:r>
            <w:proofErr w:type="spellEnd"/>
            <w:r w:rsidR="00F415A0">
              <w:rPr>
                <w:iCs/>
                <w:lang w:val="en-US"/>
              </w:rPr>
              <w:t xml:space="preserve"> </w:t>
            </w:r>
            <w:proofErr w:type="spellStart"/>
            <w:r w:rsidR="00F415A0">
              <w:rPr>
                <w:iCs/>
                <w:lang w:val="en-US"/>
              </w:rPr>
              <w:t>finansējums</w:t>
            </w:r>
            <w:proofErr w:type="spellEnd"/>
            <w:r w:rsidR="00F415A0">
              <w:rPr>
                <w:iCs/>
                <w:lang w:val="en-US"/>
              </w:rPr>
              <w:t xml:space="preserve"> </w:t>
            </w:r>
            <w:proofErr w:type="spellStart"/>
            <w:r w:rsidR="00F415A0">
              <w:rPr>
                <w:iCs/>
                <w:lang w:val="en-US"/>
              </w:rPr>
              <w:t>ir</w:t>
            </w:r>
            <w:proofErr w:type="spellEnd"/>
            <w:r w:rsidR="00F415A0">
              <w:rPr>
                <w:iCs/>
                <w:lang w:val="en-US"/>
              </w:rPr>
              <w:t xml:space="preserve"> 320052, 64 Euro (</w:t>
            </w:r>
            <w:proofErr w:type="spellStart"/>
            <w:r w:rsidR="00F415A0">
              <w:rPr>
                <w:iCs/>
                <w:lang w:val="en-US"/>
              </w:rPr>
              <w:t>ar</w:t>
            </w:r>
            <w:proofErr w:type="spellEnd"/>
            <w:r w:rsidR="00F415A0">
              <w:rPr>
                <w:iCs/>
                <w:lang w:val="en-US"/>
              </w:rPr>
              <w:t xml:space="preserve"> PVN), </w:t>
            </w:r>
            <w:proofErr w:type="spellStart"/>
            <w:r w:rsidR="00F415A0">
              <w:rPr>
                <w:iCs/>
                <w:lang w:val="en-US"/>
              </w:rPr>
              <w:t>kurā</w:t>
            </w:r>
            <w:proofErr w:type="spellEnd"/>
            <w:r w:rsidR="00F415A0">
              <w:rPr>
                <w:iCs/>
                <w:lang w:val="en-US"/>
              </w:rPr>
              <w:t xml:space="preserve"> </w:t>
            </w:r>
            <w:proofErr w:type="spellStart"/>
            <w:r w:rsidR="00F415A0">
              <w:rPr>
                <w:iCs/>
                <w:lang w:val="en-US"/>
              </w:rPr>
              <w:t>ietilpst</w:t>
            </w:r>
            <w:proofErr w:type="spellEnd"/>
            <w:r w:rsidR="00F415A0">
              <w:rPr>
                <w:iCs/>
                <w:lang w:val="en-US"/>
              </w:rPr>
              <w:t xml:space="preserve"> </w:t>
            </w:r>
            <w:proofErr w:type="spellStart"/>
            <w:r w:rsidR="00F415A0">
              <w:rPr>
                <w:iCs/>
                <w:lang w:val="en-US"/>
              </w:rPr>
              <w:t>arī</w:t>
            </w:r>
            <w:proofErr w:type="spellEnd"/>
            <w:r w:rsidR="00F415A0">
              <w:rPr>
                <w:iCs/>
                <w:lang w:val="en-US"/>
              </w:rPr>
              <w:t xml:space="preserve"> </w:t>
            </w:r>
            <w:proofErr w:type="spellStart"/>
            <w:r w:rsidR="00F415A0">
              <w:rPr>
                <w:iCs/>
                <w:lang w:val="en-US"/>
              </w:rPr>
              <w:t>apdrošinātāju</w:t>
            </w:r>
            <w:proofErr w:type="spellEnd"/>
            <w:r w:rsidR="00F415A0">
              <w:rPr>
                <w:iCs/>
                <w:lang w:val="en-US"/>
              </w:rPr>
              <w:t xml:space="preserve"> </w:t>
            </w:r>
            <w:proofErr w:type="spellStart"/>
            <w:r w:rsidR="00F415A0">
              <w:rPr>
                <w:iCs/>
                <w:lang w:val="en-US"/>
              </w:rPr>
              <w:t>datu</w:t>
            </w:r>
            <w:proofErr w:type="spellEnd"/>
            <w:r w:rsidR="00F415A0">
              <w:rPr>
                <w:iCs/>
                <w:lang w:val="en-US"/>
              </w:rPr>
              <w:t xml:space="preserve"> </w:t>
            </w:r>
            <w:proofErr w:type="spellStart"/>
            <w:r w:rsidR="00F415A0">
              <w:rPr>
                <w:iCs/>
                <w:lang w:val="en-US"/>
              </w:rPr>
              <w:t>iekļaušana</w:t>
            </w:r>
            <w:proofErr w:type="spellEnd"/>
            <w:r w:rsidR="00F415A0">
              <w:rPr>
                <w:iCs/>
                <w:lang w:val="en-US"/>
              </w:rPr>
              <w:t xml:space="preserve"> </w:t>
            </w:r>
            <w:proofErr w:type="spellStart"/>
            <w:r w:rsidR="00F415A0">
              <w:rPr>
                <w:iCs/>
                <w:lang w:val="en-US"/>
              </w:rPr>
              <w:t>sistēmā</w:t>
            </w:r>
            <w:proofErr w:type="spellEnd"/>
            <w:r w:rsidR="00F415A0">
              <w:rPr>
                <w:iCs/>
                <w:lang w:val="en-US"/>
              </w:rPr>
              <w:t xml:space="preserve"> </w:t>
            </w:r>
            <w:proofErr w:type="spellStart"/>
            <w:r w:rsidR="00F415A0">
              <w:rPr>
                <w:iCs/>
                <w:lang w:val="en-US"/>
              </w:rPr>
              <w:t>LabIS</w:t>
            </w:r>
            <w:proofErr w:type="spellEnd"/>
            <w:r w:rsidR="00F415A0">
              <w:rPr>
                <w:iCs/>
                <w:lang w:val="en-US"/>
              </w:rPr>
              <w:t xml:space="preserve">. </w:t>
            </w:r>
            <w:proofErr w:type="spellStart"/>
            <w:r w:rsidR="00F415A0">
              <w:rPr>
                <w:iCs/>
                <w:lang w:val="en-US"/>
              </w:rPr>
              <w:t>Apdrošināšanas</w:t>
            </w:r>
            <w:proofErr w:type="spellEnd"/>
            <w:r w:rsidR="00F415A0">
              <w:rPr>
                <w:iCs/>
                <w:lang w:val="en-US"/>
              </w:rPr>
              <w:t xml:space="preserve"> </w:t>
            </w:r>
            <w:proofErr w:type="spellStart"/>
            <w:r w:rsidR="00F415A0">
              <w:rPr>
                <w:iCs/>
                <w:lang w:val="en-US"/>
              </w:rPr>
              <w:t>kompānijām</w:t>
            </w:r>
            <w:proofErr w:type="spellEnd"/>
            <w:r w:rsidR="00F415A0">
              <w:rPr>
                <w:iCs/>
                <w:lang w:val="en-US"/>
              </w:rPr>
              <w:t xml:space="preserve"> </w:t>
            </w:r>
            <w:proofErr w:type="spellStart"/>
            <w:r w:rsidR="00F415A0">
              <w:rPr>
                <w:iCs/>
                <w:lang w:val="en-US"/>
              </w:rPr>
              <w:t>datu</w:t>
            </w:r>
            <w:proofErr w:type="spellEnd"/>
            <w:r w:rsidR="00F415A0">
              <w:rPr>
                <w:iCs/>
                <w:lang w:val="en-US"/>
              </w:rPr>
              <w:t xml:space="preserve"> </w:t>
            </w:r>
            <w:proofErr w:type="spellStart"/>
            <w:r w:rsidR="00F415A0">
              <w:rPr>
                <w:iCs/>
                <w:lang w:val="en-US"/>
              </w:rPr>
              <w:t>nodrošināšanai</w:t>
            </w:r>
            <w:proofErr w:type="spellEnd"/>
            <w:r w:rsidR="00F415A0">
              <w:rPr>
                <w:iCs/>
                <w:lang w:val="en-US"/>
              </w:rPr>
              <w:t xml:space="preserve"> </w:t>
            </w:r>
            <w:proofErr w:type="spellStart"/>
            <w:r w:rsidR="00F415A0">
              <w:rPr>
                <w:iCs/>
                <w:lang w:val="en-US"/>
              </w:rPr>
              <w:t>finansējums</w:t>
            </w:r>
            <w:proofErr w:type="spellEnd"/>
            <w:r w:rsidR="00F415A0">
              <w:rPr>
                <w:iCs/>
                <w:lang w:val="en-US"/>
              </w:rPr>
              <w:t xml:space="preserve"> </w:t>
            </w:r>
            <w:proofErr w:type="spellStart"/>
            <w:r w:rsidR="00F415A0">
              <w:rPr>
                <w:iCs/>
                <w:lang w:val="en-US"/>
              </w:rPr>
              <w:t>projekta</w:t>
            </w:r>
            <w:proofErr w:type="spellEnd"/>
            <w:r w:rsidR="00F415A0">
              <w:rPr>
                <w:iCs/>
                <w:lang w:val="en-US"/>
              </w:rPr>
              <w:t xml:space="preserve"> </w:t>
            </w:r>
            <w:proofErr w:type="spellStart"/>
            <w:r w:rsidR="00F415A0">
              <w:rPr>
                <w:iCs/>
                <w:lang w:val="en-US"/>
              </w:rPr>
              <w:t>ietvaros</w:t>
            </w:r>
            <w:proofErr w:type="spellEnd"/>
            <w:r w:rsidR="00F415A0">
              <w:rPr>
                <w:iCs/>
                <w:lang w:val="en-US"/>
              </w:rPr>
              <w:t xml:space="preserve"> </w:t>
            </w:r>
            <w:proofErr w:type="spellStart"/>
            <w:r w:rsidR="00F415A0">
              <w:rPr>
                <w:iCs/>
                <w:lang w:val="en-US"/>
              </w:rPr>
              <w:t>nav</w:t>
            </w:r>
            <w:proofErr w:type="spellEnd"/>
            <w:r w:rsidR="00F415A0">
              <w:rPr>
                <w:iCs/>
                <w:lang w:val="en-US"/>
              </w:rPr>
              <w:t xml:space="preserve"> </w:t>
            </w:r>
            <w:proofErr w:type="spellStart"/>
            <w:r w:rsidR="00F415A0">
              <w:rPr>
                <w:iCs/>
                <w:lang w:val="en-US"/>
              </w:rPr>
              <w:lastRenderedPageBreak/>
              <w:t>paredzēts</w:t>
            </w:r>
            <w:proofErr w:type="spellEnd"/>
            <w:r w:rsidR="00F415A0">
              <w:rPr>
                <w:iCs/>
                <w:lang w:val="en-US"/>
              </w:rPr>
              <w:t>.</w:t>
            </w:r>
          </w:p>
          <w:p w14:paraId="612D42BB" w14:textId="77777777" w:rsidR="00F415A0" w:rsidRDefault="00F415A0" w:rsidP="00F415A0">
            <w:pPr>
              <w:jc w:val="both"/>
              <w:rPr>
                <w:iCs/>
                <w:lang w:val="en-US"/>
              </w:rPr>
            </w:pPr>
          </w:p>
          <w:p w14:paraId="2660AD2C" w14:textId="7B5C73CE" w:rsidR="00DE6DA5" w:rsidRPr="00876CE7" w:rsidRDefault="00F415A0" w:rsidP="00F415A0">
            <w:pPr>
              <w:jc w:val="both"/>
              <w:rPr>
                <w:iCs/>
                <w:lang w:val="en-US"/>
              </w:rPr>
            </w:pPr>
            <w:proofErr w:type="spellStart"/>
            <w:r>
              <w:rPr>
                <w:iCs/>
                <w:lang w:val="en-US"/>
              </w:rPr>
              <w:t>N</w:t>
            </w:r>
            <w:r w:rsidRPr="00F34F3B">
              <w:rPr>
                <w:iCs/>
                <w:lang w:val="en-US"/>
              </w:rPr>
              <w:t>oteikumu</w:t>
            </w:r>
            <w:proofErr w:type="spellEnd"/>
            <w:r w:rsidRPr="00F34F3B">
              <w:rPr>
                <w:iCs/>
                <w:lang w:val="en-US"/>
              </w:rPr>
              <w:t xml:space="preserve"> </w:t>
            </w:r>
            <w:proofErr w:type="spellStart"/>
            <w:r w:rsidRPr="00F34F3B">
              <w:rPr>
                <w:iCs/>
                <w:lang w:val="en-US"/>
              </w:rPr>
              <w:t>projekt</w:t>
            </w:r>
            <w:r>
              <w:rPr>
                <w:iCs/>
                <w:lang w:val="en-US"/>
              </w:rPr>
              <w:t>a</w:t>
            </w:r>
            <w:proofErr w:type="spellEnd"/>
            <w:r>
              <w:rPr>
                <w:iCs/>
                <w:lang w:val="en-US"/>
              </w:rPr>
              <w:t xml:space="preserve"> 3.punktā</w:t>
            </w:r>
            <w:r w:rsidRPr="00F34F3B">
              <w:rPr>
                <w:iCs/>
                <w:lang w:val="en-US"/>
              </w:rPr>
              <w:t xml:space="preserve"> </w:t>
            </w:r>
            <w:proofErr w:type="spellStart"/>
            <w:r w:rsidRPr="00F34F3B">
              <w:rPr>
                <w:iCs/>
                <w:lang w:val="en-US"/>
              </w:rPr>
              <w:t>p</w:t>
            </w:r>
            <w:r>
              <w:rPr>
                <w:iCs/>
                <w:lang w:val="en-US"/>
              </w:rPr>
              <w:t>aredzētos</w:t>
            </w:r>
            <w:proofErr w:type="spellEnd"/>
            <w:r>
              <w:rPr>
                <w:iCs/>
                <w:lang w:val="en-US"/>
              </w:rPr>
              <w:t xml:space="preserve"> </w:t>
            </w:r>
            <w:proofErr w:type="spellStart"/>
            <w:r>
              <w:rPr>
                <w:iCs/>
                <w:lang w:val="en-US"/>
              </w:rPr>
              <w:t>pasākumus</w:t>
            </w:r>
            <w:proofErr w:type="spellEnd"/>
            <w:r>
              <w:rPr>
                <w:iCs/>
                <w:lang w:val="en-US"/>
              </w:rPr>
              <w:t xml:space="preserve"> </w:t>
            </w:r>
            <w:proofErr w:type="spellStart"/>
            <w:r>
              <w:rPr>
                <w:iCs/>
                <w:lang w:val="en-US"/>
              </w:rPr>
              <w:t>nodrošinās</w:t>
            </w:r>
            <w:proofErr w:type="spellEnd"/>
            <w:r>
              <w:rPr>
                <w:iCs/>
                <w:lang w:val="en-US"/>
              </w:rPr>
              <w:t xml:space="preserve"> </w:t>
            </w:r>
            <w:r w:rsidRPr="00F34F3B">
              <w:rPr>
                <w:iCs/>
                <w:lang w:val="en-US"/>
              </w:rPr>
              <w:t xml:space="preserve">VSAA </w:t>
            </w:r>
            <w:proofErr w:type="spellStart"/>
            <w:r w:rsidRPr="00F34F3B">
              <w:rPr>
                <w:iCs/>
                <w:lang w:val="en-US"/>
              </w:rPr>
              <w:t>piešķirto</w:t>
            </w:r>
            <w:proofErr w:type="spellEnd"/>
            <w:r w:rsidRPr="00F34F3B">
              <w:rPr>
                <w:iCs/>
                <w:lang w:val="en-US"/>
              </w:rPr>
              <w:t xml:space="preserve"> </w:t>
            </w:r>
            <w:proofErr w:type="spellStart"/>
            <w:r w:rsidRPr="00F34F3B">
              <w:rPr>
                <w:iCs/>
                <w:lang w:val="en-US"/>
              </w:rPr>
              <w:t>budžeta</w:t>
            </w:r>
            <w:proofErr w:type="spellEnd"/>
            <w:r w:rsidRPr="00F34F3B">
              <w:rPr>
                <w:iCs/>
                <w:lang w:val="en-US"/>
              </w:rPr>
              <w:t xml:space="preserve"> </w:t>
            </w:r>
            <w:proofErr w:type="spellStart"/>
            <w:r w:rsidRPr="00F34F3B">
              <w:rPr>
                <w:iCs/>
                <w:lang w:val="en-US"/>
              </w:rPr>
              <w:t>līdzekļu</w:t>
            </w:r>
            <w:proofErr w:type="spellEnd"/>
            <w:r w:rsidRPr="00F34F3B">
              <w:rPr>
                <w:iCs/>
                <w:lang w:val="en-US"/>
              </w:rPr>
              <w:t xml:space="preserve"> </w:t>
            </w:r>
            <w:proofErr w:type="spellStart"/>
            <w:r w:rsidRPr="00F34F3B">
              <w:rPr>
                <w:iCs/>
                <w:lang w:val="en-US"/>
              </w:rPr>
              <w:t>ietvaros</w:t>
            </w:r>
            <w:proofErr w:type="spellEnd"/>
            <w:r>
              <w:rPr>
                <w:iCs/>
                <w:lang w:val="en-US"/>
              </w:rPr>
              <w:t>.</w:t>
            </w:r>
          </w:p>
        </w:tc>
      </w:tr>
    </w:tbl>
    <w:p w14:paraId="6824D803" w14:textId="2D94AD59" w:rsidR="00924C3F" w:rsidRPr="00876CE7" w:rsidRDefault="00924C3F" w:rsidP="00924C3F">
      <w:pPr>
        <w:rPr>
          <w:sz w:val="28"/>
          <w:szCs w:val="28"/>
        </w:rPr>
      </w:pPr>
    </w:p>
    <w:p w14:paraId="0CCEC0CE" w14:textId="77777777" w:rsidR="00924C3F" w:rsidRDefault="00924C3F" w:rsidP="006A10AF">
      <w:pPr>
        <w:rPr>
          <w:sz w:val="28"/>
          <w:szCs w:val="28"/>
        </w:rPr>
      </w:pPr>
    </w:p>
    <w:p w14:paraId="2FE892F9" w14:textId="77777777" w:rsidR="00930E2C" w:rsidRPr="00876CE7" w:rsidRDefault="00930E2C" w:rsidP="006A10AF">
      <w:pPr>
        <w:rPr>
          <w:sz w:val="28"/>
          <w:szCs w:val="28"/>
        </w:rPr>
      </w:pPr>
    </w:p>
    <w:p w14:paraId="19E29868" w14:textId="77777777" w:rsidR="009F1277" w:rsidRPr="009F1277" w:rsidRDefault="009F1277" w:rsidP="009F1277">
      <w:pPr>
        <w:rPr>
          <w:lang w:eastAsia="en-US"/>
        </w:rPr>
      </w:pPr>
      <w:r w:rsidRPr="009F1277">
        <w:rPr>
          <w:lang w:eastAsia="en-US"/>
        </w:rPr>
        <w:t xml:space="preserve">Labklājības ministra vietā – </w:t>
      </w:r>
    </w:p>
    <w:p w14:paraId="2076D2F9" w14:textId="77777777" w:rsidR="009F1277" w:rsidRDefault="009F1277" w:rsidP="009F1277">
      <w:pPr>
        <w:rPr>
          <w:lang w:eastAsia="en-US"/>
        </w:rPr>
      </w:pPr>
      <w:r w:rsidRPr="009F1277">
        <w:rPr>
          <w:lang w:eastAsia="en-US"/>
        </w:rPr>
        <w:t>Ministru prezidenta biedrs,</w:t>
      </w:r>
    </w:p>
    <w:p w14:paraId="72C745B9" w14:textId="5699FC0F" w:rsidR="00924C3F" w:rsidRPr="00876CE7" w:rsidRDefault="009F1277" w:rsidP="009F1277">
      <w:pPr>
        <w:rPr>
          <w:lang w:eastAsia="en-US"/>
        </w:rPr>
      </w:pPr>
      <w:r w:rsidRPr="009F1277">
        <w:rPr>
          <w:lang w:eastAsia="en-US"/>
        </w:rPr>
        <w:t>ekonomikas ministrs</w:t>
      </w:r>
      <w:proofErr w:type="gramStart"/>
      <w:r w:rsidRPr="009F1277">
        <w:rPr>
          <w:lang w:eastAsia="en-US"/>
        </w:rPr>
        <w:t xml:space="preserve">                                                    </w:t>
      </w:r>
      <w:r>
        <w:rPr>
          <w:lang w:eastAsia="en-US"/>
        </w:rPr>
        <w:t xml:space="preserve">                               </w:t>
      </w:r>
      <w:r w:rsidRPr="009F1277">
        <w:rPr>
          <w:lang w:eastAsia="en-US"/>
        </w:rPr>
        <w:t xml:space="preserve">      </w:t>
      </w:r>
      <w:proofErr w:type="spellStart"/>
      <w:proofErr w:type="gramEnd"/>
      <w:r w:rsidRPr="009F1277">
        <w:rPr>
          <w:lang w:eastAsia="en-US"/>
        </w:rPr>
        <w:t>A.Ašeradens</w:t>
      </w:r>
      <w:proofErr w:type="spellEnd"/>
      <w:r w:rsidR="00924C3F" w:rsidRPr="009F1277">
        <w:tab/>
      </w:r>
      <w:r w:rsidR="00924C3F" w:rsidRPr="00876CE7">
        <w:tab/>
      </w:r>
    </w:p>
    <w:p w14:paraId="61CAAE76" w14:textId="77777777" w:rsidR="00924C3F" w:rsidRPr="00876CE7" w:rsidRDefault="00924C3F" w:rsidP="00924C3F">
      <w:pPr>
        <w:ind w:firstLine="720"/>
      </w:pPr>
    </w:p>
    <w:p w14:paraId="7C2C2FCC" w14:textId="36BF0E13" w:rsidR="00924C3F" w:rsidRPr="006A10AF" w:rsidRDefault="00924C3F" w:rsidP="006A10AF">
      <w:r w:rsidRPr="00876CE7">
        <w:tab/>
      </w:r>
      <w:r w:rsidRPr="00876CE7">
        <w:tab/>
        <w:t xml:space="preserve">                  </w:t>
      </w:r>
      <w:r w:rsidRPr="00876CE7">
        <w:rPr>
          <w:sz w:val="20"/>
          <w:szCs w:val="20"/>
          <w:lang w:eastAsia="ar-SA"/>
        </w:rPr>
        <w:tab/>
      </w:r>
    </w:p>
    <w:p w14:paraId="7EB8DDD1" w14:textId="77777777" w:rsidR="00A33794" w:rsidRDefault="00A33794" w:rsidP="006A10AF">
      <w:pPr>
        <w:suppressAutoHyphens/>
        <w:textAlignment w:val="baseline"/>
        <w:rPr>
          <w:rFonts w:eastAsia="Arial"/>
          <w:kern w:val="1"/>
          <w:sz w:val="20"/>
          <w:szCs w:val="20"/>
          <w:lang w:eastAsia="ar-SA"/>
        </w:rPr>
      </w:pPr>
    </w:p>
    <w:p w14:paraId="15229F8D" w14:textId="77777777" w:rsidR="00A33794" w:rsidRDefault="00A33794" w:rsidP="006A10AF">
      <w:pPr>
        <w:suppressAutoHyphens/>
        <w:textAlignment w:val="baseline"/>
        <w:rPr>
          <w:rFonts w:eastAsia="Arial"/>
          <w:kern w:val="1"/>
          <w:sz w:val="20"/>
          <w:szCs w:val="20"/>
          <w:lang w:eastAsia="ar-SA"/>
        </w:rPr>
      </w:pPr>
    </w:p>
    <w:p w14:paraId="3CBE6AEC" w14:textId="77777777" w:rsidR="00930E2C" w:rsidRDefault="00930E2C" w:rsidP="006A10AF">
      <w:pPr>
        <w:suppressAutoHyphens/>
        <w:textAlignment w:val="baseline"/>
        <w:rPr>
          <w:rFonts w:eastAsia="Arial"/>
          <w:kern w:val="1"/>
          <w:sz w:val="20"/>
          <w:szCs w:val="20"/>
          <w:lang w:eastAsia="ar-SA"/>
        </w:rPr>
      </w:pPr>
    </w:p>
    <w:p w14:paraId="7018C0D7" w14:textId="77777777" w:rsidR="00930E2C" w:rsidRDefault="00930E2C" w:rsidP="006A10AF">
      <w:pPr>
        <w:suppressAutoHyphens/>
        <w:textAlignment w:val="baseline"/>
        <w:rPr>
          <w:rFonts w:eastAsia="Arial"/>
          <w:kern w:val="1"/>
          <w:sz w:val="20"/>
          <w:szCs w:val="20"/>
          <w:lang w:eastAsia="ar-SA"/>
        </w:rPr>
      </w:pPr>
    </w:p>
    <w:p w14:paraId="00AAE189" w14:textId="77777777" w:rsidR="00930E2C" w:rsidRDefault="00930E2C" w:rsidP="006A10AF">
      <w:pPr>
        <w:suppressAutoHyphens/>
        <w:textAlignment w:val="baseline"/>
        <w:rPr>
          <w:rFonts w:eastAsia="Arial"/>
          <w:kern w:val="1"/>
          <w:sz w:val="20"/>
          <w:szCs w:val="20"/>
          <w:lang w:eastAsia="ar-SA"/>
        </w:rPr>
      </w:pPr>
    </w:p>
    <w:p w14:paraId="369AE7C3" w14:textId="77777777" w:rsidR="00930E2C" w:rsidRDefault="00930E2C" w:rsidP="006A10AF">
      <w:pPr>
        <w:suppressAutoHyphens/>
        <w:textAlignment w:val="baseline"/>
        <w:rPr>
          <w:rFonts w:eastAsia="Arial"/>
          <w:kern w:val="1"/>
          <w:sz w:val="20"/>
          <w:szCs w:val="20"/>
          <w:lang w:eastAsia="ar-SA"/>
        </w:rPr>
      </w:pPr>
    </w:p>
    <w:p w14:paraId="6C4FAB2D" w14:textId="77777777" w:rsidR="00A33794" w:rsidRDefault="00A33794" w:rsidP="006A10AF">
      <w:pPr>
        <w:suppressAutoHyphens/>
        <w:textAlignment w:val="baseline"/>
        <w:rPr>
          <w:rFonts w:eastAsia="Arial"/>
          <w:kern w:val="1"/>
          <w:sz w:val="20"/>
          <w:szCs w:val="20"/>
          <w:lang w:eastAsia="ar-SA"/>
        </w:rPr>
      </w:pPr>
    </w:p>
    <w:p w14:paraId="3B458FFE" w14:textId="77777777" w:rsidR="00930E2C" w:rsidRDefault="00930E2C" w:rsidP="006A10AF">
      <w:pPr>
        <w:suppressAutoHyphens/>
        <w:textAlignment w:val="baseline"/>
        <w:rPr>
          <w:rFonts w:eastAsia="Arial"/>
          <w:kern w:val="1"/>
          <w:sz w:val="20"/>
          <w:szCs w:val="20"/>
          <w:lang w:eastAsia="ar-SA"/>
        </w:rPr>
      </w:pPr>
    </w:p>
    <w:p w14:paraId="76B1CD26" w14:textId="086D4488" w:rsidR="00930E2C" w:rsidRDefault="00C30B21" w:rsidP="00C30B21">
      <w:pPr>
        <w:tabs>
          <w:tab w:val="left" w:pos="5059"/>
        </w:tabs>
        <w:suppressAutoHyphens/>
        <w:textAlignment w:val="baseline"/>
        <w:rPr>
          <w:rFonts w:eastAsia="Arial"/>
          <w:kern w:val="1"/>
          <w:sz w:val="20"/>
          <w:szCs w:val="20"/>
          <w:lang w:eastAsia="ar-SA"/>
        </w:rPr>
      </w:pPr>
      <w:r>
        <w:rPr>
          <w:rFonts w:eastAsia="Arial"/>
          <w:kern w:val="1"/>
          <w:sz w:val="20"/>
          <w:szCs w:val="20"/>
          <w:lang w:eastAsia="ar-SA"/>
        </w:rPr>
        <w:tab/>
      </w:r>
      <w:bookmarkStart w:id="2" w:name="_GoBack"/>
      <w:bookmarkEnd w:id="2"/>
    </w:p>
    <w:p w14:paraId="1E182EC1" w14:textId="77777777" w:rsidR="00930E2C" w:rsidRDefault="00930E2C" w:rsidP="006A10AF">
      <w:pPr>
        <w:suppressAutoHyphens/>
        <w:textAlignment w:val="baseline"/>
        <w:rPr>
          <w:rFonts w:eastAsia="Arial"/>
          <w:kern w:val="1"/>
          <w:sz w:val="20"/>
          <w:szCs w:val="20"/>
          <w:lang w:eastAsia="ar-SA"/>
        </w:rPr>
      </w:pPr>
    </w:p>
    <w:p w14:paraId="20C67702" w14:textId="77777777" w:rsidR="00930E2C" w:rsidRDefault="00930E2C" w:rsidP="006A10AF">
      <w:pPr>
        <w:suppressAutoHyphens/>
        <w:textAlignment w:val="baseline"/>
        <w:rPr>
          <w:rFonts w:eastAsia="Arial"/>
          <w:kern w:val="1"/>
          <w:sz w:val="20"/>
          <w:szCs w:val="20"/>
          <w:lang w:eastAsia="ar-SA"/>
        </w:rPr>
      </w:pPr>
    </w:p>
    <w:p w14:paraId="78D059D8" w14:textId="77777777" w:rsidR="00930E2C" w:rsidRDefault="00930E2C" w:rsidP="006A10AF">
      <w:pPr>
        <w:suppressAutoHyphens/>
        <w:textAlignment w:val="baseline"/>
        <w:rPr>
          <w:rFonts w:eastAsia="Arial"/>
          <w:kern w:val="1"/>
          <w:sz w:val="20"/>
          <w:szCs w:val="20"/>
          <w:lang w:eastAsia="ar-SA"/>
        </w:rPr>
      </w:pPr>
    </w:p>
    <w:p w14:paraId="6C13B6AA" w14:textId="77777777" w:rsidR="00930E2C" w:rsidRDefault="00930E2C" w:rsidP="006A10AF">
      <w:pPr>
        <w:suppressAutoHyphens/>
        <w:textAlignment w:val="baseline"/>
        <w:rPr>
          <w:rFonts w:eastAsia="Arial"/>
          <w:kern w:val="1"/>
          <w:sz w:val="20"/>
          <w:szCs w:val="20"/>
          <w:lang w:eastAsia="ar-SA"/>
        </w:rPr>
      </w:pPr>
    </w:p>
    <w:p w14:paraId="4B539A0F" w14:textId="77777777" w:rsidR="00930E2C" w:rsidRDefault="00930E2C" w:rsidP="006A10AF">
      <w:pPr>
        <w:suppressAutoHyphens/>
        <w:textAlignment w:val="baseline"/>
        <w:rPr>
          <w:rFonts w:eastAsia="Arial"/>
          <w:kern w:val="1"/>
          <w:sz w:val="20"/>
          <w:szCs w:val="20"/>
          <w:lang w:eastAsia="ar-SA"/>
        </w:rPr>
      </w:pPr>
    </w:p>
    <w:p w14:paraId="614A067E" w14:textId="77777777" w:rsidR="00930E2C" w:rsidRDefault="00930E2C" w:rsidP="006A10AF">
      <w:pPr>
        <w:suppressAutoHyphens/>
        <w:textAlignment w:val="baseline"/>
        <w:rPr>
          <w:rFonts w:eastAsia="Arial"/>
          <w:kern w:val="1"/>
          <w:sz w:val="20"/>
          <w:szCs w:val="20"/>
          <w:lang w:eastAsia="ar-SA"/>
        </w:rPr>
      </w:pPr>
    </w:p>
    <w:p w14:paraId="6FE7EFD4" w14:textId="77777777" w:rsidR="00930E2C" w:rsidRDefault="00930E2C" w:rsidP="006A10AF">
      <w:pPr>
        <w:suppressAutoHyphens/>
        <w:textAlignment w:val="baseline"/>
        <w:rPr>
          <w:rFonts w:eastAsia="Arial"/>
          <w:kern w:val="1"/>
          <w:sz w:val="20"/>
          <w:szCs w:val="20"/>
          <w:lang w:eastAsia="ar-SA"/>
        </w:rPr>
      </w:pPr>
    </w:p>
    <w:p w14:paraId="4766DE13" w14:textId="77777777" w:rsidR="00A33794" w:rsidRPr="00C30B21" w:rsidRDefault="00A33794" w:rsidP="006A10AF">
      <w:pPr>
        <w:suppressAutoHyphens/>
        <w:textAlignment w:val="baseline"/>
        <w:rPr>
          <w:rFonts w:eastAsia="Arial"/>
          <w:kern w:val="1"/>
          <w:lang w:eastAsia="ar-SA"/>
        </w:rPr>
      </w:pPr>
    </w:p>
    <w:p w14:paraId="0D33A8B4" w14:textId="53FC46F7" w:rsidR="00924C3F" w:rsidRPr="00C30B21" w:rsidRDefault="00924C3F" w:rsidP="006A10AF">
      <w:pPr>
        <w:suppressAutoHyphens/>
        <w:textAlignment w:val="baseline"/>
        <w:rPr>
          <w:rFonts w:eastAsia="Arial"/>
          <w:kern w:val="1"/>
          <w:lang w:eastAsia="ar-SA"/>
        </w:rPr>
      </w:pPr>
      <w:r w:rsidRPr="00C30B21">
        <w:rPr>
          <w:rFonts w:eastAsia="Arial"/>
          <w:kern w:val="1"/>
          <w:lang w:eastAsia="ar-SA"/>
        </w:rPr>
        <w:t>Salmane</w:t>
      </w:r>
      <w:r w:rsidR="006A10AF" w:rsidRPr="00C30B21">
        <w:rPr>
          <w:rFonts w:eastAsia="Arial"/>
          <w:kern w:val="1"/>
          <w:lang w:eastAsia="ar-SA"/>
        </w:rPr>
        <w:t xml:space="preserve"> </w:t>
      </w:r>
      <w:r w:rsidRPr="00C30B21">
        <w:rPr>
          <w:rFonts w:eastAsia="Arial"/>
          <w:kern w:val="1"/>
          <w:lang w:eastAsia="ar-SA"/>
        </w:rPr>
        <w:t>67021556</w:t>
      </w:r>
    </w:p>
    <w:p w14:paraId="781DB730" w14:textId="103B4EB8" w:rsidR="00E93AD0" w:rsidRPr="00C30B21" w:rsidRDefault="005C1BDE" w:rsidP="00930E2C">
      <w:pPr>
        <w:suppressAutoHyphens/>
        <w:rPr>
          <w:color w:val="0000FF"/>
          <w:u w:val="single"/>
          <w:lang w:eastAsia="ar-SA"/>
        </w:rPr>
      </w:pPr>
      <w:hyperlink r:id="rId8" w:history="1">
        <w:r w:rsidR="00924C3F" w:rsidRPr="00C30B21">
          <w:rPr>
            <w:rStyle w:val="Hyperlink"/>
            <w:lang w:eastAsia="ar-SA"/>
          </w:rPr>
          <w:t>Irena.Salmane@lm.gov.lv</w:t>
        </w:r>
      </w:hyperlink>
    </w:p>
    <w:p w14:paraId="3FC31D3D" w14:textId="77777777" w:rsidR="00930E2C" w:rsidRPr="00C30B21" w:rsidRDefault="00930E2C" w:rsidP="006A10AF">
      <w:pPr>
        <w:suppressAutoHyphens/>
        <w:textAlignment w:val="baseline"/>
        <w:rPr>
          <w:rFonts w:eastAsia="Arial"/>
          <w:kern w:val="1"/>
          <w:lang w:eastAsia="ar-SA"/>
        </w:rPr>
      </w:pPr>
    </w:p>
    <w:p w14:paraId="5E30E490" w14:textId="3DC81464" w:rsidR="00924C3F" w:rsidRPr="00C30B21" w:rsidRDefault="00924C3F" w:rsidP="006A10AF">
      <w:pPr>
        <w:suppressAutoHyphens/>
        <w:textAlignment w:val="baseline"/>
        <w:rPr>
          <w:rFonts w:eastAsia="Arial"/>
          <w:kern w:val="1"/>
          <w:lang w:eastAsia="ar-SA"/>
        </w:rPr>
      </w:pPr>
      <w:r w:rsidRPr="00C30B21">
        <w:rPr>
          <w:rFonts w:eastAsia="Arial"/>
          <w:kern w:val="1"/>
          <w:lang w:eastAsia="ar-SA"/>
        </w:rPr>
        <w:t>Vasiļjeva</w:t>
      </w:r>
      <w:r w:rsidR="006A10AF" w:rsidRPr="00C30B21">
        <w:rPr>
          <w:rFonts w:eastAsia="Arial"/>
          <w:kern w:val="1"/>
          <w:lang w:eastAsia="ar-SA"/>
        </w:rPr>
        <w:t xml:space="preserve"> </w:t>
      </w:r>
      <w:r w:rsidRPr="00C30B21">
        <w:rPr>
          <w:rFonts w:eastAsia="Arial"/>
          <w:kern w:val="1"/>
          <w:lang w:eastAsia="ar-SA"/>
        </w:rPr>
        <w:t>67021559</w:t>
      </w:r>
    </w:p>
    <w:p w14:paraId="14BD4633" w14:textId="6A72C464" w:rsidR="00924C3F" w:rsidRPr="00C30B21" w:rsidRDefault="00C30B21" w:rsidP="00924C3F">
      <w:pPr>
        <w:suppressAutoHyphens/>
        <w:rPr>
          <w:lang w:eastAsia="ar-SA"/>
        </w:rPr>
      </w:pPr>
      <w:hyperlink r:id="rId9" w:history="1">
        <w:r w:rsidRPr="00C30B21">
          <w:rPr>
            <w:rStyle w:val="Hyperlink"/>
            <w:lang w:eastAsia="ar-SA"/>
          </w:rPr>
          <w:t>Sanita.Vasiljeva@lm.gov.lv</w:t>
        </w:r>
      </w:hyperlink>
    </w:p>
    <w:p w14:paraId="3C3ADCDB" w14:textId="77777777" w:rsidR="00924C3F" w:rsidRPr="00C30B21" w:rsidRDefault="00924C3F" w:rsidP="00924C3F">
      <w:pPr>
        <w:tabs>
          <w:tab w:val="left" w:pos="6237"/>
        </w:tabs>
        <w:ind w:firstLine="720"/>
      </w:pPr>
    </w:p>
    <w:bookmarkEnd w:id="0"/>
    <w:bookmarkEnd w:id="1"/>
    <w:p w14:paraId="39379E97" w14:textId="77777777" w:rsidR="00924C3F" w:rsidRPr="009129C0" w:rsidRDefault="00924C3F" w:rsidP="00924C3F">
      <w:pPr>
        <w:rPr>
          <w:vanish/>
          <w:sz w:val="22"/>
          <w:szCs w:val="22"/>
        </w:rPr>
      </w:pPr>
    </w:p>
    <w:p w14:paraId="25CBE950" w14:textId="77777777" w:rsidR="00924C3F" w:rsidRPr="009129C0" w:rsidRDefault="00924C3F" w:rsidP="00924C3F">
      <w:pPr>
        <w:rPr>
          <w:vanish/>
          <w:sz w:val="22"/>
          <w:szCs w:val="22"/>
        </w:rPr>
      </w:pPr>
    </w:p>
    <w:p w14:paraId="303AF40F" w14:textId="77777777" w:rsidR="00651AB1" w:rsidRDefault="00651AB1"/>
    <w:sectPr w:rsidR="00651AB1" w:rsidSect="009F1277">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B1B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F72E2" w14:textId="77777777" w:rsidR="005C1BDE" w:rsidRDefault="005C1BDE">
      <w:r>
        <w:separator/>
      </w:r>
    </w:p>
  </w:endnote>
  <w:endnote w:type="continuationSeparator" w:id="0">
    <w:p w14:paraId="5181DFCE" w14:textId="77777777" w:rsidR="005C1BDE" w:rsidRDefault="005C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3564" w14:textId="4234C03B" w:rsidR="007476D4" w:rsidRPr="00A36518" w:rsidRDefault="007476D4" w:rsidP="007476D4">
    <w:pPr>
      <w:jc w:val="both"/>
      <w:rPr>
        <w:sz w:val="20"/>
        <w:szCs w:val="20"/>
      </w:rPr>
    </w:pPr>
    <w:r w:rsidRPr="002436C9">
      <w:rPr>
        <w:sz w:val="20"/>
        <w:szCs w:val="20"/>
      </w:rPr>
      <w:t>LManot</w:t>
    </w:r>
    <w:r>
      <w:rPr>
        <w:sz w:val="20"/>
        <w:szCs w:val="20"/>
      </w:rPr>
      <w:t>_</w:t>
    </w:r>
    <w:r w:rsidR="009F1277">
      <w:rPr>
        <w:sz w:val="20"/>
        <w:szCs w:val="20"/>
      </w:rPr>
      <w:t>20</w:t>
    </w:r>
    <w:r>
      <w:rPr>
        <w:sz w:val="20"/>
        <w:szCs w:val="20"/>
      </w:rPr>
      <w:t>0618_LabIS</w:t>
    </w:r>
  </w:p>
  <w:p w14:paraId="570A9AEE" w14:textId="16A988B5" w:rsidR="007209A1" w:rsidRPr="007476D4" w:rsidRDefault="005C1BDE" w:rsidP="00747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14A50" w14:textId="5F24C4D7" w:rsidR="007209A1" w:rsidRPr="00A36518" w:rsidRDefault="00924C3F" w:rsidP="00A36518">
    <w:pPr>
      <w:jc w:val="both"/>
      <w:rPr>
        <w:sz w:val="20"/>
        <w:szCs w:val="20"/>
      </w:rPr>
    </w:pPr>
    <w:r w:rsidRPr="002436C9">
      <w:rPr>
        <w:sz w:val="20"/>
        <w:szCs w:val="20"/>
      </w:rPr>
      <w:t>LManot</w:t>
    </w:r>
    <w:r w:rsidR="00DB4F95">
      <w:rPr>
        <w:sz w:val="20"/>
        <w:szCs w:val="20"/>
      </w:rPr>
      <w:t>_</w:t>
    </w:r>
    <w:r w:rsidR="009F1277">
      <w:rPr>
        <w:sz w:val="20"/>
        <w:szCs w:val="20"/>
      </w:rPr>
      <w:t>20</w:t>
    </w:r>
    <w:r w:rsidR="007476D4">
      <w:rPr>
        <w:sz w:val="20"/>
        <w:szCs w:val="20"/>
      </w:rPr>
      <w:t>06</w:t>
    </w:r>
    <w:r>
      <w:rPr>
        <w:sz w:val="20"/>
        <w:szCs w:val="20"/>
      </w:rPr>
      <w:t>18</w:t>
    </w:r>
    <w:r w:rsidR="00194CA8">
      <w:rPr>
        <w:sz w:val="20"/>
        <w:szCs w:val="20"/>
      </w:rPr>
      <w:t>_LabIS</w:t>
    </w:r>
  </w:p>
  <w:p w14:paraId="493CAC50" w14:textId="77777777" w:rsidR="007209A1" w:rsidRPr="00A36518" w:rsidRDefault="005C1BDE" w:rsidP="00A36518">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17B83" w14:textId="77777777" w:rsidR="005C1BDE" w:rsidRDefault="005C1BDE">
      <w:r>
        <w:separator/>
      </w:r>
    </w:p>
  </w:footnote>
  <w:footnote w:type="continuationSeparator" w:id="0">
    <w:p w14:paraId="75F2C379" w14:textId="77777777" w:rsidR="005C1BDE" w:rsidRDefault="005C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DE5C" w14:textId="77777777" w:rsidR="007209A1" w:rsidRDefault="00924C3F"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0359AB" w14:textId="77777777" w:rsidR="007209A1" w:rsidRDefault="005C1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DF46" w14:textId="77777777" w:rsidR="007209A1" w:rsidRDefault="00924C3F"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0B21">
      <w:rPr>
        <w:rStyle w:val="PageNumber"/>
        <w:noProof/>
      </w:rPr>
      <w:t>2</w:t>
    </w:r>
    <w:r>
      <w:rPr>
        <w:rStyle w:val="PageNumber"/>
      </w:rPr>
      <w:fldChar w:fldCharType="end"/>
    </w:r>
  </w:p>
  <w:p w14:paraId="5988723F" w14:textId="77777777" w:rsidR="007209A1" w:rsidRDefault="005C1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B42"/>
    <w:multiLevelType w:val="hybridMultilevel"/>
    <w:tmpl w:val="ECF655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3F"/>
    <w:rsid w:val="00020C23"/>
    <w:rsid w:val="001354B6"/>
    <w:rsid w:val="00150474"/>
    <w:rsid w:val="001575C8"/>
    <w:rsid w:val="00194790"/>
    <w:rsid w:val="00194CA8"/>
    <w:rsid w:val="00197CC7"/>
    <w:rsid w:val="001E5DE3"/>
    <w:rsid w:val="00264CD6"/>
    <w:rsid w:val="002F290E"/>
    <w:rsid w:val="00332B08"/>
    <w:rsid w:val="003A1BB6"/>
    <w:rsid w:val="003F4012"/>
    <w:rsid w:val="00432BDD"/>
    <w:rsid w:val="00461B39"/>
    <w:rsid w:val="004A7CA3"/>
    <w:rsid w:val="004C7D74"/>
    <w:rsid w:val="004D6648"/>
    <w:rsid w:val="005011CF"/>
    <w:rsid w:val="00503A29"/>
    <w:rsid w:val="005076FD"/>
    <w:rsid w:val="00532181"/>
    <w:rsid w:val="00535219"/>
    <w:rsid w:val="005C1BDE"/>
    <w:rsid w:val="006516D5"/>
    <w:rsid w:val="00651AB1"/>
    <w:rsid w:val="006621AF"/>
    <w:rsid w:val="00667903"/>
    <w:rsid w:val="006A10AF"/>
    <w:rsid w:val="006E186F"/>
    <w:rsid w:val="00724B00"/>
    <w:rsid w:val="007476D4"/>
    <w:rsid w:val="007627D6"/>
    <w:rsid w:val="00762C80"/>
    <w:rsid w:val="007B0DFF"/>
    <w:rsid w:val="007B15AA"/>
    <w:rsid w:val="007C48F5"/>
    <w:rsid w:val="00821BE3"/>
    <w:rsid w:val="00836649"/>
    <w:rsid w:val="008443A9"/>
    <w:rsid w:val="008D6745"/>
    <w:rsid w:val="00924C3F"/>
    <w:rsid w:val="00930E2C"/>
    <w:rsid w:val="00957159"/>
    <w:rsid w:val="009A1EDD"/>
    <w:rsid w:val="009E67C4"/>
    <w:rsid w:val="009F1277"/>
    <w:rsid w:val="00A14379"/>
    <w:rsid w:val="00A33794"/>
    <w:rsid w:val="00A528E5"/>
    <w:rsid w:val="00A60180"/>
    <w:rsid w:val="00A93B0B"/>
    <w:rsid w:val="00A96FB2"/>
    <w:rsid w:val="00B43011"/>
    <w:rsid w:val="00B51A30"/>
    <w:rsid w:val="00B51F84"/>
    <w:rsid w:val="00B6737D"/>
    <w:rsid w:val="00B92119"/>
    <w:rsid w:val="00C30B21"/>
    <w:rsid w:val="00C34C76"/>
    <w:rsid w:val="00C407AF"/>
    <w:rsid w:val="00C56263"/>
    <w:rsid w:val="00C72F80"/>
    <w:rsid w:val="00CB46E4"/>
    <w:rsid w:val="00D43D9A"/>
    <w:rsid w:val="00DB4F95"/>
    <w:rsid w:val="00DC0680"/>
    <w:rsid w:val="00DC1B40"/>
    <w:rsid w:val="00DE6DA5"/>
    <w:rsid w:val="00DF6EB8"/>
    <w:rsid w:val="00DF7B5A"/>
    <w:rsid w:val="00E10DAB"/>
    <w:rsid w:val="00E41ED2"/>
    <w:rsid w:val="00E44BED"/>
    <w:rsid w:val="00E5723D"/>
    <w:rsid w:val="00E93AD0"/>
    <w:rsid w:val="00EA2400"/>
    <w:rsid w:val="00ED5369"/>
    <w:rsid w:val="00ED6C79"/>
    <w:rsid w:val="00EE0533"/>
    <w:rsid w:val="00F34F3B"/>
    <w:rsid w:val="00F415A0"/>
    <w:rsid w:val="00F76AE5"/>
    <w:rsid w:val="00FB0190"/>
    <w:rsid w:val="00FC5AF6"/>
    <w:rsid w:val="00FE3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3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24C3F"/>
    <w:pPr>
      <w:spacing w:before="75" w:after="75"/>
      <w:jc w:val="center"/>
    </w:pPr>
  </w:style>
  <w:style w:type="character" w:styleId="Hyperlink">
    <w:name w:val="Hyperlink"/>
    <w:uiPriority w:val="99"/>
    <w:rsid w:val="00924C3F"/>
    <w:rPr>
      <w:color w:val="0000FF"/>
      <w:u w:val="single"/>
    </w:rPr>
  </w:style>
  <w:style w:type="paragraph" w:styleId="Header">
    <w:name w:val="header"/>
    <w:basedOn w:val="Normal"/>
    <w:link w:val="HeaderChar"/>
    <w:rsid w:val="00924C3F"/>
    <w:pPr>
      <w:tabs>
        <w:tab w:val="center" w:pos="4153"/>
        <w:tab w:val="right" w:pos="8306"/>
      </w:tabs>
    </w:pPr>
  </w:style>
  <w:style w:type="character" w:customStyle="1" w:styleId="HeaderChar">
    <w:name w:val="Header Char"/>
    <w:basedOn w:val="DefaultParagraphFont"/>
    <w:link w:val="Header"/>
    <w:rsid w:val="00924C3F"/>
    <w:rPr>
      <w:rFonts w:ascii="Times New Roman" w:eastAsia="Times New Roman" w:hAnsi="Times New Roman" w:cs="Times New Roman"/>
      <w:sz w:val="24"/>
      <w:szCs w:val="24"/>
      <w:lang w:eastAsia="lv-LV"/>
    </w:rPr>
  </w:style>
  <w:style w:type="character" w:styleId="PageNumber">
    <w:name w:val="page number"/>
    <w:basedOn w:val="DefaultParagraphFont"/>
    <w:rsid w:val="00924C3F"/>
  </w:style>
  <w:style w:type="paragraph" w:styleId="Footer">
    <w:name w:val="footer"/>
    <w:basedOn w:val="Normal"/>
    <w:link w:val="FooterChar"/>
    <w:uiPriority w:val="99"/>
    <w:rsid w:val="00924C3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24C3F"/>
    <w:rPr>
      <w:rFonts w:ascii="Times New Roman" w:eastAsia="Times New Roman" w:hAnsi="Times New Roman" w:cs="Times New Roman"/>
      <w:sz w:val="24"/>
      <w:szCs w:val="24"/>
      <w:lang w:val="x-none" w:eastAsia="x-none"/>
    </w:rPr>
  </w:style>
  <w:style w:type="character" w:styleId="CommentReference">
    <w:name w:val="annotation reference"/>
    <w:uiPriority w:val="99"/>
    <w:rsid w:val="00924C3F"/>
    <w:rPr>
      <w:sz w:val="16"/>
      <w:szCs w:val="16"/>
    </w:rPr>
  </w:style>
  <w:style w:type="paragraph" w:styleId="CommentText">
    <w:name w:val="annotation text"/>
    <w:basedOn w:val="Normal"/>
    <w:link w:val="CommentTextChar"/>
    <w:uiPriority w:val="99"/>
    <w:rsid w:val="00924C3F"/>
    <w:rPr>
      <w:sz w:val="20"/>
      <w:szCs w:val="20"/>
    </w:rPr>
  </w:style>
  <w:style w:type="character" w:customStyle="1" w:styleId="CommentTextChar">
    <w:name w:val="Comment Text Char"/>
    <w:basedOn w:val="DefaultParagraphFont"/>
    <w:link w:val="CommentText"/>
    <w:uiPriority w:val="99"/>
    <w:rsid w:val="00924C3F"/>
    <w:rPr>
      <w:rFonts w:ascii="Times New Roman" w:eastAsia="Times New Roman" w:hAnsi="Times New Roman" w:cs="Times New Roman"/>
      <w:sz w:val="20"/>
      <w:szCs w:val="20"/>
      <w:lang w:eastAsia="lv-LV"/>
    </w:rPr>
  </w:style>
  <w:style w:type="paragraph" w:customStyle="1" w:styleId="tv213">
    <w:name w:val="tv213"/>
    <w:basedOn w:val="Normal"/>
    <w:rsid w:val="00924C3F"/>
    <w:pPr>
      <w:spacing w:before="100" w:beforeAutospacing="1" w:after="100" w:afterAutospacing="1"/>
    </w:pPr>
  </w:style>
  <w:style w:type="paragraph" w:styleId="BalloonText">
    <w:name w:val="Balloon Text"/>
    <w:basedOn w:val="Normal"/>
    <w:link w:val="BalloonTextChar"/>
    <w:uiPriority w:val="99"/>
    <w:semiHidden/>
    <w:unhideWhenUsed/>
    <w:rsid w:val="00924C3F"/>
    <w:rPr>
      <w:rFonts w:ascii="Tahoma" w:hAnsi="Tahoma" w:cs="Tahoma"/>
      <w:sz w:val="16"/>
      <w:szCs w:val="16"/>
    </w:rPr>
  </w:style>
  <w:style w:type="character" w:customStyle="1" w:styleId="BalloonTextChar">
    <w:name w:val="Balloon Text Char"/>
    <w:basedOn w:val="DefaultParagraphFont"/>
    <w:link w:val="BalloonText"/>
    <w:uiPriority w:val="99"/>
    <w:semiHidden/>
    <w:rsid w:val="00924C3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4D6648"/>
    <w:rPr>
      <w:b/>
      <w:bCs/>
    </w:rPr>
  </w:style>
  <w:style w:type="character" w:customStyle="1" w:styleId="CommentSubjectChar">
    <w:name w:val="Comment Subject Char"/>
    <w:basedOn w:val="CommentTextChar"/>
    <w:link w:val="CommentSubject"/>
    <w:uiPriority w:val="99"/>
    <w:semiHidden/>
    <w:rsid w:val="004D6648"/>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3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24C3F"/>
    <w:pPr>
      <w:spacing w:before="75" w:after="75"/>
      <w:jc w:val="center"/>
    </w:pPr>
  </w:style>
  <w:style w:type="character" w:styleId="Hyperlink">
    <w:name w:val="Hyperlink"/>
    <w:uiPriority w:val="99"/>
    <w:rsid w:val="00924C3F"/>
    <w:rPr>
      <w:color w:val="0000FF"/>
      <w:u w:val="single"/>
    </w:rPr>
  </w:style>
  <w:style w:type="paragraph" w:styleId="Header">
    <w:name w:val="header"/>
    <w:basedOn w:val="Normal"/>
    <w:link w:val="HeaderChar"/>
    <w:rsid w:val="00924C3F"/>
    <w:pPr>
      <w:tabs>
        <w:tab w:val="center" w:pos="4153"/>
        <w:tab w:val="right" w:pos="8306"/>
      </w:tabs>
    </w:pPr>
  </w:style>
  <w:style w:type="character" w:customStyle="1" w:styleId="HeaderChar">
    <w:name w:val="Header Char"/>
    <w:basedOn w:val="DefaultParagraphFont"/>
    <w:link w:val="Header"/>
    <w:rsid w:val="00924C3F"/>
    <w:rPr>
      <w:rFonts w:ascii="Times New Roman" w:eastAsia="Times New Roman" w:hAnsi="Times New Roman" w:cs="Times New Roman"/>
      <w:sz w:val="24"/>
      <w:szCs w:val="24"/>
      <w:lang w:eastAsia="lv-LV"/>
    </w:rPr>
  </w:style>
  <w:style w:type="character" w:styleId="PageNumber">
    <w:name w:val="page number"/>
    <w:basedOn w:val="DefaultParagraphFont"/>
    <w:rsid w:val="00924C3F"/>
  </w:style>
  <w:style w:type="paragraph" w:styleId="Footer">
    <w:name w:val="footer"/>
    <w:basedOn w:val="Normal"/>
    <w:link w:val="FooterChar"/>
    <w:uiPriority w:val="99"/>
    <w:rsid w:val="00924C3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24C3F"/>
    <w:rPr>
      <w:rFonts w:ascii="Times New Roman" w:eastAsia="Times New Roman" w:hAnsi="Times New Roman" w:cs="Times New Roman"/>
      <w:sz w:val="24"/>
      <w:szCs w:val="24"/>
      <w:lang w:val="x-none" w:eastAsia="x-none"/>
    </w:rPr>
  </w:style>
  <w:style w:type="character" w:styleId="CommentReference">
    <w:name w:val="annotation reference"/>
    <w:uiPriority w:val="99"/>
    <w:rsid w:val="00924C3F"/>
    <w:rPr>
      <w:sz w:val="16"/>
      <w:szCs w:val="16"/>
    </w:rPr>
  </w:style>
  <w:style w:type="paragraph" w:styleId="CommentText">
    <w:name w:val="annotation text"/>
    <w:basedOn w:val="Normal"/>
    <w:link w:val="CommentTextChar"/>
    <w:uiPriority w:val="99"/>
    <w:rsid w:val="00924C3F"/>
    <w:rPr>
      <w:sz w:val="20"/>
      <w:szCs w:val="20"/>
    </w:rPr>
  </w:style>
  <w:style w:type="character" w:customStyle="1" w:styleId="CommentTextChar">
    <w:name w:val="Comment Text Char"/>
    <w:basedOn w:val="DefaultParagraphFont"/>
    <w:link w:val="CommentText"/>
    <w:uiPriority w:val="99"/>
    <w:rsid w:val="00924C3F"/>
    <w:rPr>
      <w:rFonts w:ascii="Times New Roman" w:eastAsia="Times New Roman" w:hAnsi="Times New Roman" w:cs="Times New Roman"/>
      <w:sz w:val="20"/>
      <w:szCs w:val="20"/>
      <w:lang w:eastAsia="lv-LV"/>
    </w:rPr>
  </w:style>
  <w:style w:type="paragraph" w:customStyle="1" w:styleId="tv213">
    <w:name w:val="tv213"/>
    <w:basedOn w:val="Normal"/>
    <w:rsid w:val="00924C3F"/>
    <w:pPr>
      <w:spacing w:before="100" w:beforeAutospacing="1" w:after="100" w:afterAutospacing="1"/>
    </w:pPr>
  </w:style>
  <w:style w:type="paragraph" w:styleId="BalloonText">
    <w:name w:val="Balloon Text"/>
    <w:basedOn w:val="Normal"/>
    <w:link w:val="BalloonTextChar"/>
    <w:uiPriority w:val="99"/>
    <w:semiHidden/>
    <w:unhideWhenUsed/>
    <w:rsid w:val="00924C3F"/>
    <w:rPr>
      <w:rFonts w:ascii="Tahoma" w:hAnsi="Tahoma" w:cs="Tahoma"/>
      <w:sz w:val="16"/>
      <w:szCs w:val="16"/>
    </w:rPr>
  </w:style>
  <w:style w:type="character" w:customStyle="1" w:styleId="BalloonTextChar">
    <w:name w:val="Balloon Text Char"/>
    <w:basedOn w:val="DefaultParagraphFont"/>
    <w:link w:val="BalloonText"/>
    <w:uiPriority w:val="99"/>
    <w:semiHidden/>
    <w:rsid w:val="00924C3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4D6648"/>
    <w:rPr>
      <w:b/>
      <w:bCs/>
    </w:rPr>
  </w:style>
  <w:style w:type="character" w:customStyle="1" w:styleId="CommentSubjectChar">
    <w:name w:val="Comment Subject Char"/>
    <w:basedOn w:val="CommentTextChar"/>
    <w:link w:val="CommentSubject"/>
    <w:uiPriority w:val="99"/>
    <w:semiHidden/>
    <w:rsid w:val="004D664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ita.Vasiljev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13092</Words>
  <Characters>7463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Grozījumi Ministru kabineta 2016.gada 26.jūlija noteikumos Nr.490 „Labklājības informācijas sistēmas (LabIS) noteikumi”</vt:lpstr>
    </vt:vector>
  </TitlesOfParts>
  <Company>Labklājības ministrija</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26.jūlija noteikumos Nr.490 „Labklājības informācijas sistēmas (LabIS) noteikumi”</dc:title>
  <dc:subject>Anotācija</dc:subject>
  <dc:creator>Irēna Salmane</dc:creator>
  <dc:description>67021556, irena.salmane@lm.gov.lv</dc:description>
  <cp:lastModifiedBy>Irena Salmane</cp:lastModifiedBy>
  <cp:revision>8</cp:revision>
  <cp:lastPrinted>2018-06-13T08:41:00Z</cp:lastPrinted>
  <dcterms:created xsi:type="dcterms:W3CDTF">2018-06-13T11:07:00Z</dcterms:created>
  <dcterms:modified xsi:type="dcterms:W3CDTF">2018-06-20T09:01:00Z</dcterms:modified>
</cp:coreProperties>
</file>