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9F72" w14:textId="771E30B8" w:rsidR="00B41718" w:rsidRPr="00B41718" w:rsidRDefault="00B41718" w:rsidP="00B41718">
      <w:pPr>
        <w:jc w:val="center"/>
        <w:outlineLvl w:val="0"/>
        <w:rPr>
          <w:b/>
          <w:bCs/>
          <w:lang w:eastAsia="x-none"/>
        </w:rPr>
      </w:pPr>
      <w:bookmarkStart w:id="0" w:name="OLE_LINK1"/>
      <w:bookmarkStart w:id="1" w:name="OLE_LINK2"/>
      <w:r w:rsidRPr="00B41718">
        <w:rPr>
          <w:b/>
          <w:bCs/>
          <w:lang w:eastAsia="x-none"/>
        </w:rPr>
        <w:t>Informatīvais ziņojums</w:t>
      </w:r>
    </w:p>
    <w:p w14:paraId="0B759868" w14:textId="2F60BAE1" w:rsidR="00B41718" w:rsidRPr="00B41718" w:rsidRDefault="00B41718" w:rsidP="00B41718">
      <w:pPr>
        <w:jc w:val="center"/>
        <w:rPr>
          <w:lang w:eastAsia="x-none"/>
        </w:rPr>
      </w:pPr>
      <w:r w:rsidRPr="00B41718">
        <w:rPr>
          <w:b/>
          <w:bCs/>
          <w:lang w:eastAsia="lv-LV"/>
        </w:rPr>
        <w:t>"</w:t>
      </w:r>
      <w:r w:rsidRPr="00B41718">
        <w:rPr>
          <w:b/>
          <w:bCs/>
          <w:lang w:eastAsia="x-none"/>
        </w:rPr>
        <w:t>Par 201</w:t>
      </w:r>
      <w:r>
        <w:rPr>
          <w:b/>
          <w:bCs/>
          <w:lang w:eastAsia="x-none"/>
        </w:rPr>
        <w:t>8</w:t>
      </w:r>
      <w:r w:rsidRPr="00B41718">
        <w:rPr>
          <w:b/>
          <w:bCs/>
          <w:lang w:eastAsia="x-none"/>
        </w:rPr>
        <w:t xml:space="preserve">. gada </w:t>
      </w:r>
      <w:r w:rsidR="007E40C2">
        <w:rPr>
          <w:b/>
          <w:bCs/>
          <w:lang w:eastAsia="x-none"/>
        </w:rPr>
        <w:t>12</w:t>
      </w:r>
      <w:r w:rsidRPr="00B41718">
        <w:rPr>
          <w:b/>
          <w:bCs/>
          <w:lang w:eastAsia="x-none"/>
        </w:rPr>
        <w:t>.-</w:t>
      </w:r>
      <w:r w:rsidR="007E40C2">
        <w:rPr>
          <w:b/>
          <w:bCs/>
          <w:lang w:eastAsia="x-none"/>
        </w:rPr>
        <w:t>13</w:t>
      </w:r>
      <w:r w:rsidRPr="00B41718">
        <w:rPr>
          <w:b/>
          <w:bCs/>
          <w:lang w:eastAsia="x-none"/>
        </w:rPr>
        <w:t>. </w:t>
      </w:r>
      <w:r w:rsidR="007E40C2">
        <w:rPr>
          <w:b/>
          <w:bCs/>
          <w:lang w:eastAsia="x-none"/>
        </w:rPr>
        <w:t>jūlij</w:t>
      </w:r>
      <w:r w:rsidR="00142D09">
        <w:rPr>
          <w:b/>
          <w:bCs/>
          <w:lang w:eastAsia="x-none"/>
        </w:rPr>
        <w:t>a</w:t>
      </w:r>
      <w:r w:rsidRPr="00B41718">
        <w:rPr>
          <w:b/>
          <w:bCs/>
          <w:lang w:eastAsia="x-none"/>
        </w:rPr>
        <w:t xml:space="preserve"> neformālajā Eiropas Savienības Tieslietu un iekšlietu ministru padomē izskatāmajiem Tieslietu ministrijas kompetencē esošajiem jautājumiem</w:t>
      </w:r>
      <w:r w:rsidRPr="00B41718">
        <w:rPr>
          <w:b/>
          <w:bCs/>
          <w:lang w:eastAsia="lv-LV"/>
        </w:rPr>
        <w:t>"</w:t>
      </w:r>
    </w:p>
    <w:bookmarkEnd w:id="0"/>
    <w:bookmarkEnd w:id="1"/>
    <w:p w14:paraId="396485E7" w14:textId="77777777" w:rsidR="00B41718" w:rsidRDefault="00B41718" w:rsidP="00B41718">
      <w:pPr>
        <w:autoSpaceDE w:val="0"/>
        <w:autoSpaceDN w:val="0"/>
        <w:adjustRightInd w:val="0"/>
      </w:pPr>
    </w:p>
    <w:p w14:paraId="6071CAA1" w14:textId="7A1D4142" w:rsidR="00B41718" w:rsidRPr="008B00BB" w:rsidRDefault="00B41718" w:rsidP="00B41718">
      <w:pPr>
        <w:autoSpaceDE w:val="0"/>
        <w:autoSpaceDN w:val="0"/>
        <w:adjustRightInd w:val="0"/>
        <w:ind w:firstLine="608"/>
        <w:jc w:val="both"/>
        <w:rPr>
          <w:rFonts w:eastAsia="Calibri"/>
          <w:color w:val="000000" w:themeColor="text1"/>
        </w:rPr>
      </w:pPr>
      <w:r w:rsidRPr="00B41718">
        <w:rPr>
          <w:rFonts w:eastAsia="Calibri"/>
          <w:color w:val="000000"/>
        </w:rPr>
        <w:t>201</w:t>
      </w:r>
      <w:r>
        <w:rPr>
          <w:rFonts w:eastAsia="Calibri"/>
          <w:color w:val="000000"/>
        </w:rPr>
        <w:t>8</w:t>
      </w:r>
      <w:r w:rsidRPr="00B41718">
        <w:rPr>
          <w:rFonts w:eastAsia="Calibri"/>
          <w:color w:val="000000"/>
        </w:rPr>
        <w:t>.</w:t>
      </w:r>
      <w:r w:rsidR="008B036A">
        <w:rPr>
          <w:rFonts w:eastAsia="Calibri"/>
          <w:color w:val="000000"/>
        </w:rPr>
        <w:t> </w:t>
      </w:r>
      <w:r w:rsidRPr="00B41718">
        <w:rPr>
          <w:rFonts w:eastAsia="Calibri"/>
          <w:color w:val="000000"/>
        </w:rPr>
        <w:t xml:space="preserve">gada </w:t>
      </w:r>
      <w:r w:rsidR="007E40C2">
        <w:rPr>
          <w:rFonts w:eastAsia="Calibri"/>
          <w:color w:val="000000"/>
        </w:rPr>
        <w:t>12</w:t>
      </w:r>
      <w:r w:rsidRPr="00B41718">
        <w:rPr>
          <w:rFonts w:eastAsia="Calibri"/>
          <w:color w:val="000000"/>
        </w:rPr>
        <w:t>.-</w:t>
      </w:r>
      <w:r w:rsidR="007E40C2">
        <w:rPr>
          <w:rFonts w:eastAsia="Calibri"/>
          <w:color w:val="000000"/>
        </w:rPr>
        <w:t>13</w:t>
      </w:r>
      <w:r w:rsidRPr="00B41718">
        <w:rPr>
          <w:rFonts w:eastAsia="Calibri"/>
          <w:color w:val="000000"/>
        </w:rPr>
        <w:t>.</w:t>
      </w:r>
      <w:r w:rsidR="008B036A">
        <w:rPr>
          <w:rFonts w:eastAsia="Calibri"/>
          <w:color w:val="000000"/>
        </w:rPr>
        <w:t> </w:t>
      </w:r>
      <w:r w:rsidR="007E40C2">
        <w:rPr>
          <w:rFonts w:eastAsia="Calibri"/>
          <w:color w:val="000000"/>
        </w:rPr>
        <w:t>jūlijā</w:t>
      </w:r>
      <w:r w:rsidRPr="00B41718">
        <w:rPr>
          <w:rFonts w:eastAsia="Calibri"/>
          <w:color w:val="000000"/>
        </w:rPr>
        <w:t xml:space="preserve"> </w:t>
      </w:r>
      <w:r w:rsidR="007E40C2">
        <w:rPr>
          <w:rFonts w:eastAsia="Calibri"/>
          <w:color w:val="000000"/>
        </w:rPr>
        <w:t xml:space="preserve">Insbrukā </w:t>
      </w:r>
      <w:r w:rsidRPr="00B41718">
        <w:rPr>
          <w:rFonts w:eastAsia="Calibri"/>
          <w:color w:val="000000"/>
        </w:rPr>
        <w:t>(</w:t>
      </w:r>
      <w:r w:rsidR="007E40C2">
        <w:rPr>
          <w:rFonts w:eastAsia="Calibri"/>
          <w:color w:val="000000"/>
        </w:rPr>
        <w:t>Austrija</w:t>
      </w:r>
      <w:r w:rsidRPr="00B41718">
        <w:rPr>
          <w:rFonts w:eastAsia="Calibri"/>
          <w:color w:val="000000"/>
        </w:rPr>
        <w:t xml:space="preserve">) notiks neformālā Eiropas Savienības (turpmāk – ES) Tieslietu un </w:t>
      </w:r>
      <w:proofErr w:type="spellStart"/>
      <w:r w:rsidRPr="00B41718">
        <w:rPr>
          <w:rFonts w:eastAsia="Calibri"/>
          <w:color w:val="000000"/>
        </w:rPr>
        <w:t>iekšlietu</w:t>
      </w:r>
      <w:proofErr w:type="spellEnd"/>
      <w:r w:rsidRPr="00B41718">
        <w:rPr>
          <w:rFonts w:eastAsia="Calibri"/>
          <w:color w:val="000000"/>
        </w:rPr>
        <w:t xml:space="preserve"> ministru padomes sanāksme. Sanāksmes </w:t>
      </w:r>
      <w:r w:rsidRPr="008B00BB">
        <w:rPr>
          <w:rFonts w:eastAsia="Calibri"/>
          <w:color w:val="000000" w:themeColor="text1"/>
        </w:rPr>
        <w:t>tieslietu sadaļā ministri ir aicināti diskutēt par šādiem darba kārtības jautājumiem:</w:t>
      </w:r>
    </w:p>
    <w:p w14:paraId="087768EB" w14:textId="668D98FF" w:rsidR="00B41718" w:rsidRPr="008B00BB" w:rsidRDefault="00B41718" w:rsidP="00905CFE">
      <w:pPr>
        <w:autoSpaceDE w:val="0"/>
        <w:autoSpaceDN w:val="0"/>
        <w:adjustRightInd w:val="0"/>
        <w:ind w:left="608"/>
        <w:jc w:val="both"/>
        <w:rPr>
          <w:rFonts w:eastAsia="Calibri"/>
          <w:color w:val="000000" w:themeColor="text1"/>
        </w:rPr>
      </w:pPr>
      <w:r w:rsidRPr="008B00BB">
        <w:rPr>
          <w:rFonts w:eastAsia="Calibri"/>
          <w:color w:val="000000" w:themeColor="text1"/>
        </w:rPr>
        <w:t>1)</w:t>
      </w:r>
      <w:r w:rsidRPr="008B00BB">
        <w:rPr>
          <w:rFonts w:eastAsia="Calibri"/>
          <w:color w:val="000000" w:themeColor="text1"/>
        </w:rPr>
        <w:tab/>
      </w:r>
      <w:r w:rsidR="006E271D">
        <w:rPr>
          <w:rFonts w:eastAsia="Calibri"/>
          <w:color w:val="000000" w:themeColor="text1"/>
        </w:rPr>
        <w:t>e-pierādījumi</w:t>
      </w:r>
      <w:r w:rsidR="001A7084" w:rsidRPr="008B00BB">
        <w:rPr>
          <w:rFonts w:eastAsia="Calibri"/>
          <w:color w:val="000000" w:themeColor="text1"/>
        </w:rPr>
        <w:t>;</w:t>
      </w:r>
    </w:p>
    <w:p w14:paraId="6800BE75" w14:textId="215D31FD" w:rsidR="000131FF" w:rsidRPr="008B00BB" w:rsidRDefault="00B41718" w:rsidP="008B036A">
      <w:pPr>
        <w:autoSpaceDE w:val="0"/>
        <w:autoSpaceDN w:val="0"/>
        <w:adjustRightInd w:val="0"/>
        <w:ind w:left="608"/>
        <w:jc w:val="both"/>
        <w:rPr>
          <w:rFonts w:eastAsia="Calibri"/>
          <w:color w:val="000000" w:themeColor="text1"/>
        </w:rPr>
      </w:pPr>
      <w:r w:rsidRPr="008B00BB">
        <w:rPr>
          <w:rFonts w:eastAsia="Calibri"/>
          <w:color w:val="000000" w:themeColor="text1"/>
        </w:rPr>
        <w:t>2)</w:t>
      </w:r>
      <w:r w:rsidRPr="008B00BB">
        <w:rPr>
          <w:rFonts w:eastAsia="Calibri"/>
          <w:color w:val="000000" w:themeColor="text1"/>
        </w:rPr>
        <w:tab/>
      </w:r>
      <w:r w:rsidR="006B1E08">
        <w:rPr>
          <w:rFonts w:eastAsia="Calibri"/>
          <w:color w:val="000000" w:themeColor="text1"/>
        </w:rPr>
        <w:t xml:space="preserve">tiesiskās sadarbības civillietās </w:t>
      </w:r>
      <w:r w:rsidR="00185CBB">
        <w:rPr>
          <w:rFonts w:eastAsia="Calibri"/>
          <w:color w:val="000000" w:themeColor="text1"/>
        </w:rPr>
        <w:t xml:space="preserve">uzlabošana. </w:t>
      </w:r>
    </w:p>
    <w:p w14:paraId="73F44B4D" w14:textId="4D1CBA27" w:rsidR="00B41718" w:rsidRDefault="00B41718" w:rsidP="00A3077E">
      <w:pPr>
        <w:autoSpaceDE w:val="0"/>
        <w:autoSpaceDN w:val="0"/>
        <w:adjustRightInd w:val="0"/>
        <w:rPr>
          <w:rFonts w:eastAsia="Calibri"/>
          <w:color w:val="000000"/>
        </w:rPr>
      </w:pPr>
    </w:p>
    <w:p w14:paraId="30DF95AB" w14:textId="072A1355" w:rsidR="008F083B" w:rsidRPr="009B699C" w:rsidRDefault="008B036A" w:rsidP="004A7C38">
      <w:pPr>
        <w:pStyle w:val="Sarakstarindkopa"/>
        <w:numPr>
          <w:ilvl w:val="0"/>
          <w:numId w:val="24"/>
        </w:numPr>
        <w:jc w:val="both"/>
        <w:rPr>
          <w:i/>
          <w:iCs/>
          <w:lang w:eastAsia="ar-SA"/>
        </w:rPr>
      </w:pPr>
      <w:r>
        <w:rPr>
          <w:b/>
          <w:lang w:eastAsia="x-none"/>
        </w:rPr>
        <w:t> </w:t>
      </w:r>
      <w:r w:rsidR="00FF44C6">
        <w:rPr>
          <w:b/>
          <w:lang w:eastAsia="x-none"/>
        </w:rPr>
        <w:t xml:space="preserve">E-pierādījumi </w:t>
      </w:r>
      <w:bookmarkStart w:id="2" w:name="_GoBack"/>
      <w:bookmarkEnd w:id="2"/>
    </w:p>
    <w:p w14:paraId="0C7D8E00" w14:textId="682B65A5" w:rsidR="008F083B" w:rsidRDefault="008F083B" w:rsidP="00E63E14">
      <w:pPr>
        <w:pStyle w:val="ListParagraph1"/>
        <w:ind w:left="0" w:firstLine="720"/>
        <w:jc w:val="both"/>
        <w:rPr>
          <w:rFonts w:eastAsia="SimSun"/>
          <w:lang w:eastAsia="en-GB"/>
        </w:rPr>
      </w:pPr>
    </w:p>
    <w:p w14:paraId="47BD576A" w14:textId="4F5D6F7F" w:rsidR="008F083B" w:rsidRPr="001408B9" w:rsidRDefault="008F083B" w:rsidP="008F083B">
      <w:pPr>
        <w:autoSpaceDE w:val="0"/>
        <w:autoSpaceDN w:val="0"/>
        <w:ind w:firstLine="720"/>
        <w:jc w:val="both"/>
        <w:rPr>
          <w:rFonts w:eastAsia="Calibri"/>
          <w:highlight w:val="red"/>
          <w:lang w:eastAsia="en-GB"/>
        </w:rPr>
      </w:pPr>
      <w:r w:rsidRPr="009B699C">
        <w:rPr>
          <w:rFonts w:eastAsia="Calibri"/>
          <w:lang w:eastAsia="en-GB"/>
        </w:rPr>
        <w:t>Š</w:t>
      </w:r>
      <w:r w:rsidR="00E75379">
        <w:rPr>
          <w:rFonts w:eastAsia="Calibri"/>
          <w:lang w:eastAsia="en-GB"/>
        </w:rPr>
        <w:t>ā</w:t>
      </w:r>
      <w:r w:rsidRPr="009B699C">
        <w:rPr>
          <w:rFonts w:eastAsia="Calibri"/>
          <w:lang w:eastAsia="en-GB"/>
        </w:rPr>
        <w:t xml:space="preserve"> gada 17.</w:t>
      </w:r>
      <w:r w:rsidR="00E75379">
        <w:rPr>
          <w:rFonts w:eastAsia="Calibri"/>
          <w:lang w:eastAsia="en-GB"/>
        </w:rPr>
        <w:t> </w:t>
      </w:r>
      <w:r w:rsidRPr="009B699C">
        <w:rPr>
          <w:rFonts w:eastAsia="Calibri"/>
          <w:lang w:eastAsia="en-GB"/>
        </w:rPr>
        <w:t xml:space="preserve">aprīlī Eiropas Komisija </w:t>
      </w:r>
      <w:r w:rsidR="00FF44C6">
        <w:rPr>
          <w:rFonts w:eastAsia="Calibri"/>
          <w:lang w:eastAsia="en-GB"/>
        </w:rPr>
        <w:t xml:space="preserve">nāca </w:t>
      </w:r>
      <w:r w:rsidRPr="009B699C">
        <w:rPr>
          <w:rFonts w:eastAsia="Calibri"/>
          <w:lang w:eastAsia="en-GB"/>
        </w:rPr>
        <w:t xml:space="preserve">klājā ar diviem jauniem priekšlikumiem – priekšlikumu Eiropas Parlamenta un Padomes regulai par Eiropas elektronisko pierādījumu sniegšanas un saglabāšanas rīkojumiem elektronisko pierādījumu gūšanai krimināllietās (turpmāk – regula) </w:t>
      </w:r>
      <w:r w:rsidRPr="001408B9">
        <w:rPr>
          <w:rFonts w:eastAsia="Calibri"/>
          <w:lang w:eastAsia="en-GB"/>
        </w:rPr>
        <w:t>un priekšlikumu Eiropas Parlamenta un Padomes direktīvai par harmonizētu noteikumu paredzēšanu juridisko pārstāvju nozīmēšanai ar mērķi iegūt pierādījumus (turpmāk</w:t>
      </w:r>
      <w:r>
        <w:rPr>
          <w:rFonts w:eastAsia="Calibri"/>
          <w:lang w:eastAsia="en-GB"/>
        </w:rPr>
        <w:t> </w:t>
      </w:r>
      <w:r w:rsidRPr="001408B9">
        <w:rPr>
          <w:rFonts w:eastAsia="Calibri"/>
          <w:lang w:eastAsia="en-GB"/>
        </w:rPr>
        <w:t>– direktīva).</w:t>
      </w:r>
    </w:p>
    <w:p w14:paraId="3EFBC2F8" w14:textId="74C32B89" w:rsidR="00BE059C" w:rsidRPr="007442F5" w:rsidRDefault="008F083B" w:rsidP="008F083B">
      <w:pPr>
        <w:ind w:firstLine="720"/>
        <w:jc w:val="both"/>
        <w:rPr>
          <w:rFonts w:eastAsia="Calibri"/>
        </w:rPr>
      </w:pPr>
      <w:r w:rsidRPr="007442F5">
        <w:rPr>
          <w:rFonts w:eastAsia="Calibri"/>
        </w:rPr>
        <w:t xml:space="preserve">Eiropas Komisija </w:t>
      </w:r>
      <w:r w:rsidR="00BE059C" w:rsidRPr="007442F5">
        <w:rPr>
          <w:rFonts w:eastAsia="Calibri"/>
        </w:rPr>
        <w:t xml:space="preserve">ir </w:t>
      </w:r>
      <w:r w:rsidRPr="007442F5">
        <w:rPr>
          <w:rFonts w:eastAsia="Calibri"/>
        </w:rPr>
        <w:t>ierosin</w:t>
      </w:r>
      <w:r w:rsidR="00BE059C" w:rsidRPr="007442F5">
        <w:rPr>
          <w:rFonts w:eastAsia="Calibri"/>
        </w:rPr>
        <w:t>ājusi</w:t>
      </w:r>
      <w:r w:rsidRPr="007442F5">
        <w:rPr>
          <w:rFonts w:eastAsia="Calibri"/>
        </w:rPr>
        <w:t xml:space="preserve"> jaun</w:t>
      </w:r>
      <w:r w:rsidR="00BE059C" w:rsidRPr="007442F5">
        <w:rPr>
          <w:rFonts w:eastAsia="Calibri"/>
        </w:rPr>
        <w:t>os priekšlikumus ar mērķi</w:t>
      </w:r>
      <w:r w:rsidRPr="007442F5">
        <w:rPr>
          <w:rFonts w:eastAsia="Calibri"/>
        </w:rPr>
        <w:t xml:space="preserve"> tiesībaizsardzības un tiesu iestādēm</w:t>
      </w:r>
      <w:r w:rsidR="00BE059C" w:rsidRPr="007442F5">
        <w:rPr>
          <w:rFonts w:eastAsia="Calibri"/>
        </w:rPr>
        <w:t xml:space="preserve"> rast</w:t>
      </w:r>
      <w:r w:rsidRPr="007442F5">
        <w:rPr>
          <w:rFonts w:eastAsia="Calibri"/>
        </w:rPr>
        <w:t xml:space="preserve"> iespēju vieglāk un ātrāk iegūt elektroniskos pierādījumus, </w:t>
      </w:r>
      <w:r w:rsidR="00BE059C" w:rsidRPr="007442F5">
        <w:rPr>
          <w:rFonts w:eastAsia="Calibri"/>
        </w:rPr>
        <w:t xml:space="preserve">jo </w:t>
      </w:r>
      <w:r w:rsidRPr="007442F5">
        <w:rPr>
          <w:rFonts w:eastAsia="Calibri"/>
        </w:rPr>
        <w:t>piedāvātais instruments paredz tiešu saziņu ar pakalpojumu sniedzējiem, un vienlaikus nodrošinās pietiekamu aizsardzību attiecībā uz visu iesaistīto personu tiesībām un pamatbrīvībām. Tas paredz pārrobežu pieprasījumus, kas skar tādu elektronisko pierādījumu iegūšanu, kuri atrodas citā ES dalībvalstī</w:t>
      </w:r>
      <w:r w:rsidR="00BE059C" w:rsidRPr="007442F5">
        <w:rPr>
          <w:rFonts w:eastAsia="Calibri"/>
        </w:rPr>
        <w:t xml:space="preserve">, </w:t>
      </w:r>
      <w:r w:rsidR="00E75379">
        <w:rPr>
          <w:rFonts w:eastAsia="Calibri"/>
        </w:rPr>
        <w:t>"</w:t>
      </w:r>
      <w:r w:rsidR="00BE059C" w:rsidRPr="007442F5">
        <w:rPr>
          <w:rFonts w:eastAsia="Calibri"/>
        </w:rPr>
        <w:t>mākonī</w:t>
      </w:r>
      <w:r w:rsidR="00E75379">
        <w:rPr>
          <w:rFonts w:eastAsia="Calibri"/>
        </w:rPr>
        <w:t>"</w:t>
      </w:r>
      <w:r w:rsidR="00BE059C" w:rsidRPr="007442F5">
        <w:rPr>
          <w:rFonts w:eastAsia="Calibri"/>
        </w:rPr>
        <w:t xml:space="preserve"> izvietotus e-pastus vai dokumentus un informāciju, kas atrodas </w:t>
      </w:r>
      <w:r w:rsidRPr="007442F5">
        <w:rPr>
          <w:rFonts w:eastAsia="Calibri"/>
        </w:rPr>
        <w:t xml:space="preserve">trešajā valstī esoša pakalpojumu sniedzēja rīcībā. </w:t>
      </w:r>
    </w:p>
    <w:p w14:paraId="12C9939E" w14:textId="7E6A0C5E" w:rsidR="0003452F" w:rsidRDefault="0003452F" w:rsidP="008F083B">
      <w:pPr>
        <w:ind w:firstLine="720"/>
        <w:jc w:val="both"/>
        <w:rPr>
          <w:rFonts w:eastAsia="Calibri"/>
        </w:rPr>
      </w:pPr>
      <w:r w:rsidRPr="007442F5">
        <w:t xml:space="preserve">Regula paredz izveidot divus radikāli jaunus krimināltiesiskajā sadarbībā izmantojamus rīkojumus – Eiropas elektronisko pierādījumu </w:t>
      </w:r>
      <w:r w:rsidRPr="007442F5">
        <w:rPr>
          <w:u w:val="single"/>
        </w:rPr>
        <w:t>sniegšanas</w:t>
      </w:r>
      <w:r w:rsidRPr="007442F5">
        <w:t xml:space="preserve"> rīkojumu un Eiropas elektronisko pierādījumu </w:t>
      </w:r>
      <w:r w:rsidRPr="007442F5">
        <w:rPr>
          <w:u w:val="single"/>
        </w:rPr>
        <w:t>saglabāšanas</w:t>
      </w:r>
      <w:r w:rsidRPr="007442F5">
        <w:t xml:space="preserve"> rīkojumu. Ir paredzēts, ka rīkojuma izdevējvalsts tieši sazinās ar elektronisko pakalpojumu sniedzēju citā dalībvalstī. Direktīva galvenokārt paredz noteikumus par juridiskā pārstāvja nozīmēšanu</w:t>
      </w:r>
      <w:r>
        <w:t>.</w:t>
      </w:r>
    </w:p>
    <w:p w14:paraId="14FD9D20" w14:textId="2E022DC2" w:rsidR="00FC7669" w:rsidRDefault="00BE059C" w:rsidP="008F083B">
      <w:pPr>
        <w:ind w:firstLine="720"/>
        <w:jc w:val="both"/>
        <w:rPr>
          <w:rFonts w:eastAsia="Calibri"/>
        </w:rPr>
      </w:pPr>
      <w:r>
        <w:rPr>
          <w:rFonts w:eastAsia="Calibri"/>
        </w:rPr>
        <w:t>Svarīgi, ka e</w:t>
      </w:r>
      <w:r w:rsidR="008F083B">
        <w:rPr>
          <w:rFonts w:eastAsia="Calibri"/>
        </w:rPr>
        <w:t xml:space="preserve">lektronisko </w:t>
      </w:r>
      <w:r w:rsidR="008F083B" w:rsidRPr="007E203B">
        <w:rPr>
          <w:rFonts w:eastAsia="Calibri"/>
        </w:rPr>
        <w:t xml:space="preserve">pierādījumu pakotne centīsies risināt problēmas, kas skar piekļuvi tiem elektroniskajiem pierādījumiem, kas atrodas uz ne ES </w:t>
      </w:r>
      <w:r w:rsidR="008F083B">
        <w:rPr>
          <w:rFonts w:eastAsia="Calibri"/>
        </w:rPr>
        <w:t>dalībvalstu</w:t>
      </w:r>
      <w:r w:rsidR="008F083B" w:rsidRPr="007E203B">
        <w:rPr>
          <w:rFonts w:eastAsia="Calibri"/>
        </w:rPr>
        <w:t xml:space="preserve"> reģistrētu elektronisko pakalpojumu sniedzēju serveriem, proti, nosakot par pienākumu šo trešo valstu elektronisko pakalpojumu sniedzējiem kādā no </w:t>
      </w:r>
      <w:r w:rsidR="0006290B">
        <w:rPr>
          <w:rFonts w:eastAsia="Calibri"/>
        </w:rPr>
        <w:t>ES</w:t>
      </w:r>
      <w:r w:rsidR="008F083B" w:rsidRPr="007E203B">
        <w:rPr>
          <w:rFonts w:eastAsia="Calibri"/>
        </w:rPr>
        <w:t xml:space="preserve"> </w:t>
      </w:r>
      <w:r w:rsidR="008F083B">
        <w:rPr>
          <w:rFonts w:eastAsia="Calibri"/>
        </w:rPr>
        <w:t xml:space="preserve">dalībvalstīm </w:t>
      </w:r>
      <w:r w:rsidR="008F083B" w:rsidRPr="007E203B">
        <w:rPr>
          <w:rFonts w:eastAsia="Calibri"/>
        </w:rPr>
        <w:t>nozīmēt savu juridisko pārstāvi, caur kuru notiks e-pierādījumu apmaiņa.</w:t>
      </w:r>
      <w:r w:rsidR="005B48F7">
        <w:rPr>
          <w:rFonts w:eastAsia="Calibri"/>
        </w:rPr>
        <w:t xml:space="preserve"> </w:t>
      </w:r>
    </w:p>
    <w:p w14:paraId="3BE13F54" w14:textId="23BBDC4C" w:rsidR="008F083B" w:rsidRDefault="005B48F7" w:rsidP="008F083B">
      <w:pPr>
        <w:ind w:firstLine="720"/>
        <w:jc w:val="both"/>
        <w:rPr>
          <w:rFonts w:eastAsia="Calibri"/>
        </w:rPr>
      </w:pPr>
      <w:r>
        <w:rPr>
          <w:rFonts w:eastAsia="Calibri"/>
        </w:rPr>
        <w:t xml:space="preserve">Ņemot vērā </w:t>
      </w:r>
      <w:r w:rsidR="00FC7669">
        <w:rPr>
          <w:rFonts w:eastAsia="Calibri"/>
        </w:rPr>
        <w:t xml:space="preserve">tiesībaizsardzības iestāžu un tiesu iestāžu </w:t>
      </w:r>
      <w:r w:rsidR="00FC7669" w:rsidRPr="001408B9">
        <w:rPr>
          <w:rFonts w:eastAsia="Calibri"/>
        </w:rPr>
        <w:t>tieš</w:t>
      </w:r>
      <w:r w:rsidR="00FC7669">
        <w:rPr>
          <w:rFonts w:eastAsia="Calibri"/>
        </w:rPr>
        <w:t>o</w:t>
      </w:r>
      <w:r w:rsidR="00FC7669" w:rsidRPr="001408B9">
        <w:rPr>
          <w:rFonts w:eastAsia="Calibri"/>
        </w:rPr>
        <w:t xml:space="preserve"> saziņu ar pakalpojum</w:t>
      </w:r>
      <w:r w:rsidR="00FC7669">
        <w:rPr>
          <w:rFonts w:eastAsia="Calibri"/>
        </w:rPr>
        <w:t>u</w:t>
      </w:r>
      <w:r w:rsidR="00FC7669" w:rsidRPr="001408B9">
        <w:rPr>
          <w:rFonts w:eastAsia="Calibri"/>
        </w:rPr>
        <w:t xml:space="preserve"> sniedzējiem</w:t>
      </w:r>
      <w:r w:rsidR="00FC7669">
        <w:rPr>
          <w:rFonts w:eastAsia="Calibri"/>
        </w:rPr>
        <w:t>, rodas jautājumi par pakal</w:t>
      </w:r>
      <w:r w:rsidR="007606E9">
        <w:rPr>
          <w:rFonts w:eastAsia="Calibri"/>
        </w:rPr>
        <w:t>p</w:t>
      </w:r>
      <w:r w:rsidR="00FC7669">
        <w:rPr>
          <w:rFonts w:eastAsia="Calibri"/>
        </w:rPr>
        <w:t>ojumu sniedzēju tiesību apjomu celt iebildumus vai kavēt kompetento iestāžu prasību izpildi.</w:t>
      </w:r>
    </w:p>
    <w:p w14:paraId="143BC6A3" w14:textId="77777777" w:rsidR="003604AE" w:rsidRPr="001408B9" w:rsidRDefault="003604AE" w:rsidP="008F083B">
      <w:pPr>
        <w:ind w:firstLine="720"/>
        <w:jc w:val="both"/>
        <w:rPr>
          <w:rFonts w:eastAsia="Calibri"/>
        </w:rPr>
      </w:pPr>
    </w:p>
    <w:p w14:paraId="4B4740B2" w14:textId="1F59AEAF" w:rsidR="008F083B" w:rsidRPr="001408B9" w:rsidRDefault="00E7027D" w:rsidP="008F083B">
      <w:pPr>
        <w:ind w:firstLine="720"/>
        <w:jc w:val="both"/>
        <w:rPr>
          <w:rFonts w:eastAsia="Calibri"/>
        </w:rPr>
      </w:pPr>
      <w:r>
        <w:rPr>
          <w:rFonts w:eastAsia="Calibri"/>
        </w:rPr>
        <w:t>Austrijas</w:t>
      </w:r>
      <w:r w:rsidR="008F083B" w:rsidRPr="001408B9">
        <w:rPr>
          <w:rFonts w:eastAsia="Calibri"/>
        </w:rPr>
        <w:t xml:space="preserve"> prezidentūra aicin</w:t>
      </w:r>
      <w:r w:rsidR="009A2CAA">
        <w:rPr>
          <w:rFonts w:eastAsia="Calibri"/>
        </w:rPr>
        <w:t>a</w:t>
      </w:r>
      <w:r w:rsidR="008F083B" w:rsidRPr="001408B9">
        <w:rPr>
          <w:rFonts w:eastAsia="Calibri"/>
        </w:rPr>
        <w:t xml:space="preserve"> tieslietu ministrus diskutēt par </w:t>
      </w:r>
      <w:r>
        <w:rPr>
          <w:rFonts w:eastAsia="Calibri"/>
        </w:rPr>
        <w:t>šādiem jautājumiem:</w:t>
      </w:r>
    </w:p>
    <w:p w14:paraId="4A77F1E3" w14:textId="000FE726" w:rsidR="008F083B" w:rsidRDefault="00E75379" w:rsidP="00D74836">
      <w:pPr>
        <w:pStyle w:val="Sarakstarindkopa"/>
        <w:ind w:left="0" w:firstLine="709"/>
        <w:jc w:val="both"/>
        <w:rPr>
          <w:rFonts w:eastAsia="Calibri"/>
          <w:lang w:eastAsia="ar-SA"/>
        </w:rPr>
      </w:pPr>
      <w:r>
        <w:rPr>
          <w:rFonts w:eastAsia="Calibri"/>
          <w:u w:val="single"/>
          <w:lang w:eastAsia="ar-SA"/>
        </w:rPr>
        <w:t>1. </w:t>
      </w:r>
      <w:r w:rsidR="007606E9">
        <w:rPr>
          <w:rFonts w:eastAsia="Calibri"/>
          <w:u w:val="single"/>
          <w:lang w:eastAsia="ar-SA"/>
        </w:rPr>
        <w:t>Prakses piemēri</w:t>
      </w:r>
      <w:r w:rsidR="00EC5392" w:rsidRPr="00B77D83">
        <w:rPr>
          <w:rFonts w:eastAsia="Calibri"/>
          <w:u w:val="single"/>
          <w:lang w:eastAsia="ar-SA"/>
        </w:rPr>
        <w:t xml:space="preserve">, kas ir radījuši tiesību kolīziju, kā arī </w:t>
      </w:r>
      <w:r w:rsidR="007606E9">
        <w:rPr>
          <w:rFonts w:eastAsia="Calibri"/>
          <w:u w:val="single"/>
          <w:lang w:eastAsia="ar-SA"/>
        </w:rPr>
        <w:t xml:space="preserve">dalībvalstu prakse </w:t>
      </w:r>
      <w:r w:rsidR="00EC5392" w:rsidRPr="00B77D83">
        <w:rPr>
          <w:rFonts w:eastAsia="Calibri"/>
          <w:u w:val="single"/>
          <w:lang w:eastAsia="ar-SA"/>
        </w:rPr>
        <w:t>šādu kolīziju risināšanā</w:t>
      </w:r>
      <w:r>
        <w:rPr>
          <w:rFonts w:eastAsia="Calibri"/>
          <w:u w:val="single"/>
          <w:lang w:eastAsia="ar-SA"/>
        </w:rPr>
        <w:t>.</w:t>
      </w:r>
    </w:p>
    <w:p w14:paraId="10734CD8" w14:textId="77777777" w:rsidR="00E55682" w:rsidRPr="00E55682" w:rsidRDefault="00E55682" w:rsidP="00E55682">
      <w:pPr>
        <w:pStyle w:val="Sarakstarindkopa"/>
        <w:ind w:left="1140"/>
        <w:jc w:val="both"/>
        <w:rPr>
          <w:rFonts w:eastAsia="Calibri"/>
          <w:sz w:val="12"/>
          <w:szCs w:val="12"/>
          <w:lang w:eastAsia="ar-SA"/>
        </w:rPr>
      </w:pPr>
    </w:p>
    <w:p w14:paraId="72E56C09" w14:textId="76E56FFB" w:rsidR="00760A2B" w:rsidRDefault="00B77D83" w:rsidP="00796991">
      <w:pPr>
        <w:ind w:firstLine="720"/>
        <w:jc w:val="both"/>
        <w:rPr>
          <w:i/>
          <w:iCs/>
        </w:rPr>
      </w:pPr>
      <w:r>
        <w:t xml:space="preserve">Latvijā nav bijuši tiesību kolīziju gadījumi ar trešās valsts likumu elektronisko pierādījumu pieprasīšanas procesā. Savukārt </w:t>
      </w:r>
      <w:r w:rsidR="00E75379">
        <w:t xml:space="preserve">atbilstoši </w:t>
      </w:r>
      <w:r>
        <w:t>vispārēj</w:t>
      </w:r>
      <w:r w:rsidR="00E75379">
        <w:t>ai</w:t>
      </w:r>
      <w:r>
        <w:t xml:space="preserve"> praks</w:t>
      </w:r>
      <w:r w:rsidR="00E75379">
        <w:t xml:space="preserve">ei </w:t>
      </w:r>
      <w:r>
        <w:t xml:space="preserve">parasti juridisko kolīziju gadījumā to atrisināšanai tiek piesaistīts </w:t>
      </w:r>
      <w:proofErr w:type="spellStart"/>
      <w:r>
        <w:rPr>
          <w:i/>
          <w:iCs/>
        </w:rPr>
        <w:t>Eurojust</w:t>
      </w:r>
      <w:proofErr w:type="spellEnd"/>
      <w:r w:rsidR="00E75379">
        <w:rPr>
          <w:i/>
          <w:iCs/>
        </w:rPr>
        <w:t>.</w:t>
      </w:r>
    </w:p>
    <w:p w14:paraId="71F6F3DF" w14:textId="6B70AF7A" w:rsidR="00E75379" w:rsidRDefault="00E75379" w:rsidP="00E75379">
      <w:pPr>
        <w:pStyle w:val="Sarakstarindkopa"/>
        <w:ind w:left="0" w:firstLine="709"/>
        <w:jc w:val="both"/>
        <w:rPr>
          <w:rFonts w:eastAsia="Calibri"/>
          <w:u w:val="single"/>
          <w:lang w:eastAsia="ar-SA"/>
        </w:rPr>
      </w:pPr>
    </w:p>
    <w:p w14:paraId="5D08D4B4" w14:textId="36D4E11F" w:rsidR="00D74836" w:rsidRDefault="00D74836" w:rsidP="00E75379">
      <w:pPr>
        <w:pStyle w:val="Sarakstarindkopa"/>
        <w:ind w:left="0" w:firstLine="709"/>
        <w:jc w:val="both"/>
        <w:rPr>
          <w:rFonts w:eastAsia="Calibri"/>
          <w:u w:val="single"/>
          <w:lang w:eastAsia="ar-SA"/>
        </w:rPr>
      </w:pPr>
    </w:p>
    <w:p w14:paraId="1FCD3309" w14:textId="1E2BB2C5" w:rsidR="00D74836" w:rsidRDefault="00D74836" w:rsidP="00E75379">
      <w:pPr>
        <w:pStyle w:val="Sarakstarindkopa"/>
        <w:ind w:left="0" w:firstLine="709"/>
        <w:jc w:val="both"/>
        <w:rPr>
          <w:rFonts w:eastAsia="Calibri"/>
          <w:u w:val="single"/>
          <w:lang w:eastAsia="ar-SA"/>
        </w:rPr>
      </w:pPr>
    </w:p>
    <w:p w14:paraId="0D75E285" w14:textId="77777777" w:rsidR="00D74836" w:rsidRDefault="00D74836" w:rsidP="00E75379">
      <w:pPr>
        <w:pStyle w:val="Sarakstarindkopa"/>
        <w:ind w:left="0" w:firstLine="709"/>
        <w:jc w:val="both"/>
        <w:rPr>
          <w:rFonts w:eastAsia="Calibri"/>
          <w:u w:val="single"/>
          <w:lang w:eastAsia="ar-SA"/>
        </w:rPr>
      </w:pPr>
    </w:p>
    <w:p w14:paraId="16DA0F03" w14:textId="5B05D7BC" w:rsidR="00562212" w:rsidRDefault="00E75379" w:rsidP="00D74836">
      <w:pPr>
        <w:pStyle w:val="Sarakstarindkopa"/>
        <w:ind w:left="0" w:firstLine="709"/>
        <w:jc w:val="both"/>
        <w:rPr>
          <w:rFonts w:eastAsia="Calibri"/>
          <w:lang w:eastAsia="ar-SA"/>
        </w:rPr>
      </w:pPr>
      <w:r>
        <w:rPr>
          <w:rFonts w:eastAsia="Calibri"/>
          <w:u w:val="single"/>
          <w:lang w:eastAsia="ar-SA"/>
        </w:rPr>
        <w:lastRenderedPageBreak/>
        <w:t>2. K</w:t>
      </w:r>
      <w:r w:rsidR="00562212" w:rsidRPr="0030741C">
        <w:rPr>
          <w:rFonts w:eastAsia="Calibri"/>
          <w:u w:val="single"/>
          <w:lang w:eastAsia="ar-SA"/>
        </w:rPr>
        <w:t xml:space="preserve">ā </w:t>
      </w:r>
      <w:r w:rsidR="0030741C" w:rsidRPr="0030741C">
        <w:rPr>
          <w:rFonts w:eastAsia="Calibri"/>
          <w:u w:val="single"/>
          <w:lang w:eastAsia="ar-SA"/>
        </w:rPr>
        <w:t>risināt tiesību kolīziju problemātiku</w:t>
      </w:r>
      <w:r w:rsidR="00627ABA" w:rsidRPr="0030741C">
        <w:rPr>
          <w:rFonts w:eastAsia="Calibri"/>
          <w:u w:val="single"/>
          <w:lang w:eastAsia="ar-SA"/>
        </w:rPr>
        <w:t xml:space="preserve"> </w:t>
      </w:r>
      <w:r w:rsidR="0030741C" w:rsidRPr="0030741C">
        <w:rPr>
          <w:rFonts w:eastAsia="Calibri"/>
          <w:u w:val="single"/>
          <w:lang w:eastAsia="ar-SA"/>
        </w:rPr>
        <w:t>ES elektronisko pierādījumu normatīvajā regulējumā</w:t>
      </w:r>
      <w:r>
        <w:rPr>
          <w:rFonts w:eastAsia="Calibri"/>
          <w:u w:val="single"/>
          <w:lang w:eastAsia="ar-SA"/>
        </w:rPr>
        <w:t>.</w:t>
      </w:r>
    </w:p>
    <w:p w14:paraId="1E4B123D" w14:textId="77777777" w:rsidR="00E55682" w:rsidRPr="00562212" w:rsidRDefault="00E55682" w:rsidP="00E55682">
      <w:pPr>
        <w:pStyle w:val="Sarakstarindkopa"/>
        <w:ind w:left="1140"/>
        <w:jc w:val="both"/>
        <w:rPr>
          <w:rFonts w:eastAsia="Calibri"/>
          <w:lang w:eastAsia="ar-SA"/>
        </w:rPr>
      </w:pPr>
    </w:p>
    <w:p w14:paraId="3C1D08BC" w14:textId="0A322257" w:rsidR="00562212" w:rsidRDefault="00562212" w:rsidP="00562212">
      <w:pPr>
        <w:spacing w:line="252" w:lineRule="auto"/>
        <w:ind w:right="84" w:firstLine="720"/>
        <w:jc w:val="both"/>
      </w:pPr>
      <w:r>
        <w:t xml:space="preserve">Latvija konceptuāli atbalsta diskusijas par regulējuma attiecībā </w:t>
      </w:r>
      <w:r w:rsidR="00D96099">
        <w:t xml:space="preserve">par elektronisko </w:t>
      </w:r>
      <w:r>
        <w:t>pakalpojumu sniedzējiem, kur</w:t>
      </w:r>
      <w:r w:rsidR="007E3E2B">
        <w:t xml:space="preserve">iem ir saistošas </w:t>
      </w:r>
      <w:r w:rsidR="00D96099">
        <w:t xml:space="preserve">arī </w:t>
      </w:r>
      <w:r>
        <w:t>trešās valsts tiesības</w:t>
      </w:r>
      <w:r w:rsidR="00E75379">
        <w:t>,</w:t>
      </w:r>
      <w:r w:rsidR="0014646A" w:rsidRPr="0014646A">
        <w:t xml:space="preserve"> </w:t>
      </w:r>
      <w:r w:rsidR="0014646A">
        <w:t xml:space="preserve">iekļaušanu </w:t>
      </w:r>
      <w:r w:rsidR="00E75379">
        <w:t>r</w:t>
      </w:r>
      <w:r w:rsidR="0014646A">
        <w:t>egulā</w:t>
      </w:r>
      <w:r>
        <w:t>. Vienlaikus</w:t>
      </w:r>
      <w:r w:rsidR="0014646A">
        <w:t xml:space="preserve"> uzskatām</w:t>
      </w:r>
      <w:r>
        <w:t xml:space="preserve">, </w:t>
      </w:r>
      <w:r w:rsidR="0014646A">
        <w:t xml:space="preserve">ka </w:t>
      </w:r>
      <w:r>
        <w:t>konkrēti ir jāparedz, ka šie noteikumi attiecas tikai uz tiem pakalpojumu sniedzējiem, kuri ir dibināti vai reģistrēti trešajā valstī un nekādi neattiecas uz uzņēmumiem, kas ir dibināti un reģistrēti E</w:t>
      </w:r>
      <w:r w:rsidR="00ED5769">
        <w:t>S</w:t>
      </w:r>
      <w:r>
        <w:t xml:space="preserve">. </w:t>
      </w:r>
    </w:p>
    <w:p w14:paraId="531A043E" w14:textId="5BA93C87" w:rsidR="00562212" w:rsidRDefault="00562212" w:rsidP="00562212">
      <w:pPr>
        <w:spacing w:line="252" w:lineRule="auto"/>
        <w:ind w:right="84" w:firstLine="720"/>
        <w:jc w:val="both"/>
      </w:pPr>
      <w:r>
        <w:t xml:space="preserve">Uzskatām, ka šis jautājums ir tehnisks un </w:t>
      </w:r>
      <w:r w:rsidR="00E75379">
        <w:t xml:space="preserve">par </w:t>
      </w:r>
      <w:r>
        <w:t>vis</w:t>
      </w:r>
      <w:r w:rsidR="00E75379">
        <w:t>ām</w:t>
      </w:r>
      <w:r>
        <w:t xml:space="preserve"> detaļ</w:t>
      </w:r>
      <w:r w:rsidR="00E75379">
        <w:t>ām</w:t>
      </w:r>
      <w:r>
        <w:t xml:space="preserve">, kas attiecas uz šāda regulējuma iekļaušanu </w:t>
      </w:r>
      <w:r w:rsidR="00E75379">
        <w:t>r</w:t>
      </w:r>
      <w:r>
        <w:t>egulā</w:t>
      </w:r>
      <w:r w:rsidR="00E75379">
        <w:t>,</w:t>
      </w:r>
      <w:r>
        <w:t xml:space="preserve"> nepieciešams diskutēt ekspertu līmenī, ņemot vērā cik daudz juridisku un starptautisko tiesību jautājumu ir saistīti ar šo regulējumu.</w:t>
      </w:r>
    </w:p>
    <w:p w14:paraId="49B905D1" w14:textId="4C11810E" w:rsidR="00562212" w:rsidRDefault="00562212" w:rsidP="00562212">
      <w:pPr>
        <w:spacing w:line="252" w:lineRule="auto"/>
        <w:ind w:right="84" w:firstLine="720"/>
        <w:jc w:val="both"/>
      </w:pPr>
      <w:r>
        <w:t>Tāpat Latvija uzskata, ka regulas mērķis ir padarīt efektīvāku elektronisko pierādījumu iegūšanu E</w:t>
      </w:r>
      <w:r w:rsidR="005C21AC">
        <w:t>S</w:t>
      </w:r>
      <w:r>
        <w:t xml:space="preserve">, šim regulējumam nevajadzētu nesamērīgi kavēt </w:t>
      </w:r>
      <w:r w:rsidR="005C21AC">
        <w:t xml:space="preserve">pierādījumu iegūšanas </w:t>
      </w:r>
      <w:r>
        <w:t>procedūru. Turklāt jāņem vērā, ka visiem pakalpojumu sniedzējiem, kas piedāvā pakalpojumus E</w:t>
      </w:r>
      <w:r w:rsidR="00527889">
        <w:t>S</w:t>
      </w:r>
      <w:r>
        <w:t>, tostarp pakalpojumu sniedzējiem, kuri neveic uzņēmējdarbību E</w:t>
      </w:r>
      <w:r w:rsidR="003C625F">
        <w:t>S</w:t>
      </w:r>
      <w:r>
        <w:t xml:space="preserve">, būtu </w:t>
      </w:r>
      <w:r w:rsidR="0081259A">
        <w:t xml:space="preserve">jānodrošina </w:t>
      </w:r>
      <w:r>
        <w:t>vienādi nosacījumi un prasības, radot līdzvērtīgus apstākļus dalībniekiem vienā un tajā pašā tirgū, jo nepilnības regulējumā ļaus noziedzniekiem brīvi rīkoties elektroniskajā vidē.</w:t>
      </w:r>
    </w:p>
    <w:p w14:paraId="1E410D99" w14:textId="77777777" w:rsidR="00562212" w:rsidRPr="00562212" w:rsidRDefault="00562212" w:rsidP="00562212">
      <w:pPr>
        <w:spacing w:line="252" w:lineRule="auto"/>
        <w:ind w:right="84" w:firstLine="720"/>
        <w:jc w:val="both"/>
      </w:pPr>
    </w:p>
    <w:p w14:paraId="140449A9" w14:textId="038AA38D" w:rsidR="00E55682" w:rsidRDefault="0040279C" w:rsidP="00E55682">
      <w:pPr>
        <w:pStyle w:val="Sarakstarindkopa"/>
        <w:numPr>
          <w:ilvl w:val="0"/>
          <w:numId w:val="24"/>
        </w:numPr>
        <w:jc w:val="both"/>
        <w:rPr>
          <w:b/>
        </w:rPr>
      </w:pPr>
      <w:bookmarkStart w:id="3" w:name="_Hlk504118800"/>
      <w:r>
        <w:rPr>
          <w:b/>
        </w:rPr>
        <w:t>T</w:t>
      </w:r>
      <w:r w:rsidRPr="0040279C">
        <w:rPr>
          <w:b/>
        </w:rPr>
        <w:t>iesiskās sadarbības civillietās uzlabošana</w:t>
      </w:r>
    </w:p>
    <w:p w14:paraId="2340E3E0" w14:textId="4AA76CC3" w:rsidR="00506BBC" w:rsidRPr="0049680F" w:rsidRDefault="0040279C" w:rsidP="00E55682">
      <w:pPr>
        <w:pStyle w:val="Sarakstarindkopa"/>
        <w:jc w:val="both"/>
      </w:pPr>
      <w:r w:rsidRPr="0040279C" w:rsidDel="0040279C">
        <w:rPr>
          <w:b/>
        </w:rPr>
        <w:t xml:space="preserve"> </w:t>
      </w:r>
    </w:p>
    <w:bookmarkEnd w:id="3"/>
    <w:p w14:paraId="3264041D" w14:textId="05C1810D" w:rsidR="004A7C38" w:rsidRPr="004731B0" w:rsidRDefault="00BB43D6" w:rsidP="00304324">
      <w:pPr>
        <w:ind w:firstLine="608"/>
        <w:jc w:val="both"/>
        <w:rPr>
          <w:color w:val="000000" w:themeColor="text1"/>
          <w:lang w:eastAsia="lv-LV"/>
        </w:rPr>
      </w:pPr>
      <w:r w:rsidRPr="00E55682">
        <w:rPr>
          <w:color w:val="171717" w:themeColor="background2" w:themeShade="1A"/>
          <w:lang w:eastAsia="lv-LV"/>
        </w:rPr>
        <w:t>Nolūk</w:t>
      </w:r>
      <w:r w:rsidR="00FE376F" w:rsidRPr="00E55682">
        <w:rPr>
          <w:color w:val="171717" w:themeColor="background2" w:themeShade="1A"/>
          <w:lang w:eastAsia="lv-LV"/>
        </w:rPr>
        <w:t>ā</w:t>
      </w:r>
      <w:r w:rsidRPr="00E55682">
        <w:rPr>
          <w:color w:val="171717" w:themeColor="background2" w:themeShade="1A"/>
          <w:lang w:eastAsia="lv-LV"/>
        </w:rPr>
        <w:t xml:space="preserve"> </w:t>
      </w:r>
      <w:r w:rsidR="004540EF" w:rsidRPr="00E55682">
        <w:rPr>
          <w:color w:val="171717" w:themeColor="background2" w:themeShade="1A"/>
        </w:rPr>
        <w:t xml:space="preserve">modernizēt un digitalizēt, kā arī </w:t>
      </w:r>
      <w:r w:rsidR="004540EF" w:rsidRPr="00E55682">
        <w:rPr>
          <w:color w:val="171717" w:themeColor="background2" w:themeShade="1A"/>
          <w:lang w:eastAsia="lv-LV"/>
        </w:rPr>
        <w:t>atvieglot</w:t>
      </w:r>
      <w:r w:rsidR="004540EF" w:rsidRPr="00E55682">
        <w:rPr>
          <w:color w:val="171717" w:themeColor="background2" w:themeShade="1A"/>
        </w:rPr>
        <w:t xml:space="preserve"> tiesu iestāžu sadarbību pārrobežu tiesvedībā civillietās un komerclietās visā ES, </w:t>
      </w:r>
      <w:r w:rsidR="004A7C38" w:rsidRPr="00E55682">
        <w:rPr>
          <w:color w:val="171717" w:themeColor="background2" w:themeShade="1A"/>
          <w:lang w:eastAsia="lv-LV"/>
        </w:rPr>
        <w:t>Eiropas Komisija šā ga</w:t>
      </w:r>
      <w:r w:rsidRPr="00E55682">
        <w:rPr>
          <w:color w:val="171717" w:themeColor="background2" w:themeShade="1A"/>
          <w:lang w:eastAsia="lv-LV"/>
        </w:rPr>
        <w:t>da</w:t>
      </w:r>
      <w:r w:rsidR="004A7C38" w:rsidRPr="00E55682">
        <w:rPr>
          <w:color w:val="171717" w:themeColor="background2" w:themeShade="1A"/>
          <w:lang w:eastAsia="lv-LV"/>
        </w:rPr>
        <w:t xml:space="preserve"> 31.</w:t>
      </w:r>
      <w:r w:rsidR="007E17A3">
        <w:rPr>
          <w:color w:val="171717" w:themeColor="background2" w:themeShade="1A"/>
          <w:lang w:eastAsia="lv-LV"/>
        </w:rPr>
        <w:t> </w:t>
      </w:r>
      <w:r w:rsidR="004A7C38" w:rsidRPr="00E55682">
        <w:rPr>
          <w:color w:val="171717" w:themeColor="background2" w:themeShade="1A"/>
          <w:lang w:eastAsia="lv-LV"/>
        </w:rPr>
        <w:t>maijā ir nākusi klājā ar</w:t>
      </w:r>
      <w:r w:rsidRPr="00E55682">
        <w:rPr>
          <w:color w:val="171717" w:themeColor="background2" w:themeShade="1A"/>
          <w:lang w:eastAsia="lv-LV"/>
        </w:rPr>
        <w:t xml:space="preserve"> diviem jauniem regulu </w:t>
      </w:r>
      <w:r w:rsidR="004A7C38" w:rsidRPr="00E55682">
        <w:rPr>
          <w:color w:val="171717" w:themeColor="background2" w:themeShade="1A"/>
          <w:lang w:eastAsia="lv-LV"/>
        </w:rPr>
        <w:t>priekšlikum</w:t>
      </w:r>
      <w:r w:rsidRPr="00E55682">
        <w:rPr>
          <w:color w:val="171717" w:themeColor="background2" w:themeShade="1A"/>
          <w:lang w:eastAsia="lv-LV"/>
        </w:rPr>
        <w:t>iem, un tieši, priekšlikum</w:t>
      </w:r>
      <w:r w:rsidR="003249F2" w:rsidRPr="00E55682">
        <w:rPr>
          <w:color w:val="171717" w:themeColor="background2" w:themeShade="1A"/>
          <w:lang w:eastAsia="lv-LV"/>
        </w:rPr>
        <w:t>u</w:t>
      </w:r>
      <w:r w:rsidRPr="00E55682">
        <w:rPr>
          <w:color w:val="171717" w:themeColor="background2" w:themeShade="1A"/>
          <w:lang w:eastAsia="lv-LV"/>
        </w:rPr>
        <w:t xml:space="preserve"> </w:t>
      </w:r>
      <w:r w:rsidR="004A7C38" w:rsidRPr="00E55682">
        <w:rPr>
          <w:color w:val="171717" w:themeColor="background2" w:themeShade="1A"/>
          <w:lang w:eastAsia="lv-LV"/>
        </w:rPr>
        <w:t>Eiropas Parlamenta un Padomes regula</w:t>
      </w:r>
      <w:r w:rsidRPr="00E55682">
        <w:rPr>
          <w:color w:val="171717" w:themeColor="background2" w:themeShade="1A"/>
          <w:lang w:eastAsia="lv-LV"/>
        </w:rPr>
        <w:t>i</w:t>
      </w:r>
      <w:r w:rsidR="004A7C38" w:rsidRPr="00E55682">
        <w:rPr>
          <w:color w:val="171717" w:themeColor="background2" w:themeShade="1A"/>
          <w:lang w:eastAsia="lv-LV"/>
        </w:rPr>
        <w:t>, kas grozītu Padomes regulu (EK) Nr.</w:t>
      </w:r>
      <w:r w:rsidR="007E17A3">
        <w:rPr>
          <w:color w:val="171717" w:themeColor="background2" w:themeShade="1A"/>
          <w:lang w:eastAsia="lv-LV"/>
        </w:rPr>
        <w:t> </w:t>
      </w:r>
      <w:r w:rsidR="004A7C38" w:rsidRPr="00E55682">
        <w:rPr>
          <w:color w:val="171717" w:themeColor="background2" w:themeShade="1A"/>
          <w:lang w:eastAsia="lv-LV"/>
        </w:rPr>
        <w:t xml:space="preserve">1206/2001 </w:t>
      </w:r>
      <w:r w:rsidR="004A7C38" w:rsidRPr="00E55682">
        <w:rPr>
          <w:color w:val="171717" w:themeColor="background2" w:themeShade="1A"/>
        </w:rPr>
        <w:t xml:space="preserve">par sadarbību starp dalībvalstu tiesām pierādījumu iegūšanā civillietās un </w:t>
      </w:r>
      <w:proofErr w:type="spellStart"/>
      <w:r w:rsidR="004A7C38" w:rsidRPr="00E55682">
        <w:rPr>
          <w:color w:val="171717" w:themeColor="background2" w:themeShade="1A"/>
        </w:rPr>
        <w:t>komerclietās</w:t>
      </w:r>
      <w:proofErr w:type="spellEnd"/>
      <w:r w:rsidRPr="00E55682">
        <w:rPr>
          <w:color w:val="171717" w:themeColor="background2" w:themeShade="1A"/>
        </w:rPr>
        <w:t xml:space="preserve"> (turpmāk – </w:t>
      </w:r>
      <w:r w:rsidR="003249F2" w:rsidRPr="00E55682">
        <w:rPr>
          <w:color w:val="171717" w:themeColor="background2" w:themeShade="1A"/>
        </w:rPr>
        <w:t>R</w:t>
      </w:r>
      <w:r w:rsidRPr="00E55682">
        <w:rPr>
          <w:color w:val="171717" w:themeColor="background2" w:themeShade="1A"/>
          <w:lang w:eastAsia="lv-LV"/>
        </w:rPr>
        <w:t>egul</w:t>
      </w:r>
      <w:r w:rsidR="007E17A3">
        <w:rPr>
          <w:color w:val="171717" w:themeColor="background2" w:themeShade="1A"/>
          <w:lang w:eastAsia="lv-LV"/>
        </w:rPr>
        <w:t>a</w:t>
      </w:r>
      <w:r w:rsidR="003249F2" w:rsidRPr="00E55682">
        <w:rPr>
          <w:color w:val="171717" w:themeColor="background2" w:themeShade="1A"/>
          <w:lang w:eastAsia="lv-LV"/>
        </w:rPr>
        <w:t xml:space="preserve"> </w:t>
      </w:r>
      <w:r w:rsidRPr="00E55682">
        <w:rPr>
          <w:color w:val="171717" w:themeColor="background2" w:themeShade="1A"/>
          <w:lang w:eastAsia="lv-LV"/>
        </w:rPr>
        <w:t>Nr.</w:t>
      </w:r>
      <w:r w:rsidR="007E17A3">
        <w:rPr>
          <w:color w:val="171717" w:themeColor="background2" w:themeShade="1A"/>
          <w:lang w:eastAsia="lv-LV"/>
        </w:rPr>
        <w:t> </w:t>
      </w:r>
      <w:r w:rsidRPr="00E55682">
        <w:rPr>
          <w:color w:val="171717" w:themeColor="background2" w:themeShade="1A"/>
          <w:lang w:eastAsia="lv-LV"/>
        </w:rPr>
        <w:t xml:space="preserve">1206/2001) un </w:t>
      </w:r>
      <w:r w:rsidR="004A7C38" w:rsidRPr="00E55682">
        <w:rPr>
          <w:color w:val="171717" w:themeColor="background2" w:themeShade="1A"/>
          <w:lang w:eastAsia="lv-LV"/>
        </w:rPr>
        <w:t xml:space="preserve">priekšlikumu Eiropas Parlamenta un Padomes regulai, kas grozītu </w:t>
      </w:r>
      <w:r w:rsidR="004A7C38" w:rsidRPr="00E55682">
        <w:rPr>
          <w:rStyle w:val="Izteiksmgs"/>
          <w:b w:val="0"/>
          <w:color w:val="171717" w:themeColor="background2" w:themeShade="1A"/>
        </w:rPr>
        <w:t xml:space="preserve">Eiropas Parlamenta un Padomes regulu (EK) Nr. 1393/2007 par tiesas un ārpustiesas civillietu vai komerclietu dokumentu </w:t>
      </w:r>
      <w:r w:rsidR="004A7C38" w:rsidRPr="00D17BBD">
        <w:rPr>
          <w:rStyle w:val="Izteiksmgs"/>
          <w:b w:val="0"/>
        </w:rPr>
        <w:t>izsniegšanu dalīb</w:t>
      </w:r>
      <w:r w:rsidR="004A7C38">
        <w:rPr>
          <w:rStyle w:val="Izteiksmgs"/>
          <w:b w:val="0"/>
        </w:rPr>
        <w:t xml:space="preserve">valstīs (dokumentu </w:t>
      </w:r>
      <w:r w:rsidR="004A7C38" w:rsidRPr="004731B0">
        <w:rPr>
          <w:rStyle w:val="Izteiksmgs"/>
          <w:b w:val="0"/>
          <w:color w:val="000000" w:themeColor="text1"/>
        </w:rPr>
        <w:t>izsniegšana),</w:t>
      </w:r>
      <w:r w:rsidR="004A7C38" w:rsidRPr="004731B0">
        <w:rPr>
          <w:rStyle w:val="Izteiksmgs"/>
          <w:rFonts w:ascii="Lucida Sans Unicode" w:hAnsi="Lucida Sans Unicode" w:cs="Lucida Sans Unicode"/>
          <w:color w:val="000000" w:themeColor="text1"/>
          <w:sz w:val="19"/>
          <w:szCs w:val="19"/>
        </w:rPr>
        <w:t xml:space="preserve"> </w:t>
      </w:r>
      <w:r w:rsidR="004A7C38" w:rsidRPr="004731B0">
        <w:rPr>
          <w:color w:val="000000" w:themeColor="text1"/>
          <w:lang w:eastAsia="lv-LV"/>
        </w:rPr>
        <w:t>(turpmāk – Regula Nr.</w:t>
      </w:r>
      <w:r w:rsidR="007E17A3">
        <w:rPr>
          <w:color w:val="000000" w:themeColor="text1"/>
          <w:lang w:eastAsia="lv-LV"/>
        </w:rPr>
        <w:t> </w:t>
      </w:r>
      <w:r w:rsidR="004A7C38" w:rsidRPr="004731B0">
        <w:rPr>
          <w:color w:val="000000" w:themeColor="text1"/>
          <w:lang w:eastAsia="lv-LV"/>
        </w:rPr>
        <w:t xml:space="preserve">1393/2007). </w:t>
      </w:r>
    </w:p>
    <w:p w14:paraId="336BCE4C" w14:textId="6B808033" w:rsidR="004731B0" w:rsidRPr="004731B0" w:rsidRDefault="00FE376F" w:rsidP="003249F2">
      <w:pPr>
        <w:ind w:firstLine="608"/>
        <w:jc w:val="both"/>
        <w:rPr>
          <w:color w:val="000000" w:themeColor="text1"/>
          <w:lang w:eastAsia="lv-LV"/>
        </w:rPr>
      </w:pPr>
      <w:r w:rsidRPr="004731B0">
        <w:rPr>
          <w:color w:val="000000" w:themeColor="text1"/>
          <w:lang w:eastAsia="lv-LV"/>
        </w:rPr>
        <w:t>2018.</w:t>
      </w:r>
      <w:r w:rsidR="007E17A3">
        <w:rPr>
          <w:color w:val="000000" w:themeColor="text1"/>
          <w:lang w:eastAsia="lv-LV"/>
        </w:rPr>
        <w:t> </w:t>
      </w:r>
      <w:r w:rsidRPr="004731B0">
        <w:rPr>
          <w:color w:val="000000" w:themeColor="text1"/>
          <w:lang w:eastAsia="lv-LV"/>
        </w:rPr>
        <w:t xml:space="preserve">gadā aptuveni 3,4 miljoni civillietu un komerclietu ir </w:t>
      </w:r>
      <w:r w:rsidR="00277E3B">
        <w:rPr>
          <w:color w:val="000000" w:themeColor="text1"/>
          <w:lang w:eastAsia="lv-LV"/>
        </w:rPr>
        <w:t xml:space="preserve">ar </w:t>
      </w:r>
      <w:r w:rsidRPr="004731B0">
        <w:rPr>
          <w:color w:val="000000" w:themeColor="text1"/>
          <w:lang w:eastAsia="lv-LV"/>
        </w:rPr>
        <w:t>pārrobežu tiesu procesa pazīm</w:t>
      </w:r>
      <w:r w:rsidR="00277E3B">
        <w:rPr>
          <w:color w:val="000000" w:themeColor="text1"/>
          <w:lang w:eastAsia="lv-LV"/>
        </w:rPr>
        <w:t>ēm</w:t>
      </w:r>
      <w:r w:rsidRPr="004731B0">
        <w:rPr>
          <w:color w:val="000000" w:themeColor="text1"/>
          <w:lang w:eastAsia="lv-LV"/>
        </w:rPr>
        <w:t>, vairumā gadījumos pierādījumi šiem procesiem tiek iegūti no kādas citas ES dalībvalsts.</w:t>
      </w:r>
      <w:r w:rsidR="000F7359" w:rsidRPr="004731B0">
        <w:rPr>
          <w:color w:val="000000" w:themeColor="text1"/>
          <w:lang w:eastAsia="lv-LV"/>
        </w:rPr>
        <w:t xml:space="preserve"> Ar </w:t>
      </w:r>
      <w:r w:rsidR="00A210AD" w:rsidRPr="004731B0">
        <w:rPr>
          <w:color w:val="000000" w:themeColor="text1"/>
          <w:lang w:eastAsia="lv-LV"/>
        </w:rPr>
        <w:t>R</w:t>
      </w:r>
      <w:r w:rsidRPr="004731B0">
        <w:rPr>
          <w:color w:val="000000" w:themeColor="text1"/>
          <w:lang w:eastAsia="lv-LV"/>
        </w:rPr>
        <w:t>egul</w:t>
      </w:r>
      <w:r w:rsidR="008F2DE5" w:rsidRPr="004731B0">
        <w:rPr>
          <w:color w:val="000000" w:themeColor="text1"/>
          <w:lang w:eastAsia="lv-LV"/>
        </w:rPr>
        <w:t>u</w:t>
      </w:r>
      <w:r w:rsidRPr="004731B0">
        <w:rPr>
          <w:color w:val="000000" w:themeColor="text1"/>
          <w:lang w:eastAsia="lv-LV"/>
        </w:rPr>
        <w:t xml:space="preserve"> Nr.</w:t>
      </w:r>
      <w:r w:rsidR="007E17A3">
        <w:rPr>
          <w:color w:val="000000" w:themeColor="text1"/>
          <w:lang w:eastAsia="lv-LV"/>
        </w:rPr>
        <w:t> </w:t>
      </w:r>
      <w:r w:rsidRPr="004731B0">
        <w:rPr>
          <w:color w:val="000000" w:themeColor="text1"/>
          <w:lang w:eastAsia="lv-LV"/>
        </w:rPr>
        <w:t xml:space="preserve">1206/2001 </w:t>
      </w:r>
      <w:r w:rsidR="000F7359" w:rsidRPr="004731B0">
        <w:rPr>
          <w:color w:val="000000" w:themeColor="text1"/>
          <w:lang w:eastAsia="lv-LV"/>
        </w:rPr>
        <w:t xml:space="preserve">ir </w:t>
      </w:r>
      <w:r w:rsidR="000F7359" w:rsidRPr="004731B0">
        <w:rPr>
          <w:color w:val="000000" w:themeColor="text1"/>
        </w:rPr>
        <w:t>izveidota tieša pierādījumu iegūšana</w:t>
      </w:r>
      <w:r w:rsidR="00A210AD" w:rsidRPr="004731B0">
        <w:rPr>
          <w:color w:val="000000" w:themeColor="text1"/>
        </w:rPr>
        <w:t xml:space="preserve">s </w:t>
      </w:r>
      <w:r w:rsidR="000F7359" w:rsidRPr="004731B0">
        <w:rPr>
          <w:color w:val="000000" w:themeColor="text1"/>
        </w:rPr>
        <w:t xml:space="preserve">un </w:t>
      </w:r>
      <w:r w:rsidR="004731B0" w:rsidRPr="004731B0">
        <w:rPr>
          <w:color w:val="000000" w:themeColor="text1"/>
        </w:rPr>
        <w:t xml:space="preserve">nodošanas </w:t>
      </w:r>
      <w:r w:rsidR="000F7359" w:rsidRPr="004731B0">
        <w:rPr>
          <w:color w:val="000000" w:themeColor="text1"/>
        </w:rPr>
        <w:t xml:space="preserve">izpildei </w:t>
      </w:r>
      <w:r w:rsidR="00A210AD" w:rsidRPr="004731B0">
        <w:rPr>
          <w:color w:val="000000" w:themeColor="text1"/>
        </w:rPr>
        <w:t xml:space="preserve">sistēma </w:t>
      </w:r>
      <w:r w:rsidR="000F7359" w:rsidRPr="004731B0">
        <w:rPr>
          <w:color w:val="000000" w:themeColor="text1"/>
        </w:rPr>
        <w:t xml:space="preserve">starp </w:t>
      </w:r>
      <w:r w:rsidR="0067237D" w:rsidRPr="004731B0">
        <w:rPr>
          <w:color w:val="000000" w:themeColor="text1"/>
        </w:rPr>
        <w:t xml:space="preserve">dalībvalstu </w:t>
      </w:r>
      <w:r w:rsidR="000F7359" w:rsidRPr="004731B0">
        <w:rPr>
          <w:color w:val="000000" w:themeColor="text1"/>
        </w:rPr>
        <w:t>tiesām</w:t>
      </w:r>
      <w:r w:rsidR="0067237D" w:rsidRPr="004731B0">
        <w:rPr>
          <w:color w:val="000000" w:themeColor="text1"/>
        </w:rPr>
        <w:t>,</w:t>
      </w:r>
      <w:r w:rsidR="0067237D" w:rsidRPr="004731B0">
        <w:rPr>
          <w:color w:val="000000" w:themeColor="text1"/>
          <w:lang w:eastAsia="lv-LV"/>
        </w:rPr>
        <w:t xml:space="preserve"> tomēr dokumentu aprite noris papīra formātā, kas atstāj lielu ietekmi uz procesu izmaksām</w:t>
      </w:r>
      <w:r w:rsidR="002F2AC7">
        <w:rPr>
          <w:color w:val="000000" w:themeColor="text1"/>
          <w:lang w:eastAsia="lv-LV"/>
        </w:rPr>
        <w:t>, laiku</w:t>
      </w:r>
      <w:r w:rsidR="0067237D" w:rsidRPr="004731B0">
        <w:rPr>
          <w:color w:val="000000" w:themeColor="text1"/>
          <w:lang w:eastAsia="lv-LV"/>
        </w:rPr>
        <w:t xml:space="preserve"> un efektivitāti. Arī tādi pierādījumu iegūšanas palīglīdzekļi kā videozvans, lai uzklausītu iesaistītās personas no kādas citas dalībvalsts, lielā daļā ES dalībvalstu tiesu procesos tiek lietoti reti.</w:t>
      </w:r>
      <w:r w:rsidRPr="004731B0">
        <w:rPr>
          <w:color w:val="000000" w:themeColor="text1"/>
          <w:lang w:eastAsia="lv-LV"/>
        </w:rPr>
        <w:t xml:space="preserve"> </w:t>
      </w:r>
    </w:p>
    <w:p w14:paraId="4F52D7AD" w14:textId="3BC3125F" w:rsidR="0054060B" w:rsidRPr="004731B0" w:rsidRDefault="0054060B" w:rsidP="0054060B">
      <w:pPr>
        <w:ind w:firstLine="608"/>
        <w:jc w:val="both"/>
        <w:rPr>
          <w:color w:val="000000" w:themeColor="text1"/>
        </w:rPr>
      </w:pPr>
      <w:r w:rsidRPr="004731B0">
        <w:rPr>
          <w:color w:val="000000" w:themeColor="text1"/>
          <w:lang w:eastAsia="lv-LV"/>
        </w:rPr>
        <w:t>Regulas Nr.</w:t>
      </w:r>
      <w:r w:rsidR="007E17A3">
        <w:rPr>
          <w:color w:val="000000" w:themeColor="text1"/>
          <w:lang w:eastAsia="lv-LV"/>
        </w:rPr>
        <w:t> </w:t>
      </w:r>
      <w:r w:rsidRPr="004731B0">
        <w:rPr>
          <w:color w:val="000000" w:themeColor="text1"/>
          <w:lang w:eastAsia="lv-LV"/>
        </w:rPr>
        <w:t xml:space="preserve">1206/2001 grozījumu </w:t>
      </w:r>
      <w:r w:rsidRPr="004731B0">
        <w:rPr>
          <w:color w:val="000000" w:themeColor="text1"/>
        </w:rPr>
        <w:t xml:space="preserve">mērķis ir palielināt pārrobežu pierādījumu iegūšanas laiku un efektivitāti, to īstenojot ar šīs regulas pielāgošanu tehnoloģiju attīstībai, izmantojot digitalizācijas sniegtās priekšrocības, kā arī nodrošinot biežāku videokonferenču pielietojumu pierādījumu iegūšanai. Ar </w:t>
      </w:r>
      <w:r w:rsidR="002C553E">
        <w:rPr>
          <w:color w:val="000000" w:themeColor="text1"/>
        </w:rPr>
        <w:t>R</w:t>
      </w:r>
      <w:r w:rsidRPr="004731B0">
        <w:rPr>
          <w:color w:val="000000" w:themeColor="text1"/>
        </w:rPr>
        <w:t xml:space="preserve">egulas </w:t>
      </w:r>
      <w:r w:rsidRPr="004731B0">
        <w:rPr>
          <w:color w:val="000000" w:themeColor="text1"/>
          <w:lang w:eastAsia="lv-LV"/>
        </w:rPr>
        <w:t>Nr.</w:t>
      </w:r>
      <w:r w:rsidR="007E17A3">
        <w:rPr>
          <w:color w:val="000000" w:themeColor="text1"/>
          <w:lang w:eastAsia="lv-LV"/>
        </w:rPr>
        <w:t> </w:t>
      </w:r>
      <w:r w:rsidRPr="004731B0">
        <w:rPr>
          <w:color w:val="000000" w:themeColor="text1"/>
          <w:lang w:eastAsia="lv-LV"/>
        </w:rPr>
        <w:t>1206/2001 grozījumiem dalībvalstīm būtu pienākums veikt savstarpēju komunikāciju un īstenot dokumentu apriti ar decentralizētas Interneta tehnoloģiju (IT) sistēmas starpniecību</w:t>
      </w:r>
      <w:r w:rsidR="007E1586">
        <w:rPr>
          <w:color w:val="000000" w:themeColor="text1"/>
          <w:lang w:eastAsia="lv-LV"/>
        </w:rPr>
        <w:t>,</w:t>
      </w:r>
      <w:r w:rsidRPr="004731B0">
        <w:rPr>
          <w:color w:val="000000" w:themeColor="text1"/>
          <w:lang w:eastAsia="lv-LV"/>
        </w:rPr>
        <w:t xml:space="preserve"> atceļot juridiskos šķēršļus elektronisko pierādījumu pieņemšanā.</w:t>
      </w:r>
    </w:p>
    <w:p w14:paraId="50B67127" w14:textId="45A4AB71" w:rsidR="0049680F" w:rsidRPr="002E34D7" w:rsidRDefault="004731B0" w:rsidP="00E355A1">
      <w:pPr>
        <w:ind w:firstLine="608"/>
        <w:jc w:val="both"/>
      </w:pPr>
      <w:r w:rsidRPr="004731B0">
        <w:rPr>
          <w:color w:val="000000" w:themeColor="text1"/>
          <w:lang w:eastAsia="lv-LV"/>
        </w:rPr>
        <w:t xml:space="preserve">Attiecībā par </w:t>
      </w:r>
      <w:r w:rsidR="00FE376F" w:rsidRPr="004731B0">
        <w:rPr>
          <w:color w:val="000000" w:themeColor="text1"/>
          <w:lang w:eastAsia="lv-LV"/>
        </w:rPr>
        <w:t>Regulu Nr.</w:t>
      </w:r>
      <w:r w:rsidR="00796991">
        <w:rPr>
          <w:color w:val="000000" w:themeColor="text1"/>
          <w:lang w:eastAsia="lv-LV"/>
        </w:rPr>
        <w:t> </w:t>
      </w:r>
      <w:r w:rsidR="00FE376F" w:rsidRPr="004731B0">
        <w:rPr>
          <w:color w:val="000000" w:themeColor="text1"/>
          <w:lang w:eastAsia="lv-LV"/>
        </w:rPr>
        <w:t>1393/2007</w:t>
      </w:r>
      <w:r w:rsidRPr="004731B0">
        <w:rPr>
          <w:color w:val="000000" w:themeColor="text1"/>
          <w:lang w:eastAsia="lv-LV"/>
        </w:rPr>
        <w:t xml:space="preserve">, tiesas </w:t>
      </w:r>
      <w:r w:rsidR="0054060B" w:rsidRPr="004731B0">
        <w:rPr>
          <w:color w:val="000000" w:themeColor="text1"/>
          <w:lang w:eastAsia="lv-LV"/>
        </w:rPr>
        <w:t xml:space="preserve">nereti </w:t>
      </w:r>
      <w:r w:rsidRPr="004731B0">
        <w:rPr>
          <w:color w:val="000000" w:themeColor="text1"/>
          <w:lang w:eastAsia="lv-LV"/>
        </w:rPr>
        <w:t xml:space="preserve">pielietojot šo regulu </w:t>
      </w:r>
      <w:r w:rsidR="00FE376F" w:rsidRPr="004731B0">
        <w:rPr>
          <w:color w:val="000000" w:themeColor="text1"/>
          <w:lang w:eastAsia="lv-LV"/>
        </w:rPr>
        <w:t xml:space="preserve">atkārtoti </w:t>
      </w:r>
      <w:r w:rsidRPr="004731B0">
        <w:rPr>
          <w:color w:val="000000" w:themeColor="text1"/>
          <w:lang w:eastAsia="lv-LV"/>
        </w:rPr>
        <w:t xml:space="preserve">pieprasa </w:t>
      </w:r>
      <w:r w:rsidR="00FE376F" w:rsidRPr="004731B0">
        <w:rPr>
          <w:color w:val="000000" w:themeColor="text1"/>
          <w:lang w:eastAsia="lv-LV"/>
        </w:rPr>
        <w:t>dažād</w:t>
      </w:r>
      <w:r w:rsidRPr="004731B0">
        <w:rPr>
          <w:color w:val="000000" w:themeColor="text1"/>
          <w:lang w:eastAsia="lv-LV"/>
        </w:rPr>
        <w:t>us</w:t>
      </w:r>
      <w:r w:rsidR="00FE376F" w:rsidRPr="004731B0">
        <w:rPr>
          <w:color w:val="000000" w:themeColor="text1"/>
          <w:lang w:eastAsia="lv-LV"/>
        </w:rPr>
        <w:t xml:space="preserve"> dokument</w:t>
      </w:r>
      <w:r w:rsidR="00277E3B">
        <w:rPr>
          <w:color w:val="000000" w:themeColor="text1"/>
          <w:lang w:eastAsia="lv-LV"/>
        </w:rPr>
        <w:t>us</w:t>
      </w:r>
      <w:r w:rsidR="00FE376F" w:rsidRPr="004731B0">
        <w:rPr>
          <w:color w:val="000000" w:themeColor="text1"/>
          <w:lang w:eastAsia="lv-LV"/>
        </w:rPr>
        <w:t xml:space="preserve"> vienas tiesvedības ietvaros</w:t>
      </w:r>
      <w:r w:rsidR="0067237D" w:rsidRPr="004731B0">
        <w:rPr>
          <w:color w:val="000000" w:themeColor="text1"/>
          <w:lang w:eastAsia="lv-LV"/>
        </w:rPr>
        <w:t>.</w:t>
      </w:r>
      <w:r w:rsidR="00E355A1" w:rsidRPr="004731B0">
        <w:rPr>
          <w:color w:val="000000" w:themeColor="text1"/>
          <w:lang w:eastAsia="lv-LV"/>
        </w:rPr>
        <w:t xml:space="preserve"> </w:t>
      </w:r>
      <w:r w:rsidR="000F7359" w:rsidRPr="004731B0">
        <w:rPr>
          <w:color w:val="000000" w:themeColor="text1"/>
          <w:lang w:eastAsia="lv-LV"/>
        </w:rPr>
        <w:t xml:space="preserve">Var secināt, ka </w:t>
      </w:r>
      <w:r w:rsidR="00E7027D">
        <w:rPr>
          <w:color w:val="000000" w:themeColor="text1"/>
          <w:lang w:eastAsia="lv-LV"/>
        </w:rPr>
        <w:t>sadarbība</w:t>
      </w:r>
      <w:r w:rsidR="00FB02BB" w:rsidRPr="004731B0">
        <w:rPr>
          <w:color w:val="000000" w:themeColor="text1"/>
          <w:lang w:eastAsia="lv-LV"/>
        </w:rPr>
        <w:t xml:space="preserve"> starp dokumentus nosūtošajām un saņemošajām pusēm joprojām strādā</w:t>
      </w:r>
      <w:r w:rsidR="00E355A1" w:rsidRPr="004731B0">
        <w:rPr>
          <w:color w:val="000000" w:themeColor="text1"/>
          <w:lang w:eastAsia="lv-LV"/>
        </w:rPr>
        <w:t xml:space="preserve"> nepietiekoši</w:t>
      </w:r>
      <w:r w:rsidR="00FB02BB" w:rsidRPr="004731B0">
        <w:rPr>
          <w:color w:val="000000" w:themeColor="text1"/>
          <w:lang w:eastAsia="lv-LV"/>
        </w:rPr>
        <w:t xml:space="preserve"> efektīv</w:t>
      </w:r>
      <w:r w:rsidR="00E355A1" w:rsidRPr="004731B0">
        <w:rPr>
          <w:color w:val="000000" w:themeColor="text1"/>
          <w:lang w:eastAsia="lv-LV"/>
        </w:rPr>
        <w:t>i</w:t>
      </w:r>
      <w:r w:rsidR="000F7359" w:rsidRPr="004731B0">
        <w:rPr>
          <w:color w:val="000000" w:themeColor="text1"/>
          <w:lang w:eastAsia="lv-LV"/>
        </w:rPr>
        <w:t xml:space="preserve"> un </w:t>
      </w:r>
      <w:r w:rsidR="00FB02BB" w:rsidRPr="004731B0">
        <w:rPr>
          <w:color w:val="000000" w:themeColor="text1"/>
          <w:lang w:eastAsia="lv-LV"/>
        </w:rPr>
        <w:t>šīs regulas ietvaros šobrīd netiek izmantots pēdējā laika tehnoloģiju attīstības pilns potenciāls</w:t>
      </w:r>
      <w:r w:rsidR="00E355A1" w:rsidRPr="004731B0">
        <w:rPr>
          <w:color w:val="000000" w:themeColor="text1"/>
          <w:lang w:eastAsia="lv-LV"/>
        </w:rPr>
        <w:t>.</w:t>
      </w:r>
      <w:r w:rsidR="0054060B">
        <w:rPr>
          <w:color w:val="000000" w:themeColor="text1"/>
          <w:lang w:eastAsia="lv-LV"/>
        </w:rPr>
        <w:t xml:space="preserve"> </w:t>
      </w:r>
      <w:r w:rsidR="002F2AC7" w:rsidRPr="004731B0">
        <w:rPr>
          <w:color w:val="000000" w:themeColor="text1"/>
        </w:rPr>
        <w:t>Kaut arī līdzšinējie pasta pakalpojumi</w:t>
      </w:r>
      <w:r w:rsidR="002F2AC7">
        <w:t xml:space="preserve"> dalībvalstīm ir populārs, ērts un salīdzinoši lēts dokumentu </w:t>
      </w:r>
      <w:r w:rsidR="002F2AC7" w:rsidRPr="002E34D7">
        <w:t xml:space="preserve">apmaiņas veids, taču tajā pašā laikā tas ir laikietilpīgs process un rada komunikācijā zināmu </w:t>
      </w:r>
      <w:r w:rsidR="002F2AC7" w:rsidRPr="002E34D7">
        <w:lastRenderedPageBreak/>
        <w:t>nedrošības risku, ko būtu nepieciešams novērst.</w:t>
      </w:r>
      <w:r w:rsidR="002F2AC7">
        <w:t xml:space="preserve"> </w:t>
      </w:r>
      <w:r w:rsidR="0054060B">
        <w:rPr>
          <w:color w:val="000000" w:themeColor="text1"/>
          <w:lang w:eastAsia="lv-LV"/>
        </w:rPr>
        <w:t xml:space="preserve">Tāpēc </w:t>
      </w:r>
      <w:r w:rsidR="00E355A1" w:rsidRPr="004731B0">
        <w:rPr>
          <w:color w:val="000000" w:themeColor="text1"/>
          <w:lang w:eastAsia="lv-LV"/>
        </w:rPr>
        <w:t>Regulas Nr.</w:t>
      </w:r>
      <w:r w:rsidR="00796991">
        <w:rPr>
          <w:color w:val="000000" w:themeColor="text1"/>
          <w:lang w:eastAsia="lv-LV"/>
        </w:rPr>
        <w:t> </w:t>
      </w:r>
      <w:r w:rsidR="00E355A1" w:rsidRPr="004731B0">
        <w:rPr>
          <w:color w:val="000000" w:themeColor="text1"/>
          <w:lang w:eastAsia="lv-LV"/>
        </w:rPr>
        <w:t xml:space="preserve">1393/2007 grozījumu </w:t>
      </w:r>
      <w:r w:rsidR="00E355A1" w:rsidRPr="004731B0">
        <w:rPr>
          <w:color w:val="000000" w:themeColor="text1"/>
        </w:rPr>
        <w:t xml:space="preserve">mērķis ir uzlabot jau esošās metodes dokumentu apmaiņai starp dalībvalstīm, kas iesaistītas pārrobežu tiesvedībā, kā arī </w:t>
      </w:r>
      <w:r w:rsidR="002C6A17" w:rsidRPr="004731B0">
        <w:rPr>
          <w:color w:val="000000" w:themeColor="text1"/>
        </w:rPr>
        <w:t xml:space="preserve">šim nolūkam </w:t>
      </w:r>
      <w:r w:rsidR="00E355A1" w:rsidRPr="004731B0">
        <w:rPr>
          <w:color w:val="000000" w:themeColor="text1"/>
        </w:rPr>
        <w:t>ieviest jaun</w:t>
      </w:r>
      <w:r w:rsidR="002C6A17" w:rsidRPr="004731B0">
        <w:rPr>
          <w:color w:val="000000" w:themeColor="text1"/>
        </w:rPr>
        <w:t>u</w:t>
      </w:r>
      <w:r w:rsidR="00E355A1" w:rsidRPr="004731B0">
        <w:rPr>
          <w:color w:val="000000" w:themeColor="text1"/>
        </w:rPr>
        <w:t>s elektronisko</w:t>
      </w:r>
      <w:r w:rsidR="002C6A17" w:rsidRPr="004731B0">
        <w:rPr>
          <w:color w:val="000000" w:themeColor="text1"/>
        </w:rPr>
        <w:t>s</w:t>
      </w:r>
      <w:r w:rsidR="00E355A1" w:rsidRPr="004731B0">
        <w:rPr>
          <w:color w:val="000000" w:themeColor="text1"/>
        </w:rPr>
        <w:t xml:space="preserve"> pakalpojumu</w:t>
      </w:r>
      <w:r w:rsidR="002C6A17" w:rsidRPr="004731B0">
        <w:rPr>
          <w:color w:val="000000" w:themeColor="text1"/>
        </w:rPr>
        <w:t>s, kuru izmantošana būtu obligāta visām dalībvalstīm</w:t>
      </w:r>
      <w:r w:rsidR="00E355A1" w:rsidRPr="004731B0">
        <w:rPr>
          <w:color w:val="000000" w:themeColor="text1"/>
        </w:rPr>
        <w:t xml:space="preserve">. </w:t>
      </w:r>
    </w:p>
    <w:p w14:paraId="3837DC56" w14:textId="77777777" w:rsidR="004B3EE3" w:rsidRDefault="004B3EE3" w:rsidP="00814F04">
      <w:pPr>
        <w:ind w:firstLine="720"/>
        <w:jc w:val="both"/>
        <w:rPr>
          <w:rFonts w:eastAsia="Calibri"/>
        </w:rPr>
      </w:pPr>
    </w:p>
    <w:p w14:paraId="021FC767" w14:textId="08F2F096" w:rsidR="0049680F" w:rsidRPr="002E34D7" w:rsidRDefault="004B3EE3" w:rsidP="00814F04">
      <w:pPr>
        <w:ind w:firstLine="720"/>
        <w:jc w:val="both"/>
      </w:pPr>
      <w:r>
        <w:rPr>
          <w:rFonts w:eastAsia="Calibri"/>
        </w:rPr>
        <w:t>Austrijas</w:t>
      </w:r>
      <w:r w:rsidRPr="001408B9">
        <w:rPr>
          <w:rFonts w:eastAsia="Calibri"/>
        </w:rPr>
        <w:t xml:space="preserve"> prezidentūra aicin</w:t>
      </w:r>
      <w:r w:rsidR="009A2CAA">
        <w:rPr>
          <w:rFonts w:eastAsia="Calibri"/>
        </w:rPr>
        <w:t>a</w:t>
      </w:r>
      <w:r w:rsidRPr="001408B9">
        <w:rPr>
          <w:rFonts w:eastAsia="Calibri"/>
        </w:rPr>
        <w:t xml:space="preserve"> tieslietu ministrus diskutēt par </w:t>
      </w:r>
      <w:r>
        <w:rPr>
          <w:rFonts w:eastAsia="Calibri"/>
        </w:rPr>
        <w:t>šādiem jautājumiem</w:t>
      </w:r>
      <w:r w:rsidR="0049680F" w:rsidRPr="002E34D7">
        <w:t>:</w:t>
      </w:r>
    </w:p>
    <w:p w14:paraId="7CAEA92B" w14:textId="5CAF872D" w:rsidR="00814F04" w:rsidRDefault="00796991" w:rsidP="00D74836">
      <w:pPr>
        <w:pStyle w:val="Sarakstarindkopa"/>
        <w:ind w:left="0" w:firstLine="709"/>
        <w:jc w:val="both"/>
        <w:rPr>
          <w:u w:val="single"/>
        </w:rPr>
      </w:pPr>
      <w:r>
        <w:rPr>
          <w:u w:val="single"/>
        </w:rPr>
        <w:t>1. </w:t>
      </w:r>
      <w:r w:rsidR="00814F04" w:rsidRPr="00FA4478">
        <w:rPr>
          <w:u w:val="single"/>
        </w:rPr>
        <w:t>Cik lielā mērā būtu jāuzlabo elektronisko sakaru līdzekļu lietošana pārrobežu dokumentu izsniegšanā, neriskējot ar nepilnībām pilsoņu procesuālo tiesību aizsardzībā?</w:t>
      </w:r>
    </w:p>
    <w:p w14:paraId="6A11DF11" w14:textId="77777777" w:rsidR="00E55682" w:rsidRPr="00FA4478" w:rsidRDefault="00E55682" w:rsidP="00E55682">
      <w:pPr>
        <w:pStyle w:val="Sarakstarindkopa"/>
        <w:ind w:left="360"/>
        <w:jc w:val="both"/>
        <w:rPr>
          <w:u w:val="single"/>
        </w:rPr>
      </w:pPr>
    </w:p>
    <w:p w14:paraId="706EA30C" w14:textId="6B045EB7" w:rsidR="00814F04" w:rsidRDefault="00814F04" w:rsidP="004B3EE3">
      <w:pPr>
        <w:ind w:firstLine="709"/>
        <w:jc w:val="both"/>
      </w:pPr>
      <w:r>
        <w:t xml:space="preserve">Latvija uzskata, ka mūsdienu tehnoloģiju izmantošana ir jāpaplašina, izmantojot tās arī </w:t>
      </w:r>
      <w:r w:rsidR="009A2CAA">
        <w:t xml:space="preserve">saziņai </w:t>
      </w:r>
      <w:r>
        <w:t>pārrobežu līmenī. Līdz ar to ir atbalstāmi Eiropas Komisijas centieni veicināt elektronisko saziņu dalībvalstu starpā, tai skaitā pārrobežu dokumentu izsniegšanā.</w:t>
      </w:r>
    </w:p>
    <w:p w14:paraId="6D07B6EF" w14:textId="2545737B" w:rsidR="00FC6307" w:rsidRPr="00E55682" w:rsidRDefault="00814F04" w:rsidP="004B3EE3">
      <w:pPr>
        <w:ind w:firstLine="709"/>
        <w:jc w:val="both"/>
        <w:rPr>
          <w:color w:val="171717" w:themeColor="background2" w:themeShade="1A"/>
        </w:rPr>
      </w:pPr>
      <w:r>
        <w:t xml:space="preserve">Latvija jau pirms vairākiem gadiem ir veikusi uzlabojumus, nodrošinot, ka jebkurai personai ir tiesības iesniegt dokumentus tiesā, parakstītus ar drošu elektronisko parakstu, kā arī saņemt tiesas nolēmumus un citu informāciju no tiesas elektroniski. Šāda kārtība ne tikai samazina izdevumus par pasta pakalpojumiem, bet arī nozīmē, ka informācijas apmaiņa starp tiesu un privātpersonu notiek ātrāk. Arī visas valsts un </w:t>
      </w:r>
      <w:r w:rsidRPr="00E55682">
        <w:rPr>
          <w:color w:val="171717" w:themeColor="background2" w:themeShade="1A"/>
        </w:rPr>
        <w:t xml:space="preserve">pašvaldību iestādes Latvijā pieņem dokumentus elektroniski. Līdz ar to elektronisko sakaru līdzekļu izmantošana kā obligāts nosacījums dokumentu apritei pārrobežu strīdos Latvijai </w:t>
      </w:r>
      <w:r w:rsidR="009E541A" w:rsidRPr="00E55682">
        <w:rPr>
          <w:color w:val="171717" w:themeColor="background2" w:themeShade="1A"/>
        </w:rPr>
        <w:t>ievērojamus izaicinājumus neradīs</w:t>
      </w:r>
      <w:r w:rsidRPr="00E55682">
        <w:rPr>
          <w:color w:val="171717" w:themeColor="background2" w:themeShade="1A"/>
        </w:rPr>
        <w:t>. T</w:t>
      </w:r>
      <w:r w:rsidR="00D74836">
        <w:rPr>
          <w:color w:val="171717" w:themeColor="background2" w:themeShade="1A"/>
        </w:rPr>
        <w:t>omēr</w:t>
      </w:r>
      <w:r w:rsidRPr="00E55682">
        <w:rPr>
          <w:color w:val="171717" w:themeColor="background2" w:themeShade="1A"/>
        </w:rPr>
        <w:t xml:space="preserve"> personas procesuālās tiesības var tikt ierobežotas tādos pārrobežu gadījumos, kad adresāts ir saņēmis šādu elektroniski sūtītu dokumentu, </w:t>
      </w:r>
      <w:r w:rsidR="00D74836">
        <w:rPr>
          <w:color w:val="171717" w:themeColor="background2" w:themeShade="1A"/>
        </w:rPr>
        <w:t xml:space="preserve">bet </w:t>
      </w:r>
      <w:r w:rsidRPr="00E55682">
        <w:rPr>
          <w:color w:val="171717" w:themeColor="background2" w:themeShade="1A"/>
        </w:rPr>
        <w:t>tālāk savu tiesisko interešu aizsardzību pilntiesīgi realizēt nevar, jo citas valsts iestādē, kurā dokuments attiecīgi jāiesniedz (piemēram, izpildes stadijā), netiek pieņemti elektroniski dokumenti un tiek prasīta dokumenta papīra forma. Līdz ar to ir atbalstām</w:t>
      </w:r>
      <w:r w:rsidR="00F072DD" w:rsidRPr="00E55682">
        <w:rPr>
          <w:color w:val="171717" w:themeColor="background2" w:themeShade="1A"/>
        </w:rPr>
        <w:t>s priekšlikums</w:t>
      </w:r>
      <w:r w:rsidRPr="00E55682">
        <w:rPr>
          <w:color w:val="171717" w:themeColor="background2" w:themeShade="1A"/>
        </w:rPr>
        <w:t>, ka iestāde dokumentu nevar atteikt pieņemt tikai tāpēc, ka tas nav papīra formā. Tāpat ir svarīgi pārrobežu līmenī nodrošināt sistēmu, kas ļautu pārliecināties par elektroniskā dokumenta autentiskumu – ka tas nav viltots, mainīts un, ka to izsniegusi iestāde, kas norādīta kā tā izsniedzēja.</w:t>
      </w:r>
      <w:r w:rsidR="001F2D6C" w:rsidRPr="00E55682">
        <w:rPr>
          <w:color w:val="171717" w:themeColor="background2" w:themeShade="1A"/>
        </w:rPr>
        <w:t xml:space="preserve"> </w:t>
      </w:r>
      <w:r w:rsidR="00B70558" w:rsidRPr="00E55682">
        <w:rPr>
          <w:color w:val="171717" w:themeColor="background2" w:themeShade="1A"/>
        </w:rPr>
        <w:t>Iespējams e</w:t>
      </w:r>
      <w:r w:rsidR="001F2D6C" w:rsidRPr="00E55682">
        <w:rPr>
          <w:color w:val="171717" w:themeColor="background2" w:themeShade="1A"/>
        </w:rPr>
        <w:t xml:space="preserve">lektroniskā dokumenta autentiskuma nodrošināšanai </w:t>
      </w:r>
      <w:r w:rsidR="00B70558" w:rsidRPr="00E55682">
        <w:rPr>
          <w:color w:val="171717" w:themeColor="background2" w:themeShade="1A"/>
        </w:rPr>
        <w:t xml:space="preserve">varētu </w:t>
      </w:r>
      <w:r w:rsidR="001F2D6C" w:rsidRPr="00E55682">
        <w:rPr>
          <w:color w:val="171717" w:themeColor="background2" w:themeShade="1A"/>
        </w:rPr>
        <w:t>izmantot drošu elektronisko parakstu</w:t>
      </w:r>
      <w:r w:rsidR="00B70558" w:rsidRPr="00E55682">
        <w:rPr>
          <w:color w:val="171717" w:themeColor="background2" w:themeShade="1A"/>
        </w:rPr>
        <w:t>.</w:t>
      </w:r>
    </w:p>
    <w:p w14:paraId="33154DE3" w14:textId="77777777" w:rsidR="00841511" w:rsidRPr="00E55682" w:rsidRDefault="00841511" w:rsidP="00814F04">
      <w:pPr>
        <w:pStyle w:val="Sarakstarindkopa"/>
        <w:ind w:left="340" w:firstLine="369"/>
        <w:jc w:val="both"/>
        <w:rPr>
          <w:color w:val="171717" w:themeColor="background2" w:themeShade="1A"/>
        </w:rPr>
      </w:pPr>
    </w:p>
    <w:p w14:paraId="2AD17342" w14:textId="320A2C46" w:rsidR="00FC6307" w:rsidRPr="00D74836" w:rsidRDefault="00796991" w:rsidP="00D74836">
      <w:pPr>
        <w:widowControl w:val="0"/>
        <w:ind w:firstLine="709"/>
        <w:jc w:val="both"/>
        <w:rPr>
          <w:rFonts w:eastAsia="Calibri"/>
          <w:color w:val="171717" w:themeColor="background2" w:themeShade="1A"/>
          <w:szCs w:val="26"/>
          <w:u w:val="single"/>
        </w:rPr>
      </w:pPr>
      <w:r>
        <w:rPr>
          <w:color w:val="171717" w:themeColor="background2" w:themeShade="1A"/>
          <w:u w:val="single"/>
        </w:rPr>
        <w:t>2. </w:t>
      </w:r>
      <w:r w:rsidR="00FC6307" w:rsidRPr="00D74836">
        <w:rPr>
          <w:color w:val="171717" w:themeColor="background2" w:themeShade="1A"/>
          <w:u w:val="single"/>
        </w:rPr>
        <w:t>Kādi ir galvenie moderno tehnoloģiju lietošanas šķēršļi pierādījumu iegūšanā?</w:t>
      </w:r>
    </w:p>
    <w:p w14:paraId="4A9FF276" w14:textId="5359BF67" w:rsidR="00FC6307" w:rsidRPr="00E55682" w:rsidRDefault="00FC6307" w:rsidP="00661D6D">
      <w:pPr>
        <w:rPr>
          <w:rFonts w:eastAsia="Calibri"/>
          <w:color w:val="171717" w:themeColor="background2" w:themeShade="1A"/>
          <w:szCs w:val="26"/>
          <w:u w:val="single"/>
        </w:rPr>
      </w:pPr>
    </w:p>
    <w:p w14:paraId="15D8174C" w14:textId="3C9B2CC4" w:rsidR="00186DCC" w:rsidRDefault="00A4073D" w:rsidP="00186DCC">
      <w:pPr>
        <w:ind w:firstLine="709"/>
        <w:jc w:val="both"/>
      </w:pPr>
      <w:r w:rsidRPr="00E55682">
        <w:rPr>
          <w:color w:val="171717" w:themeColor="background2" w:themeShade="1A"/>
        </w:rPr>
        <w:t xml:space="preserve">Latvija </w:t>
      </w:r>
      <w:r w:rsidR="00186DCC" w:rsidRPr="00E55682">
        <w:rPr>
          <w:color w:val="171717" w:themeColor="background2" w:themeShade="1A"/>
        </w:rPr>
        <w:t xml:space="preserve">nav saskārusies ar </w:t>
      </w:r>
      <w:r w:rsidRPr="00E55682">
        <w:rPr>
          <w:color w:val="171717" w:themeColor="background2" w:themeShade="1A"/>
        </w:rPr>
        <w:t>būtisk</w:t>
      </w:r>
      <w:r w:rsidR="00186DCC" w:rsidRPr="00E55682">
        <w:rPr>
          <w:color w:val="171717" w:themeColor="background2" w:themeShade="1A"/>
        </w:rPr>
        <w:t xml:space="preserve">iem </w:t>
      </w:r>
      <w:r w:rsidRPr="00E55682">
        <w:rPr>
          <w:color w:val="171717" w:themeColor="background2" w:themeShade="1A"/>
        </w:rPr>
        <w:t>šķēršļ</w:t>
      </w:r>
      <w:r w:rsidR="00186DCC" w:rsidRPr="00E55682">
        <w:rPr>
          <w:color w:val="171717" w:themeColor="background2" w:themeShade="1A"/>
        </w:rPr>
        <w:t>iem</w:t>
      </w:r>
      <w:r w:rsidRPr="00E55682">
        <w:rPr>
          <w:color w:val="171717" w:themeColor="background2" w:themeShade="1A"/>
        </w:rPr>
        <w:t>, lai pieņemtu pierādījumus</w:t>
      </w:r>
      <w:r w:rsidR="00796991">
        <w:rPr>
          <w:color w:val="171717" w:themeColor="background2" w:themeShade="1A"/>
        </w:rPr>
        <w:t>,</w:t>
      </w:r>
      <w:r w:rsidRPr="00E55682">
        <w:rPr>
          <w:color w:val="171717" w:themeColor="background2" w:themeShade="1A"/>
        </w:rPr>
        <w:t xml:space="preserve"> </w:t>
      </w:r>
      <w:r w:rsidR="00186DCC" w:rsidRPr="00E55682">
        <w:rPr>
          <w:color w:val="171717" w:themeColor="background2" w:themeShade="1A"/>
        </w:rPr>
        <w:t xml:space="preserve">izmantojot modernās tehnoloģijas, tostarp </w:t>
      </w:r>
      <w:r w:rsidRPr="00E55682">
        <w:rPr>
          <w:color w:val="171717" w:themeColor="background2" w:themeShade="1A"/>
        </w:rPr>
        <w:t>elektroniskā veidā</w:t>
      </w:r>
      <w:r w:rsidR="00186DCC" w:rsidRPr="00E55682">
        <w:rPr>
          <w:color w:val="171717" w:themeColor="background2" w:themeShade="1A"/>
        </w:rPr>
        <w:t>.</w:t>
      </w:r>
      <w:r w:rsidRPr="00E55682">
        <w:rPr>
          <w:color w:val="171717" w:themeColor="background2" w:themeShade="1A"/>
        </w:rPr>
        <w:t xml:space="preserve"> </w:t>
      </w:r>
      <w:r w:rsidR="00186DCC" w:rsidRPr="00E55682">
        <w:rPr>
          <w:color w:val="171717" w:themeColor="background2" w:themeShade="1A"/>
        </w:rPr>
        <w:t>P</w:t>
      </w:r>
      <w:r w:rsidRPr="00E55682">
        <w:rPr>
          <w:color w:val="171717" w:themeColor="background2" w:themeShade="1A"/>
        </w:rPr>
        <w:t xml:space="preserve">ierādījumi šobrīd tiek iesniegti kompaktdiskos, USB datu nesējos, e-pastā, kā arī augšupielādējot </w:t>
      </w:r>
      <w:r>
        <w:t>sistēmā</w:t>
      </w:r>
      <w:r w:rsidR="00186DCC">
        <w:t>.</w:t>
      </w:r>
      <w:r>
        <w:t xml:space="preserve"> </w:t>
      </w:r>
      <w:r w:rsidR="00186DCC">
        <w:t>V</w:t>
      </w:r>
      <w:r>
        <w:t xml:space="preserve">ienīgais, kas varētu ietekmēt šo procesu, būtu programmu vai tehnoloģisko rīku nesaderība starp iesniedzēju un saņēmēju, jo nav noteikts konkrēts datu formāts, kādā jāiesniedz šie pierādījumi, piemēram, ja tiek iesniegts video pierādījums no kādas specifiskas ierakstu iekārtas, tā apstrādei un apskatei nepieciešama speciāla programmatūra, ko </w:t>
      </w:r>
      <w:r w:rsidR="00186DCC">
        <w:t xml:space="preserve">dažkārt </w:t>
      </w:r>
      <w:r>
        <w:t>nākas lūgt iesniedzējam.</w:t>
      </w:r>
      <w:r w:rsidR="00186DCC" w:rsidRPr="00186DCC">
        <w:t xml:space="preserve"> </w:t>
      </w:r>
    </w:p>
    <w:p w14:paraId="3510A644" w14:textId="5951DB3A" w:rsidR="00841511" w:rsidRDefault="0014646A" w:rsidP="00186DCC">
      <w:pPr>
        <w:ind w:firstLine="709"/>
        <w:jc w:val="both"/>
      </w:pPr>
      <w:r>
        <w:t>Ieviešot j</w:t>
      </w:r>
      <w:r w:rsidR="00270E68" w:rsidRPr="00A1529F">
        <w:t xml:space="preserve">ebkādu jaunu </w:t>
      </w:r>
      <w:r w:rsidR="00186DCC" w:rsidRPr="00A1529F">
        <w:t>papildu sistēmu vai rīku pierādījumu apmaiņai, būtu nepieciešams pielāgot esoš</w:t>
      </w:r>
      <w:r w:rsidR="00270E68" w:rsidRPr="00A1529F">
        <w:t xml:space="preserve">ās sistēmas, </w:t>
      </w:r>
      <w:r w:rsidR="00186DCC" w:rsidRPr="00A1529F">
        <w:t>veidojot sasaisti ar šo vietni, kā arī vei</w:t>
      </w:r>
      <w:r>
        <w:t>cot</w:t>
      </w:r>
      <w:r w:rsidR="00186DCC" w:rsidRPr="00A1529F">
        <w:t xml:space="preserve"> darbinieku apmācību</w:t>
      </w:r>
      <w:r w:rsidR="007442F5" w:rsidRPr="00A1529F">
        <w:t>.</w:t>
      </w:r>
    </w:p>
    <w:p w14:paraId="62E01C06" w14:textId="34541D5B" w:rsidR="00FC6307" w:rsidRPr="00FC6307" w:rsidRDefault="00796991" w:rsidP="00D74836">
      <w:pPr>
        <w:pStyle w:val="Sarakstarindkopa"/>
        <w:widowControl w:val="0"/>
        <w:spacing w:before="240"/>
        <w:ind w:left="0" w:firstLine="709"/>
        <w:jc w:val="both"/>
        <w:rPr>
          <w:rFonts w:eastAsia="Calibri"/>
          <w:szCs w:val="26"/>
          <w:u w:val="single"/>
        </w:rPr>
      </w:pPr>
      <w:r>
        <w:rPr>
          <w:u w:val="single"/>
        </w:rPr>
        <w:t>3.K</w:t>
      </w:r>
      <w:r w:rsidR="00FC6307" w:rsidRPr="00FC6307">
        <w:rPr>
          <w:u w:val="single"/>
        </w:rPr>
        <w:t>ā e-</w:t>
      </w:r>
      <w:proofErr w:type="spellStart"/>
      <w:r w:rsidR="00D450CB">
        <w:rPr>
          <w:u w:val="single"/>
        </w:rPr>
        <w:t>CODEX</w:t>
      </w:r>
      <w:proofErr w:type="spellEnd"/>
      <w:r w:rsidR="00FC6307" w:rsidRPr="00FC6307">
        <w:rPr>
          <w:u w:val="single"/>
        </w:rPr>
        <w:t xml:space="preserve"> varētu veiksmīgāk izmantot un popularizēt kā tehnisko infrastruktūru saziņai pārrobežu civilprocesos</w:t>
      </w:r>
      <w:r w:rsidR="00FC6307">
        <w:rPr>
          <w:u w:val="single"/>
        </w:rPr>
        <w:t>?</w:t>
      </w:r>
    </w:p>
    <w:p w14:paraId="13094649" w14:textId="77777777" w:rsidR="00F61525" w:rsidRDefault="00F61525" w:rsidP="00661D6D">
      <w:pPr>
        <w:jc w:val="both"/>
        <w:rPr>
          <w:sz w:val="22"/>
          <w:szCs w:val="22"/>
        </w:rPr>
      </w:pPr>
    </w:p>
    <w:p w14:paraId="7D966FE3" w14:textId="19F70B5F" w:rsidR="00B055B8" w:rsidRPr="00F61525" w:rsidRDefault="00661D6D" w:rsidP="00865EAD">
      <w:pPr>
        <w:ind w:firstLine="709"/>
        <w:jc w:val="both"/>
      </w:pPr>
      <w:r>
        <w:t xml:space="preserve">ES izstrādāto pārrobežu </w:t>
      </w:r>
      <w:r w:rsidR="005E3A3C" w:rsidRPr="00F61525">
        <w:t xml:space="preserve">procedūru darbības pamatā ir princips, ka tās ir pieejamas un darbojas visā Eiropā. Līdz ar to, ja vēlamies sasniegt mērķus, ka procedūras </w:t>
      </w:r>
      <w:r w:rsidR="00BB72E2">
        <w:t xml:space="preserve">ir </w:t>
      </w:r>
      <w:r w:rsidR="00FA2DEC" w:rsidRPr="00F61525">
        <w:t>pilnībā</w:t>
      </w:r>
      <w:r w:rsidR="00FA2DEC">
        <w:t xml:space="preserve"> </w:t>
      </w:r>
      <w:proofErr w:type="spellStart"/>
      <w:r w:rsidR="00FA2DEC">
        <w:t>digitalizētas</w:t>
      </w:r>
      <w:proofErr w:type="spellEnd"/>
      <w:r w:rsidR="00FA2DEC" w:rsidRPr="00F61525">
        <w:t xml:space="preserve"> </w:t>
      </w:r>
      <w:r w:rsidR="00B36777">
        <w:t>un</w:t>
      </w:r>
      <w:r w:rsidR="005E3A3C" w:rsidRPr="00F61525">
        <w:t xml:space="preserve"> pieejamas iedzīvotājiem, šād</w:t>
      </w:r>
      <w:r w:rsidR="00F61525" w:rsidRPr="00F61525">
        <w:t>am</w:t>
      </w:r>
      <w:r w:rsidR="005E3A3C" w:rsidRPr="00F61525">
        <w:t xml:space="preserve"> mērķim būtu </w:t>
      </w:r>
      <w:r w:rsidR="00F61525" w:rsidRPr="00F61525">
        <w:t xml:space="preserve">jāsatur katras dalībvalsts politisko gribu un </w:t>
      </w:r>
      <w:r w:rsidR="005E3A3C" w:rsidRPr="00F61525">
        <w:t xml:space="preserve">jādod </w:t>
      </w:r>
      <w:r w:rsidR="00F61525" w:rsidRPr="00F61525">
        <w:t xml:space="preserve">tai atbilstošs </w:t>
      </w:r>
      <w:r w:rsidR="005E3A3C" w:rsidRPr="00F61525">
        <w:t>leģislatīv</w:t>
      </w:r>
      <w:r w:rsidR="00F61525" w:rsidRPr="00F61525">
        <w:t>a</w:t>
      </w:r>
      <w:r w:rsidR="00FA2DEC">
        <w:t>i</w:t>
      </w:r>
      <w:r w:rsidR="005E3A3C" w:rsidRPr="00F61525">
        <w:t>s ietvars, kas būtu pamats tālākam valdību darbam šajā virzienā. Tāpat arī, lai pie šī mērķa nonāktu vis</w:t>
      </w:r>
      <w:r w:rsidR="0014646A">
        <w:t>as dalībvalstis</w:t>
      </w:r>
      <w:r w:rsidR="005E3A3C" w:rsidRPr="00F61525">
        <w:t xml:space="preserve"> kopā, svarīgi būtu, </w:t>
      </w:r>
      <w:r w:rsidR="0014646A">
        <w:t>l</w:t>
      </w:r>
      <w:r w:rsidR="005E3A3C" w:rsidRPr="00F61525">
        <w:t>a</w:t>
      </w:r>
      <w:r w:rsidR="0014646A">
        <w:t>i</w:t>
      </w:r>
      <w:r w:rsidR="005E3A3C" w:rsidRPr="00F61525">
        <w:t xml:space="preserve"> noti</w:t>
      </w:r>
      <w:r w:rsidR="0014646A">
        <w:t>e</w:t>
      </w:r>
      <w:r w:rsidR="005E3A3C" w:rsidRPr="00F61525">
        <w:t>k šī procesa koordinēta vadība, ko attiecīgi varētu īstenot</w:t>
      </w:r>
      <w:r w:rsidR="00F61525" w:rsidRPr="00F61525">
        <w:t xml:space="preserve"> E</w:t>
      </w:r>
      <w:r w:rsidR="002A0F66">
        <w:t xml:space="preserve">iropas </w:t>
      </w:r>
      <w:r w:rsidR="00F61525" w:rsidRPr="00F61525">
        <w:t>K</w:t>
      </w:r>
      <w:r w:rsidR="002A0F66">
        <w:t>omisija</w:t>
      </w:r>
      <w:r w:rsidR="005E3A3C" w:rsidRPr="00F61525">
        <w:t xml:space="preserve">. Savukārt attiecībā uz </w:t>
      </w:r>
      <w:r w:rsidR="005E3A3C" w:rsidRPr="00F61525">
        <w:lastRenderedPageBreak/>
        <w:t>e-CODEX platformu, lai dalībvalstu ieguldījumi tehnolo</w:t>
      </w:r>
      <w:r w:rsidR="00FA2DEC">
        <w:t>ģ</w:t>
      </w:r>
      <w:r w:rsidR="005E3A3C" w:rsidRPr="00F61525">
        <w:t>isko procesu pilnveidē būtu ilglaicīgi, ne mazāk svarīgs būtu arī signāls par e-CODEX platformas risinājumu ilgtspēju, rodot risinājumu tās uzturētājam (nodošana EU-LISA aģentūrai).</w:t>
      </w:r>
    </w:p>
    <w:p w14:paraId="04779D35" w14:textId="77777777" w:rsidR="005E3A3C" w:rsidRDefault="005E3A3C" w:rsidP="00EA77AF">
      <w:pPr>
        <w:rPr>
          <w:b/>
        </w:rPr>
      </w:pPr>
    </w:p>
    <w:p w14:paraId="38CAE134" w14:textId="77777777" w:rsidR="005867E5" w:rsidRPr="005867E5" w:rsidRDefault="005867E5" w:rsidP="000131FF">
      <w:pPr>
        <w:ind w:left="360"/>
        <w:rPr>
          <w:b/>
        </w:rPr>
      </w:pPr>
    </w:p>
    <w:p w14:paraId="661EA6D2" w14:textId="77777777" w:rsidR="001F7840" w:rsidRPr="009158D4" w:rsidRDefault="001F7840" w:rsidP="00496417">
      <w:pPr>
        <w:jc w:val="center"/>
        <w:rPr>
          <w:b/>
        </w:rPr>
      </w:pPr>
      <w:r w:rsidRPr="009158D4">
        <w:rPr>
          <w:b/>
        </w:rPr>
        <w:t>Delegācija</w:t>
      </w:r>
    </w:p>
    <w:p w14:paraId="40F2BDE0" w14:textId="77777777" w:rsidR="008965D2" w:rsidRPr="009158D4" w:rsidRDefault="008965D2" w:rsidP="008965D2">
      <w:pPr>
        <w:jc w:val="both"/>
      </w:pPr>
    </w:p>
    <w:p w14:paraId="3B6B1051" w14:textId="357BF0C9" w:rsidR="008965D2" w:rsidRPr="009158D4" w:rsidRDefault="008965D2" w:rsidP="00B41718">
      <w:pPr>
        <w:ind w:left="2880" w:hanging="2880"/>
        <w:jc w:val="both"/>
      </w:pPr>
      <w:r w:rsidRPr="009158D4">
        <w:t>Delegācijas vadītājs:</w:t>
      </w:r>
      <w:r w:rsidRPr="009158D4">
        <w:tab/>
      </w:r>
      <w:r w:rsidR="0074776A">
        <w:rPr>
          <w:b/>
          <w:bCs/>
        </w:rPr>
        <w:t>Dzintars Rasnačs</w:t>
      </w:r>
      <w:r w:rsidR="00B41718" w:rsidRPr="00B41718">
        <w:rPr>
          <w:b/>
          <w:bCs/>
        </w:rPr>
        <w:t xml:space="preserve">, </w:t>
      </w:r>
      <w:r w:rsidR="00796991">
        <w:rPr>
          <w:bCs/>
        </w:rPr>
        <w:t>t</w:t>
      </w:r>
      <w:r w:rsidR="00B41718" w:rsidRPr="00B41718">
        <w:rPr>
          <w:bCs/>
        </w:rPr>
        <w:t>ieslietu ministr</w:t>
      </w:r>
      <w:r w:rsidR="0074776A">
        <w:rPr>
          <w:bCs/>
        </w:rPr>
        <w:t>s</w:t>
      </w:r>
      <w:r w:rsidR="00C04AD4" w:rsidRPr="00B41718">
        <w:t>.</w:t>
      </w:r>
    </w:p>
    <w:p w14:paraId="155DDA61" w14:textId="77777777" w:rsidR="00502936" w:rsidRPr="009158D4" w:rsidRDefault="00502936" w:rsidP="008965D2">
      <w:pPr>
        <w:ind w:left="2880" w:hanging="2880"/>
        <w:jc w:val="both"/>
      </w:pPr>
    </w:p>
    <w:p w14:paraId="4C8F84BE" w14:textId="4B64E144" w:rsidR="002A2653" w:rsidRPr="009158D4" w:rsidRDefault="00D5557A" w:rsidP="00333913">
      <w:pPr>
        <w:ind w:left="2835" w:hanging="2835"/>
        <w:jc w:val="both"/>
        <w:rPr>
          <w:b/>
        </w:rPr>
      </w:pPr>
      <w:r w:rsidRPr="009158D4">
        <w:t>Delegācijas dalībnieki:</w:t>
      </w:r>
      <w:r w:rsidRPr="009158D4">
        <w:tab/>
      </w:r>
      <w:r w:rsidR="00FA2DEC" w:rsidRPr="00FA2DEC">
        <w:rPr>
          <w:b/>
        </w:rPr>
        <w:t>Irēna Kucina</w:t>
      </w:r>
      <w:r w:rsidR="00B41718">
        <w:rPr>
          <w:b/>
        </w:rPr>
        <w:t>,</w:t>
      </w:r>
      <w:r w:rsidR="002E075E" w:rsidRPr="009158D4">
        <w:rPr>
          <w:b/>
        </w:rPr>
        <w:t xml:space="preserve"> </w:t>
      </w:r>
      <w:r w:rsidR="00122D77">
        <w:t>v</w:t>
      </w:r>
      <w:r w:rsidR="009158D4">
        <w:t>alsts sekretāra vietniece</w:t>
      </w:r>
      <w:r w:rsidR="009158D4" w:rsidRPr="009158D4">
        <w:t xml:space="preserve"> </w:t>
      </w:r>
      <w:r w:rsidR="00FA2DEC">
        <w:t xml:space="preserve">tiesu </w:t>
      </w:r>
      <w:r w:rsidR="00333913" w:rsidRPr="009158D4">
        <w:t>jautājumos;</w:t>
      </w:r>
    </w:p>
    <w:p w14:paraId="6D7BD1E4" w14:textId="77777777" w:rsidR="0074776A" w:rsidRDefault="0077300B" w:rsidP="00333913">
      <w:pPr>
        <w:ind w:left="2835" w:hanging="4"/>
        <w:jc w:val="both"/>
      </w:pPr>
      <w:r w:rsidRPr="009158D4">
        <w:rPr>
          <w:b/>
        </w:rPr>
        <w:t>Anda Smiltēna</w:t>
      </w:r>
      <w:r w:rsidR="00B41718">
        <w:rPr>
          <w:b/>
        </w:rPr>
        <w:t>,</w:t>
      </w:r>
      <w:r w:rsidRPr="009158D4">
        <w:rPr>
          <w:b/>
        </w:rPr>
        <w:t xml:space="preserve"> </w:t>
      </w:r>
      <w:r w:rsidR="00D5557A" w:rsidRPr="009158D4">
        <w:t>tieslietu nozares padomniece</w:t>
      </w:r>
    </w:p>
    <w:p w14:paraId="38E44E22" w14:textId="771F8124" w:rsidR="008965D2" w:rsidRPr="009158D4" w:rsidRDefault="0074776A" w:rsidP="00333913">
      <w:pPr>
        <w:ind w:left="2835" w:hanging="4"/>
        <w:jc w:val="both"/>
        <w:rPr>
          <w:b/>
        </w:rPr>
      </w:pPr>
      <w:r>
        <w:rPr>
          <w:b/>
        </w:rPr>
        <w:t>Inga Melnace,</w:t>
      </w:r>
      <w:r w:rsidRPr="009158D4">
        <w:rPr>
          <w:b/>
        </w:rPr>
        <w:t xml:space="preserve"> </w:t>
      </w:r>
      <w:r w:rsidRPr="009158D4">
        <w:t>tieslietu nozares padomniece</w:t>
      </w:r>
      <w:r w:rsidR="00D5557A" w:rsidRPr="009158D4">
        <w:t>.</w:t>
      </w:r>
    </w:p>
    <w:p w14:paraId="2996316A" w14:textId="77777777" w:rsidR="008965D2" w:rsidRPr="009158D4" w:rsidRDefault="008965D2" w:rsidP="008965D2">
      <w:pPr>
        <w:jc w:val="both"/>
      </w:pPr>
    </w:p>
    <w:p w14:paraId="01F278CB" w14:textId="77777777" w:rsidR="00E530AC" w:rsidRPr="009158D4" w:rsidRDefault="00E530AC" w:rsidP="008965D2">
      <w:pPr>
        <w:jc w:val="both"/>
      </w:pPr>
    </w:p>
    <w:p w14:paraId="4E10A996" w14:textId="77777777" w:rsidR="008965D2" w:rsidRPr="00B64B05" w:rsidRDefault="008965D2" w:rsidP="008965D2">
      <w:pPr>
        <w:jc w:val="both"/>
        <w:rPr>
          <w:sz w:val="26"/>
          <w:szCs w:val="26"/>
        </w:rPr>
      </w:pPr>
      <w:r w:rsidRPr="009158D4">
        <w:t>Tieslietu ministrs</w:t>
      </w:r>
      <w:r w:rsidRPr="009158D4">
        <w:tab/>
      </w:r>
      <w:r w:rsidRPr="009158D4">
        <w:tab/>
      </w:r>
      <w:r w:rsidRPr="009158D4">
        <w:tab/>
      </w:r>
      <w:r w:rsidRPr="009158D4">
        <w:tab/>
      </w:r>
      <w:r w:rsidRPr="009158D4">
        <w:tab/>
      </w:r>
      <w:r w:rsidRPr="009158D4">
        <w:tab/>
      </w:r>
      <w:r w:rsidRPr="009158D4">
        <w:tab/>
      </w:r>
      <w:r w:rsidRPr="009158D4">
        <w:tab/>
        <w:t>Dzintars Rasnačs</w:t>
      </w:r>
      <w:r w:rsidRPr="00B64B05">
        <w:rPr>
          <w:sz w:val="26"/>
          <w:szCs w:val="26"/>
        </w:rPr>
        <w:t xml:space="preserve"> </w:t>
      </w:r>
    </w:p>
    <w:p w14:paraId="7046AEEA" w14:textId="77777777" w:rsidR="008965D2" w:rsidRPr="00B64B05" w:rsidRDefault="008965D2" w:rsidP="008965D2">
      <w:pPr>
        <w:jc w:val="both"/>
        <w:rPr>
          <w:sz w:val="26"/>
          <w:szCs w:val="26"/>
        </w:rPr>
      </w:pPr>
    </w:p>
    <w:p w14:paraId="548A3A3C" w14:textId="74282F1A" w:rsidR="0074776A" w:rsidRDefault="0074776A" w:rsidP="00496417">
      <w:pPr>
        <w:jc w:val="both"/>
        <w:rPr>
          <w:sz w:val="20"/>
          <w:szCs w:val="26"/>
        </w:rPr>
      </w:pPr>
    </w:p>
    <w:p w14:paraId="44A3F13B" w14:textId="39F1C2C5" w:rsidR="00E55682" w:rsidRDefault="00E55682" w:rsidP="00496417">
      <w:pPr>
        <w:jc w:val="both"/>
        <w:rPr>
          <w:sz w:val="20"/>
          <w:szCs w:val="26"/>
        </w:rPr>
      </w:pPr>
    </w:p>
    <w:p w14:paraId="0AC9CEB2" w14:textId="7B0B2EF2" w:rsidR="00E55682" w:rsidRDefault="00E55682" w:rsidP="00496417">
      <w:pPr>
        <w:jc w:val="both"/>
        <w:rPr>
          <w:sz w:val="20"/>
          <w:szCs w:val="26"/>
        </w:rPr>
      </w:pPr>
    </w:p>
    <w:p w14:paraId="46D1CB42" w14:textId="55E8E1C4" w:rsidR="005E0465" w:rsidRPr="00B64B05" w:rsidRDefault="0074776A" w:rsidP="00496417">
      <w:pPr>
        <w:jc w:val="both"/>
        <w:rPr>
          <w:sz w:val="20"/>
          <w:szCs w:val="26"/>
        </w:rPr>
      </w:pPr>
      <w:r>
        <w:rPr>
          <w:sz w:val="20"/>
          <w:szCs w:val="26"/>
        </w:rPr>
        <w:t xml:space="preserve">Poiša </w:t>
      </w:r>
      <w:r w:rsidR="003773D6" w:rsidRPr="00B64B05">
        <w:rPr>
          <w:sz w:val="20"/>
          <w:szCs w:val="26"/>
        </w:rPr>
        <w:t>67036</w:t>
      </w:r>
      <w:r w:rsidR="001C5198" w:rsidRPr="00B64B05">
        <w:rPr>
          <w:sz w:val="20"/>
          <w:szCs w:val="26"/>
        </w:rPr>
        <w:t>91</w:t>
      </w:r>
      <w:r>
        <w:rPr>
          <w:sz w:val="20"/>
          <w:szCs w:val="26"/>
        </w:rPr>
        <w:t>2</w:t>
      </w:r>
    </w:p>
    <w:p w14:paraId="796F723F" w14:textId="0316BCCA" w:rsidR="001C5198" w:rsidRPr="00B64B05" w:rsidRDefault="0074776A" w:rsidP="00496417">
      <w:pPr>
        <w:jc w:val="both"/>
        <w:rPr>
          <w:sz w:val="20"/>
          <w:szCs w:val="26"/>
          <w:lang w:eastAsia="x-none"/>
        </w:rPr>
      </w:pPr>
      <w:r>
        <w:rPr>
          <w:sz w:val="20"/>
          <w:szCs w:val="26"/>
        </w:rPr>
        <w:t>Arta.Poisa</w:t>
      </w:r>
      <w:r w:rsidR="002A4209" w:rsidRPr="00B64B05">
        <w:rPr>
          <w:sz w:val="20"/>
          <w:szCs w:val="26"/>
        </w:rPr>
        <w:t>@tm.gov.lv</w:t>
      </w:r>
    </w:p>
    <w:sectPr w:rsidR="001C5198" w:rsidRPr="00B64B05"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9920" w14:textId="77777777" w:rsidR="008F19A9" w:rsidRDefault="008F19A9" w:rsidP="00C5761C">
      <w:r>
        <w:separator/>
      </w:r>
    </w:p>
  </w:endnote>
  <w:endnote w:type="continuationSeparator" w:id="0">
    <w:p w14:paraId="67293862" w14:textId="77777777" w:rsidR="008F19A9" w:rsidRDefault="008F19A9"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02D3" w14:textId="77777777" w:rsidR="00E75379" w:rsidRDefault="00E75379" w:rsidP="00131415">
    <w:pPr>
      <w:pStyle w:val="Kjene"/>
      <w:rPr>
        <w:iCs/>
        <w:sz w:val="20"/>
        <w:szCs w:val="20"/>
      </w:rPr>
    </w:pPr>
  </w:p>
  <w:p w14:paraId="0D26228F" w14:textId="0910FAC3"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42105E">
      <w:rPr>
        <w:iCs/>
        <w:sz w:val="20"/>
        <w:szCs w:val="20"/>
      </w:rPr>
      <w:t>_</w:t>
    </w:r>
    <w:r w:rsidR="0074776A">
      <w:rPr>
        <w:iCs/>
        <w:sz w:val="20"/>
        <w:szCs w:val="20"/>
        <w:lang w:val="lv-LV"/>
      </w:rPr>
      <w:t>0</w:t>
    </w:r>
    <w:r w:rsidR="00D74836">
      <w:rPr>
        <w:iCs/>
        <w:sz w:val="20"/>
        <w:szCs w:val="20"/>
        <w:lang w:val="lv-LV"/>
      </w:rPr>
      <w:t>6</w:t>
    </w:r>
    <w:r w:rsidR="0074776A">
      <w:rPr>
        <w:iCs/>
        <w:sz w:val="20"/>
        <w:szCs w:val="20"/>
        <w:lang w:val="lv-LV"/>
      </w:rPr>
      <w:t>07</w:t>
    </w:r>
    <w:r w:rsidR="00C04AD4" w:rsidRPr="0042105E">
      <w:rPr>
        <w:iCs/>
        <w:sz w:val="20"/>
        <w:szCs w:val="20"/>
        <w:lang w:val="lv-LV"/>
      </w:rPr>
      <w:t>1</w:t>
    </w:r>
    <w:r w:rsidR="00B850BF">
      <w:rPr>
        <w:iCs/>
        <w:sz w:val="20"/>
        <w:szCs w:val="20"/>
        <w:lang w:val="lv-LV"/>
      </w:rPr>
      <w:t>8</w:t>
    </w:r>
    <w:r w:rsidRPr="00B4408E">
      <w:rPr>
        <w:iCs/>
        <w:sz w:val="20"/>
        <w:szCs w:val="20"/>
      </w:rPr>
      <w:t>_</w:t>
    </w:r>
    <w:proofErr w:type="spellStart"/>
    <w:r w:rsidRPr="00B4408E">
      <w:rPr>
        <w:iCs/>
        <w:sz w:val="20"/>
        <w:szCs w:val="20"/>
      </w:rPr>
      <w:t>JHAC</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74E2" w14:textId="77777777" w:rsidR="00E75379" w:rsidRDefault="00E75379" w:rsidP="00B86A01">
    <w:pPr>
      <w:pStyle w:val="Nosaukums"/>
      <w:jc w:val="both"/>
      <w:outlineLvl w:val="0"/>
      <w:rPr>
        <w:iCs/>
        <w:sz w:val="20"/>
        <w:szCs w:val="20"/>
      </w:rPr>
    </w:pPr>
  </w:p>
  <w:p w14:paraId="73F3030D" w14:textId="2B1784F6"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in</w:t>
    </w:r>
    <w:r w:rsidRPr="00F56CE7">
      <w:rPr>
        <w:iCs/>
        <w:sz w:val="20"/>
        <w:szCs w:val="20"/>
      </w:rPr>
      <w:t>_</w:t>
    </w:r>
    <w:r w:rsidR="0074776A">
      <w:rPr>
        <w:iCs/>
        <w:sz w:val="20"/>
        <w:szCs w:val="20"/>
        <w:lang w:val="lv-LV"/>
      </w:rPr>
      <w:t>0</w:t>
    </w:r>
    <w:r w:rsidR="00D74836">
      <w:rPr>
        <w:iCs/>
        <w:sz w:val="20"/>
        <w:szCs w:val="20"/>
        <w:lang w:val="lv-LV"/>
      </w:rPr>
      <w:t>6</w:t>
    </w:r>
    <w:r w:rsidR="0074776A">
      <w:rPr>
        <w:iCs/>
        <w:sz w:val="20"/>
        <w:szCs w:val="20"/>
        <w:lang w:val="lv-LV"/>
      </w:rPr>
      <w:t>07</w:t>
    </w:r>
    <w:r w:rsidR="003F6015" w:rsidRPr="000131FF">
      <w:rPr>
        <w:iCs/>
        <w:sz w:val="20"/>
        <w:szCs w:val="20"/>
        <w:lang w:val="lv-LV"/>
      </w:rPr>
      <w:t>1</w:t>
    </w:r>
    <w:r w:rsidR="003F6015">
      <w:rPr>
        <w:iCs/>
        <w:sz w:val="20"/>
        <w:szCs w:val="20"/>
        <w:lang w:val="lv-LV"/>
      </w:rPr>
      <w:t>8</w:t>
    </w:r>
    <w:r w:rsidRPr="002B102F">
      <w:rPr>
        <w:iCs/>
        <w:sz w:val="20"/>
        <w:szCs w:val="20"/>
      </w:rPr>
      <w:t>_</w:t>
    </w:r>
    <w:proofErr w:type="spellStart"/>
    <w:r w:rsidRPr="002B102F">
      <w:rPr>
        <w:iCs/>
        <w:sz w:val="20"/>
        <w:szCs w:val="20"/>
      </w:rPr>
      <w:t>JHAC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7205" w14:textId="77777777" w:rsidR="008F19A9" w:rsidRDefault="008F19A9" w:rsidP="00C5761C">
      <w:r>
        <w:separator/>
      </w:r>
    </w:p>
  </w:footnote>
  <w:footnote w:type="continuationSeparator" w:id="0">
    <w:p w14:paraId="48658BC3" w14:textId="77777777" w:rsidR="008F19A9" w:rsidRDefault="008F19A9" w:rsidP="00C5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F755" w14:textId="15C25FD7" w:rsidR="00D37C6E" w:rsidRDefault="00D37C6E">
    <w:pPr>
      <w:pStyle w:val="Galvene"/>
      <w:jc w:val="center"/>
    </w:pPr>
    <w:r>
      <w:fldChar w:fldCharType="begin"/>
    </w:r>
    <w:r>
      <w:instrText xml:space="preserve"> PAGE   \* MERGEFORMAT </w:instrText>
    </w:r>
    <w:r>
      <w:fldChar w:fldCharType="separate"/>
    </w:r>
    <w:r w:rsidR="00EF043A">
      <w:rPr>
        <w:noProof/>
      </w:rPr>
      <w:t>2</w:t>
    </w:r>
    <w:r>
      <w:fldChar w:fldCharType="end"/>
    </w:r>
  </w:p>
  <w:p w14:paraId="6F56534A" w14:textId="77777777" w:rsidR="00D37C6E" w:rsidRDefault="00D37C6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3"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2"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23"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4"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6"/>
  </w:num>
  <w:num w:numId="2">
    <w:abstractNumId w:val="17"/>
  </w:num>
  <w:num w:numId="3">
    <w:abstractNumId w:val="10"/>
  </w:num>
  <w:num w:numId="4">
    <w:abstractNumId w:val="9"/>
  </w:num>
  <w:num w:numId="5">
    <w:abstractNumId w:val="5"/>
  </w:num>
  <w:num w:numId="6">
    <w:abstractNumId w:val="20"/>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24"/>
  </w:num>
  <w:num w:numId="12">
    <w:abstractNumId w:val="21"/>
  </w:num>
  <w:num w:numId="13">
    <w:abstractNumId w:val="6"/>
  </w:num>
  <w:num w:numId="14">
    <w:abstractNumId w:val="14"/>
  </w:num>
  <w:num w:numId="15">
    <w:abstractNumId w:val="12"/>
  </w:num>
  <w:num w:numId="16">
    <w:abstractNumId w:val="1"/>
  </w:num>
  <w:num w:numId="17">
    <w:abstractNumId w:val="11"/>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2"/>
  </w:num>
  <w:num w:numId="23">
    <w:abstractNumId w:val="7"/>
  </w:num>
  <w:num w:numId="24">
    <w:abstractNumId w:val="13"/>
  </w:num>
  <w:num w:numId="25">
    <w:abstractNumId w:val="18"/>
  </w:num>
  <w:num w:numId="2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C4B"/>
    <w:rsid w:val="00002CAF"/>
    <w:rsid w:val="00004A5B"/>
    <w:rsid w:val="00007818"/>
    <w:rsid w:val="00010695"/>
    <w:rsid w:val="00010754"/>
    <w:rsid w:val="000131FF"/>
    <w:rsid w:val="0001381E"/>
    <w:rsid w:val="00015758"/>
    <w:rsid w:val="00015B5F"/>
    <w:rsid w:val="00015DF6"/>
    <w:rsid w:val="00017DED"/>
    <w:rsid w:val="00020926"/>
    <w:rsid w:val="00023877"/>
    <w:rsid w:val="00023F8C"/>
    <w:rsid w:val="00024EB2"/>
    <w:rsid w:val="0002649F"/>
    <w:rsid w:val="0002745D"/>
    <w:rsid w:val="00031902"/>
    <w:rsid w:val="00032518"/>
    <w:rsid w:val="0003328F"/>
    <w:rsid w:val="00033DB3"/>
    <w:rsid w:val="000344F8"/>
    <w:rsid w:val="0003452F"/>
    <w:rsid w:val="00035EEB"/>
    <w:rsid w:val="00037134"/>
    <w:rsid w:val="00037138"/>
    <w:rsid w:val="00037A29"/>
    <w:rsid w:val="00040A43"/>
    <w:rsid w:val="000413E5"/>
    <w:rsid w:val="0004174C"/>
    <w:rsid w:val="00042A84"/>
    <w:rsid w:val="00046D03"/>
    <w:rsid w:val="00047470"/>
    <w:rsid w:val="000500DC"/>
    <w:rsid w:val="000509EC"/>
    <w:rsid w:val="00054B84"/>
    <w:rsid w:val="00055757"/>
    <w:rsid w:val="000569E7"/>
    <w:rsid w:val="00057DDC"/>
    <w:rsid w:val="000600A3"/>
    <w:rsid w:val="00061267"/>
    <w:rsid w:val="00062861"/>
    <w:rsid w:val="0006290B"/>
    <w:rsid w:val="0006361B"/>
    <w:rsid w:val="00065FC0"/>
    <w:rsid w:val="00066431"/>
    <w:rsid w:val="00066F49"/>
    <w:rsid w:val="0006782A"/>
    <w:rsid w:val="0007032D"/>
    <w:rsid w:val="00070AE3"/>
    <w:rsid w:val="00070C36"/>
    <w:rsid w:val="0007232A"/>
    <w:rsid w:val="000726B6"/>
    <w:rsid w:val="0007321B"/>
    <w:rsid w:val="000738E5"/>
    <w:rsid w:val="00074716"/>
    <w:rsid w:val="000753E3"/>
    <w:rsid w:val="00075D5B"/>
    <w:rsid w:val="00076CA5"/>
    <w:rsid w:val="0007736B"/>
    <w:rsid w:val="00077F51"/>
    <w:rsid w:val="00080A94"/>
    <w:rsid w:val="000857A8"/>
    <w:rsid w:val="0008583F"/>
    <w:rsid w:val="000860BF"/>
    <w:rsid w:val="00086800"/>
    <w:rsid w:val="00086F78"/>
    <w:rsid w:val="000870E8"/>
    <w:rsid w:val="0008736B"/>
    <w:rsid w:val="00087450"/>
    <w:rsid w:val="00087709"/>
    <w:rsid w:val="00090634"/>
    <w:rsid w:val="000908F5"/>
    <w:rsid w:val="00090990"/>
    <w:rsid w:val="00090E9D"/>
    <w:rsid w:val="00092D19"/>
    <w:rsid w:val="00093B78"/>
    <w:rsid w:val="00094E08"/>
    <w:rsid w:val="00095A2E"/>
    <w:rsid w:val="00096118"/>
    <w:rsid w:val="00096EB4"/>
    <w:rsid w:val="000A005B"/>
    <w:rsid w:val="000A0E80"/>
    <w:rsid w:val="000A33E1"/>
    <w:rsid w:val="000A3D45"/>
    <w:rsid w:val="000A685A"/>
    <w:rsid w:val="000A6BD4"/>
    <w:rsid w:val="000A7B2C"/>
    <w:rsid w:val="000A7E3C"/>
    <w:rsid w:val="000B0B17"/>
    <w:rsid w:val="000B0F89"/>
    <w:rsid w:val="000B2F8E"/>
    <w:rsid w:val="000B32DA"/>
    <w:rsid w:val="000B3AED"/>
    <w:rsid w:val="000B4DCB"/>
    <w:rsid w:val="000B5E76"/>
    <w:rsid w:val="000B6220"/>
    <w:rsid w:val="000B7A4B"/>
    <w:rsid w:val="000C0DD9"/>
    <w:rsid w:val="000C1439"/>
    <w:rsid w:val="000C1BEC"/>
    <w:rsid w:val="000C2029"/>
    <w:rsid w:val="000D0A7C"/>
    <w:rsid w:val="000D109A"/>
    <w:rsid w:val="000D229C"/>
    <w:rsid w:val="000D22A9"/>
    <w:rsid w:val="000D2C40"/>
    <w:rsid w:val="000D34E6"/>
    <w:rsid w:val="000D4742"/>
    <w:rsid w:val="000D48A7"/>
    <w:rsid w:val="000D79EF"/>
    <w:rsid w:val="000E04B8"/>
    <w:rsid w:val="000E06A3"/>
    <w:rsid w:val="000E1C12"/>
    <w:rsid w:val="000E1D49"/>
    <w:rsid w:val="000E3223"/>
    <w:rsid w:val="000E33C0"/>
    <w:rsid w:val="000E34EC"/>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359"/>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F9E"/>
    <w:rsid w:val="00116E75"/>
    <w:rsid w:val="001203FD"/>
    <w:rsid w:val="00122519"/>
    <w:rsid w:val="00122D77"/>
    <w:rsid w:val="001232F9"/>
    <w:rsid w:val="001233D3"/>
    <w:rsid w:val="0012409E"/>
    <w:rsid w:val="0012608C"/>
    <w:rsid w:val="001268A2"/>
    <w:rsid w:val="00126F81"/>
    <w:rsid w:val="00130941"/>
    <w:rsid w:val="00131415"/>
    <w:rsid w:val="001324CF"/>
    <w:rsid w:val="0013295E"/>
    <w:rsid w:val="00133292"/>
    <w:rsid w:val="00135D35"/>
    <w:rsid w:val="00136229"/>
    <w:rsid w:val="001362BF"/>
    <w:rsid w:val="001413E4"/>
    <w:rsid w:val="0014146D"/>
    <w:rsid w:val="00142D09"/>
    <w:rsid w:val="00142F54"/>
    <w:rsid w:val="00144B19"/>
    <w:rsid w:val="0014646A"/>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5D5"/>
    <w:rsid w:val="0017734A"/>
    <w:rsid w:val="00181EF3"/>
    <w:rsid w:val="00182376"/>
    <w:rsid w:val="00183081"/>
    <w:rsid w:val="00183A67"/>
    <w:rsid w:val="00184517"/>
    <w:rsid w:val="00185CBB"/>
    <w:rsid w:val="00186DCC"/>
    <w:rsid w:val="00186FD8"/>
    <w:rsid w:val="001906A5"/>
    <w:rsid w:val="00190AC1"/>
    <w:rsid w:val="00190F2F"/>
    <w:rsid w:val="00191603"/>
    <w:rsid w:val="00191A1B"/>
    <w:rsid w:val="00194358"/>
    <w:rsid w:val="001A06B1"/>
    <w:rsid w:val="001A1AB7"/>
    <w:rsid w:val="001A63E5"/>
    <w:rsid w:val="001A7084"/>
    <w:rsid w:val="001A7B71"/>
    <w:rsid w:val="001B045A"/>
    <w:rsid w:val="001B17B8"/>
    <w:rsid w:val="001B2A77"/>
    <w:rsid w:val="001B2B80"/>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3306"/>
    <w:rsid w:val="001D3363"/>
    <w:rsid w:val="001D357E"/>
    <w:rsid w:val="001D75A6"/>
    <w:rsid w:val="001E1461"/>
    <w:rsid w:val="001E2422"/>
    <w:rsid w:val="001E253E"/>
    <w:rsid w:val="001E4E71"/>
    <w:rsid w:val="001E5C40"/>
    <w:rsid w:val="001E6302"/>
    <w:rsid w:val="001E6A3E"/>
    <w:rsid w:val="001E6AB7"/>
    <w:rsid w:val="001E7D82"/>
    <w:rsid w:val="001F0DB3"/>
    <w:rsid w:val="001F1F47"/>
    <w:rsid w:val="001F203E"/>
    <w:rsid w:val="001F2D6C"/>
    <w:rsid w:val="001F34C5"/>
    <w:rsid w:val="001F43F7"/>
    <w:rsid w:val="001F58EC"/>
    <w:rsid w:val="001F7840"/>
    <w:rsid w:val="00204CE9"/>
    <w:rsid w:val="00206DBE"/>
    <w:rsid w:val="00207092"/>
    <w:rsid w:val="00207FE8"/>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C0B"/>
    <w:rsid w:val="002345CA"/>
    <w:rsid w:val="00235221"/>
    <w:rsid w:val="0023668B"/>
    <w:rsid w:val="0023693C"/>
    <w:rsid w:val="002377BB"/>
    <w:rsid w:val="0024111B"/>
    <w:rsid w:val="00241232"/>
    <w:rsid w:val="0024363B"/>
    <w:rsid w:val="002474AE"/>
    <w:rsid w:val="00247BB3"/>
    <w:rsid w:val="002505F3"/>
    <w:rsid w:val="00250BE0"/>
    <w:rsid w:val="002514F4"/>
    <w:rsid w:val="00251C96"/>
    <w:rsid w:val="002535B8"/>
    <w:rsid w:val="002539E1"/>
    <w:rsid w:val="00255E6C"/>
    <w:rsid w:val="0025625C"/>
    <w:rsid w:val="00257F13"/>
    <w:rsid w:val="00260380"/>
    <w:rsid w:val="0026162E"/>
    <w:rsid w:val="002648F2"/>
    <w:rsid w:val="002652A4"/>
    <w:rsid w:val="00265941"/>
    <w:rsid w:val="002662C6"/>
    <w:rsid w:val="00267FD9"/>
    <w:rsid w:val="0027077D"/>
    <w:rsid w:val="00270B6A"/>
    <w:rsid w:val="00270BED"/>
    <w:rsid w:val="00270E68"/>
    <w:rsid w:val="00276B45"/>
    <w:rsid w:val="0027781B"/>
    <w:rsid w:val="00277E3B"/>
    <w:rsid w:val="00280662"/>
    <w:rsid w:val="002818DD"/>
    <w:rsid w:val="00282034"/>
    <w:rsid w:val="00282B62"/>
    <w:rsid w:val="00285271"/>
    <w:rsid w:val="00286B66"/>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E59"/>
    <w:rsid w:val="002B551D"/>
    <w:rsid w:val="002B5FFA"/>
    <w:rsid w:val="002B61C7"/>
    <w:rsid w:val="002B6F59"/>
    <w:rsid w:val="002C0CEE"/>
    <w:rsid w:val="002C38D8"/>
    <w:rsid w:val="002C3EE8"/>
    <w:rsid w:val="002C404B"/>
    <w:rsid w:val="002C4680"/>
    <w:rsid w:val="002C4993"/>
    <w:rsid w:val="002C553E"/>
    <w:rsid w:val="002C5916"/>
    <w:rsid w:val="002C6A17"/>
    <w:rsid w:val="002C7434"/>
    <w:rsid w:val="002C7984"/>
    <w:rsid w:val="002D6BF9"/>
    <w:rsid w:val="002D6C7A"/>
    <w:rsid w:val="002D7330"/>
    <w:rsid w:val="002D7F66"/>
    <w:rsid w:val="002E0116"/>
    <w:rsid w:val="002E075E"/>
    <w:rsid w:val="002E14C7"/>
    <w:rsid w:val="002E34D7"/>
    <w:rsid w:val="002E4A2E"/>
    <w:rsid w:val="002E4C5A"/>
    <w:rsid w:val="002E5C6B"/>
    <w:rsid w:val="002E60A7"/>
    <w:rsid w:val="002F1A1F"/>
    <w:rsid w:val="002F2AC7"/>
    <w:rsid w:val="002F5B13"/>
    <w:rsid w:val="002F5B2C"/>
    <w:rsid w:val="002F6573"/>
    <w:rsid w:val="002F7947"/>
    <w:rsid w:val="00300563"/>
    <w:rsid w:val="003007E3"/>
    <w:rsid w:val="00300D1D"/>
    <w:rsid w:val="00301C3C"/>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216DC"/>
    <w:rsid w:val="003249F2"/>
    <w:rsid w:val="00324C57"/>
    <w:rsid w:val="0032595D"/>
    <w:rsid w:val="00326336"/>
    <w:rsid w:val="003264F1"/>
    <w:rsid w:val="003269EA"/>
    <w:rsid w:val="003279E5"/>
    <w:rsid w:val="00331019"/>
    <w:rsid w:val="00331379"/>
    <w:rsid w:val="0033232B"/>
    <w:rsid w:val="00332624"/>
    <w:rsid w:val="00332A9A"/>
    <w:rsid w:val="00332CD4"/>
    <w:rsid w:val="00333913"/>
    <w:rsid w:val="00335187"/>
    <w:rsid w:val="00336345"/>
    <w:rsid w:val="00337053"/>
    <w:rsid w:val="00337DA4"/>
    <w:rsid w:val="00340528"/>
    <w:rsid w:val="003406D2"/>
    <w:rsid w:val="003412BE"/>
    <w:rsid w:val="00342405"/>
    <w:rsid w:val="00343E08"/>
    <w:rsid w:val="00343E16"/>
    <w:rsid w:val="00344388"/>
    <w:rsid w:val="00345CE8"/>
    <w:rsid w:val="00346E43"/>
    <w:rsid w:val="00350C0A"/>
    <w:rsid w:val="00350DA5"/>
    <w:rsid w:val="00352ED8"/>
    <w:rsid w:val="00354413"/>
    <w:rsid w:val="0035499F"/>
    <w:rsid w:val="00354DD4"/>
    <w:rsid w:val="0035628A"/>
    <w:rsid w:val="00357AE0"/>
    <w:rsid w:val="00357C94"/>
    <w:rsid w:val="003604AE"/>
    <w:rsid w:val="00360A21"/>
    <w:rsid w:val="00360FA8"/>
    <w:rsid w:val="00364855"/>
    <w:rsid w:val="00365656"/>
    <w:rsid w:val="0036639F"/>
    <w:rsid w:val="00370B23"/>
    <w:rsid w:val="0037195D"/>
    <w:rsid w:val="003726DA"/>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2523"/>
    <w:rsid w:val="00392FD1"/>
    <w:rsid w:val="0039356D"/>
    <w:rsid w:val="0039403B"/>
    <w:rsid w:val="00394135"/>
    <w:rsid w:val="00395347"/>
    <w:rsid w:val="00397586"/>
    <w:rsid w:val="0039799C"/>
    <w:rsid w:val="00397BF6"/>
    <w:rsid w:val="003A1B1D"/>
    <w:rsid w:val="003A503B"/>
    <w:rsid w:val="003B23E5"/>
    <w:rsid w:val="003B4059"/>
    <w:rsid w:val="003B7FEA"/>
    <w:rsid w:val="003C1A39"/>
    <w:rsid w:val="003C30E4"/>
    <w:rsid w:val="003C3933"/>
    <w:rsid w:val="003C3D19"/>
    <w:rsid w:val="003C56BB"/>
    <w:rsid w:val="003C625F"/>
    <w:rsid w:val="003C731A"/>
    <w:rsid w:val="003D08F5"/>
    <w:rsid w:val="003D09AC"/>
    <w:rsid w:val="003D14F1"/>
    <w:rsid w:val="003D2596"/>
    <w:rsid w:val="003D4B5F"/>
    <w:rsid w:val="003D4F6C"/>
    <w:rsid w:val="003D4F9F"/>
    <w:rsid w:val="003D5E5D"/>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015"/>
    <w:rsid w:val="003F6C59"/>
    <w:rsid w:val="0040051A"/>
    <w:rsid w:val="00402354"/>
    <w:rsid w:val="0040279C"/>
    <w:rsid w:val="0040364A"/>
    <w:rsid w:val="00405329"/>
    <w:rsid w:val="00405ACE"/>
    <w:rsid w:val="004064BE"/>
    <w:rsid w:val="00406820"/>
    <w:rsid w:val="00406C0B"/>
    <w:rsid w:val="004129CB"/>
    <w:rsid w:val="00413890"/>
    <w:rsid w:val="004147EB"/>
    <w:rsid w:val="00417BE7"/>
    <w:rsid w:val="0042105E"/>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40EF"/>
    <w:rsid w:val="00457449"/>
    <w:rsid w:val="00457848"/>
    <w:rsid w:val="00457876"/>
    <w:rsid w:val="00463B0C"/>
    <w:rsid w:val="00464731"/>
    <w:rsid w:val="0046568F"/>
    <w:rsid w:val="00466988"/>
    <w:rsid w:val="00467286"/>
    <w:rsid w:val="0046795E"/>
    <w:rsid w:val="00467EF8"/>
    <w:rsid w:val="004712F9"/>
    <w:rsid w:val="004731B0"/>
    <w:rsid w:val="00475012"/>
    <w:rsid w:val="0047506B"/>
    <w:rsid w:val="0047519F"/>
    <w:rsid w:val="00476E86"/>
    <w:rsid w:val="004779E1"/>
    <w:rsid w:val="00480E9E"/>
    <w:rsid w:val="004833DB"/>
    <w:rsid w:val="00485266"/>
    <w:rsid w:val="004867BE"/>
    <w:rsid w:val="00486A22"/>
    <w:rsid w:val="00486F33"/>
    <w:rsid w:val="00487054"/>
    <w:rsid w:val="004872E0"/>
    <w:rsid w:val="00490743"/>
    <w:rsid w:val="0049098D"/>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DF0"/>
    <w:rsid w:val="004B1677"/>
    <w:rsid w:val="004B1C39"/>
    <w:rsid w:val="004B1ED2"/>
    <w:rsid w:val="004B2883"/>
    <w:rsid w:val="004B3EE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5032"/>
    <w:rsid w:val="004D589A"/>
    <w:rsid w:val="004D61B5"/>
    <w:rsid w:val="004D7625"/>
    <w:rsid w:val="004D7B83"/>
    <w:rsid w:val="004E0331"/>
    <w:rsid w:val="004E07D1"/>
    <w:rsid w:val="004E1F81"/>
    <w:rsid w:val="004E2C28"/>
    <w:rsid w:val="004E56F4"/>
    <w:rsid w:val="004E593F"/>
    <w:rsid w:val="004E5CD1"/>
    <w:rsid w:val="004E62D1"/>
    <w:rsid w:val="004E6680"/>
    <w:rsid w:val="004E6FEA"/>
    <w:rsid w:val="004E7D48"/>
    <w:rsid w:val="004F0229"/>
    <w:rsid w:val="004F10B8"/>
    <w:rsid w:val="004F2445"/>
    <w:rsid w:val="004F351A"/>
    <w:rsid w:val="004F392C"/>
    <w:rsid w:val="004F4FAE"/>
    <w:rsid w:val="004F6254"/>
    <w:rsid w:val="004F6C21"/>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F38"/>
    <w:rsid w:val="00522512"/>
    <w:rsid w:val="00523BB9"/>
    <w:rsid w:val="00524BDE"/>
    <w:rsid w:val="00527889"/>
    <w:rsid w:val="00527A1D"/>
    <w:rsid w:val="00527F16"/>
    <w:rsid w:val="00531A6B"/>
    <w:rsid w:val="0053330B"/>
    <w:rsid w:val="00533DAA"/>
    <w:rsid w:val="00534542"/>
    <w:rsid w:val="00534B4C"/>
    <w:rsid w:val="0053603D"/>
    <w:rsid w:val="005365C0"/>
    <w:rsid w:val="00536B84"/>
    <w:rsid w:val="005377D2"/>
    <w:rsid w:val="0054060B"/>
    <w:rsid w:val="00540F0C"/>
    <w:rsid w:val="00542127"/>
    <w:rsid w:val="00542FC0"/>
    <w:rsid w:val="0054379A"/>
    <w:rsid w:val="00545FFB"/>
    <w:rsid w:val="00547BC5"/>
    <w:rsid w:val="0055086A"/>
    <w:rsid w:val="00550D1D"/>
    <w:rsid w:val="00552E2E"/>
    <w:rsid w:val="0055461D"/>
    <w:rsid w:val="00554808"/>
    <w:rsid w:val="00556820"/>
    <w:rsid w:val="005577EB"/>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5636"/>
    <w:rsid w:val="005A6461"/>
    <w:rsid w:val="005A7FD6"/>
    <w:rsid w:val="005B02D9"/>
    <w:rsid w:val="005B1A09"/>
    <w:rsid w:val="005B37E2"/>
    <w:rsid w:val="005B3F1B"/>
    <w:rsid w:val="005B48F7"/>
    <w:rsid w:val="005B4945"/>
    <w:rsid w:val="005B5E6B"/>
    <w:rsid w:val="005B6FC6"/>
    <w:rsid w:val="005B7861"/>
    <w:rsid w:val="005C1910"/>
    <w:rsid w:val="005C213B"/>
    <w:rsid w:val="005C21AC"/>
    <w:rsid w:val="005C2869"/>
    <w:rsid w:val="005C39C5"/>
    <w:rsid w:val="005C4544"/>
    <w:rsid w:val="005C4E94"/>
    <w:rsid w:val="005D24D6"/>
    <w:rsid w:val="005D2B7D"/>
    <w:rsid w:val="005D420C"/>
    <w:rsid w:val="005D5AF2"/>
    <w:rsid w:val="005D634A"/>
    <w:rsid w:val="005D6983"/>
    <w:rsid w:val="005D6ABA"/>
    <w:rsid w:val="005D71F5"/>
    <w:rsid w:val="005D7A40"/>
    <w:rsid w:val="005E0465"/>
    <w:rsid w:val="005E25F4"/>
    <w:rsid w:val="005E3A3C"/>
    <w:rsid w:val="005E5D27"/>
    <w:rsid w:val="005E5D82"/>
    <w:rsid w:val="005E6FA7"/>
    <w:rsid w:val="005F0E5F"/>
    <w:rsid w:val="005F3E95"/>
    <w:rsid w:val="005F428D"/>
    <w:rsid w:val="005F43D0"/>
    <w:rsid w:val="005F5580"/>
    <w:rsid w:val="005F65D8"/>
    <w:rsid w:val="005F6B6D"/>
    <w:rsid w:val="005F6F58"/>
    <w:rsid w:val="005F780A"/>
    <w:rsid w:val="005F7FF1"/>
    <w:rsid w:val="00600452"/>
    <w:rsid w:val="00601DF7"/>
    <w:rsid w:val="00602B64"/>
    <w:rsid w:val="00602FCD"/>
    <w:rsid w:val="0060309F"/>
    <w:rsid w:val="00603C57"/>
    <w:rsid w:val="006053AE"/>
    <w:rsid w:val="0060598B"/>
    <w:rsid w:val="006100E0"/>
    <w:rsid w:val="00612040"/>
    <w:rsid w:val="00612DDD"/>
    <w:rsid w:val="006132BA"/>
    <w:rsid w:val="006157E3"/>
    <w:rsid w:val="00615CF1"/>
    <w:rsid w:val="006179A1"/>
    <w:rsid w:val="00620308"/>
    <w:rsid w:val="00620B17"/>
    <w:rsid w:val="006225A3"/>
    <w:rsid w:val="00623159"/>
    <w:rsid w:val="00625177"/>
    <w:rsid w:val="00625769"/>
    <w:rsid w:val="00626728"/>
    <w:rsid w:val="006269B5"/>
    <w:rsid w:val="00627956"/>
    <w:rsid w:val="00627ABA"/>
    <w:rsid w:val="00627B50"/>
    <w:rsid w:val="00627B75"/>
    <w:rsid w:val="00632127"/>
    <w:rsid w:val="0063231B"/>
    <w:rsid w:val="0063316E"/>
    <w:rsid w:val="006338D7"/>
    <w:rsid w:val="00634B32"/>
    <w:rsid w:val="00634C98"/>
    <w:rsid w:val="00634D8C"/>
    <w:rsid w:val="00635C24"/>
    <w:rsid w:val="00636729"/>
    <w:rsid w:val="006416A1"/>
    <w:rsid w:val="0064325C"/>
    <w:rsid w:val="00644938"/>
    <w:rsid w:val="00645A01"/>
    <w:rsid w:val="00645E42"/>
    <w:rsid w:val="00646760"/>
    <w:rsid w:val="00646E29"/>
    <w:rsid w:val="006474C8"/>
    <w:rsid w:val="0064767C"/>
    <w:rsid w:val="006525F9"/>
    <w:rsid w:val="006529C9"/>
    <w:rsid w:val="006534CB"/>
    <w:rsid w:val="006558FB"/>
    <w:rsid w:val="00656857"/>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F0F"/>
    <w:rsid w:val="00682CFD"/>
    <w:rsid w:val="00682D01"/>
    <w:rsid w:val="00684D39"/>
    <w:rsid w:val="00685B8B"/>
    <w:rsid w:val="00687A7B"/>
    <w:rsid w:val="006904E3"/>
    <w:rsid w:val="00690D00"/>
    <w:rsid w:val="00690D80"/>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2369"/>
    <w:rsid w:val="00712CE7"/>
    <w:rsid w:val="00713169"/>
    <w:rsid w:val="0071681E"/>
    <w:rsid w:val="00716BA4"/>
    <w:rsid w:val="00717A3B"/>
    <w:rsid w:val="00724F18"/>
    <w:rsid w:val="00725BFB"/>
    <w:rsid w:val="0072608D"/>
    <w:rsid w:val="00726D38"/>
    <w:rsid w:val="0073041E"/>
    <w:rsid w:val="00730D05"/>
    <w:rsid w:val="00733537"/>
    <w:rsid w:val="00734356"/>
    <w:rsid w:val="00734D18"/>
    <w:rsid w:val="00734EB8"/>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26C5"/>
    <w:rsid w:val="00752FD3"/>
    <w:rsid w:val="007566BC"/>
    <w:rsid w:val="00756F2D"/>
    <w:rsid w:val="00757661"/>
    <w:rsid w:val="00760674"/>
    <w:rsid w:val="007606E9"/>
    <w:rsid w:val="007608A5"/>
    <w:rsid w:val="00760A2B"/>
    <w:rsid w:val="0076127D"/>
    <w:rsid w:val="00761E0F"/>
    <w:rsid w:val="007627D6"/>
    <w:rsid w:val="00762820"/>
    <w:rsid w:val="007656E4"/>
    <w:rsid w:val="00766784"/>
    <w:rsid w:val="0076715D"/>
    <w:rsid w:val="007672D8"/>
    <w:rsid w:val="00767F8C"/>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112E"/>
    <w:rsid w:val="007B1D9A"/>
    <w:rsid w:val="007B2679"/>
    <w:rsid w:val="007B2B33"/>
    <w:rsid w:val="007B4386"/>
    <w:rsid w:val="007B5629"/>
    <w:rsid w:val="007B5D2C"/>
    <w:rsid w:val="007B6C2F"/>
    <w:rsid w:val="007C03BA"/>
    <w:rsid w:val="007C088F"/>
    <w:rsid w:val="007C2A78"/>
    <w:rsid w:val="007C4802"/>
    <w:rsid w:val="007C5907"/>
    <w:rsid w:val="007C72EA"/>
    <w:rsid w:val="007D04EA"/>
    <w:rsid w:val="007D0801"/>
    <w:rsid w:val="007D515A"/>
    <w:rsid w:val="007D532C"/>
    <w:rsid w:val="007D54C3"/>
    <w:rsid w:val="007D60C6"/>
    <w:rsid w:val="007D6AB9"/>
    <w:rsid w:val="007D778C"/>
    <w:rsid w:val="007E0078"/>
    <w:rsid w:val="007E11CE"/>
    <w:rsid w:val="007E1586"/>
    <w:rsid w:val="007E17A3"/>
    <w:rsid w:val="007E2F4F"/>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21D4"/>
    <w:rsid w:val="00802768"/>
    <w:rsid w:val="00802DDF"/>
    <w:rsid w:val="00803F16"/>
    <w:rsid w:val="0080554D"/>
    <w:rsid w:val="00805933"/>
    <w:rsid w:val="008106D8"/>
    <w:rsid w:val="0081215E"/>
    <w:rsid w:val="0081259A"/>
    <w:rsid w:val="00813194"/>
    <w:rsid w:val="00814388"/>
    <w:rsid w:val="00814F04"/>
    <w:rsid w:val="0081658A"/>
    <w:rsid w:val="00816A81"/>
    <w:rsid w:val="00817878"/>
    <w:rsid w:val="00817997"/>
    <w:rsid w:val="00817A70"/>
    <w:rsid w:val="00817C2F"/>
    <w:rsid w:val="00821534"/>
    <w:rsid w:val="008233ED"/>
    <w:rsid w:val="00823508"/>
    <w:rsid w:val="0082363A"/>
    <w:rsid w:val="008238A5"/>
    <w:rsid w:val="00823A85"/>
    <w:rsid w:val="00824DF3"/>
    <w:rsid w:val="00825839"/>
    <w:rsid w:val="008259B6"/>
    <w:rsid w:val="008259B9"/>
    <w:rsid w:val="00825B44"/>
    <w:rsid w:val="00826B12"/>
    <w:rsid w:val="0082724D"/>
    <w:rsid w:val="00832C49"/>
    <w:rsid w:val="00834FE6"/>
    <w:rsid w:val="00835A77"/>
    <w:rsid w:val="00835F85"/>
    <w:rsid w:val="0083670F"/>
    <w:rsid w:val="00836792"/>
    <w:rsid w:val="008370AD"/>
    <w:rsid w:val="00841511"/>
    <w:rsid w:val="0084272A"/>
    <w:rsid w:val="008436BE"/>
    <w:rsid w:val="00845EE3"/>
    <w:rsid w:val="00846424"/>
    <w:rsid w:val="00847570"/>
    <w:rsid w:val="008479F4"/>
    <w:rsid w:val="00856B42"/>
    <w:rsid w:val="008570B1"/>
    <w:rsid w:val="00857A8B"/>
    <w:rsid w:val="00860D8C"/>
    <w:rsid w:val="00861026"/>
    <w:rsid w:val="00863B94"/>
    <w:rsid w:val="008641EF"/>
    <w:rsid w:val="00865EAD"/>
    <w:rsid w:val="008677A6"/>
    <w:rsid w:val="0087009E"/>
    <w:rsid w:val="00870144"/>
    <w:rsid w:val="00871B08"/>
    <w:rsid w:val="0087206C"/>
    <w:rsid w:val="008722CB"/>
    <w:rsid w:val="008738CB"/>
    <w:rsid w:val="00873903"/>
    <w:rsid w:val="0087393D"/>
    <w:rsid w:val="008749EC"/>
    <w:rsid w:val="0087635F"/>
    <w:rsid w:val="0087641E"/>
    <w:rsid w:val="008768E7"/>
    <w:rsid w:val="00876EDC"/>
    <w:rsid w:val="00876FCD"/>
    <w:rsid w:val="0088049B"/>
    <w:rsid w:val="00881B70"/>
    <w:rsid w:val="008822B0"/>
    <w:rsid w:val="00882F20"/>
    <w:rsid w:val="00884827"/>
    <w:rsid w:val="008848DC"/>
    <w:rsid w:val="008851C2"/>
    <w:rsid w:val="008858BF"/>
    <w:rsid w:val="00887F47"/>
    <w:rsid w:val="00891220"/>
    <w:rsid w:val="00892352"/>
    <w:rsid w:val="00892BF5"/>
    <w:rsid w:val="00892C3B"/>
    <w:rsid w:val="0089312E"/>
    <w:rsid w:val="00894012"/>
    <w:rsid w:val="008962F0"/>
    <w:rsid w:val="008965D2"/>
    <w:rsid w:val="00897214"/>
    <w:rsid w:val="008A12EB"/>
    <w:rsid w:val="008A3DD2"/>
    <w:rsid w:val="008A4194"/>
    <w:rsid w:val="008A5C0B"/>
    <w:rsid w:val="008A70B0"/>
    <w:rsid w:val="008B0058"/>
    <w:rsid w:val="008B00BB"/>
    <w:rsid w:val="008B036A"/>
    <w:rsid w:val="008B29D9"/>
    <w:rsid w:val="008B332E"/>
    <w:rsid w:val="008B385B"/>
    <w:rsid w:val="008B51CB"/>
    <w:rsid w:val="008B5BB8"/>
    <w:rsid w:val="008B5F21"/>
    <w:rsid w:val="008C0873"/>
    <w:rsid w:val="008C0F2A"/>
    <w:rsid w:val="008C1D0E"/>
    <w:rsid w:val="008C2B38"/>
    <w:rsid w:val="008C2DC3"/>
    <w:rsid w:val="008C6F92"/>
    <w:rsid w:val="008D16C7"/>
    <w:rsid w:val="008D1C56"/>
    <w:rsid w:val="008D1FD9"/>
    <w:rsid w:val="008D227F"/>
    <w:rsid w:val="008D2A19"/>
    <w:rsid w:val="008D42E0"/>
    <w:rsid w:val="008D6092"/>
    <w:rsid w:val="008D673D"/>
    <w:rsid w:val="008D71F7"/>
    <w:rsid w:val="008D73C1"/>
    <w:rsid w:val="008E0803"/>
    <w:rsid w:val="008E191A"/>
    <w:rsid w:val="008E210F"/>
    <w:rsid w:val="008E232D"/>
    <w:rsid w:val="008E2E70"/>
    <w:rsid w:val="008E41B1"/>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5FE"/>
    <w:rsid w:val="008F759B"/>
    <w:rsid w:val="008F77F6"/>
    <w:rsid w:val="008F7F0E"/>
    <w:rsid w:val="00900A1F"/>
    <w:rsid w:val="0090107B"/>
    <w:rsid w:val="00901396"/>
    <w:rsid w:val="00901C88"/>
    <w:rsid w:val="00901D2E"/>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573E"/>
    <w:rsid w:val="009270AB"/>
    <w:rsid w:val="00927799"/>
    <w:rsid w:val="00931815"/>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23BF"/>
    <w:rsid w:val="00944867"/>
    <w:rsid w:val="009449B2"/>
    <w:rsid w:val="00945B1C"/>
    <w:rsid w:val="009467D6"/>
    <w:rsid w:val="009471D6"/>
    <w:rsid w:val="00947E65"/>
    <w:rsid w:val="00947F93"/>
    <w:rsid w:val="00952422"/>
    <w:rsid w:val="009548E3"/>
    <w:rsid w:val="00955950"/>
    <w:rsid w:val="00956538"/>
    <w:rsid w:val="009574AF"/>
    <w:rsid w:val="00961FC9"/>
    <w:rsid w:val="009629A9"/>
    <w:rsid w:val="009659B6"/>
    <w:rsid w:val="00965F0C"/>
    <w:rsid w:val="00967D3F"/>
    <w:rsid w:val="0097124B"/>
    <w:rsid w:val="00973DF4"/>
    <w:rsid w:val="00974DC6"/>
    <w:rsid w:val="00975F60"/>
    <w:rsid w:val="00977D90"/>
    <w:rsid w:val="00980B5D"/>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2CAA"/>
    <w:rsid w:val="009A307B"/>
    <w:rsid w:val="009A341E"/>
    <w:rsid w:val="009A36DD"/>
    <w:rsid w:val="009A3C88"/>
    <w:rsid w:val="009A4E8D"/>
    <w:rsid w:val="009A52CB"/>
    <w:rsid w:val="009B01AA"/>
    <w:rsid w:val="009B0372"/>
    <w:rsid w:val="009B09A4"/>
    <w:rsid w:val="009B2FCB"/>
    <w:rsid w:val="009B36AA"/>
    <w:rsid w:val="009B3B8B"/>
    <w:rsid w:val="009B4447"/>
    <w:rsid w:val="009B4DFC"/>
    <w:rsid w:val="009B5896"/>
    <w:rsid w:val="009B65FE"/>
    <w:rsid w:val="009C0059"/>
    <w:rsid w:val="009C1AA0"/>
    <w:rsid w:val="009C3110"/>
    <w:rsid w:val="009C3693"/>
    <w:rsid w:val="009C4034"/>
    <w:rsid w:val="009C4210"/>
    <w:rsid w:val="009C56BE"/>
    <w:rsid w:val="009C59F7"/>
    <w:rsid w:val="009C7045"/>
    <w:rsid w:val="009D18E0"/>
    <w:rsid w:val="009D1F4B"/>
    <w:rsid w:val="009D4658"/>
    <w:rsid w:val="009D4DFE"/>
    <w:rsid w:val="009D7220"/>
    <w:rsid w:val="009E1A8F"/>
    <w:rsid w:val="009E338E"/>
    <w:rsid w:val="009E41AA"/>
    <w:rsid w:val="009E47CC"/>
    <w:rsid w:val="009E49BF"/>
    <w:rsid w:val="009E541A"/>
    <w:rsid w:val="009F09FB"/>
    <w:rsid w:val="009F1679"/>
    <w:rsid w:val="009F20FB"/>
    <w:rsid w:val="009F257B"/>
    <w:rsid w:val="009F367A"/>
    <w:rsid w:val="009F4F28"/>
    <w:rsid w:val="009F789F"/>
    <w:rsid w:val="00A049FA"/>
    <w:rsid w:val="00A068E5"/>
    <w:rsid w:val="00A0727F"/>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9BC"/>
    <w:rsid w:val="00A22EEA"/>
    <w:rsid w:val="00A22F21"/>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73D"/>
    <w:rsid w:val="00A416D3"/>
    <w:rsid w:val="00A44029"/>
    <w:rsid w:val="00A44089"/>
    <w:rsid w:val="00A46104"/>
    <w:rsid w:val="00A4611F"/>
    <w:rsid w:val="00A47A32"/>
    <w:rsid w:val="00A47E68"/>
    <w:rsid w:val="00A50698"/>
    <w:rsid w:val="00A510AB"/>
    <w:rsid w:val="00A512F9"/>
    <w:rsid w:val="00A51B83"/>
    <w:rsid w:val="00A532D4"/>
    <w:rsid w:val="00A53EB0"/>
    <w:rsid w:val="00A54B58"/>
    <w:rsid w:val="00A55772"/>
    <w:rsid w:val="00A55B2A"/>
    <w:rsid w:val="00A60B75"/>
    <w:rsid w:val="00A61AD0"/>
    <w:rsid w:val="00A621E3"/>
    <w:rsid w:val="00A64363"/>
    <w:rsid w:val="00A65079"/>
    <w:rsid w:val="00A665BE"/>
    <w:rsid w:val="00A7036B"/>
    <w:rsid w:val="00A721FD"/>
    <w:rsid w:val="00A72ABA"/>
    <w:rsid w:val="00A730B8"/>
    <w:rsid w:val="00A75C3E"/>
    <w:rsid w:val="00A77E69"/>
    <w:rsid w:val="00A77ECE"/>
    <w:rsid w:val="00A803BF"/>
    <w:rsid w:val="00A828FC"/>
    <w:rsid w:val="00A83F30"/>
    <w:rsid w:val="00A841C2"/>
    <w:rsid w:val="00A8568B"/>
    <w:rsid w:val="00A87DA7"/>
    <w:rsid w:val="00A9020E"/>
    <w:rsid w:val="00A9033A"/>
    <w:rsid w:val="00A9043B"/>
    <w:rsid w:val="00A90646"/>
    <w:rsid w:val="00A90785"/>
    <w:rsid w:val="00A93E91"/>
    <w:rsid w:val="00A953FE"/>
    <w:rsid w:val="00A97A1D"/>
    <w:rsid w:val="00AA0198"/>
    <w:rsid w:val="00AA1D7E"/>
    <w:rsid w:val="00AA2537"/>
    <w:rsid w:val="00AA2C8D"/>
    <w:rsid w:val="00AA45A3"/>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6667"/>
    <w:rsid w:val="00AD6BD3"/>
    <w:rsid w:val="00AD6C7A"/>
    <w:rsid w:val="00AE01C6"/>
    <w:rsid w:val="00AE57AC"/>
    <w:rsid w:val="00AE6C7F"/>
    <w:rsid w:val="00AE77E0"/>
    <w:rsid w:val="00AF1B61"/>
    <w:rsid w:val="00AF24B2"/>
    <w:rsid w:val="00AF3729"/>
    <w:rsid w:val="00AF3A86"/>
    <w:rsid w:val="00AF46C0"/>
    <w:rsid w:val="00AF52F0"/>
    <w:rsid w:val="00AF5B14"/>
    <w:rsid w:val="00AF60D4"/>
    <w:rsid w:val="00AF6934"/>
    <w:rsid w:val="00AF7AAE"/>
    <w:rsid w:val="00AF7B2A"/>
    <w:rsid w:val="00B00335"/>
    <w:rsid w:val="00B006A8"/>
    <w:rsid w:val="00B00981"/>
    <w:rsid w:val="00B02848"/>
    <w:rsid w:val="00B055B8"/>
    <w:rsid w:val="00B05EFB"/>
    <w:rsid w:val="00B067CE"/>
    <w:rsid w:val="00B07962"/>
    <w:rsid w:val="00B079F7"/>
    <w:rsid w:val="00B12965"/>
    <w:rsid w:val="00B12BDC"/>
    <w:rsid w:val="00B15A83"/>
    <w:rsid w:val="00B16E66"/>
    <w:rsid w:val="00B22C75"/>
    <w:rsid w:val="00B234F8"/>
    <w:rsid w:val="00B25533"/>
    <w:rsid w:val="00B26ED2"/>
    <w:rsid w:val="00B26F58"/>
    <w:rsid w:val="00B27253"/>
    <w:rsid w:val="00B272F6"/>
    <w:rsid w:val="00B27674"/>
    <w:rsid w:val="00B30B84"/>
    <w:rsid w:val="00B30C08"/>
    <w:rsid w:val="00B32F57"/>
    <w:rsid w:val="00B36777"/>
    <w:rsid w:val="00B36E32"/>
    <w:rsid w:val="00B36F5D"/>
    <w:rsid w:val="00B372DD"/>
    <w:rsid w:val="00B37699"/>
    <w:rsid w:val="00B379E2"/>
    <w:rsid w:val="00B40518"/>
    <w:rsid w:val="00B40753"/>
    <w:rsid w:val="00B4111B"/>
    <w:rsid w:val="00B41718"/>
    <w:rsid w:val="00B41B6F"/>
    <w:rsid w:val="00B43E71"/>
    <w:rsid w:val="00B4408E"/>
    <w:rsid w:val="00B46274"/>
    <w:rsid w:val="00B462BE"/>
    <w:rsid w:val="00B4661E"/>
    <w:rsid w:val="00B56DA7"/>
    <w:rsid w:val="00B57021"/>
    <w:rsid w:val="00B573F8"/>
    <w:rsid w:val="00B57476"/>
    <w:rsid w:val="00B57D2B"/>
    <w:rsid w:val="00B63504"/>
    <w:rsid w:val="00B64B05"/>
    <w:rsid w:val="00B6647B"/>
    <w:rsid w:val="00B672EC"/>
    <w:rsid w:val="00B70558"/>
    <w:rsid w:val="00B71605"/>
    <w:rsid w:val="00B72512"/>
    <w:rsid w:val="00B741E0"/>
    <w:rsid w:val="00B760AC"/>
    <w:rsid w:val="00B76C27"/>
    <w:rsid w:val="00B77D83"/>
    <w:rsid w:val="00B80BC4"/>
    <w:rsid w:val="00B81C1C"/>
    <w:rsid w:val="00B82263"/>
    <w:rsid w:val="00B823F4"/>
    <w:rsid w:val="00B82656"/>
    <w:rsid w:val="00B83E1E"/>
    <w:rsid w:val="00B850BF"/>
    <w:rsid w:val="00B85453"/>
    <w:rsid w:val="00B86A01"/>
    <w:rsid w:val="00B86F06"/>
    <w:rsid w:val="00B927F5"/>
    <w:rsid w:val="00B929AC"/>
    <w:rsid w:val="00B92E22"/>
    <w:rsid w:val="00B93F16"/>
    <w:rsid w:val="00B93F5B"/>
    <w:rsid w:val="00B944D8"/>
    <w:rsid w:val="00B94FFD"/>
    <w:rsid w:val="00B95516"/>
    <w:rsid w:val="00B96A25"/>
    <w:rsid w:val="00BA1681"/>
    <w:rsid w:val="00BA2270"/>
    <w:rsid w:val="00BA2873"/>
    <w:rsid w:val="00BA2B05"/>
    <w:rsid w:val="00BA5678"/>
    <w:rsid w:val="00BA6248"/>
    <w:rsid w:val="00BA691A"/>
    <w:rsid w:val="00BA6A09"/>
    <w:rsid w:val="00BA6BFF"/>
    <w:rsid w:val="00BB188B"/>
    <w:rsid w:val="00BB222E"/>
    <w:rsid w:val="00BB327B"/>
    <w:rsid w:val="00BB3A29"/>
    <w:rsid w:val="00BB43D6"/>
    <w:rsid w:val="00BB4597"/>
    <w:rsid w:val="00BB508D"/>
    <w:rsid w:val="00BB5A7E"/>
    <w:rsid w:val="00BB67F8"/>
    <w:rsid w:val="00BB68B0"/>
    <w:rsid w:val="00BB6AD9"/>
    <w:rsid w:val="00BB72E2"/>
    <w:rsid w:val="00BC0240"/>
    <w:rsid w:val="00BC0979"/>
    <w:rsid w:val="00BC393B"/>
    <w:rsid w:val="00BC4AAC"/>
    <w:rsid w:val="00BC4AEE"/>
    <w:rsid w:val="00BC72FD"/>
    <w:rsid w:val="00BD0DF1"/>
    <w:rsid w:val="00BD1C1E"/>
    <w:rsid w:val="00BD1C35"/>
    <w:rsid w:val="00BD2218"/>
    <w:rsid w:val="00BD2D08"/>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479E"/>
    <w:rsid w:val="00BE6077"/>
    <w:rsid w:val="00BE71C2"/>
    <w:rsid w:val="00BF057F"/>
    <w:rsid w:val="00BF1D59"/>
    <w:rsid w:val="00BF1E04"/>
    <w:rsid w:val="00BF1EB6"/>
    <w:rsid w:val="00BF1FAC"/>
    <w:rsid w:val="00BF282F"/>
    <w:rsid w:val="00BF322F"/>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FE"/>
    <w:rsid w:val="00C171D6"/>
    <w:rsid w:val="00C17233"/>
    <w:rsid w:val="00C221BA"/>
    <w:rsid w:val="00C227CD"/>
    <w:rsid w:val="00C22BB4"/>
    <w:rsid w:val="00C2308C"/>
    <w:rsid w:val="00C24725"/>
    <w:rsid w:val="00C254BE"/>
    <w:rsid w:val="00C26845"/>
    <w:rsid w:val="00C26ED6"/>
    <w:rsid w:val="00C273E0"/>
    <w:rsid w:val="00C303D3"/>
    <w:rsid w:val="00C3209D"/>
    <w:rsid w:val="00C32D53"/>
    <w:rsid w:val="00C34E69"/>
    <w:rsid w:val="00C353F8"/>
    <w:rsid w:val="00C35CEE"/>
    <w:rsid w:val="00C37374"/>
    <w:rsid w:val="00C40379"/>
    <w:rsid w:val="00C414CB"/>
    <w:rsid w:val="00C43D05"/>
    <w:rsid w:val="00C46524"/>
    <w:rsid w:val="00C472BC"/>
    <w:rsid w:val="00C47EC0"/>
    <w:rsid w:val="00C50381"/>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700E6"/>
    <w:rsid w:val="00C705D8"/>
    <w:rsid w:val="00C70A29"/>
    <w:rsid w:val="00C71490"/>
    <w:rsid w:val="00C7364C"/>
    <w:rsid w:val="00C736B4"/>
    <w:rsid w:val="00C73B37"/>
    <w:rsid w:val="00C770AC"/>
    <w:rsid w:val="00C77439"/>
    <w:rsid w:val="00C8021F"/>
    <w:rsid w:val="00C80C4E"/>
    <w:rsid w:val="00C8167E"/>
    <w:rsid w:val="00C816A0"/>
    <w:rsid w:val="00C8290A"/>
    <w:rsid w:val="00C83010"/>
    <w:rsid w:val="00C84414"/>
    <w:rsid w:val="00C85E1F"/>
    <w:rsid w:val="00C86232"/>
    <w:rsid w:val="00C86772"/>
    <w:rsid w:val="00C86E7B"/>
    <w:rsid w:val="00C914D7"/>
    <w:rsid w:val="00C91B9C"/>
    <w:rsid w:val="00C91E4B"/>
    <w:rsid w:val="00C94897"/>
    <w:rsid w:val="00C95444"/>
    <w:rsid w:val="00C960F2"/>
    <w:rsid w:val="00C96517"/>
    <w:rsid w:val="00C9671C"/>
    <w:rsid w:val="00C96BCB"/>
    <w:rsid w:val="00C96E14"/>
    <w:rsid w:val="00C96F1B"/>
    <w:rsid w:val="00C96FD8"/>
    <w:rsid w:val="00C97D42"/>
    <w:rsid w:val="00CA0917"/>
    <w:rsid w:val="00CA592C"/>
    <w:rsid w:val="00CA604A"/>
    <w:rsid w:val="00CA6AEF"/>
    <w:rsid w:val="00CA7613"/>
    <w:rsid w:val="00CB1372"/>
    <w:rsid w:val="00CB1A2C"/>
    <w:rsid w:val="00CB3882"/>
    <w:rsid w:val="00CB627A"/>
    <w:rsid w:val="00CB75A9"/>
    <w:rsid w:val="00CB75C8"/>
    <w:rsid w:val="00CB7A8C"/>
    <w:rsid w:val="00CC091C"/>
    <w:rsid w:val="00CC1142"/>
    <w:rsid w:val="00CC1294"/>
    <w:rsid w:val="00CC256E"/>
    <w:rsid w:val="00CC3990"/>
    <w:rsid w:val="00CC45AC"/>
    <w:rsid w:val="00CC5DF9"/>
    <w:rsid w:val="00CD0689"/>
    <w:rsid w:val="00CD1C83"/>
    <w:rsid w:val="00CD2951"/>
    <w:rsid w:val="00CD4289"/>
    <w:rsid w:val="00CD4D86"/>
    <w:rsid w:val="00CD5043"/>
    <w:rsid w:val="00CD60CF"/>
    <w:rsid w:val="00CD78C0"/>
    <w:rsid w:val="00CE3DAF"/>
    <w:rsid w:val="00CE3E5C"/>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3EB8"/>
    <w:rsid w:val="00D156D2"/>
    <w:rsid w:val="00D16673"/>
    <w:rsid w:val="00D20A0A"/>
    <w:rsid w:val="00D21316"/>
    <w:rsid w:val="00D2330B"/>
    <w:rsid w:val="00D233EC"/>
    <w:rsid w:val="00D25571"/>
    <w:rsid w:val="00D26581"/>
    <w:rsid w:val="00D27855"/>
    <w:rsid w:val="00D27A2C"/>
    <w:rsid w:val="00D3173B"/>
    <w:rsid w:val="00D32336"/>
    <w:rsid w:val="00D347F4"/>
    <w:rsid w:val="00D34DE3"/>
    <w:rsid w:val="00D352FA"/>
    <w:rsid w:val="00D35F0A"/>
    <w:rsid w:val="00D36CCC"/>
    <w:rsid w:val="00D36D21"/>
    <w:rsid w:val="00D37C6E"/>
    <w:rsid w:val="00D409E3"/>
    <w:rsid w:val="00D4111B"/>
    <w:rsid w:val="00D42336"/>
    <w:rsid w:val="00D44D51"/>
    <w:rsid w:val="00D44E35"/>
    <w:rsid w:val="00D450CB"/>
    <w:rsid w:val="00D45836"/>
    <w:rsid w:val="00D45F91"/>
    <w:rsid w:val="00D4731E"/>
    <w:rsid w:val="00D47455"/>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5D6"/>
    <w:rsid w:val="00D7201F"/>
    <w:rsid w:val="00D73D7D"/>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6B7B"/>
    <w:rsid w:val="00DC70D3"/>
    <w:rsid w:val="00DC7E50"/>
    <w:rsid w:val="00DD0247"/>
    <w:rsid w:val="00DD2055"/>
    <w:rsid w:val="00DD5F1F"/>
    <w:rsid w:val="00DE19E3"/>
    <w:rsid w:val="00DE30CD"/>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C27"/>
    <w:rsid w:val="00E01EF3"/>
    <w:rsid w:val="00E04027"/>
    <w:rsid w:val="00E106BC"/>
    <w:rsid w:val="00E119E1"/>
    <w:rsid w:val="00E12F75"/>
    <w:rsid w:val="00E12FBF"/>
    <w:rsid w:val="00E1322A"/>
    <w:rsid w:val="00E132CE"/>
    <w:rsid w:val="00E1368C"/>
    <w:rsid w:val="00E162A5"/>
    <w:rsid w:val="00E16BAA"/>
    <w:rsid w:val="00E20413"/>
    <w:rsid w:val="00E21DFD"/>
    <w:rsid w:val="00E23AEB"/>
    <w:rsid w:val="00E23E2C"/>
    <w:rsid w:val="00E25BE1"/>
    <w:rsid w:val="00E27519"/>
    <w:rsid w:val="00E313DA"/>
    <w:rsid w:val="00E31753"/>
    <w:rsid w:val="00E31A20"/>
    <w:rsid w:val="00E326DD"/>
    <w:rsid w:val="00E353BF"/>
    <w:rsid w:val="00E355A1"/>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7C6A"/>
    <w:rsid w:val="00E61B66"/>
    <w:rsid w:val="00E6234F"/>
    <w:rsid w:val="00E63E14"/>
    <w:rsid w:val="00E642D6"/>
    <w:rsid w:val="00E657AB"/>
    <w:rsid w:val="00E66DC0"/>
    <w:rsid w:val="00E7027D"/>
    <w:rsid w:val="00E70391"/>
    <w:rsid w:val="00E72AEB"/>
    <w:rsid w:val="00E7324B"/>
    <w:rsid w:val="00E75379"/>
    <w:rsid w:val="00E80765"/>
    <w:rsid w:val="00E81265"/>
    <w:rsid w:val="00E84B7E"/>
    <w:rsid w:val="00E851C4"/>
    <w:rsid w:val="00E8551D"/>
    <w:rsid w:val="00E87D90"/>
    <w:rsid w:val="00E92700"/>
    <w:rsid w:val="00E92A73"/>
    <w:rsid w:val="00E94F99"/>
    <w:rsid w:val="00E9538E"/>
    <w:rsid w:val="00E96610"/>
    <w:rsid w:val="00E96C25"/>
    <w:rsid w:val="00E97620"/>
    <w:rsid w:val="00EA026F"/>
    <w:rsid w:val="00EA139F"/>
    <w:rsid w:val="00EA14DB"/>
    <w:rsid w:val="00EA2265"/>
    <w:rsid w:val="00EA2AFC"/>
    <w:rsid w:val="00EA34AB"/>
    <w:rsid w:val="00EA5495"/>
    <w:rsid w:val="00EA6579"/>
    <w:rsid w:val="00EA7331"/>
    <w:rsid w:val="00EA77AF"/>
    <w:rsid w:val="00EA7A2A"/>
    <w:rsid w:val="00EB036E"/>
    <w:rsid w:val="00EB0650"/>
    <w:rsid w:val="00EB0D67"/>
    <w:rsid w:val="00EB3137"/>
    <w:rsid w:val="00EB3FFE"/>
    <w:rsid w:val="00EB455C"/>
    <w:rsid w:val="00EB5057"/>
    <w:rsid w:val="00EB5763"/>
    <w:rsid w:val="00EB6293"/>
    <w:rsid w:val="00EB6A07"/>
    <w:rsid w:val="00EB6CCD"/>
    <w:rsid w:val="00EC1DF6"/>
    <w:rsid w:val="00EC2053"/>
    <w:rsid w:val="00EC2CE0"/>
    <w:rsid w:val="00EC4E28"/>
    <w:rsid w:val="00EC51C6"/>
    <w:rsid w:val="00EC5392"/>
    <w:rsid w:val="00EC7B81"/>
    <w:rsid w:val="00ED0997"/>
    <w:rsid w:val="00ED2C9E"/>
    <w:rsid w:val="00ED43A9"/>
    <w:rsid w:val="00ED5769"/>
    <w:rsid w:val="00ED57AE"/>
    <w:rsid w:val="00ED5E00"/>
    <w:rsid w:val="00ED7ECB"/>
    <w:rsid w:val="00EE40B5"/>
    <w:rsid w:val="00EE4321"/>
    <w:rsid w:val="00EE4812"/>
    <w:rsid w:val="00EE4CF1"/>
    <w:rsid w:val="00EE5588"/>
    <w:rsid w:val="00EE637E"/>
    <w:rsid w:val="00EE6FF0"/>
    <w:rsid w:val="00EF043A"/>
    <w:rsid w:val="00EF3203"/>
    <w:rsid w:val="00EF32C1"/>
    <w:rsid w:val="00EF3526"/>
    <w:rsid w:val="00EF5956"/>
    <w:rsid w:val="00EF6034"/>
    <w:rsid w:val="00F0187B"/>
    <w:rsid w:val="00F03B66"/>
    <w:rsid w:val="00F03DEC"/>
    <w:rsid w:val="00F072DD"/>
    <w:rsid w:val="00F07AD3"/>
    <w:rsid w:val="00F12060"/>
    <w:rsid w:val="00F13495"/>
    <w:rsid w:val="00F13F4B"/>
    <w:rsid w:val="00F16942"/>
    <w:rsid w:val="00F16C90"/>
    <w:rsid w:val="00F16DC9"/>
    <w:rsid w:val="00F16E62"/>
    <w:rsid w:val="00F21D39"/>
    <w:rsid w:val="00F228ED"/>
    <w:rsid w:val="00F260BF"/>
    <w:rsid w:val="00F279FB"/>
    <w:rsid w:val="00F31C83"/>
    <w:rsid w:val="00F31CBA"/>
    <w:rsid w:val="00F32071"/>
    <w:rsid w:val="00F32BA1"/>
    <w:rsid w:val="00F34ED9"/>
    <w:rsid w:val="00F3753F"/>
    <w:rsid w:val="00F379E2"/>
    <w:rsid w:val="00F37B47"/>
    <w:rsid w:val="00F40023"/>
    <w:rsid w:val="00F40164"/>
    <w:rsid w:val="00F432FD"/>
    <w:rsid w:val="00F43479"/>
    <w:rsid w:val="00F44161"/>
    <w:rsid w:val="00F446C6"/>
    <w:rsid w:val="00F4581A"/>
    <w:rsid w:val="00F47B9D"/>
    <w:rsid w:val="00F52513"/>
    <w:rsid w:val="00F533D5"/>
    <w:rsid w:val="00F539E6"/>
    <w:rsid w:val="00F54094"/>
    <w:rsid w:val="00F5475D"/>
    <w:rsid w:val="00F54BC7"/>
    <w:rsid w:val="00F56CE7"/>
    <w:rsid w:val="00F60867"/>
    <w:rsid w:val="00F61525"/>
    <w:rsid w:val="00F633F8"/>
    <w:rsid w:val="00F64DF6"/>
    <w:rsid w:val="00F65FC6"/>
    <w:rsid w:val="00F664BC"/>
    <w:rsid w:val="00F67258"/>
    <w:rsid w:val="00F67C6D"/>
    <w:rsid w:val="00F67DF5"/>
    <w:rsid w:val="00F721F2"/>
    <w:rsid w:val="00F72CC4"/>
    <w:rsid w:val="00F734CB"/>
    <w:rsid w:val="00F738C4"/>
    <w:rsid w:val="00F748AE"/>
    <w:rsid w:val="00F75142"/>
    <w:rsid w:val="00F751FB"/>
    <w:rsid w:val="00F76478"/>
    <w:rsid w:val="00F76760"/>
    <w:rsid w:val="00F77F04"/>
    <w:rsid w:val="00F84C72"/>
    <w:rsid w:val="00F8561D"/>
    <w:rsid w:val="00F85909"/>
    <w:rsid w:val="00F85A2E"/>
    <w:rsid w:val="00F85AF2"/>
    <w:rsid w:val="00F8670C"/>
    <w:rsid w:val="00F90AB5"/>
    <w:rsid w:val="00F91AED"/>
    <w:rsid w:val="00F92625"/>
    <w:rsid w:val="00F92D03"/>
    <w:rsid w:val="00F93F3F"/>
    <w:rsid w:val="00F97271"/>
    <w:rsid w:val="00F97916"/>
    <w:rsid w:val="00FA0589"/>
    <w:rsid w:val="00FA0C5D"/>
    <w:rsid w:val="00FA2900"/>
    <w:rsid w:val="00FA2BE3"/>
    <w:rsid w:val="00FA2DEC"/>
    <w:rsid w:val="00FA4478"/>
    <w:rsid w:val="00FA48D0"/>
    <w:rsid w:val="00FA61C1"/>
    <w:rsid w:val="00FB02BB"/>
    <w:rsid w:val="00FB0CAC"/>
    <w:rsid w:val="00FB0DF1"/>
    <w:rsid w:val="00FB16F5"/>
    <w:rsid w:val="00FB2132"/>
    <w:rsid w:val="00FB28C5"/>
    <w:rsid w:val="00FB29DA"/>
    <w:rsid w:val="00FB376B"/>
    <w:rsid w:val="00FB3AF3"/>
    <w:rsid w:val="00FB4A2B"/>
    <w:rsid w:val="00FB50F8"/>
    <w:rsid w:val="00FB5CF8"/>
    <w:rsid w:val="00FB63C3"/>
    <w:rsid w:val="00FC03B7"/>
    <w:rsid w:val="00FC19EE"/>
    <w:rsid w:val="00FC3801"/>
    <w:rsid w:val="00FC48AB"/>
    <w:rsid w:val="00FC6019"/>
    <w:rsid w:val="00FC6307"/>
    <w:rsid w:val="00FC7669"/>
    <w:rsid w:val="00FD3821"/>
    <w:rsid w:val="00FD472D"/>
    <w:rsid w:val="00FD5153"/>
    <w:rsid w:val="00FD5E1B"/>
    <w:rsid w:val="00FD6014"/>
    <w:rsid w:val="00FD7888"/>
    <w:rsid w:val="00FE01ED"/>
    <w:rsid w:val="00FE1BC0"/>
    <w:rsid w:val="00FE21B4"/>
    <w:rsid w:val="00FE306E"/>
    <w:rsid w:val="00FE311A"/>
    <w:rsid w:val="00FE31C6"/>
    <w:rsid w:val="00FE376F"/>
    <w:rsid w:val="00FE3FDE"/>
    <w:rsid w:val="00FE6047"/>
    <w:rsid w:val="00FE6090"/>
    <w:rsid w:val="00FE6A71"/>
    <w:rsid w:val="00FE6ED5"/>
    <w:rsid w:val="00FE71B3"/>
    <w:rsid w:val="00FE7EE6"/>
    <w:rsid w:val="00FF1177"/>
    <w:rsid w:val="00FF14B8"/>
    <w:rsid w:val="00FF2650"/>
    <w:rsid w:val="00FF30B9"/>
    <w:rsid w:val="00FF38A2"/>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C446-289A-4B47-A516-DAF43B82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7126</Words>
  <Characters>4063</Characters>
  <Application>Microsoft Office Word</Application>
  <DocSecurity>4</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2018. gada 12.-13. jūlija neformālajā Eiropas Savienības Tieslietu un iekšlietu ministru padomē izskatāmajiem Tieslietu ministrijas kompetencē esošajiem jautājumiem"</vt:lpstr>
      <vt:lpstr>Informatīvais ziņojums "Par 2018. gada 25.-26. janvāra neformālajā Eiropas Savienības Tieslietu un iekšlietu ministru padomē izskatāmajiem Tieslietu ministrijas kompetencē esošajiem jautājumiem"</vt:lpstr>
    </vt:vector>
  </TitlesOfParts>
  <Company>Tieslietu ministrija</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2018. gada 12.-13. jūlija neformālajā Eiropas Savienības Tieslietu un iekšlietu ministru padomē izskatāmajiem Tieslietu ministrijas kompetencē esošajiem jautājumiem"</dc:title>
  <dc:subject>Informatīvais ziņojums</dc:subject>
  <dc:creator>Arta Poiša</dc:creator>
  <dc:description>67036912, Arta.Poisa@tm.gov.lv</dc:description>
  <cp:lastModifiedBy>Arta Poiša</cp:lastModifiedBy>
  <cp:revision>2</cp:revision>
  <cp:lastPrinted>2018-07-05T11:25:00Z</cp:lastPrinted>
  <dcterms:created xsi:type="dcterms:W3CDTF">2018-07-06T04:23:00Z</dcterms:created>
  <dcterms:modified xsi:type="dcterms:W3CDTF">2018-07-06T04:23:00Z</dcterms:modified>
</cp:coreProperties>
</file>