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A91AF" w14:textId="1836DD8F" w:rsidR="00DD02C2" w:rsidRPr="00DD02C2" w:rsidRDefault="00D42F6E" w:rsidP="00C75BAE">
      <w:pPr>
        <w:pStyle w:val="naislab"/>
        <w:spacing w:before="0" w:after="0"/>
        <w:jc w:val="center"/>
        <w:outlineLvl w:val="0"/>
        <w:rPr>
          <w:b/>
          <w:sz w:val="28"/>
          <w:szCs w:val="28"/>
        </w:rPr>
      </w:pPr>
      <w:r w:rsidRPr="00B3642D">
        <w:rPr>
          <w:b/>
          <w:sz w:val="28"/>
          <w:szCs w:val="28"/>
        </w:rPr>
        <w:t>Ministru kabineta noteikumu projekta „</w:t>
      </w:r>
      <w:r w:rsidR="00DD02C2" w:rsidRPr="00DD02C2">
        <w:rPr>
          <w:b/>
          <w:bCs/>
          <w:sz w:val="28"/>
          <w:szCs w:val="28"/>
        </w:rPr>
        <w:t>Grozījumi Ministru kabineta 2010.</w:t>
      </w:r>
      <w:r w:rsidR="006352F4">
        <w:rPr>
          <w:b/>
          <w:bCs/>
          <w:sz w:val="28"/>
          <w:szCs w:val="28"/>
        </w:rPr>
        <w:t> </w:t>
      </w:r>
      <w:r w:rsidR="00DD02C2" w:rsidRPr="00DD02C2">
        <w:rPr>
          <w:b/>
          <w:bCs/>
          <w:sz w:val="28"/>
          <w:szCs w:val="28"/>
        </w:rPr>
        <w:t>gada 2. marta noteikumos Nr. 215 "Noteikumi par valsts atbalsta piešķiršanu zivsaimniecības attīstībai no Zivju fonda finanšu līdzekļiem"</w:t>
      </w:r>
      <w:r w:rsidR="00CB1AA4" w:rsidRPr="00B3642D">
        <w:rPr>
          <w:b/>
          <w:bCs/>
          <w:sz w:val="28"/>
          <w:szCs w:val="28"/>
        </w:rPr>
        <w:t>”</w:t>
      </w:r>
      <w:r w:rsidRPr="00B3642D">
        <w:rPr>
          <w:b/>
          <w:sz w:val="28"/>
          <w:szCs w:val="28"/>
        </w:rPr>
        <w:t xml:space="preserve"> sākotnējās ietekmes </w:t>
      </w:r>
      <w:r w:rsidR="00DD02C2" w:rsidRPr="00DD02C2">
        <w:rPr>
          <w:b/>
          <w:sz w:val="28"/>
          <w:szCs w:val="28"/>
        </w:rPr>
        <w:t>novērtējuma ziņojums</w:t>
      </w:r>
    </w:p>
    <w:p w14:paraId="513CB3B3" w14:textId="7833A1FD" w:rsidR="003D2C4F" w:rsidRDefault="00DD02C2" w:rsidP="00C75BAE">
      <w:pPr>
        <w:pStyle w:val="naislab"/>
        <w:spacing w:before="0" w:after="0"/>
        <w:jc w:val="center"/>
        <w:outlineLvl w:val="0"/>
        <w:rPr>
          <w:b/>
          <w:sz w:val="28"/>
          <w:szCs w:val="28"/>
        </w:rPr>
      </w:pPr>
      <w:r w:rsidRPr="00DD02C2">
        <w:rPr>
          <w:b/>
          <w:sz w:val="28"/>
          <w:szCs w:val="28"/>
        </w:rPr>
        <w:t>(anotācija)</w:t>
      </w:r>
    </w:p>
    <w:p w14:paraId="62AD3C4E" w14:textId="77777777" w:rsidR="009F38AE" w:rsidRDefault="009F38AE" w:rsidP="00C75BAE">
      <w:pPr>
        <w:pStyle w:val="naislab"/>
        <w:spacing w:before="0" w:after="0"/>
        <w:jc w:val="center"/>
        <w:outlineLvl w:val="0"/>
        <w:rPr>
          <w:b/>
          <w:sz w:val="16"/>
          <w:szCs w:val="16"/>
        </w:rPr>
      </w:pPr>
    </w:p>
    <w:tbl>
      <w:tblPr>
        <w:tblW w:w="5678" w:type="pct"/>
        <w:tblInd w:w="-537"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51"/>
        <w:gridCol w:w="7018"/>
      </w:tblGrid>
      <w:tr w:rsidR="006A481A" w14:paraId="4E712DB1" w14:textId="77777777" w:rsidTr="00E50BEA">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47D84238" w14:textId="77777777" w:rsidR="006A481A" w:rsidRDefault="006A481A">
            <w:pPr>
              <w:spacing w:before="100" w:beforeAutospacing="1" w:after="100" w:afterAutospacing="1" w:line="293" w:lineRule="atLeast"/>
              <w:jc w:val="center"/>
              <w:rPr>
                <w:b/>
                <w:bCs/>
                <w:color w:val="414142"/>
              </w:rPr>
            </w:pPr>
            <w:r>
              <w:rPr>
                <w:b/>
                <w:bCs/>
                <w:color w:val="414142"/>
              </w:rPr>
              <w:t>Tiesību akta projekta anotācijas kopsavilkums</w:t>
            </w:r>
          </w:p>
        </w:tc>
      </w:tr>
      <w:tr w:rsidR="006A481A" w14:paraId="07493022" w14:textId="77777777" w:rsidTr="00E50BEA">
        <w:tc>
          <w:tcPr>
            <w:tcW w:w="1616" w:type="pct"/>
            <w:tcBorders>
              <w:top w:val="outset" w:sz="6" w:space="0" w:color="414142"/>
              <w:left w:val="outset" w:sz="6" w:space="0" w:color="414142"/>
              <w:bottom w:val="outset" w:sz="6" w:space="0" w:color="414142"/>
              <w:right w:val="outset" w:sz="6" w:space="0" w:color="414142"/>
            </w:tcBorders>
            <w:hideMark/>
          </w:tcPr>
          <w:p w14:paraId="66F2C6DA" w14:textId="77777777" w:rsidR="006A481A" w:rsidRDefault="006A481A">
            <w:pPr>
              <w:rPr>
                <w:color w:val="414142"/>
              </w:rPr>
            </w:pPr>
            <w:r>
              <w:t>Mērķis, risinājums un projekta spēkā stāšanās laiks (500 zīmes bez atstarpēm)</w:t>
            </w:r>
          </w:p>
        </w:tc>
        <w:tc>
          <w:tcPr>
            <w:tcW w:w="3384" w:type="pct"/>
            <w:tcBorders>
              <w:top w:val="outset" w:sz="6" w:space="0" w:color="414142"/>
              <w:left w:val="outset" w:sz="6" w:space="0" w:color="414142"/>
              <w:bottom w:val="outset" w:sz="6" w:space="0" w:color="414142"/>
              <w:right w:val="outset" w:sz="6" w:space="0" w:color="414142"/>
            </w:tcBorders>
            <w:hideMark/>
          </w:tcPr>
          <w:p w14:paraId="0AC37416" w14:textId="274CABA4" w:rsidR="006A481A" w:rsidRDefault="00096430" w:rsidP="00E56C7A">
            <w:pPr>
              <w:spacing w:before="120" w:after="120"/>
              <w:jc w:val="both"/>
              <w:rPr>
                <w:color w:val="414142"/>
              </w:rPr>
            </w:pPr>
            <w:r>
              <w:rPr>
                <w:color w:val="000000"/>
              </w:rPr>
              <w:t>Projekta mērķis ir</w:t>
            </w:r>
            <w:r w:rsidRPr="00096430">
              <w:rPr>
                <w:color w:val="000000"/>
              </w:rPr>
              <w:t xml:space="preserve"> disciplinēt</w:t>
            </w:r>
            <w:r w:rsidR="00E56C7A">
              <w:rPr>
                <w:color w:val="000000"/>
              </w:rPr>
              <w:t xml:space="preserve"> Zivju fonda</w:t>
            </w:r>
            <w:r w:rsidRPr="00096430">
              <w:rPr>
                <w:color w:val="000000"/>
              </w:rPr>
              <w:t xml:space="preserve"> atbalsta </w:t>
            </w:r>
            <w:r w:rsidR="00E56C7A">
              <w:rPr>
                <w:color w:val="000000"/>
              </w:rPr>
              <w:t>pretendentus</w:t>
            </w:r>
            <w:r w:rsidRPr="00096430">
              <w:rPr>
                <w:color w:val="000000"/>
              </w:rPr>
              <w:t>, veicinot rūpīgāk izstrādātu projektu iesniegšanu Zivju fonda atbalsta saņemšanai, un nodrošinā</w:t>
            </w:r>
            <w:r>
              <w:rPr>
                <w:color w:val="000000"/>
              </w:rPr>
              <w:t>t Zivju fonda</w:t>
            </w:r>
            <w:r w:rsidRPr="00096430">
              <w:rPr>
                <w:color w:val="000000"/>
              </w:rPr>
              <w:t xml:space="preserve"> padomes atbalstīto projektu mērķu sasniegšanu gadījumos, kad to prasa</w:t>
            </w:r>
            <w:r w:rsidR="00F0338F">
              <w:rPr>
                <w:color w:val="000000"/>
              </w:rPr>
              <w:t xml:space="preserve"> projektu īstenošanas specifika</w:t>
            </w:r>
            <w:r w:rsidRPr="00096430">
              <w:rPr>
                <w:color w:val="000000"/>
              </w:rPr>
              <w:t xml:space="preserve"> vai ir iestājušies neparedzēti, no p</w:t>
            </w:r>
            <w:r w:rsidR="00F0338F">
              <w:rPr>
                <w:color w:val="000000"/>
              </w:rPr>
              <w:t>rojektu īstenotājiem neatkarīgi</w:t>
            </w:r>
            <w:r w:rsidRPr="00096430">
              <w:rPr>
                <w:color w:val="000000"/>
              </w:rPr>
              <w:t xml:space="preserve"> apstākļi.</w:t>
            </w:r>
            <w:r>
              <w:rPr>
                <w:color w:val="000000"/>
              </w:rPr>
              <w:t xml:space="preserve"> Tiesību akts stāsies spēkā</w:t>
            </w:r>
            <w:r w:rsidR="00E56C7A">
              <w:rPr>
                <w:color w:val="000000"/>
              </w:rPr>
              <w:t xml:space="preserve"> nākamajā dienā</w:t>
            </w:r>
            <w:r>
              <w:rPr>
                <w:color w:val="000000"/>
              </w:rPr>
              <w:t xml:space="preserve"> pēc tā publicēšanas oficiālajā izdevumā “Latvijas Vēstnesis”.</w:t>
            </w:r>
          </w:p>
        </w:tc>
      </w:tr>
    </w:tbl>
    <w:p w14:paraId="00A39486" w14:textId="77777777" w:rsidR="00835034" w:rsidRPr="00B37027" w:rsidRDefault="00835034" w:rsidP="003D2C4F">
      <w:pPr>
        <w:pStyle w:val="naislab"/>
        <w:jc w:val="left"/>
        <w:outlineLvl w:val="0"/>
        <w:rPr>
          <w:b/>
          <w:sz w:val="16"/>
          <w:szCs w:val="16"/>
        </w:rPr>
      </w:pPr>
    </w:p>
    <w:tbl>
      <w:tblPr>
        <w:tblpPr w:leftFromText="180" w:rightFromText="180" w:vertAnchor="text" w:horzAnchor="margin" w:tblpXSpec="center" w:tblpY="149"/>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7361"/>
      </w:tblGrid>
      <w:tr w:rsidR="00D42F6E" w:rsidRPr="00B3642D" w14:paraId="442FAE3A" w14:textId="77777777" w:rsidTr="00665133">
        <w:tc>
          <w:tcPr>
            <w:tcW w:w="10338" w:type="dxa"/>
            <w:gridSpan w:val="3"/>
            <w:vAlign w:val="center"/>
          </w:tcPr>
          <w:p w14:paraId="26C3E4DD" w14:textId="77777777" w:rsidR="00D42F6E" w:rsidRPr="00B3642D" w:rsidRDefault="00D42F6E" w:rsidP="00CB108D">
            <w:pPr>
              <w:pStyle w:val="naisnod"/>
              <w:spacing w:before="0" w:after="0"/>
            </w:pPr>
            <w:r w:rsidRPr="00B3642D">
              <w:t>I. Tiesību akta projekta izstrādes nepieciešamība</w:t>
            </w:r>
          </w:p>
        </w:tc>
      </w:tr>
      <w:tr w:rsidR="00D42F6E" w:rsidRPr="00B3642D" w14:paraId="7A6DFABD" w14:textId="77777777" w:rsidTr="00665133">
        <w:trPr>
          <w:trHeight w:val="630"/>
        </w:trPr>
        <w:tc>
          <w:tcPr>
            <w:tcW w:w="426" w:type="dxa"/>
          </w:tcPr>
          <w:p w14:paraId="743BCCE5" w14:textId="77777777" w:rsidR="00D42F6E" w:rsidRPr="00B3642D" w:rsidRDefault="00D42F6E" w:rsidP="00CB108D">
            <w:pPr>
              <w:pStyle w:val="naiskr"/>
              <w:spacing w:before="0" w:after="0"/>
              <w:jc w:val="center"/>
              <w:rPr>
                <w:sz w:val="22"/>
                <w:szCs w:val="22"/>
              </w:rPr>
            </w:pPr>
            <w:r w:rsidRPr="00B3642D">
              <w:rPr>
                <w:sz w:val="22"/>
                <w:szCs w:val="22"/>
              </w:rPr>
              <w:t>1.</w:t>
            </w:r>
          </w:p>
        </w:tc>
        <w:tc>
          <w:tcPr>
            <w:tcW w:w="2551" w:type="dxa"/>
          </w:tcPr>
          <w:p w14:paraId="353067A0" w14:textId="77777777" w:rsidR="00D42F6E" w:rsidRPr="00B3642D" w:rsidRDefault="00D42F6E" w:rsidP="00CB108D">
            <w:pPr>
              <w:pStyle w:val="naiskr"/>
              <w:spacing w:before="0" w:after="0"/>
              <w:ind w:left="164"/>
            </w:pPr>
            <w:r w:rsidRPr="00B3642D">
              <w:t>Pamatojums</w:t>
            </w:r>
          </w:p>
        </w:tc>
        <w:tc>
          <w:tcPr>
            <w:tcW w:w="7361" w:type="dxa"/>
          </w:tcPr>
          <w:p w14:paraId="45D0E856" w14:textId="673CBA85" w:rsidR="00CB108D" w:rsidRPr="00B3642D" w:rsidRDefault="0057360A" w:rsidP="00F41A9C">
            <w:pPr>
              <w:pStyle w:val="naiskr"/>
              <w:spacing w:before="0" w:after="0"/>
              <w:ind w:left="141" w:right="81"/>
              <w:jc w:val="both"/>
            </w:pPr>
            <w:r w:rsidRPr="0057360A">
              <w:t>Lauksaimniecības un lauku attīstības likuma 5. panta ceturtā daļa</w:t>
            </w:r>
          </w:p>
        </w:tc>
      </w:tr>
      <w:tr w:rsidR="00D42F6E" w:rsidRPr="00B3642D" w14:paraId="29FB04EB" w14:textId="77777777" w:rsidTr="00665133">
        <w:trPr>
          <w:trHeight w:val="472"/>
        </w:trPr>
        <w:tc>
          <w:tcPr>
            <w:tcW w:w="426" w:type="dxa"/>
          </w:tcPr>
          <w:p w14:paraId="68391A25" w14:textId="77777777" w:rsidR="00D42F6E" w:rsidRPr="00B3642D" w:rsidRDefault="00D42F6E" w:rsidP="00CB108D">
            <w:pPr>
              <w:pStyle w:val="naiskr"/>
              <w:spacing w:before="0" w:after="0"/>
              <w:jc w:val="center"/>
              <w:rPr>
                <w:sz w:val="22"/>
                <w:szCs w:val="22"/>
              </w:rPr>
            </w:pPr>
            <w:r w:rsidRPr="00B3642D">
              <w:rPr>
                <w:sz w:val="22"/>
                <w:szCs w:val="22"/>
              </w:rPr>
              <w:t>2.</w:t>
            </w:r>
          </w:p>
        </w:tc>
        <w:tc>
          <w:tcPr>
            <w:tcW w:w="2551" w:type="dxa"/>
          </w:tcPr>
          <w:p w14:paraId="71ACF673" w14:textId="77777777" w:rsidR="00D42F6E" w:rsidRPr="00B3642D" w:rsidRDefault="00D42F6E" w:rsidP="00CB108D">
            <w:pPr>
              <w:tabs>
                <w:tab w:val="left" w:pos="-168"/>
              </w:tabs>
              <w:ind w:left="164" w:right="57"/>
              <w:rPr>
                <w:rFonts w:eastAsia="Calibri"/>
              </w:rPr>
            </w:pPr>
            <w:r w:rsidRPr="00B3642D">
              <w:rPr>
                <w:rFonts w:eastAsia="Calibri"/>
              </w:rPr>
              <w:t>Pašreizējā situācija un problēmas, kuru risināšanai tiesību akta projekts izstrādāts, tiesiskā regulējuma mērķis un būtība</w:t>
            </w:r>
          </w:p>
          <w:p w14:paraId="13778108" w14:textId="77777777" w:rsidR="00D42F6E" w:rsidRPr="00B3642D" w:rsidRDefault="00D42F6E" w:rsidP="00CB108D">
            <w:pPr>
              <w:tabs>
                <w:tab w:val="left" w:pos="-168"/>
              </w:tabs>
              <w:ind w:left="164" w:right="57"/>
              <w:rPr>
                <w:rFonts w:eastAsia="Calibri"/>
              </w:rPr>
            </w:pPr>
          </w:p>
          <w:p w14:paraId="6A9DCF12" w14:textId="77777777" w:rsidR="00D42F6E" w:rsidRPr="00B3642D" w:rsidRDefault="00D42F6E" w:rsidP="00CB108D">
            <w:pPr>
              <w:pStyle w:val="naiskr"/>
              <w:tabs>
                <w:tab w:val="left" w:pos="170"/>
              </w:tabs>
              <w:spacing w:before="0" w:after="0"/>
              <w:ind w:left="164"/>
              <w:jc w:val="center"/>
            </w:pPr>
          </w:p>
        </w:tc>
        <w:tc>
          <w:tcPr>
            <w:tcW w:w="7361" w:type="dxa"/>
          </w:tcPr>
          <w:p w14:paraId="382C7369" w14:textId="0BDE6E06" w:rsidR="00541D6A" w:rsidRPr="00E22F49" w:rsidRDefault="002B4D86" w:rsidP="007C640B">
            <w:pPr>
              <w:pStyle w:val="Sarakstarindkopa"/>
              <w:numPr>
                <w:ilvl w:val="0"/>
                <w:numId w:val="19"/>
              </w:numPr>
              <w:spacing w:after="120"/>
              <w:jc w:val="both"/>
              <w:rPr>
                <w:szCs w:val="22"/>
              </w:rPr>
            </w:pPr>
            <w:r w:rsidRPr="000735D2">
              <w:rPr>
                <w:szCs w:val="22"/>
              </w:rPr>
              <w:t xml:space="preserve">Zivju fonda padome (turpmāk – padome) savā līdzšinējā darbībā ir pārliecinājusies, ka </w:t>
            </w:r>
            <w:r w:rsidR="00FB3D4A">
              <w:rPr>
                <w:szCs w:val="22"/>
              </w:rPr>
              <w:t>Ministru kabineta 2010. gada 2. marta noteikumu Nr. 215 „Noteikumi par valsts atbalsta piešķiršanu zivsaimniecības attīstībai no Zivju fonda finanšu līdzekļiem”</w:t>
            </w:r>
            <w:r w:rsidR="008C6D7D" w:rsidRPr="000735D2">
              <w:rPr>
                <w:szCs w:val="22"/>
              </w:rPr>
              <w:t xml:space="preserve"> </w:t>
            </w:r>
            <w:r w:rsidR="00FB3D4A">
              <w:rPr>
                <w:szCs w:val="22"/>
              </w:rPr>
              <w:t xml:space="preserve">(turpmāk – noteikumi) </w:t>
            </w:r>
            <w:r w:rsidR="008C6D7D" w:rsidRPr="000735D2">
              <w:rPr>
                <w:szCs w:val="22"/>
              </w:rPr>
              <w:t xml:space="preserve">11.punktā </w:t>
            </w:r>
            <w:r w:rsidRPr="000735D2">
              <w:rPr>
                <w:szCs w:val="22"/>
              </w:rPr>
              <w:t xml:space="preserve">paredzētais </w:t>
            </w:r>
            <w:r w:rsidR="008E39AE">
              <w:rPr>
                <w:szCs w:val="22"/>
              </w:rPr>
              <w:t xml:space="preserve">minimālais </w:t>
            </w:r>
            <w:r w:rsidRPr="000735D2">
              <w:rPr>
                <w:szCs w:val="22"/>
              </w:rPr>
              <w:t>punktu skaits (40</w:t>
            </w:r>
            <w:r w:rsidR="00F90CD9" w:rsidRPr="000735D2">
              <w:rPr>
                <w:szCs w:val="22"/>
              </w:rPr>
              <w:t xml:space="preserve"> punkt</w:t>
            </w:r>
            <w:r w:rsidR="00B0147E">
              <w:rPr>
                <w:szCs w:val="22"/>
              </w:rPr>
              <w:t>u</w:t>
            </w:r>
            <w:r w:rsidRPr="000735D2">
              <w:rPr>
                <w:szCs w:val="22"/>
              </w:rPr>
              <w:t xml:space="preserve">) </w:t>
            </w:r>
            <w:r w:rsidR="00B0147E">
              <w:rPr>
                <w:szCs w:val="22"/>
              </w:rPr>
              <w:t>daž</w:t>
            </w:r>
            <w:r w:rsidRPr="000735D2">
              <w:rPr>
                <w:szCs w:val="22"/>
              </w:rPr>
              <w:t xml:space="preserve">os gadījumos ir ļāvis Zivju fonda atbalstu </w:t>
            </w:r>
            <w:r w:rsidR="00F90CD9" w:rsidRPr="000735D2">
              <w:rPr>
                <w:szCs w:val="22"/>
              </w:rPr>
              <w:t xml:space="preserve">iegūt </w:t>
            </w:r>
            <w:r w:rsidRPr="000735D2">
              <w:rPr>
                <w:szCs w:val="22"/>
              </w:rPr>
              <w:t>ne pārāk kvalitatīvi izstrādātiem projektiem.</w:t>
            </w:r>
            <w:r w:rsidR="00DB2250" w:rsidRPr="000735D2">
              <w:rPr>
                <w:szCs w:val="22"/>
              </w:rPr>
              <w:t xml:space="preserve"> </w:t>
            </w:r>
            <w:r w:rsidR="008C6D7D" w:rsidRPr="000735D2">
              <w:rPr>
                <w:szCs w:val="22"/>
              </w:rPr>
              <w:t>Projekts vērtējumā</w:t>
            </w:r>
            <w:r w:rsidR="008E39AE">
              <w:rPr>
                <w:szCs w:val="22"/>
              </w:rPr>
              <w:t xml:space="preserve"> par 40 punktiem lielāku </w:t>
            </w:r>
            <w:r w:rsidR="008C6D7D" w:rsidRPr="000735D2">
              <w:rPr>
                <w:szCs w:val="22"/>
              </w:rPr>
              <w:t xml:space="preserve">punktu skaitu var iegūt </w:t>
            </w:r>
            <w:r w:rsidR="00E41BC8" w:rsidRPr="000735D2">
              <w:rPr>
                <w:szCs w:val="22"/>
              </w:rPr>
              <w:t xml:space="preserve">tikai ar </w:t>
            </w:r>
            <w:r w:rsidR="008C6D7D" w:rsidRPr="000735D2">
              <w:rPr>
                <w:szCs w:val="22"/>
              </w:rPr>
              <w:t>atsevišķ</w:t>
            </w:r>
            <w:r w:rsidR="00E41BC8" w:rsidRPr="000735D2">
              <w:rPr>
                <w:szCs w:val="22"/>
              </w:rPr>
              <w:t>iem</w:t>
            </w:r>
            <w:r w:rsidR="008C6D7D" w:rsidRPr="000735D2">
              <w:rPr>
                <w:szCs w:val="22"/>
              </w:rPr>
              <w:t xml:space="preserve"> projektu vērtēšanas kritērij</w:t>
            </w:r>
            <w:r w:rsidR="00E41BC8" w:rsidRPr="000735D2">
              <w:rPr>
                <w:szCs w:val="22"/>
              </w:rPr>
              <w:t>iem</w:t>
            </w:r>
            <w:r w:rsidR="008C6D7D" w:rsidRPr="000735D2">
              <w:rPr>
                <w:szCs w:val="22"/>
              </w:rPr>
              <w:t xml:space="preserve"> (</w:t>
            </w:r>
            <w:r w:rsidR="00E41BC8" w:rsidRPr="000735D2">
              <w:rPr>
                <w:szCs w:val="22"/>
              </w:rPr>
              <w:t xml:space="preserve">piemēram, </w:t>
            </w:r>
            <w:r w:rsidR="008C6D7D" w:rsidRPr="000735D2">
              <w:rPr>
                <w:szCs w:val="22"/>
              </w:rPr>
              <w:t>“atbalsta pretendenta pieredze, kas liecina par spēju kvalitatīvi īstenot projektu un gūt plānotos rezultātus”</w:t>
            </w:r>
            <w:r w:rsidR="00E41BC8" w:rsidRPr="000735D2">
              <w:rPr>
                <w:szCs w:val="22"/>
              </w:rPr>
              <w:t xml:space="preserve"> un</w:t>
            </w:r>
            <w:r w:rsidR="008C6D7D" w:rsidRPr="000735D2">
              <w:rPr>
                <w:szCs w:val="22"/>
              </w:rPr>
              <w:t xml:space="preserve"> “</w:t>
            </w:r>
            <w:r w:rsidR="00E41BC8" w:rsidRPr="000735D2">
              <w:rPr>
                <w:szCs w:val="22"/>
              </w:rPr>
              <w:t>p</w:t>
            </w:r>
            <w:r w:rsidR="008C6D7D" w:rsidRPr="000735D2">
              <w:rPr>
                <w:szCs w:val="22"/>
              </w:rPr>
              <w:t>rojekta izpildei piesaistītais līdzfinansējums”</w:t>
            </w:r>
            <w:r w:rsidR="00E41BC8" w:rsidRPr="000735D2">
              <w:rPr>
                <w:szCs w:val="22"/>
              </w:rPr>
              <w:t xml:space="preserve">), tāpēc ir lietderīgi palielināt projekta iegūto punktu skaita robežu, </w:t>
            </w:r>
            <w:r w:rsidR="00B0147E">
              <w:rPr>
                <w:szCs w:val="22"/>
              </w:rPr>
              <w:t xml:space="preserve">un </w:t>
            </w:r>
            <w:r w:rsidR="00E41BC8" w:rsidRPr="000735D2">
              <w:rPr>
                <w:szCs w:val="22"/>
              </w:rPr>
              <w:t xml:space="preserve">padome </w:t>
            </w:r>
            <w:r w:rsidR="00B0147E">
              <w:rPr>
                <w:szCs w:val="22"/>
              </w:rPr>
              <w:t xml:space="preserve">varētu </w:t>
            </w:r>
            <w:r w:rsidR="00E41BC8" w:rsidRPr="000735D2">
              <w:rPr>
                <w:szCs w:val="22"/>
              </w:rPr>
              <w:t>pieņem</w:t>
            </w:r>
            <w:r w:rsidR="008E39AE">
              <w:rPr>
                <w:szCs w:val="22"/>
              </w:rPr>
              <w:t>t</w:t>
            </w:r>
            <w:r w:rsidR="00E41BC8" w:rsidRPr="000735D2">
              <w:rPr>
                <w:szCs w:val="22"/>
              </w:rPr>
              <w:t xml:space="preserve"> lēmumu par atteikumu piešķirt atbalstu</w:t>
            </w:r>
            <w:r w:rsidR="00B0147E">
              <w:rPr>
                <w:szCs w:val="22"/>
              </w:rPr>
              <w:t>, ja attiecīgais punktu skaits nebūtu sasniegts.</w:t>
            </w:r>
            <w:r w:rsidR="000735D2">
              <w:rPr>
                <w:szCs w:val="22"/>
              </w:rPr>
              <w:t xml:space="preserve"> </w:t>
            </w:r>
            <w:r w:rsidR="000735D2" w:rsidRPr="000735D2">
              <w:rPr>
                <w:szCs w:val="22"/>
              </w:rPr>
              <w:t>Maksimālais punktu skaits, k</w:t>
            </w:r>
            <w:r w:rsidR="00B0147E">
              <w:rPr>
                <w:szCs w:val="22"/>
              </w:rPr>
              <w:t>o</w:t>
            </w:r>
            <w:r w:rsidR="000735D2" w:rsidRPr="000735D2">
              <w:rPr>
                <w:szCs w:val="22"/>
              </w:rPr>
              <w:t xml:space="preserve"> projekts var saņemt saskaņā ar noteikum</w:t>
            </w:r>
            <w:r w:rsidR="000735D2">
              <w:rPr>
                <w:szCs w:val="22"/>
              </w:rPr>
              <w:t>os</w:t>
            </w:r>
            <w:r w:rsidR="000735D2" w:rsidRPr="000735D2">
              <w:rPr>
                <w:szCs w:val="22"/>
              </w:rPr>
              <w:t xml:space="preserve"> minētajiem projektu vērtēšanas kritērijiem, ir 100</w:t>
            </w:r>
            <w:r w:rsidR="008E39AE">
              <w:rPr>
                <w:szCs w:val="22"/>
              </w:rPr>
              <w:t xml:space="preserve"> punkt</w:t>
            </w:r>
            <w:r w:rsidR="00052DFA">
              <w:rPr>
                <w:szCs w:val="22"/>
              </w:rPr>
              <w:t>u</w:t>
            </w:r>
            <w:r w:rsidR="000735D2" w:rsidRPr="000735D2">
              <w:rPr>
                <w:szCs w:val="22"/>
              </w:rPr>
              <w:t>.</w:t>
            </w:r>
            <w:r w:rsidR="006722DA" w:rsidRPr="000735D2">
              <w:rPr>
                <w:szCs w:val="22"/>
              </w:rPr>
              <w:t xml:space="preserve"> </w:t>
            </w:r>
            <w:r w:rsidRPr="00E22F49">
              <w:rPr>
                <w:szCs w:val="22"/>
              </w:rPr>
              <w:t>P</w:t>
            </w:r>
            <w:r w:rsidR="0057360A" w:rsidRPr="00E22F49">
              <w:rPr>
                <w:szCs w:val="22"/>
              </w:rPr>
              <w:t xml:space="preserve">adome </w:t>
            </w:r>
            <w:r w:rsidR="00391E43" w:rsidRPr="00E22F49">
              <w:rPr>
                <w:szCs w:val="22"/>
              </w:rPr>
              <w:t>19</w:t>
            </w:r>
            <w:r w:rsidR="0057360A" w:rsidRPr="00E22F49">
              <w:rPr>
                <w:szCs w:val="22"/>
              </w:rPr>
              <w:t>.0</w:t>
            </w:r>
            <w:r w:rsidR="00391E43" w:rsidRPr="00E22F49">
              <w:rPr>
                <w:szCs w:val="22"/>
              </w:rPr>
              <w:t>4</w:t>
            </w:r>
            <w:r w:rsidR="0057360A" w:rsidRPr="00E22F49">
              <w:rPr>
                <w:szCs w:val="22"/>
              </w:rPr>
              <w:t>.2018. sēdē atbalstīja ierosinājumu izdarīt</w:t>
            </w:r>
            <w:r w:rsidR="00F90CD9" w:rsidRPr="00E22F49">
              <w:rPr>
                <w:szCs w:val="22"/>
              </w:rPr>
              <w:t xml:space="preserve"> </w:t>
            </w:r>
            <w:r w:rsidR="00517791">
              <w:rPr>
                <w:szCs w:val="22"/>
              </w:rPr>
              <w:t>grozījumu</w:t>
            </w:r>
            <w:r w:rsidR="0057360A" w:rsidRPr="00E22F49">
              <w:rPr>
                <w:szCs w:val="22"/>
              </w:rPr>
              <w:t xml:space="preserve"> noteikum</w:t>
            </w:r>
            <w:r w:rsidR="000735D2" w:rsidRPr="00E22F49">
              <w:rPr>
                <w:szCs w:val="22"/>
              </w:rPr>
              <w:t>u</w:t>
            </w:r>
            <w:r w:rsidR="0057360A" w:rsidRPr="00E22F49">
              <w:rPr>
                <w:szCs w:val="22"/>
              </w:rPr>
              <w:t xml:space="preserve"> 11.punktā</w:t>
            </w:r>
            <w:r w:rsidR="008E39AE" w:rsidRPr="00E22F49">
              <w:rPr>
                <w:szCs w:val="22"/>
              </w:rPr>
              <w:t>, nosakot, ka</w:t>
            </w:r>
            <w:r w:rsidR="0057360A" w:rsidRPr="00E22F49">
              <w:rPr>
                <w:szCs w:val="22"/>
              </w:rPr>
              <w:t xml:space="preserve"> </w:t>
            </w:r>
            <w:r w:rsidR="00B0147E">
              <w:rPr>
                <w:szCs w:val="22"/>
              </w:rPr>
              <w:t>tad</w:t>
            </w:r>
            <w:r w:rsidR="0057360A" w:rsidRPr="00E22F49">
              <w:rPr>
                <w:szCs w:val="22"/>
              </w:rPr>
              <w:t xml:space="preserve">, ja projekts pēc projektu izvērtēšanas pabeigšanas iegūst vidējo novērtējumu, kas ir mazāks par </w:t>
            </w:r>
            <w:r w:rsidR="00391E43" w:rsidRPr="00E22F49">
              <w:rPr>
                <w:szCs w:val="22"/>
              </w:rPr>
              <w:t>45</w:t>
            </w:r>
            <w:r w:rsidR="0057360A" w:rsidRPr="00E22F49">
              <w:rPr>
                <w:szCs w:val="22"/>
              </w:rPr>
              <w:t xml:space="preserve"> punktiem, Zivju fonda padome pieņem lēmumu par atteikumu piešķirt atbalstu</w:t>
            </w:r>
            <w:r w:rsidR="00D2650F" w:rsidRPr="00E22F49">
              <w:rPr>
                <w:szCs w:val="22"/>
              </w:rPr>
              <w:t xml:space="preserve"> </w:t>
            </w:r>
            <w:r w:rsidR="00B0147E">
              <w:rPr>
                <w:szCs w:val="22"/>
              </w:rPr>
              <w:t>attiecīgajam</w:t>
            </w:r>
            <w:r w:rsidR="0057360A" w:rsidRPr="00E22F49">
              <w:rPr>
                <w:szCs w:val="22"/>
              </w:rPr>
              <w:t xml:space="preserve"> projektam</w:t>
            </w:r>
            <w:r w:rsidR="000735D2" w:rsidRPr="00E22F49">
              <w:rPr>
                <w:szCs w:val="22"/>
              </w:rPr>
              <w:t>.</w:t>
            </w:r>
            <w:r w:rsidR="003F1B58" w:rsidRPr="00E22F49">
              <w:rPr>
                <w:szCs w:val="22"/>
              </w:rPr>
              <w:t xml:space="preserve"> Minēt</w:t>
            </w:r>
            <w:r w:rsidR="00517791">
              <w:rPr>
                <w:szCs w:val="22"/>
              </w:rPr>
              <w:t>ais</w:t>
            </w:r>
            <w:r w:rsidR="003F1B58" w:rsidRPr="00E22F49">
              <w:rPr>
                <w:szCs w:val="22"/>
              </w:rPr>
              <w:t xml:space="preserve"> </w:t>
            </w:r>
            <w:r w:rsidR="00517791">
              <w:rPr>
                <w:szCs w:val="22"/>
              </w:rPr>
              <w:t>grozījums</w:t>
            </w:r>
            <w:r w:rsidR="00517791" w:rsidRPr="00E22F49">
              <w:rPr>
                <w:szCs w:val="22"/>
              </w:rPr>
              <w:t xml:space="preserve"> </w:t>
            </w:r>
            <w:r w:rsidR="003F1B58" w:rsidRPr="00E22F49">
              <w:rPr>
                <w:szCs w:val="22"/>
              </w:rPr>
              <w:t xml:space="preserve">dos iespēju ar </w:t>
            </w:r>
            <w:r w:rsidR="008E39AE" w:rsidRPr="00E22F49">
              <w:rPr>
                <w:szCs w:val="22"/>
              </w:rPr>
              <w:t>Zivju fonda</w:t>
            </w:r>
            <w:r w:rsidR="003F1B58" w:rsidRPr="00E22F49">
              <w:rPr>
                <w:szCs w:val="22"/>
              </w:rPr>
              <w:t xml:space="preserve"> līdzekļu atbalstu </w:t>
            </w:r>
            <w:r w:rsidR="00B0147E">
              <w:rPr>
                <w:szCs w:val="22"/>
              </w:rPr>
              <w:t>īstenot</w:t>
            </w:r>
            <w:r w:rsidR="003F1B58" w:rsidRPr="00E22F49">
              <w:rPr>
                <w:szCs w:val="22"/>
              </w:rPr>
              <w:t xml:space="preserve"> kvalitatīvākus un rūpīgāk izstrādātus projektus.</w:t>
            </w:r>
          </w:p>
          <w:p w14:paraId="6257055B" w14:textId="77777777" w:rsidR="005752D0" w:rsidRPr="00E22F49" w:rsidRDefault="005752D0" w:rsidP="005752D0">
            <w:pPr>
              <w:pStyle w:val="Sarakstarindkopa"/>
              <w:spacing w:after="120"/>
              <w:ind w:left="502"/>
              <w:jc w:val="both"/>
              <w:rPr>
                <w:szCs w:val="22"/>
              </w:rPr>
            </w:pPr>
          </w:p>
          <w:p w14:paraId="1B49349A" w14:textId="1B6E042E" w:rsidR="00A50F49" w:rsidRPr="00E22F49" w:rsidRDefault="005752D0" w:rsidP="001C40F4">
            <w:pPr>
              <w:pStyle w:val="Sarakstarindkopa"/>
              <w:numPr>
                <w:ilvl w:val="0"/>
                <w:numId w:val="19"/>
              </w:numPr>
              <w:spacing w:after="120"/>
              <w:jc w:val="both"/>
              <w:rPr>
                <w:szCs w:val="22"/>
              </w:rPr>
            </w:pPr>
            <w:r w:rsidRPr="00E22F49">
              <w:rPr>
                <w:szCs w:val="22"/>
              </w:rPr>
              <w:t>Padome, izskatot iesniegtos projektus, ir saskārusies ar situācijām, kad projekt</w:t>
            </w:r>
            <w:r w:rsidR="00A50F49" w:rsidRPr="00E22F49">
              <w:rPr>
                <w:szCs w:val="22"/>
              </w:rPr>
              <w:t>a</w:t>
            </w:r>
            <w:r w:rsidRPr="00E22F49">
              <w:rPr>
                <w:szCs w:val="22"/>
              </w:rPr>
              <w:t xml:space="preserve"> mērķis saskan ar pasākuma</w:t>
            </w:r>
            <w:r w:rsidR="001D4554" w:rsidRPr="00E22F49">
              <w:rPr>
                <w:szCs w:val="22"/>
              </w:rPr>
              <w:t xml:space="preserve"> mērķi</w:t>
            </w:r>
            <w:r w:rsidRPr="00E22F49">
              <w:rPr>
                <w:szCs w:val="22"/>
              </w:rPr>
              <w:t xml:space="preserve">, kam tas iesniegts, </w:t>
            </w:r>
            <w:r w:rsidR="00B0147E">
              <w:rPr>
                <w:szCs w:val="22"/>
              </w:rPr>
              <w:t>bet</w:t>
            </w:r>
            <w:r w:rsidR="00B0147E" w:rsidRPr="00E22F49">
              <w:rPr>
                <w:szCs w:val="22"/>
              </w:rPr>
              <w:t xml:space="preserve"> </w:t>
            </w:r>
            <w:r w:rsidR="00C830D6">
              <w:rPr>
                <w:szCs w:val="22"/>
              </w:rPr>
              <w:t>būtiska</w:t>
            </w:r>
            <w:r w:rsidR="00C830D6" w:rsidRPr="00E22F49">
              <w:rPr>
                <w:szCs w:val="22"/>
              </w:rPr>
              <w:t xml:space="preserve"> </w:t>
            </w:r>
            <w:r w:rsidRPr="00E22F49">
              <w:rPr>
                <w:szCs w:val="22"/>
              </w:rPr>
              <w:t>daļa no projekta izmaksu pozīcijām, kas ietvertas</w:t>
            </w:r>
            <w:r w:rsidR="00096430">
              <w:rPr>
                <w:szCs w:val="22"/>
              </w:rPr>
              <w:t xml:space="preserve"> projekta iesnieguma</w:t>
            </w:r>
            <w:r w:rsidRPr="00E22F49">
              <w:rPr>
                <w:szCs w:val="22"/>
              </w:rPr>
              <w:t xml:space="preserve"> sadaļā “Projekta izmaksas”, nav atbilstošas</w:t>
            </w:r>
            <w:r w:rsidR="001D4554" w:rsidRPr="00E22F49">
              <w:rPr>
                <w:szCs w:val="22"/>
              </w:rPr>
              <w:t xml:space="preserve"> vai saistāmas ar</w:t>
            </w:r>
            <w:r w:rsidRPr="00E22F49">
              <w:rPr>
                <w:szCs w:val="22"/>
              </w:rPr>
              <w:t xml:space="preserve"> pasākuma mērķi.</w:t>
            </w:r>
            <w:r w:rsidR="00A50F49" w:rsidRPr="00E22F49">
              <w:rPr>
                <w:szCs w:val="22"/>
              </w:rPr>
              <w:t xml:space="preserve"> </w:t>
            </w:r>
            <w:r w:rsidR="00B0147E">
              <w:rPr>
                <w:szCs w:val="22"/>
              </w:rPr>
              <w:t>P</w:t>
            </w:r>
            <w:r w:rsidR="00A50F49" w:rsidRPr="00E22F49">
              <w:rPr>
                <w:szCs w:val="22"/>
              </w:rPr>
              <w:t xml:space="preserve">adome </w:t>
            </w:r>
            <w:r w:rsidR="00B0147E">
              <w:rPr>
                <w:szCs w:val="22"/>
              </w:rPr>
              <w:t>uz</w:t>
            </w:r>
            <w:r w:rsidR="00A50F49" w:rsidRPr="00E22F49">
              <w:rPr>
                <w:szCs w:val="22"/>
              </w:rPr>
              <w:t>skat</w:t>
            </w:r>
            <w:r w:rsidR="00B0147E">
              <w:rPr>
                <w:szCs w:val="22"/>
              </w:rPr>
              <w:t>a</w:t>
            </w:r>
            <w:r w:rsidR="00A50F49" w:rsidRPr="00E22F49">
              <w:rPr>
                <w:szCs w:val="22"/>
              </w:rPr>
              <w:t>,</w:t>
            </w:r>
            <w:r w:rsidR="00B0147E">
              <w:rPr>
                <w:szCs w:val="22"/>
              </w:rPr>
              <w:t xml:space="preserve"> ka</w:t>
            </w:r>
            <w:r w:rsidR="00A50F49" w:rsidRPr="00E22F49">
              <w:rPr>
                <w:szCs w:val="22"/>
              </w:rPr>
              <w:t xml:space="preserve"> šādiem projektiem atbalsts nepienāktos, jo š</w:t>
            </w:r>
            <w:r w:rsidR="00B0147E">
              <w:rPr>
                <w:szCs w:val="22"/>
              </w:rPr>
              <w:t>ādas</w:t>
            </w:r>
            <w:r w:rsidR="00A50F49" w:rsidRPr="00E22F49">
              <w:rPr>
                <w:szCs w:val="22"/>
              </w:rPr>
              <w:t xml:space="preserve"> projekta izmaksu pozīcijas </w:t>
            </w:r>
            <w:r w:rsidR="001D4554" w:rsidRPr="00E22F49">
              <w:rPr>
                <w:szCs w:val="22"/>
              </w:rPr>
              <w:t>nedod ieguldījumu</w:t>
            </w:r>
            <w:r w:rsidR="00A50F49" w:rsidRPr="00E22F49">
              <w:t xml:space="preserve"> </w:t>
            </w:r>
            <w:r w:rsidR="00A50F49" w:rsidRPr="00E22F49">
              <w:rPr>
                <w:szCs w:val="22"/>
              </w:rPr>
              <w:t>projekt</w:t>
            </w:r>
            <w:r w:rsidR="001D4554" w:rsidRPr="00E22F49">
              <w:rPr>
                <w:szCs w:val="22"/>
              </w:rPr>
              <w:t>ā</w:t>
            </w:r>
            <w:r w:rsidR="00A50F49" w:rsidRPr="00E22F49">
              <w:rPr>
                <w:szCs w:val="22"/>
              </w:rPr>
              <w:t xml:space="preserve"> paredzētā mērķa īstenošana</w:t>
            </w:r>
            <w:r w:rsidR="001D4554" w:rsidRPr="00E22F49">
              <w:rPr>
                <w:szCs w:val="22"/>
              </w:rPr>
              <w:t>i</w:t>
            </w:r>
            <w:r w:rsidR="00A50F49" w:rsidRPr="00E22F49">
              <w:rPr>
                <w:szCs w:val="22"/>
              </w:rPr>
              <w:t xml:space="preserve"> un iespējamie </w:t>
            </w:r>
            <w:r w:rsidR="001D4554" w:rsidRPr="00E22F49">
              <w:rPr>
                <w:szCs w:val="22"/>
              </w:rPr>
              <w:t xml:space="preserve">projekta </w:t>
            </w:r>
            <w:r w:rsidR="00A50F49" w:rsidRPr="00E22F49">
              <w:rPr>
                <w:szCs w:val="22"/>
              </w:rPr>
              <w:t xml:space="preserve">ieguvumi </w:t>
            </w:r>
            <w:r w:rsidR="00A50F49" w:rsidRPr="00E22F49">
              <w:rPr>
                <w:szCs w:val="22"/>
              </w:rPr>
              <w:lastRenderedPageBreak/>
              <w:t xml:space="preserve">acīmredzami neatbilstu </w:t>
            </w:r>
            <w:r w:rsidR="00B0147E">
              <w:rPr>
                <w:szCs w:val="22"/>
              </w:rPr>
              <w:t xml:space="preserve">attiecīgajās </w:t>
            </w:r>
            <w:r w:rsidR="00C447EC" w:rsidRPr="00E22F49">
              <w:rPr>
                <w:szCs w:val="22"/>
              </w:rPr>
              <w:t xml:space="preserve">projekta izmaksu pozīcijās </w:t>
            </w:r>
            <w:r w:rsidR="00A50F49" w:rsidRPr="00E22F49">
              <w:rPr>
                <w:szCs w:val="22"/>
              </w:rPr>
              <w:t>pieprasītajam finansējuma apmēram.</w:t>
            </w:r>
            <w:r w:rsidR="00C447EC" w:rsidRPr="00E22F49">
              <w:rPr>
                <w:szCs w:val="22"/>
              </w:rPr>
              <w:t xml:space="preserve"> Ša</w:t>
            </w:r>
            <w:r w:rsidR="00B0147E">
              <w:rPr>
                <w:szCs w:val="22"/>
              </w:rPr>
              <w:t>jā</w:t>
            </w:r>
            <w:r w:rsidR="00C447EC" w:rsidRPr="00E22F49">
              <w:rPr>
                <w:szCs w:val="22"/>
              </w:rPr>
              <w:t xml:space="preserve"> nolūkā nepieciešams noteikt, ka Zivju fonda padome ir tiesīga pieņemt lēmumu par atteikumu piešķirt atbalstu un nevērtēt projektu, ja konstatēt</w:t>
            </w:r>
            <w:r w:rsidR="00C830D6">
              <w:rPr>
                <w:szCs w:val="22"/>
              </w:rPr>
              <w:t>s, ka</w:t>
            </w:r>
            <w:r w:rsidR="00C447EC" w:rsidRPr="00E22F49">
              <w:rPr>
                <w:szCs w:val="22"/>
              </w:rPr>
              <w:t xml:space="preserve"> </w:t>
            </w:r>
            <w:r w:rsidR="00C830D6">
              <w:rPr>
                <w:szCs w:val="22"/>
              </w:rPr>
              <w:t xml:space="preserve">vairāk kā 30 procentu no </w:t>
            </w:r>
            <w:r w:rsidR="009167C1" w:rsidRPr="00E22F49">
              <w:rPr>
                <w:szCs w:val="22"/>
              </w:rPr>
              <w:t>iesniegtā projekta izmaksu sadaļā ietvert</w:t>
            </w:r>
            <w:r w:rsidR="00C830D6">
              <w:rPr>
                <w:szCs w:val="22"/>
              </w:rPr>
              <w:t>ajām</w:t>
            </w:r>
            <w:r w:rsidR="009167C1" w:rsidRPr="00E22F49">
              <w:rPr>
                <w:szCs w:val="22"/>
              </w:rPr>
              <w:t xml:space="preserve"> </w:t>
            </w:r>
            <w:r w:rsidR="00C830D6">
              <w:rPr>
                <w:szCs w:val="22"/>
              </w:rPr>
              <w:t>kopējām izmaksām</w:t>
            </w:r>
            <w:r w:rsidR="00C830D6" w:rsidRPr="00E22F49">
              <w:rPr>
                <w:szCs w:val="22"/>
              </w:rPr>
              <w:t xml:space="preserve"> </w:t>
            </w:r>
            <w:r w:rsidR="009167C1" w:rsidRPr="00E22F49">
              <w:rPr>
                <w:szCs w:val="22"/>
              </w:rPr>
              <w:t xml:space="preserve">neatbilst </w:t>
            </w:r>
            <w:r w:rsidR="001D4554" w:rsidRPr="00E22F49">
              <w:rPr>
                <w:szCs w:val="22"/>
              </w:rPr>
              <w:t>projekta īstenošanas</w:t>
            </w:r>
            <w:r w:rsidR="009167C1" w:rsidRPr="00E22F49">
              <w:rPr>
                <w:szCs w:val="22"/>
              </w:rPr>
              <w:t xml:space="preserve"> mērķim</w:t>
            </w:r>
            <w:r w:rsidR="00B0147E">
              <w:rPr>
                <w:szCs w:val="22"/>
              </w:rPr>
              <w:t xml:space="preserve"> un</w:t>
            </w:r>
            <w:r w:rsidR="00C447EC" w:rsidRPr="00E22F49">
              <w:rPr>
                <w:szCs w:val="22"/>
              </w:rPr>
              <w:t xml:space="preserve"> ja visi Zivju fonda padomes locekļi, k</w:t>
            </w:r>
            <w:r w:rsidR="00B0147E">
              <w:rPr>
                <w:szCs w:val="22"/>
              </w:rPr>
              <w:t>as</w:t>
            </w:r>
            <w:r w:rsidR="00C447EC" w:rsidRPr="00E22F49">
              <w:rPr>
                <w:szCs w:val="22"/>
              </w:rPr>
              <w:t xml:space="preserve"> piedalās Zivju fonda padomes sēdē, vienbalsīgi </w:t>
            </w:r>
            <w:r w:rsidR="001D4554" w:rsidRPr="00E22F49">
              <w:rPr>
                <w:szCs w:val="22"/>
              </w:rPr>
              <w:t>no</w:t>
            </w:r>
            <w:r w:rsidR="00C447EC" w:rsidRPr="00E22F49">
              <w:rPr>
                <w:szCs w:val="22"/>
              </w:rPr>
              <w:t>lemj</w:t>
            </w:r>
            <w:r w:rsidR="001D4554" w:rsidRPr="00E22F49">
              <w:rPr>
                <w:szCs w:val="22"/>
              </w:rPr>
              <w:t xml:space="preserve"> atteikt atbalsta piešķiršanu</w:t>
            </w:r>
            <w:r w:rsidR="00C447EC" w:rsidRPr="00E22F49">
              <w:rPr>
                <w:szCs w:val="22"/>
              </w:rPr>
              <w:t>.</w:t>
            </w:r>
            <w:r w:rsidR="006822D3">
              <w:rPr>
                <w:szCs w:val="22"/>
              </w:rPr>
              <w:t xml:space="preserve"> Šāds 30 procentu slieksnis </w:t>
            </w:r>
            <w:r w:rsidR="00797584">
              <w:rPr>
                <w:szCs w:val="22"/>
              </w:rPr>
              <w:t xml:space="preserve">no </w:t>
            </w:r>
            <w:r w:rsidR="006822D3">
              <w:rPr>
                <w:szCs w:val="22"/>
              </w:rPr>
              <w:t>kopējām projekta izmaksām</w:t>
            </w:r>
            <w:r w:rsidR="00797584">
              <w:rPr>
                <w:szCs w:val="22"/>
              </w:rPr>
              <w:t xml:space="preserve"> tiek paredzēts</w:t>
            </w:r>
            <w:r w:rsidR="0037762B">
              <w:rPr>
                <w:szCs w:val="22"/>
              </w:rPr>
              <w:t>,</w:t>
            </w:r>
            <w:r w:rsidR="006822D3">
              <w:rPr>
                <w:szCs w:val="22"/>
              </w:rPr>
              <w:t xml:space="preserve"> </w:t>
            </w:r>
            <w:r w:rsidR="00832D8F">
              <w:rPr>
                <w:szCs w:val="22"/>
              </w:rPr>
              <w:t>lai</w:t>
            </w:r>
            <w:r w:rsidR="0037762B">
              <w:rPr>
                <w:szCs w:val="22"/>
              </w:rPr>
              <w:t xml:space="preserve"> </w:t>
            </w:r>
            <w:r w:rsidR="006822D3">
              <w:rPr>
                <w:szCs w:val="22"/>
              </w:rPr>
              <w:t xml:space="preserve">Zivju fonda nauda </w:t>
            </w:r>
            <w:r w:rsidR="00832D8F">
              <w:rPr>
                <w:szCs w:val="22"/>
              </w:rPr>
              <w:t xml:space="preserve">tiktu </w:t>
            </w:r>
            <w:r w:rsidR="006822D3">
              <w:rPr>
                <w:szCs w:val="22"/>
              </w:rPr>
              <w:t>izmanto</w:t>
            </w:r>
            <w:r w:rsidR="00832D8F">
              <w:rPr>
                <w:szCs w:val="22"/>
              </w:rPr>
              <w:t xml:space="preserve">ta </w:t>
            </w:r>
            <w:r w:rsidR="006822D3">
              <w:rPr>
                <w:szCs w:val="22"/>
              </w:rPr>
              <w:t>Zivju fonda mērķ</w:t>
            </w:r>
            <w:r w:rsidR="00797584">
              <w:rPr>
                <w:szCs w:val="22"/>
              </w:rPr>
              <w:t>iem</w:t>
            </w:r>
            <w:r w:rsidR="006822D3">
              <w:rPr>
                <w:szCs w:val="22"/>
              </w:rPr>
              <w:t>,</w:t>
            </w:r>
            <w:r w:rsidR="0037762B">
              <w:rPr>
                <w:szCs w:val="22"/>
              </w:rPr>
              <w:t xml:space="preserve"> kas noteikt</w:t>
            </w:r>
            <w:r w:rsidR="00797584">
              <w:rPr>
                <w:szCs w:val="22"/>
              </w:rPr>
              <w:t>i</w:t>
            </w:r>
            <w:r w:rsidR="0037762B">
              <w:rPr>
                <w:szCs w:val="22"/>
              </w:rPr>
              <w:t xml:space="preserve"> Zvejniecības likuma 27.pantā</w:t>
            </w:r>
            <w:r w:rsidR="00832D8F">
              <w:rPr>
                <w:szCs w:val="22"/>
              </w:rPr>
              <w:t>.</w:t>
            </w:r>
            <w:r w:rsidR="006822D3">
              <w:rPr>
                <w:szCs w:val="22"/>
              </w:rPr>
              <w:t xml:space="preserve"> </w:t>
            </w:r>
            <w:r w:rsidR="00832D8F">
              <w:rPr>
                <w:szCs w:val="22"/>
              </w:rPr>
              <w:t>T</w:t>
            </w:r>
            <w:r w:rsidR="006822D3">
              <w:rPr>
                <w:szCs w:val="22"/>
              </w:rPr>
              <w:t xml:space="preserve">omēr </w:t>
            </w:r>
            <w:r w:rsidR="00832D8F">
              <w:rPr>
                <w:szCs w:val="22"/>
              </w:rPr>
              <w:t xml:space="preserve">jāņem vērā, ka </w:t>
            </w:r>
            <w:r w:rsidR="006822D3">
              <w:rPr>
                <w:szCs w:val="22"/>
              </w:rPr>
              <w:t>praksē dažkārt ir gadījumi, kad</w:t>
            </w:r>
            <w:r w:rsidR="00E7090D">
              <w:rPr>
                <w:szCs w:val="22"/>
              </w:rPr>
              <w:t xml:space="preserve"> projektā pieprasītā Zivju fonda finansējuma daļu un</w:t>
            </w:r>
            <w:r w:rsidR="006822D3">
              <w:rPr>
                <w:szCs w:val="22"/>
              </w:rPr>
              <w:t xml:space="preserve"> projekta līdzfinansējumu, kas ir projekta kopējā finansējuma sastāvdaļa, </w:t>
            </w:r>
            <w:r w:rsidR="00832D8F">
              <w:rPr>
                <w:szCs w:val="22"/>
              </w:rPr>
              <w:t xml:space="preserve">tiek </w:t>
            </w:r>
            <w:r w:rsidR="006822D3">
              <w:rPr>
                <w:szCs w:val="22"/>
              </w:rPr>
              <w:t xml:space="preserve">plānots izmantot ar projektu saistītām </w:t>
            </w:r>
            <w:r w:rsidR="00052DFA">
              <w:rPr>
                <w:szCs w:val="22"/>
              </w:rPr>
              <w:t>darbībām</w:t>
            </w:r>
            <w:r w:rsidR="006822D3">
              <w:rPr>
                <w:szCs w:val="22"/>
              </w:rPr>
              <w:t xml:space="preserve">, </w:t>
            </w:r>
            <w:r w:rsidR="00832D8F">
              <w:rPr>
                <w:szCs w:val="22"/>
              </w:rPr>
              <w:t>taču</w:t>
            </w:r>
            <w:r w:rsidR="006822D3">
              <w:rPr>
                <w:szCs w:val="22"/>
              </w:rPr>
              <w:t xml:space="preserve"> </w:t>
            </w:r>
            <w:r w:rsidR="00052DFA">
              <w:rPr>
                <w:szCs w:val="22"/>
              </w:rPr>
              <w:t>tās</w:t>
            </w:r>
            <w:r w:rsidR="00BB08AD">
              <w:rPr>
                <w:szCs w:val="22"/>
              </w:rPr>
              <w:t xml:space="preserve"> un līdz ar to arī tām paredzētais</w:t>
            </w:r>
            <w:r w:rsidR="006822D3">
              <w:rPr>
                <w:szCs w:val="22"/>
              </w:rPr>
              <w:t xml:space="preserve"> līdzfinansējums </w:t>
            </w:r>
            <w:r w:rsidR="00797584">
              <w:rPr>
                <w:szCs w:val="22"/>
              </w:rPr>
              <w:t xml:space="preserve">tikai pakārtoti ietekmē </w:t>
            </w:r>
            <w:r w:rsidR="006822D3">
              <w:rPr>
                <w:szCs w:val="22"/>
              </w:rPr>
              <w:t>projekta mērķ</w:t>
            </w:r>
            <w:r w:rsidR="00797584">
              <w:rPr>
                <w:szCs w:val="22"/>
              </w:rPr>
              <w:t>u sasniegšanu</w:t>
            </w:r>
            <w:r w:rsidR="006822D3">
              <w:rPr>
                <w:szCs w:val="22"/>
              </w:rPr>
              <w:t>. Vienlaikus jāuzsver, ka</w:t>
            </w:r>
            <w:r w:rsidR="00BD365A">
              <w:rPr>
                <w:szCs w:val="22"/>
              </w:rPr>
              <w:t xml:space="preserve"> nosacījums </w:t>
            </w:r>
            <w:r w:rsidR="00BB08AD">
              <w:rPr>
                <w:szCs w:val="22"/>
              </w:rPr>
              <w:t>par 30</w:t>
            </w:r>
            <w:r w:rsidR="00052DFA">
              <w:rPr>
                <w:szCs w:val="22"/>
              </w:rPr>
              <w:t> </w:t>
            </w:r>
            <w:r w:rsidR="00BB08AD">
              <w:rPr>
                <w:szCs w:val="22"/>
              </w:rPr>
              <w:t xml:space="preserve">procentu slieksni </w:t>
            </w:r>
            <w:r w:rsidR="00BD365A">
              <w:rPr>
                <w:szCs w:val="22"/>
              </w:rPr>
              <w:t xml:space="preserve">noteikumu projektā </w:t>
            </w:r>
            <w:r w:rsidR="00052DFA">
              <w:rPr>
                <w:szCs w:val="22"/>
              </w:rPr>
              <w:t xml:space="preserve"> iekļauts </w:t>
            </w:r>
            <w:r w:rsidR="00BD365A">
              <w:rPr>
                <w:szCs w:val="22"/>
              </w:rPr>
              <w:t>tādēļ, ka</w:t>
            </w:r>
            <w:r w:rsidR="00797584">
              <w:rPr>
                <w:szCs w:val="22"/>
              </w:rPr>
              <w:t xml:space="preserve"> tas veido apmēram</w:t>
            </w:r>
            <w:r w:rsidR="006822D3">
              <w:rPr>
                <w:szCs w:val="22"/>
              </w:rPr>
              <w:t xml:space="preserve"> </w:t>
            </w:r>
            <w:r w:rsidR="0037762B">
              <w:rPr>
                <w:szCs w:val="22"/>
              </w:rPr>
              <w:t>vien</w:t>
            </w:r>
            <w:r w:rsidR="00797584">
              <w:rPr>
                <w:szCs w:val="22"/>
              </w:rPr>
              <w:t>u</w:t>
            </w:r>
            <w:r w:rsidR="0037762B">
              <w:rPr>
                <w:szCs w:val="22"/>
              </w:rPr>
              <w:t xml:space="preserve"> trešdaļ</w:t>
            </w:r>
            <w:r w:rsidR="00797584">
              <w:rPr>
                <w:szCs w:val="22"/>
              </w:rPr>
              <w:t>u</w:t>
            </w:r>
            <w:r w:rsidR="0037762B">
              <w:rPr>
                <w:szCs w:val="22"/>
              </w:rPr>
              <w:t xml:space="preserve"> no projekta kopējām izmaksām</w:t>
            </w:r>
            <w:r w:rsidR="00797584">
              <w:rPr>
                <w:szCs w:val="22"/>
              </w:rPr>
              <w:t xml:space="preserve">. </w:t>
            </w:r>
            <w:r w:rsidR="0037762B">
              <w:rPr>
                <w:szCs w:val="22"/>
              </w:rPr>
              <w:t xml:space="preserve">Zivju fonda padomes ieskatā </w:t>
            </w:r>
            <w:r w:rsidR="00797584">
              <w:rPr>
                <w:szCs w:val="22"/>
              </w:rPr>
              <w:t>finansējumam no Zivju fonda jābūt paredzētam</w:t>
            </w:r>
            <w:r w:rsidR="00832D8F">
              <w:rPr>
                <w:szCs w:val="22"/>
              </w:rPr>
              <w:t xml:space="preserve"> galvenokārt tādiem</w:t>
            </w:r>
            <w:r w:rsidR="00797584">
              <w:rPr>
                <w:szCs w:val="22"/>
              </w:rPr>
              <w:t xml:space="preserve"> izdevumiem, kas sekmē projekta mērķu sasniegšanu</w:t>
            </w:r>
            <w:r w:rsidR="00052DFA">
              <w:rPr>
                <w:szCs w:val="22"/>
              </w:rPr>
              <w:t>,</w:t>
            </w:r>
            <w:r w:rsidR="00797584">
              <w:rPr>
                <w:szCs w:val="22"/>
              </w:rPr>
              <w:t xml:space="preserve"> un cita veida projekta izdevumi</w:t>
            </w:r>
            <w:r w:rsidR="00832D8F">
              <w:rPr>
                <w:szCs w:val="22"/>
              </w:rPr>
              <w:t>em</w:t>
            </w:r>
            <w:r w:rsidR="00797584">
              <w:rPr>
                <w:szCs w:val="22"/>
              </w:rPr>
              <w:t xml:space="preserve"> ne</w:t>
            </w:r>
            <w:r w:rsidR="00832D8F">
              <w:rPr>
                <w:szCs w:val="22"/>
              </w:rPr>
              <w:t xml:space="preserve">vajadzētu </w:t>
            </w:r>
            <w:r w:rsidR="00797584">
              <w:rPr>
                <w:szCs w:val="22"/>
              </w:rPr>
              <w:t>pārsniegt saprātīgu līmeni, k</w:t>
            </w:r>
            <w:r w:rsidR="00052DFA">
              <w:rPr>
                <w:szCs w:val="22"/>
              </w:rPr>
              <w:t>as</w:t>
            </w:r>
            <w:r w:rsidR="00797584">
              <w:rPr>
                <w:szCs w:val="22"/>
              </w:rPr>
              <w:t xml:space="preserve"> nebūtu lielāks par aptuveni trešdaļu</w:t>
            </w:r>
            <w:r w:rsidR="00832D8F">
              <w:rPr>
                <w:szCs w:val="22"/>
              </w:rPr>
              <w:t xml:space="preserve"> (30%)</w:t>
            </w:r>
            <w:r w:rsidR="00797584">
              <w:rPr>
                <w:szCs w:val="22"/>
              </w:rPr>
              <w:t xml:space="preserve"> no projekta izmaksām.</w:t>
            </w:r>
            <w:r w:rsidR="00AB3C5A" w:rsidRPr="00E22F49">
              <w:rPr>
                <w:szCs w:val="22"/>
              </w:rPr>
              <w:t xml:space="preserve"> Šādas normas iekļaušana noteikumu projektā ļautu Zivju fonda padomei pieņemt lēmumu par atteikumu piešķirt atbalstu projektam pirms tā vērtēšanas, ja projektā ir saskatāma acīmredzama </w:t>
            </w:r>
            <w:r w:rsidR="001D4554" w:rsidRPr="00E22F49">
              <w:rPr>
                <w:szCs w:val="22"/>
              </w:rPr>
              <w:t>vēlme iegūt papildu atbalsta līdzekļus, kas nav nepieciešami projekta mērķu sasniegšanai</w:t>
            </w:r>
            <w:r w:rsidR="00AB3C5A" w:rsidRPr="00E22F49">
              <w:rPr>
                <w:szCs w:val="22"/>
              </w:rPr>
              <w:t>.</w:t>
            </w:r>
            <w:r w:rsidR="00463B0E">
              <w:rPr>
                <w:szCs w:val="22"/>
              </w:rPr>
              <w:t xml:space="preserve"> </w:t>
            </w:r>
            <w:r w:rsidR="00B0147E">
              <w:rPr>
                <w:szCs w:val="22"/>
              </w:rPr>
              <w:t>Tādējādi</w:t>
            </w:r>
            <w:r w:rsidR="00463B0E">
              <w:rPr>
                <w:szCs w:val="22"/>
              </w:rPr>
              <w:t xml:space="preserve"> tiks papildināta spēkā esošā noteikumu norma, k</w:t>
            </w:r>
            <w:r w:rsidR="00B0147E">
              <w:rPr>
                <w:szCs w:val="22"/>
              </w:rPr>
              <w:t>urā</w:t>
            </w:r>
            <w:r w:rsidR="00BE302B">
              <w:rPr>
                <w:szCs w:val="22"/>
              </w:rPr>
              <w:t xml:space="preserve"> no</w:t>
            </w:r>
            <w:r w:rsidR="00B0147E">
              <w:rPr>
                <w:szCs w:val="22"/>
              </w:rPr>
              <w:t>teikts</w:t>
            </w:r>
            <w:r w:rsidR="00BE302B">
              <w:rPr>
                <w:szCs w:val="22"/>
              </w:rPr>
              <w:t>, ka</w:t>
            </w:r>
            <w:r w:rsidR="00463B0E">
              <w:rPr>
                <w:szCs w:val="22"/>
              </w:rPr>
              <w:t xml:space="preserve"> </w:t>
            </w:r>
            <w:r w:rsidR="00463B0E" w:rsidRPr="00463B0E">
              <w:rPr>
                <w:szCs w:val="22"/>
              </w:rPr>
              <w:t>Zivju fonda padome ir tiesīga pieņemt lēmumu par atteikumu piešķirt atbalstu un nevērtēt projektu (izņemot noteikumu 17. punktā minēto pasākumu), ja atbalsta pretendents ir iesniedzis projektu, kas nesaskan ar pasākuma mērķi, vai pieprasījis nesamērīgu finansējumu</w:t>
            </w:r>
            <w:r w:rsidR="00B0147E">
              <w:rPr>
                <w:szCs w:val="22"/>
              </w:rPr>
              <w:t>,</w:t>
            </w:r>
            <w:r w:rsidR="00463B0E" w:rsidRPr="00463B0E">
              <w:rPr>
                <w:szCs w:val="22"/>
              </w:rPr>
              <w:t xml:space="preserve"> un par to vienbalsīgu lēmumu pieņem visi Zivju fonda padomes locekļi, kas piedalās Zivju fonda padomes sēdē.</w:t>
            </w:r>
          </w:p>
          <w:p w14:paraId="11DAFA20" w14:textId="77777777" w:rsidR="00DC2C24" w:rsidRPr="000735D2" w:rsidRDefault="00DC2C24" w:rsidP="00DC2C24">
            <w:pPr>
              <w:pStyle w:val="Sarakstarindkopa"/>
              <w:spacing w:after="120"/>
              <w:ind w:left="502"/>
              <w:jc w:val="both"/>
              <w:rPr>
                <w:szCs w:val="22"/>
              </w:rPr>
            </w:pPr>
          </w:p>
          <w:p w14:paraId="3D7B6589" w14:textId="66D2F62F" w:rsidR="0057360A" w:rsidRPr="00541D6A" w:rsidRDefault="00851E5F" w:rsidP="004C4B9D">
            <w:pPr>
              <w:pStyle w:val="Sarakstarindkopa"/>
              <w:numPr>
                <w:ilvl w:val="0"/>
                <w:numId w:val="19"/>
              </w:numPr>
              <w:spacing w:after="120"/>
              <w:jc w:val="both"/>
            </w:pPr>
            <w:r>
              <w:t>Padome līdz šim ir saskārusies ar situācijām, ka projektu īstenotāji, k</w:t>
            </w:r>
            <w:r w:rsidR="00B0147E">
              <w:t>as</w:t>
            </w:r>
            <w:r>
              <w:t xml:space="preserve"> agrāk ir pieļāvuši </w:t>
            </w:r>
            <w:r w:rsidR="004E6573">
              <w:t>būtiskas</w:t>
            </w:r>
            <w:r w:rsidR="006F24F7">
              <w:t xml:space="preserve"> </w:t>
            </w:r>
            <w:r>
              <w:t>paviršības Zivju fonda projektu īstenošanā</w:t>
            </w:r>
            <w:r w:rsidR="006F24F7">
              <w:t>, neizpildot</w:t>
            </w:r>
            <w:r w:rsidR="006F24F7" w:rsidRPr="006722DA">
              <w:rPr>
                <w:rFonts w:eastAsia="Calibri"/>
                <w:bCs/>
              </w:rPr>
              <w:t xml:space="preserve"> padomes lēmumā par projekta apstiprināšanu paredzētos nosacījumus un nesasniedzot projektā paredzēto mērķi</w:t>
            </w:r>
            <w:r>
              <w:t>, atkārtoti iesniedz projektus Zivju fonda finansējuma saņemšanai.</w:t>
            </w:r>
            <w:r w:rsidR="000D5EE6">
              <w:t xml:space="preserve"> </w:t>
            </w:r>
            <w:r w:rsidR="002428F2" w:rsidRPr="006722DA">
              <w:rPr>
                <w:szCs w:val="22"/>
              </w:rPr>
              <w:t>P</w:t>
            </w:r>
            <w:r w:rsidR="0057360A" w:rsidRPr="006722DA">
              <w:rPr>
                <w:szCs w:val="22"/>
              </w:rPr>
              <w:t>adome</w:t>
            </w:r>
            <w:r w:rsidR="004F006B" w:rsidRPr="006722DA">
              <w:rPr>
                <w:szCs w:val="22"/>
              </w:rPr>
              <w:t xml:space="preserve"> </w:t>
            </w:r>
            <w:r w:rsidR="002428F2" w:rsidRPr="006722DA">
              <w:rPr>
                <w:szCs w:val="22"/>
              </w:rPr>
              <w:t>09.01.2018.</w:t>
            </w:r>
            <w:r w:rsidR="0011330D">
              <w:rPr>
                <w:szCs w:val="22"/>
              </w:rPr>
              <w:t xml:space="preserve"> </w:t>
            </w:r>
            <w:r w:rsidR="002428F2" w:rsidRPr="006722DA">
              <w:rPr>
                <w:szCs w:val="22"/>
              </w:rPr>
              <w:t xml:space="preserve">sēdē </w:t>
            </w:r>
            <w:r w:rsidR="0057360A" w:rsidRPr="006722DA">
              <w:rPr>
                <w:szCs w:val="22"/>
              </w:rPr>
              <w:t xml:space="preserve">atbalstīja </w:t>
            </w:r>
            <w:r w:rsidR="006722DA">
              <w:rPr>
                <w:szCs w:val="22"/>
              </w:rPr>
              <w:t>noteikumu grozījumu</w:t>
            </w:r>
            <w:r w:rsidR="004F006B">
              <w:t xml:space="preserve">, kas paredz padomei </w:t>
            </w:r>
            <w:r w:rsidR="004F006B" w:rsidRPr="006722DA">
              <w:rPr>
                <w:rFonts w:eastAsia="Calibri"/>
                <w:bCs/>
              </w:rPr>
              <w:t>piešķirt tiesības</w:t>
            </w:r>
            <w:r w:rsidR="002645F6">
              <w:rPr>
                <w:rFonts w:eastAsia="Calibri"/>
                <w:bCs/>
              </w:rPr>
              <w:t xml:space="preserve"> attiecīgā</w:t>
            </w:r>
            <w:r w:rsidR="004F006B" w:rsidRPr="006722DA">
              <w:rPr>
                <w:rFonts w:eastAsia="Calibri"/>
                <w:bCs/>
              </w:rPr>
              <w:t xml:space="preserve"> gadījumā</w:t>
            </w:r>
            <w:r w:rsidR="00894D6A">
              <w:rPr>
                <w:rFonts w:eastAsia="Calibri"/>
                <w:bCs/>
              </w:rPr>
              <w:t xml:space="preserve"> nevērtēt </w:t>
            </w:r>
            <w:r w:rsidR="002645F6">
              <w:rPr>
                <w:rFonts w:eastAsia="Calibri"/>
                <w:bCs/>
              </w:rPr>
              <w:t xml:space="preserve">šāda iesniedzēja </w:t>
            </w:r>
            <w:r w:rsidR="00894D6A" w:rsidRPr="006722DA">
              <w:rPr>
                <w:rFonts w:eastAsia="Calibri"/>
                <w:bCs/>
              </w:rPr>
              <w:t>projekt</w:t>
            </w:r>
            <w:r w:rsidR="00894D6A">
              <w:rPr>
                <w:rFonts w:eastAsia="Calibri"/>
                <w:bCs/>
              </w:rPr>
              <w:t>u</w:t>
            </w:r>
            <w:r w:rsidR="00EB4A7F">
              <w:rPr>
                <w:rFonts w:eastAsia="Calibri"/>
                <w:bCs/>
              </w:rPr>
              <w:t xml:space="preserve"> un</w:t>
            </w:r>
            <w:r w:rsidR="00894D6A" w:rsidRPr="006722DA">
              <w:rPr>
                <w:rFonts w:eastAsia="Calibri"/>
                <w:bCs/>
              </w:rPr>
              <w:t xml:space="preserve"> </w:t>
            </w:r>
            <w:r w:rsidR="00894D6A">
              <w:rPr>
                <w:rFonts w:eastAsia="Calibri"/>
                <w:bCs/>
              </w:rPr>
              <w:t>atteikt</w:t>
            </w:r>
            <w:r w:rsidR="004F006B" w:rsidRPr="006722DA">
              <w:rPr>
                <w:rFonts w:eastAsia="Calibri"/>
                <w:bCs/>
              </w:rPr>
              <w:t xml:space="preserve"> </w:t>
            </w:r>
            <w:r w:rsidR="00EB4A7F">
              <w:rPr>
                <w:rFonts w:eastAsia="Calibri"/>
                <w:bCs/>
              </w:rPr>
              <w:t xml:space="preserve">tam </w:t>
            </w:r>
            <w:r w:rsidR="004F006B" w:rsidRPr="006722DA">
              <w:rPr>
                <w:rFonts w:eastAsia="Calibri"/>
                <w:bCs/>
              </w:rPr>
              <w:t>atbalstu.</w:t>
            </w:r>
            <w:r w:rsidR="004E6573" w:rsidRPr="006722DA">
              <w:rPr>
                <w:rFonts w:eastAsia="Calibri"/>
                <w:bCs/>
              </w:rPr>
              <w:t xml:space="preserve"> Divu gadu termiņš </w:t>
            </w:r>
            <w:r w:rsidR="00EB4A7F">
              <w:rPr>
                <w:rFonts w:eastAsia="Calibri"/>
                <w:bCs/>
              </w:rPr>
              <w:t xml:space="preserve">pēc iepriekšējā projekta īstenošanas grozījumu </w:t>
            </w:r>
            <w:r w:rsidR="004E6573" w:rsidRPr="006722DA">
              <w:rPr>
                <w:rFonts w:eastAsia="Calibri"/>
                <w:bCs/>
              </w:rPr>
              <w:t xml:space="preserve">projektā </w:t>
            </w:r>
            <w:r w:rsidR="00EB4A7F">
              <w:rPr>
                <w:rFonts w:eastAsia="Calibri"/>
                <w:bCs/>
              </w:rPr>
              <w:t>tiek</w:t>
            </w:r>
            <w:r w:rsidR="004E6573" w:rsidRPr="006722DA">
              <w:rPr>
                <w:rFonts w:eastAsia="Calibri"/>
                <w:bCs/>
              </w:rPr>
              <w:t xml:space="preserve"> p</w:t>
            </w:r>
            <w:r w:rsidR="00B0147E">
              <w:rPr>
                <w:rFonts w:eastAsia="Calibri"/>
                <w:bCs/>
              </w:rPr>
              <w:t>aredzēts,</w:t>
            </w:r>
            <w:r w:rsidR="004E6573" w:rsidRPr="006722DA">
              <w:rPr>
                <w:rFonts w:eastAsia="Calibri"/>
                <w:bCs/>
              </w:rPr>
              <w:t xml:space="preserve"> </w:t>
            </w:r>
            <w:r w:rsidR="00B0147E">
              <w:rPr>
                <w:rFonts w:eastAsia="Calibri"/>
                <w:bCs/>
              </w:rPr>
              <w:t>lai prasība</w:t>
            </w:r>
            <w:r w:rsidR="004E6573" w:rsidRPr="006722DA">
              <w:rPr>
                <w:rFonts w:eastAsia="Calibri"/>
                <w:bCs/>
              </w:rPr>
              <w:t xml:space="preserve"> </w:t>
            </w:r>
            <w:r w:rsidR="002645F6">
              <w:rPr>
                <w:rFonts w:eastAsia="Calibri"/>
                <w:bCs/>
              </w:rPr>
              <w:t>ne</w:t>
            </w:r>
            <w:r w:rsidR="00B0147E">
              <w:rPr>
                <w:rFonts w:eastAsia="Calibri"/>
                <w:bCs/>
              </w:rPr>
              <w:t xml:space="preserve">tiktu </w:t>
            </w:r>
            <w:r w:rsidR="002645F6">
              <w:rPr>
                <w:rFonts w:eastAsia="Calibri"/>
                <w:bCs/>
              </w:rPr>
              <w:t>attiecināt</w:t>
            </w:r>
            <w:r w:rsidR="00B0147E">
              <w:rPr>
                <w:rFonts w:eastAsia="Calibri"/>
                <w:bCs/>
              </w:rPr>
              <w:t>a</w:t>
            </w:r>
            <w:r w:rsidR="002645F6">
              <w:rPr>
                <w:rFonts w:eastAsia="Calibri"/>
                <w:bCs/>
              </w:rPr>
              <w:t xml:space="preserve"> </w:t>
            </w:r>
            <w:r w:rsidR="004E6573" w:rsidRPr="006722DA">
              <w:rPr>
                <w:rFonts w:eastAsia="Calibri"/>
                <w:bCs/>
              </w:rPr>
              <w:t>uz pārāk tālā pagātnē notikušu rīcību</w:t>
            </w:r>
            <w:r w:rsidR="00B0147E">
              <w:rPr>
                <w:rFonts w:eastAsia="Calibri"/>
                <w:bCs/>
              </w:rPr>
              <w:t>, tāpēc</w:t>
            </w:r>
            <w:r w:rsidR="004C4B9D">
              <w:rPr>
                <w:rFonts w:eastAsia="Calibri"/>
                <w:bCs/>
              </w:rPr>
              <w:t xml:space="preserve"> noteikumu grozījums papildinās to</w:t>
            </w:r>
            <w:r w:rsidR="00B0147E">
              <w:rPr>
                <w:rFonts w:eastAsia="Calibri"/>
                <w:bCs/>
              </w:rPr>
              <w:t>s</w:t>
            </w:r>
            <w:r w:rsidR="004C4B9D">
              <w:rPr>
                <w:rFonts w:eastAsia="Calibri"/>
                <w:bCs/>
              </w:rPr>
              <w:t xml:space="preserve"> noteikumos paredzēto</w:t>
            </w:r>
            <w:r w:rsidR="00B0147E">
              <w:rPr>
                <w:rFonts w:eastAsia="Calibri"/>
                <w:bCs/>
              </w:rPr>
              <w:t>s</w:t>
            </w:r>
            <w:r w:rsidR="004C4B9D">
              <w:rPr>
                <w:rFonts w:eastAsia="Calibri"/>
                <w:bCs/>
              </w:rPr>
              <w:t xml:space="preserve"> gadījumu</w:t>
            </w:r>
            <w:r w:rsidR="00B0147E">
              <w:rPr>
                <w:rFonts w:eastAsia="Calibri"/>
                <w:bCs/>
              </w:rPr>
              <w:t>s</w:t>
            </w:r>
            <w:r w:rsidR="004C4B9D">
              <w:rPr>
                <w:rFonts w:eastAsia="Calibri"/>
                <w:bCs/>
              </w:rPr>
              <w:t xml:space="preserve">, </w:t>
            </w:r>
            <w:r w:rsidR="00B0147E">
              <w:rPr>
                <w:rFonts w:eastAsia="Calibri"/>
                <w:bCs/>
              </w:rPr>
              <w:t xml:space="preserve">kad </w:t>
            </w:r>
            <w:r w:rsidR="004C4B9D" w:rsidRPr="00463B0E">
              <w:rPr>
                <w:szCs w:val="22"/>
              </w:rPr>
              <w:t>Zivju fonda padome</w:t>
            </w:r>
            <w:r w:rsidR="004C4B9D">
              <w:rPr>
                <w:szCs w:val="22"/>
              </w:rPr>
              <w:t xml:space="preserve"> </w:t>
            </w:r>
            <w:r w:rsidR="004C4B9D" w:rsidRPr="00463B0E">
              <w:rPr>
                <w:szCs w:val="22"/>
              </w:rPr>
              <w:t xml:space="preserve">ir tiesīga pieņemt lēmumu par atteikumu piešķirt atbalstu </w:t>
            </w:r>
            <w:r w:rsidR="00B0147E">
              <w:rPr>
                <w:szCs w:val="22"/>
              </w:rPr>
              <w:t>projekta īstenošanai</w:t>
            </w:r>
            <w:r w:rsidR="00B0147E" w:rsidRPr="00463B0E">
              <w:rPr>
                <w:szCs w:val="22"/>
              </w:rPr>
              <w:t xml:space="preserve"> un </w:t>
            </w:r>
            <w:r w:rsidR="00B0147E">
              <w:rPr>
                <w:szCs w:val="22"/>
              </w:rPr>
              <w:t>to</w:t>
            </w:r>
            <w:r w:rsidR="004C4B9D" w:rsidRPr="00463B0E">
              <w:rPr>
                <w:szCs w:val="22"/>
              </w:rPr>
              <w:t xml:space="preserve"> nevērtēt (izņemot noteikumu 17. punktā minēt</w:t>
            </w:r>
            <w:r w:rsidR="00B0147E">
              <w:rPr>
                <w:szCs w:val="22"/>
              </w:rPr>
              <w:t>ajā</w:t>
            </w:r>
            <w:r w:rsidR="004C4B9D" w:rsidRPr="00463B0E">
              <w:rPr>
                <w:szCs w:val="22"/>
              </w:rPr>
              <w:t xml:space="preserve"> pasākum</w:t>
            </w:r>
            <w:r w:rsidR="00B0147E">
              <w:rPr>
                <w:szCs w:val="22"/>
              </w:rPr>
              <w:t>ā</w:t>
            </w:r>
            <w:r w:rsidR="004C4B9D">
              <w:rPr>
                <w:szCs w:val="22"/>
              </w:rPr>
              <w:t xml:space="preserve">), nosakot šādas Zivju fonda padomes tiesības arī </w:t>
            </w:r>
            <w:r w:rsidR="00B0147E">
              <w:rPr>
                <w:szCs w:val="22"/>
              </w:rPr>
              <w:t>tad,</w:t>
            </w:r>
            <w:r w:rsidR="004C4B9D">
              <w:rPr>
                <w:szCs w:val="22"/>
              </w:rPr>
              <w:t xml:space="preserve"> ja atbalsta pretendents </w:t>
            </w:r>
            <w:r w:rsidR="004C4B9D" w:rsidRPr="004C4B9D">
              <w:rPr>
                <w:szCs w:val="22"/>
              </w:rPr>
              <w:t xml:space="preserve">pēdējo divu gadu laikā pirms projekta iesniegšanas, īstenojot citu projektu, kam piešķirts Zivju fonda finansējums, daļēji vai pilnībā nav izpildījis Zivju fonda </w:t>
            </w:r>
            <w:r w:rsidR="004C4B9D" w:rsidRPr="004C4B9D">
              <w:rPr>
                <w:szCs w:val="22"/>
              </w:rPr>
              <w:lastRenderedPageBreak/>
              <w:t>padomes lēmumā par projekta apstiprināšanu paredzētos nosacījumus</w:t>
            </w:r>
            <w:r w:rsidR="00B0147E">
              <w:rPr>
                <w:szCs w:val="22"/>
              </w:rPr>
              <w:t xml:space="preserve"> un</w:t>
            </w:r>
            <w:r w:rsidR="004C4B9D" w:rsidRPr="004C4B9D">
              <w:rPr>
                <w:szCs w:val="22"/>
              </w:rPr>
              <w:t xml:space="preserve"> nav sasn</w:t>
            </w:r>
            <w:r w:rsidR="004C4B9D">
              <w:rPr>
                <w:szCs w:val="22"/>
              </w:rPr>
              <w:t>iedzis projektā paredzēto mērķi</w:t>
            </w:r>
            <w:r w:rsidR="004C4B9D" w:rsidRPr="004C4B9D">
              <w:rPr>
                <w:szCs w:val="22"/>
              </w:rPr>
              <w:t>.</w:t>
            </w:r>
            <w:r w:rsidR="004C4B9D">
              <w:rPr>
                <w:rFonts w:eastAsia="Calibri"/>
                <w:bCs/>
              </w:rPr>
              <w:t xml:space="preserve"> </w:t>
            </w:r>
            <w:r w:rsidR="00A076CA" w:rsidRPr="006722DA">
              <w:rPr>
                <w:szCs w:val="22"/>
              </w:rPr>
              <w:t xml:space="preserve">Tiesiskā regulējuma </w:t>
            </w:r>
            <w:r w:rsidR="00B0147E">
              <w:rPr>
                <w:szCs w:val="22"/>
              </w:rPr>
              <w:t>grozījumi</w:t>
            </w:r>
            <w:r w:rsidR="00B0147E" w:rsidRPr="006722DA">
              <w:rPr>
                <w:szCs w:val="22"/>
              </w:rPr>
              <w:t xml:space="preserve"> </w:t>
            </w:r>
            <w:r w:rsidR="00A076CA" w:rsidRPr="006722DA">
              <w:rPr>
                <w:szCs w:val="22"/>
              </w:rPr>
              <w:t>sekmētu</w:t>
            </w:r>
            <w:r w:rsidR="004E6573" w:rsidRPr="006722DA">
              <w:rPr>
                <w:szCs w:val="22"/>
              </w:rPr>
              <w:t xml:space="preserve"> </w:t>
            </w:r>
            <w:r w:rsidR="00B0147E">
              <w:rPr>
                <w:szCs w:val="22"/>
              </w:rPr>
              <w:t>to</w:t>
            </w:r>
            <w:r w:rsidR="00B0147E" w:rsidRPr="006722DA">
              <w:rPr>
                <w:rFonts w:eastAsia="Calibri"/>
                <w:bCs/>
              </w:rPr>
              <w:t xml:space="preserve"> iesniegto projektu izslēgšanu no </w:t>
            </w:r>
            <w:r w:rsidR="00B0147E">
              <w:rPr>
                <w:rFonts w:eastAsia="Calibri"/>
                <w:bCs/>
              </w:rPr>
              <w:t xml:space="preserve">vērtēšanai virzāmo </w:t>
            </w:r>
            <w:r w:rsidR="00B0147E" w:rsidRPr="006722DA">
              <w:rPr>
                <w:rFonts w:eastAsia="Calibri"/>
                <w:bCs/>
              </w:rPr>
              <w:t>projektu skaita</w:t>
            </w:r>
            <w:r w:rsidR="00B0147E">
              <w:rPr>
                <w:rFonts w:eastAsia="Calibri"/>
                <w:bCs/>
              </w:rPr>
              <w:t>, kurus iesnieguši</w:t>
            </w:r>
            <w:r w:rsidR="00B0147E" w:rsidRPr="006722DA">
              <w:rPr>
                <w:rFonts w:eastAsia="Calibri"/>
                <w:bCs/>
              </w:rPr>
              <w:t xml:space="preserve"> </w:t>
            </w:r>
            <w:r w:rsidR="00A076CA" w:rsidRPr="006722DA">
              <w:rPr>
                <w:rFonts w:eastAsia="Calibri"/>
                <w:bCs/>
              </w:rPr>
              <w:t>pavirš</w:t>
            </w:r>
            <w:r w:rsidR="00B0147E">
              <w:rPr>
                <w:rFonts w:eastAsia="Calibri"/>
                <w:bCs/>
              </w:rPr>
              <w:t>i</w:t>
            </w:r>
            <w:r w:rsidR="00A076CA" w:rsidRPr="006722DA">
              <w:rPr>
                <w:rFonts w:eastAsia="Calibri"/>
                <w:bCs/>
              </w:rPr>
              <w:t xml:space="preserve"> un neatbildīg</w:t>
            </w:r>
            <w:r w:rsidR="00B0147E">
              <w:rPr>
                <w:rFonts w:eastAsia="Calibri"/>
                <w:bCs/>
              </w:rPr>
              <w:t>i</w:t>
            </w:r>
            <w:r w:rsidR="00A076CA" w:rsidRPr="006722DA">
              <w:rPr>
                <w:rFonts w:eastAsia="Calibri"/>
                <w:bCs/>
              </w:rPr>
              <w:t xml:space="preserve"> projektu īstenotāj</w:t>
            </w:r>
            <w:r w:rsidR="00B0147E">
              <w:rPr>
                <w:rFonts w:eastAsia="Calibri"/>
                <w:bCs/>
              </w:rPr>
              <w:t>i</w:t>
            </w:r>
            <w:r w:rsidR="004E6573" w:rsidRPr="006722DA">
              <w:rPr>
                <w:rFonts w:eastAsia="Calibri"/>
                <w:bCs/>
              </w:rPr>
              <w:t>, k</w:t>
            </w:r>
            <w:r w:rsidR="00B0147E">
              <w:rPr>
                <w:rFonts w:eastAsia="Calibri"/>
                <w:bCs/>
              </w:rPr>
              <w:t>as</w:t>
            </w:r>
            <w:r w:rsidR="004E6573" w:rsidRPr="006722DA">
              <w:rPr>
                <w:rFonts w:eastAsia="Calibri"/>
                <w:bCs/>
              </w:rPr>
              <w:t xml:space="preserve"> pēdējo divu gadu laikā pirms projekta iesniegšanas </w:t>
            </w:r>
            <w:r w:rsidR="006A0621" w:rsidRPr="006722DA">
              <w:rPr>
                <w:rFonts w:eastAsia="Calibri"/>
                <w:bCs/>
              </w:rPr>
              <w:t xml:space="preserve">nekvalitatīvi </w:t>
            </w:r>
            <w:r w:rsidR="004E6573" w:rsidRPr="006722DA">
              <w:rPr>
                <w:rFonts w:eastAsia="Calibri"/>
                <w:bCs/>
              </w:rPr>
              <w:t xml:space="preserve">īstenojuši </w:t>
            </w:r>
            <w:r w:rsidR="006A0621" w:rsidRPr="006722DA">
              <w:rPr>
                <w:rFonts w:eastAsia="Calibri"/>
                <w:bCs/>
              </w:rPr>
              <w:t>Zivju fonda atbalstītu projektu</w:t>
            </w:r>
            <w:r w:rsidR="00A076CA" w:rsidRPr="006722DA">
              <w:rPr>
                <w:rFonts w:eastAsia="Calibri"/>
                <w:bCs/>
              </w:rPr>
              <w:t>.</w:t>
            </w:r>
            <w:r w:rsidR="004C4B9D">
              <w:rPr>
                <w:rFonts w:eastAsia="Calibri"/>
                <w:bCs/>
              </w:rPr>
              <w:t xml:space="preserve">  Noteikumos tiks papildināts to gadījumu s</w:t>
            </w:r>
            <w:r w:rsidR="00B0147E">
              <w:rPr>
                <w:rFonts w:eastAsia="Calibri"/>
                <w:bCs/>
              </w:rPr>
              <w:t>araksts</w:t>
            </w:r>
            <w:r w:rsidR="004C4B9D">
              <w:rPr>
                <w:rFonts w:eastAsia="Calibri"/>
                <w:bCs/>
              </w:rPr>
              <w:t>, k</w:t>
            </w:r>
            <w:r w:rsidR="00B0147E">
              <w:rPr>
                <w:rFonts w:eastAsia="Calibri"/>
                <w:bCs/>
              </w:rPr>
              <w:t>ad</w:t>
            </w:r>
            <w:r w:rsidR="004C4B9D">
              <w:rPr>
                <w:rFonts w:eastAsia="Calibri"/>
                <w:bCs/>
              </w:rPr>
              <w:t xml:space="preserve"> </w:t>
            </w:r>
            <w:r w:rsidR="004C4B9D" w:rsidRPr="00463B0E">
              <w:rPr>
                <w:szCs w:val="22"/>
              </w:rPr>
              <w:t>Zivju fonda padome</w:t>
            </w:r>
            <w:r w:rsidR="004C4B9D">
              <w:rPr>
                <w:szCs w:val="22"/>
              </w:rPr>
              <w:t xml:space="preserve"> </w:t>
            </w:r>
            <w:r w:rsidR="004C4B9D" w:rsidRPr="00463B0E">
              <w:rPr>
                <w:szCs w:val="22"/>
              </w:rPr>
              <w:t xml:space="preserve">ir tiesīga pieņemt lēmumu par atteikumu piešķirt atbalstu </w:t>
            </w:r>
            <w:r w:rsidR="00B0147E">
              <w:rPr>
                <w:szCs w:val="22"/>
              </w:rPr>
              <w:t xml:space="preserve"> projekta īstenošanai</w:t>
            </w:r>
            <w:r w:rsidR="00B0147E" w:rsidRPr="00463B0E">
              <w:rPr>
                <w:szCs w:val="22"/>
              </w:rPr>
              <w:t xml:space="preserve"> </w:t>
            </w:r>
            <w:r w:rsidR="004C4B9D" w:rsidRPr="00463B0E">
              <w:rPr>
                <w:szCs w:val="22"/>
              </w:rPr>
              <w:t xml:space="preserve">un </w:t>
            </w:r>
            <w:r w:rsidR="00B0147E">
              <w:rPr>
                <w:szCs w:val="22"/>
              </w:rPr>
              <w:t xml:space="preserve">to </w:t>
            </w:r>
            <w:r w:rsidR="004C4B9D" w:rsidRPr="00463B0E">
              <w:rPr>
                <w:szCs w:val="22"/>
              </w:rPr>
              <w:t>nevērtēt</w:t>
            </w:r>
            <w:r w:rsidR="004C4B9D">
              <w:rPr>
                <w:szCs w:val="22"/>
              </w:rPr>
              <w:t>.</w:t>
            </w:r>
          </w:p>
          <w:p w14:paraId="24C994E1" w14:textId="77777777" w:rsidR="00541D6A" w:rsidRDefault="00541D6A" w:rsidP="00541D6A">
            <w:pPr>
              <w:pStyle w:val="Sarakstarindkopa"/>
            </w:pPr>
          </w:p>
          <w:p w14:paraId="2F417F02" w14:textId="682851A2" w:rsidR="008D2F56" w:rsidRDefault="003640B4" w:rsidP="00442DEC">
            <w:pPr>
              <w:pStyle w:val="Sarakstarindkopa"/>
              <w:numPr>
                <w:ilvl w:val="0"/>
                <w:numId w:val="19"/>
              </w:numPr>
              <w:spacing w:after="120"/>
              <w:jc w:val="both"/>
            </w:pPr>
            <w:r>
              <w:t>Pašreizējais tiesiskais regulējums nosaka, ka p</w:t>
            </w:r>
            <w:r w:rsidR="007D577B" w:rsidRPr="007D577B">
              <w:t>ārskat</w:t>
            </w:r>
            <w:r w:rsidR="007D577B">
              <w:t>i</w:t>
            </w:r>
            <w:r w:rsidR="007D577B" w:rsidRPr="007D577B">
              <w:t xml:space="preserve"> par Zivju fonda finansēt</w:t>
            </w:r>
            <w:r w:rsidR="007D577B">
              <w:t>o</w:t>
            </w:r>
            <w:r w:rsidR="007D577B" w:rsidRPr="007D577B">
              <w:t xml:space="preserve"> projekt</w:t>
            </w:r>
            <w:r w:rsidR="007D577B">
              <w:t>u</w:t>
            </w:r>
            <w:r w:rsidR="007D577B" w:rsidRPr="007D577B">
              <w:t xml:space="preserve"> īstenošanu </w:t>
            </w:r>
            <w:r w:rsidR="007D577B">
              <w:t>ir jāiesniedz Lauku atbalsta dienestā noteiktos termiņos, kas paredzēti noteikumu 14.</w:t>
            </w:r>
            <w:r w:rsidR="007D577B" w:rsidRPr="007D577B">
              <w:rPr>
                <w:vertAlign w:val="superscript"/>
              </w:rPr>
              <w:t>3</w:t>
            </w:r>
            <w:r w:rsidR="007D577B">
              <w:t xml:space="preserve"> un 14.</w:t>
            </w:r>
            <w:r w:rsidR="007D577B" w:rsidRPr="007D577B">
              <w:rPr>
                <w:vertAlign w:val="superscript"/>
              </w:rPr>
              <w:t>4</w:t>
            </w:r>
            <w:r w:rsidR="007D577B">
              <w:t xml:space="preserve"> punktā. Savukārt noteikumu 29.</w:t>
            </w:r>
            <w:r w:rsidR="00FB3D4A">
              <w:t xml:space="preserve"> </w:t>
            </w:r>
            <w:r w:rsidR="007D577B">
              <w:t>punkt</w:t>
            </w:r>
            <w:r w:rsidR="00B0147E">
              <w:t>ā</w:t>
            </w:r>
            <w:r w:rsidR="007D577B">
              <w:t xml:space="preserve"> no</w:t>
            </w:r>
            <w:r w:rsidR="00B0147E">
              <w:t>teikts</w:t>
            </w:r>
            <w:r w:rsidR="007D577B">
              <w:t xml:space="preserve">, ka </w:t>
            </w:r>
            <w:r w:rsidR="008D2F56">
              <w:t>a</w:t>
            </w:r>
            <w:r w:rsidR="008D2F56" w:rsidRPr="008D2F56">
              <w:t>ttiecināmas ir</w:t>
            </w:r>
            <w:r w:rsidR="00DC2C24">
              <w:t xml:space="preserve"> tikai</w:t>
            </w:r>
            <w:r w:rsidR="008D2F56" w:rsidRPr="008D2F56">
              <w:t xml:space="preserve"> tās projekta izmaksas, par kurām atbalsta saņēmējs ir iesniedzis </w:t>
            </w:r>
            <w:r w:rsidR="008D2F56">
              <w:t xml:space="preserve">Lauku atbalsta </w:t>
            </w:r>
            <w:r w:rsidR="008D2F56" w:rsidRPr="008D2F56">
              <w:t>dienestā darījumu un samaksu apliecinošus dokumentus, ievērojot noteikumu 14.</w:t>
            </w:r>
            <w:r w:rsidR="008D2F56" w:rsidRPr="008D2F56">
              <w:rPr>
                <w:vertAlign w:val="superscript"/>
              </w:rPr>
              <w:t>3</w:t>
            </w:r>
            <w:r w:rsidR="008D2F56" w:rsidRPr="008D2F56">
              <w:t xml:space="preserve"> vai 14.</w:t>
            </w:r>
            <w:r w:rsidR="008D2F56" w:rsidRPr="008D2F56">
              <w:rPr>
                <w:vertAlign w:val="superscript"/>
              </w:rPr>
              <w:t>4</w:t>
            </w:r>
            <w:r w:rsidR="008D2F56" w:rsidRPr="008D2F56">
              <w:t xml:space="preserve"> punktā minēto termiņu</w:t>
            </w:r>
            <w:r w:rsidR="008D2F56">
              <w:t xml:space="preserve">. </w:t>
            </w:r>
            <w:r w:rsidR="00442DEC">
              <w:t>Ši</w:t>
            </w:r>
            <w:r w:rsidR="00382E39">
              <w:t>s</w:t>
            </w:r>
            <w:r w:rsidR="00442DEC">
              <w:t xml:space="preserve"> termiņ</w:t>
            </w:r>
            <w:r w:rsidR="00382E39">
              <w:t>š</w:t>
            </w:r>
            <w:r w:rsidR="00442DEC">
              <w:t xml:space="preserve"> ir </w:t>
            </w:r>
            <w:r w:rsidR="00442DEC" w:rsidRPr="00442DEC">
              <w:t>kārtējā gada 31.</w:t>
            </w:r>
            <w:r w:rsidR="00FB3D4A">
              <w:t xml:space="preserve"> </w:t>
            </w:r>
            <w:r w:rsidR="00442DEC" w:rsidRPr="00442DEC">
              <w:t>oktobri</w:t>
            </w:r>
            <w:r w:rsidR="00442DEC">
              <w:t>s (</w:t>
            </w:r>
            <w:r w:rsidR="00442DEC" w:rsidRPr="00442DEC">
              <w:t>ja atbalsts piešķirts zivju resursu pavairošana</w:t>
            </w:r>
            <w:r w:rsidR="00442DEC">
              <w:t>s pasākuma projektam), kārtējā gada 30.</w:t>
            </w:r>
            <w:r w:rsidR="00AC5237">
              <w:t xml:space="preserve"> </w:t>
            </w:r>
            <w:r w:rsidR="00442DEC">
              <w:t>novembris (ja atbalsts piešķirts projektam, kas nav saistīts ar zivju pavairošanas pasākumu) vai ne vēlāk par kārtējā gada 15.</w:t>
            </w:r>
            <w:r w:rsidR="00AC5237">
              <w:t xml:space="preserve"> </w:t>
            </w:r>
            <w:r w:rsidR="00442DEC">
              <w:t xml:space="preserve">decembri (ja </w:t>
            </w:r>
            <w:r w:rsidR="00442DEC" w:rsidRPr="00442DEC">
              <w:t>padome kārtējā gada otrajā pusgadā pieņem lēmumu par finansējuma pārdali citam projektam vai izsludina jaunu projektu iesniegumu iesniegšanas kārtu</w:t>
            </w:r>
            <w:r w:rsidR="00442DEC">
              <w:t xml:space="preserve">). </w:t>
            </w:r>
            <w:r w:rsidR="008D2F56">
              <w:t xml:space="preserve">Padomes pieredze liecina, ka </w:t>
            </w:r>
            <w:r w:rsidR="004C7C02">
              <w:t>dažkārt</w:t>
            </w:r>
            <w:r w:rsidR="008D2F56">
              <w:t xml:space="preserve"> (piemēram, </w:t>
            </w:r>
            <w:r w:rsidR="004C7C02">
              <w:t xml:space="preserve">kad ir </w:t>
            </w:r>
            <w:r w:rsidR="008D2F56">
              <w:t>ļoti lietains rudens, kas rada sarežģījumus zivju audzētājiem</w:t>
            </w:r>
            <w:r w:rsidR="00B154D3">
              <w:t xml:space="preserve"> lai</w:t>
            </w:r>
            <w:r w:rsidR="004C7C02">
              <w:t>kus</w:t>
            </w:r>
            <w:r w:rsidR="008D2F56">
              <w:t xml:space="preserve"> piegādāt projektu īstenotājiem līgumā paredzētos zivju mazuļus) projekta </w:t>
            </w:r>
            <w:r w:rsidR="002D57A2">
              <w:t xml:space="preserve">sekmīgai </w:t>
            </w:r>
            <w:r w:rsidR="00A84A1B">
              <w:t>pabeigšanai</w:t>
            </w:r>
            <w:r w:rsidR="008D2F56">
              <w:t xml:space="preserve"> </w:t>
            </w:r>
            <w:r w:rsidR="002D57A2">
              <w:t>būtu svarīgi</w:t>
            </w:r>
            <w:r w:rsidR="0043346B">
              <w:t xml:space="preserve">, </w:t>
            </w:r>
            <w:r w:rsidR="004C7C02">
              <w:t>lai</w:t>
            </w:r>
            <w:r w:rsidR="002D57A2">
              <w:t xml:space="preserve"> izņēmuma situācijās</w:t>
            </w:r>
            <w:r w:rsidR="0043346B">
              <w:t xml:space="preserve">, ja </w:t>
            </w:r>
            <w:r w:rsidR="002D57A2" w:rsidRPr="00541D6A">
              <w:rPr>
                <w:rFonts w:eastAsia="Calibri"/>
                <w:bCs/>
              </w:rPr>
              <w:t>iestājušies neparedzēti, no projekta īstenotāja neatkarīgi apstākļi</w:t>
            </w:r>
            <w:r w:rsidR="0043346B">
              <w:rPr>
                <w:rFonts w:eastAsia="Calibri"/>
                <w:bCs/>
              </w:rPr>
              <w:t>,</w:t>
            </w:r>
            <w:r w:rsidR="008D2F56">
              <w:t xml:space="preserve"> padome</w:t>
            </w:r>
            <w:r w:rsidR="002D57A2">
              <w:t xml:space="preserve">i </w:t>
            </w:r>
            <w:r w:rsidR="0043346B">
              <w:t xml:space="preserve">tiktu </w:t>
            </w:r>
            <w:r w:rsidR="002D57A2">
              <w:t>dot</w:t>
            </w:r>
            <w:r w:rsidR="0043346B">
              <w:t>as</w:t>
            </w:r>
            <w:r w:rsidR="002D57A2">
              <w:t xml:space="preserve"> tiesības pieņemt </w:t>
            </w:r>
            <w:r w:rsidR="008D2F56">
              <w:t xml:space="preserve">lēmumu pagarināt </w:t>
            </w:r>
            <w:r w:rsidR="00505AA6">
              <w:t xml:space="preserve">kādu no </w:t>
            </w:r>
            <w:r w:rsidR="002D57A2">
              <w:t xml:space="preserve">iepriekš </w:t>
            </w:r>
            <w:r w:rsidR="00505AA6">
              <w:t>minētajiem</w:t>
            </w:r>
            <w:r w:rsidR="008D2F56">
              <w:t xml:space="preserve"> termiņ</w:t>
            </w:r>
            <w:r w:rsidR="00505AA6">
              <w:t>iem</w:t>
            </w:r>
            <w:r w:rsidR="00FE250A">
              <w:t>, lai nodrošinātu projekt</w:t>
            </w:r>
            <w:r w:rsidR="00C81FCF">
              <w:t>ā</w:t>
            </w:r>
            <w:r w:rsidR="00FE250A">
              <w:t xml:space="preserve"> </w:t>
            </w:r>
            <w:r w:rsidR="00382E39">
              <w:t>plānoto mērķu sasniegšanu</w:t>
            </w:r>
            <w:r w:rsidR="008D2F56">
              <w:t>.</w:t>
            </w:r>
          </w:p>
          <w:p w14:paraId="4D860858" w14:textId="7867C7F9" w:rsidR="00B1320F" w:rsidRPr="00B3642D" w:rsidRDefault="004517E5" w:rsidP="0043346B">
            <w:pPr>
              <w:pStyle w:val="Sarakstarindkopa"/>
              <w:spacing w:after="120"/>
              <w:ind w:left="502"/>
              <w:jc w:val="both"/>
            </w:pPr>
            <w:r>
              <w:t>P</w:t>
            </w:r>
            <w:r w:rsidR="004F006B">
              <w:t xml:space="preserve">adome </w:t>
            </w:r>
            <w:r>
              <w:t>09.01.2018.</w:t>
            </w:r>
            <w:r w:rsidR="00FE6B64">
              <w:t xml:space="preserve"> </w:t>
            </w:r>
            <w:r>
              <w:t>sēdē</w:t>
            </w:r>
            <w:r w:rsidR="004F006B" w:rsidRPr="00541D6A">
              <w:rPr>
                <w:rFonts w:eastAsia="Calibri"/>
                <w:bCs/>
              </w:rPr>
              <w:t xml:space="preserve"> </w:t>
            </w:r>
            <w:r w:rsidR="005E5794">
              <w:rPr>
                <w:szCs w:val="22"/>
              </w:rPr>
              <w:t xml:space="preserve">atbalstīja </w:t>
            </w:r>
            <w:r w:rsidR="0043346B">
              <w:rPr>
                <w:szCs w:val="22"/>
              </w:rPr>
              <w:t xml:space="preserve">priekšlikumu </w:t>
            </w:r>
            <w:r w:rsidR="004C7C02">
              <w:rPr>
                <w:szCs w:val="22"/>
              </w:rPr>
              <w:t xml:space="preserve">par </w:t>
            </w:r>
            <w:r w:rsidR="0043346B">
              <w:rPr>
                <w:szCs w:val="22"/>
              </w:rPr>
              <w:t>šād</w:t>
            </w:r>
            <w:r w:rsidR="004C7C02">
              <w:rPr>
                <w:szCs w:val="22"/>
              </w:rPr>
              <w:t>u</w:t>
            </w:r>
            <w:r w:rsidR="0043346B">
              <w:rPr>
                <w:szCs w:val="22"/>
              </w:rPr>
              <w:t xml:space="preserve"> </w:t>
            </w:r>
            <w:r w:rsidR="005E5794">
              <w:rPr>
                <w:szCs w:val="22"/>
              </w:rPr>
              <w:t>noteikumu grozījum</w:t>
            </w:r>
            <w:r w:rsidR="004C7C02">
              <w:rPr>
                <w:szCs w:val="22"/>
              </w:rPr>
              <w:t>u</w:t>
            </w:r>
            <w:r w:rsidR="005E5794">
              <w:rPr>
                <w:szCs w:val="22"/>
              </w:rPr>
              <w:t>.</w:t>
            </w:r>
          </w:p>
        </w:tc>
      </w:tr>
      <w:tr w:rsidR="00D42F6E" w:rsidRPr="00B3642D" w14:paraId="0BD07AF0" w14:textId="77777777" w:rsidTr="00665133">
        <w:trPr>
          <w:trHeight w:val="558"/>
        </w:trPr>
        <w:tc>
          <w:tcPr>
            <w:tcW w:w="426" w:type="dxa"/>
          </w:tcPr>
          <w:p w14:paraId="1DF862E5" w14:textId="77777777" w:rsidR="00D42F6E" w:rsidRPr="00B3642D" w:rsidRDefault="00D42F6E" w:rsidP="00CB108D">
            <w:pPr>
              <w:pStyle w:val="naiskr"/>
              <w:spacing w:before="0" w:after="0"/>
              <w:jc w:val="center"/>
              <w:rPr>
                <w:sz w:val="22"/>
                <w:szCs w:val="22"/>
              </w:rPr>
            </w:pPr>
            <w:r w:rsidRPr="00B3642D">
              <w:rPr>
                <w:sz w:val="22"/>
                <w:szCs w:val="22"/>
              </w:rPr>
              <w:lastRenderedPageBreak/>
              <w:t>3.</w:t>
            </w:r>
          </w:p>
        </w:tc>
        <w:tc>
          <w:tcPr>
            <w:tcW w:w="2551" w:type="dxa"/>
          </w:tcPr>
          <w:p w14:paraId="5CF6B585" w14:textId="0D5E768F" w:rsidR="00807DC1" w:rsidRDefault="00230DA0" w:rsidP="00CB108D">
            <w:pPr>
              <w:pStyle w:val="naiskr"/>
              <w:spacing w:before="0" w:after="0"/>
              <w:ind w:left="164"/>
            </w:pPr>
            <w:r w:rsidRPr="00807DC1">
              <w:t>Projekta izstrādē iesaistītās institūcijas un publiskas personas kapitālsabiedrības</w:t>
            </w:r>
          </w:p>
          <w:p w14:paraId="7BF713E1" w14:textId="77777777" w:rsidR="00D42F6E" w:rsidRPr="00807DC1" w:rsidRDefault="00D42F6E" w:rsidP="00807DC1">
            <w:pPr>
              <w:jc w:val="center"/>
            </w:pPr>
          </w:p>
        </w:tc>
        <w:tc>
          <w:tcPr>
            <w:tcW w:w="7361" w:type="dxa"/>
          </w:tcPr>
          <w:p w14:paraId="7F9E9058" w14:textId="5E64C760" w:rsidR="00A55886" w:rsidRPr="00B3642D" w:rsidRDefault="004F006B" w:rsidP="00A55886">
            <w:pPr>
              <w:pStyle w:val="naiskr"/>
              <w:spacing w:before="0" w:after="0"/>
              <w:ind w:left="141" w:right="81"/>
              <w:jc w:val="both"/>
            </w:pPr>
            <w:r>
              <w:t>Zemkop</w:t>
            </w:r>
            <w:r w:rsidR="00CE0FFB">
              <w:t>ības ministrija un</w:t>
            </w:r>
            <w:r>
              <w:t xml:space="preserve"> Zivju fonda padome</w:t>
            </w:r>
          </w:p>
          <w:p w14:paraId="011488CB" w14:textId="77777777" w:rsidR="00D42F6E" w:rsidRPr="00B3642D" w:rsidRDefault="00D42F6E" w:rsidP="005E28DF">
            <w:pPr>
              <w:pStyle w:val="naiskr"/>
              <w:spacing w:before="0" w:after="0"/>
              <w:ind w:left="141" w:right="81"/>
              <w:jc w:val="both"/>
            </w:pPr>
          </w:p>
        </w:tc>
      </w:tr>
      <w:tr w:rsidR="00D42F6E" w:rsidRPr="00B3642D" w14:paraId="67CA98DE" w14:textId="77777777" w:rsidTr="00665133">
        <w:trPr>
          <w:trHeight w:val="384"/>
        </w:trPr>
        <w:tc>
          <w:tcPr>
            <w:tcW w:w="426" w:type="dxa"/>
          </w:tcPr>
          <w:p w14:paraId="5808FC97" w14:textId="77777777" w:rsidR="00D42F6E" w:rsidRPr="00B3642D" w:rsidRDefault="00D42F6E" w:rsidP="00CB108D">
            <w:pPr>
              <w:pStyle w:val="naiskr"/>
              <w:spacing w:before="0" w:after="0"/>
              <w:jc w:val="center"/>
              <w:rPr>
                <w:sz w:val="22"/>
                <w:szCs w:val="22"/>
              </w:rPr>
            </w:pPr>
            <w:r w:rsidRPr="00B3642D">
              <w:rPr>
                <w:sz w:val="22"/>
                <w:szCs w:val="22"/>
              </w:rPr>
              <w:t>4.</w:t>
            </w:r>
          </w:p>
        </w:tc>
        <w:tc>
          <w:tcPr>
            <w:tcW w:w="2551" w:type="dxa"/>
          </w:tcPr>
          <w:p w14:paraId="6BCF030F" w14:textId="77777777" w:rsidR="00D42F6E" w:rsidRPr="00B3642D" w:rsidRDefault="00D42F6E" w:rsidP="00CB108D">
            <w:pPr>
              <w:pStyle w:val="naiskr"/>
              <w:spacing w:before="0" w:after="0"/>
              <w:rPr>
                <w:sz w:val="22"/>
                <w:szCs w:val="22"/>
              </w:rPr>
            </w:pPr>
            <w:r w:rsidRPr="00B3642D">
              <w:rPr>
                <w:sz w:val="22"/>
                <w:szCs w:val="22"/>
              </w:rPr>
              <w:t>Cita informācija</w:t>
            </w:r>
          </w:p>
        </w:tc>
        <w:tc>
          <w:tcPr>
            <w:tcW w:w="7361" w:type="dxa"/>
          </w:tcPr>
          <w:p w14:paraId="7FB542A4" w14:textId="406F9943" w:rsidR="00D42F6E" w:rsidRPr="00B3642D" w:rsidRDefault="00D42F6E" w:rsidP="00CB108D">
            <w:pPr>
              <w:jc w:val="both"/>
            </w:pPr>
            <w:r w:rsidRPr="00B3642D">
              <w:t>Nav</w:t>
            </w:r>
            <w:r w:rsidR="004C7C02">
              <w:t>.</w:t>
            </w:r>
          </w:p>
        </w:tc>
      </w:tr>
    </w:tbl>
    <w:p w14:paraId="110659CC" w14:textId="77777777" w:rsidR="0082484A" w:rsidRPr="00B3642D" w:rsidRDefault="0082484A" w:rsidP="00D42F6E">
      <w:pPr>
        <w:pStyle w:val="naisf"/>
        <w:spacing w:before="0" w:after="0"/>
        <w:ind w:firstLine="0"/>
        <w:rPr>
          <w:sz w:val="16"/>
          <w:szCs w:val="16"/>
        </w:rPr>
      </w:pPr>
    </w:p>
    <w:tbl>
      <w:tblPr>
        <w:tblStyle w:val="Reatabula"/>
        <w:tblW w:w="10093" w:type="dxa"/>
        <w:tblInd w:w="-459" w:type="dxa"/>
        <w:tblLook w:val="04A0" w:firstRow="1" w:lastRow="0" w:firstColumn="1" w:lastColumn="0" w:noHBand="0" w:noVBand="1"/>
      </w:tblPr>
      <w:tblGrid>
        <w:gridCol w:w="396"/>
        <w:gridCol w:w="2656"/>
        <w:gridCol w:w="7041"/>
      </w:tblGrid>
      <w:tr w:rsidR="0082484A" w:rsidRPr="00B3642D" w14:paraId="2B733F96" w14:textId="77777777" w:rsidTr="00665133">
        <w:tc>
          <w:tcPr>
            <w:tcW w:w="10093" w:type="dxa"/>
            <w:gridSpan w:val="3"/>
          </w:tcPr>
          <w:p w14:paraId="3BAF9CAF" w14:textId="77777777" w:rsidR="0082484A" w:rsidRPr="00B3642D" w:rsidRDefault="0082484A" w:rsidP="0082484A">
            <w:pPr>
              <w:ind w:right="57"/>
              <w:jc w:val="center"/>
              <w:rPr>
                <w:rFonts w:eastAsia="Calibri"/>
                <w:b/>
              </w:rPr>
            </w:pPr>
            <w:r w:rsidRPr="00B3642D">
              <w:rPr>
                <w:b/>
                <w:bCs/>
              </w:rPr>
              <w:t>II. Tiesību akta projekta ietekme uz sabiedrību</w:t>
            </w:r>
            <w:r w:rsidRPr="00B3642D">
              <w:rPr>
                <w:rFonts w:eastAsia="Calibri"/>
                <w:b/>
              </w:rPr>
              <w:t>, tautsaimniecības attīstību</w:t>
            </w:r>
          </w:p>
          <w:p w14:paraId="5B1ABA8B" w14:textId="77777777" w:rsidR="0082484A" w:rsidRPr="00DE51A9" w:rsidRDefault="0082484A" w:rsidP="0082484A">
            <w:pPr>
              <w:pStyle w:val="naisf"/>
              <w:spacing w:before="0" w:after="0"/>
              <w:ind w:firstLine="0"/>
              <w:jc w:val="center"/>
              <w:rPr>
                <w:b/>
              </w:rPr>
            </w:pPr>
            <w:r w:rsidRPr="00DE51A9">
              <w:rPr>
                <w:rFonts w:eastAsia="Calibri"/>
                <w:b/>
                <w:lang w:eastAsia="en-US"/>
              </w:rPr>
              <w:t>un administratīvo slogu</w:t>
            </w:r>
          </w:p>
        </w:tc>
      </w:tr>
      <w:tr w:rsidR="0082484A" w:rsidRPr="00B3642D" w14:paraId="7BC8E516" w14:textId="77777777" w:rsidTr="00665133">
        <w:tc>
          <w:tcPr>
            <w:tcW w:w="254" w:type="dxa"/>
          </w:tcPr>
          <w:p w14:paraId="7F5B3634" w14:textId="77777777" w:rsidR="0082484A" w:rsidRPr="00B3642D" w:rsidRDefault="0082484A" w:rsidP="0085209E">
            <w:pPr>
              <w:pStyle w:val="naisf"/>
              <w:spacing w:before="0" w:after="0"/>
              <w:ind w:firstLine="0"/>
            </w:pPr>
            <w:r w:rsidRPr="00B3642D">
              <w:t>1.</w:t>
            </w:r>
          </w:p>
        </w:tc>
        <w:tc>
          <w:tcPr>
            <w:tcW w:w="2677" w:type="dxa"/>
          </w:tcPr>
          <w:p w14:paraId="2AEF5F2B" w14:textId="77777777" w:rsidR="0082484A" w:rsidRDefault="0082484A" w:rsidP="0085209E">
            <w:pPr>
              <w:pStyle w:val="naisf"/>
              <w:spacing w:before="0" w:after="0"/>
              <w:ind w:firstLine="0"/>
            </w:pPr>
            <w:r w:rsidRPr="00B3642D">
              <w:t>Sabiedrības mērķgrupa</w:t>
            </w:r>
            <w:r w:rsidR="00D16F90">
              <w:t>s</w:t>
            </w:r>
            <w:r w:rsidRPr="00B3642D">
              <w:t>, kuras tiesiskais regulējums ietekmē vai varētu ietekmēt</w:t>
            </w:r>
          </w:p>
          <w:p w14:paraId="693B6B7D" w14:textId="67C6BD67" w:rsidR="009F38AE" w:rsidRPr="00B3642D" w:rsidRDefault="009F38AE" w:rsidP="0085209E">
            <w:pPr>
              <w:pStyle w:val="naisf"/>
              <w:spacing w:before="0" w:after="0"/>
              <w:ind w:firstLine="0"/>
            </w:pPr>
          </w:p>
        </w:tc>
        <w:tc>
          <w:tcPr>
            <w:tcW w:w="7162" w:type="dxa"/>
          </w:tcPr>
          <w:p w14:paraId="27978B54" w14:textId="197F0268" w:rsidR="0082484A" w:rsidRPr="00B3642D" w:rsidRDefault="005B459B" w:rsidP="005B459B">
            <w:pPr>
              <w:pStyle w:val="naisf"/>
              <w:spacing w:before="0" w:after="0"/>
              <w:ind w:firstLine="0"/>
            </w:pPr>
            <w:r>
              <w:rPr>
                <w:szCs w:val="22"/>
              </w:rPr>
              <w:t xml:space="preserve">Zivju fonda atbalsta saņēmēji – </w:t>
            </w:r>
            <w:r w:rsidRPr="005F42C2">
              <w:rPr>
                <w:szCs w:val="22"/>
              </w:rPr>
              <w:t>valsts iestāde</w:t>
            </w:r>
            <w:r>
              <w:rPr>
                <w:szCs w:val="22"/>
              </w:rPr>
              <w:t>s</w:t>
            </w:r>
            <w:r w:rsidRPr="005F42C2">
              <w:rPr>
                <w:szCs w:val="22"/>
              </w:rPr>
              <w:t>, pašvaldība</w:t>
            </w:r>
            <w:r>
              <w:rPr>
                <w:szCs w:val="22"/>
              </w:rPr>
              <w:t>s</w:t>
            </w:r>
            <w:r w:rsidRPr="005F42C2">
              <w:rPr>
                <w:szCs w:val="22"/>
              </w:rPr>
              <w:t xml:space="preserve"> vai cita</w:t>
            </w:r>
            <w:r>
              <w:rPr>
                <w:szCs w:val="22"/>
              </w:rPr>
              <w:t>s</w:t>
            </w:r>
            <w:r w:rsidRPr="005F42C2">
              <w:rPr>
                <w:szCs w:val="22"/>
              </w:rPr>
              <w:t xml:space="preserve"> atvasināta</w:t>
            </w:r>
            <w:r>
              <w:rPr>
                <w:szCs w:val="22"/>
              </w:rPr>
              <w:t>s</w:t>
            </w:r>
            <w:r w:rsidRPr="005F42C2">
              <w:rPr>
                <w:szCs w:val="22"/>
              </w:rPr>
              <w:t xml:space="preserve"> publiska</w:t>
            </w:r>
            <w:r>
              <w:rPr>
                <w:szCs w:val="22"/>
              </w:rPr>
              <w:t>s</w:t>
            </w:r>
            <w:r w:rsidRPr="005F42C2">
              <w:rPr>
                <w:szCs w:val="22"/>
              </w:rPr>
              <w:t xml:space="preserve"> persona</w:t>
            </w:r>
            <w:r>
              <w:rPr>
                <w:szCs w:val="22"/>
              </w:rPr>
              <w:t xml:space="preserve">s, </w:t>
            </w:r>
            <w:r w:rsidRPr="005F42C2">
              <w:rPr>
                <w:szCs w:val="22"/>
              </w:rPr>
              <w:t>biedrība</w:t>
            </w:r>
            <w:r>
              <w:rPr>
                <w:szCs w:val="22"/>
              </w:rPr>
              <w:t>s</w:t>
            </w:r>
            <w:r w:rsidRPr="005F42C2">
              <w:rPr>
                <w:szCs w:val="22"/>
              </w:rPr>
              <w:t>, kur</w:t>
            </w:r>
            <w:r>
              <w:rPr>
                <w:szCs w:val="22"/>
              </w:rPr>
              <w:t>u</w:t>
            </w:r>
            <w:r w:rsidRPr="005F42C2">
              <w:rPr>
                <w:szCs w:val="22"/>
              </w:rPr>
              <w:t xml:space="preserve"> darbības mērķi </w:t>
            </w:r>
            <w:r w:rsidR="004C7C02">
              <w:rPr>
                <w:szCs w:val="22"/>
              </w:rPr>
              <w:t xml:space="preserve">ir </w:t>
            </w:r>
            <w:r w:rsidRPr="005F42C2">
              <w:rPr>
                <w:szCs w:val="22"/>
              </w:rPr>
              <w:t>saistīti ar zivju resursu izmantošanu un aizsardzību</w:t>
            </w:r>
            <w:r>
              <w:rPr>
                <w:szCs w:val="22"/>
              </w:rPr>
              <w:t>.</w:t>
            </w:r>
          </w:p>
        </w:tc>
      </w:tr>
      <w:tr w:rsidR="0082484A" w:rsidRPr="00B3642D" w14:paraId="1594E246" w14:textId="77777777" w:rsidTr="00665133">
        <w:tc>
          <w:tcPr>
            <w:tcW w:w="254" w:type="dxa"/>
          </w:tcPr>
          <w:p w14:paraId="65097972" w14:textId="77777777" w:rsidR="0082484A" w:rsidRPr="00B3642D" w:rsidRDefault="0082484A" w:rsidP="0085209E">
            <w:pPr>
              <w:pStyle w:val="naisf"/>
              <w:spacing w:before="0" w:after="0"/>
              <w:ind w:firstLine="0"/>
            </w:pPr>
            <w:r w:rsidRPr="00B3642D">
              <w:t>2.</w:t>
            </w:r>
          </w:p>
        </w:tc>
        <w:tc>
          <w:tcPr>
            <w:tcW w:w="2677" w:type="dxa"/>
          </w:tcPr>
          <w:p w14:paraId="3784FF61" w14:textId="77777777" w:rsidR="0082484A" w:rsidRPr="00B3642D" w:rsidRDefault="0082484A" w:rsidP="0085209E">
            <w:pPr>
              <w:pStyle w:val="naisf"/>
              <w:spacing w:before="0" w:after="0"/>
              <w:ind w:firstLine="0"/>
            </w:pPr>
            <w:r w:rsidRPr="00B3642D">
              <w:t xml:space="preserve">Tiesiskā regulējuma ietekme uz tautsaimniecību un </w:t>
            </w:r>
            <w:r w:rsidRPr="00B3642D">
              <w:lastRenderedPageBreak/>
              <w:t>administratīvo slogu</w:t>
            </w:r>
          </w:p>
        </w:tc>
        <w:tc>
          <w:tcPr>
            <w:tcW w:w="7162" w:type="dxa"/>
          </w:tcPr>
          <w:p w14:paraId="6426C0A1" w14:textId="7AAE2CEE" w:rsidR="0082484A" w:rsidRDefault="005B459B" w:rsidP="00C93094">
            <w:pPr>
              <w:spacing w:after="120"/>
              <w:jc w:val="both"/>
              <w:rPr>
                <w:szCs w:val="22"/>
              </w:rPr>
            </w:pPr>
            <w:r>
              <w:rPr>
                <w:szCs w:val="22"/>
              </w:rPr>
              <w:lastRenderedPageBreak/>
              <w:t xml:space="preserve">Noteikumu projekta pieņemšana </w:t>
            </w:r>
            <w:r w:rsidRPr="009D3B4B">
              <w:rPr>
                <w:szCs w:val="22"/>
              </w:rPr>
              <w:t>radīs iespēju</w:t>
            </w:r>
            <w:r>
              <w:rPr>
                <w:szCs w:val="22"/>
              </w:rPr>
              <w:t xml:space="preserve"> disciplinē</w:t>
            </w:r>
            <w:r w:rsidR="00FA232D">
              <w:rPr>
                <w:szCs w:val="22"/>
              </w:rPr>
              <w:t>t</w:t>
            </w:r>
            <w:r>
              <w:rPr>
                <w:szCs w:val="22"/>
              </w:rPr>
              <w:t xml:space="preserve"> atbalsta saņēmējus</w:t>
            </w:r>
            <w:r w:rsidR="00B604ED">
              <w:rPr>
                <w:szCs w:val="22"/>
              </w:rPr>
              <w:t>, veicinot rūpīgāk izstrādātu projektu iesniegšanu Zivju fonda atbalsta saņemšanai,</w:t>
            </w:r>
            <w:r w:rsidR="00E17C0F">
              <w:rPr>
                <w:szCs w:val="22"/>
              </w:rPr>
              <w:t xml:space="preserve"> un</w:t>
            </w:r>
            <w:r>
              <w:rPr>
                <w:szCs w:val="22"/>
              </w:rPr>
              <w:t xml:space="preserve"> </w:t>
            </w:r>
            <w:r w:rsidR="00E17C0F" w:rsidRPr="00E17C0F">
              <w:rPr>
                <w:szCs w:val="22"/>
              </w:rPr>
              <w:t>nodrošinā</w:t>
            </w:r>
            <w:r w:rsidR="00E17C0F">
              <w:rPr>
                <w:szCs w:val="22"/>
              </w:rPr>
              <w:t>s</w:t>
            </w:r>
            <w:r w:rsidR="00C93094">
              <w:rPr>
                <w:szCs w:val="22"/>
              </w:rPr>
              <w:t xml:space="preserve"> padomes atbalstīto projektu</w:t>
            </w:r>
            <w:r w:rsidR="00E17C0F" w:rsidRPr="00E17C0F">
              <w:rPr>
                <w:szCs w:val="22"/>
              </w:rPr>
              <w:t xml:space="preserve"> </w:t>
            </w:r>
            <w:r w:rsidR="005E5794">
              <w:rPr>
                <w:szCs w:val="22"/>
              </w:rPr>
              <w:lastRenderedPageBreak/>
              <w:t xml:space="preserve">mērķu sasniegšanu </w:t>
            </w:r>
            <w:r w:rsidR="00E17C0F" w:rsidRPr="00E17C0F">
              <w:rPr>
                <w:szCs w:val="22"/>
              </w:rPr>
              <w:t>gadījumos, kad to prasa projekt</w:t>
            </w:r>
            <w:r w:rsidR="00C93094">
              <w:rPr>
                <w:szCs w:val="22"/>
              </w:rPr>
              <w:t>u</w:t>
            </w:r>
            <w:r w:rsidR="00E17C0F" w:rsidRPr="00E17C0F">
              <w:rPr>
                <w:szCs w:val="22"/>
              </w:rPr>
              <w:t xml:space="preserve"> īstenošanas specifika vai </w:t>
            </w:r>
            <w:r w:rsidR="004C7C02">
              <w:rPr>
                <w:szCs w:val="22"/>
              </w:rPr>
              <w:t xml:space="preserve">tad, ja </w:t>
            </w:r>
            <w:r w:rsidR="00E17C0F" w:rsidRPr="00E17C0F">
              <w:rPr>
                <w:szCs w:val="22"/>
              </w:rPr>
              <w:t>ir iestājušies neparedzēti, no projekt</w:t>
            </w:r>
            <w:r w:rsidR="00C93094">
              <w:rPr>
                <w:szCs w:val="22"/>
              </w:rPr>
              <w:t>u</w:t>
            </w:r>
            <w:r w:rsidR="00E17C0F" w:rsidRPr="00E17C0F">
              <w:rPr>
                <w:szCs w:val="22"/>
              </w:rPr>
              <w:t xml:space="preserve"> īstenotāj</w:t>
            </w:r>
            <w:r w:rsidR="00C93094">
              <w:rPr>
                <w:szCs w:val="22"/>
              </w:rPr>
              <w:t>iem</w:t>
            </w:r>
            <w:r w:rsidR="00E17C0F" w:rsidRPr="00E17C0F">
              <w:rPr>
                <w:szCs w:val="22"/>
              </w:rPr>
              <w:t xml:space="preserve"> neatkarīgi apstākļi</w:t>
            </w:r>
            <w:r>
              <w:rPr>
                <w:szCs w:val="22"/>
              </w:rPr>
              <w:t>.</w:t>
            </w:r>
          </w:p>
          <w:p w14:paraId="0AC07D55" w14:textId="73E4C723" w:rsidR="009A2025" w:rsidRPr="00B3642D" w:rsidRDefault="009A2025">
            <w:pPr>
              <w:spacing w:after="120"/>
              <w:jc w:val="both"/>
            </w:pPr>
            <w:r>
              <w:rPr>
                <w:szCs w:val="22"/>
              </w:rPr>
              <w:t xml:space="preserve">Nevalstiskajām organizācijām – </w:t>
            </w:r>
            <w:r w:rsidRPr="005F42C2">
              <w:rPr>
                <w:szCs w:val="22"/>
              </w:rPr>
              <w:t>biedrīb</w:t>
            </w:r>
            <w:r>
              <w:rPr>
                <w:szCs w:val="22"/>
              </w:rPr>
              <w:t>ām</w:t>
            </w:r>
            <w:r w:rsidRPr="005F42C2">
              <w:rPr>
                <w:szCs w:val="22"/>
              </w:rPr>
              <w:t xml:space="preserve">, </w:t>
            </w:r>
            <w:r w:rsidR="007767A9">
              <w:rPr>
                <w:szCs w:val="22"/>
              </w:rPr>
              <w:t xml:space="preserve">kas vēlēsies pretendēt uz Zivju fonda finansējuma saņemšanu, </w:t>
            </w:r>
            <w:r w:rsidR="004C7C02">
              <w:rPr>
                <w:szCs w:val="22"/>
              </w:rPr>
              <w:t xml:space="preserve">– </w:t>
            </w:r>
            <w:r>
              <w:rPr>
                <w:szCs w:val="22"/>
              </w:rPr>
              <w:t xml:space="preserve">būs jāvelta vairāk </w:t>
            </w:r>
            <w:r w:rsidR="004C7C02">
              <w:rPr>
                <w:szCs w:val="22"/>
              </w:rPr>
              <w:t>darba</w:t>
            </w:r>
            <w:r>
              <w:rPr>
                <w:szCs w:val="22"/>
              </w:rPr>
              <w:t xml:space="preserve"> kvalitatīvu projektu sagatavošanai, lai </w:t>
            </w:r>
            <w:r w:rsidR="002F6189">
              <w:rPr>
                <w:szCs w:val="22"/>
              </w:rPr>
              <w:t xml:space="preserve">nodrošinātu tajos izvirzīto mērķu sasniegšanu, kā arī jāpievērš lielāka uzmanība </w:t>
            </w:r>
            <w:r w:rsidR="002F6189" w:rsidRPr="002F6189">
              <w:rPr>
                <w:szCs w:val="22"/>
              </w:rPr>
              <w:t>padomes lēmumā par projekta apstiprināšanu paredzēto</w:t>
            </w:r>
            <w:r w:rsidR="002F6189">
              <w:rPr>
                <w:szCs w:val="22"/>
              </w:rPr>
              <w:t xml:space="preserve"> nosacījumu savlaicīgai izpildei.</w:t>
            </w:r>
          </w:p>
        </w:tc>
      </w:tr>
      <w:tr w:rsidR="0082484A" w:rsidRPr="00B3642D" w14:paraId="17F17BE7" w14:textId="77777777" w:rsidTr="00665133">
        <w:tc>
          <w:tcPr>
            <w:tcW w:w="254" w:type="dxa"/>
          </w:tcPr>
          <w:p w14:paraId="0BB95A58" w14:textId="77777777" w:rsidR="0082484A" w:rsidRPr="00B3642D" w:rsidRDefault="0082484A" w:rsidP="0085209E">
            <w:pPr>
              <w:pStyle w:val="naisf"/>
              <w:spacing w:before="0" w:after="0"/>
              <w:ind w:firstLine="0"/>
            </w:pPr>
            <w:r w:rsidRPr="00B3642D">
              <w:lastRenderedPageBreak/>
              <w:t>3.</w:t>
            </w:r>
          </w:p>
        </w:tc>
        <w:tc>
          <w:tcPr>
            <w:tcW w:w="2677" w:type="dxa"/>
          </w:tcPr>
          <w:p w14:paraId="3C22BE80" w14:textId="77777777" w:rsidR="0082484A" w:rsidRDefault="0082484A" w:rsidP="0085209E">
            <w:pPr>
              <w:pStyle w:val="naisf"/>
              <w:spacing w:before="0" w:after="0"/>
              <w:ind w:firstLine="0"/>
            </w:pPr>
            <w:r w:rsidRPr="00B3642D">
              <w:t>Administratīvo izmaksu monetārs novērtējums</w:t>
            </w:r>
          </w:p>
          <w:p w14:paraId="60CB9D4F" w14:textId="77777777" w:rsidR="009F38AE" w:rsidRPr="00B3642D" w:rsidRDefault="009F38AE" w:rsidP="0085209E">
            <w:pPr>
              <w:pStyle w:val="naisf"/>
              <w:spacing w:before="0" w:after="0"/>
              <w:ind w:firstLine="0"/>
            </w:pPr>
          </w:p>
        </w:tc>
        <w:tc>
          <w:tcPr>
            <w:tcW w:w="7162" w:type="dxa"/>
          </w:tcPr>
          <w:p w14:paraId="5203713D" w14:textId="7F83D03E" w:rsidR="00F20147" w:rsidRPr="00F20147" w:rsidRDefault="0082484A" w:rsidP="00F20147">
            <w:pPr>
              <w:pStyle w:val="naisf"/>
              <w:spacing w:before="0" w:after="0"/>
              <w:ind w:firstLine="0"/>
            </w:pPr>
            <w:r w:rsidRPr="00F20147">
              <w:t>Projekts šo jomu neskar</w:t>
            </w:r>
            <w:r w:rsidR="004C7C02">
              <w:t>.</w:t>
            </w:r>
            <w:r w:rsidR="006D497F" w:rsidRPr="00F20147">
              <w:t xml:space="preserve"> </w:t>
            </w:r>
          </w:p>
          <w:p w14:paraId="7E5EDA81" w14:textId="1257F285" w:rsidR="00615B31" w:rsidRPr="00B3642D" w:rsidRDefault="00615B31" w:rsidP="00615B31">
            <w:pPr>
              <w:pStyle w:val="naisf"/>
              <w:spacing w:before="0" w:after="0"/>
              <w:ind w:firstLine="0"/>
            </w:pPr>
          </w:p>
        </w:tc>
      </w:tr>
      <w:tr w:rsidR="000350D0" w:rsidRPr="00B3642D" w14:paraId="726F71BE" w14:textId="77777777" w:rsidTr="00665133">
        <w:tc>
          <w:tcPr>
            <w:tcW w:w="254" w:type="dxa"/>
          </w:tcPr>
          <w:p w14:paraId="35ADE3AF" w14:textId="6FC534D6" w:rsidR="000350D0" w:rsidRPr="00B3642D" w:rsidRDefault="000350D0" w:rsidP="0085209E">
            <w:pPr>
              <w:pStyle w:val="naisf"/>
              <w:spacing w:before="0" w:after="0"/>
              <w:ind w:firstLine="0"/>
            </w:pPr>
            <w:r>
              <w:rPr>
                <w:color w:val="414142"/>
                <w:sz w:val="20"/>
                <w:szCs w:val="20"/>
              </w:rPr>
              <w:t>4.</w:t>
            </w:r>
          </w:p>
        </w:tc>
        <w:tc>
          <w:tcPr>
            <w:tcW w:w="2677" w:type="dxa"/>
          </w:tcPr>
          <w:p w14:paraId="1BF31217" w14:textId="77777777" w:rsidR="000350D0" w:rsidRDefault="000350D0" w:rsidP="0085209E">
            <w:pPr>
              <w:pStyle w:val="naisf"/>
              <w:spacing w:before="0" w:after="0"/>
              <w:ind w:firstLine="0"/>
              <w:rPr>
                <w:sz w:val="22"/>
                <w:szCs w:val="22"/>
              </w:rPr>
            </w:pPr>
            <w:r w:rsidRPr="00F20147">
              <w:rPr>
                <w:sz w:val="22"/>
                <w:szCs w:val="22"/>
              </w:rPr>
              <w:t>Atbilstības izmaksu monetārs novērtējums</w:t>
            </w:r>
          </w:p>
          <w:p w14:paraId="6B047D00" w14:textId="7B88ED8D" w:rsidR="009F38AE" w:rsidRPr="005F1F6F" w:rsidRDefault="009F38AE" w:rsidP="0085209E">
            <w:pPr>
              <w:pStyle w:val="naisf"/>
              <w:spacing w:before="0" w:after="0"/>
              <w:ind w:firstLine="0"/>
              <w:rPr>
                <w:sz w:val="22"/>
                <w:szCs w:val="22"/>
              </w:rPr>
            </w:pPr>
          </w:p>
        </w:tc>
        <w:tc>
          <w:tcPr>
            <w:tcW w:w="7162" w:type="dxa"/>
          </w:tcPr>
          <w:p w14:paraId="7F2EC661" w14:textId="16486D8F" w:rsidR="00F20147" w:rsidRPr="00F20147" w:rsidRDefault="00F20147" w:rsidP="00F20147">
            <w:pPr>
              <w:pStyle w:val="naisf"/>
              <w:spacing w:before="0" w:after="0"/>
              <w:ind w:firstLine="0"/>
            </w:pPr>
            <w:r w:rsidRPr="00F20147">
              <w:t>Projekts šo jomu neskar</w:t>
            </w:r>
            <w:r w:rsidR="004C7C02">
              <w:t>.</w:t>
            </w:r>
            <w:r w:rsidRPr="00F20147">
              <w:t xml:space="preserve"> </w:t>
            </w:r>
          </w:p>
          <w:p w14:paraId="263C4D55" w14:textId="4904B1FD" w:rsidR="000350D0" w:rsidRPr="006D497F" w:rsidRDefault="000350D0" w:rsidP="0085209E">
            <w:pPr>
              <w:pStyle w:val="naisf"/>
              <w:spacing w:before="0" w:after="0"/>
              <w:ind w:firstLine="0"/>
              <w:rPr>
                <w:highlight w:val="yellow"/>
              </w:rPr>
            </w:pPr>
          </w:p>
        </w:tc>
      </w:tr>
      <w:tr w:rsidR="0082484A" w:rsidRPr="00B3642D" w14:paraId="0776B101" w14:textId="77777777" w:rsidTr="00665133">
        <w:tc>
          <w:tcPr>
            <w:tcW w:w="254" w:type="dxa"/>
          </w:tcPr>
          <w:p w14:paraId="262B1C45" w14:textId="2D40BFB3" w:rsidR="0082484A" w:rsidRPr="00B3642D" w:rsidRDefault="00D16F90" w:rsidP="0085209E">
            <w:pPr>
              <w:pStyle w:val="naisf"/>
              <w:spacing w:before="0" w:after="0"/>
              <w:ind w:firstLine="0"/>
            </w:pPr>
            <w:r>
              <w:t>5</w:t>
            </w:r>
            <w:r w:rsidR="0082484A" w:rsidRPr="00B3642D">
              <w:t>.</w:t>
            </w:r>
          </w:p>
        </w:tc>
        <w:tc>
          <w:tcPr>
            <w:tcW w:w="2677" w:type="dxa"/>
          </w:tcPr>
          <w:p w14:paraId="5709AACF" w14:textId="77777777" w:rsidR="0082484A" w:rsidRDefault="0082484A" w:rsidP="0085209E">
            <w:pPr>
              <w:pStyle w:val="naisf"/>
              <w:spacing w:before="0" w:after="0"/>
              <w:ind w:firstLine="0"/>
              <w:rPr>
                <w:sz w:val="22"/>
                <w:szCs w:val="22"/>
              </w:rPr>
            </w:pPr>
            <w:r w:rsidRPr="00B3642D">
              <w:rPr>
                <w:sz w:val="22"/>
                <w:szCs w:val="22"/>
              </w:rPr>
              <w:t>Cita informācija</w:t>
            </w:r>
          </w:p>
          <w:p w14:paraId="5EE84441" w14:textId="77777777" w:rsidR="009F38AE" w:rsidRPr="00B3642D" w:rsidRDefault="009F38AE" w:rsidP="0085209E">
            <w:pPr>
              <w:pStyle w:val="naisf"/>
              <w:spacing w:before="0" w:after="0"/>
              <w:ind w:firstLine="0"/>
            </w:pPr>
          </w:p>
        </w:tc>
        <w:tc>
          <w:tcPr>
            <w:tcW w:w="7162" w:type="dxa"/>
          </w:tcPr>
          <w:p w14:paraId="0F8F4C81" w14:textId="78FCF4EA" w:rsidR="0082484A" w:rsidRPr="00B3642D" w:rsidRDefault="0082484A" w:rsidP="0085209E">
            <w:pPr>
              <w:pStyle w:val="naisf"/>
              <w:spacing w:before="0" w:after="0"/>
              <w:ind w:firstLine="0"/>
            </w:pPr>
            <w:r w:rsidRPr="00B3642D">
              <w:t>Nav</w:t>
            </w:r>
            <w:r w:rsidR="004C7C02">
              <w:t>.</w:t>
            </w:r>
          </w:p>
        </w:tc>
      </w:tr>
    </w:tbl>
    <w:p w14:paraId="124CBCE2" w14:textId="77777777" w:rsidR="00D16F90" w:rsidRPr="00B3642D" w:rsidRDefault="00D16F90" w:rsidP="00D42F6E">
      <w:pPr>
        <w:pStyle w:val="naisf"/>
        <w:spacing w:before="0" w:after="0"/>
        <w:ind w:firstLine="0"/>
        <w:rPr>
          <w:sz w:val="16"/>
          <w:szCs w:val="16"/>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664DA7" w:rsidRPr="00ED68B9" w14:paraId="104D50B6" w14:textId="77777777" w:rsidTr="00665133">
        <w:trPr>
          <w:trHeight w:val="212"/>
        </w:trPr>
        <w:tc>
          <w:tcPr>
            <w:tcW w:w="10093" w:type="dxa"/>
            <w:tcBorders>
              <w:top w:val="single" w:sz="4" w:space="0" w:color="auto"/>
              <w:left w:val="single" w:sz="4" w:space="0" w:color="auto"/>
              <w:bottom w:val="single" w:sz="4" w:space="0" w:color="auto"/>
              <w:right w:val="single" w:sz="4" w:space="0" w:color="auto"/>
            </w:tcBorders>
            <w:hideMark/>
          </w:tcPr>
          <w:p w14:paraId="640AE057" w14:textId="77777777" w:rsidR="00664DA7" w:rsidRPr="00ED68B9" w:rsidRDefault="00664DA7" w:rsidP="00C13B86">
            <w:pPr>
              <w:spacing w:before="100" w:beforeAutospacing="1" w:after="100" w:afterAutospacing="1"/>
              <w:jc w:val="center"/>
              <w:rPr>
                <w:b/>
                <w:bCs/>
              </w:rPr>
            </w:pPr>
            <w:r w:rsidRPr="00ED68B9">
              <w:rPr>
                <w:b/>
                <w:bCs/>
              </w:rPr>
              <w:t>III. Tiesību akta projekta ietekme uz valsts budžetu un pašvaldību budžetiem</w:t>
            </w:r>
          </w:p>
        </w:tc>
      </w:tr>
      <w:tr w:rsidR="00664DA7" w:rsidRPr="00ED68B9" w14:paraId="7806E207" w14:textId="77777777" w:rsidTr="00665133">
        <w:trPr>
          <w:trHeight w:val="212"/>
        </w:trPr>
        <w:tc>
          <w:tcPr>
            <w:tcW w:w="10093" w:type="dxa"/>
            <w:tcBorders>
              <w:top w:val="single" w:sz="4" w:space="0" w:color="auto"/>
              <w:left w:val="single" w:sz="4" w:space="0" w:color="auto"/>
              <w:bottom w:val="single" w:sz="4" w:space="0" w:color="auto"/>
              <w:right w:val="single" w:sz="4" w:space="0" w:color="auto"/>
            </w:tcBorders>
            <w:hideMark/>
          </w:tcPr>
          <w:p w14:paraId="011E0733" w14:textId="77777777" w:rsidR="00664DA7" w:rsidRPr="00ED68B9" w:rsidRDefault="00664DA7" w:rsidP="00C13B86">
            <w:pPr>
              <w:spacing w:before="100" w:beforeAutospacing="1" w:after="100" w:afterAutospacing="1"/>
              <w:jc w:val="center"/>
              <w:rPr>
                <w:bCs/>
              </w:rPr>
            </w:pPr>
            <w:r w:rsidRPr="00ED68B9">
              <w:rPr>
                <w:bCs/>
              </w:rPr>
              <w:t>Projekts šo jomu neskar.</w:t>
            </w:r>
          </w:p>
        </w:tc>
      </w:tr>
    </w:tbl>
    <w:p w14:paraId="4C2F755D" w14:textId="77777777" w:rsidR="00D16F90" w:rsidRPr="00ED68B9" w:rsidRDefault="00D16F90" w:rsidP="00664DA7">
      <w:pPr>
        <w:shd w:val="clear" w:color="auto" w:fill="FFFFFF"/>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664DA7" w:rsidRPr="00ED68B9" w14:paraId="4A6036EB" w14:textId="77777777" w:rsidTr="00665133">
        <w:trPr>
          <w:trHeight w:val="212"/>
        </w:trPr>
        <w:tc>
          <w:tcPr>
            <w:tcW w:w="10206" w:type="dxa"/>
            <w:tcBorders>
              <w:top w:val="single" w:sz="4" w:space="0" w:color="auto"/>
              <w:left w:val="single" w:sz="4" w:space="0" w:color="auto"/>
              <w:bottom w:val="single" w:sz="4" w:space="0" w:color="auto"/>
              <w:right w:val="single" w:sz="4" w:space="0" w:color="auto"/>
            </w:tcBorders>
            <w:hideMark/>
          </w:tcPr>
          <w:p w14:paraId="0C58EBF1" w14:textId="77777777" w:rsidR="00664DA7" w:rsidRPr="00ED68B9" w:rsidRDefault="00664DA7" w:rsidP="00C13B86">
            <w:pPr>
              <w:spacing w:before="100" w:beforeAutospacing="1" w:after="100" w:afterAutospacing="1"/>
              <w:jc w:val="center"/>
              <w:rPr>
                <w:b/>
                <w:bCs/>
              </w:rPr>
            </w:pPr>
            <w:r w:rsidRPr="00ED68B9">
              <w:rPr>
                <w:b/>
                <w:bCs/>
              </w:rPr>
              <w:t>IV. Tiesību akta projekta ietekme uz spēkā esošo tiesību normu sistēmu</w:t>
            </w:r>
          </w:p>
        </w:tc>
      </w:tr>
      <w:tr w:rsidR="00664DA7" w:rsidRPr="00ED68B9" w14:paraId="58567B4F" w14:textId="77777777" w:rsidTr="00665133">
        <w:trPr>
          <w:trHeight w:val="212"/>
        </w:trPr>
        <w:tc>
          <w:tcPr>
            <w:tcW w:w="10206" w:type="dxa"/>
            <w:tcBorders>
              <w:top w:val="single" w:sz="4" w:space="0" w:color="auto"/>
              <w:left w:val="single" w:sz="4" w:space="0" w:color="auto"/>
              <w:bottom w:val="single" w:sz="4" w:space="0" w:color="auto"/>
              <w:right w:val="single" w:sz="4" w:space="0" w:color="auto"/>
            </w:tcBorders>
            <w:hideMark/>
          </w:tcPr>
          <w:p w14:paraId="6827C251" w14:textId="77777777" w:rsidR="00664DA7" w:rsidRPr="00ED68B9" w:rsidRDefault="00664DA7" w:rsidP="00C13B86">
            <w:pPr>
              <w:spacing w:before="100" w:beforeAutospacing="1" w:after="100" w:afterAutospacing="1"/>
              <w:jc w:val="center"/>
              <w:rPr>
                <w:bCs/>
              </w:rPr>
            </w:pPr>
            <w:r w:rsidRPr="00ED68B9">
              <w:rPr>
                <w:bCs/>
              </w:rPr>
              <w:t>Projekts šo jomu neskar.</w:t>
            </w:r>
          </w:p>
        </w:tc>
      </w:tr>
    </w:tbl>
    <w:p w14:paraId="4E6E165B" w14:textId="77777777" w:rsidR="00D16F90" w:rsidRPr="00B3642D" w:rsidRDefault="00D16F90" w:rsidP="001632C7">
      <w:pPr>
        <w:pStyle w:val="naisc"/>
        <w:spacing w:before="0" w:after="0"/>
        <w:jc w:val="both"/>
        <w:rPr>
          <w:bCs/>
          <w:i/>
        </w:rPr>
      </w:pPr>
    </w:p>
    <w:tbl>
      <w:tblPr>
        <w:tblW w:w="5620" w:type="pct"/>
        <w:tblInd w:w="-543"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250"/>
      </w:tblGrid>
      <w:tr w:rsidR="00F8075E" w:rsidRPr="00B3642D" w14:paraId="69C4A164" w14:textId="77777777" w:rsidTr="00665133">
        <w:tc>
          <w:tcPr>
            <w:tcW w:w="5000" w:type="pct"/>
            <w:tcBorders>
              <w:top w:val="outset" w:sz="6" w:space="0" w:color="414142"/>
              <w:left w:val="outset" w:sz="6" w:space="0" w:color="414142"/>
              <w:bottom w:val="outset" w:sz="6" w:space="0" w:color="414142"/>
              <w:right w:val="outset" w:sz="6" w:space="0" w:color="414142"/>
            </w:tcBorders>
            <w:vAlign w:val="center"/>
            <w:hideMark/>
          </w:tcPr>
          <w:p w14:paraId="2BDD7455" w14:textId="77777777" w:rsidR="00F8075E" w:rsidRPr="00B3642D" w:rsidRDefault="00F8075E" w:rsidP="0085209E">
            <w:pPr>
              <w:spacing w:before="100" w:beforeAutospacing="1" w:after="100" w:afterAutospacing="1" w:line="293" w:lineRule="atLeast"/>
              <w:jc w:val="center"/>
              <w:rPr>
                <w:b/>
                <w:bCs/>
              </w:rPr>
            </w:pPr>
            <w:r w:rsidRPr="00B3642D">
              <w:rPr>
                <w:b/>
                <w:bCs/>
              </w:rPr>
              <w:t>V. Tiesību akta projekta atbilstība Latvijas Republikas starptautiskajām saistībām</w:t>
            </w:r>
          </w:p>
        </w:tc>
      </w:tr>
      <w:tr w:rsidR="00DD02C2" w:rsidRPr="00ED68B9" w14:paraId="08E6D1EA" w14:textId="77777777" w:rsidTr="00665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12"/>
        </w:trPr>
        <w:tc>
          <w:tcPr>
            <w:tcW w:w="5000" w:type="pct"/>
            <w:tcBorders>
              <w:top w:val="single" w:sz="4" w:space="0" w:color="auto"/>
              <w:left w:val="single" w:sz="4" w:space="0" w:color="auto"/>
              <w:bottom w:val="single" w:sz="4" w:space="0" w:color="auto"/>
              <w:right w:val="single" w:sz="4" w:space="0" w:color="auto"/>
            </w:tcBorders>
            <w:hideMark/>
          </w:tcPr>
          <w:p w14:paraId="5484E234" w14:textId="77777777" w:rsidR="00DD02C2" w:rsidRPr="00ED68B9" w:rsidRDefault="00DD02C2" w:rsidP="004F2576">
            <w:pPr>
              <w:spacing w:before="100" w:beforeAutospacing="1" w:after="100" w:afterAutospacing="1"/>
              <w:jc w:val="center"/>
              <w:rPr>
                <w:bCs/>
              </w:rPr>
            </w:pPr>
            <w:r w:rsidRPr="00ED68B9">
              <w:rPr>
                <w:bCs/>
              </w:rPr>
              <w:t>Projekts šo jomu neskar.</w:t>
            </w:r>
          </w:p>
        </w:tc>
      </w:tr>
    </w:tbl>
    <w:p w14:paraId="2870C8B6" w14:textId="77777777" w:rsidR="00E42037" w:rsidRPr="00B3642D" w:rsidRDefault="00E42037" w:rsidP="00DE51A9">
      <w:pPr>
        <w:pStyle w:val="naisc"/>
        <w:spacing w:before="0" w:after="0"/>
        <w:jc w:val="both"/>
        <w:rPr>
          <w:bCs/>
          <w:i/>
        </w:rPr>
      </w:pP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0"/>
        <w:gridCol w:w="3235"/>
        <w:gridCol w:w="6618"/>
      </w:tblGrid>
      <w:tr w:rsidR="00D42F6E" w:rsidRPr="00FF7627" w14:paraId="7E5F707A" w14:textId="77777777" w:rsidTr="00CB108D">
        <w:trPr>
          <w:jc w:val="center"/>
        </w:trPr>
        <w:tc>
          <w:tcPr>
            <w:tcW w:w="10163" w:type="dxa"/>
            <w:gridSpan w:val="3"/>
          </w:tcPr>
          <w:p w14:paraId="4A3C1787" w14:textId="77777777" w:rsidR="00D42F6E" w:rsidRPr="00FF7627" w:rsidRDefault="00D42F6E" w:rsidP="00CB108D">
            <w:pPr>
              <w:pStyle w:val="naisnod"/>
              <w:spacing w:before="0" w:after="0"/>
              <w:ind w:left="57" w:right="57"/>
            </w:pPr>
            <w:r w:rsidRPr="00FF7627">
              <w:t>VI. Sabiedrības līdzdalība un komunikācijas aktivitātes</w:t>
            </w:r>
          </w:p>
        </w:tc>
      </w:tr>
      <w:tr w:rsidR="00D42F6E" w:rsidRPr="00FF7627" w14:paraId="611622F0" w14:textId="77777777" w:rsidTr="00CB108D">
        <w:trPr>
          <w:trHeight w:val="553"/>
          <w:jc w:val="center"/>
        </w:trPr>
        <w:tc>
          <w:tcPr>
            <w:tcW w:w="310" w:type="dxa"/>
          </w:tcPr>
          <w:p w14:paraId="2E6B01BD" w14:textId="77777777" w:rsidR="00D42F6E" w:rsidRPr="00807DC1" w:rsidRDefault="00D42F6E" w:rsidP="00CB108D">
            <w:pPr>
              <w:pStyle w:val="naiskr"/>
              <w:spacing w:before="0" w:after="0"/>
              <w:ind w:left="57" w:right="57"/>
              <w:rPr>
                <w:bCs/>
              </w:rPr>
            </w:pPr>
            <w:r w:rsidRPr="00807DC1">
              <w:rPr>
                <w:bCs/>
              </w:rPr>
              <w:t>1.</w:t>
            </w:r>
          </w:p>
        </w:tc>
        <w:tc>
          <w:tcPr>
            <w:tcW w:w="3235" w:type="dxa"/>
          </w:tcPr>
          <w:p w14:paraId="5A2E8E98" w14:textId="77777777" w:rsidR="00D42F6E" w:rsidRPr="00FF7627" w:rsidRDefault="00D42F6E" w:rsidP="00CB108D">
            <w:r w:rsidRPr="00FF7627">
              <w:t>Plānotās sabiedrības līdzdalības un komunikācijas aktivitātes saistībā ar projektu</w:t>
            </w:r>
          </w:p>
        </w:tc>
        <w:tc>
          <w:tcPr>
            <w:tcW w:w="6618" w:type="dxa"/>
          </w:tcPr>
          <w:p w14:paraId="28EAB8B8" w14:textId="77777777" w:rsidR="00FF115F" w:rsidRDefault="00E05598" w:rsidP="00ED0C2A">
            <w:pPr>
              <w:jc w:val="both"/>
            </w:pPr>
            <w:r w:rsidRPr="00AA7733">
              <w:t>Noteikumu projekta izstrādes gaitā notikušas konsultācijas ar Zivju fonda padomi, kuras sastāvā ir valsts institūciju pārstāvji, Latvijas Pašvaldību savienība</w:t>
            </w:r>
            <w:r w:rsidR="00FE6B64">
              <w:t>s</w:t>
            </w:r>
            <w:r w:rsidRPr="00AA7733">
              <w:t xml:space="preserve"> pārstāvis, kā arī Latvijas zvejniekus un makšķerniekus pārstāvošo nevalstisko organizāciju pārstāvji.</w:t>
            </w:r>
          </w:p>
          <w:p w14:paraId="47213C61" w14:textId="2AB886B2" w:rsidR="009F38AE" w:rsidRPr="00FF7627" w:rsidRDefault="009F38AE" w:rsidP="00ED0C2A">
            <w:pPr>
              <w:jc w:val="both"/>
            </w:pPr>
          </w:p>
        </w:tc>
      </w:tr>
      <w:tr w:rsidR="00D42F6E" w:rsidRPr="00FF7627" w14:paraId="6B19803F" w14:textId="77777777" w:rsidTr="00CB108D">
        <w:trPr>
          <w:trHeight w:val="339"/>
          <w:jc w:val="center"/>
        </w:trPr>
        <w:tc>
          <w:tcPr>
            <w:tcW w:w="310" w:type="dxa"/>
          </w:tcPr>
          <w:p w14:paraId="294738E4" w14:textId="77777777" w:rsidR="00D42F6E" w:rsidRPr="00ED0C2A" w:rsidRDefault="00D42F6E" w:rsidP="00CB108D">
            <w:pPr>
              <w:pStyle w:val="naiskr"/>
              <w:spacing w:before="0" w:after="0"/>
              <w:ind w:left="57" w:right="57"/>
              <w:rPr>
                <w:bCs/>
              </w:rPr>
            </w:pPr>
            <w:r w:rsidRPr="00ED0C2A">
              <w:rPr>
                <w:bCs/>
              </w:rPr>
              <w:t>2.</w:t>
            </w:r>
          </w:p>
        </w:tc>
        <w:tc>
          <w:tcPr>
            <w:tcW w:w="3235" w:type="dxa"/>
          </w:tcPr>
          <w:p w14:paraId="2C5E454B" w14:textId="77777777" w:rsidR="00D42F6E" w:rsidRPr="00ED0C2A" w:rsidRDefault="00D42F6E" w:rsidP="00CB108D">
            <w:pPr>
              <w:pStyle w:val="naiskr"/>
              <w:spacing w:before="0" w:after="0"/>
              <w:ind w:left="57" w:right="57"/>
            </w:pPr>
            <w:r w:rsidRPr="00FF7627">
              <w:t>Sabiedrības līdzdalība projekta izstrādē</w:t>
            </w:r>
          </w:p>
        </w:tc>
        <w:tc>
          <w:tcPr>
            <w:tcW w:w="6618" w:type="dxa"/>
          </w:tcPr>
          <w:p w14:paraId="197D3938" w14:textId="3827690A" w:rsidR="00E05598" w:rsidRPr="00ED0C2A" w:rsidRDefault="00E05598" w:rsidP="00E05598">
            <w:pPr>
              <w:jc w:val="both"/>
            </w:pPr>
            <w:r w:rsidRPr="00AA7733">
              <w:t>Noteikumu projekts apspriests Zivju fonda padomes</w:t>
            </w:r>
            <w:r>
              <w:t xml:space="preserve"> 09.01.2018. un</w:t>
            </w:r>
            <w:r w:rsidRPr="00AA7733">
              <w:t xml:space="preserve"> </w:t>
            </w:r>
            <w:r w:rsidRPr="00E22F49">
              <w:t>19.04.2018</w:t>
            </w:r>
            <w:r w:rsidRPr="00AA7733">
              <w:t>. sēdē.</w:t>
            </w:r>
          </w:p>
          <w:p w14:paraId="4FBD2570" w14:textId="77777777" w:rsidR="00E05598" w:rsidRDefault="00E05598" w:rsidP="00E05598">
            <w:pPr>
              <w:jc w:val="both"/>
            </w:pPr>
            <w:r w:rsidRPr="00FF7627">
              <w:t>Informācija par noteikumu projektu</w:t>
            </w:r>
            <w:r w:rsidR="00BE302B">
              <w:t xml:space="preserve"> bija</w:t>
            </w:r>
            <w:r w:rsidRPr="00FF7627">
              <w:t xml:space="preserve"> ievietota tīmekļvietnē www.zm.gov.lv sabiedriskajai apspriešanai</w:t>
            </w:r>
            <w:r w:rsidR="00BE302B">
              <w:t xml:space="preserve"> no 2018.</w:t>
            </w:r>
            <w:r w:rsidR="00FE6B64">
              <w:t xml:space="preserve"> </w:t>
            </w:r>
            <w:r w:rsidR="00BE302B">
              <w:t>gada 5. līdz 12. februārim</w:t>
            </w:r>
            <w:r w:rsidRPr="00FF7627">
              <w:t>.</w:t>
            </w:r>
          </w:p>
          <w:p w14:paraId="37950625" w14:textId="3F05D5F2" w:rsidR="009F38AE" w:rsidRPr="00FF7627" w:rsidRDefault="009F38AE" w:rsidP="00E05598">
            <w:pPr>
              <w:jc w:val="both"/>
            </w:pPr>
          </w:p>
        </w:tc>
      </w:tr>
      <w:tr w:rsidR="00D42F6E" w:rsidRPr="00FF7627" w14:paraId="13E1D4C2" w14:textId="77777777" w:rsidTr="00CB108D">
        <w:trPr>
          <w:trHeight w:val="375"/>
          <w:jc w:val="center"/>
        </w:trPr>
        <w:tc>
          <w:tcPr>
            <w:tcW w:w="310" w:type="dxa"/>
          </w:tcPr>
          <w:p w14:paraId="4C59E3AD" w14:textId="77777777" w:rsidR="00D42F6E" w:rsidRPr="00ED0C2A" w:rsidRDefault="00D42F6E" w:rsidP="00CB108D">
            <w:pPr>
              <w:pStyle w:val="naiskr"/>
              <w:spacing w:before="0" w:after="0"/>
              <w:ind w:left="57" w:right="57"/>
              <w:rPr>
                <w:bCs/>
              </w:rPr>
            </w:pPr>
            <w:r w:rsidRPr="00ED0C2A">
              <w:rPr>
                <w:bCs/>
              </w:rPr>
              <w:t>3.</w:t>
            </w:r>
          </w:p>
        </w:tc>
        <w:tc>
          <w:tcPr>
            <w:tcW w:w="3235" w:type="dxa"/>
          </w:tcPr>
          <w:p w14:paraId="2F80482E" w14:textId="77777777" w:rsidR="00D42F6E" w:rsidRPr="00ED0C2A" w:rsidRDefault="00D42F6E" w:rsidP="00CB108D">
            <w:pPr>
              <w:pStyle w:val="naiskr"/>
              <w:spacing w:before="0" w:after="0"/>
              <w:ind w:left="57" w:right="57"/>
            </w:pPr>
            <w:r w:rsidRPr="00ED0C2A">
              <w:t>Sabiedrības līdzdalības rezultāti</w:t>
            </w:r>
          </w:p>
        </w:tc>
        <w:tc>
          <w:tcPr>
            <w:tcW w:w="6618" w:type="dxa"/>
          </w:tcPr>
          <w:p w14:paraId="2652152D" w14:textId="77777777" w:rsidR="00D42F6E" w:rsidRDefault="00AA7733" w:rsidP="00FF7627">
            <w:pPr>
              <w:pStyle w:val="naiskr"/>
              <w:spacing w:before="0" w:after="0"/>
              <w:ind w:left="57" w:right="57"/>
              <w:jc w:val="both"/>
              <w:rPr>
                <w:rStyle w:val="Izclums"/>
                <w:i w:val="0"/>
              </w:rPr>
            </w:pPr>
            <w:r w:rsidRPr="00AA7733">
              <w:rPr>
                <w:rStyle w:val="Izclums"/>
                <w:i w:val="0"/>
              </w:rPr>
              <w:t>Sabiedriskās apspriešanas laikā iebildumi un priekšlikumi par noteikumu projektu netika saņemti.</w:t>
            </w:r>
          </w:p>
          <w:p w14:paraId="675DC880" w14:textId="55419CC1" w:rsidR="009F38AE" w:rsidRPr="00ED0C2A" w:rsidRDefault="009F38AE" w:rsidP="00FF7627">
            <w:pPr>
              <w:pStyle w:val="naiskr"/>
              <w:spacing w:before="0" w:after="0"/>
              <w:ind w:left="57" w:right="57"/>
              <w:jc w:val="both"/>
            </w:pPr>
          </w:p>
        </w:tc>
      </w:tr>
      <w:tr w:rsidR="00D42F6E" w:rsidRPr="00FF7627" w14:paraId="1D41240F" w14:textId="77777777" w:rsidTr="00CB108D">
        <w:trPr>
          <w:trHeight w:val="476"/>
          <w:jc w:val="center"/>
        </w:trPr>
        <w:tc>
          <w:tcPr>
            <w:tcW w:w="310" w:type="dxa"/>
          </w:tcPr>
          <w:p w14:paraId="59ABCC6C" w14:textId="77777777" w:rsidR="00D42F6E" w:rsidRPr="00ED0C2A" w:rsidRDefault="00D42F6E" w:rsidP="00CB108D">
            <w:pPr>
              <w:pStyle w:val="naiskr"/>
              <w:spacing w:before="0" w:after="0"/>
              <w:ind w:left="57" w:right="57"/>
              <w:rPr>
                <w:bCs/>
              </w:rPr>
            </w:pPr>
            <w:r w:rsidRPr="00ED0C2A">
              <w:rPr>
                <w:bCs/>
              </w:rPr>
              <w:t>4.</w:t>
            </w:r>
          </w:p>
        </w:tc>
        <w:tc>
          <w:tcPr>
            <w:tcW w:w="3235" w:type="dxa"/>
          </w:tcPr>
          <w:p w14:paraId="2ECE430C" w14:textId="77777777" w:rsidR="00D42F6E" w:rsidRPr="00ED0C2A" w:rsidRDefault="00D42F6E" w:rsidP="00CB108D">
            <w:pPr>
              <w:pStyle w:val="naiskr"/>
              <w:spacing w:before="0" w:after="0"/>
              <w:ind w:left="57" w:right="57"/>
            </w:pPr>
            <w:r w:rsidRPr="00ED0C2A">
              <w:t>Cita informācija</w:t>
            </w:r>
          </w:p>
        </w:tc>
        <w:tc>
          <w:tcPr>
            <w:tcW w:w="6618" w:type="dxa"/>
          </w:tcPr>
          <w:p w14:paraId="39EEE7D8" w14:textId="77777777" w:rsidR="00D42F6E" w:rsidRPr="00ED0C2A" w:rsidRDefault="00D42F6E" w:rsidP="00CB108D">
            <w:pPr>
              <w:pStyle w:val="naiskr"/>
              <w:spacing w:before="0" w:after="0"/>
              <w:ind w:left="57" w:right="57"/>
              <w:jc w:val="both"/>
            </w:pPr>
            <w:r w:rsidRPr="00ED0C2A">
              <w:t>Nav.</w:t>
            </w:r>
          </w:p>
        </w:tc>
      </w:tr>
    </w:tbl>
    <w:p w14:paraId="67111E13" w14:textId="77777777" w:rsidR="005073F4" w:rsidRPr="00B3642D" w:rsidRDefault="005073F4" w:rsidP="005073F4">
      <w:pPr>
        <w:pStyle w:val="naisc"/>
        <w:spacing w:before="0" w:after="0"/>
        <w:ind w:firstLine="720"/>
        <w:jc w:val="both"/>
        <w:rPr>
          <w:bCs/>
          <w:i/>
        </w:rPr>
      </w:pPr>
    </w:p>
    <w:p w14:paraId="16BBBBD0" w14:textId="77777777" w:rsidR="00D42F6E" w:rsidRPr="00B3642D" w:rsidRDefault="00D42F6E" w:rsidP="00D42F6E">
      <w:pPr>
        <w:pStyle w:val="naisf"/>
        <w:spacing w:before="0" w:after="0"/>
        <w:rPr>
          <w:sz w:val="28"/>
          <w:szCs w:val="28"/>
        </w:rPr>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3312"/>
        <w:gridCol w:w="6578"/>
      </w:tblGrid>
      <w:tr w:rsidR="00D42F6E" w:rsidRPr="00B3642D" w14:paraId="735F54E2" w14:textId="77777777" w:rsidTr="00CB108D">
        <w:tc>
          <w:tcPr>
            <w:tcW w:w="10264" w:type="dxa"/>
            <w:gridSpan w:val="3"/>
            <w:tcBorders>
              <w:top w:val="single" w:sz="4" w:space="0" w:color="auto"/>
            </w:tcBorders>
          </w:tcPr>
          <w:p w14:paraId="3B20C62C" w14:textId="77777777" w:rsidR="00D42F6E" w:rsidRPr="00B3642D" w:rsidRDefault="00D42F6E" w:rsidP="00CB108D">
            <w:pPr>
              <w:pStyle w:val="naisnod"/>
              <w:spacing w:before="0" w:after="0"/>
              <w:ind w:left="57" w:right="57"/>
            </w:pPr>
            <w:r w:rsidRPr="00B3642D">
              <w:t>VII. Tiesību akta projekta izpildes nodrošināšana un tās ietekme uz institūcijām</w:t>
            </w:r>
          </w:p>
        </w:tc>
      </w:tr>
      <w:tr w:rsidR="00D42F6E" w:rsidRPr="00B3642D" w14:paraId="14E49B17" w14:textId="77777777" w:rsidTr="00CB108D">
        <w:trPr>
          <w:trHeight w:val="427"/>
        </w:trPr>
        <w:tc>
          <w:tcPr>
            <w:tcW w:w="374" w:type="dxa"/>
          </w:tcPr>
          <w:p w14:paraId="2B484635" w14:textId="77777777" w:rsidR="00D42F6E" w:rsidRPr="00B3642D" w:rsidRDefault="00D42F6E" w:rsidP="00CB108D">
            <w:pPr>
              <w:pStyle w:val="naisnod"/>
              <w:spacing w:before="0" w:after="0"/>
              <w:ind w:left="57" w:right="57"/>
              <w:jc w:val="left"/>
              <w:rPr>
                <w:b w:val="0"/>
                <w:sz w:val="22"/>
                <w:szCs w:val="22"/>
              </w:rPr>
            </w:pPr>
            <w:r w:rsidRPr="00B3642D">
              <w:rPr>
                <w:b w:val="0"/>
                <w:sz w:val="22"/>
                <w:szCs w:val="22"/>
              </w:rPr>
              <w:t>1.</w:t>
            </w:r>
          </w:p>
        </w:tc>
        <w:tc>
          <w:tcPr>
            <w:tcW w:w="3312" w:type="dxa"/>
          </w:tcPr>
          <w:p w14:paraId="0EBA2C82" w14:textId="77777777" w:rsidR="00D42F6E" w:rsidRPr="00B3642D" w:rsidRDefault="00D42F6E" w:rsidP="00CB108D">
            <w:pPr>
              <w:pStyle w:val="naisf"/>
              <w:spacing w:before="0" w:after="0"/>
              <w:ind w:left="57" w:right="57" w:firstLine="0"/>
              <w:jc w:val="left"/>
              <w:rPr>
                <w:sz w:val="22"/>
                <w:szCs w:val="22"/>
              </w:rPr>
            </w:pPr>
            <w:r w:rsidRPr="00B3642D">
              <w:rPr>
                <w:sz w:val="22"/>
                <w:szCs w:val="22"/>
              </w:rPr>
              <w:t xml:space="preserve">Projekta izpildē iesaistītās institūcijas </w:t>
            </w:r>
          </w:p>
        </w:tc>
        <w:tc>
          <w:tcPr>
            <w:tcW w:w="6578" w:type="dxa"/>
          </w:tcPr>
          <w:p w14:paraId="174A351F" w14:textId="0414339C" w:rsidR="00D42F6E" w:rsidRPr="00B3642D" w:rsidRDefault="00BC4DAE" w:rsidP="00C357B8">
            <w:pPr>
              <w:pStyle w:val="naisnod"/>
              <w:spacing w:before="0" w:after="0"/>
              <w:ind w:left="57" w:right="57"/>
              <w:jc w:val="both"/>
              <w:rPr>
                <w:b w:val="0"/>
              </w:rPr>
            </w:pPr>
            <w:r w:rsidRPr="00BC4DAE">
              <w:rPr>
                <w:b w:val="0"/>
              </w:rPr>
              <w:t>Zemkopības ministrija, Lauku atbalsta dienests un Zivju fonda padome</w:t>
            </w:r>
          </w:p>
        </w:tc>
      </w:tr>
      <w:tr w:rsidR="00D42F6E" w:rsidRPr="00B3642D" w14:paraId="7FC414A5" w14:textId="77777777" w:rsidTr="00CB108D">
        <w:trPr>
          <w:trHeight w:val="463"/>
        </w:trPr>
        <w:tc>
          <w:tcPr>
            <w:tcW w:w="374" w:type="dxa"/>
          </w:tcPr>
          <w:p w14:paraId="211E7702" w14:textId="77777777" w:rsidR="00D42F6E" w:rsidRPr="00B3642D" w:rsidRDefault="00D42F6E" w:rsidP="00CB108D">
            <w:pPr>
              <w:pStyle w:val="naisnod"/>
              <w:spacing w:before="0" w:after="0"/>
              <w:ind w:left="57" w:right="57"/>
              <w:jc w:val="left"/>
              <w:rPr>
                <w:b w:val="0"/>
                <w:sz w:val="22"/>
                <w:szCs w:val="22"/>
              </w:rPr>
            </w:pPr>
            <w:r w:rsidRPr="00B3642D">
              <w:rPr>
                <w:b w:val="0"/>
                <w:sz w:val="22"/>
                <w:szCs w:val="22"/>
              </w:rPr>
              <w:lastRenderedPageBreak/>
              <w:t>2.</w:t>
            </w:r>
          </w:p>
        </w:tc>
        <w:tc>
          <w:tcPr>
            <w:tcW w:w="3312" w:type="dxa"/>
          </w:tcPr>
          <w:p w14:paraId="28C83D4D" w14:textId="77777777" w:rsidR="00D42F6E" w:rsidRPr="00B3642D" w:rsidRDefault="00D42F6E" w:rsidP="00CB108D">
            <w:pPr>
              <w:rPr>
                <w:rFonts w:eastAsia="Calibri"/>
                <w:lang w:eastAsia="en-US"/>
              </w:rPr>
            </w:pPr>
            <w:r w:rsidRPr="00B3642D">
              <w:rPr>
                <w:rFonts w:eastAsia="Calibri"/>
                <w:lang w:eastAsia="en-US"/>
              </w:rPr>
              <w:t xml:space="preserve">Projekta izpildes ietekme uz pārvaldes funkcijām un institucionālo struktūru. </w:t>
            </w:r>
          </w:p>
          <w:p w14:paraId="360330DF" w14:textId="77777777" w:rsidR="00D42F6E" w:rsidRDefault="00D42F6E" w:rsidP="00CB108D">
            <w:pPr>
              <w:pStyle w:val="naisf"/>
              <w:spacing w:before="0" w:after="0"/>
              <w:ind w:left="57" w:right="57" w:firstLine="0"/>
              <w:jc w:val="left"/>
              <w:rPr>
                <w:rFonts w:eastAsia="Calibri"/>
                <w:lang w:eastAsia="en-US"/>
              </w:rPr>
            </w:pPr>
            <w:r w:rsidRPr="00B3642D">
              <w:rPr>
                <w:rFonts w:eastAsia="Calibri"/>
                <w:lang w:eastAsia="en-US"/>
              </w:rPr>
              <w:t>Jaunu institūciju izveide, esošu institūciju likvidācija vai reorganizācija, to ietekme uz institūcijas cilvēkresursiem</w:t>
            </w:r>
          </w:p>
          <w:p w14:paraId="24E487F1" w14:textId="77777777" w:rsidR="009F38AE" w:rsidRPr="00B3642D" w:rsidRDefault="009F38AE" w:rsidP="00CB108D">
            <w:pPr>
              <w:pStyle w:val="naisf"/>
              <w:spacing w:before="0" w:after="0"/>
              <w:ind w:left="57" w:right="57" w:firstLine="0"/>
              <w:jc w:val="left"/>
              <w:rPr>
                <w:sz w:val="22"/>
                <w:szCs w:val="22"/>
              </w:rPr>
            </w:pPr>
          </w:p>
        </w:tc>
        <w:tc>
          <w:tcPr>
            <w:tcW w:w="6578" w:type="dxa"/>
          </w:tcPr>
          <w:p w14:paraId="2661D2E1" w14:textId="2A75CE3C" w:rsidR="00FF115F" w:rsidRPr="00B3642D" w:rsidRDefault="00BC4DAE" w:rsidP="00FF115F">
            <w:pPr>
              <w:ind w:left="57" w:right="57"/>
              <w:jc w:val="both"/>
              <w:rPr>
                <w:bCs/>
                <w:iCs/>
              </w:rPr>
            </w:pPr>
            <w:r>
              <w:rPr>
                <w:color w:val="000000"/>
              </w:rPr>
              <w:t>S</w:t>
            </w:r>
            <w:r w:rsidRPr="004833FF">
              <w:rPr>
                <w:color w:val="000000"/>
              </w:rPr>
              <w:t xml:space="preserve">aistībā ar </w:t>
            </w:r>
            <w:r>
              <w:rPr>
                <w:color w:val="000000"/>
              </w:rPr>
              <w:t xml:space="preserve">noteikumu </w:t>
            </w:r>
            <w:r w:rsidRPr="004833FF">
              <w:rPr>
                <w:color w:val="000000"/>
              </w:rPr>
              <w:t xml:space="preserve">projekta izpildi </w:t>
            </w:r>
            <w:r>
              <w:rPr>
                <w:color w:val="000000"/>
              </w:rPr>
              <w:t xml:space="preserve">nav </w:t>
            </w:r>
            <w:r w:rsidRPr="004833FF">
              <w:rPr>
                <w:color w:val="000000"/>
              </w:rPr>
              <w:t xml:space="preserve">nepieciešams veidot jaunas institūcijas, </w:t>
            </w:r>
            <w:r>
              <w:rPr>
                <w:color w:val="000000"/>
              </w:rPr>
              <w:t>ne arī likvidēt vai reorganizēt esošās.</w:t>
            </w:r>
          </w:p>
          <w:p w14:paraId="06BC4588" w14:textId="70C71C55" w:rsidR="00D42F6E" w:rsidRPr="00A95ADA" w:rsidRDefault="00792050" w:rsidP="00CB108D">
            <w:pPr>
              <w:pStyle w:val="Bezatstarpm"/>
              <w:jc w:val="both"/>
              <w:rPr>
                <w:rFonts w:ascii="Times New Roman" w:hAnsi="Times New Roman"/>
                <w:sz w:val="24"/>
                <w:szCs w:val="24"/>
              </w:rPr>
            </w:pPr>
            <w:r w:rsidRPr="00A95ADA">
              <w:rPr>
                <w:rFonts w:ascii="Times New Roman" w:hAnsi="Times New Roman"/>
                <w:sz w:val="24"/>
                <w:szCs w:val="24"/>
              </w:rPr>
              <w:t>Noteikumu projekta izpilde neietekmēs institūcijām pieejamos cilvēkresursus.</w:t>
            </w:r>
          </w:p>
        </w:tc>
      </w:tr>
      <w:tr w:rsidR="00D42F6E" w:rsidRPr="00BE302B" w14:paraId="4373AB56" w14:textId="77777777" w:rsidTr="00CB108D">
        <w:trPr>
          <w:trHeight w:val="211"/>
        </w:trPr>
        <w:tc>
          <w:tcPr>
            <w:tcW w:w="374" w:type="dxa"/>
          </w:tcPr>
          <w:p w14:paraId="2058FE85" w14:textId="77777777" w:rsidR="00D42F6E" w:rsidRPr="00E50BEA" w:rsidRDefault="00D42F6E" w:rsidP="00CB108D">
            <w:pPr>
              <w:pStyle w:val="naiskr"/>
              <w:spacing w:before="0" w:after="0"/>
              <w:ind w:left="57" w:right="57"/>
              <w:rPr>
                <w:szCs w:val="22"/>
              </w:rPr>
            </w:pPr>
            <w:r w:rsidRPr="00E50BEA">
              <w:rPr>
                <w:szCs w:val="22"/>
              </w:rPr>
              <w:t>3.</w:t>
            </w:r>
          </w:p>
        </w:tc>
        <w:tc>
          <w:tcPr>
            <w:tcW w:w="3312" w:type="dxa"/>
          </w:tcPr>
          <w:p w14:paraId="11290278" w14:textId="77777777" w:rsidR="00D42F6E" w:rsidRPr="00E50BEA" w:rsidRDefault="00D42F6E" w:rsidP="00CB108D">
            <w:pPr>
              <w:pStyle w:val="naiskr"/>
              <w:spacing w:before="0" w:after="0"/>
              <w:ind w:left="57" w:right="57"/>
              <w:rPr>
                <w:szCs w:val="22"/>
              </w:rPr>
            </w:pPr>
            <w:r w:rsidRPr="00E50BEA">
              <w:rPr>
                <w:szCs w:val="22"/>
              </w:rPr>
              <w:t>Cita informācija</w:t>
            </w:r>
          </w:p>
        </w:tc>
        <w:tc>
          <w:tcPr>
            <w:tcW w:w="6578" w:type="dxa"/>
          </w:tcPr>
          <w:p w14:paraId="6D507A60" w14:textId="12DD850C" w:rsidR="00D42F6E" w:rsidRPr="00E50BEA" w:rsidRDefault="00E50BEA" w:rsidP="00E50BEA">
            <w:pPr>
              <w:pStyle w:val="naiskr"/>
              <w:spacing w:before="0" w:after="0"/>
              <w:ind w:left="57" w:right="57"/>
              <w:rPr>
                <w:szCs w:val="22"/>
              </w:rPr>
            </w:pPr>
            <w:r>
              <w:rPr>
                <w:szCs w:val="22"/>
              </w:rPr>
              <w:t>Nav.</w:t>
            </w:r>
            <w:r w:rsidR="00BE302B" w:rsidRPr="00E50BEA">
              <w:rPr>
                <w:szCs w:val="22"/>
              </w:rPr>
              <w:t xml:space="preserve"> </w:t>
            </w:r>
          </w:p>
        </w:tc>
      </w:tr>
    </w:tbl>
    <w:p w14:paraId="4780E2D3" w14:textId="77777777" w:rsidR="00D42F6E" w:rsidRPr="00B3642D" w:rsidRDefault="00D42F6E" w:rsidP="00D42F6E">
      <w:pPr>
        <w:rPr>
          <w:sz w:val="28"/>
          <w:szCs w:val="28"/>
        </w:rPr>
      </w:pPr>
    </w:p>
    <w:p w14:paraId="368A97AA" w14:textId="77777777" w:rsidR="00D42F6E" w:rsidRDefault="00D42F6E" w:rsidP="00D42F6E">
      <w:pPr>
        <w:rPr>
          <w:sz w:val="28"/>
          <w:szCs w:val="28"/>
        </w:rPr>
      </w:pPr>
    </w:p>
    <w:p w14:paraId="2BBBF034" w14:textId="77777777" w:rsidR="00C75BAE" w:rsidRPr="00B3642D" w:rsidRDefault="00C75BAE" w:rsidP="00D42F6E">
      <w:pPr>
        <w:rPr>
          <w:sz w:val="28"/>
          <w:szCs w:val="28"/>
        </w:rPr>
      </w:pPr>
    </w:p>
    <w:p w14:paraId="564BD843" w14:textId="69DCF9B2" w:rsidR="00FF115F" w:rsidRPr="00B3642D" w:rsidRDefault="00FF115F" w:rsidP="00FF115F">
      <w:pPr>
        <w:tabs>
          <w:tab w:val="left" w:pos="6237"/>
        </w:tabs>
        <w:ind w:firstLine="720"/>
        <w:rPr>
          <w:sz w:val="28"/>
          <w:szCs w:val="28"/>
        </w:rPr>
      </w:pPr>
      <w:r w:rsidRPr="00B3642D">
        <w:rPr>
          <w:sz w:val="28"/>
          <w:szCs w:val="28"/>
        </w:rPr>
        <w:t>Zemkopības ministrs</w:t>
      </w:r>
      <w:r w:rsidRPr="00B3642D">
        <w:rPr>
          <w:sz w:val="28"/>
          <w:szCs w:val="28"/>
        </w:rPr>
        <w:tab/>
      </w:r>
      <w:r w:rsidR="00C75BAE">
        <w:rPr>
          <w:sz w:val="28"/>
          <w:szCs w:val="28"/>
        </w:rPr>
        <w:tab/>
      </w:r>
      <w:r w:rsidR="00C75BAE">
        <w:rPr>
          <w:sz w:val="28"/>
          <w:szCs w:val="28"/>
        </w:rPr>
        <w:tab/>
      </w:r>
      <w:r w:rsidRPr="00B3642D">
        <w:rPr>
          <w:sz w:val="28"/>
          <w:szCs w:val="28"/>
        </w:rPr>
        <w:t>Jānis Dūklavs</w:t>
      </w:r>
    </w:p>
    <w:p w14:paraId="36B46BC4" w14:textId="77777777" w:rsidR="00FF115F" w:rsidRPr="00B3642D" w:rsidRDefault="00FF115F" w:rsidP="00FF115F">
      <w:pPr>
        <w:ind w:firstLine="720"/>
        <w:rPr>
          <w:sz w:val="28"/>
          <w:szCs w:val="28"/>
        </w:rPr>
      </w:pPr>
    </w:p>
    <w:p w14:paraId="4297077C" w14:textId="77777777" w:rsidR="00FF115F" w:rsidRPr="00B3642D" w:rsidRDefault="00FF115F" w:rsidP="00FF115F">
      <w:pPr>
        <w:ind w:firstLine="720"/>
        <w:rPr>
          <w:sz w:val="28"/>
          <w:szCs w:val="28"/>
        </w:rPr>
      </w:pPr>
    </w:p>
    <w:p w14:paraId="3706EC40" w14:textId="5038D811" w:rsidR="00FF115F" w:rsidRPr="00B3642D" w:rsidRDefault="00FF115F" w:rsidP="00FF115F">
      <w:pPr>
        <w:tabs>
          <w:tab w:val="left" w:pos="6237"/>
        </w:tabs>
        <w:ind w:firstLine="720"/>
        <w:rPr>
          <w:sz w:val="28"/>
          <w:szCs w:val="28"/>
        </w:rPr>
      </w:pPr>
      <w:r w:rsidRPr="00B3642D">
        <w:rPr>
          <w:sz w:val="28"/>
          <w:szCs w:val="28"/>
        </w:rPr>
        <w:t>Zemkopības ministrijas valsts sekretāre</w:t>
      </w:r>
      <w:r w:rsidRPr="00B3642D">
        <w:rPr>
          <w:sz w:val="28"/>
          <w:szCs w:val="28"/>
        </w:rPr>
        <w:tab/>
      </w:r>
      <w:r w:rsidR="00C75BAE">
        <w:rPr>
          <w:sz w:val="28"/>
          <w:szCs w:val="28"/>
        </w:rPr>
        <w:tab/>
      </w:r>
      <w:r w:rsidR="00C75BAE">
        <w:rPr>
          <w:sz w:val="28"/>
          <w:szCs w:val="28"/>
        </w:rPr>
        <w:tab/>
      </w:r>
      <w:r w:rsidRPr="00B3642D">
        <w:rPr>
          <w:sz w:val="28"/>
          <w:szCs w:val="28"/>
        </w:rPr>
        <w:t>Dace Lucaua</w:t>
      </w:r>
    </w:p>
    <w:p w14:paraId="2A190F01" w14:textId="77777777" w:rsidR="00FF115F" w:rsidRDefault="00FF115F" w:rsidP="00FF115F">
      <w:pPr>
        <w:tabs>
          <w:tab w:val="left" w:pos="6237"/>
        </w:tabs>
        <w:ind w:firstLine="720"/>
        <w:rPr>
          <w:sz w:val="28"/>
          <w:szCs w:val="28"/>
        </w:rPr>
      </w:pPr>
    </w:p>
    <w:p w14:paraId="2A0E7BEF" w14:textId="77777777" w:rsidR="00C75BAE" w:rsidRDefault="00C75BAE" w:rsidP="00FF115F">
      <w:pPr>
        <w:tabs>
          <w:tab w:val="left" w:pos="6237"/>
        </w:tabs>
        <w:ind w:firstLine="720"/>
        <w:rPr>
          <w:sz w:val="28"/>
          <w:szCs w:val="28"/>
        </w:rPr>
      </w:pPr>
    </w:p>
    <w:p w14:paraId="5D641307" w14:textId="77777777" w:rsidR="009F38AE" w:rsidRDefault="009F38AE" w:rsidP="00FF115F">
      <w:pPr>
        <w:tabs>
          <w:tab w:val="left" w:pos="6237"/>
        </w:tabs>
        <w:ind w:firstLine="720"/>
        <w:rPr>
          <w:sz w:val="28"/>
          <w:szCs w:val="28"/>
        </w:rPr>
      </w:pPr>
    </w:p>
    <w:p w14:paraId="633AECED" w14:textId="77777777" w:rsidR="009F38AE" w:rsidRDefault="009F38AE" w:rsidP="00FF115F">
      <w:pPr>
        <w:tabs>
          <w:tab w:val="left" w:pos="6237"/>
        </w:tabs>
        <w:ind w:firstLine="720"/>
        <w:rPr>
          <w:sz w:val="28"/>
          <w:szCs w:val="28"/>
        </w:rPr>
      </w:pPr>
    </w:p>
    <w:p w14:paraId="66A023D3" w14:textId="77777777" w:rsidR="009F38AE" w:rsidRDefault="009F38AE" w:rsidP="00FF115F">
      <w:pPr>
        <w:tabs>
          <w:tab w:val="left" w:pos="6237"/>
        </w:tabs>
        <w:ind w:firstLine="720"/>
        <w:rPr>
          <w:sz w:val="28"/>
          <w:szCs w:val="28"/>
        </w:rPr>
      </w:pPr>
    </w:p>
    <w:p w14:paraId="288B4CCA" w14:textId="77777777" w:rsidR="009F38AE" w:rsidRDefault="009F38AE" w:rsidP="00FF115F">
      <w:pPr>
        <w:tabs>
          <w:tab w:val="left" w:pos="6237"/>
        </w:tabs>
        <w:ind w:firstLine="720"/>
        <w:rPr>
          <w:sz w:val="28"/>
          <w:szCs w:val="28"/>
        </w:rPr>
      </w:pPr>
    </w:p>
    <w:p w14:paraId="030DB3E2" w14:textId="77777777" w:rsidR="009F38AE" w:rsidRDefault="009F38AE" w:rsidP="00FF115F">
      <w:pPr>
        <w:tabs>
          <w:tab w:val="left" w:pos="6237"/>
        </w:tabs>
        <w:ind w:firstLine="720"/>
        <w:rPr>
          <w:sz w:val="28"/>
          <w:szCs w:val="28"/>
        </w:rPr>
      </w:pPr>
    </w:p>
    <w:p w14:paraId="3FBA980E" w14:textId="77777777" w:rsidR="009F38AE" w:rsidRDefault="009F38AE" w:rsidP="00FF115F">
      <w:pPr>
        <w:tabs>
          <w:tab w:val="left" w:pos="6237"/>
        </w:tabs>
        <w:ind w:firstLine="720"/>
        <w:rPr>
          <w:sz w:val="28"/>
          <w:szCs w:val="28"/>
        </w:rPr>
      </w:pPr>
    </w:p>
    <w:p w14:paraId="74681858" w14:textId="77777777" w:rsidR="009F38AE" w:rsidRDefault="009F38AE" w:rsidP="00FF115F">
      <w:pPr>
        <w:tabs>
          <w:tab w:val="left" w:pos="6237"/>
        </w:tabs>
        <w:ind w:firstLine="720"/>
        <w:rPr>
          <w:sz w:val="28"/>
          <w:szCs w:val="28"/>
        </w:rPr>
      </w:pPr>
    </w:p>
    <w:p w14:paraId="587ACED8" w14:textId="77777777" w:rsidR="009F38AE" w:rsidRDefault="009F38AE" w:rsidP="00FF115F">
      <w:pPr>
        <w:tabs>
          <w:tab w:val="left" w:pos="6237"/>
        </w:tabs>
        <w:ind w:firstLine="720"/>
        <w:rPr>
          <w:sz w:val="28"/>
          <w:szCs w:val="28"/>
        </w:rPr>
      </w:pPr>
    </w:p>
    <w:p w14:paraId="7A5E1D71" w14:textId="77777777" w:rsidR="009F38AE" w:rsidRDefault="009F38AE" w:rsidP="00FF115F">
      <w:pPr>
        <w:tabs>
          <w:tab w:val="left" w:pos="6237"/>
        </w:tabs>
        <w:ind w:firstLine="720"/>
        <w:rPr>
          <w:sz w:val="28"/>
          <w:szCs w:val="28"/>
        </w:rPr>
      </w:pPr>
    </w:p>
    <w:p w14:paraId="079C6440" w14:textId="77777777" w:rsidR="009F38AE" w:rsidRDefault="009F38AE" w:rsidP="00FF115F">
      <w:pPr>
        <w:tabs>
          <w:tab w:val="left" w:pos="6237"/>
        </w:tabs>
        <w:ind w:firstLine="720"/>
        <w:rPr>
          <w:sz w:val="28"/>
          <w:szCs w:val="28"/>
        </w:rPr>
      </w:pPr>
    </w:p>
    <w:p w14:paraId="15BEA9D1" w14:textId="77777777" w:rsidR="009F38AE" w:rsidRDefault="009F38AE" w:rsidP="00FF115F">
      <w:pPr>
        <w:tabs>
          <w:tab w:val="left" w:pos="6237"/>
        </w:tabs>
        <w:ind w:firstLine="720"/>
        <w:rPr>
          <w:sz w:val="28"/>
          <w:szCs w:val="28"/>
        </w:rPr>
      </w:pPr>
    </w:p>
    <w:p w14:paraId="4E85841A" w14:textId="77777777" w:rsidR="009F38AE" w:rsidRDefault="009F38AE" w:rsidP="00FF115F">
      <w:pPr>
        <w:tabs>
          <w:tab w:val="left" w:pos="6237"/>
        </w:tabs>
        <w:ind w:firstLine="720"/>
        <w:rPr>
          <w:sz w:val="28"/>
          <w:szCs w:val="28"/>
        </w:rPr>
      </w:pPr>
    </w:p>
    <w:p w14:paraId="7329B6BA" w14:textId="77777777" w:rsidR="009F38AE" w:rsidRDefault="009F38AE" w:rsidP="00FF115F">
      <w:pPr>
        <w:tabs>
          <w:tab w:val="left" w:pos="6237"/>
        </w:tabs>
        <w:ind w:firstLine="720"/>
        <w:rPr>
          <w:sz w:val="28"/>
          <w:szCs w:val="28"/>
        </w:rPr>
      </w:pPr>
      <w:bookmarkStart w:id="0" w:name="_GoBack"/>
      <w:bookmarkEnd w:id="0"/>
    </w:p>
    <w:p w14:paraId="08B5583E" w14:textId="77777777" w:rsidR="00C75BAE" w:rsidRDefault="00C75BAE" w:rsidP="00FF115F">
      <w:pPr>
        <w:tabs>
          <w:tab w:val="left" w:pos="6237"/>
        </w:tabs>
        <w:ind w:firstLine="720"/>
        <w:rPr>
          <w:sz w:val="28"/>
          <w:szCs w:val="28"/>
        </w:rPr>
      </w:pPr>
    </w:p>
    <w:p w14:paraId="1B1788DE" w14:textId="6669556F" w:rsidR="00FF115F" w:rsidRPr="00C75BAE" w:rsidRDefault="00C75BAE" w:rsidP="00FF115F">
      <w:pPr>
        <w:tabs>
          <w:tab w:val="left" w:pos="6237"/>
        </w:tabs>
      </w:pPr>
      <w:bookmarkStart w:id="1" w:name="_Hlk500403611"/>
      <w:r w:rsidRPr="00C75BAE">
        <w:t>Ābele</w:t>
      </w:r>
      <w:r w:rsidR="00BC4DAE" w:rsidRPr="00C75BAE">
        <w:t xml:space="preserve"> </w:t>
      </w:r>
      <w:r w:rsidR="00FF115F" w:rsidRPr="00C75BAE">
        <w:t>67027</w:t>
      </w:r>
      <w:r w:rsidR="00BC4DAE" w:rsidRPr="00C75BAE">
        <w:t>823</w:t>
      </w:r>
    </w:p>
    <w:p w14:paraId="70EA6F2F" w14:textId="05A4449A" w:rsidR="00FF115F" w:rsidRPr="00C75BAE" w:rsidRDefault="009F38AE" w:rsidP="00FF115F">
      <w:pPr>
        <w:tabs>
          <w:tab w:val="left" w:pos="6237"/>
        </w:tabs>
      </w:pPr>
      <w:hyperlink r:id="rId8" w:history="1">
        <w:r w:rsidR="00BC4DAE" w:rsidRPr="00C75BAE">
          <w:rPr>
            <w:rStyle w:val="Hipersaite"/>
          </w:rPr>
          <w:t>janis.abele@zm.gov.lv</w:t>
        </w:r>
      </w:hyperlink>
      <w:r w:rsidR="00FF115F" w:rsidRPr="00C75BAE">
        <w:t xml:space="preserve"> </w:t>
      </w:r>
      <w:bookmarkEnd w:id="1"/>
    </w:p>
    <w:sectPr w:rsidR="00FF115F" w:rsidRPr="00C75BAE" w:rsidSect="00C75BAE">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8A5B3" w14:textId="77777777" w:rsidR="00D71E16" w:rsidRDefault="00D71E16">
      <w:r>
        <w:separator/>
      </w:r>
    </w:p>
  </w:endnote>
  <w:endnote w:type="continuationSeparator" w:id="0">
    <w:p w14:paraId="030E48D2" w14:textId="77777777" w:rsidR="00D71E16" w:rsidRDefault="00D7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2FDA" w14:textId="72708BB9" w:rsidR="00735F01" w:rsidRPr="009F38AE" w:rsidRDefault="009F38AE" w:rsidP="009F38AE">
    <w:pPr>
      <w:pStyle w:val="Kjene"/>
    </w:pPr>
    <w:r w:rsidRPr="009F38AE">
      <w:rPr>
        <w:sz w:val="20"/>
        <w:szCs w:val="20"/>
      </w:rPr>
      <w:t>ZManot_210618_Zivfonds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4AC84" w14:textId="57C3EE6C" w:rsidR="00735F01" w:rsidRPr="009F38AE" w:rsidRDefault="009F38AE" w:rsidP="009F38AE">
    <w:pPr>
      <w:pStyle w:val="Kjene"/>
    </w:pPr>
    <w:r w:rsidRPr="009F38AE">
      <w:rPr>
        <w:sz w:val="20"/>
        <w:szCs w:val="20"/>
      </w:rPr>
      <w:t>ZManot_210618_Zivfonds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0F8C4" w14:textId="77777777" w:rsidR="00D71E16" w:rsidRDefault="00D71E16">
      <w:r>
        <w:separator/>
      </w:r>
    </w:p>
  </w:footnote>
  <w:footnote w:type="continuationSeparator" w:id="0">
    <w:p w14:paraId="06DD7F39" w14:textId="77777777" w:rsidR="00D71E16" w:rsidRDefault="00D71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21C08" w14:textId="77777777" w:rsidR="00735F01" w:rsidRDefault="00735F01" w:rsidP="00CB108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76A42A4" w14:textId="77777777" w:rsidR="00735F01" w:rsidRDefault="00735F0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29748" w14:textId="797E1D31" w:rsidR="00735F01" w:rsidRDefault="00735F01" w:rsidP="00CB108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F38AE">
      <w:rPr>
        <w:rStyle w:val="Lappusesnumurs"/>
        <w:noProof/>
      </w:rPr>
      <w:t>5</w:t>
    </w:r>
    <w:r>
      <w:rPr>
        <w:rStyle w:val="Lappusesnumurs"/>
      </w:rPr>
      <w:fldChar w:fldCharType="end"/>
    </w:r>
  </w:p>
  <w:p w14:paraId="52A253FC" w14:textId="77777777" w:rsidR="00735F01" w:rsidRDefault="00735F0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15F8"/>
    <w:multiLevelType w:val="hybridMultilevel"/>
    <w:tmpl w:val="FC340E3E"/>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 w15:restartNumberingAfterBreak="0">
    <w:nsid w:val="02693077"/>
    <w:multiLevelType w:val="hybridMultilevel"/>
    <w:tmpl w:val="E910D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A5A6B"/>
    <w:multiLevelType w:val="hybridMultilevel"/>
    <w:tmpl w:val="F762236C"/>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3" w15:restartNumberingAfterBreak="0">
    <w:nsid w:val="0E741BF3"/>
    <w:multiLevelType w:val="hybridMultilevel"/>
    <w:tmpl w:val="7A5A3A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AD5E3E"/>
    <w:multiLevelType w:val="hybridMultilevel"/>
    <w:tmpl w:val="C5C2576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894F31"/>
    <w:multiLevelType w:val="hybridMultilevel"/>
    <w:tmpl w:val="888E4DA6"/>
    <w:lvl w:ilvl="0" w:tplc="43964E7E">
      <w:start w:val="1"/>
      <w:numFmt w:val="decimal"/>
      <w:lvlText w:val="%1)"/>
      <w:lvlJc w:val="left"/>
      <w:pPr>
        <w:ind w:left="576" w:hanging="435"/>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6" w15:restartNumberingAfterBreak="0">
    <w:nsid w:val="12D06F37"/>
    <w:multiLevelType w:val="hybridMultilevel"/>
    <w:tmpl w:val="9562761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5F640BC"/>
    <w:multiLevelType w:val="hybridMultilevel"/>
    <w:tmpl w:val="9CA84A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C27753"/>
    <w:multiLevelType w:val="hybridMultilevel"/>
    <w:tmpl w:val="D4E4DFD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2FBA3180"/>
    <w:multiLevelType w:val="hybridMultilevel"/>
    <w:tmpl w:val="717C16A8"/>
    <w:lvl w:ilvl="0" w:tplc="1D44357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0" w15:restartNumberingAfterBreak="0">
    <w:nsid w:val="3AE17ABF"/>
    <w:multiLevelType w:val="hybridMultilevel"/>
    <w:tmpl w:val="A61649DC"/>
    <w:lvl w:ilvl="0" w:tplc="A3486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D7F70FC"/>
    <w:multiLevelType w:val="hybridMultilevel"/>
    <w:tmpl w:val="D48A5786"/>
    <w:lvl w:ilvl="0" w:tplc="FDC401C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3F752B0B"/>
    <w:multiLevelType w:val="hybridMultilevel"/>
    <w:tmpl w:val="C9E6F7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6F5546"/>
    <w:multiLevelType w:val="hybridMultilevel"/>
    <w:tmpl w:val="8B8E5882"/>
    <w:lvl w:ilvl="0" w:tplc="5A026378">
      <w:start w:val="1"/>
      <w:numFmt w:val="decimal"/>
      <w:lvlText w:val="%1)"/>
      <w:lvlJc w:val="left"/>
      <w:pPr>
        <w:ind w:left="1035" w:hanging="103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4" w15:restartNumberingAfterBreak="0">
    <w:nsid w:val="5C9058EF"/>
    <w:multiLevelType w:val="hybridMultilevel"/>
    <w:tmpl w:val="3AE03766"/>
    <w:lvl w:ilvl="0" w:tplc="EC7CE90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5" w15:restartNumberingAfterBreak="0">
    <w:nsid w:val="5E693095"/>
    <w:multiLevelType w:val="multilevel"/>
    <w:tmpl w:val="CC28D600"/>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BFC7A8A"/>
    <w:multiLevelType w:val="hybridMultilevel"/>
    <w:tmpl w:val="B9BC1632"/>
    <w:lvl w:ilvl="0" w:tplc="5C52088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7" w15:restartNumberingAfterBreak="0">
    <w:nsid w:val="79DB0E07"/>
    <w:multiLevelType w:val="hybridMultilevel"/>
    <w:tmpl w:val="B2A62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FCD2144"/>
    <w:multiLevelType w:val="hybridMultilevel"/>
    <w:tmpl w:val="777C3EE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3"/>
  </w:num>
  <w:num w:numId="3">
    <w:abstractNumId w:val="17"/>
  </w:num>
  <w:num w:numId="4">
    <w:abstractNumId w:val="0"/>
  </w:num>
  <w:num w:numId="5">
    <w:abstractNumId w:val="4"/>
  </w:num>
  <w:num w:numId="6">
    <w:abstractNumId w:val="5"/>
  </w:num>
  <w:num w:numId="7">
    <w:abstractNumId w:val="12"/>
  </w:num>
  <w:num w:numId="8">
    <w:abstractNumId w:val="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4"/>
  </w:num>
  <w:num w:numId="12">
    <w:abstractNumId w:val="3"/>
  </w:num>
  <w:num w:numId="13">
    <w:abstractNumId w:val="10"/>
  </w:num>
  <w:num w:numId="14">
    <w:abstractNumId w:val="18"/>
  </w:num>
  <w:num w:numId="15">
    <w:abstractNumId w:val="9"/>
  </w:num>
  <w:num w:numId="16">
    <w:abstractNumId w:val="8"/>
  </w:num>
  <w:num w:numId="17">
    <w:abstractNumId w:val="1"/>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6E"/>
    <w:rsid w:val="00001CED"/>
    <w:rsid w:val="00003C42"/>
    <w:rsid w:val="000150FD"/>
    <w:rsid w:val="00025FF8"/>
    <w:rsid w:val="00026252"/>
    <w:rsid w:val="000350D0"/>
    <w:rsid w:val="00052DFA"/>
    <w:rsid w:val="000735D2"/>
    <w:rsid w:val="00090935"/>
    <w:rsid w:val="00096430"/>
    <w:rsid w:val="00096EF3"/>
    <w:rsid w:val="0009728B"/>
    <w:rsid w:val="000A20CA"/>
    <w:rsid w:val="000A671A"/>
    <w:rsid w:val="000B3B9A"/>
    <w:rsid w:val="000C1423"/>
    <w:rsid w:val="000C397F"/>
    <w:rsid w:val="000D2B78"/>
    <w:rsid w:val="000D5EE6"/>
    <w:rsid w:val="000D724F"/>
    <w:rsid w:val="000F688A"/>
    <w:rsid w:val="0010226D"/>
    <w:rsid w:val="00104E33"/>
    <w:rsid w:val="00107AB0"/>
    <w:rsid w:val="00107BA0"/>
    <w:rsid w:val="0011330D"/>
    <w:rsid w:val="00117C55"/>
    <w:rsid w:val="00121771"/>
    <w:rsid w:val="00126D93"/>
    <w:rsid w:val="0014219B"/>
    <w:rsid w:val="001466FB"/>
    <w:rsid w:val="001469EA"/>
    <w:rsid w:val="00147710"/>
    <w:rsid w:val="001551BB"/>
    <w:rsid w:val="00161569"/>
    <w:rsid w:val="001632C7"/>
    <w:rsid w:val="001879E9"/>
    <w:rsid w:val="0019227E"/>
    <w:rsid w:val="001A2A9A"/>
    <w:rsid w:val="001A4894"/>
    <w:rsid w:val="001C40F4"/>
    <w:rsid w:val="001C4C71"/>
    <w:rsid w:val="001D4554"/>
    <w:rsid w:val="001D50B1"/>
    <w:rsid w:val="001D7523"/>
    <w:rsid w:val="001E2B61"/>
    <w:rsid w:val="001E7597"/>
    <w:rsid w:val="0020784B"/>
    <w:rsid w:val="00226F48"/>
    <w:rsid w:val="00230DA0"/>
    <w:rsid w:val="002369A5"/>
    <w:rsid w:val="002428F2"/>
    <w:rsid w:val="002442C8"/>
    <w:rsid w:val="002471FB"/>
    <w:rsid w:val="00256F58"/>
    <w:rsid w:val="002645F6"/>
    <w:rsid w:val="00266CC9"/>
    <w:rsid w:val="00267204"/>
    <w:rsid w:val="002755F2"/>
    <w:rsid w:val="0028528E"/>
    <w:rsid w:val="00285A0F"/>
    <w:rsid w:val="002A36DD"/>
    <w:rsid w:val="002B26BC"/>
    <w:rsid w:val="002B2A1F"/>
    <w:rsid w:val="002B3674"/>
    <w:rsid w:val="002B40FD"/>
    <w:rsid w:val="002B4D86"/>
    <w:rsid w:val="002B5405"/>
    <w:rsid w:val="002B5662"/>
    <w:rsid w:val="002B6485"/>
    <w:rsid w:val="002D57A2"/>
    <w:rsid w:val="002E3800"/>
    <w:rsid w:val="002F05F0"/>
    <w:rsid w:val="002F6189"/>
    <w:rsid w:val="003073D6"/>
    <w:rsid w:val="00317C38"/>
    <w:rsid w:val="00322216"/>
    <w:rsid w:val="00331C8D"/>
    <w:rsid w:val="003324F3"/>
    <w:rsid w:val="0033487E"/>
    <w:rsid w:val="00342BF7"/>
    <w:rsid w:val="003435FD"/>
    <w:rsid w:val="00344509"/>
    <w:rsid w:val="00352202"/>
    <w:rsid w:val="003526C8"/>
    <w:rsid w:val="003640B4"/>
    <w:rsid w:val="00370156"/>
    <w:rsid w:val="0037762B"/>
    <w:rsid w:val="00382E39"/>
    <w:rsid w:val="00385F35"/>
    <w:rsid w:val="00391E43"/>
    <w:rsid w:val="00397F45"/>
    <w:rsid w:val="003A218D"/>
    <w:rsid w:val="003A2802"/>
    <w:rsid w:val="003A466F"/>
    <w:rsid w:val="003B55F7"/>
    <w:rsid w:val="003C23E3"/>
    <w:rsid w:val="003C5E95"/>
    <w:rsid w:val="003D2C4F"/>
    <w:rsid w:val="003D301E"/>
    <w:rsid w:val="003D4070"/>
    <w:rsid w:val="003E5F8F"/>
    <w:rsid w:val="003F1B58"/>
    <w:rsid w:val="003F59ED"/>
    <w:rsid w:val="0040052E"/>
    <w:rsid w:val="004133D5"/>
    <w:rsid w:val="004144A5"/>
    <w:rsid w:val="00414A3E"/>
    <w:rsid w:val="004156A4"/>
    <w:rsid w:val="004253CE"/>
    <w:rsid w:val="0042691F"/>
    <w:rsid w:val="004308B8"/>
    <w:rsid w:val="0043346B"/>
    <w:rsid w:val="00436791"/>
    <w:rsid w:val="00437609"/>
    <w:rsid w:val="00442DEC"/>
    <w:rsid w:val="004517E5"/>
    <w:rsid w:val="00453DAC"/>
    <w:rsid w:val="00463B0E"/>
    <w:rsid w:val="00481E8B"/>
    <w:rsid w:val="0048328F"/>
    <w:rsid w:val="0048484C"/>
    <w:rsid w:val="0049307E"/>
    <w:rsid w:val="004A385E"/>
    <w:rsid w:val="004A6849"/>
    <w:rsid w:val="004C2E8F"/>
    <w:rsid w:val="004C3C10"/>
    <w:rsid w:val="004C4B9D"/>
    <w:rsid w:val="004C7C02"/>
    <w:rsid w:val="004D2147"/>
    <w:rsid w:val="004D4254"/>
    <w:rsid w:val="004E6573"/>
    <w:rsid w:val="004F006B"/>
    <w:rsid w:val="004F4E5C"/>
    <w:rsid w:val="00505AA6"/>
    <w:rsid w:val="005073F4"/>
    <w:rsid w:val="0051134C"/>
    <w:rsid w:val="005140F4"/>
    <w:rsid w:val="00517791"/>
    <w:rsid w:val="00522382"/>
    <w:rsid w:val="005274C0"/>
    <w:rsid w:val="00541D6A"/>
    <w:rsid w:val="0054567A"/>
    <w:rsid w:val="00551AD6"/>
    <w:rsid w:val="005731FC"/>
    <w:rsid w:val="0057360A"/>
    <w:rsid w:val="005752D0"/>
    <w:rsid w:val="00595F40"/>
    <w:rsid w:val="005B048D"/>
    <w:rsid w:val="005B0D08"/>
    <w:rsid w:val="005B459B"/>
    <w:rsid w:val="005B595C"/>
    <w:rsid w:val="005C3C1C"/>
    <w:rsid w:val="005C5594"/>
    <w:rsid w:val="005D7DEB"/>
    <w:rsid w:val="005E28DF"/>
    <w:rsid w:val="005E5794"/>
    <w:rsid w:val="005E705C"/>
    <w:rsid w:val="005F1F6F"/>
    <w:rsid w:val="005F644D"/>
    <w:rsid w:val="006023C9"/>
    <w:rsid w:val="0060496A"/>
    <w:rsid w:val="00615B31"/>
    <w:rsid w:val="006352F4"/>
    <w:rsid w:val="006526A4"/>
    <w:rsid w:val="00653D9E"/>
    <w:rsid w:val="00657A74"/>
    <w:rsid w:val="00664AC8"/>
    <w:rsid w:val="00664DA7"/>
    <w:rsid w:val="00665133"/>
    <w:rsid w:val="006722DA"/>
    <w:rsid w:val="006822D3"/>
    <w:rsid w:val="006A00AC"/>
    <w:rsid w:val="006A0621"/>
    <w:rsid w:val="006A481A"/>
    <w:rsid w:val="006B7A4E"/>
    <w:rsid w:val="006D497F"/>
    <w:rsid w:val="006F24F7"/>
    <w:rsid w:val="007028BF"/>
    <w:rsid w:val="0070498F"/>
    <w:rsid w:val="00704AF6"/>
    <w:rsid w:val="007272C8"/>
    <w:rsid w:val="00731647"/>
    <w:rsid w:val="00735F01"/>
    <w:rsid w:val="00737E27"/>
    <w:rsid w:val="007503C4"/>
    <w:rsid w:val="0075325D"/>
    <w:rsid w:val="007578DA"/>
    <w:rsid w:val="00761083"/>
    <w:rsid w:val="007671B8"/>
    <w:rsid w:val="007767A9"/>
    <w:rsid w:val="00792050"/>
    <w:rsid w:val="00797584"/>
    <w:rsid w:val="007A32A1"/>
    <w:rsid w:val="007B371E"/>
    <w:rsid w:val="007B4783"/>
    <w:rsid w:val="007C06E7"/>
    <w:rsid w:val="007C2A8B"/>
    <w:rsid w:val="007C53B0"/>
    <w:rsid w:val="007C6368"/>
    <w:rsid w:val="007D577B"/>
    <w:rsid w:val="007E7D3E"/>
    <w:rsid w:val="007F2548"/>
    <w:rsid w:val="007F550B"/>
    <w:rsid w:val="00803131"/>
    <w:rsid w:val="0080353D"/>
    <w:rsid w:val="00807DC1"/>
    <w:rsid w:val="00815D0E"/>
    <w:rsid w:val="0082484A"/>
    <w:rsid w:val="00830EAA"/>
    <w:rsid w:val="00832D8F"/>
    <w:rsid w:val="00835034"/>
    <w:rsid w:val="00836E43"/>
    <w:rsid w:val="00851E5F"/>
    <w:rsid w:val="0085209E"/>
    <w:rsid w:val="0087722B"/>
    <w:rsid w:val="00894D6A"/>
    <w:rsid w:val="0089520A"/>
    <w:rsid w:val="008C6D7D"/>
    <w:rsid w:val="008D2A61"/>
    <w:rsid w:val="008D2F56"/>
    <w:rsid w:val="008E39AE"/>
    <w:rsid w:val="008F2C7D"/>
    <w:rsid w:val="0090337A"/>
    <w:rsid w:val="00906E4E"/>
    <w:rsid w:val="00916544"/>
    <w:rsid w:val="009167C1"/>
    <w:rsid w:val="009305DB"/>
    <w:rsid w:val="00931ECF"/>
    <w:rsid w:val="00953811"/>
    <w:rsid w:val="009732FC"/>
    <w:rsid w:val="009974CA"/>
    <w:rsid w:val="009A022A"/>
    <w:rsid w:val="009A2025"/>
    <w:rsid w:val="009A5E5C"/>
    <w:rsid w:val="009A6109"/>
    <w:rsid w:val="009B4FAF"/>
    <w:rsid w:val="009C0E6E"/>
    <w:rsid w:val="009C56ED"/>
    <w:rsid w:val="009D3B4B"/>
    <w:rsid w:val="009E0E35"/>
    <w:rsid w:val="009E1655"/>
    <w:rsid w:val="009E4000"/>
    <w:rsid w:val="009F2494"/>
    <w:rsid w:val="009F38AE"/>
    <w:rsid w:val="00A076CA"/>
    <w:rsid w:val="00A171AD"/>
    <w:rsid w:val="00A240CC"/>
    <w:rsid w:val="00A27AEF"/>
    <w:rsid w:val="00A50F49"/>
    <w:rsid w:val="00A55886"/>
    <w:rsid w:val="00A622D2"/>
    <w:rsid w:val="00A84A1B"/>
    <w:rsid w:val="00A948D3"/>
    <w:rsid w:val="00A95ADA"/>
    <w:rsid w:val="00AA02F3"/>
    <w:rsid w:val="00AA154B"/>
    <w:rsid w:val="00AA192E"/>
    <w:rsid w:val="00AA4ACF"/>
    <w:rsid w:val="00AA60AD"/>
    <w:rsid w:val="00AA7733"/>
    <w:rsid w:val="00AB3C5A"/>
    <w:rsid w:val="00AB3DA5"/>
    <w:rsid w:val="00AB7E64"/>
    <w:rsid w:val="00AC13F9"/>
    <w:rsid w:val="00AC16F8"/>
    <w:rsid w:val="00AC5237"/>
    <w:rsid w:val="00AE0C12"/>
    <w:rsid w:val="00AE6AEC"/>
    <w:rsid w:val="00AF3F28"/>
    <w:rsid w:val="00B00642"/>
    <w:rsid w:val="00B0147E"/>
    <w:rsid w:val="00B1320F"/>
    <w:rsid w:val="00B154D3"/>
    <w:rsid w:val="00B30C5D"/>
    <w:rsid w:val="00B339A0"/>
    <w:rsid w:val="00B33C19"/>
    <w:rsid w:val="00B3642D"/>
    <w:rsid w:val="00B37027"/>
    <w:rsid w:val="00B37CF6"/>
    <w:rsid w:val="00B40C94"/>
    <w:rsid w:val="00B432A4"/>
    <w:rsid w:val="00B46A8E"/>
    <w:rsid w:val="00B52502"/>
    <w:rsid w:val="00B56DDA"/>
    <w:rsid w:val="00B604ED"/>
    <w:rsid w:val="00B639C4"/>
    <w:rsid w:val="00B642F5"/>
    <w:rsid w:val="00B70D92"/>
    <w:rsid w:val="00B823E1"/>
    <w:rsid w:val="00B94C63"/>
    <w:rsid w:val="00B95433"/>
    <w:rsid w:val="00BA11BC"/>
    <w:rsid w:val="00BA79F5"/>
    <w:rsid w:val="00BB08AD"/>
    <w:rsid w:val="00BB39D2"/>
    <w:rsid w:val="00BB3E35"/>
    <w:rsid w:val="00BB7C6C"/>
    <w:rsid w:val="00BC4DAE"/>
    <w:rsid w:val="00BC51A5"/>
    <w:rsid w:val="00BD365A"/>
    <w:rsid w:val="00BD5DFD"/>
    <w:rsid w:val="00BE302B"/>
    <w:rsid w:val="00BE59DF"/>
    <w:rsid w:val="00BE6005"/>
    <w:rsid w:val="00BF1618"/>
    <w:rsid w:val="00BF425D"/>
    <w:rsid w:val="00BF45D4"/>
    <w:rsid w:val="00C13B86"/>
    <w:rsid w:val="00C13CB2"/>
    <w:rsid w:val="00C14AEA"/>
    <w:rsid w:val="00C26096"/>
    <w:rsid w:val="00C357B8"/>
    <w:rsid w:val="00C3648A"/>
    <w:rsid w:val="00C42294"/>
    <w:rsid w:val="00C42A79"/>
    <w:rsid w:val="00C447EC"/>
    <w:rsid w:val="00C64A54"/>
    <w:rsid w:val="00C71869"/>
    <w:rsid w:val="00C75BAE"/>
    <w:rsid w:val="00C81FCF"/>
    <w:rsid w:val="00C830D6"/>
    <w:rsid w:val="00C93094"/>
    <w:rsid w:val="00CA16D8"/>
    <w:rsid w:val="00CA7F4C"/>
    <w:rsid w:val="00CB108D"/>
    <w:rsid w:val="00CB1AA4"/>
    <w:rsid w:val="00CC08B7"/>
    <w:rsid w:val="00CC2D3C"/>
    <w:rsid w:val="00CC36D6"/>
    <w:rsid w:val="00CD0006"/>
    <w:rsid w:val="00CD7326"/>
    <w:rsid w:val="00CE0E21"/>
    <w:rsid w:val="00CE0FFB"/>
    <w:rsid w:val="00CE35BF"/>
    <w:rsid w:val="00D00287"/>
    <w:rsid w:val="00D01A13"/>
    <w:rsid w:val="00D0215A"/>
    <w:rsid w:val="00D04FB3"/>
    <w:rsid w:val="00D0550A"/>
    <w:rsid w:val="00D07D7E"/>
    <w:rsid w:val="00D16F90"/>
    <w:rsid w:val="00D20988"/>
    <w:rsid w:val="00D24306"/>
    <w:rsid w:val="00D2650F"/>
    <w:rsid w:val="00D317A9"/>
    <w:rsid w:val="00D42020"/>
    <w:rsid w:val="00D42F6E"/>
    <w:rsid w:val="00D52AF4"/>
    <w:rsid w:val="00D646A9"/>
    <w:rsid w:val="00D6670A"/>
    <w:rsid w:val="00D7054C"/>
    <w:rsid w:val="00D71E16"/>
    <w:rsid w:val="00D71EBA"/>
    <w:rsid w:val="00D82E41"/>
    <w:rsid w:val="00DA1271"/>
    <w:rsid w:val="00DA2513"/>
    <w:rsid w:val="00DB2250"/>
    <w:rsid w:val="00DB5678"/>
    <w:rsid w:val="00DC1C68"/>
    <w:rsid w:val="00DC2C24"/>
    <w:rsid w:val="00DC542A"/>
    <w:rsid w:val="00DD02C2"/>
    <w:rsid w:val="00DE4FF3"/>
    <w:rsid w:val="00DE51A9"/>
    <w:rsid w:val="00DE7866"/>
    <w:rsid w:val="00DF5B17"/>
    <w:rsid w:val="00DF5D71"/>
    <w:rsid w:val="00E01135"/>
    <w:rsid w:val="00E05598"/>
    <w:rsid w:val="00E136CB"/>
    <w:rsid w:val="00E156F9"/>
    <w:rsid w:val="00E16EB5"/>
    <w:rsid w:val="00E17C0F"/>
    <w:rsid w:val="00E22F49"/>
    <w:rsid w:val="00E41BC8"/>
    <w:rsid w:val="00E42037"/>
    <w:rsid w:val="00E4426A"/>
    <w:rsid w:val="00E44D8D"/>
    <w:rsid w:val="00E50BEA"/>
    <w:rsid w:val="00E522C7"/>
    <w:rsid w:val="00E56C7A"/>
    <w:rsid w:val="00E7090D"/>
    <w:rsid w:val="00E81C80"/>
    <w:rsid w:val="00E87B62"/>
    <w:rsid w:val="00E93FA5"/>
    <w:rsid w:val="00EA26D0"/>
    <w:rsid w:val="00EB0027"/>
    <w:rsid w:val="00EB4A7F"/>
    <w:rsid w:val="00EB505C"/>
    <w:rsid w:val="00EB6B0B"/>
    <w:rsid w:val="00EC083B"/>
    <w:rsid w:val="00EC3C3A"/>
    <w:rsid w:val="00ED0C2A"/>
    <w:rsid w:val="00ED68B9"/>
    <w:rsid w:val="00EE4B8C"/>
    <w:rsid w:val="00EE6AD2"/>
    <w:rsid w:val="00F0338F"/>
    <w:rsid w:val="00F128E2"/>
    <w:rsid w:val="00F1559C"/>
    <w:rsid w:val="00F1746C"/>
    <w:rsid w:val="00F17A54"/>
    <w:rsid w:val="00F20147"/>
    <w:rsid w:val="00F207BD"/>
    <w:rsid w:val="00F3375D"/>
    <w:rsid w:val="00F41A9C"/>
    <w:rsid w:val="00F501C7"/>
    <w:rsid w:val="00F54110"/>
    <w:rsid w:val="00F55B49"/>
    <w:rsid w:val="00F63C76"/>
    <w:rsid w:val="00F7150E"/>
    <w:rsid w:val="00F8075E"/>
    <w:rsid w:val="00F8722C"/>
    <w:rsid w:val="00F90CD9"/>
    <w:rsid w:val="00FA0514"/>
    <w:rsid w:val="00FA232D"/>
    <w:rsid w:val="00FB1DAE"/>
    <w:rsid w:val="00FB321E"/>
    <w:rsid w:val="00FB3D4A"/>
    <w:rsid w:val="00FB7D1F"/>
    <w:rsid w:val="00FD2F3D"/>
    <w:rsid w:val="00FE250A"/>
    <w:rsid w:val="00FE2818"/>
    <w:rsid w:val="00FE6B64"/>
    <w:rsid w:val="00FF115F"/>
    <w:rsid w:val="00FF75E9"/>
    <w:rsid w:val="00FF76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A1FA57"/>
  <w15:docId w15:val="{FC46C219-82B7-4B2B-9429-FE1F51A3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2F6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D42F6E"/>
    <w:pPr>
      <w:tabs>
        <w:tab w:val="center" w:pos="4153"/>
        <w:tab w:val="right" w:pos="8306"/>
      </w:tabs>
    </w:pPr>
  </w:style>
  <w:style w:type="character" w:customStyle="1" w:styleId="GalveneRakstz">
    <w:name w:val="Galvene Rakstz."/>
    <w:basedOn w:val="Noklusjumarindkopasfonts"/>
    <w:link w:val="Galvene"/>
    <w:uiPriority w:val="99"/>
    <w:rsid w:val="00D42F6E"/>
    <w:rPr>
      <w:rFonts w:ascii="Times New Roman" w:eastAsia="Times New Roman" w:hAnsi="Times New Roman" w:cs="Times New Roman"/>
      <w:sz w:val="24"/>
      <w:szCs w:val="24"/>
      <w:lang w:eastAsia="lv-LV"/>
    </w:rPr>
  </w:style>
  <w:style w:type="character" w:styleId="Lappusesnumurs">
    <w:name w:val="page number"/>
    <w:basedOn w:val="Noklusjumarindkopasfonts"/>
    <w:rsid w:val="00D42F6E"/>
  </w:style>
  <w:style w:type="paragraph" w:customStyle="1" w:styleId="naisf">
    <w:name w:val="naisf"/>
    <w:basedOn w:val="Parasts"/>
    <w:rsid w:val="00D42F6E"/>
    <w:pPr>
      <w:spacing w:before="75" w:after="75"/>
      <w:ind w:firstLine="375"/>
      <w:jc w:val="both"/>
    </w:pPr>
  </w:style>
  <w:style w:type="paragraph" w:customStyle="1" w:styleId="naisnod">
    <w:name w:val="naisnod"/>
    <w:basedOn w:val="Parasts"/>
    <w:rsid w:val="00D42F6E"/>
    <w:pPr>
      <w:spacing w:before="150" w:after="150"/>
      <w:jc w:val="center"/>
    </w:pPr>
    <w:rPr>
      <w:b/>
      <w:bCs/>
    </w:rPr>
  </w:style>
  <w:style w:type="paragraph" w:customStyle="1" w:styleId="naislab">
    <w:name w:val="naislab"/>
    <w:basedOn w:val="Parasts"/>
    <w:rsid w:val="00D42F6E"/>
    <w:pPr>
      <w:spacing w:before="75" w:after="75"/>
      <w:jc w:val="right"/>
    </w:pPr>
  </w:style>
  <w:style w:type="paragraph" w:customStyle="1" w:styleId="naiskr">
    <w:name w:val="naiskr"/>
    <w:basedOn w:val="Parasts"/>
    <w:rsid w:val="00D42F6E"/>
    <w:pPr>
      <w:spacing w:before="75" w:after="75"/>
    </w:pPr>
  </w:style>
  <w:style w:type="table" w:styleId="Reatabula">
    <w:name w:val="Table Grid"/>
    <w:basedOn w:val="Parastatabula"/>
    <w:rsid w:val="00D42F6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semiHidden/>
    <w:rsid w:val="00D42F6E"/>
    <w:rPr>
      <w:sz w:val="20"/>
      <w:szCs w:val="20"/>
    </w:rPr>
  </w:style>
  <w:style w:type="character" w:customStyle="1" w:styleId="VrestekstsRakstz">
    <w:name w:val="Vēres teksts Rakstz."/>
    <w:basedOn w:val="Noklusjumarindkopasfonts"/>
    <w:link w:val="Vresteksts"/>
    <w:semiHidden/>
    <w:rsid w:val="00D42F6E"/>
    <w:rPr>
      <w:rFonts w:ascii="Times New Roman" w:eastAsia="Times New Roman" w:hAnsi="Times New Roman" w:cs="Times New Roman"/>
      <w:sz w:val="20"/>
      <w:szCs w:val="20"/>
      <w:lang w:eastAsia="lv-LV"/>
    </w:rPr>
  </w:style>
  <w:style w:type="paragraph" w:styleId="Kjene">
    <w:name w:val="footer"/>
    <w:basedOn w:val="Parasts"/>
    <w:link w:val="KjeneRakstz"/>
    <w:uiPriority w:val="99"/>
    <w:rsid w:val="00D42F6E"/>
    <w:pPr>
      <w:tabs>
        <w:tab w:val="center" w:pos="4153"/>
        <w:tab w:val="right" w:pos="8306"/>
      </w:tabs>
    </w:pPr>
  </w:style>
  <w:style w:type="character" w:customStyle="1" w:styleId="KjeneRakstz">
    <w:name w:val="Kājene Rakstz."/>
    <w:basedOn w:val="Noklusjumarindkopasfonts"/>
    <w:link w:val="Kjene"/>
    <w:uiPriority w:val="99"/>
    <w:rsid w:val="00D42F6E"/>
    <w:rPr>
      <w:rFonts w:ascii="Times New Roman" w:eastAsia="Times New Roman" w:hAnsi="Times New Roman" w:cs="Times New Roman"/>
      <w:sz w:val="24"/>
      <w:szCs w:val="24"/>
      <w:lang w:eastAsia="lv-LV"/>
    </w:rPr>
  </w:style>
  <w:style w:type="paragraph" w:styleId="Paraststmeklis">
    <w:name w:val="Normal (Web)"/>
    <w:basedOn w:val="Parasts"/>
    <w:rsid w:val="00D42F6E"/>
    <w:pPr>
      <w:spacing w:before="75" w:after="75"/>
    </w:pPr>
  </w:style>
  <w:style w:type="paragraph" w:customStyle="1" w:styleId="naispant">
    <w:name w:val="naispant"/>
    <w:basedOn w:val="Parasts"/>
    <w:rsid w:val="00D42F6E"/>
    <w:pPr>
      <w:spacing w:before="75" w:after="75"/>
      <w:ind w:left="375" w:firstLine="375"/>
      <w:jc w:val="both"/>
    </w:pPr>
    <w:rPr>
      <w:b/>
      <w:bCs/>
    </w:rPr>
  </w:style>
  <w:style w:type="paragraph" w:customStyle="1" w:styleId="naisc">
    <w:name w:val="naisc"/>
    <w:basedOn w:val="Parasts"/>
    <w:rsid w:val="00D42F6E"/>
    <w:pPr>
      <w:spacing w:before="75" w:after="75"/>
      <w:jc w:val="center"/>
    </w:pPr>
  </w:style>
  <w:style w:type="paragraph" w:customStyle="1" w:styleId="CharChar">
    <w:name w:val="Char Char"/>
    <w:basedOn w:val="Parasts"/>
    <w:rsid w:val="00D42F6E"/>
    <w:pPr>
      <w:spacing w:before="40"/>
    </w:pPr>
    <w:rPr>
      <w:lang w:val="pl-PL" w:eastAsia="pl-PL"/>
    </w:rPr>
  </w:style>
  <w:style w:type="character" w:styleId="Komentraatsauce">
    <w:name w:val="annotation reference"/>
    <w:rsid w:val="00D42F6E"/>
    <w:rPr>
      <w:sz w:val="16"/>
      <w:szCs w:val="16"/>
    </w:rPr>
  </w:style>
  <w:style w:type="paragraph" w:styleId="Komentrateksts">
    <w:name w:val="annotation text"/>
    <w:basedOn w:val="Parasts"/>
    <w:link w:val="KomentratekstsRakstz"/>
    <w:rsid w:val="00D42F6E"/>
    <w:rPr>
      <w:sz w:val="20"/>
      <w:szCs w:val="20"/>
    </w:rPr>
  </w:style>
  <w:style w:type="character" w:customStyle="1" w:styleId="KomentratekstsRakstz">
    <w:name w:val="Komentāra teksts Rakstz."/>
    <w:basedOn w:val="Noklusjumarindkopasfonts"/>
    <w:link w:val="Komentrateksts"/>
    <w:rsid w:val="00D42F6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D42F6E"/>
    <w:rPr>
      <w:b/>
      <w:bCs/>
    </w:rPr>
  </w:style>
  <w:style w:type="character" w:customStyle="1" w:styleId="KomentratmaRakstz">
    <w:name w:val="Komentāra tēma Rakstz."/>
    <w:basedOn w:val="KomentratekstsRakstz"/>
    <w:link w:val="Komentratma"/>
    <w:rsid w:val="00D42F6E"/>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rsid w:val="00D42F6E"/>
    <w:rPr>
      <w:rFonts w:ascii="Tahoma" w:hAnsi="Tahoma" w:cs="Tahoma"/>
      <w:sz w:val="16"/>
      <w:szCs w:val="16"/>
    </w:rPr>
  </w:style>
  <w:style w:type="character" w:customStyle="1" w:styleId="BalontekstsRakstz">
    <w:name w:val="Balonteksts Rakstz."/>
    <w:basedOn w:val="Noklusjumarindkopasfonts"/>
    <w:link w:val="Balonteksts"/>
    <w:rsid w:val="00D42F6E"/>
    <w:rPr>
      <w:rFonts w:ascii="Tahoma" w:eastAsia="Times New Roman" w:hAnsi="Tahoma" w:cs="Tahoma"/>
      <w:sz w:val="16"/>
      <w:szCs w:val="16"/>
      <w:lang w:eastAsia="lv-LV"/>
    </w:rPr>
  </w:style>
  <w:style w:type="paragraph" w:styleId="Pamattekstsaratkpi">
    <w:name w:val="Body Text Indent"/>
    <w:basedOn w:val="Parasts"/>
    <w:link w:val="PamattekstsaratkpiRakstz"/>
    <w:rsid w:val="00D42F6E"/>
    <w:pPr>
      <w:ind w:firstLine="720"/>
      <w:jc w:val="both"/>
    </w:pPr>
    <w:rPr>
      <w:sz w:val="28"/>
      <w:szCs w:val="20"/>
    </w:rPr>
  </w:style>
  <w:style w:type="character" w:customStyle="1" w:styleId="PamattekstsaratkpiRakstz">
    <w:name w:val="Pamatteksts ar atkāpi Rakstz."/>
    <w:basedOn w:val="Noklusjumarindkopasfonts"/>
    <w:link w:val="Pamattekstsaratkpi"/>
    <w:rsid w:val="00D42F6E"/>
    <w:rPr>
      <w:rFonts w:ascii="Times New Roman" w:eastAsia="Times New Roman" w:hAnsi="Times New Roman" w:cs="Times New Roman"/>
      <w:sz w:val="28"/>
      <w:szCs w:val="20"/>
      <w:lang w:eastAsia="lv-LV"/>
    </w:rPr>
  </w:style>
  <w:style w:type="paragraph" w:styleId="Bezatstarpm">
    <w:name w:val="No Spacing"/>
    <w:uiPriority w:val="99"/>
    <w:qFormat/>
    <w:rsid w:val="00D42F6E"/>
    <w:pPr>
      <w:spacing w:after="0" w:line="240" w:lineRule="auto"/>
    </w:pPr>
    <w:rPr>
      <w:rFonts w:ascii="Calibri" w:eastAsia="Calibri" w:hAnsi="Calibri" w:cs="Times New Roman"/>
    </w:rPr>
  </w:style>
  <w:style w:type="character" w:customStyle="1" w:styleId="tvhtml">
    <w:name w:val="tv_html"/>
    <w:rsid w:val="00D42F6E"/>
  </w:style>
  <w:style w:type="character" w:styleId="Hipersaite">
    <w:name w:val="Hyperlink"/>
    <w:uiPriority w:val="99"/>
    <w:rsid w:val="00D42F6E"/>
    <w:rPr>
      <w:color w:val="0000FF"/>
      <w:u w:val="single"/>
    </w:rPr>
  </w:style>
  <w:style w:type="paragraph" w:styleId="Sarakstarindkopa">
    <w:name w:val="List Paragraph"/>
    <w:basedOn w:val="Parasts"/>
    <w:uiPriority w:val="34"/>
    <w:qFormat/>
    <w:rsid w:val="00C71869"/>
    <w:pPr>
      <w:ind w:left="720"/>
      <w:contextualSpacing/>
    </w:pPr>
  </w:style>
  <w:style w:type="character" w:styleId="Vietturateksts">
    <w:name w:val="Placeholder Text"/>
    <w:basedOn w:val="Noklusjumarindkopasfonts"/>
    <w:uiPriority w:val="99"/>
    <w:semiHidden/>
    <w:rsid w:val="00F8075E"/>
    <w:rPr>
      <w:color w:val="808080"/>
    </w:rPr>
  </w:style>
  <w:style w:type="character" w:styleId="Izclums">
    <w:name w:val="Emphasis"/>
    <w:uiPriority w:val="20"/>
    <w:qFormat/>
    <w:rsid w:val="00D646A9"/>
    <w:rPr>
      <w:i/>
      <w:iCs/>
    </w:rPr>
  </w:style>
  <w:style w:type="paragraph" w:styleId="Prskatjums">
    <w:name w:val="Revision"/>
    <w:hidden/>
    <w:uiPriority w:val="99"/>
    <w:semiHidden/>
    <w:rsid w:val="00DE7866"/>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semiHidden/>
    <w:unhideWhenUsed/>
    <w:rsid w:val="00835034"/>
    <w:pPr>
      <w:spacing w:after="120"/>
    </w:pPr>
  </w:style>
  <w:style w:type="character" w:customStyle="1" w:styleId="PamattekstsRakstz">
    <w:name w:val="Pamatteksts Rakstz."/>
    <w:basedOn w:val="Noklusjumarindkopasfonts"/>
    <w:link w:val="Pamatteksts"/>
    <w:uiPriority w:val="99"/>
    <w:semiHidden/>
    <w:rsid w:val="00835034"/>
    <w:rPr>
      <w:rFonts w:ascii="Times New Roman" w:eastAsia="Times New Roman" w:hAnsi="Times New Roman" w:cs="Times New Roman"/>
      <w:sz w:val="24"/>
      <w:szCs w:val="24"/>
      <w:lang w:eastAsia="lv-LV"/>
    </w:rPr>
  </w:style>
  <w:style w:type="table" w:customStyle="1" w:styleId="TableGrid1">
    <w:name w:val="Table Grid1"/>
    <w:basedOn w:val="Parastatabula"/>
    <w:next w:val="Reatabula"/>
    <w:rsid w:val="008350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6837">
      <w:bodyDiv w:val="1"/>
      <w:marLeft w:val="0"/>
      <w:marRight w:val="0"/>
      <w:marTop w:val="0"/>
      <w:marBottom w:val="0"/>
      <w:divBdr>
        <w:top w:val="none" w:sz="0" w:space="0" w:color="auto"/>
        <w:left w:val="none" w:sz="0" w:space="0" w:color="auto"/>
        <w:bottom w:val="none" w:sz="0" w:space="0" w:color="auto"/>
        <w:right w:val="none" w:sz="0" w:space="0" w:color="auto"/>
      </w:divBdr>
    </w:div>
    <w:div w:id="1329409735">
      <w:bodyDiv w:val="1"/>
      <w:marLeft w:val="0"/>
      <w:marRight w:val="0"/>
      <w:marTop w:val="0"/>
      <w:marBottom w:val="0"/>
      <w:divBdr>
        <w:top w:val="none" w:sz="0" w:space="0" w:color="auto"/>
        <w:left w:val="none" w:sz="0" w:space="0" w:color="auto"/>
        <w:bottom w:val="none" w:sz="0" w:space="0" w:color="auto"/>
        <w:right w:val="none" w:sz="0" w:space="0" w:color="auto"/>
      </w:divBdr>
    </w:div>
    <w:div w:id="1889996596">
      <w:bodyDiv w:val="1"/>
      <w:marLeft w:val="0"/>
      <w:marRight w:val="0"/>
      <w:marTop w:val="0"/>
      <w:marBottom w:val="0"/>
      <w:divBdr>
        <w:top w:val="none" w:sz="0" w:space="0" w:color="auto"/>
        <w:left w:val="none" w:sz="0" w:space="0" w:color="auto"/>
        <w:bottom w:val="none" w:sz="0" w:space="0" w:color="auto"/>
        <w:right w:val="none" w:sz="0" w:space="0" w:color="auto"/>
      </w:divBdr>
    </w:div>
    <w:div w:id="2014985675">
      <w:bodyDiv w:val="1"/>
      <w:marLeft w:val="0"/>
      <w:marRight w:val="0"/>
      <w:marTop w:val="0"/>
      <w:marBottom w:val="0"/>
      <w:divBdr>
        <w:top w:val="none" w:sz="0" w:space="0" w:color="auto"/>
        <w:left w:val="none" w:sz="0" w:space="0" w:color="auto"/>
        <w:bottom w:val="none" w:sz="0" w:space="0" w:color="auto"/>
        <w:right w:val="none" w:sz="0" w:space="0" w:color="auto"/>
      </w:divBdr>
      <w:divsChild>
        <w:div w:id="2002195807">
          <w:marLeft w:val="0"/>
          <w:marRight w:val="0"/>
          <w:marTop w:val="0"/>
          <w:marBottom w:val="0"/>
          <w:divBdr>
            <w:top w:val="none" w:sz="0" w:space="0" w:color="auto"/>
            <w:left w:val="none" w:sz="0" w:space="0" w:color="auto"/>
            <w:bottom w:val="none" w:sz="0" w:space="0" w:color="auto"/>
            <w:right w:val="none" w:sz="0" w:space="0" w:color="auto"/>
          </w:divBdr>
          <w:divsChild>
            <w:div w:id="1567641118">
              <w:marLeft w:val="0"/>
              <w:marRight w:val="0"/>
              <w:marTop w:val="0"/>
              <w:marBottom w:val="0"/>
              <w:divBdr>
                <w:top w:val="none" w:sz="0" w:space="0" w:color="auto"/>
                <w:left w:val="none" w:sz="0" w:space="0" w:color="auto"/>
                <w:bottom w:val="none" w:sz="0" w:space="0" w:color="auto"/>
                <w:right w:val="none" w:sz="0" w:space="0" w:color="auto"/>
              </w:divBdr>
              <w:divsChild>
                <w:div w:id="1960213812">
                  <w:marLeft w:val="0"/>
                  <w:marRight w:val="0"/>
                  <w:marTop w:val="0"/>
                  <w:marBottom w:val="0"/>
                  <w:divBdr>
                    <w:top w:val="none" w:sz="0" w:space="0" w:color="auto"/>
                    <w:left w:val="none" w:sz="0" w:space="0" w:color="auto"/>
                    <w:bottom w:val="none" w:sz="0" w:space="0" w:color="auto"/>
                    <w:right w:val="none" w:sz="0" w:space="0" w:color="auto"/>
                  </w:divBdr>
                  <w:divsChild>
                    <w:div w:id="135807521">
                      <w:marLeft w:val="0"/>
                      <w:marRight w:val="0"/>
                      <w:marTop w:val="0"/>
                      <w:marBottom w:val="0"/>
                      <w:divBdr>
                        <w:top w:val="none" w:sz="0" w:space="0" w:color="auto"/>
                        <w:left w:val="none" w:sz="0" w:space="0" w:color="auto"/>
                        <w:bottom w:val="none" w:sz="0" w:space="0" w:color="auto"/>
                        <w:right w:val="none" w:sz="0" w:space="0" w:color="auto"/>
                      </w:divBdr>
                      <w:divsChild>
                        <w:div w:id="1977635116">
                          <w:marLeft w:val="0"/>
                          <w:marRight w:val="0"/>
                          <w:marTop w:val="0"/>
                          <w:marBottom w:val="0"/>
                          <w:divBdr>
                            <w:top w:val="none" w:sz="0" w:space="0" w:color="auto"/>
                            <w:left w:val="none" w:sz="0" w:space="0" w:color="auto"/>
                            <w:bottom w:val="none" w:sz="0" w:space="0" w:color="auto"/>
                            <w:right w:val="none" w:sz="0" w:space="0" w:color="auto"/>
                          </w:divBdr>
                          <w:divsChild>
                            <w:div w:id="10954447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abele@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EC02D-03CC-442B-869C-A52F78F3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Pages>
  <Words>7542</Words>
  <Characters>4299</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2010. gada 2. marta noteikumos Nr. 215 "Noteikumi par valsts atbalsta piešķiršanu zivsaimniecības attīstībai no Zivju fonda finanšu līdzekļiem"” sākotnējās ietekmes novērtējuma ziņojums(ano</vt:lpstr>
      <vt:lpstr>Anotācija MK noteikumiem Noteikumi par fitosanitārajiem pasākumiem un to piemērošanas kārtību augu un augu produktu aizsardzībai pret Xylella fastidiosa (Wells et al.)</vt:lpstr>
    </vt:vector>
  </TitlesOfParts>
  <Company>Zemkopības Ministrija</Company>
  <LinksUpToDate>false</LinksUpToDate>
  <CharactersWithSpaces>11818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2. marta noteikumos Nr. 215 "Noteikumi par valsts atbalsta piešķiršanu zivsaimniecības attīstībai no Zivju fonda finanšu līdzekļiem"” sākotnējās ietekmes novērtējuma ziņojums(anotācija)</dc:title>
  <dc:subject>MK noteikumu projekta anotācija</dc:subject>
  <dc:creator>Jānis Ābele</dc:creator>
  <dc:description>janis.abele@zm.gov.lv, 67027823,</dc:description>
  <cp:lastModifiedBy>Sanita Žagare</cp:lastModifiedBy>
  <cp:revision>25</cp:revision>
  <cp:lastPrinted>2018-06-12T08:32:00Z</cp:lastPrinted>
  <dcterms:created xsi:type="dcterms:W3CDTF">2018-05-02T07:35:00Z</dcterms:created>
  <dcterms:modified xsi:type="dcterms:W3CDTF">2018-06-22T07:23:00Z</dcterms:modified>
</cp:coreProperties>
</file>