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965C2" w:rsidRPr="00716D02" w:rsidP="00716D02" w14:paraId="2550F6E5" w14:textId="77777777">
      <w:pPr>
        <w:tabs>
          <w:tab w:val="left" w:pos="5435"/>
        </w:tabs>
        <w:spacing w:after="0" w:line="240" w:lineRule="auto"/>
        <w:jc w:val="center"/>
        <w:rPr>
          <w:rFonts w:ascii="Times New Roman" w:hAnsi="Times New Roman" w:cs="Times New Roman"/>
          <w:b/>
          <w:sz w:val="24"/>
          <w:szCs w:val="24"/>
        </w:rPr>
      </w:pPr>
      <w:r w:rsidRPr="00C35847">
        <w:rPr>
          <w:rFonts w:ascii="Times New Roman" w:hAnsi="Times New Roman" w:cs="Times New Roman"/>
          <w:b/>
          <w:sz w:val="24"/>
          <w:szCs w:val="24"/>
        </w:rPr>
        <w:t>Ministru kabineta noteikumu projekta „</w:t>
      </w:r>
      <w:r w:rsidRPr="00716D02" w:rsidR="00716D02">
        <w:rPr>
          <w:rFonts w:ascii="Times New Roman" w:hAnsi="Times New Roman" w:cs="Times New Roman"/>
          <w:b/>
          <w:sz w:val="24"/>
          <w:szCs w:val="24"/>
        </w:rPr>
        <w:t>Apliecinājuma par Ziemeļatlantijas līguma organizācijas un Eiropas Savienības dalībvalstu bruņoto spēku militārpersonu, bruņotajos spēkos nodarbināto civilpersonu, šo militārpersonu vai civilpersonu apgādājamo, kā arī citu ar bruņotajiem spēkiem saistīto personu tiesībām uzturēties Latvijas Republikā izsniegšanas kārtība</w:t>
      </w:r>
      <w:r w:rsidRPr="00C35847">
        <w:rPr>
          <w:rFonts w:ascii="Times New Roman" w:hAnsi="Times New Roman" w:cs="Times New Roman"/>
          <w:b/>
          <w:sz w:val="24"/>
          <w:szCs w:val="24"/>
        </w:rPr>
        <w:t xml:space="preserve">” </w:t>
      </w:r>
    </w:p>
    <w:p w:rsidR="00C211D4" w:rsidRPr="00C35847" w:rsidP="00532BD1" w14:paraId="2550F6E6" w14:textId="77777777">
      <w:pPr>
        <w:tabs>
          <w:tab w:val="left" w:pos="5435"/>
        </w:tabs>
        <w:spacing w:after="0" w:line="240" w:lineRule="auto"/>
        <w:ind w:firstLine="720"/>
        <w:jc w:val="center"/>
        <w:rPr>
          <w:rFonts w:ascii="Times New Roman" w:hAnsi="Times New Roman" w:cs="Times New Roman"/>
          <w:b/>
          <w:i/>
          <w:iCs/>
          <w:sz w:val="24"/>
          <w:szCs w:val="24"/>
        </w:rPr>
      </w:pPr>
      <w:r w:rsidRPr="00C35847">
        <w:rPr>
          <w:rFonts w:ascii="Times New Roman" w:eastAsia="Times New Roman" w:hAnsi="Times New Roman" w:cs="Times New Roman"/>
          <w:b/>
          <w:bCs/>
          <w:sz w:val="24"/>
          <w:szCs w:val="24"/>
        </w:rPr>
        <w:t>sākotnējās ietekmes novērtējuma ziņojums (anotācija)</w:t>
      </w:r>
    </w:p>
    <w:tbl>
      <w:tblPr>
        <w:tblW w:w="4865"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3"/>
        <w:gridCol w:w="6548"/>
      </w:tblGrid>
      <w:tr w14:paraId="2550F6E8" w14:textId="77777777" w:rsidTr="00083D51">
        <w:tblPrEx>
          <w:tblW w:w="4865"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875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83D51" w:rsidRPr="00083D51" w:rsidP="00A62208" w14:paraId="2550F6E7" w14:textId="77777777">
            <w:pPr>
              <w:spacing w:after="0" w:line="240" w:lineRule="auto"/>
              <w:ind w:firstLine="300"/>
              <w:jc w:val="center"/>
              <w:rPr>
                <w:rFonts w:ascii="Times New Roman" w:eastAsia="Times New Roman" w:hAnsi="Times New Roman" w:cs="Times New Roman"/>
                <w:b/>
                <w:bCs/>
                <w:sz w:val="24"/>
                <w:szCs w:val="24"/>
              </w:rPr>
            </w:pPr>
            <w:r w:rsidRPr="00083D51">
              <w:rPr>
                <w:rFonts w:ascii="Times New Roman" w:eastAsia="Times New Roman" w:hAnsi="Times New Roman" w:cs="Times New Roman"/>
                <w:b/>
                <w:bCs/>
                <w:sz w:val="24"/>
                <w:szCs w:val="24"/>
              </w:rPr>
              <w:t>Tiesību akta projekta anotācijas kopsavilkums</w:t>
            </w:r>
          </w:p>
        </w:tc>
      </w:tr>
      <w:tr w14:paraId="2550F6EB" w14:textId="77777777" w:rsidTr="00314CFD">
        <w:tblPrEx>
          <w:tblW w:w="4865" w:type="pct"/>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blCellSpacing w:w="15" w:type="dxa"/>
        </w:trPr>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083D51" w:rsidRPr="00E8515E" w:rsidP="00E8515E" w14:paraId="2550F6E9" w14:textId="77777777">
            <w:pPr>
              <w:pStyle w:val="NoSpacing"/>
              <w:jc w:val="both"/>
              <w:rPr>
                <w:rFonts w:ascii="Times New Roman" w:eastAsia="Times New Roman" w:hAnsi="Times New Roman" w:cs="Times New Roman"/>
                <w:sz w:val="24"/>
                <w:szCs w:val="24"/>
              </w:rPr>
            </w:pPr>
            <w:r w:rsidRPr="00E8515E">
              <w:rPr>
                <w:rFonts w:ascii="Times New Roman" w:eastAsia="Times New Roman" w:hAnsi="Times New Roman" w:cs="Times New Roman"/>
                <w:sz w:val="24"/>
                <w:szCs w:val="24"/>
              </w:rPr>
              <w:t>Mērķis, risinājums un projekta spēkā stāšanās laiks (500 zīmes bez atstarpēm)</w:t>
            </w:r>
          </w:p>
        </w:tc>
        <w:tc>
          <w:tcPr>
            <w:tcW w:w="6503" w:type="dxa"/>
            <w:tcBorders>
              <w:top w:val="single" w:sz="4" w:space="0" w:color="auto"/>
              <w:left w:val="single" w:sz="4" w:space="0" w:color="auto"/>
              <w:bottom w:val="single" w:sz="4" w:space="0" w:color="auto"/>
              <w:right w:val="single" w:sz="4" w:space="0" w:color="auto"/>
            </w:tcBorders>
            <w:shd w:val="clear" w:color="auto" w:fill="FFFFFF"/>
            <w:hideMark/>
          </w:tcPr>
          <w:p w:rsidR="00083D51" w:rsidRPr="00E8515E" w:rsidP="00E8515E" w14:paraId="2550F6EA" w14:textId="7777777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mērķis ir n</w:t>
            </w:r>
            <w:r w:rsidR="009F0B03">
              <w:rPr>
                <w:rFonts w:ascii="Times New Roman" w:eastAsia="Times New Roman" w:hAnsi="Times New Roman" w:cs="Times New Roman"/>
                <w:sz w:val="24"/>
                <w:szCs w:val="24"/>
              </w:rPr>
              <w:t xml:space="preserve">odrošināt </w:t>
            </w:r>
            <w:r w:rsidR="00B427DF">
              <w:rPr>
                <w:rFonts w:ascii="Times New Roman" w:eastAsia="Times New Roman" w:hAnsi="Times New Roman" w:cs="Times New Roman"/>
                <w:sz w:val="24"/>
                <w:szCs w:val="24"/>
              </w:rPr>
              <w:t xml:space="preserve">ārvalstu </w:t>
            </w:r>
            <w:r w:rsidRPr="00E8515E" w:rsidR="00B427DF">
              <w:rPr>
                <w:rFonts w:ascii="Times New Roman" w:eastAsia="Times New Roman" w:hAnsi="Times New Roman" w:cs="Times New Roman"/>
                <w:sz w:val="24"/>
                <w:szCs w:val="24"/>
              </w:rPr>
              <w:t xml:space="preserve">bruņoto spēku militārpersonām, bruņotajos spēkos nodarbinātajām civilpersonām, šo militārpersonu vai civilpersonu apgādājamiem, kā arī citām ar bruņotajiem spēkiem saistītajām personām </w:t>
            </w:r>
            <w:r w:rsidR="009F0B03">
              <w:rPr>
                <w:rFonts w:ascii="Times New Roman" w:eastAsia="Times New Roman" w:hAnsi="Times New Roman" w:cs="Times New Roman"/>
                <w:sz w:val="24"/>
                <w:szCs w:val="24"/>
              </w:rPr>
              <w:t>apliecinājumu to tiesībām uzturēties</w:t>
            </w:r>
            <w:r w:rsidR="00B427DF">
              <w:rPr>
                <w:rFonts w:ascii="Times New Roman" w:eastAsia="Times New Roman" w:hAnsi="Times New Roman" w:cs="Times New Roman"/>
                <w:sz w:val="24"/>
                <w:szCs w:val="24"/>
              </w:rPr>
              <w:t xml:space="preserve"> Latvijā izsniegšanu, ieviešot jaunu minēto personu uzturēšanās Latvijā tiesību apliecinošu mehānismu.</w:t>
            </w:r>
            <w:r w:rsidR="009F0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Apliecinājumu nepieciešamības gadījumā izsniedz</w:t>
            </w:r>
            <w:r w:rsidRPr="00E8515E" w:rsidR="00CA42C8">
              <w:rPr>
                <w:rFonts w:ascii="Times New Roman" w:eastAsia="Times New Roman" w:hAnsi="Times New Roman" w:cs="Times New Roman"/>
                <w:sz w:val="24"/>
                <w:szCs w:val="24"/>
              </w:rPr>
              <w:t xml:space="preserve"> Aizsardzības ministrija.</w:t>
            </w:r>
            <w:r w:rsidR="00DE337A">
              <w:rPr>
                <w:rFonts w:ascii="Times New Roman" w:eastAsia="Times New Roman" w:hAnsi="Times New Roman" w:cs="Times New Roman"/>
                <w:sz w:val="24"/>
                <w:szCs w:val="24"/>
              </w:rPr>
              <w:t xml:space="preserve"> Projekta s</w:t>
            </w:r>
            <w:r w:rsidR="00CA42C8">
              <w:rPr>
                <w:rFonts w:ascii="Times New Roman" w:eastAsia="Times New Roman" w:hAnsi="Times New Roman" w:cs="Times New Roman"/>
                <w:sz w:val="24"/>
                <w:szCs w:val="24"/>
              </w:rPr>
              <w:t xml:space="preserve">pēkā stāšanas laiks – </w:t>
            </w:r>
            <w:r w:rsidRPr="00E87892" w:rsidR="00CA42C8">
              <w:rPr>
                <w:rFonts w:ascii="Times New Roman" w:eastAsia="Times New Roman" w:hAnsi="Times New Roman" w:cs="Times New Roman"/>
                <w:sz w:val="24"/>
                <w:szCs w:val="24"/>
              </w:rPr>
              <w:t>nākamā diena pēc izsludinā</w:t>
            </w:r>
            <w:r w:rsidRPr="00E87892" w:rsidR="00E87892">
              <w:rPr>
                <w:rFonts w:ascii="Times New Roman" w:eastAsia="Times New Roman" w:hAnsi="Times New Roman" w:cs="Times New Roman"/>
                <w:sz w:val="24"/>
                <w:szCs w:val="24"/>
              </w:rPr>
              <w:t>šanas.</w:t>
            </w:r>
          </w:p>
        </w:tc>
      </w:tr>
    </w:tbl>
    <w:p w:rsidR="00C211D4" w:rsidP="00532BD1" w14:paraId="2550F6EC" w14:textId="77777777">
      <w:pPr>
        <w:spacing w:after="0" w:line="240" w:lineRule="auto"/>
        <w:rPr>
          <w:rFonts w:ascii="Times New Roman" w:hAnsi="Times New Roman" w:cs="Times New Roman"/>
          <w:sz w:val="24"/>
          <w:szCs w:val="24"/>
        </w:rPr>
      </w:pPr>
    </w:p>
    <w:tbl>
      <w:tblPr>
        <w:tblW w:w="4846"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
        <w:gridCol w:w="119"/>
        <w:gridCol w:w="1734"/>
        <w:gridCol w:w="1163"/>
        <w:gridCol w:w="62"/>
        <w:gridCol w:w="5237"/>
      </w:tblGrid>
      <w:tr w14:paraId="2550F6EE" w14:textId="77777777" w:rsidTr="002B57F4">
        <w:tblPrEx>
          <w:tblW w:w="4846"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8717" w:type="dxa"/>
            <w:gridSpan w:val="6"/>
            <w:tcBorders>
              <w:top w:val="outset" w:sz="6" w:space="0" w:color="auto"/>
              <w:left w:val="outset" w:sz="6" w:space="0" w:color="auto"/>
              <w:bottom w:val="outset" w:sz="6" w:space="0" w:color="auto"/>
              <w:right w:val="outset" w:sz="6" w:space="0" w:color="auto"/>
            </w:tcBorders>
            <w:vAlign w:val="center"/>
            <w:hideMark/>
          </w:tcPr>
          <w:p w:rsidR="00C211D4" w:rsidRPr="00C35847" w:rsidP="00532BD1" w14:paraId="2550F6ED"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I. Tiesību akta projekta izstrādes nepieciešamība</w:t>
            </w:r>
          </w:p>
        </w:tc>
      </w:tr>
      <w:tr w14:paraId="2550F6F2" w14:textId="77777777" w:rsidTr="002B57F4">
        <w:tblPrEx>
          <w:tblW w:w="4846" w:type="pct"/>
          <w:tblCellSpacing w:w="15" w:type="dxa"/>
          <w:tblInd w:w="-3" w:type="dxa"/>
          <w:tblCellMar>
            <w:top w:w="30" w:type="dxa"/>
            <w:left w:w="30" w:type="dxa"/>
            <w:bottom w:w="30" w:type="dxa"/>
            <w:right w:w="30" w:type="dxa"/>
          </w:tblCellMar>
          <w:tblLook w:val="04A0"/>
        </w:tblPrEx>
        <w:trPr>
          <w:trHeight w:val="405"/>
          <w:tblCellSpacing w:w="15" w:type="dxa"/>
        </w:trPr>
        <w:tc>
          <w:tcPr>
            <w:tcW w:w="416" w:type="dxa"/>
            <w:tcBorders>
              <w:top w:val="outset" w:sz="6" w:space="0" w:color="auto"/>
              <w:left w:val="outset" w:sz="6" w:space="0" w:color="auto"/>
              <w:bottom w:val="outset" w:sz="6" w:space="0" w:color="auto"/>
              <w:right w:val="outset" w:sz="6" w:space="0" w:color="auto"/>
            </w:tcBorders>
            <w:hideMark/>
          </w:tcPr>
          <w:p w:rsidR="00C211D4" w:rsidRPr="00C35847" w:rsidP="00532BD1" w14:paraId="2550F6EF"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823" w:type="dxa"/>
            <w:gridSpan w:val="2"/>
            <w:tcBorders>
              <w:top w:val="outset" w:sz="6" w:space="0" w:color="auto"/>
              <w:left w:val="outset" w:sz="6" w:space="0" w:color="auto"/>
              <w:bottom w:val="outset" w:sz="6" w:space="0" w:color="auto"/>
              <w:right w:val="outset" w:sz="6" w:space="0" w:color="auto"/>
            </w:tcBorders>
            <w:hideMark/>
          </w:tcPr>
          <w:p w:rsidR="00C211D4" w:rsidRPr="00C35847" w:rsidP="00532BD1" w14:paraId="2550F6F0"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Pamatojums</w:t>
            </w:r>
          </w:p>
        </w:tc>
        <w:tc>
          <w:tcPr>
            <w:tcW w:w="6418" w:type="dxa"/>
            <w:gridSpan w:val="3"/>
            <w:tcBorders>
              <w:top w:val="outset" w:sz="6" w:space="0" w:color="auto"/>
              <w:left w:val="outset" w:sz="6" w:space="0" w:color="auto"/>
              <w:bottom w:val="outset" w:sz="6" w:space="0" w:color="auto"/>
              <w:right w:val="outset" w:sz="6" w:space="0" w:color="auto"/>
            </w:tcBorders>
            <w:hideMark/>
          </w:tcPr>
          <w:p w:rsidR="00C211D4" w:rsidRPr="00C35847" w:rsidP="00C95BCB" w14:paraId="2550F6F1" w14:textId="7777777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Imigrācijas likuma 4.</w:t>
            </w:r>
            <w:r w:rsidRPr="00C95BCB" w:rsidR="0043036E">
              <w:rPr>
                <w:rFonts w:ascii="Times New Roman" w:eastAsia="Times New Roman" w:hAnsi="Times New Roman" w:cs="Times New Roman"/>
                <w:sz w:val="24"/>
                <w:szCs w:val="24"/>
              </w:rPr>
              <w:t> </w:t>
            </w:r>
            <w:r w:rsidRPr="00C35847">
              <w:rPr>
                <w:rFonts w:ascii="Times New Roman" w:eastAsia="Times New Roman" w:hAnsi="Times New Roman" w:cs="Times New Roman"/>
                <w:sz w:val="24"/>
                <w:szCs w:val="24"/>
              </w:rPr>
              <w:t xml:space="preserve">panta </w:t>
            </w:r>
            <w:r w:rsidRPr="00424472" w:rsidR="00E45C3F">
              <w:rPr>
                <w:rFonts w:ascii="Times New Roman" w:eastAsia="Times New Roman" w:hAnsi="Times New Roman" w:cs="Times New Roman"/>
                <w:sz w:val="24"/>
                <w:szCs w:val="24"/>
              </w:rPr>
              <w:t>vienpadsmitā</w:t>
            </w:r>
            <w:r w:rsidR="0020163F">
              <w:rPr>
                <w:rFonts w:ascii="Times New Roman" w:eastAsia="Times New Roman" w:hAnsi="Times New Roman" w:cs="Times New Roman"/>
                <w:sz w:val="24"/>
                <w:szCs w:val="24"/>
              </w:rPr>
              <w:t xml:space="preserve"> </w:t>
            </w:r>
            <w:r w:rsidR="00C95BCB">
              <w:rPr>
                <w:rFonts w:ascii="Times New Roman" w:eastAsia="Times New Roman" w:hAnsi="Times New Roman" w:cs="Times New Roman"/>
                <w:sz w:val="24"/>
                <w:szCs w:val="24"/>
              </w:rPr>
              <w:t>daļa.</w:t>
            </w:r>
          </w:p>
        </w:tc>
      </w:tr>
      <w:tr w14:paraId="2550F706" w14:textId="77777777" w:rsidTr="002B57F4">
        <w:tblPrEx>
          <w:tblW w:w="4846" w:type="pct"/>
          <w:tblCellSpacing w:w="15" w:type="dxa"/>
          <w:tblInd w:w="-3" w:type="dxa"/>
          <w:tblCellMar>
            <w:top w:w="30" w:type="dxa"/>
            <w:left w:w="30" w:type="dxa"/>
            <w:bottom w:w="30" w:type="dxa"/>
            <w:right w:w="30" w:type="dxa"/>
          </w:tblCellMar>
          <w:tblLook w:val="04A0"/>
        </w:tblPrEx>
        <w:trPr>
          <w:trHeight w:val="465"/>
          <w:tblCellSpacing w:w="15" w:type="dxa"/>
        </w:trPr>
        <w:tc>
          <w:tcPr>
            <w:tcW w:w="416" w:type="dxa"/>
            <w:tcBorders>
              <w:top w:val="outset" w:sz="6" w:space="0" w:color="auto"/>
              <w:left w:val="outset" w:sz="6" w:space="0" w:color="auto"/>
              <w:bottom w:val="outset" w:sz="6" w:space="0" w:color="auto"/>
              <w:right w:val="outset" w:sz="6" w:space="0" w:color="auto"/>
            </w:tcBorders>
            <w:hideMark/>
          </w:tcPr>
          <w:p w:rsidR="00C211D4" w:rsidRPr="00C35847" w:rsidP="00532BD1" w14:paraId="2550F6F3"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823" w:type="dxa"/>
            <w:gridSpan w:val="2"/>
            <w:tcBorders>
              <w:top w:val="outset" w:sz="6" w:space="0" w:color="auto"/>
              <w:left w:val="outset" w:sz="6" w:space="0" w:color="auto"/>
              <w:bottom w:val="outset" w:sz="6" w:space="0" w:color="auto"/>
              <w:right w:val="outset" w:sz="6" w:space="0" w:color="auto"/>
            </w:tcBorders>
            <w:hideMark/>
          </w:tcPr>
          <w:p w:rsidR="00C211D4" w:rsidRPr="00C35847" w14:paraId="2550F6F4"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418" w:type="dxa"/>
            <w:gridSpan w:val="3"/>
            <w:tcBorders>
              <w:top w:val="outset" w:sz="6" w:space="0" w:color="auto"/>
              <w:left w:val="outset" w:sz="6" w:space="0" w:color="auto"/>
              <w:bottom w:val="outset" w:sz="6" w:space="0" w:color="auto"/>
              <w:right w:val="outset" w:sz="6" w:space="0" w:color="auto"/>
            </w:tcBorders>
            <w:hideMark/>
          </w:tcPr>
          <w:p w:rsidR="00231D06" w:rsidP="00231D06" w14:paraId="2550F6F5" w14:textId="77777777">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2018. gada 21. jūn</w:t>
            </w:r>
            <w:r w:rsidR="00112585">
              <w:rPr>
                <w:rFonts w:ascii="Times New Roman" w:eastAsia="Times New Roman" w:hAnsi="Times New Roman" w:cs="Times New Roman"/>
                <w:sz w:val="24"/>
                <w:szCs w:val="24"/>
                <w:lang w:eastAsia="lv-LV"/>
              </w:rPr>
              <w:t xml:space="preserve">ija likumu “Grozījumi </w:t>
            </w:r>
            <w:r w:rsidRPr="00C35847" w:rsidR="00112585">
              <w:rPr>
                <w:rFonts w:ascii="Times New Roman" w:eastAsia="Times New Roman" w:hAnsi="Times New Roman" w:cs="Times New Roman"/>
                <w:sz w:val="24"/>
                <w:szCs w:val="24"/>
              </w:rPr>
              <w:t>Imigrācijas likuma</w:t>
            </w:r>
            <w:r w:rsidR="00112585">
              <w:rPr>
                <w:rFonts w:ascii="Times New Roman" w:eastAsia="Times New Roman" w:hAnsi="Times New Roman" w:cs="Times New Roman"/>
                <w:sz w:val="24"/>
                <w:szCs w:val="24"/>
              </w:rPr>
              <w:t>”</w:t>
            </w:r>
            <w:r w:rsidR="009F1A4A">
              <w:rPr>
                <w:rFonts w:ascii="Times New Roman" w:eastAsia="Times New Roman" w:hAnsi="Times New Roman" w:cs="Times New Roman"/>
                <w:sz w:val="24"/>
                <w:szCs w:val="24"/>
              </w:rPr>
              <w:t xml:space="preserve"> </w:t>
            </w:r>
            <w:r w:rsidR="003C177D">
              <w:rPr>
                <w:rFonts w:ascii="Times New Roman" w:eastAsia="Times New Roman" w:hAnsi="Times New Roman" w:cs="Times New Roman"/>
                <w:sz w:val="24"/>
                <w:szCs w:val="24"/>
              </w:rPr>
              <w:t xml:space="preserve">jaunā redakcijā ir izteikta </w:t>
            </w:r>
            <w:r w:rsidR="00D2675D">
              <w:rPr>
                <w:rFonts w:ascii="Times New Roman" w:eastAsia="Times New Roman" w:hAnsi="Times New Roman" w:cs="Times New Roman"/>
                <w:sz w:val="24"/>
                <w:szCs w:val="24"/>
              </w:rPr>
              <w:t xml:space="preserve">Imigrācijas likuma </w:t>
            </w:r>
            <w:r w:rsidR="00112585">
              <w:rPr>
                <w:rFonts w:ascii="Times New Roman" w:eastAsia="Times New Roman" w:hAnsi="Times New Roman" w:cs="Times New Roman"/>
                <w:sz w:val="24"/>
                <w:szCs w:val="24"/>
              </w:rPr>
              <w:t>4. panta vienpadsmit</w:t>
            </w:r>
            <w:r w:rsidR="00D2675D">
              <w:rPr>
                <w:rFonts w:ascii="Times New Roman" w:eastAsia="Times New Roman" w:hAnsi="Times New Roman" w:cs="Times New Roman"/>
                <w:sz w:val="24"/>
                <w:szCs w:val="24"/>
              </w:rPr>
              <w:t>ā daļ</w:t>
            </w:r>
            <w:r w:rsidR="00112585">
              <w:rPr>
                <w:rFonts w:ascii="Times New Roman" w:eastAsia="Times New Roman" w:hAnsi="Times New Roman" w:cs="Times New Roman"/>
                <w:sz w:val="24"/>
                <w:szCs w:val="24"/>
              </w:rPr>
              <w:t>a,</w:t>
            </w:r>
            <w:r w:rsidR="00F9488A">
              <w:rPr>
                <w:rFonts w:ascii="Times New Roman" w:eastAsia="Times New Roman" w:hAnsi="Times New Roman" w:cs="Times New Roman"/>
                <w:sz w:val="24"/>
                <w:szCs w:val="24"/>
              </w:rPr>
              <w:t xml:space="preserve"> vienlaikus</w:t>
            </w:r>
            <w:r w:rsidR="00112585">
              <w:rPr>
                <w:rFonts w:ascii="Times New Roman" w:eastAsia="Times New Roman" w:hAnsi="Times New Roman" w:cs="Times New Roman"/>
                <w:sz w:val="24"/>
                <w:szCs w:val="24"/>
              </w:rPr>
              <w:t xml:space="preserve"> </w:t>
            </w:r>
            <w:r w:rsidR="005F19E7">
              <w:rPr>
                <w:rFonts w:ascii="Times New Roman" w:eastAsia="Times New Roman" w:hAnsi="Times New Roman" w:cs="Times New Roman"/>
                <w:sz w:val="24"/>
                <w:szCs w:val="24"/>
              </w:rPr>
              <w:t>papildinot</w:t>
            </w:r>
            <w:r w:rsidR="00D2675D">
              <w:rPr>
                <w:rFonts w:ascii="Times New Roman" w:eastAsia="Times New Roman" w:hAnsi="Times New Roman" w:cs="Times New Roman"/>
                <w:sz w:val="24"/>
                <w:szCs w:val="24"/>
              </w:rPr>
              <w:t xml:space="preserve"> deleģ</w:t>
            </w:r>
            <w:r w:rsidR="00112585">
              <w:rPr>
                <w:rFonts w:ascii="Times New Roman" w:eastAsia="Times New Roman" w:hAnsi="Times New Roman" w:cs="Times New Roman"/>
                <w:sz w:val="24"/>
                <w:szCs w:val="24"/>
              </w:rPr>
              <w:t>ējumu</w:t>
            </w:r>
            <w:r w:rsidR="00D2675D">
              <w:rPr>
                <w:rFonts w:ascii="Times New Roman" w:eastAsia="Times New Roman" w:hAnsi="Times New Roman" w:cs="Times New Roman"/>
                <w:sz w:val="24"/>
                <w:szCs w:val="24"/>
              </w:rPr>
              <w:t xml:space="preserve"> Ministru kabineta</w:t>
            </w:r>
            <w:r w:rsidR="009F1A4A">
              <w:rPr>
                <w:rFonts w:ascii="Times New Roman" w:eastAsia="Times New Roman" w:hAnsi="Times New Roman" w:cs="Times New Roman"/>
                <w:sz w:val="24"/>
                <w:szCs w:val="24"/>
              </w:rPr>
              <w:t>m</w:t>
            </w:r>
            <w:r w:rsidR="00D2675D">
              <w:rPr>
                <w:rFonts w:ascii="Times New Roman" w:eastAsia="Times New Roman" w:hAnsi="Times New Roman" w:cs="Times New Roman"/>
                <w:sz w:val="24"/>
                <w:szCs w:val="24"/>
              </w:rPr>
              <w:t xml:space="preserve"> </w:t>
            </w:r>
            <w:r w:rsidR="009F1A4A">
              <w:rPr>
                <w:rFonts w:ascii="Times New Roman" w:eastAsia="Times New Roman" w:hAnsi="Times New Roman" w:cs="Times New Roman"/>
                <w:sz w:val="24"/>
                <w:szCs w:val="24"/>
              </w:rPr>
              <w:t xml:space="preserve">izdot </w:t>
            </w:r>
            <w:r w:rsidR="00D2675D">
              <w:rPr>
                <w:rFonts w:ascii="Times New Roman" w:eastAsia="Times New Roman" w:hAnsi="Times New Roman" w:cs="Times New Roman"/>
                <w:sz w:val="24"/>
                <w:szCs w:val="24"/>
              </w:rPr>
              <w:t>noteikumus</w:t>
            </w:r>
            <w:r w:rsidR="005F19E7">
              <w:rPr>
                <w:rFonts w:ascii="Times New Roman" w:eastAsia="Times New Roman" w:hAnsi="Times New Roman" w:cs="Times New Roman"/>
                <w:sz w:val="24"/>
                <w:szCs w:val="24"/>
              </w:rPr>
              <w:t>. Papildināt</w:t>
            </w:r>
            <w:r w:rsidR="008A704B">
              <w:rPr>
                <w:rFonts w:ascii="Times New Roman" w:eastAsia="Times New Roman" w:hAnsi="Times New Roman" w:cs="Times New Roman"/>
                <w:sz w:val="24"/>
                <w:szCs w:val="24"/>
              </w:rPr>
              <w:t>ai</w:t>
            </w:r>
            <w:r w:rsidR="003C177D">
              <w:rPr>
                <w:rFonts w:ascii="Times New Roman" w:eastAsia="Times New Roman" w:hAnsi="Times New Roman" w:cs="Times New Roman"/>
                <w:sz w:val="24"/>
                <w:szCs w:val="24"/>
              </w:rPr>
              <w:t>s</w:t>
            </w:r>
            <w:r w:rsidR="005F19E7">
              <w:rPr>
                <w:rFonts w:ascii="Times New Roman" w:eastAsia="Times New Roman" w:hAnsi="Times New Roman" w:cs="Times New Roman"/>
                <w:sz w:val="24"/>
                <w:szCs w:val="24"/>
              </w:rPr>
              <w:t xml:space="preserve"> deleģējums paredz</w:t>
            </w:r>
            <w:r w:rsidR="003C177D">
              <w:rPr>
                <w:rFonts w:ascii="Times New Roman" w:eastAsia="Times New Roman" w:hAnsi="Times New Roman" w:cs="Times New Roman"/>
                <w:sz w:val="24"/>
                <w:szCs w:val="24"/>
              </w:rPr>
              <w:t xml:space="preserve"> </w:t>
            </w:r>
            <w:r w:rsidR="005745E4">
              <w:rPr>
                <w:rFonts w:ascii="Times New Roman" w:eastAsia="Times New Roman" w:hAnsi="Times New Roman" w:cs="Times New Roman"/>
                <w:sz w:val="24"/>
                <w:szCs w:val="24"/>
              </w:rPr>
              <w:t xml:space="preserve">apliecinājuma </w:t>
            </w:r>
            <w:r w:rsidR="00216191">
              <w:rPr>
                <w:rFonts w:ascii="Times New Roman" w:eastAsia="Times New Roman" w:hAnsi="Times New Roman" w:cs="Times New Roman"/>
                <w:sz w:val="24"/>
                <w:szCs w:val="24"/>
              </w:rPr>
              <w:t xml:space="preserve">par personu tiesībām uzturēties Latvijas Republikā </w:t>
            </w:r>
            <w:r w:rsidRPr="00F15D19" w:rsidR="00216191">
              <w:rPr>
                <w:rFonts w:ascii="Times New Roman" w:eastAsia="Times New Roman" w:hAnsi="Times New Roman" w:cs="Times New Roman"/>
                <w:sz w:val="24"/>
                <w:szCs w:val="24"/>
              </w:rPr>
              <w:t>(turpmāk – apliecinājums</w:t>
            </w:r>
            <w:r w:rsidRPr="00216191" w:rsidR="00216191">
              <w:rPr>
                <w:rFonts w:ascii="Times New Roman" w:eastAsia="Times New Roman" w:hAnsi="Times New Roman" w:cs="Times New Roman"/>
                <w:sz w:val="24"/>
                <w:szCs w:val="24"/>
              </w:rPr>
              <w:t>)</w:t>
            </w:r>
            <w:r w:rsidR="00216191">
              <w:rPr>
                <w:rFonts w:ascii="Times New Roman" w:eastAsia="Times New Roman" w:hAnsi="Times New Roman" w:cs="Times New Roman"/>
                <w:sz w:val="24"/>
                <w:szCs w:val="24"/>
              </w:rPr>
              <w:t xml:space="preserve"> </w:t>
            </w:r>
            <w:r w:rsidR="005745E4">
              <w:rPr>
                <w:rFonts w:ascii="Times New Roman" w:eastAsia="Times New Roman" w:hAnsi="Times New Roman" w:cs="Times New Roman"/>
                <w:sz w:val="24"/>
                <w:szCs w:val="24"/>
              </w:rPr>
              <w:t xml:space="preserve">izsniegšanu </w:t>
            </w:r>
            <w:r w:rsidR="003C177D">
              <w:rPr>
                <w:rFonts w:ascii="Times New Roman" w:eastAsia="Times New Roman" w:hAnsi="Times New Roman" w:cs="Times New Roman"/>
                <w:sz w:val="24"/>
                <w:szCs w:val="24"/>
              </w:rPr>
              <w:t xml:space="preserve">arī </w:t>
            </w:r>
            <w:r w:rsidRPr="00216191" w:rsidR="00216191">
              <w:rPr>
                <w:rFonts w:ascii="Times New Roman" w:eastAsia="Times New Roman" w:hAnsi="Times New Roman" w:cs="Times New Roman"/>
                <w:sz w:val="24"/>
                <w:szCs w:val="24"/>
              </w:rPr>
              <w:t xml:space="preserve">Ziemeļatlantijas līguma organizācijas (turpmāk – NATO) un Eiropas Savienības (turpmāk – ES) dalībvalstu </w:t>
            </w:r>
            <w:r w:rsidRPr="005745E4" w:rsidR="00112585">
              <w:rPr>
                <w:rFonts w:ascii="Times New Roman" w:eastAsia="Times New Roman" w:hAnsi="Times New Roman" w:cs="Times New Roman"/>
                <w:sz w:val="24"/>
                <w:szCs w:val="24"/>
              </w:rPr>
              <w:t>bruņoto spēku militārpersonām.</w:t>
            </w:r>
            <w:r w:rsidR="00216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2018. gada 21. jūn</w:t>
            </w:r>
            <w:r w:rsidR="00216191">
              <w:rPr>
                <w:rFonts w:ascii="Times New Roman" w:eastAsia="Times New Roman" w:hAnsi="Times New Roman" w:cs="Times New Roman"/>
                <w:sz w:val="24"/>
                <w:szCs w:val="24"/>
                <w:lang w:eastAsia="lv-LV"/>
              </w:rPr>
              <w:t xml:space="preserve">ija likums “Grozījumi </w:t>
            </w:r>
            <w:r w:rsidRPr="00C35847" w:rsidR="00216191">
              <w:rPr>
                <w:rFonts w:ascii="Times New Roman" w:eastAsia="Times New Roman" w:hAnsi="Times New Roman" w:cs="Times New Roman"/>
                <w:sz w:val="24"/>
                <w:szCs w:val="24"/>
              </w:rPr>
              <w:t>Imigrācijas likuma</w:t>
            </w:r>
            <w:r w:rsidR="00216191">
              <w:rPr>
                <w:rFonts w:ascii="Times New Roman" w:eastAsia="Times New Roman" w:hAnsi="Times New Roman" w:cs="Times New Roman"/>
                <w:sz w:val="24"/>
                <w:szCs w:val="24"/>
              </w:rPr>
              <w:t xml:space="preserve">” stājas spēkā </w:t>
            </w:r>
            <w:r w:rsidRPr="005745E4" w:rsidR="00216191">
              <w:rPr>
                <w:rFonts w:ascii="Times New Roman" w:eastAsia="Times New Roman" w:hAnsi="Times New Roman" w:cs="Times New Roman"/>
                <w:sz w:val="24"/>
                <w:szCs w:val="24"/>
              </w:rPr>
              <w:t>2018. gada 18. jūlijā</w:t>
            </w:r>
            <w:r w:rsidR="00216191">
              <w:rPr>
                <w:rFonts w:ascii="Times New Roman" w:eastAsia="Times New Roman" w:hAnsi="Times New Roman" w:cs="Times New Roman"/>
                <w:sz w:val="24"/>
                <w:szCs w:val="24"/>
              </w:rPr>
              <w:t>.</w:t>
            </w:r>
          </w:p>
          <w:p w:rsidR="005745E4" w:rsidP="009F1A4A" w14:paraId="2550F6F6" w14:textId="77777777">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Tādējādi</w:t>
            </w:r>
            <w:r w:rsidRPr="005745E4" w:rsidR="009F1A4A">
              <w:rPr>
                <w:rFonts w:ascii="Times New Roman" w:eastAsia="Times New Roman" w:hAnsi="Times New Roman" w:cs="Times New Roman"/>
                <w:sz w:val="24"/>
                <w:szCs w:val="24"/>
              </w:rPr>
              <w:t xml:space="preserve"> 2018. gada 18. jūlijā </w:t>
            </w:r>
            <w:r w:rsidR="00F773D0">
              <w:rPr>
                <w:rFonts w:ascii="Times New Roman" w:eastAsia="Times New Roman" w:hAnsi="Times New Roman" w:cs="Times New Roman"/>
                <w:sz w:val="24"/>
                <w:szCs w:val="24"/>
              </w:rPr>
              <w:t>Ministru kabineta noteikumi</w:t>
            </w:r>
            <w:r>
              <w:rPr>
                <w:rStyle w:val="FootnoteReference"/>
                <w:rFonts w:ascii="Times New Roman" w:eastAsia="Times New Roman" w:hAnsi="Times New Roman" w:cs="Times New Roman"/>
                <w:sz w:val="24"/>
                <w:szCs w:val="24"/>
              </w:rPr>
              <w:footnoteReference w:id="2"/>
            </w:r>
            <w:r w:rsidRPr="00AB78E4" w:rsidR="009F1A4A">
              <w:rPr>
                <w:rFonts w:ascii="Times New Roman" w:eastAsia="Times New Roman" w:hAnsi="Times New Roman" w:cs="Times New Roman"/>
                <w:sz w:val="24"/>
                <w:szCs w:val="24"/>
              </w:rPr>
              <w:t xml:space="preserve"> </w:t>
            </w:r>
            <w:r w:rsidRPr="001F4BC2" w:rsidR="00F773D0">
              <w:rPr>
                <w:rFonts w:ascii="Times New Roman" w:eastAsia="Times New Roman" w:hAnsi="Times New Roman" w:cs="Times New Roman"/>
                <w:sz w:val="24"/>
                <w:szCs w:val="24"/>
              </w:rPr>
              <w:t>zaudē spēku</w:t>
            </w:r>
            <w:r w:rsidR="00F773D0">
              <w:rPr>
                <w:rFonts w:ascii="Times New Roman" w:eastAsia="Times New Roman" w:hAnsi="Times New Roman" w:cs="Times New Roman"/>
                <w:sz w:val="24"/>
                <w:szCs w:val="24"/>
              </w:rPr>
              <w:t xml:space="preserve"> </w:t>
            </w:r>
            <w:r w:rsidRPr="00AB78E4" w:rsidR="009F1A4A">
              <w:rPr>
                <w:rFonts w:ascii="Times New Roman" w:eastAsia="Times New Roman" w:hAnsi="Times New Roman" w:cs="Times New Roman"/>
                <w:sz w:val="24"/>
                <w:szCs w:val="24"/>
              </w:rPr>
              <w:t xml:space="preserve">un </w:t>
            </w:r>
            <w:r w:rsidR="009F1A4A">
              <w:rPr>
                <w:rFonts w:ascii="Times New Roman" w:eastAsia="Times New Roman" w:hAnsi="Times New Roman" w:cs="Times New Roman"/>
                <w:sz w:val="24"/>
                <w:szCs w:val="24"/>
              </w:rPr>
              <w:t xml:space="preserve">ir </w:t>
            </w:r>
            <w:r w:rsidRPr="00AB78E4" w:rsidR="009F1A4A">
              <w:rPr>
                <w:rFonts w:ascii="Times New Roman" w:eastAsia="Times New Roman" w:hAnsi="Times New Roman" w:cs="Times New Roman"/>
                <w:sz w:val="24"/>
                <w:szCs w:val="24"/>
              </w:rPr>
              <w:t>nepieciešams to</w:t>
            </w:r>
            <w:r w:rsidR="00F773D0">
              <w:rPr>
                <w:rFonts w:ascii="Times New Roman" w:eastAsia="Times New Roman" w:hAnsi="Times New Roman" w:cs="Times New Roman"/>
                <w:sz w:val="24"/>
                <w:szCs w:val="24"/>
              </w:rPr>
              <w:t>s</w:t>
            </w:r>
            <w:r w:rsidRPr="00AB78E4" w:rsidR="009F1A4A">
              <w:rPr>
                <w:rFonts w:ascii="Times New Roman" w:eastAsia="Times New Roman" w:hAnsi="Times New Roman" w:cs="Times New Roman"/>
                <w:sz w:val="24"/>
                <w:szCs w:val="24"/>
              </w:rPr>
              <w:t xml:space="preserve"> </w:t>
            </w:r>
            <w:r w:rsidR="006C100A">
              <w:rPr>
                <w:rFonts w:ascii="Times New Roman" w:eastAsia="Times New Roman" w:hAnsi="Times New Roman" w:cs="Times New Roman"/>
                <w:sz w:val="24"/>
                <w:szCs w:val="24"/>
              </w:rPr>
              <w:t>izdot no jauna</w:t>
            </w:r>
            <w:r>
              <w:rPr>
                <w:rFonts w:ascii="Times New Roman" w:eastAsia="Times New Roman" w:hAnsi="Times New Roman" w:cs="Times New Roman"/>
                <w:sz w:val="24"/>
                <w:szCs w:val="24"/>
              </w:rPr>
              <w:t xml:space="preserve">. </w:t>
            </w:r>
          </w:p>
          <w:p w:rsidR="008A704B" w:rsidP="005745E4" w14:paraId="2550F6F7" w14:textId="77777777">
            <w:pPr>
              <w:pStyle w:val="NoSpacing"/>
              <w:jc w:val="both"/>
            </w:pPr>
            <w:r>
              <w:rPr>
                <w:rFonts w:ascii="Times New Roman" w:eastAsia="Times New Roman" w:hAnsi="Times New Roman" w:cs="Times New Roman"/>
                <w:sz w:val="24"/>
                <w:szCs w:val="24"/>
              </w:rPr>
              <w:t>Ievērojot, ka līdz 2018. gada 18. jūlija</w:t>
            </w:r>
            <w:r w:rsidR="006C100A">
              <w:rPr>
                <w:rFonts w:ascii="Times New Roman" w:eastAsia="Times New Roman" w:hAnsi="Times New Roman" w:cs="Times New Roman"/>
                <w:sz w:val="24"/>
                <w:szCs w:val="24"/>
              </w:rPr>
              <w:t>m</w:t>
            </w:r>
            <w:r w:rsidR="00F773D0">
              <w:rPr>
                <w:rFonts w:ascii="Times New Roman" w:eastAsia="Times New Roman" w:hAnsi="Times New Roman" w:cs="Times New Roman"/>
                <w:sz w:val="24"/>
                <w:szCs w:val="24"/>
              </w:rPr>
              <w:t xml:space="preserve"> spēkā esošo Ministru kabineta noteikumu</w:t>
            </w:r>
            <w:r>
              <w:rPr>
                <w:rFonts w:ascii="Times New Roman" w:eastAsia="Times New Roman" w:hAnsi="Times New Roman" w:cs="Times New Roman"/>
                <w:sz w:val="24"/>
                <w:szCs w:val="24"/>
              </w:rPr>
              <w:t xml:space="preserve"> redakcija </w:t>
            </w:r>
            <w:r w:rsidRPr="00311407">
              <w:rPr>
                <w:rFonts w:ascii="Times New Roman" w:eastAsia="Times New Roman" w:hAnsi="Times New Roman"/>
                <w:sz w:val="24"/>
                <w:szCs w:val="24"/>
                <w:lang w:eastAsia="lv-LV"/>
              </w:rPr>
              <w:t>neparedz</w:t>
            </w:r>
            <w:r w:rsidRPr="00AB78E4">
              <w:rPr>
                <w:rFonts w:ascii="Times New Roman" w:eastAsia="Times New Roman" w:hAnsi="Times New Roman" w:cs="Times New Roman"/>
                <w:sz w:val="24"/>
                <w:szCs w:val="24"/>
              </w:rPr>
              <w:t xml:space="preserve"> iespēju izsniegt apliecinājumu par NATO un ES dalībvalstu bruņoto spēku militārpersonu tiesībām uzturēties Latvijas Republikā, </w:t>
            </w:r>
            <w:r w:rsidRPr="00AB78E4" w:rsidR="00846529">
              <w:rPr>
                <w:rFonts w:ascii="Times New Roman" w:eastAsia="Times New Roman" w:hAnsi="Times New Roman" w:cs="Times New Roman"/>
                <w:sz w:val="24"/>
                <w:szCs w:val="24"/>
              </w:rPr>
              <w:t xml:space="preserve">regulējumu </w:t>
            </w:r>
            <w:r w:rsidRPr="00AB78E4" w:rsidR="003F6A02">
              <w:rPr>
                <w:rFonts w:ascii="Times New Roman" w:eastAsia="Times New Roman" w:hAnsi="Times New Roman" w:cs="Times New Roman"/>
                <w:sz w:val="24"/>
                <w:szCs w:val="24"/>
              </w:rPr>
              <w:t>nepieciešams papildināt</w:t>
            </w:r>
            <w:r w:rsidRPr="00AB78E4">
              <w:rPr>
                <w:rFonts w:ascii="Times New Roman" w:eastAsia="Times New Roman" w:hAnsi="Times New Roman" w:cs="Times New Roman"/>
                <w:sz w:val="24"/>
                <w:szCs w:val="24"/>
              </w:rPr>
              <w:t>.</w:t>
            </w:r>
            <w:r>
              <w:t xml:space="preserve"> </w:t>
            </w:r>
          </w:p>
          <w:p w:rsidR="00012166" w14:paraId="2550F6F8" w14:textId="77777777">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Pēdējā laikā pieaug Latvijā izvietoto </w:t>
            </w:r>
            <w:r w:rsidRPr="001627C5">
              <w:rPr>
                <w:rFonts w:ascii="Times New Roman" w:eastAsia="Times New Roman" w:hAnsi="Times New Roman"/>
                <w:sz w:val="24"/>
                <w:szCs w:val="24"/>
                <w:lang w:eastAsia="lv-LV"/>
              </w:rPr>
              <w:t xml:space="preserve">NATO un </w:t>
            </w:r>
            <w:r>
              <w:rPr>
                <w:rFonts w:ascii="Times New Roman" w:eastAsia="Times New Roman" w:hAnsi="Times New Roman"/>
                <w:sz w:val="24"/>
                <w:szCs w:val="24"/>
                <w:lang w:eastAsia="lv-LV"/>
              </w:rPr>
              <w:t xml:space="preserve">ES </w:t>
            </w:r>
            <w:r w:rsidRPr="001627C5">
              <w:rPr>
                <w:rFonts w:ascii="Times New Roman" w:eastAsia="Times New Roman" w:hAnsi="Times New Roman"/>
                <w:sz w:val="24"/>
                <w:szCs w:val="24"/>
                <w:lang w:eastAsia="lv-LV"/>
              </w:rPr>
              <w:t>dalībvalstu</w:t>
            </w:r>
            <w:r>
              <w:rPr>
                <w:rFonts w:ascii="Times New Roman" w:eastAsia="Times New Roman" w:hAnsi="Times New Roman"/>
                <w:sz w:val="24"/>
                <w:szCs w:val="24"/>
                <w:lang w:eastAsia="lv-LV"/>
              </w:rPr>
              <w:t xml:space="preserve"> bruņoto spēku militārpersonu skaits un militārpersonu uzturēšanas laiks, kā rezultātā sevišķi aktuāla kļuva nepieciešamība </w:t>
            </w:r>
            <w:r w:rsidRPr="0010228A">
              <w:rPr>
                <w:rFonts w:ascii="Times New Roman" w:eastAsia="Times New Roman" w:hAnsi="Times New Roman"/>
                <w:sz w:val="24"/>
                <w:szCs w:val="24"/>
                <w:lang w:eastAsia="lv-LV"/>
              </w:rPr>
              <w:t xml:space="preserve">nodrošināt atvieglotu </w:t>
            </w:r>
            <w:r>
              <w:rPr>
                <w:rFonts w:ascii="Times New Roman" w:eastAsia="Times New Roman" w:hAnsi="Times New Roman"/>
                <w:sz w:val="24"/>
                <w:szCs w:val="24"/>
                <w:lang w:eastAsia="lv-LV"/>
              </w:rPr>
              <w:t xml:space="preserve">vairākkārtējas </w:t>
            </w:r>
            <w:r w:rsidRPr="0010228A">
              <w:rPr>
                <w:rFonts w:ascii="Times New Roman" w:hAnsi="Times New Roman"/>
                <w:sz w:val="24"/>
                <w:szCs w:val="24"/>
              </w:rPr>
              <w:t>ieceļošanas tiesību apliecinošu mehānismu</w:t>
            </w:r>
            <w:r w:rsidRPr="0010228A">
              <w:rPr>
                <w:rFonts w:ascii="Times New Roman" w:eastAsia="Times New Roman" w:hAnsi="Times New Roman"/>
                <w:sz w:val="24"/>
                <w:szCs w:val="24"/>
                <w:lang w:eastAsia="lv-LV"/>
              </w:rPr>
              <w:t xml:space="preserve"> gadījumos, kad militārperso</w:t>
            </w:r>
            <w:r>
              <w:rPr>
                <w:rFonts w:ascii="Times New Roman" w:eastAsia="Times New Roman" w:hAnsi="Times New Roman"/>
                <w:sz w:val="24"/>
                <w:szCs w:val="24"/>
                <w:lang w:eastAsia="lv-LV"/>
              </w:rPr>
              <w:t>nu dienests Latvijā ir ilgstošs</w:t>
            </w:r>
            <w:r w:rsidRPr="00884021">
              <w:rPr>
                <w:rFonts w:ascii="Times New Roman" w:eastAsia="Times New Roman" w:hAnsi="Times New Roman"/>
                <w:sz w:val="24"/>
                <w:szCs w:val="24"/>
                <w:lang w:eastAsia="lv-LV"/>
              </w:rPr>
              <w:t xml:space="preserve">. </w:t>
            </w:r>
          </w:p>
          <w:p w:rsidR="00DC3B65" w:rsidP="00716D02" w14:paraId="2550F6F9" w14:textId="77777777">
            <w:pPr>
              <w:pStyle w:val="NoSpacing"/>
              <w:jc w:val="both"/>
              <w:rPr>
                <w:rFonts w:ascii="Times New Roman" w:hAnsi="Times New Roman" w:cs="Times New Roman"/>
                <w:sz w:val="24"/>
                <w:szCs w:val="24"/>
              </w:rPr>
            </w:pPr>
            <w:r w:rsidRPr="00C35847">
              <w:rPr>
                <w:rFonts w:ascii="Times New Roman" w:eastAsia="Times New Roman" w:hAnsi="Times New Roman" w:cs="Times New Roman"/>
                <w:sz w:val="24"/>
                <w:szCs w:val="24"/>
                <w:lang w:eastAsia="lv-LV"/>
              </w:rPr>
              <w:t>Ministru kabineta noteikumu</w:t>
            </w:r>
            <w:r w:rsidRPr="00C35847" w:rsidR="00E12572">
              <w:rPr>
                <w:rFonts w:ascii="Times New Roman" w:eastAsia="Times New Roman" w:hAnsi="Times New Roman" w:cs="Times New Roman"/>
                <w:sz w:val="24"/>
                <w:szCs w:val="24"/>
                <w:lang w:eastAsia="lv-LV"/>
              </w:rPr>
              <w:t xml:space="preserve"> </w:t>
            </w:r>
            <w:r w:rsidRPr="00C7426E" w:rsidR="00E12572">
              <w:rPr>
                <w:rFonts w:ascii="Times New Roman" w:hAnsi="Times New Roman" w:cs="Times New Roman"/>
                <w:sz w:val="24"/>
                <w:szCs w:val="24"/>
              </w:rPr>
              <w:t>„</w:t>
            </w:r>
            <w:r w:rsidRPr="00716D02" w:rsidR="00716D02">
              <w:rPr>
                <w:rFonts w:ascii="Times New Roman" w:eastAsia="Times New Roman" w:hAnsi="Times New Roman" w:cs="Times New Roman"/>
                <w:sz w:val="24"/>
                <w:szCs w:val="24"/>
              </w:rPr>
              <w:t>Apliecinājuma par Ziemeļatlantijas līguma organizācijas un Eiropas Savienības dalībvalstu bruņoto spēku militārpersonu, bruņotajos spēkos nodarbināto civilpersonu, šo militārpersonu vai civilpersonu apgādājamo, kā arī citu ar bruņotajiem spēkiem saistīto personu tiesībām uzturēties Latvijas Republikā izsniegšanas kārtība</w:t>
            </w:r>
            <w:r w:rsidRPr="00C35847" w:rsidR="00E12572">
              <w:rPr>
                <w:rFonts w:ascii="Times New Roman" w:hAnsi="Times New Roman" w:cs="Times New Roman"/>
                <w:sz w:val="24"/>
                <w:szCs w:val="24"/>
              </w:rPr>
              <w:t>”</w:t>
            </w:r>
            <w:r w:rsidRPr="00C35847">
              <w:rPr>
                <w:rFonts w:ascii="Times New Roman" w:eastAsia="Times New Roman" w:hAnsi="Times New Roman" w:cs="Times New Roman"/>
                <w:sz w:val="24"/>
                <w:szCs w:val="24"/>
                <w:lang w:eastAsia="lv-LV"/>
              </w:rPr>
              <w:t xml:space="preserve"> projekts</w:t>
            </w:r>
            <w:r w:rsidRPr="00C35847" w:rsidR="00E12572">
              <w:rPr>
                <w:rFonts w:ascii="Times New Roman" w:eastAsia="Times New Roman" w:hAnsi="Times New Roman" w:cs="Times New Roman"/>
                <w:sz w:val="24"/>
                <w:szCs w:val="24"/>
                <w:lang w:eastAsia="lv-LV"/>
              </w:rPr>
              <w:t xml:space="preserve"> (turpmāk – MK noteikumu projekts)</w:t>
            </w:r>
            <w:r w:rsidRPr="00C35847">
              <w:rPr>
                <w:rFonts w:ascii="Times New Roman" w:eastAsia="Times New Roman" w:hAnsi="Times New Roman" w:cs="Times New Roman"/>
                <w:sz w:val="24"/>
                <w:szCs w:val="24"/>
                <w:lang w:eastAsia="lv-LV"/>
              </w:rPr>
              <w:t xml:space="preserve"> </w:t>
            </w:r>
            <w:r w:rsidRPr="00C35847" w:rsidR="00E12572">
              <w:rPr>
                <w:rFonts w:ascii="Times New Roman" w:eastAsia="Times New Roman" w:hAnsi="Times New Roman" w:cs="Times New Roman"/>
                <w:sz w:val="24"/>
                <w:szCs w:val="24"/>
                <w:lang w:eastAsia="lv-LV"/>
              </w:rPr>
              <w:t>saskaņā ar Imigrācijas likumā paredzēto deleģējumu</w:t>
            </w:r>
            <w:r w:rsidR="00F32E74">
              <w:rPr>
                <w:rFonts w:ascii="Times New Roman" w:eastAsia="Times New Roman" w:hAnsi="Times New Roman" w:cs="Times New Roman"/>
                <w:sz w:val="24"/>
                <w:szCs w:val="24"/>
                <w:lang w:eastAsia="lv-LV"/>
              </w:rPr>
              <w:t xml:space="preserve"> citu starpā</w:t>
            </w:r>
            <w:r w:rsidRPr="00C35847" w:rsidR="00E12572">
              <w:rPr>
                <w:rFonts w:ascii="Times New Roman" w:eastAsia="Times New Roman" w:hAnsi="Times New Roman" w:cs="Times New Roman"/>
                <w:sz w:val="24"/>
                <w:szCs w:val="24"/>
                <w:lang w:eastAsia="lv-LV"/>
              </w:rPr>
              <w:t xml:space="preserve"> </w:t>
            </w:r>
            <w:r w:rsidR="00F32E74">
              <w:rPr>
                <w:rFonts w:ascii="Times New Roman" w:eastAsia="Times New Roman" w:hAnsi="Times New Roman" w:cs="Times New Roman"/>
                <w:sz w:val="24"/>
                <w:szCs w:val="24"/>
                <w:lang w:eastAsia="lv-LV"/>
              </w:rPr>
              <w:t>nosaka</w:t>
            </w:r>
            <w:r w:rsidRPr="00C35847" w:rsidR="00F32E74">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apli</w:t>
            </w:r>
            <w:r w:rsidRPr="00C35847" w:rsidR="008238F4">
              <w:rPr>
                <w:rFonts w:ascii="Times New Roman" w:eastAsia="Times New Roman" w:hAnsi="Times New Roman" w:cs="Times New Roman"/>
                <w:sz w:val="24"/>
                <w:szCs w:val="24"/>
                <w:lang w:eastAsia="lv-LV"/>
              </w:rPr>
              <w:t xml:space="preserve">ecinājuma </w:t>
            </w:r>
            <w:r w:rsidR="00A95FD2">
              <w:rPr>
                <w:rFonts w:ascii="Times New Roman" w:eastAsia="Times New Roman" w:hAnsi="Times New Roman" w:cs="Times New Roman"/>
                <w:sz w:val="24"/>
                <w:szCs w:val="24"/>
                <w:lang w:eastAsia="lv-LV"/>
              </w:rPr>
              <w:t xml:space="preserve">par </w:t>
            </w:r>
            <w:r w:rsidR="00F32E74">
              <w:rPr>
                <w:rFonts w:ascii="Times New Roman" w:eastAsia="Times New Roman" w:hAnsi="Times New Roman" w:cs="Times New Roman"/>
                <w:sz w:val="24"/>
                <w:szCs w:val="24"/>
                <w:lang w:eastAsia="lv-LV"/>
              </w:rPr>
              <w:t>bruņoto spēku personu</w:t>
            </w:r>
            <w:r>
              <w:rPr>
                <w:rStyle w:val="FootnoteReference"/>
                <w:rFonts w:ascii="Times New Roman" w:eastAsia="Times New Roman" w:hAnsi="Times New Roman" w:cs="Times New Roman"/>
                <w:sz w:val="24"/>
                <w:szCs w:val="24"/>
                <w:lang w:eastAsia="lv-LV"/>
              </w:rPr>
              <w:footnoteReference w:id="3"/>
            </w:r>
            <w:r w:rsidR="00F32E74">
              <w:rPr>
                <w:rFonts w:ascii="Times New Roman" w:eastAsia="Times New Roman" w:hAnsi="Times New Roman" w:cs="Times New Roman"/>
                <w:sz w:val="24"/>
                <w:szCs w:val="24"/>
                <w:lang w:eastAsia="lv-LV"/>
              </w:rPr>
              <w:t xml:space="preserve"> </w:t>
            </w:r>
            <w:r w:rsidRPr="00C35847" w:rsidR="008F7C79">
              <w:rPr>
                <w:rFonts w:ascii="Times New Roman" w:eastAsia="Times New Roman" w:hAnsi="Times New Roman" w:cs="Times New Roman"/>
                <w:sz w:val="24"/>
                <w:szCs w:val="24"/>
                <w:lang w:eastAsia="lv-LV"/>
              </w:rPr>
              <w:t xml:space="preserve">tiesībām uzturēties Latvijā </w:t>
            </w:r>
            <w:r w:rsidRPr="00C35847" w:rsidR="008238F4">
              <w:rPr>
                <w:rFonts w:ascii="Times New Roman" w:eastAsia="Times New Roman" w:hAnsi="Times New Roman" w:cs="Times New Roman"/>
                <w:sz w:val="24"/>
                <w:szCs w:val="24"/>
                <w:lang w:eastAsia="lv-LV"/>
              </w:rPr>
              <w:t xml:space="preserve">izsniegšanas kārtību (kā arī </w:t>
            </w:r>
            <w:r w:rsidRPr="00C35847">
              <w:rPr>
                <w:rFonts w:ascii="Times New Roman" w:eastAsia="Times New Roman" w:hAnsi="Times New Roman" w:cs="Times New Roman"/>
                <w:sz w:val="24"/>
                <w:szCs w:val="24"/>
                <w:lang w:eastAsia="lv-LV"/>
              </w:rPr>
              <w:t xml:space="preserve">apliecinājuma formu, saturu un </w:t>
            </w:r>
            <w:r w:rsidRPr="00C35847" w:rsidR="008238F4">
              <w:rPr>
                <w:rFonts w:ascii="Times New Roman" w:eastAsia="Times New Roman" w:hAnsi="Times New Roman" w:cs="Times New Roman"/>
                <w:sz w:val="24"/>
                <w:szCs w:val="24"/>
                <w:lang w:eastAsia="lv-LV"/>
              </w:rPr>
              <w:t xml:space="preserve">nosaka </w:t>
            </w:r>
            <w:r w:rsidRPr="00C35847">
              <w:rPr>
                <w:rFonts w:ascii="Times New Roman" w:eastAsia="Times New Roman" w:hAnsi="Times New Roman" w:cs="Times New Roman"/>
                <w:sz w:val="24"/>
                <w:szCs w:val="24"/>
                <w:lang w:eastAsia="lv-LV"/>
              </w:rPr>
              <w:t>atbildīgo institūciju</w:t>
            </w:r>
            <w:r w:rsidRPr="00C35847" w:rsidR="00EC0C86">
              <w:rPr>
                <w:rFonts w:ascii="Times New Roman" w:eastAsia="Times New Roman" w:hAnsi="Times New Roman" w:cs="Times New Roman"/>
                <w:sz w:val="24"/>
                <w:szCs w:val="24"/>
                <w:lang w:eastAsia="lv-LV"/>
              </w:rPr>
              <w:t xml:space="preserve">) </w:t>
            </w:r>
            <w:r w:rsidRPr="00C35847" w:rsidR="001425CB">
              <w:rPr>
                <w:rFonts w:ascii="Times New Roman" w:eastAsia="Times New Roman" w:hAnsi="Times New Roman" w:cs="Times New Roman"/>
                <w:sz w:val="24"/>
                <w:szCs w:val="24"/>
                <w:lang w:eastAsia="lv-LV"/>
              </w:rPr>
              <w:t xml:space="preserve">noteiktajām bruņoto spēku personu </w:t>
            </w:r>
            <w:r w:rsidRPr="00C35847" w:rsidR="008238F4">
              <w:rPr>
                <w:rFonts w:ascii="Times New Roman" w:eastAsia="Times New Roman" w:hAnsi="Times New Roman" w:cs="Times New Roman"/>
                <w:sz w:val="24"/>
                <w:szCs w:val="24"/>
                <w:lang w:eastAsia="lv-LV"/>
              </w:rPr>
              <w:t xml:space="preserve">kategorijām, kurām, lai </w:t>
            </w:r>
            <w:r w:rsidRPr="00C35847" w:rsidR="00F77D36">
              <w:rPr>
                <w:rFonts w:ascii="Times New Roman" w:hAnsi="Times New Roman" w:cs="Times New Roman"/>
                <w:sz w:val="24"/>
                <w:szCs w:val="24"/>
              </w:rPr>
              <w:t>uzturēto</w:t>
            </w:r>
            <w:r w:rsidRPr="00C35847" w:rsidR="008238F4">
              <w:rPr>
                <w:rFonts w:ascii="Times New Roman" w:hAnsi="Times New Roman" w:cs="Times New Roman"/>
                <w:sz w:val="24"/>
                <w:szCs w:val="24"/>
              </w:rPr>
              <w:t>s Latvijā</w:t>
            </w:r>
            <w:r w:rsidRPr="00C35847" w:rsidR="00746FDE">
              <w:rPr>
                <w:rFonts w:ascii="Times New Roman" w:hAnsi="Times New Roman" w:cs="Times New Roman"/>
                <w:sz w:val="24"/>
                <w:szCs w:val="24"/>
              </w:rPr>
              <w:t xml:space="preserve"> papildus derīgam ceļošanas dokumentam</w:t>
            </w:r>
            <w:r w:rsidRPr="00C35847" w:rsidR="007577D7">
              <w:rPr>
                <w:rFonts w:ascii="Times New Roman" w:hAnsi="Times New Roman" w:cs="Times New Roman"/>
                <w:sz w:val="24"/>
                <w:szCs w:val="24"/>
              </w:rPr>
              <w:t xml:space="preserve"> (</w:t>
            </w:r>
            <w:r w:rsidR="00F32E74">
              <w:rPr>
                <w:rFonts w:ascii="Times New Roman" w:hAnsi="Times New Roman" w:cs="Times New Roman"/>
                <w:sz w:val="24"/>
                <w:szCs w:val="24"/>
              </w:rPr>
              <w:t xml:space="preserve">piemēram, </w:t>
            </w:r>
            <w:r w:rsidRPr="00C35847" w:rsidR="007577D7">
              <w:rPr>
                <w:rFonts w:ascii="Times New Roman" w:hAnsi="Times New Roman" w:cs="Times New Roman"/>
                <w:sz w:val="24"/>
                <w:szCs w:val="24"/>
              </w:rPr>
              <w:t>pasei)</w:t>
            </w:r>
            <w:r w:rsidRPr="00C35847" w:rsidR="008238F4">
              <w:rPr>
                <w:rFonts w:ascii="Times New Roman" w:hAnsi="Times New Roman" w:cs="Times New Roman"/>
                <w:sz w:val="24"/>
                <w:szCs w:val="24"/>
              </w:rPr>
              <w:t xml:space="preserve"> ir nepieciešama</w:t>
            </w:r>
            <w:r w:rsidRPr="00C35847" w:rsidR="0012645F">
              <w:rPr>
                <w:rFonts w:ascii="Times New Roman" w:hAnsi="Times New Roman" w:cs="Times New Roman"/>
                <w:sz w:val="24"/>
                <w:szCs w:val="24"/>
              </w:rPr>
              <w:t>, piemēram, derīga</w:t>
            </w:r>
            <w:r w:rsidRPr="00C35847" w:rsidR="008238F4">
              <w:rPr>
                <w:rFonts w:ascii="Times New Roman" w:hAnsi="Times New Roman" w:cs="Times New Roman"/>
                <w:sz w:val="24"/>
                <w:szCs w:val="24"/>
              </w:rPr>
              <w:t xml:space="preserve"> vīza </w:t>
            </w:r>
            <w:r w:rsidRPr="00C35847" w:rsidR="0012645F">
              <w:rPr>
                <w:rFonts w:ascii="Times New Roman" w:hAnsi="Times New Roman" w:cs="Times New Roman"/>
                <w:sz w:val="24"/>
                <w:szCs w:val="24"/>
              </w:rPr>
              <w:t>(noteikto trešo valstu pilsoņi</w:t>
            </w:r>
            <w:r w:rsidRPr="00C35847" w:rsidR="007577D7">
              <w:rPr>
                <w:rFonts w:ascii="Times New Roman" w:hAnsi="Times New Roman" w:cs="Times New Roman"/>
                <w:sz w:val="24"/>
                <w:szCs w:val="24"/>
              </w:rPr>
              <w:t>em</w:t>
            </w:r>
            <w:r w:rsidRPr="00C35847" w:rsidR="0012645F">
              <w:rPr>
                <w:rFonts w:ascii="Times New Roman" w:hAnsi="Times New Roman" w:cs="Times New Roman"/>
                <w:sz w:val="24"/>
                <w:szCs w:val="24"/>
              </w:rPr>
              <w:t xml:space="preserve">) </w:t>
            </w:r>
            <w:r w:rsidRPr="00C35847" w:rsidR="008238F4">
              <w:rPr>
                <w:rFonts w:ascii="Times New Roman" w:hAnsi="Times New Roman" w:cs="Times New Roman"/>
                <w:sz w:val="24"/>
                <w:szCs w:val="24"/>
              </w:rPr>
              <w:t>vai reģistrācija</w:t>
            </w:r>
            <w:r w:rsidRPr="00C35847" w:rsidR="0012645F">
              <w:rPr>
                <w:rFonts w:ascii="Times New Roman" w:hAnsi="Times New Roman" w:cs="Times New Roman"/>
                <w:sz w:val="24"/>
                <w:szCs w:val="24"/>
              </w:rPr>
              <w:t xml:space="preserve"> Pilsonības un migrācijas lietu pārvaldē</w:t>
            </w:r>
            <w:r w:rsidRPr="00C35847" w:rsidR="007577D7">
              <w:rPr>
                <w:rFonts w:ascii="Times New Roman" w:hAnsi="Times New Roman" w:cs="Times New Roman"/>
                <w:sz w:val="24"/>
                <w:szCs w:val="24"/>
              </w:rPr>
              <w:t xml:space="preserve"> (</w:t>
            </w:r>
            <w:r w:rsidRPr="00C35847" w:rsidR="001425CB">
              <w:rPr>
                <w:rFonts w:ascii="Times New Roman" w:hAnsi="Times New Roman" w:cs="Times New Roman"/>
                <w:sz w:val="24"/>
                <w:szCs w:val="24"/>
              </w:rPr>
              <w:t>ES</w:t>
            </w:r>
            <w:r w:rsidRPr="00C35847" w:rsidR="007577D7">
              <w:rPr>
                <w:rFonts w:ascii="Times New Roman" w:hAnsi="Times New Roman" w:cs="Times New Roman"/>
                <w:sz w:val="24"/>
                <w:szCs w:val="24"/>
              </w:rPr>
              <w:t xml:space="preserve"> pilsoņiem, ja viņi vēlas uzturēties Latvijā ilgāk par trim mēnešiem, skaitot no pirmās ieceļošanas dienas, un ir spēkā Ministru kabineta 2011.</w:t>
            </w:r>
            <w:r w:rsidRPr="00BE37B4" w:rsidR="0043036E">
              <w:rPr>
                <w:rFonts w:ascii="Times New Roman" w:hAnsi="Times New Roman" w:cs="Times New Roman"/>
                <w:sz w:val="24"/>
                <w:szCs w:val="24"/>
              </w:rPr>
              <w:t> </w:t>
            </w:r>
            <w:r w:rsidRPr="00C35847" w:rsidR="007577D7">
              <w:rPr>
                <w:rFonts w:ascii="Times New Roman" w:hAnsi="Times New Roman" w:cs="Times New Roman"/>
                <w:sz w:val="24"/>
                <w:szCs w:val="24"/>
              </w:rPr>
              <w:t>gada 30.</w:t>
            </w:r>
            <w:r w:rsidRPr="00BE37B4" w:rsidR="0043036E">
              <w:rPr>
                <w:rFonts w:ascii="Times New Roman" w:hAnsi="Times New Roman" w:cs="Times New Roman"/>
                <w:sz w:val="24"/>
                <w:szCs w:val="24"/>
              </w:rPr>
              <w:t> </w:t>
            </w:r>
            <w:r w:rsidRPr="00C35847" w:rsidR="007577D7">
              <w:rPr>
                <w:rFonts w:ascii="Times New Roman" w:hAnsi="Times New Roman" w:cs="Times New Roman"/>
                <w:sz w:val="24"/>
                <w:szCs w:val="24"/>
              </w:rPr>
              <w:t>augusta noteikumos Nr.</w:t>
            </w:r>
            <w:r w:rsidRPr="00BE37B4" w:rsidR="0043036E">
              <w:rPr>
                <w:rFonts w:ascii="Times New Roman" w:hAnsi="Times New Roman" w:cs="Times New Roman"/>
                <w:sz w:val="24"/>
                <w:szCs w:val="24"/>
              </w:rPr>
              <w:t> </w:t>
            </w:r>
            <w:r w:rsidRPr="00C35847" w:rsidR="007577D7">
              <w:rPr>
                <w:rFonts w:ascii="Times New Roman" w:hAnsi="Times New Roman" w:cs="Times New Roman"/>
                <w:sz w:val="24"/>
                <w:szCs w:val="24"/>
              </w:rPr>
              <w:t xml:space="preserve">675 “Kārtība, kādā Savienības pilsoņi un viņu ģimenes locekļi ieceļo un uzturas Latvijas Republika” </w:t>
            </w:r>
            <w:r w:rsidRPr="00C35847" w:rsidR="00FE7471">
              <w:rPr>
                <w:rFonts w:ascii="Times New Roman" w:hAnsi="Times New Roman" w:cs="Times New Roman"/>
                <w:sz w:val="24"/>
                <w:szCs w:val="24"/>
              </w:rPr>
              <w:t>25.</w:t>
            </w:r>
            <w:r w:rsidRPr="00C35847" w:rsidR="007577D7">
              <w:rPr>
                <w:rFonts w:ascii="Times New Roman" w:hAnsi="Times New Roman" w:cs="Times New Roman"/>
                <w:sz w:val="24"/>
                <w:szCs w:val="24"/>
              </w:rPr>
              <w:t xml:space="preserve"> un 27.</w:t>
            </w:r>
            <w:r w:rsidRPr="00BE37B4" w:rsidR="0043036E">
              <w:rPr>
                <w:rFonts w:ascii="Times New Roman" w:hAnsi="Times New Roman" w:cs="Times New Roman"/>
                <w:sz w:val="24"/>
                <w:szCs w:val="24"/>
              </w:rPr>
              <w:t> </w:t>
            </w:r>
            <w:r w:rsidRPr="00C35847" w:rsidR="007577D7">
              <w:rPr>
                <w:rFonts w:ascii="Times New Roman" w:hAnsi="Times New Roman" w:cs="Times New Roman"/>
                <w:sz w:val="24"/>
                <w:szCs w:val="24"/>
              </w:rPr>
              <w:t>punktā paredzētie nosacījumi</w:t>
            </w:r>
            <w:r w:rsidR="00295022">
              <w:rPr>
                <w:rFonts w:ascii="Times New Roman" w:hAnsi="Times New Roman" w:cs="Times New Roman"/>
                <w:sz w:val="24"/>
                <w:szCs w:val="24"/>
              </w:rPr>
              <w:t>, ievērojot 26. punktā noteikto</w:t>
            </w:r>
            <w:r w:rsidRPr="00C35847" w:rsidR="007577D7">
              <w:rPr>
                <w:rFonts w:ascii="Times New Roman" w:hAnsi="Times New Roman" w:cs="Times New Roman"/>
                <w:sz w:val="24"/>
                <w:szCs w:val="24"/>
              </w:rPr>
              <w:t>)</w:t>
            </w:r>
            <w:r w:rsidR="00F32E74">
              <w:rPr>
                <w:rFonts w:ascii="Times New Roman" w:hAnsi="Times New Roman" w:cs="Times New Roman"/>
                <w:sz w:val="24"/>
                <w:szCs w:val="24"/>
              </w:rPr>
              <w:t xml:space="preserve">. Tādējādi tiek paredzēts nacionālais normatīvais regulējums, kas piešķir tiesības Aizsardzības ministrijai </w:t>
            </w:r>
            <w:r w:rsidR="00D1488D">
              <w:rPr>
                <w:rFonts w:ascii="Times New Roman" w:hAnsi="Times New Roman" w:cs="Times New Roman"/>
                <w:sz w:val="24"/>
                <w:szCs w:val="24"/>
              </w:rPr>
              <w:t xml:space="preserve">nepieciešamības gadījumā izsniegt </w:t>
            </w:r>
            <w:r w:rsidR="00F32E74">
              <w:rPr>
                <w:rFonts w:ascii="Times New Roman" w:hAnsi="Times New Roman" w:cs="Times New Roman"/>
                <w:sz w:val="24"/>
                <w:szCs w:val="24"/>
              </w:rPr>
              <w:t xml:space="preserve">bruņoto spēku personām apliecinājumu par to tiesībām uzturēties Latvijas Republikā, tādējādi </w:t>
            </w:r>
            <w:r w:rsidR="00D1488D">
              <w:rPr>
                <w:rFonts w:ascii="Times New Roman" w:hAnsi="Times New Roman" w:cs="Times New Roman"/>
                <w:sz w:val="24"/>
                <w:szCs w:val="24"/>
              </w:rPr>
              <w:t>administratīvi vienkāršojot</w:t>
            </w:r>
            <w:r w:rsidR="00F32E74">
              <w:rPr>
                <w:rFonts w:ascii="Times New Roman" w:hAnsi="Times New Roman" w:cs="Times New Roman"/>
                <w:sz w:val="24"/>
                <w:szCs w:val="24"/>
              </w:rPr>
              <w:t xml:space="preserve"> </w:t>
            </w:r>
            <w:r w:rsidRPr="00424472" w:rsidR="00F32E74">
              <w:rPr>
                <w:rFonts w:ascii="Times New Roman" w:eastAsia="Times New Roman" w:hAnsi="Times New Roman" w:cs="Times New Roman"/>
                <w:sz w:val="24"/>
                <w:szCs w:val="24"/>
                <w:lang w:eastAsia="lv-LV"/>
              </w:rPr>
              <w:t xml:space="preserve">minēto personu </w:t>
            </w:r>
            <w:r w:rsidR="00D1488D">
              <w:rPr>
                <w:rFonts w:ascii="Times New Roman" w:eastAsia="Times New Roman" w:hAnsi="Times New Roman" w:cs="Times New Roman"/>
                <w:sz w:val="24"/>
                <w:szCs w:val="24"/>
                <w:lang w:eastAsia="lv-LV"/>
              </w:rPr>
              <w:t>ieceļošanas tiesību identifikācijas procedūru, ja persona vairākkārtīgi ieceļo</w:t>
            </w:r>
            <w:r w:rsidRPr="00424472" w:rsidR="00F32E74">
              <w:rPr>
                <w:rFonts w:ascii="Times New Roman" w:eastAsia="Times New Roman" w:hAnsi="Times New Roman" w:cs="Times New Roman"/>
                <w:sz w:val="24"/>
                <w:szCs w:val="24"/>
                <w:lang w:eastAsia="lv-LV"/>
              </w:rPr>
              <w:t xml:space="preserve"> Latvijā</w:t>
            </w:r>
            <w:r w:rsidR="00D1488D">
              <w:rPr>
                <w:rFonts w:ascii="Times New Roman" w:eastAsia="Times New Roman" w:hAnsi="Times New Roman" w:cs="Times New Roman"/>
                <w:sz w:val="24"/>
                <w:szCs w:val="24"/>
                <w:lang w:eastAsia="lv-LV"/>
              </w:rPr>
              <w:t xml:space="preserve"> (t.i. </w:t>
            </w:r>
            <w:r w:rsidRPr="00C35847" w:rsidR="00D1488D">
              <w:rPr>
                <w:rFonts w:ascii="Times New Roman" w:eastAsia="Times New Roman" w:hAnsi="Times New Roman" w:cs="Times New Roman"/>
                <w:sz w:val="24"/>
                <w:szCs w:val="24"/>
                <w:lang w:eastAsia="lv-LV"/>
              </w:rPr>
              <w:t>atvieglo</w:t>
            </w:r>
            <w:r w:rsidR="00D1488D">
              <w:rPr>
                <w:rFonts w:ascii="Times New Roman" w:eastAsia="Times New Roman" w:hAnsi="Times New Roman" w:cs="Times New Roman"/>
                <w:sz w:val="24"/>
                <w:szCs w:val="24"/>
                <w:lang w:eastAsia="lv-LV"/>
              </w:rPr>
              <w:t>jot</w:t>
            </w:r>
            <w:r w:rsidRPr="00C35847" w:rsidR="00D1488D">
              <w:rPr>
                <w:rFonts w:ascii="Times New Roman" w:eastAsia="Times New Roman" w:hAnsi="Times New Roman" w:cs="Times New Roman"/>
                <w:sz w:val="24"/>
                <w:szCs w:val="24"/>
                <w:lang w:eastAsia="lv-LV"/>
              </w:rPr>
              <w:t xml:space="preserve"> ieceļošanas procedūras</w:t>
            </w:r>
            <w:r w:rsidR="00D1488D">
              <w:rPr>
                <w:rFonts w:ascii="Times New Roman" w:eastAsia="Times New Roman" w:hAnsi="Times New Roman" w:cs="Times New Roman"/>
                <w:sz w:val="24"/>
                <w:szCs w:val="24"/>
                <w:lang w:eastAsia="lv-LV"/>
              </w:rPr>
              <w:t>)</w:t>
            </w:r>
            <w:r w:rsidRPr="00424472" w:rsidR="00F32E74">
              <w:rPr>
                <w:rFonts w:ascii="Times New Roman" w:eastAsia="Times New Roman" w:hAnsi="Times New Roman" w:cs="Times New Roman"/>
                <w:sz w:val="24"/>
                <w:szCs w:val="24"/>
                <w:lang w:eastAsia="lv-LV"/>
              </w:rPr>
              <w:t>, kā arī uzturēšanos Latvijā dienesta/darba laikā</w:t>
            </w:r>
            <w:r w:rsidRPr="00C35847">
              <w:rPr>
                <w:rFonts w:ascii="Times New Roman" w:hAnsi="Times New Roman" w:cs="Times New Roman"/>
                <w:sz w:val="24"/>
                <w:szCs w:val="24"/>
              </w:rPr>
              <w:t>.</w:t>
            </w:r>
          </w:p>
          <w:p w:rsidR="00277A0B" w:rsidRPr="00C35847" w:rsidP="00277A0B" w14:paraId="2550F6FA"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rPr>
              <w:t>Latvijas Republikas valdības un Amerikas Savienoto V</w:t>
            </w:r>
            <w:r w:rsidR="00B56540">
              <w:rPr>
                <w:rFonts w:ascii="Times New Roman" w:eastAsia="Times New Roman" w:hAnsi="Times New Roman" w:cs="Times New Roman"/>
                <w:sz w:val="24"/>
                <w:szCs w:val="24"/>
              </w:rPr>
              <w:t>alstu (turpmāk – ASV) valdības l</w:t>
            </w:r>
            <w:r w:rsidRPr="00C35847">
              <w:rPr>
                <w:rFonts w:ascii="Times New Roman" w:eastAsia="Times New Roman" w:hAnsi="Times New Roman" w:cs="Times New Roman"/>
                <w:sz w:val="24"/>
                <w:szCs w:val="24"/>
              </w:rPr>
              <w:t>īgums par sadarbību aizsardzības jomā, kas parakstīts 12.01.2017. (turpmāk – ASV l</w:t>
            </w:r>
            <w:r>
              <w:rPr>
                <w:rFonts w:ascii="Times New Roman" w:eastAsia="Times New Roman" w:hAnsi="Times New Roman" w:cs="Times New Roman"/>
                <w:sz w:val="24"/>
                <w:szCs w:val="24"/>
              </w:rPr>
              <w:t>īgums)</w:t>
            </w:r>
            <w:r w:rsidRPr="00C35847">
              <w:rPr>
                <w:rFonts w:ascii="Times New Roman" w:eastAsia="Times New Roman" w:hAnsi="Times New Roman" w:cs="Times New Roman"/>
                <w:sz w:val="24"/>
                <w:szCs w:val="24"/>
                <w:lang w:eastAsia="lv-LV"/>
              </w:rPr>
              <w:t xml:space="preserve"> paredz tiesības ASV bruņoto spēku civilās sastāvdaļas dalībniekiem, bruņoto spēku un civilās sastāvdaļas dalībnieku apgādājamiem un līgumdarbu izpildītājiem (</w:t>
            </w:r>
            <w:r w:rsidRPr="00C35847">
              <w:rPr>
                <w:rFonts w:ascii="Times New Roman" w:eastAsia="Times New Roman" w:hAnsi="Times New Roman" w:cs="Times New Roman"/>
                <w:i/>
                <w:sz w:val="24"/>
                <w:szCs w:val="24"/>
                <w:lang w:eastAsia="lv-LV"/>
              </w:rPr>
              <w:t>contractors</w:t>
            </w:r>
            <w:r w:rsidRPr="00CC1862">
              <w:rPr>
                <w:rFonts w:ascii="Times New Roman" w:eastAsia="Times New Roman" w:hAnsi="Times New Roman" w:cs="Times New Roman"/>
                <w:b/>
                <w:i/>
                <w:sz w:val="24"/>
                <w:szCs w:val="24"/>
                <w:lang w:eastAsia="lv-LV"/>
              </w:rPr>
              <w:t xml:space="preserve"> – </w:t>
            </w:r>
            <w:r w:rsidRPr="00424472">
              <w:rPr>
                <w:rFonts w:ascii="Times New Roman" w:eastAsia="Times New Roman" w:hAnsi="Times New Roman" w:cs="Times New Roman"/>
                <w:sz w:val="24"/>
                <w:szCs w:val="24"/>
                <w:lang w:eastAsia="lv-LV"/>
              </w:rPr>
              <w:t>MK noteikumu projekta izpratnē – ar bruņotajiem spēkiem saistītās personas</w:t>
            </w:r>
            <w:r w:rsidRPr="008555BC">
              <w:rPr>
                <w:rFonts w:ascii="Times New Roman" w:eastAsia="Times New Roman" w:hAnsi="Times New Roman" w:cs="Times New Roman"/>
                <w:sz w:val="24"/>
                <w:szCs w:val="24"/>
                <w:lang w:eastAsia="lv-LV"/>
              </w:rPr>
              <w:t>)</w:t>
            </w:r>
            <w:r w:rsidRPr="00C35847">
              <w:rPr>
                <w:rFonts w:ascii="Times New Roman" w:eastAsia="Times New Roman" w:hAnsi="Times New Roman" w:cs="Times New Roman"/>
                <w:sz w:val="24"/>
                <w:szCs w:val="24"/>
                <w:lang w:eastAsia="lv-LV"/>
              </w:rPr>
              <w:t xml:space="preserve"> ieceļot Latvijā bez vīzas (t.i. atvieglotos ieceļošanas noteikumus), kā arī pienākumu Latvijas iestādēm izdarīt Latvijas normatīvajos aktos paredzētas atzīmes šo personu pasēs. Tāpat ASV līgums paredz, ka attiecībā uz minētajām personām </w:t>
            </w:r>
            <w:r w:rsidRPr="009F0B03" w:rsidR="00E87892">
              <w:rPr>
                <w:rFonts w:ascii="Times New Roman" w:eastAsia="Times New Roman" w:hAnsi="Times New Roman" w:cs="Times New Roman"/>
                <w:sz w:val="24"/>
                <w:szCs w:val="24"/>
                <w:lang w:eastAsia="lv-LV"/>
              </w:rPr>
              <w:t>un uz ASV spēkiem</w:t>
            </w:r>
            <w:r w:rsidR="00E87892">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nepiemēro noteikumus, kas reglamentē ārze</w:t>
            </w:r>
            <w:r w:rsidR="00E87892">
              <w:rPr>
                <w:rFonts w:ascii="Times New Roman" w:eastAsia="Times New Roman" w:hAnsi="Times New Roman" w:cs="Times New Roman"/>
                <w:sz w:val="24"/>
                <w:szCs w:val="24"/>
                <w:lang w:eastAsia="lv-LV"/>
              </w:rPr>
              <w:t xml:space="preserve">mnieku reģistrāciju un kontroli, </w:t>
            </w:r>
            <w:r w:rsidRPr="009F0B03" w:rsidR="00E87892">
              <w:rPr>
                <w:rFonts w:ascii="Times New Roman" w:eastAsia="Times New Roman" w:hAnsi="Times New Roman" w:cs="Times New Roman"/>
                <w:sz w:val="24"/>
                <w:szCs w:val="24"/>
                <w:lang w:eastAsia="lv-LV"/>
              </w:rPr>
              <w:t>savukārt no spēku dalībniekiem netiek pieprasītas pases un vīzas ieceļošanai Latvijā un izceļošanai no tās</w:t>
            </w:r>
            <w:r w:rsidR="00E87892">
              <w:rPr>
                <w:rFonts w:ascii="Times New Roman" w:eastAsia="Times New Roman" w:hAnsi="Times New Roman" w:cs="Times New Roman"/>
                <w:sz w:val="24"/>
                <w:szCs w:val="24"/>
                <w:lang w:eastAsia="lv-LV"/>
              </w:rPr>
              <w:t>.</w:t>
            </w:r>
          </w:p>
          <w:p w:rsidR="00277A0B" w:rsidP="00277A0B" w14:paraId="2550F6FB"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ASV līgumā noteiktā regulējuma </w:t>
            </w:r>
            <w:r w:rsidRPr="00424472">
              <w:rPr>
                <w:rFonts w:ascii="Times New Roman" w:eastAsia="Times New Roman" w:hAnsi="Times New Roman" w:cs="Times New Roman"/>
                <w:sz w:val="24"/>
                <w:szCs w:val="24"/>
                <w:lang w:eastAsia="lv-LV"/>
              </w:rPr>
              <w:t>mērķis ir atvieglot minēto personu vairākkārtēju ieceļošanu Latvijā, kā arī uzturēšanos Latvijā dienesta/darba laikā</w:t>
            </w:r>
            <w:r w:rsidRPr="00C35847">
              <w:rPr>
                <w:rFonts w:ascii="Times New Roman" w:eastAsia="Times New Roman" w:hAnsi="Times New Roman" w:cs="Times New Roman"/>
                <w:sz w:val="24"/>
                <w:szCs w:val="24"/>
                <w:lang w:eastAsia="lv-LV"/>
              </w:rPr>
              <w:t xml:space="preserve">. Aizsardzības ministrijas izsniegtā identifikācijas karte paredzēta kā apliecinājums tam, ka personai ir tiesības uzturēties Latvijā (piemēram, saistībā ar pienākumu vai pasūtījuma Latvijā pildīšanu ES vai NATO dalībvalstu bruņoto spēku labad). </w:t>
            </w:r>
          </w:p>
          <w:p w:rsidR="002A10B4" w:rsidP="002A10B4" w14:paraId="2550F6FC" w14:textId="77777777">
            <w:pPr>
              <w:pStyle w:val="NoSpacing"/>
              <w:jc w:val="both"/>
            </w:pPr>
            <w:r w:rsidRPr="002A10B4">
              <w:rPr>
                <w:rFonts w:ascii="Times New Roman" w:eastAsia="Times New Roman" w:hAnsi="Times New Roman" w:cs="Times New Roman"/>
                <w:sz w:val="24"/>
                <w:szCs w:val="24"/>
                <w:lang w:eastAsia="lv-LV"/>
              </w:rPr>
              <w:t>Līdzīgi</w:t>
            </w:r>
            <w:r>
              <w:rPr>
                <w:rFonts w:ascii="Times New Roman" w:eastAsia="Times New Roman" w:hAnsi="Times New Roman" w:cs="Times New Roman"/>
                <w:sz w:val="24"/>
                <w:szCs w:val="24"/>
                <w:lang w:eastAsia="lv-LV"/>
              </w:rPr>
              <w:t xml:space="preserve"> </w:t>
            </w:r>
            <w:r w:rsidRPr="00C35847">
              <w:rPr>
                <w:rFonts w:ascii="Times New Roman" w:hAnsi="Times New Roman" w:cs="Times New Roman"/>
                <w:sz w:val="24"/>
                <w:szCs w:val="24"/>
              </w:rPr>
              <w:t>ieceļošanas atvieglojumi</w:t>
            </w:r>
            <w:r>
              <w:rPr>
                <w:rFonts w:ascii="Times New Roman" w:eastAsia="Times New Roman" w:hAnsi="Times New Roman" w:cs="Times New Roman"/>
                <w:sz w:val="24"/>
                <w:szCs w:val="24"/>
                <w:lang w:eastAsia="lv-LV"/>
              </w:rPr>
              <w:t xml:space="preserve"> un mērķi ir arī </w:t>
            </w:r>
            <w:r w:rsidR="0034336E">
              <w:rPr>
                <w:rFonts w:ascii="Times New Roman" w:eastAsia="Times New Roman" w:hAnsi="Times New Roman" w:cs="Times New Roman"/>
                <w:sz w:val="24"/>
                <w:szCs w:val="24"/>
                <w:lang w:eastAsia="lv-LV"/>
              </w:rPr>
              <w:t>2018. gada 7. februārī</w:t>
            </w:r>
            <w:r>
              <w:rPr>
                <w:rFonts w:ascii="Times New Roman" w:eastAsia="Times New Roman" w:hAnsi="Times New Roman" w:cs="Times New Roman"/>
                <w:sz w:val="24"/>
                <w:szCs w:val="24"/>
                <w:lang w:eastAsia="lv-LV"/>
              </w:rPr>
              <w:t xml:space="preserve"> parakstītajam </w:t>
            </w:r>
            <w:r w:rsidRPr="006175E0">
              <w:rPr>
                <w:rFonts w:ascii="Times New Roman" w:eastAsia="Times New Roman" w:hAnsi="Times New Roman" w:cs="Times New Roman"/>
                <w:sz w:val="24"/>
                <w:szCs w:val="24"/>
                <w:lang w:eastAsia="lv-LV"/>
              </w:rPr>
              <w:t xml:space="preserve">Latvijas Republikas valdības un Kanādas valdības, ko pārstāv Kanādas Nacionālās aizsardzības departaments un Kanādas bruņotie spēki, saprašanās memorandam par paplašinātu partnerību aizsardzības jomā un drošības sadarbību (turpmāk </w:t>
            </w:r>
            <w:r w:rsidR="009F0B03">
              <w:rPr>
                <w:rFonts w:ascii="Times New Roman" w:eastAsia="Times New Roman" w:hAnsi="Times New Roman" w:cs="Times New Roman"/>
                <w:sz w:val="24"/>
                <w:szCs w:val="24"/>
                <w:lang w:eastAsia="lv-LV"/>
              </w:rPr>
              <w:t>–</w:t>
            </w:r>
            <w:r w:rsidRPr="006175E0">
              <w:rPr>
                <w:rFonts w:ascii="Times New Roman" w:eastAsia="Times New Roman" w:hAnsi="Times New Roman" w:cs="Times New Roman"/>
                <w:sz w:val="24"/>
                <w:szCs w:val="24"/>
                <w:lang w:eastAsia="lv-LV"/>
              </w:rPr>
              <w:t xml:space="preserve"> </w:t>
            </w:r>
            <w:r w:rsidR="009F0B03">
              <w:rPr>
                <w:rFonts w:ascii="Times New Roman" w:eastAsia="Times New Roman" w:hAnsi="Times New Roman" w:cs="Times New Roman"/>
                <w:sz w:val="24"/>
                <w:szCs w:val="24"/>
                <w:lang w:eastAsia="lv-LV"/>
              </w:rPr>
              <w:t xml:space="preserve">Kanādas </w:t>
            </w:r>
            <w:r w:rsidRPr="006175E0">
              <w:rPr>
                <w:rFonts w:ascii="Times New Roman" w:eastAsia="Times New Roman" w:hAnsi="Times New Roman" w:cs="Times New Roman"/>
                <w:sz w:val="24"/>
                <w:szCs w:val="24"/>
                <w:lang w:eastAsia="lv-LV"/>
              </w:rPr>
              <w:t>Saprašanās memorands)</w:t>
            </w:r>
            <w:r>
              <w:rPr>
                <w:rFonts w:ascii="Times New Roman" w:eastAsia="Times New Roman" w:hAnsi="Times New Roman" w:cs="Times New Roman"/>
                <w:sz w:val="24"/>
                <w:szCs w:val="24"/>
                <w:lang w:eastAsia="lv-LV"/>
              </w:rPr>
              <w:t xml:space="preserve">, kā arī </w:t>
            </w:r>
            <w:r w:rsidR="0034336E">
              <w:rPr>
                <w:rFonts w:ascii="Times New Roman" w:eastAsia="Times New Roman" w:hAnsi="Times New Roman" w:cs="Times New Roman"/>
                <w:sz w:val="24"/>
                <w:szCs w:val="24"/>
                <w:lang w:eastAsia="lv-LV"/>
              </w:rPr>
              <w:t>1949. gada 4. aprīlī</w:t>
            </w:r>
            <w:r>
              <w:rPr>
                <w:rFonts w:ascii="Times New Roman" w:eastAsia="Times New Roman" w:hAnsi="Times New Roman" w:cs="Times New Roman"/>
                <w:sz w:val="24"/>
                <w:szCs w:val="24"/>
                <w:lang w:eastAsia="lv-LV"/>
              </w:rPr>
              <w:t xml:space="preserve"> parakstītajam Ziemeļatlantijas līguma organizācijas dalībvalstu līgumam par to bruņoto spēku statusu (turpmāk – NATO SOFA).</w:t>
            </w:r>
          </w:p>
          <w:p w:rsidR="00277A0B" w:rsidRPr="00C35847" w:rsidP="00277A0B" w14:paraId="2550F6FD"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Identifikācijas karte kā apliecinājums </w:t>
            </w:r>
            <w:r>
              <w:rPr>
                <w:rFonts w:ascii="Times New Roman" w:eastAsia="Times New Roman" w:hAnsi="Times New Roman" w:cs="Times New Roman"/>
                <w:sz w:val="24"/>
                <w:szCs w:val="24"/>
                <w:lang w:eastAsia="lv-LV"/>
              </w:rPr>
              <w:t xml:space="preserve">par </w:t>
            </w:r>
            <w:r w:rsidRPr="00C35847">
              <w:rPr>
                <w:rFonts w:ascii="Times New Roman" w:eastAsia="Times New Roman" w:hAnsi="Times New Roman" w:cs="Times New Roman"/>
                <w:sz w:val="24"/>
                <w:szCs w:val="24"/>
                <w:lang w:eastAsia="lv-LV"/>
              </w:rPr>
              <w:t xml:space="preserve">tiesībām uzturēties Latvijas Republikā ir derīga, ja ir atbilstošs ieraksts </w:t>
            </w:r>
            <w:r w:rsidRPr="00C35847">
              <w:rPr>
                <w:rFonts w:ascii="Times New Roman" w:hAnsi="Times New Roman" w:cs="Times New Roman"/>
                <w:color w:val="000000" w:themeColor="text1"/>
                <w:sz w:val="24"/>
                <w:szCs w:val="24"/>
              </w:rPr>
              <w:t>nacionālajā vīzu informācijas sistēmā šim mērķim izveidotajā sistēmas modulī</w:t>
            </w:r>
            <w:r w:rsidRPr="00C35847">
              <w:rPr>
                <w:rFonts w:ascii="Times New Roman" w:eastAsia="Times New Roman" w:hAnsi="Times New Roman" w:cs="Times New Roman"/>
                <w:sz w:val="24"/>
                <w:szCs w:val="24"/>
                <w:lang w:eastAsia="lv-LV"/>
              </w:rPr>
              <w:t>.</w:t>
            </w:r>
          </w:p>
          <w:p w:rsidR="00277A0B" w:rsidRPr="00424472" w:rsidP="00277A0B" w14:paraId="2550F6FE"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Identifikācijas kartes derīguma termiņš nosakāms atkarībā no perioda, kurā attiecīga</w:t>
            </w:r>
            <w:r w:rsidR="002A10B4">
              <w:rPr>
                <w:rFonts w:ascii="Times New Roman" w:eastAsia="Times New Roman" w:hAnsi="Times New Roman" w:cs="Times New Roman"/>
                <w:sz w:val="24"/>
                <w:szCs w:val="24"/>
                <w:lang w:eastAsia="lv-LV"/>
              </w:rPr>
              <w:t xml:space="preserve">i personai ir bruņoto spēku </w:t>
            </w:r>
            <w:r w:rsidRPr="00C35847">
              <w:rPr>
                <w:rFonts w:ascii="Times New Roman" w:eastAsia="Times New Roman" w:hAnsi="Times New Roman" w:cs="Times New Roman"/>
                <w:sz w:val="24"/>
                <w:szCs w:val="24"/>
                <w:lang w:eastAsia="lv-LV"/>
              </w:rPr>
              <w:t>personas statuss (piemēram, no laika, kurā</w:t>
            </w:r>
            <w:r w:rsidRPr="00C35847">
              <w:rPr>
                <w:rFonts w:ascii="Times New Roman" w:hAnsi="Times New Roman" w:cs="Times New Roman"/>
                <w:sz w:val="24"/>
                <w:szCs w:val="24"/>
              </w:rPr>
              <w:t xml:space="preserve"> </w:t>
            </w:r>
            <w:r w:rsidRPr="00C35847">
              <w:rPr>
                <w:rFonts w:ascii="Times New Roman" w:hAnsi="Times New Roman" w:cs="Times New Roman"/>
                <w:bCs/>
                <w:sz w:val="24"/>
                <w:szCs w:val="24"/>
              </w:rPr>
              <w:t xml:space="preserve">ar bruņotajiem spēkiem saistītā persona pilda savus pienākumus </w:t>
            </w:r>
            <w:r w:rsidRPr="00C35847">
              <w:rPr>
                <w:rFonts w:ascii="Times New Roman" w:eastAsia="Times New Roman" w:hAnsi="Times New Roman" w:cs="Times New Roman"/>
                <w:sz w:val="24"/>
                <w:szCs w:val="24"/>
                <w:lang w:eastAsia="lv-LV"/>
              </w:rPr>
              <w:t>Latvijas teritorijā). Identifikācijas kartes beigu termiņu nosaka, ievērojot līguma vai dienesta periodu un izbraukšanas formalitāšu pabeigšanai nepieciešamo laiku</w:t>
            </w:r>
            <w:r w:rsidRPr="00424472">
              <w:rPr>
                <w:rFonts w:ascii="Times New Roman" w:eastAsia="Times New Roman" w:hAnsi="Times New Roman" w:cs="Times New Roman"/>
                <w:sz w:val="24"/>
                <w:szCs w:val="24"/>
                <w:lang w:eastAsia="lv-LV"/>
              </w:rPr>
              <w:t xml:space="preserve">, atsevišķas situācijas esamību un to atbilstību starptautiskā līguma nosacījumiem – piemēram, ja ASV spēku dalībnieks mirst vai tiek pārvietots ārpus Latvijas teritorijas, šis personas apgādājamiem turpina piemērot apgādājamo statusu saskaņā ar ASV līgumu 90 dienas pēc nāves iestāšanas vai pārvietošanas. </w:t>
            </w:r>
          </w:p>
          <w:p w:rsidR="00277A0B" w:rsidRPr="00C35847" w:rsidP="00277A0B" w14:paraId="2550F6FF" w14:textId="77777777">
            <w:pPr>
              <w:pStyle w:val="NoSpacing"/>
              <w:jc w:val="both"/>
              <w:rPr>
                <w:rFonts w:ascii="Times New Roman" w:hAnsi="Times New Roman" w:cs="Times New Roman"/>
                <w:color w:val="000000" w:themeColor="text1"/>
                <w:sz w:val="24"/>
                <w:szCs w:val="24"/>
              </w:rPr>
            </w:pPr>
            <w:r w:rsidRPr="00C35847">
              <w:rPr>
                <w:rFonts w:ascii="Times New Roman" w:eastAsia="Times New Roman" w:hAnsi="Times New Roman" w:cs="Times New Roman"/>
                <w:sz w:val="24"/>
                <w:szCs w:val="24"/>
                <w:lang w:eastAsia="lv-LV"/>
              </w:rPr>
              <w:t>MK noteikumu projekts nosaka, ka apliecinājums tiks izsniegts  i</w:t>
            </w:r>
            <w:r w:rsidRPr="00C35847">
              <w:rPr>
                <w:rFonts w:ascii="Times New Roman" w:hAnsi="Times New Roman" w:cs="Times New Roman"/>
                <w:color w:val="000000" w:themeColor="text1"/>
                <w:sz w:val="24"/>
                <w:szCs w:val="24"/>
              </w:rPr>
              <w:t>dentifikācijas kartes formā atbilstoši standartam ID-1 jeb CR-80.</w:t>
            </w:r>
            <w:r w:rsidRPr="00C35847">
              <w:rPr>
                <w:rFonts w:ascii="Times New Roman" w:hAnsi="Times New Roman" w:cs="Times New Roman"/>
                <w:sz w:val="24"/>
                <w:szCs w:val="24"/>
              </w:rPr>
              <w:t xml:space="preserve">  </w:t>
            </w:r>
            <w:r w:rsidRPr="00C35847">
              <w:rPr>
                <w:rFonts w:ascii="Times New Roman" w:hAnsi="Times New Roman" w:cs="Times New Roman"/>
                <w:color w:val="000000" w:themeColor="text1"/>
                <w:sz w:val="24"/>
                <w:szCs w:val="24"/>
              </w:rPr>
              <w:t xml:space="preserve">Ņemot vērā vairākkārtīgi valdības līmenī uzsvērtu nepieciešamību nodrošināt ārējo normatīvo aktu grozījumu skaita samazināšanu (piemēram, Ministru kabineta 2014. gada 26. augusta sēdes protokola Nr. 45 45. §), ka arī to, ka nākotnē iespējams būs nepieciešams mainīt identifikācijas kartes dizainu, MK noteikumu projektā paredzēts, ka aizsardzības ministrs apstiprina identifikācijas kartes </w:t>
            </w:r>
            <w:r w:rsidR="002A10B4">
              <w:rPr>
                <w:rFonts w:ascii="Times New Roman" w:hAnsi="Times New Roman" w:cs="Times New Roman"/>
                <w:color w:val="000000" w:themeColor="text1"/>
                <w:sz w:val="24"/>
                <w:szCs w:val="24"/>
              </w:rPr>
              <w:t>paraugu</w:t>
            </w:r>
            <w:r w:rsidRPr="00C35847">
              <w:rPr>
                <w:rFonts w:ascii="Times New Roman" w:hAnsi="Times New Roman" w:cs="Times New Roman"/>
                <w:color w:val="000000" w:themeColor="text1"/>
                <w:sz w:val="24"/>
                <w:szCs w:val="24"/>
              </w:rPr>
              <w:t xml:space="preserve"> (piemēram, fonu, burtu šriftu un izvietojumu).</w:t>
            </w:r>
          </w:p>
          <w:p w:rsidR="00277A0B" w:rsidRPr="00C35847" w:rsidP="00277A0B" w14:paraId="2550F700" w14:textId="77777777">
            <w:pPr>
              <w:pStyle w:val="NoSpacing"/>
              <w:jc w:val="both"/>
              <w:rPr>
                <w:rFonts w:ascii="Times New Roman" w:eastAsia="Times New Roman" w:hAnsi="Times New Roman" w:cs="Times New Roman"/>
                <w:sz w:val="24"/>
                <w:szCs w:val="24"/>
                <w:lang w:eastAsia="lv-LV"/>
              </w:rPr>
            </w:pPr>
            <w:r w:rsidRPr="009F3310">
              <w:rPr>
                <w:rFonts w:ascii="Times New Roman" w:eastAsia="Times New Roman" w:hAnsi="Times New Roman" w:cs="Times New Roman"/>
                <w:sz w:val="24"/>
                <w:szCs w:val="24"/>
                <w:lang w:eastAsia="lv-LV"/>
              </w:rPr>
              <w:t>Ņemot vērā, ka uz ilglaicīgu dienestu Latvijā ierodas ne tikai ASV</w:t>
            </w:r>
            <w:r w:rsidRPr="009F3310" w:rsidR="002A10B4">
              <w:rPr>
                <w:rFonts w:ascii="Times New Roman" w:eastAsia="Times New Roman" w:hAnsi="Times New Roman" w:cs="Times New Roman"/>
                <w:sz w:val="24"/>
                <w:szCs w:val="24"/>
                <w:lang w:eastAsia="lv-LV"/>
              </w:rPr>
              <w:t xml:space="preserve"> un Kanādas</w:t>
            </w:r>
            <w:r w:rsidRPr="009F3310">
              <w:rPr>
                <w:rFonts w:ascii="Times New Roman" w:eastAsia="Times New Roman" w:hAnsi="Times New Roman" w:cs="Times New Roman"/>
                <w:sz w:val="24"/>
                <w:szCs w:val="24"/>
                <w:lang w:eastAsia="lv-LV"/>
              </w:rPr>
              <w:t>, bet arī citu NATO un ES dalībvalstu bruņotie spēki, regulējums par identifikācijas kartes izsniegšanu, kas atvieglo ieceļošanas procedūras, būtu attiecināms uz visiem NATO un ES dalībvalst</w:t>
            </w:r>
            <w:r w:rsidRPr="009F3310" w:rsidR="002A10B4">
              <w:rPr>
                <w:rFonts w:ascii="Times New Roman" w:eastAsia="Times New Roman" w:hAnsi="Times New Roman" w:cs="Times New Roman"/>
                <w:sz w:val="24"/>
                <w:szCs w:val="24"/>
                <w:lang w:eastAsia="lv-LV"/>
              </w:rPr>
              <w:t xml:space="preserve">u bruņoto spēku </w:t>
            </w:r>
            <w:r w:rsidRPr="009F3310">
              <w:rPr>
                <w:rFonts w:ascii="Times New Roman" w:eastAsia="Times New Roman" w:hAnsi="Times New Roman" w:cs="Times New Roman"/>
                <w:sz w:val="24"/>
                <w:szCs w:val="24"/>
                <w:lang w:eastAsia="lv-LV"/>
              </w:rPr>
              <w:t>personām gadījumos, kad to paredz Latvijai saistošie starptautiskie līgumi.</w:t>
            </w:r>
          </w:p>
          <w:p w:rsidR="00277A0B" w:rsidRPr="00C35847" w:rsidP="00277A0B" w14:paraId="2550F701" w14:textId="77777777">
            <w:pPr>
              <w:pStyle w:val="NoSpacing"/>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Tiesības ieceļot Latvijas teritorijā </w:t>
            </w:r>
            <w:r w:rsidRPr="00C35847">
              <w:rPr>
                <w:rFonts w:ascii="Times New Roman" w:eastAsia="Times New Roman" w:hAnsi="Times New Roman" w:cs="Times New Roman"/>
                <w:sz w:val="24"/>
                <w:szCs w:val="24"/>
                <w:lang w:eastAsia="lv-LV"/>
              </w:rPr>
              <w:t>bruņoto spēku personām</w:t>
            </w:r>
            <w:r w:rsidRPr="00C35847">
              <w:rPr>
                <w:rFonts w:ascii="Times New Roman" w:eastAsia="Times New Roman" w:hAnsi="Times New Roman" w:cs="Times New Roman"/>
                <w:sz w:val="24"/>
                <w:szCs w:val="24"/>
              </w:rPr>
              <w:t xml:space="preserve"> nosaka Latvijai </w:t>
            </w:r>
            <w:r w:rsidR="000D309E">
              <w:rPr>
                <w:rFonts w:ascii="Times New Roman" w:eastAsia="Times New Roman" w:hAnsi="Times New Roman" w:cs="Times New Roman"/>
                <w:sz w:val="24"/>
                <w:szCs w:val="24"/>
              </w:rPr>
              <w:t>saistošie starptautiskie līgumi</w:t>
            </w:r>
            <w:r w:rsidRPr="00C35847">
              <w:rPr>
                <w:rFonts w:ascii="Times New Roman" w:eastAsia="Times New Roman" w:hAnsi="Times New Roman" w:cs="Times New Roman"/>
                <w:sz w:val="24"/>
                <w:szCs w:val="24"/>
              </w:rPr>
              <w:t xml:space="preserve">. Attiecīgi, lai veiksmīgi īstenotu Latvijai saistošajos starptautiskajos līgumos paredzētas </w:t>
            </w:r>
            <w:r w:rsidRPr="00C35847">
              <w:rPr>
                <w:rFonts w:ascii="Times New Roman" w:eastAsia="Times New Roman" w:hAnsi="Times New Roman" w:cs="Times New Roman"/>
                <w:sz w:val="24"/>
                <w:szCs w:val="24"/>
                <w:lang w:eastAsia="lv-LV"/>
              </w:rPr>
              <w:t>bruņoto spēku person</w:t>
            </w:r>
            <w:r w:rsidRPr="00C35847">
              <w:rPr>
                <w:rFonts w:ascii="Times New Roman" w:eastAsia="Times New Roman" w:hAnsi="Times New Roman" w:cs="Times New Roman"/>
                <w:sz w:val="24"/>
                <w:szCs w:val="24"/>
              </w:rPr>
              <w:t xml:space="preserve">u tiesības ieceļot un uzturēties Latvijā, nepieciešams administratīvi vienkāršot šo personu ieceļošanas tiesību identifikācijas procedūru. </w:t>
            </w:r>
          </w:p>
          <w:p w:rsidR="00277A0B" w:rsidRPr="00C35847" w:rsidP="00277A0B" w14:paraId="2550F702" w14:textId="77777777">
            <w:pPr>
              <w:pStyle w:val="NoSpacing"/>
              <w:jc w:val="both"/>
              <w:rPr>
                <w:rFonts w:ascii="Times New Roman" w:eastAsia="Times New Roman" w:hAnsi="Times New Roman" w:cs="Times New Roman"/>
                <w:sz w:val="24"/>
                <w:szCs w:val="24"/>
                <w:lang w:eastAsia="lv-LV"/>
              </w:rPr>
            </w:pPr>
          </w:p>
          <w:p w:rsidR="00277A0B" w:rsidRPr="00C35847" w:rsidP="00277A0B" w14:paraId="2550F703" w14:textId="77777777">
            <w:pPr>
              <w:pStyle w:val="NoSpacing"/>
              <w:jc w:val="both"/>
              <w:rPr>
                <w:rFonts w:ascii="Times New Roman" w:hAnsi="Times New Roman" w:cs="Times New Roman"/>
                <w:sz w:val="24"/>
                <w:szCs w:val="24"/>
              </w:rPr>
            </w:pPr>
            <w:r w:rsidRPr="00C35847">
              <w:rPr>
                <w:rFonts w:ascii="Times New Roman" w:eastAsia="Times New Roman" w:hAnsi="Times New Roman" w:cs="Times New Roman"/>
                <w:sz w:val="24"/>
                <w:szCs w:val="24"/>
                <w:lang w:eastAsia="lv-LV"/>
              </w:rPr>
              <w:t xml:space="preserve">Tātad, </w:t>
            </w:r>
            <w:r w:rsidRPr="00C35847">
              <w:rPr>
                <w:rFonts w:ascii="Times New Roman" w:hAnsi="Times New Roman" w:cs="Times New Roman"/>
                <w:sz w:val="24"/>
                <w:szCs w:val="24"/>
              </w:rPr>
              <w:t>īpašs ieceļošanas un uzturēšanās tiesību apliecinošs mehānisms paredzēts, l</w:t>
            </w:r>
            <w:r w:rsidRPr="00C35847">
              <w:rPr>
                <w:rFonts w:ascii="Times New Roman" w:eastAsia="Times New Roman" w:hAnsi="Times New Roman" w:cs="Times New Roman"/>
                <w:sz w:val="24"/>
                <w:szCs w:val="24"/>
                <w:lang w:eastAsia="lv-LV"/>
              </w:rPr>
              <w:t xml:space="preserve">ai nodrošinātu atvieglotus </w:t>
            </w:r>
            <w:r w:rsidRPr="00C7426E">
              <w:rPr>
                <w:rFonts w:ascii="Times New Roman" w:eastAsia="Times New Roman" w:hAnsi="Times New Roman" w:cs="Times New Roman"/>
                <w:sz w:val="24"/>
                <w:szCs w:val="24"/>
                <w:lang w:eastAsia="lv-LV"/>
              </w:rPr>
              <w:t>vairākkārtējus</w:t>
            </w:r>
            <w:r w:rsidRPr="00C35847">
              <w:rPr>
                <w:rFonts w:ascii="Times New Roman" w:eastAsia="Times New Roman" w:hAnsi="Times New Roman" w:cs="Times New Roman"/>
                <w:sz w:val="24"/>
                <w:szCs w:val="24"/>
                <w:u w:val="single"/>
                <w:lang w:eastAsia="lv-LV"/>
              </w:rPr>
              <w:t xml:space="preserve"> </w:t>
            </w:r>
            <w:r w:rsidRPr="00C35847">
              <w:rPr>
                <w:rFonts w:ascii="Times New Roman" w:eastAsia="Times New Roman" w:hAnsi="Times New Roman" w:cs="Times New Roman"/>
                <w:sz w:val="24"/>
                <w:szCs w:val="24"/>
                <w:lang w:eastAsia="lv-LV"/>
              </w:rPr>
              <w:t xml:space="preserve">ieceļošanas un uzturēšanās nosacījumus </w:t>
            </w:r>
            <w:r w:rsidR="002A10B4">
              <w:rPr>
                <w:rFonts w:ascii="Times New Roman" w:eastAsia="Times New Roman" w:hAnsi="Times New Roman" w:cs="Times New Roman"/>
                <w:sz w:val="24"/>
                <w:szCs w:val="24"/>
                <w:lang w:eastAsia="lv-LV"/>
              </w:rPr>
              <w:t xml:space="preserve">bruņoto spēku </w:t>
            </w:r>
            <w:r w:rsidRPr="00C35847">
              <w:rPr>
                <w:rFonts w:ascii="Times New Roman" w:eastAsia="Times New Roman" w:hAnsi="Times New Roman" w:cs="Times New Roman"/>
                <w:sz w:val="24"/>
                <w:szCs w:val="24"/>
                <w:lang w:eastAsia="lv-LV"/>
              </w:rPr>
              <w:t>personām</w:t>
            </w:r>
            <w:r w:rsidRPr="00C35847">
              <w:rPr>
                <w:rFonts w:ascii="Times New Roman" w:hAnsi="Times New Roman" w:cs="Times New Roman"/>
                <w:sz w:val="24"/>
                <w:szCs w:val="24"/>
              </w:rPr>
              <w:t xml:space="preserve">, kurām (saskaņā ar Latvijai saistošajiem starptautiskajiem </w:t>
            </w:r>
            <w:r w:rsidRPr="00C35847">
              <w:rPr>
                <w:rFonts w:ascii="Times New Roman" w:hAnsi="Times New Roman" w:cs="Times New Roman"/>
                <w:sz w:val="24"/>
                <w:szCs w:val="24"/>
              </w:rPr>
              <w:t>līgumiem par sadarbību aizsardzības jomā) piemīt ASV līgumam līdzīgi ieceļošanas atvieglojumi, ievērojot ES normatīvajos aktos noteikto prasību trešo valstu pilsoņiem saņemt īstermiņa vīzas, lai ieceļotu Šengenas zonā</w:t>
            </w:r>
            <w:r>
              <w:rPr>
                <w:rStyle w:val="FootnoteReference"/>
                <w:rFonts w:ascii="Times New Roman" w:hAnsi="Times New Roman" w:cs="Times New Roman"/>
                <w:sz w:val="24"/>
                <w:szCs w:val="24"/>
              </w:rPr>
              <w:footnoteReference w:id="4"/>
            </w:r>
            <w:r w:rsidRPr="00C35847">
              <w:rPr>
                <w:rFonts w:ascii="Times New Roman" w:hAnsi="Times New Roman" w:cs="Times New Roman"/>
                <w:sz w:val="24"/>
                <w:szCs w:val="24"/>
              </w:rPr>
              <w:t>, kā arī ES tiesību aktos paredzētas dalībvalstu tiesības un Latvijas Republikas nacionālajā līmenī paredzētas reģistrācijas prasības</w:t>
            </w:r>
            <w:r>
              <w:rPr>
                <w:rStyle w:val="FootnoteReference"/>
                <w:rFonts w:ascii="Times New Roman" w:eastAsia="Times New Roman" w:hAnsi="Times New Roman" w:cs="Times New Roman"/>
                <w:sz w:val="24"/>
                <w:szCs w:val="24"/>
                <w:lang w:eastAsia="lv-LV"/>
              </w:rPr>
              <w:footnoteReference w:id="5"/>
            </w:r>
            <w:r w:rsidRPr="00C35847">
              <w:rPr>
                <w:rFonts w:ascii="Times New Roman" w:hAnsi="Times New Roman" w:cs="Times New Roman"/>
                <w:sz w:val="24"/>
                <w:szCs w:val="24"/>
              </w:rPr>
              <w:t xml:space="preserve"> ES pilsoņiem, kas vēlas uzturēties Latvijā ilgāk par trim mēnešiem.</w:t>
            </w:r>
          </w:p>
          <w:p w:rsidR="004D529C" w14:paraId="2550F704"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Vairākkārtēja bruņoto spēku personu Latvijas Republikas robežas šķērsošana varētu būt saistīta</w:t>
            </w:r>
            <w:r w:rsidRPr="00C35847">
              <w:rPr>
                <w:rFonts w:ascii="Times New Roman" w:hAnsi="Times New Roman" w:cs="Times New Roman"/>
                <w:sz w:val="24"/>
                <w:szCs w:val="24"/>
              </w:rPr>
              <w:t>, piemēram, ar doša</w:t>
            </w:r>
            <w:r w:rsidR="00D1488D">
              <w:rPr>
                <w:rFonts w:ascii="Times New Roman" w:hAnsi="Times New Roman" w:cs="Times New Roman"/>
                <w:sz w:val="24"/>
                <w:szCs w:val="24"/>
              </w:rPr>
              <w:t>nos atvaļinājumā ārpus Latvijas</w:t>
            </w:r>
            <w:r w:rsidRPr="00C35847">
              <w:rPr>
                <w:rFonts w:ascii="Times New Roman" w:hAnsi="Times New Roman" w:cs="Times New Roman"/>
                <w:sz w:val="24"/>
                <w:szCs w:val="24"/>
              </w:rPr>
              <w:t xml:space="preserve"> teritorijas</w:t>
            </w:r>
            <w:r w:rsidRPr="00C35847">
              <w:rPr>
                <w:rFonts w:ascii="Times New Roman" w:eastAsia="Times New Roman" w:hAnsi="Times New Roman" w:cs="Times New Roman"/>
                <w:sz w:val="24"/>
                <w:szCs w:val="24"/>
                <w:lang w:eastAsia="lv-LV"/>
              </w:rPr>
              <w:t>, kamēr faktiskā mītnes zemē starptautisko līgumu izpratnē paliek Latvija.</w:t>
            </w:r>
          </w:p>
          <w:p w:rsidR="00F615C3" w:rsidRPr="00C35847" w14:paraId="2550F705" w14:textId="77777777">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Īpaši svarīgi nodrošināt atvieglotu </w:t>
            </w:r>
            <w:r w:rsidRPr="00C35847">
              <w:rPr>
                <w:rFonts w:ascii="Times New Roman" w:hAnsi="Times New Roman" w:cs="Times New Roman"/>
                <w:sz w:val="24"/>
                <w:szCs w:val="24"/>
              </w:rPr>
              <w:t>ieceļošanas un uzturēšanās tiesību apliecinošu mehānismu</w:t>
            </w:r>
            <w:r w:rsidRPr="00C35847">
              <w:rPr>
                <w:rFonts w:ascii="Times New Roman" w:eastAsia="Times New Roman" w:hAnsi="Times New Roman" w:cs="Times New Roman"/>
                <w:sz w:val="24"/>
                <w:szCs w:val="24"/>
                <w:lang w:eastAsia="lv-LV"/>
              </w:rPr>
              <w:t xml:space="preserve"> gadījumos, kad saskaņā ar Šengenas, ES vai nacionāl</w:t>
            </w:r>
            <w:r w:rsidR="009F3310">
              <w:rPr>
                <w:rFonts w:ascii="Times New Roman" w:eastAsia="Times New Roman" w:hAnsi="Times New Roman" w:cs="Times New Roman"/>
                <w:sz w:val="24"/>
                <w:szCs w:val="24"/>
                <w:lang w:eastAsia="lv-LV"/>
              </w:rPr>
              <w:t xml:space="preserve">o regulējumu bruņoto spēku </w:t>
            </w:r>
            <w:r w:rsidRPr="00C35847">
              <w:rPr>
                <w:rFonts w:ascii="Times New Roman" w:eastAsia="Times New Roman" w:hAnsi="Times New Roman" w:cs="Times New Roman"/>
                <w:sz w:val="24"/>
                <w:szCs w:val="24"/>
                <w:lang w:eastAsia="lv-LV"/>
              </w:rPr>
              <w:t>personām būtu nepieciešama reģistrācija vai vīza, kad dienests Latvijā ir ilgstošs un personu uzturēšanās laiks Latvijā ir ilgāks par trim mēnešiem no ieceļošanas brīža.</w:t>
            </w:r>
          </w:p>
        </w:tc>
      </w:tr>
      <w:tr w14:paraId="2550F70A" w14:textId="77777777" w:rsidTr="002B57F4">
        <w:tblPrEx>
          <w:tblW w:w="4846" w:type="pct"/>
          <w:tblCellSpacing w:w="15" w:type="dxa"/>
          <w:tblInd w:w="-3" w:type="dxa"/>
          <w:tblCellMar>
            <w:top w:w="30" w:type="dxa"/>
            <w:left w:w="30" w:type="dxa"/>
            <w:bottom w:w="30" w:type="dxa"/>
            <w:right w:w="30" w:type="dxa"/>
          </w:tblCellMar>
          <w:tblLook w:val="04A0"/>
        </w:tblPrEx>
        <w:trPr>
          <w:trHeight w:val="465"/>
          <w:tblCellSpacing w:w="15" w:type="dxa"/>
        </w:trPr>
        <w:tc>
          <w:tcPr>
            <w:tcW w:w="416" w:type="dxa"/>
            <w:tcBorders>
              <w:top w:val="outset" w:sz="6" w:space="0" w:color="auto"/>
              <w:left w:val="outset" w:sz="6" w:space="0" w:color="auto"/>
              <w:bottom w:val="outset" w:sz="6" w:space="0" w:color="auto"/>
              <w:right w:val="outset" w:sz="6" w:space="0" w:color="auto"/>
            </w:tcBorders>
            <w:hideMark/>
          </w:tcPr>
          <w:p w:rsidR="00C211D4" w:rsidRPr="00C35847" w:rsidP="00532BD1" w14:paraId="2550F707"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823"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08"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izstrādē iesaistītās institūcijas</w:t>
            </w:r>
            <w:r w:rsidR="0056429B">
              <w:rPr>
                <w:rFonts w:ascii="Times New Roman" w:eastAsia="Times New Roman" w:hAnsi="Times New Roman" w:cs="Times New Roman"/>
                <w:sz w:val="24"/>
                <w:szCs w:val="24"/>
              </w:rPr>
              <w:t xml:space="preserve"> </w:t>
            </w:r>
            <w:r w:rsidRPr="0056429B" w:rsidR="0056429B">
              <w:rPr>
                <w:rFonts w:ascii="Times New Roman" w:eastAsia="Times New Roman" w:hAnsi="Times New Roman" w:cs="Times New Roman"/>
                <w:sz w:val="24"/>
                <w:szCs w:val="24"/>
              </w:rPr>
              <w:t>un publiskas personas kapitālsabiedrības</w:t>
            </w:r>
          </w:p>
        </w:tc>
        <w:tc>
          <w:tcPr>
            <w:tcW w:w="6418" w:type="dxa"/>
            <w:gridSpan w:val="3"/>
            <w:tcBorders>
              <w:top w:val="outset" w:sz="6" w:space="0" w:color="auto"/>
              <w:left w:val="outset" w:sz="6" w:space="0" w:color="auto"/>
              <w:bottom w:val="outset" w:sz="6" w:space="0" w:color="auto"/>
              <w:right w:val="outset" w:sz="6" w:space="0" w:color="auto"/>
            </w:tcBorders>
            <w:hideMark/>
          </w:tcPr>
          <w:p w:rsidR="00C211D4" w:rsidRPr="00C35847" w14:paraId="2550F709" w14:textId="7777777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Aizsardzības ministrija, Iekšlietu ministrija</w:t>
            </w:r>
            <w:r w:rsidRPr="00C35847" w:rsidR="00762AE2">
              <w:rPr>
                <w:rFonts w:ascii="Times New Roman" w:eastAsia="Times New Roman" w:hAnsi="Times New Roman" w:cs="Times New Roman"/>
                <w:sz w:val="24"/>
                <w:szCs w:val="24"/>
              </w:rPr>
              <w:t>, Nacionālie bruņotie spēki</w:t>
            </w:r>
            <w:r w:rsidRPr="00C35847">
              <w:rPr>
                <w:rFonts w:ascii="Times New Roman" w:eastAsia="Times New Roman" w:hAnsi="Times New Roman" w:cs="Times New Roman"/>
                <w:sz w:val="24"/>
                <w:szCs w:val="24"/>
              </w:rPr>
              <w:t>, Pilsonības un migrācijas lietu pārvalde, Valsts robežsardze.</w:t>
            </w:r>
          </w:p>
        </w:tc>
      </w:tr>
      <w:tr w14:paraId="2550F71B" w14:textId="77777777" w:rsidTr="002B57F4">
        <w:tblPrEx>
          <w:tblW w:w="4846" w:type="pct"/>
          <w:tblCellSpacing w:w="15" w:type="dxa"/>
          <w:tblInd w:w="-3" w:type="dxa"/>
          <w:tblCellMar>
            <w:top w:w="30" w:type="dxa"/>
            <w:left w:w="30" w:type="dxa"/>
            <w:bottom w:w="30" w:type="dxa"/>
            <w:right w:w="30" w:type="dxa"/>
          </w:tblCellMar>
          <w:tblLook w:val="04A0"/>
        </w:tblPrEx>
        <w:trPr>
          <w:tblCellSpacing w:w="15" w:type="dxa"/>
        </w:trPr>
        <w:tc>
          <w:tcPr>
            <w:tcW w:w="416" w:type="dxa"/>
            <w:tcBorders>
              <w:top w:val="outset" w:sz="6" w:space="0" w:color="auto"/>
              <w:left w:val="outset" w:sz="6" w:space="0" w:color="auto"/>
              <w:bottom w:val="outset" w:sz="6" w:space="0" w:color="auto"/>
              <w:right w:val="outset" w:sz="6" w:space="0" w:color="auto"/>
            </w:tcBorders>
            <w:hideMark/>
          </w:tcPr>
          <w:p w:rsidR="00C211D4" w:rsidRPr="00C35847" w:rsidP="00532BD1" w14:paraId="2550F70B"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4.</w:t>
            </w:r>
          </w:p>
        </w:tc>
        <w:tc>
          <w:tcPr>
            <w:tcW w:w="1823"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0C"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6418" w:type="dxa"/>
            <w:gridSpan w:val="3"/>
            <w:tcBorders>
              <w:top w:val="outset" w:sz="6" w:space="0" w:color="auto"/>
              <w:left w:val="outset" w:sz="6" w:space="0" w:color="auto"/>
              <w:bottom w:val="outset" w:sz="6" w:space="0" w:color="auto"/>
              <w:right w:val="outset" w:sz="6" w:space="0" w:color="auto"/>
            </w:tcBorders>
          </w:tcPr>
          <w:p w:rsidR="003C5607" w:rsidRPr="00C72C90" w:rsidP="00A522A1" w14:paraId="2550F70D" w14:textId="77777777">
            <w:pPr>
              <w:spacing w:after="0" w:line="240" w:lineRule="auto"/>
              <w:jc w:val="both"/>
              <w:rPr>
                <w:rFonts w:ascii="Times New Roman" w:eastAsia="Times New Roman" w:hAnsi="Times New Roman" w:cs="Times New Roman"/>
                <w:sz w:val="24"/>
                <w:szCs w:val="24"/>
              </w:rPr>
            </w:pPr>
            <w:r w:rsidRPr="00C72C90">
              <w:rPr>
                <w:rFonts w:ascii="Times New Roman" w:hAnsi="Times New Roman" w:cs="Times New Roman"/>
                <w:sz w:val="24"/>
                <w:szCs w:val="24"/>
              </w:rPr>
              <w:t xml:space="preserve">Aptuvenais nepieciešamo identifikācijas karšu skaits gadā varētu būt līdz 300 kartēm un faktiskās izmaksas Aizsardzības ministrijai karšu izgatavošanai varētu būt līdz 5 000 </w:t>
            </w:r>
            <w:r w:rsidRPr="00C72C90">
              <w:rPr>
                <w:rFonts w:ascii="Times New Roman" w:hAnsi="Times New Roman" w:cs="Times New Roman"/>
                <w:sz w:val="24"/>
                <w:szCs w:val="24"/>
              </w:rPr>
              <w:t>euro</w:t>
            </w:r>
            <w:r w:rsidRPr="00C72C90">
              <w:rPr>
                <w:rFonts w:ascii="Times New Roman" w:hAnsi="Times New Roman" w:cs="Times New Roman"/>
                <w:sz w:val="24"/>
                <w:szCs w:val="24"/>
              </w:rPr>
              <w:t xml:space="preserve"> gadā. Izmaksas identifikācijas kartes izgatavošanai un izsniegšanai tiks nodrošināta budžeta programmas 97.00.00 “Nozaru vadība un politikas plānošana” ietvaros, neprasot papildus finansējumu no valsts budžeta.</w:t>
            </w:r>
            <w:r w:rsidRPr="00C72C90">
              <w:rPr>
                <w:rFonts w:ascii="Times New Roman" w:eastAsia="Times New Roman" w:hAnsi="Times New Roman" w:cs="Times New Roman"/>
                <w:sz w:val="24"/>
                <w:szCs w:val="24"/>
              </w:rPr>
              <w:t xml:space="preserve"> </w:t>
            </w:r>
          </w:p>
          <w:p w:rsidR="003C5607" w:rsidRPr="00C72C90" w:rsidP="00A522A1" w14:paraId="2550F70E" w14:textId="77777777">
            <w:pPr>
              <w:spacing w:after="0" w:line="240" w:lineRule="auto"/>
              <w:jc w:val="both"/>
              <w:rPr>
                <w:rFonts w:ascii="Times New Roman" w:hAnsi="Times New Roman" w:cs="Times New Roman"/>
                <w:sz w:val="24"/>
                <w:szCs w:val="24"/>
              </w:rPr>
            </w:pPr>
            <w:r w:rsidRPr="00C72C90">
              <w:rPr>
                <w:rFonts w:ascii="Times New Roman" w:eastAsia="Times New Roman" w:hAnsi="Times New Roman" w:cs="Times New Roman"/>
                <w:sz w:val="24"/>
                <w:szCs w:val="24"/>
              </w:rPr>
              <w:t>Lai nodrošinātu MK noteikumu projekta izpildi ir nepieciešams izstrādāt un ieviest nacionālajā vīzu informācijas sistēmā (turpmāk – NVIS) jaunu moduli (turpmāk – Reģistrs)</w:t>
            </w:r>
            <w:r w:rsidRPr="00C72C90" w:rsidR="00474E37">
              <w:rPr>
                <w:rFonts w:ascii="Times New Roman" w:eastAsia="Times New Roman" w:hAnsi="Times New Roman" w:cs="Times New Roman"/>
                <w:sz w:val="24"/>
                <w:szCs w:val="24"/>
              </w:rPr>
              <w:t>, par ko Aizsardzības ministrija un Pilsonības un migrācijas lietu pārvalde noslēdza divpusējo līgumu</w:t>
            </w:r>
            <w:r w:rsidRPr="00C72C90">
              <w:rPr>
                <w:rFonts w:ascii="Times New Roman" w:eastAsia="Times New Roman" w:hAnsi="Times New Roman" w:cs="Times New Roman"/>
                <w:sz w:val="24"/>
                <w:szCs w:val="24"/>
              </w:rPr>
              <w:t xml:space="preserve"> </w:t>
            </w:r>
            <w:r w:rsidRPr="00C72C90">
              <w:rPr>
                <w:rFonts w:ascii="Times New Roman" w:hAnsi="Times New Roman" w:cs="Times New Roman"/>
                <w:sz w:val="24"/>
                <w:szCs w:val="24"/>
              </w:rPr>
              <w:t>un veica transferta 27 225, 00 EUR apmērā pārskaitījumu no budžeta programmas 22.12.00 “Nacionālo bruņoto spēku uzturēšana”.</w:t>
            </w:r>
          </w:p>
          <w:p w:rsidR="00FC52F3" w:rsidRPr="00D25E74" w:rsidP="00FC52F3" w14:paraId="2550F70F" w14:textId="77777777">
            <w:pPr>
              <w:spacing w:after="0" w:line="240" w:lineRule="auto"/>
              <w:jc w:val="both"/>
              <w:rPr>
                <w:rFonts w:ascii="Times New Roman" w:eastAsia="Times New Roman" w:hAnsi="Times New Roman" w:cs="Times New Roman"/>
                <w:sz w:val="24"/>
                <w:szCs w:val="24"/>
              </w:rPr>
            </w:pPr>
            <w:r w:rsidRPr="00D25E74">
              <w:rPr>
                <w:rFonts w:ascii="Times New Roman" w:hAnsi="Times New Roman" w:cs="Times New Roman"/>
                <w:sz w:val="24"/>
                <w:szCs w:val="24"/>
              </w:rPr>
              <w:t xml:space="preserve">Informācija par identifikācijas karti un kartes izsniegšanai nepieciešamajiem datiem ir pieejama Reģistrā. </w:t>
            </w:r>
            <w:r w:rsidRPr="00D25E74">
              <w:rPr>
                <w:rFonts w:ascii="Times New Roman" w:eastAsia="Times New Roman" w:hAnsi="Times New Roman"/>
                <w:sz w:val="24"/>
                <w:szCs w:val="24"/>
              </w:rPr>
              <w:t xml:space="preserve">Aizsardzības ministrija ievada un apstiprina Reģistrā datus, kas nepieciešami </w:t>
            </w:r>
            <w:r w:rsidRPr="00D25E74">
              <w:rPr>
                <w:rFonts w:ascii="Times New Roman" w:eastAsia="Times New Roman" w:hAnsi="Times New Roman"/>
                <w:sz w:val="24"/>
                <w:szCs w:val="24"/>
              </w:rPr>
              <w:t xml:space="preserve">identifikācijas kartes izsniegšanai, tad no Reģistrā ievadītiem datiem tiek veikta identifikācijas kartes izdruka.  </w:t>
            </w:r>
          </w:p>
          <w:p w:rsidR="0062273E" w:rsidP="00A522A1" w14:paraId="2550F710" w14:textId="77777777">
            <w:pPr>
              <w:spacing w:after="0" w:line="240" w:lineRule="auto"/>
              <w:jc w:val="both"/>
              <w:rPr>
                <w:rFonts w:ascii="Times New Roman" w:eastAsia="Times New Roman" w:hAnsi="Times New Roman" w:cs="Times New Roman"/>
                <w:strike/>
                <w:sz w:val="24"/>
                <w:szCs w:val="24"/>
              </w:rPr>
            </w:pPr>
            <w:r w:rsidRPr="00424472">
              <w:rPr>
                <w:rFonts w:ascii="Times New Roman" w:eastAsia="Times New Roman" w:hAnsi="Times New Roman" w:cs="Times New Roman"/>
                <w:sz w:val="24"/>
                <w:szCs w:val="24"/>
              </w:rPr>
              <w:t>Identifikācijas karte nav derīga bez atbilstoš</w:t>
            </w:r>
            <w:r>
              <w:rPr>
                <w:rFonts w:ascii="Times New Roman" w:eastAsia="Times New Roman" w:hAnsi="Times New Roman" w:cs="Times New Roman"/>
                <w:sz w:val="24"/>
                <w:szCs w:val="24"/>
              </w:rPr>
              <w:t>a</w:t>
            </w:r>
            <w:r w:rsidRPr="00424472">
              <w:rPr>
                <w:rFonts w:ascii="Times New Roman" w:eastAsia="Times New Roman" w:hAnsi="Times New Roman" w:cs="Times New Roman"/>
                <w:sz w:val="24"/>
                <w:szCs w:val="24"/>
              </w:rPr>
              <w:t xml:space="preserve"> ieraksta Reģistrā. Identifikācijas karte nav derīga MK noteikumu projekta </w:t>
            </w:r>
            <w:r>
              <w:rPr>
                <w:rFonts w:ascii="Times New Roman" w:eastAsia="Times New Roman" w:hAnsi="Times New Roman" w:cs="Times New Roman"/>
                <w:sz w:val="24"/>
                <w:szCs w:val="24"/>
              </w:rPr>
              <w:t>13</w:t>
            </w:r>
            <w:r w:rsidRPr="00424472">
              <w:rPr>
                <w:rFonts w:ascii="Times New Roman" w:eastAsia="Times New Roman" w:hAnsi="Times New Roman" w:cs="Times New Roman"/>
                <w:sz w:val="24"/>
                <w:szCs w:val="24"/>
              </w:rPr>
              <w:t xml:space="preserve">. punkta apakšpunktos noteiktajos gadījumos, piemēram, situācijās, kad ir izsniegta jauna identifikācijas karte ar precizētu derīguma termiņu. </w:t>
            </w:r>
          </w:p>
          <w:p w:rsidR="00D25E74" w:rsidP="00A522A1" w14:paraId="2550F711" w14:textId="77777777">
            <w:pPr>
              <w:spacing w:after="0" w:line="240" w:lineRule="auto"/>
              <w:jc w:val="both"/>
              <w:rPr>
                <w:rFonts w:ascii="Times New Roman" w:hAnsi="Times New Roman" w:cs="Times New Roman"/>
                <w:sz w:val="24"/>
                <w:szCs w:val="24"/>
              </w:rPr>
            </w:pPr>
            <w:r w:rsidRPr="00D25E74">
              <w:rPr>
                <w:rFonts w:ascii="Times New Roman" w:hAnsi="Times New Roman" w:cs="Times New Roman"/>
                <w:sz w:val="24"/>
                <w:szCs w:val="24"/>
              </w:rPr>
              <w:t>Identifikācijas kartē netiek dublēta visa Reģistrā pieejama informācija, nodrošinot kartē atspoguļojamās informācijas vieglu uztveramību (t.sk. arī ne pārāk smalku burtu lielumu).</w:t>
            </w:r>
          </w:p>
          <w:p w:rsidR="006058A5" w:rsidP="00A522A1" w14:paraId="2550F712"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mainās jebkurā identifikācijas kartē norādītā informācija, identifikācijas karte ir anulējama.</w:t>
            </w:r>
          </w:p>
          <w:p w:rsidR="00842B9C" w:rsidRPr="00D25E74" w:rsidP="00A522A1" w14:paraId="2550F713" w14:textId="7777777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MK noteikumu projekta 14. punktā (kopsakarā ar 13.4. apakšpunktu) ir paredzēts, ka Valsts robežsardze, konstatējot, ka tai </w:t>
            </w:r>
            <w:r w:rsidRPr="00842B9C">
              <w:rPr>
                <w:rFonts w:ascii="Times New Roman" w:hAnsi="Times New Roman" w:cs="Times New Roman"/>
                <w:sz w:val="24"/>
                <w:szCs w:val="24"/>
              </w:rPr>
              <w:t>uzrādītā</w:t>
            </w:r>
            <w:r>
              <w:rPr>
                <w:rFonts w:ascii="Times New Roman" w:hAnsi="Times New Roman" w:cs="Times New Roman"/>
                <w:sz w:val="24"/>
                <w:szCs w:val="24"/>
              </w:rPr>
              <w:t xml:space="preserve"> identifikācijas karte Reģistrā ir atzīmēta kā lietošanai nederīga vai nozaudēta, izņem </w:t>
            </w:r>
            <w:r w:rsidRPr="00842B9C">
              <w:rPr>
                <w:rFonts w:ascii="Times New Roman" w:hAnsi="Times New Roman" w:cs="Times New Roman"/>
                <w:sz w:val="24"/>
                <w:szCs w:val="24"/>
              </w:rPr>
              <w:t>uzrādīto</w:t>
            </w:r>
            <w:r>
              <w:rPr>
                <w:rFonts w:ascii="Times New Roman" w:hAnsi="Times New Roman" w:cs="Times New Roman"/>
                <w:sz w:val="24"/>
                <w:szCs w:val="24"/>
              </w:rPr>
              <w:t xml:space="preserve"> identifikācijas karti.</w:t>
            </w:r>
          </w:p>
          <w:p w:rsidR="0062273E" w:rsidP="0062273E" w14:paraId="2550F714" w14:textId="7777777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NVIS un Reģistra uzturēšanai nepieciešamos līdzekļus nodrošina Pilsonības un migrācijas lietu pārvalde kā NVIS pārzinis saskaņā ar Valsts informācijas sistēmu likuma 7.</w:t>
            </w:r>
            <w:r w:rsidRPr="00BE37B4">
              <w:rPr>
                <w:rFonts w:ascii="Times New Roman" w:eastAsia="Times New Roman" w:hAnsi="Times New Roman" w:cs="Times New Roman"/>
                <w:sz w:val="24"/>
                <w:szCs w:val="24"/>
              </w:rPr>
              <w:t> </w:t>
            </w:r>
            <w:r w:rsidRPr="00C35847">
              <w:rPr>
                <w:rFonts w:ascii="Times New Roman" w:eastAsia="Times New Roman" w:hAnsi="Times New Roman" w:cs="Times New Roman"/>
                <w:sz w:val="24"/>
                <w:szCs w:val="24"/>
              </w:rPr>
              <w:t>pantu.</w:t>
            </w:r>
            <w:r w:rsidR="00A67F1B">
              <w:rPr>
                <w:rFonts w:ascii="Times New Roman" w:eastAsia="Times New Roman" w:hAnsi="Times New Roman" w:cs="Times New Roman"/>
                <w:sz w:val="24"/>
                <w:szCs w:val="24"/>
              </w:rPr>
              <w:t xml:space="preserve"> </w:t>
            </w:r>
            <w:r w:rsidRPr="0015542B" w:rsidR="00A67F1B">
              <w:rPr>
                <w:rFonts w:ascii="Times New Roman" w:hAnsi="Times New Roman"/>
                <w:sz w:val="24"/>
              </w:rPr>
              <w:t>Reģistra uzturēšana tiks nodrošināta Iekšlietu ministrijai (Pilsonības un migrācijas lietu pārvaldei) piešķirto valsts budžeta līdzekļu ietvaros.</w:t>
            </w:r>
          </w:p>
          <w:p w:rsidR="00FC52F3" w:rsidP="0062273E" w14:paraId="2550F71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Aizsardzības ministrija, Nacionālie bruņotie spēki un Valsts robežsardze noteiks atbildīgās amatpersonas, kurām ir piekļuve Reģistram, atkarībā no attiecīgajām personām deleģētā uzdevumu apjoma, darba pienākumiem. Konkrētas amatpersonas tiks noteiktas attiecīgo institūciju un </w:t>
            </w:r>
            <w:r w:rsidRPr="00474E37">
              <w:rPr>
                <w:rFonts w:ascii="Times New Roman" w:eastAsia="Times New Roman" w:hAnsi="Times New Roman" w:cs="Times New Roman"/>
                <w:sz w:val="24"/>
                <w:szCs w:val="24"/>
              </w:rPr>
              <w:t>Pilsonības un migrācijas lietu pārvalde</w:t>
            </w:r>
            <w:r>
              <w:rPr>
                <w:rFonts w:ascii="Times New Roman" w:eastAsia="Times New Roman" w:hAnsi="Times New Roman" w:cs="Times New Roman"/>
                <w:sz w:val="24"/>
                <w:szCs w:val="24"/>
              </w:rPr>
              <w:t>s līgumu par</w:t>
            </w:r>
            <w:r>
              <w:rPr>
                <w:rFonts w:ascii="Times New Roman" w:hAnsi="Times New Roman" w:cs="Times New Roman"/>
                <w:sz w:val="24"/>
                <w:szCs w:val="24"/>
              </w:rPr>
              <w:t xml:space="preserve"> Reģistra izmantošanu ietvaros, institūcijām sniedzot informāciju par Reģistra lietotāju tiesību piešķiršanu. Nepieciešamības gadījumā, piemēram, mainoties amatpersonas darba pienākumiem, tiks atbilstoši precizēta informācija par atbildīgajām amatpersonām.</w:t>
            </w:r>
          </w:p>
          <w:p w:rsidR="00FC52F3" w:rsidP="0062273E" w14:paraId="2550F71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Dokumentu juridiskā spēka likuma 1. un 2. pantu MK noteikumu projekta ietvaros ar terminu “dokuments” tiek saprasts ne tikai dokumenta oriģināls.</w:t>
            </w:r>
          </w:p>
          <w:p w:rsidR="00FC52F3" w:rsidP="00FC52F3" w14:paraId="2550F717" w14:textId="77777777">
            <w:pPr>
              <w:spacing w:after="0" w:line="240" w:lineRule="auto"/>
              <w:jc w:val="both"/>
              <w:rPr>
                <w:rFonts w:ascii="Times New Roman" w:hAnsi="Times New Roman"/>
                <w:sz w:val="24"/>
              </w:rPr>
            </w:pPr>
            <w:r>
              <w:rPr>
                <w:rFonts w:ascii="Times New Roman" w:eastAsia="Times New Roman" w:hAnsi="Times New Roman" w:cs="Times New Roman"/>
                <w:sz w:val="24"/>
                <w:szCs w:val="24"/>
              </w:rPr>
              <w:t xml:space="preserve">Kanādas </w:t>
            </w:r>
            <w:r w:rsidRPr="006175E0">
              <w:rPr>
                <w:rFonts w:ascii="Times New Roman" w:eastAsia="Times New Roman" w:hAnsi="Times New Roman" w:cs="Times New Roman"/>
                <w:sz w:val="24"/>
                <w:szCs w:val="24"/>
              </w:rPr>
              <w:t>Saprašanās memorand</w:t>
            </w:r>
            <w:r>
              <w:rPr>
                <w:rFonts w:ascii="Times New Roman" w:eastAsia="Times New Roman" w:hAnsi="Times New Roman" w:cs="Times New Roman"/>
                <w:sz w:val="24"/>
                <w:szCs w:val="24"/>
              </w:rPr>
              <w:t xml:space="preserve">a XXVI pants nosaka, ka </w:t>
            </w:r>
            <w:r w:rsidRPr="000023CB">
              <w:rPr>
                <w:rFonts w:ascii="Times New Roman" w:hAnsi="Times New Roman"/>
                <w:sz w:val="24"/>
              </w:rPr>
              <w:t xml:space="preserve">Latvijas normatīvie akti netiek piemēroti attiecībā uz </w:t>
            </w:r>
            <w:r w:rsidRPr="00652730">
              <w:rPr>
                <w:rFonts w:ascii="Times New Roman" w:hAnsi="Times New Roman"/>
                <w:sz w:val="24"/>
              </w:rPr>
              <w:t xml:space="preserve">Kanādas valdības </w:t>
            </w:r>
            <w:r w:rsidRPr="000023CB">
              <w:rPr>
                <w:rFonts w:ascii="Times New Roman" w:hAnsi="Times New Roman"/>
                <w:sz w:val="24"/>
              </w:rPr>
              <w:t xml:space="preserve">līgumdarba izpildītāju nodarbinātības nosacījumiem, kad viņi strādā, pamatojoties uz </w:t>
            </w:r>
            <w:r w:rsidRPr="00C4205C">
              <w:rPr>
                <w:rFonts w:ascii="Times New Roman" w:hAnsi="Times New Roman" w:cs="Times New Roman"/>
                <w:sz w:val="24"/>
              </w:rPr>
              <w:t>līgumiem ar Kanādas bruņotajiem spēkiem, un attiecībā uz uzņēmumu un sabiedrību licencēšanu un reģistrēšanu, ko veic ar vienīgo nolūku nodrošināt preces un pakalpojumus Kanādas bruņotajiem spēkiem Latvijā. Attiecīgi, identifikācijas kartē nepieciešamības gadījumā paredzēts atspoguļot informāciju par attiecīgās personas tiesībām uz nodarbinātību bez ierobežojuma. Ievērojot, ka nākotnē noslēdzamie Latvijai saistošie starptautiskie līgumi var paredzēt arī citas līdzīgas normas, šādu normu praktiskās īstenošanas nodrošināšanai/</w:t>
            </w:r>
            <w:r>
              <w:rPr>
                <w:rFonts w:ascii="Times New Roman" w:hAnsi="Times New Roman" w:cs="Times New Roman"/>
                <w:sz w:val="24"/>
              </w:rPr>
              <w:t xml:space="preserve"> </w:t>
            </w:r>
            <w:r w:rsidRPr="00C4205C">
              <w:rPr>
                <w:rFonts w:ascii="Times New Roman" w:hAnsi="Times New Roman" w:cs="Times New Roman"/>
                <w:sz w:val="24"/>
              </w:rPr>
              <w:t>vienkāršošanai/</w:t>
            </w:r>
            <w:r>
              <w:rPr>
                <w:rFonts w:ascii="Times New Roman" w:hAnsi="Times New Roman" w:cs="Times New Roman"/>
                <w:sz w:val="24"/>
              </w:rPr>
              <w:t xml:space="preserve"> </w:t>
            </w:r>
            <w:r w:rsidRPr="00C4205C">
              <w:rPr>
                <w:rFonts w:ascii="Times New Roman" w:hAnsi="Times New Roman" w:cs="Times New Roman"/>
                <w:sz w:val="24"/>
              </w:rPr>
              <w:t>administratīvā</w:t>
            </w:r>
            <w:r>
              <w:rPr>
                <w:rFonts w:ascii="Times New Roman" w:hAnsi="Times New Roman"/>
                <w:sz w:val="24"/>
              </w:rPr>
              <w:t xml:space="preserve"> sloga samazināšanai  varētu rasties nepieciešamība attiecīgo informāciju ietvert identifikācijas kartēs.</w:t>
            </w:r>
          </w:p>
          <w:p w:rsidR="00FC52F3" w:rsidP="00FC52F3" w14:paraId="2550F718" w14:textId="77777777">
            <w:pPr>
              <w:spacing w:after="0" w:line="240" w:lineRule="auto"/>
              <w:jc w:val="both"/>
              <w:rPr>
                <w:rFonts w:ascii="Times New Roman" w:hAnsi="Times New Roman"/>
                <w:sz w:val="24"/>
              </w:rPr>
            </w:pPr>
            <w:r>
              <w:rPr>
                <w:rFonts w:ascii="Times New Roman" w:hAnsi="Times New Roman"/>
                <w:sz w:val="24"/>
              </w:rPr>
              <w:t>Tāpat pašlaik Reģistrā paredzēts reģistrēt informāciju par starptautiskajiem līgumiem, pamatojoties uz kuriem tiek izsniegtas identifikācijas kartes.</w:t>
            </w:r>
          </w:p>
          <w:p w:rsidR="00267773" w:rsidP="00FC52F3" w14:paraId="2550F719" w14:textId="77777777">
            <w:pPr>
              <w:spacing w:after="0" w:line="240" w:lineRule="auto"/>
              <w:jc w:val="both"/>
              <w:rPr>
                <w:rFonts w:ascii="Times New Roman" w:eastAsia="Times New Roman" w:hAnsi="Times New Roman" w:cs="Times New Roman"/>
                <w:sz w:val="24"/>
                <w:szCs w:val="24"/>
              </w:rPr>
            </w:pPr>
            <w:r w:rsidRPr="00511278">
              <w:rPr>
                <w:rFonts w:ascii="Times New Roman" w:hAnsi="Times New Roman" w:cs="Times New Roman"/>
                <w:sz w:val="24"/>
                <w:szCs w:val="24"/>
              </w:rPr>
              <w:t>Praktiskā MK noteikumu īstenošana ir iespējama pēc Reģistra izveides.</w:t>
            </w:r>
          </w:p>
          <w:p w:rsidR="006D31E3" w:rsidRPr="00C35847" w:rsidP="0062273E" w14:paraId="2550F71A" w14:textId="7777777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MK noteikumu projekts veicinās sabiedroto klātbūtnes nodrošināšanu Latvijā, kas savukārt stiprinās investīciju drošību, veicinās patēriņa pieaugumu un attiecīgi arī pozitīvi ietekmēs ekonomiku un veicinās iekšzemes kopprodukta pieaugumu.</w:t>
            </w:r>
          </w:p>
        </w:tc>
      </w:tr>
      <w:tr w14:paraId="2550F71D" w14:textId="77777777" w:rsidTr="002B57F4">
        <w:tblPrEx>
          <w:tblW w:w="4846" w:type="pct"/>
          <w:tblCellSpacing w:w="15" w:type="dxa"/>
          <w:tblInd w:w="-3" w:type="dxa"/>
          <w:tblCellMar>
            <w:top w:w="30" w:type="dxa"/>
            <w:left w:w="30" w:type="dxa"/>
            <w:bottom w:w="30" w:type="dxa"/>
            <w:right w:w="30" w:type="dxa"/>
          </w:tblCellMar>
          <w:tblLook w:val="04A0"/>
        </w:tblPrEx>
        <w:trPr>
          <w:trHeight w:val="555"/>
          <w:tblCellSpacing w:w="15" w:type="dxa"/>
        </w:trPr>
        <w:tc>
          <w:tcPr>
            <w:tcW w:w="8717" w:type="dxa"/>
            <w:gridSpan w:val="6"/>
            <w:tcBorders>
              <w:top w:val="outset" w:sz="6" w:space="0" w:color="auto"/>
              <w:left w:val="outset" w:sz="6" w:space="0" w:color="auto"/>
              <w:bottom w:val="outset" w:sz="6" w:space="0" w:color="auto"/>
              <w:right w:val="outset" w:sz="6" w:space="0" w:color="auto"/>
            </w:tcBorders>
            <w:vAlign w:val="center"/>
            <w:hideMark/>
          </w:tcPr>
          <w:p w:rsidR="00C211D4" w:rsidRPr="00C35847" w:rsidP="00532BD1" w14:paraId="2550F71C"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35847">
              <w:rPr>
                <w:rFonts w:ascii="Times New Roman" w:eastAsia="Times New Roman" w:hAnsi="Times New Roman" w:cs="Times New Roman"/>
                <w:b/>
                <w:bCs/>
                <w:sz w:val="24"/>
                <w:szCs w:val="24"/>
              </w:rPr>
              <w:t>II. Tiesību akta projekta ietekme uz sabiedrību, tautsaimniecības attīstību un administratīvo slogu</w:t>
            </w:r>
          </w:p>
        </w:tc>
      </w:tr>
      <w:tr w14:paraId="2550F722" w14:textId="77777777" w:rsidTr="002B57F4">
        <w:tblPrEx>
          <w:tblW w:w="4846" w:type="pct"/>
          <w:tblCellSpacing w:w="15" w:type="dxa"/>
          <w:tblInd w:w="-3" w:type="dxa"/>
          <w:tblCellMar>
            <w:top w:w="30" w:type="dxa"/>
            <w:left w:w="30" w:type="dxa"/>
            <w:bottom w:w="30" w:type="dxa"/>
            <w:right w:w="30" w:type="dxa"/>
          </w:tblCellMar>
          <w:tblLook w:val="04A0"/>
        </w:tblPrEx>
        <w:trPr>
          <w:trHeight w:val="465"/>
          <w:tblCellSpacing w:w="15" w:type="dxa"/>
        </w:trPr>
        <w:tc>
          <w:tcPr>
            <w:tcW w:w="535" w:type="dxa"/>
            <w:gridSpan w:val="2"/>
            <w:tcBorders>
              <w:top w:val="outset" w:sz="6" w:space="0" w:color="auto"/>
              <w:left w:val="outset" w:sz="6" w:space="0" w:color="auto"/>
              <w:bottom w:val="outset" w:sz="6" w:space="0" w:color="auto"/>
              <w:right w:val="outset" w:sz="6" w:space="0" w:color="auto"/>
            </w:tcBorders>
            <w:hideMark/>
          </w:tcPr>
          <w:p w:rsidR="00C211D4" w:rsidRPr="00C35847" w:rsidP="00532BD1" w14:paraId="2550F71E"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2867"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1F"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Sabiedrības mērķgrupas, kuras tiesiskais regulējums ietekmē vai varētu ietekmēt</w:t>
            </w:r>
          </w:p>
        </w:tc>
        <w:tc>
          <w:tcPr>
            <w:tcW w:w="5255" w:type="dxa"/>
            <w:gridSpan w:val="2"/>
            <w:tcBorders>
              <w:top w:val="outset" w:sz="6" w:space="0" w:color="auto"/>
              <w:left w:val="outset" w:sz="6" w:space="0" w:color="auto"/>
              <w:bottom w:val="outset" w:sz="6" w:space="0" w:color="auto"/>
              <w:right w:val="outset" w:sz="6" w:space="0" w:color="auto"/>
            </w:tcBorders>
            <w:hideMark/>
          </w:tcPr>
          <w:p w:rsidR="00C211D4" w:rsidRPr="00CC1862" w14:paraId="2550F720" w14:textId="77777777">
            <w:pPr>
              <w:spacing w:after="0" w:line="240" w:lineRule="auto"/>
              <w:jc w:val="both"/>
              <w:rPr>
                <w:rFonts w:ascii="Times New Roman" w:eastAsia="Times New Roman" w:hAnsi="Times New Roman" w:cs="Times New Roman"/>
                <w:b/>
                <w:sz w:val="24"/>
                <w:szCs w:val="24"/>
              </w:rPr>
            </w:pPr>
            <w:r w:rsidRPr="00C35847">
              <w:rPr>
                <w:rFonts w:ascii="Times New Roman" w:hAnsi="Times New Roman" w:cs="Times New Roman"/>
                <w:bCs/>
                <w:sz w:val="24"/>
                <w:szCs w:val="24"/>
              </w:rPr>
              <w:t xml:space="preserve">Paredzētais normatīvais regulējums attieksies uz </w:t>
            </w:r>
            <w:r w:rsidRPr="00C35847" w:rsidR="0008331D">
              <w:rPr>
                <w:rFonts w:ascii="Times New Roman" w:hAnsi="Times New Roman" w:cs="Times New Roman"/>
                <w:bCs/>
                <w:sz w:val="24"/>
                <w:szCs w:val="24"/>
              </w:rPr>
              <w:t>bruņoto spēku p</w:t>
            </w:r>
            <w:r w:rsidRPr="00C35847" w:rsidR="00AF3EE8">
              <w:rPr>
                <w:rFonts w:ascii="Times New Roman" w:hAnsi="Times New Roman" w:cs="Times New Roman"/>
                <w:bCs/>
                <w:sz w:val="24"/>
                <w:szCs w:val="24"/>
              </w:rPr>
              <w:t>erson</w:t>
            </w:r>
            <w:r w:rsidRPr="00C35847">
              <w:rPr>
                <w:rFonts w:ascii="Times New Roman" w:hAnsi="Times New Roman" w:cs="Times New Roman"/>
                <w:bCs/>
                <w:sz w:val="24"/>
                <w:szCs w:val="24"/>
              </w:rPr>
              <w:t>ām</w:t>
            </w:r>
            <w:r w:rsidRPr="00C35847" w:rsidR="005D7912">
              <w:rPr>
                <w:rFonts w:ascii="Times New Roman" w:eastAsia="Times New Roman" w:hAnsi="Times New Roman" w:cs="Times New Roman"/>
                <w:sz w:val="24"/>
                <w:szCs w:val="24"/>
              </w:rPr>
              <w:t xml:space="preserve">. </w:t>
            </w:r>
          </w:p>
          <w:p w:rsidR="001D3CFF" w:rsidRPr="00424472" w:rsidP="005A6CB1" w14:paraId="2550F721" w14:textId="77777777">
            <w:pPr>
              <w:pStyle w:val="NoSpacing"/>
              <w:jc w:val="both"/>
              <w:rPr>
                <w:rFonts w:ascii="Times New Roman" w:eastAsia="Times New Roman" w:hAnsi="Times New Roman" w:cs="Times New Roman"/>
                <w:sz w:val="24"/>
                <w:szCs w:val="24"/>
              </w:rPr>
            </w:pPr>
            <w:r w:rsidRPr="00424472">
              <w:rPr>
                <w:rFonts w:ascii="Times New Roman" w:eastAsia="Times New Roman" w:hAnsi="Times New Roman" w:cs="Times New Roman"/>
                <w:sz w:val="24"/>
                <w:szCs w:val="24"/>
                <w:lang w:eastAsia="lv-LV"/>
              </w:rPr>
              <w:t>MK noteikumu projekts nav attiecināms uz Latvijā akreditēto starptautisko organizāciju vai tās pārstāvniecību darbiniekiem un šādu darbinieku ģimenes locekļiem (</w:t>
            </w:r>
            <w:r w:rsidR="007812E5">
              <w:rPr>
                <w:rFonts w:ascii="Times New Roman" w:eastAsia="Times New Roman" w:hAnsi="Times New Roman" w:cs="Times New Roman"/>
                <w:sz w:val="24"/>
                <w:szCs w:val="24"/>
                <w:lang w:eastAsia="lv-LV"/>
              </w:rPr>
              <w:t>Sabiedroto spēku štābiem</w:t>
            </w:r>
            <w:r>
              <w:rPr>
                <w:rStyle w:val="FootnoteReference"/>
                <w:rFonts w:ascii="Times New Roman" w:eastAsia="Times New Roman" w:hAnsi="Times New Roman" w:cs="Times New Roman"/>
                <w:sz w:val="24"/>
                <w:szCs w:val="24"/>
                <w:lang w:eastAsia="lv-LV"/>
              </w:rPr>
              <w:footnoteReference w:id="6"/>
            </w:r>
            <w:r w:rsidR="005A6CB1">
              <w:rPr>
                <w:rFonts w:ascii="Times New Roman" w:eastAsia="Times New Roman" w:hAnsi="Times New Roman" w:cs="Times New Roman"/>
                <w:sz w:val="24"/>
                <w:szCs w:val="24"/>
                <w:lang w:eastAsia="lv-LV"/>
              </w:rPr>
              <w:t>,</w:t>
            </w:r>
            <w:r w:rsidR="007812E5">
              <w:rPr>
                <w:rFonts w:ascii="Times New Roman" w:eastAsia="Times New Roman" w:hAnsi="Times New Roman" w:cs="Times New Roman"/>
                <w:sz w:val="24"/>
                <w:szCs w:val="24"/>
                <w:lang w:eastAsia="lv-LV"/>
              </w:rPr>
              <w:t xml:space="preserve"> </w:t>
            </w:r>
            <w:r w:rsidR="005A6CB1">
              <w:rPr>
                <w:rFonts w:ascii="Times New Roman" w:eastAsia="Times New Roman" w:hAnsi="Times New Roman" w:cs="Times New Roman"/>
                <w:sz w:val="24"/>
                <w:szCs w:val="24"/>
                <w:lang w:eastAsia="lv-LV"/>
              </w:rPr>
              <w:t>pašlaik</w:t>
            </w:r>
            <w:r w:rsidRPr="00424472" w:rsidR="007812E5">
              <w:rPr>
                <w:rFonts w:ascii="Times New Roman" w:eastAsia="Times New Roman" w:hAnsi="Times New Roman" w:cs="Times New Roman"/>
                <w:sz w:val="24"/>
                <w:szCs w:val="24"/>
                <w:lang w:eastAsia="lv-LV"/>
              </w:rPr>
              <w:t xml:space="preserve"> </w:t>
            </w:r>
            <w:r w:rsidRPr="00424472">
              <w:rPr>
                <w:rFonts w:ascii="Times New Roman" w:eastAsia="Times New Roman" w:hAnsi="Times New Roman" w:cs="Times New Roman"/>
                <w:sz w:val="24"/>
                <w:szCs w:val="24"/>
                <w:lang w:eastAsia="lv-LV"/>
              </w:rPr>
              <w:t>uz NATO spēku integrācijas vienības (</w:t>
            </w:r>
            <w:r w:rsidRPr="00424472">
              <w:rPr>
                <w:rFonts w:ascii="Times New Roman" w:eastAsia="Times New Roman" w:hAnsi="Times New Roman" w:cs="Times New Roman"/>
                <w:iCs/>
                <w:sz w:val="24"/>
                <w:szCs w:val="24"/>
                <w:lang w:eastAsia="lv-LV"/>
              </w:rPr>
              <w:t>NSIV</w:t>
            </w:r>
            <w:r w:rsidRPr="00424472">
              <w:rPr>
                <w:rFonts w:ascii="Times New Roman" w:eastAsia="Times New Roman" w:hAnsi="Times New Roman" w:cs="Times New Roman"/>
                <w:sz w:val="24"/>
                <w:szCs w:val="24"/>
                <w:lang w:eastAsia="lv-LV"/>
              </w:rPr>
              <w:t xml:space="preserve">) </w:t>
            </w:r>
            <w:r w:rsidRPr="00424472">
              <w:rPr>
                <w:rFonts w:ascii="Times New Roman" w:eastAsia="Times New Roman" w:hAnsi="Times New Roman" w:cs="Times New Roman"/>
                <w:iCs/>
                <w:sz w:val="24"/>
                <w:szCs w:val="24"/>
                <w:lang w:eastAsia="lv-LV"/>
              </w:rPr>
              <w:t>Latvijā un NATO stratēģiskās komunikācijas izcilības centra (STRATCOM) ārvalstu kontingenta</w:t>
            </w:r>
            <w:r w:rsidRPr="00424472">
              <w:rPr>
                <w:rFonts w:ascii="Times New Roman" w:eastAsia="Times New Roman" w:hAnsi="Times New Roman" w:cs="Times New Roman"/>
                <w:i/>
                <w:iCs/>
                <w:sz w:val="24"/>
                <w:szCs w:val="24"/>
                <w:lang w:eastAsia="lv-LV"/>
              </w:rPr>
              <w:t xml:space="preserve"> </w:t>
            </w:r>
            <w:r w:rsidRPr="00424472">
              <w:rPr>
                <w:rFonts w:ascii="Times New Roman" w:eastAsia="Times New Roman" w:hAnsi="Times New Roman" w:cs="Times New Roman"/>
                <w:sz w:val="24"/>
                <w:szCs w:val="24"/>
                <w:lang w:eastAsia="lv-LV"/>
              </w:rPr>
              <w:t>apgādājamiem</w:t>
            </w:r>
            <w:r w:rsidR="00311407">
              <w:rPr>
                <w:rFonts w:ascii="Times New Roman" w:eastAsia="Times New Roman" w:hAnsi="Times New Roman" w:cs="Times New Roman"/>
                <w:sz w:val="24"/>
                <w:szCs w:val="24"/>
                <w:lang w:eastAsia="lv-LV"/>
              </w:rPr>
              <w:t xml:space="preserve"> </w:t>
            </w:r>
            <w:r w:rsidRPr="00424472">
              <w:rPr>
                <w:rFonts w:ascii="Times New Roman" w:eastAsia="Times New Roman" w:hAnsi="Times New Roman" w:cs="Times New Roman"/>
                <w:sz w:val="24"/>
                <w:szCs w:val="24"/>
                <w:lang w:eastAsia="lv-LV"/>
              </w:rPr>
              <w:t xml:space="preserve">un ārvalstu </w:t>
            </w:r>
            <w:r w:rsidR="00311407">
              <w:rPr>
                <w:rFonts w:ascii="Times New Roman" w:eastAsia="Times New Roman" w:hAnsi="Times New Roman" w:cs="Times New Roman"/>
                <w:sz w:val="24"/>
                <w:szCs w:val="24"/>
                <w:lang w:eastAsia="lv-LV"/>
              </w:rPr>
              <w:t xml:space="preserve">bruņoto spēku </w:t>
            </w:r>
            <w:r w:rsidRPr="00424472">
              <w:rPr>
                <w:rFonts w:ascii="Times New Roman" w:eastAsia="Times New Roman" w:hAnsi="Times New Roman" w:cs="Times New Roman"/>
                <w:sz w:val="24"/>
                <w:szCs w:val="24"/>
                <w:lang w:eastAsia="lv-LV"/>
              </w:rPr>
              <w:t>personām, kuras nodarbina</w:t>
            </w:r>
            <w:r w:rsidR="00311407">
              <w:rPr>
                <w:rFonts w:ascii="Times New Roman" w:eastAsia="Times New Roman" w:hAnsi="Times New Roman" w:cs="Times New Roman"/>
                <w:sz w:val="24"/>
                <w:szCs w:val="24"/>
                <w:lang w:eastAsia="lv-LV"/>
              </w:rPr>
              <w:t>/dien</w:t>
            </w:r>
            <w:r w:rsidRPr="00424472">
              <w:rPr>
                <w:rFonts w:ascii="Times New Roman" w:eastAsia="Times New Roman" w:hAnsi="Times New Roman" w:cs="Times New Roman"/>
                <w:sz w:val="24"/>
                <w:szCs w:val="24"/>
                <w:lang w:eastAsia="lv-LV"/>
              </w:rPr>
              <w:t xml:space="preserve"> NFIU vai STRATCOM</w:t>
            </w:r>
            <w:r w:rsidRPr="00424472">
              <w:rPr>
                <w:rFonts w:ascii="Times New Roman" w:eastAsia="Times New Roman" w:hAnsi="Times New Roman" w:cs="Times New Roman"/>
                <w:iCs/>
                <w:sz w:val="24"/>
                <w:szCs w:val="24"/>
                <w:lang w:eastAsia="lv-LV"/>
              </w:rPr>
              <w:t>)</w:t>
            </w:r>
            <w:r w:rsidRPr="00424472">
              <w:rPr>
                <w:rFonts w:ascii="Times New Roman" w:eastAsia="Times New Roman" w:hAnsi="Times New Roman" w:cs="Times New Roman"/>
                <w:sz w:val="24"/>
                <w:szCs w:val="24"/>
                <w:lang w:eastAsia="lv-LV"/>
              </w:rPr>
              <w:t xml:space="preserve"> saskaņā ar Personu apliecinošu dokumentu likuma 5. panta pirmās daļas 5. punktu. </w:t>
            </w:r>
          </w:p>
        </w:tc>
      </w:tr>
      <w:tr w14:paraId="2550F727" w14:textId="77777777" w:rsidTr="002B57F4">
        <w:tblPrEx>
          <w:tblW w:w="4846" w:type="pct"/>
          <w:tblCellSpacing w:w="15" w:type="dxa"/>
          <w:tblInd w:w="-3" w:type="dxa"/>
          <w:tblCellMar>
            <w:top w:w="30" w:type="dxa"/>
            <w:left w:w="30" w:type="dxa"/>
            <w:bottom w:w="30" w:type="dxa"/>
            <w:right w:w="30" w:type="dxa"/>
          </w:tblCellMar>
          <w:tblLook w:val="04A0"/>
        </w:tblPrEx>
        <w:trPr>
          <w:trHeight w:val="510"/>
          <w:tblCellSpacing w:w="15" w:type="dxa"/>
        </w:trPr>
        <w:tc>
          <w:tcPr>
            <w:tcW w:w="535" w:type="dxa"/>
            <w:gridSpan w:val="2"/>
            <w:tcBorders>
              <w:top w:val="outset" w:sz="6" w:space="0" w:color="auto"/>
              <w:left w:val="outset" w:sz="6" w:space="0" w:color="auto"/>
              <w:bottom w:val="outset" w:sz="6" w:space="0" w:color="auto"/>
              <w:right w:val="outset" w:sz="6" w:space="0" w:color="auto"/>
            </w:tcBorders>
            <w:hideMark/>
          </w:tcPr>
          <w:p w:rsidR="00C211D4" w:rsidRPr="00C35847" w:rsidP="00532BD1" w14:paraId="2550F723"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2867"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24"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Tiesiskā regulējuma ietekme uz tautsaimniecību un administratīvo slogu</w:t>
            </w:r>
          </w:p>
        </w:tc>
        <w:tc>
          <w:tcPr>
            <w:tcW w:w="5255" w:type="dxa"/>
            <w:gridSpan w:val="2"/>
            <w:tcBorders>
              <w:top w:val="outset" w:sz="6" w:space="0" w:color="auto"/>
              <w:left w:val="outset" w:sz="6" w:space="0" w:color="auto"/>
              <w:bottom w:val="outset" w:sz="6" w:space="0" w:color="auto"/>
              <w:right w:val="outset" w:sz="6" w:space="0" w:color="auto"/>
            </w:tcBorders>
            <w:hideMark/>
          </w:tcPr>
          <w:p w:rsidR="00E77C04" w:rsidRPr="006621E3" w14:paraId="2550F725" w14:textId="77777777">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 xml:space="preserve">MK noteikumu projekts </w:t>
            </w:r>
            <w:r w:rsidRPr="006621E3" w:rsidR="00E559F3">
              <w:rPr>
                <w:rFonts w:ascii="Times New Roman" w:eastAsia="Times New Roman" w:hAnsi="Times New Roman" w:cs="Times New Roman"/>
                <w:sz w:val="24"/>
                <w:szCs w:val="24"/>
              </w:rPr>
              <w:t>attiecas</w:t>
            </w:r>
            <w:r w:rsidRPr="006621E3">
              <w:rPr>
                <w:rFonts w:ascii="Times New Roman" w:eastAsia="Times New Roman" w:hAnsi="Times New Roman" w:cs="Times New Roman"/>
                <w:sz w:val="24"/>
                <w:szCs w:val="24"/>
              </w:rPr>
              <w:t xml:space="preserve"> uz </w:t>
            </w:r>
            <w:r w:rsidRPr="006621E3" w:rsidR="00AB4956">
              <w:rPr>
                <w:rFonts w:ascii="Times New Roman" w:eastAsia="Times New Roman" w:hAnsi="Times New Roman" w:cs="Times New Roman"/>
                <w:sz w:val="24"/>
                <w:szCs w:val="24"/>
              </w:rPr>
              <w:t>Aizsardzības minist</w:t>
            </w:r>
            <w:r w:rsidRPr="006621E3" w:rsidR="00E559F3">
              <w:rPr>
                <w:rFonts w:ascii="Times New Roman" w:eastAsia="Times New Roman" w:hAnsi="Times New Roman" w:cs="Times New Roman"/>
                <w:sz w:val="24"/>
                <w:szCs w:val="24"/>
              </w:rPr>
              <w:t>r</w:t>
            </w:r>
            <w:r w:rsidRPr="006621E3" w:rsidR="00AB4956">
              <w:rPr>
                <w:rFonts w:ascii="Times New Roman" w:eastAsia="Times New Roman" w:hAnsi="Times New Roman" w:cs="Times New Roman"/>
                <w:sz w:val="24"/>
                <w:szCs w:val="24"/>
              </w:rPr>
              <w:t>iju</w:t>
            </w:r>
            <w:r w:rsidRPr="006621E3" w:rsidR="004E585A">
              <w:rPr>
                <w:rFonts w:ascii="Times New Roman" w:eastAsia="Times New Roman" w:hAnsi="Times New Roman" w:cs="Times New Roman"/>
                <w:sz w:val="24"/>
                <w:szCs w:val="24"/>
              </w:rPr>
              <w:t xml:space="preserve">, </w:t>
            </w:r>
            <w:r w:rsidRPr="006621E3" w:rsidR="006C2683">
              <w:rPr>
                <w:rFonts w:ascii="Times New Roman" w:eastAsia="Times New Roman" w:hAnsi="Times New Roman" w:cs="Times New Roman"/>
                <w:sz w:val="24"/>
                <w:szCs w:val="24"/>
              </w:rPr>
              <w:t xml:space="preserve">Pilsonības un migrācijas lietu pārvaldi </w:t>
            </w:r>
            <w:r w:rsidRPr="006621E3">
              <w:rPr>
                <w:rFonts w:ascii="Times New Roman" w:eastAsia="Times New Roman" w:hAnsi="Times New Roman" w:cs="Times New Roman"/>
                <w:sz w:val="24"/>
                <w:szCs w:val="24"/>
              </w:rPr>
              <w:t xml:space="preserve">un Valsts </w:t>
            </w:r>
            <w:r w:rsidRPr="006621E3" w:rsidR="00441FDF">
              <w:rPr>
                <w:rFonts w:ascii="Times New Roman" w:eastAsia="Times New Roman" w:hAnsi="Times New Roman" w:cs="Times New Roman"/>
                <w:sz w:val="24"/>
                <w:szCs w:val="24"/>
              </w:rPr>
              <w:t>robežsardzi, paplašinot Aizsardzības ministrijas</w:t>
            </w:r>
            <w:r w:rsidRPr="006621E3">
              <w:rPr>
                <w:rFonts w:ascii="Times New Roman" w:eastAsia="Times New Roman" w:hAnsi="Times New Roman" w:cs="Times New Roman"/>
                <w:sz w:val="24"/>
                <w:szCs w:val="24"/>
              </w:rPr>
              <w:t xml:space="preserve"> </w:t>
            </w:r>
            <w:r w:rsidRPr="006621E3" w:rsidR="004E585A">
              <w:rPr>
                <w:rFonts w:ascii="Times New Roman" w:eastAsia="Times New Roman" w:hAnsi="Times New Roman" w:cs="Times New Roman"/>
                <w:sz w:val="24"/>
                <w:szCs w:val="24"/>
              </w:rPr>
              <w:t>uzdevumu sai</w:t>
            </w:r>
            <w:r w:rsidRPr="006621E3">
              <w:rPr>
                <w:rFonts w:ascii="Times New Roman" w:eastAsia="Times New Roman" w:hAnsi="Times New Roman" w:cs="Times New Roman"/>
                <w:sz w:val="24"/>
                <w:szCs w:val="24"/>
              </w:rPr>
              <w:t xml:space="preserve">stībā ar </w:t>
            </w:r>
            <w:r w:rsidRPr="006621E3" w:rsidR="00441FDF">
              <w:rPr>
                <w:rFonts w:ascii="Times New Roman" w:eastAsia="Times New Roman" w:hAnsi="Times New Roman" w:cs="Times New Roman"/>
                <w:sz w:val="24"/>
                <w:szCs w:val="24"/>
              </w:rPr>
              <w:t xml:space="preserve">apliecinājuma </w:t>
            </w:r>
            <w:r w:rsidRPr="006621E3" w:rsidR="00A95FD2">
              <w:rPr>
                <w:rFonts w:ascii="Times New Roman" w:eastAsia="Times New Roman" w:hAnsi="Times New Roman" w:cs="Times New Roman"/>
                <w:sz w:val="24"/>
                <w:szCs w:val="24"/>
              </w:rPr>
              <w:t xml:space="preserve">par </w:t>
            </w:r>
            <w:r w:rsidRPr="006621E3" w:rsidR="00441FDF">
              <w:rPr>
                <w:rFonts w:ascii="Times New Roman" w:eastAsia="Times New Roman" w:hAnsi="Times New Roman" w:cs="Times New Roman"/>
                <w:sz w:val="24"/>
                <w:szCs w:val="24"/>
              </w:rPr>
              <w:t>bruņoto spēku personu tiesībām uzturēties Latvijā (identifikācijas kartes) izsniegšanu</w:t>
            </w:r>
            <w:r w:rsidRPr="006621E3">
              <w:rPr>
                <w:rFonts w:ascii="Times New Roman" w:eastAsia="Times New Roman" w:hAnsi="Times New Roman" w:cs="Times New Roman"/>
                <w:sz w:val="24"/>
                <w:szCs w:val="24"/>
              </w:rPr>
              <w:t xml:space="preserve"> </w:t>
            </w:r>
            <w:r w:rsidRPr="006621E3" w:rsidR="00E559F3">
              <w:rPr>
                <w:rFonts w:ascii="Times New Roman" w:eastAsia="Times New Roman" w:hAnsi="Times New Roman" w:cs="Times New Roman"/>
                <w:sz w:val="24"/>
                <w:szCs w:val="24"/>
              </w:rPr>
              <w:t>un  reģistrāciju</w:t>
            </w:r>
            <w:r w:rsidRPr="006621E3">
              <w:rPr>
                <w:rFonts w:ascii="Times New Roman" w:eastAsia="Times New Roman" w:hAnsi="Times New Roman" w:cs="Times New Roman"/>
                <w:sz w:val="24"/>
                <w:szCs w:val="24"/>
              </w:rPr>
              <w:t>.</w:t>
            </w:r>
          </w:p>
          <w:p w:rsidR="00BC7B9D" w:rsidRPr="006621E3" w:rsidP="0062273E" w14:paraId="2550F726" w14:textId="77777777">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T</w:t>
            </w:r>
            <w:r w:rsidRPr="006621E3" w:rsidR="00C211D4">
              <w:rPr>
                <w:rFonts w:ascii="Times New Roman" w:eastAsia="Times New Roman" w:hAnsi="Times New Roman" w:cs="Times New Roman"/>
                <w:sz w:val="24"/>
                <w:szCs w:val="24"/>
              </w:rPr>
              <w:t xml:space="preserve">iesiskais regulējums radīs administratīvo slogu, kas saistīts </w:t>
            </w:r>
            <w:r w:rsidRPr="006621E3">
              <w:rPr>
                <w:rFonts w:ascii="Times New Roman" w:eastAsia="Times New Roman" w:hAnsi="Times New Roman" w:cs="Times New Roman"/>
                <w:sz w:val="24"/>
                <w:szCs w:val="24"/>
              </w:rPr>
              <w:t xml:space="preserve">ar </w:t>
            </w:r>
            <w:r w:rsidRPr="006621E3" w:rsidR="005579EA">
              <w:rPr>
                <w:rFonts w:ascii="Times New Roman" w:eastAsia="Times New Roman" w:hAnsi="Times New Roman" w:cs="Times New Roman"/>
                <w:sz w:val="24"/>
                <w:szCs w:val="24"/>
              </w:rPr>
              <w:t>apliecinājuma bruņoto spēku personām izsniegšanu</w:t>
            </w:r>
            <w:r w:rsidRPr="006621E3">
              <w:rPr>
                <w:rFonts w:ascii="Times New Roman" w:eastAsia="Times New Roman" w:hAnsi="Times New Roman" w:cs="Times New Roman"/>
                <w:sz w:val="24"/>
                <w:szCs w:val="24"/>
              </w:rPr>
              <w:t xml:space="preserve"> un reģistrāciju (t.sk. </w:t>
            </w:r>
            <w:r w:rsidRPr="006621E3" w:rsidR="00521856">
              <w:rPr>
                <w:rFonts w:ascii="Times New Roman" w:eastAsia="Times New Roman" w:hAnsi="Times New Roman" w:cs="Times New Roman"/>
                <w:sz w:val="24"/>
                <w:szCs w:val="24"/>
              </w:rPr>
              <w:t xml:space="preserve">arī </w:t>
            </w:r>
            <w:r w:rsidRPr="006621E3" w:rsidR="00BD09D4">
              <w:rPr>
                <w:rFonts w:ascii="Times New Roman" w:eastAsia="Times New Roman" w:hAnsi="Times New Roman" w:cs="Times New Roman"/>
                <w:sz w:val="24"/>
                <w:szCs w:val="24"/>
              </w:rPr>
              <w:t>Reģistra</w:t>
            </w:r>
            <w:r w:rsidRPr="006621E3" w:rsidR="005579EA">
              <w:rPr>
                <w:rFonts w:ascii="Times New Roman" w:hAnsi="Times New Roman" w:cs="Times New Roman"/>
                <w:bCs/>
                <w:sz w:val="24"/>
                <w:szCs w:val="24"/>
              </w:rPr>
              <w:t xml:space="preserve"> </w:t>
            </w:r>
            <w:r w:rsidRPr="006621E3" w:rsidR="00502470">
              <w:rPr>
                <w:rFonts w:ascii="Times New Roman" w:eastAsia="Times New Roman" w:hAnsi="Times New Roman" w:cs="Times New Roman"/>
                <w:sz w:val="24"/>
                <w:szCs w:val="24"/>
              </w:rPr>
              <w:t xml:space="preserve">izstrādi un uzturēšanu, </w:t>
            </w:r>
            <w:r w:rsidRPr="006621E3" w:rsidR="005579EA">
              <w:rPr>
                <w:rFonts w:ascii="Times New Roman" w:eastAsia="Times New Roman" w:hAnsi="Times New Roman" w:cs="Times New Roman"/>
                <w:sz w:val="24"/>
                <w:szCs w:val="24"/>
              </w:rPr>
              <w:t>apliecinājumu – identifikācijas kartes formā izsniegšanu</w:t>
            </w:r>
            <w:r w:rsidRPr="006621E3" w:rsidR="00521856">
              <w:rPr>
                <w:rFonts w:ascii="Times New Roman" w:eastAsia="Times New Roman" w:hAnsi="Times New Roman" w:cs="Times New Roman"/>
                <w:sz w:val="24"/>
                <w:szCs w:val="24"/>
              </w:rPr>
              <w:t>)</w:t>
            </w:r>
            <w:r w:rsidRPr="006621E3" w:rsidR="00C211D4">
              <w:rPr>
                <w:rFonts w:ascii="Times New Roman" w:eastAsia="Times New Roman" w:hAnsi="Times New Roman" w:cs="Times New Roman"/>
                <w:sz w:val="24"/>
                <w:szCs w:val="24"/>
              </w:rPr>
              <w:t>.</w:t>
            </w:r>
          </w:p>
        </w:tc>
      </w:tr>
      <w:tr w14:paraId="2550F72B" w14:textId="77777777" w:rsidTr="002B57F4">
        <w:tblPrEx>
          <w:tblW w:w="4846" w:type="pct"/>
          <w:tblCellSpacing w:w="15" w:type="dxa"/>
          <w:tblInd w:w="-3" w:type="dxa"/>
          <w:tblCellMar>
            <w:top w:w="30" w:type="dxa"/>
            <w:left w:w="30" w:type="dxa"/>
            <w:bottom w:w="30" w:type="dxa"/>
            <w:right w:w="30" w:type="dxa"/>
          </w:tblCellMar>
          <w:tblLook w:val="04A0"/>
        </w:tblPrEx>
        <w:trPr>
          <w:trHeight w:val="510"/>
          <w:tblCellSpacing w:w="15" w:type="dxa"/>
        </w:trPr>
        <w:tc>
          <w:tcPr>
            <w:tcW w:w="535" w:type="dxa"/>
            <w:gridSpan w:val="2"/>
            <w:tcBorders>
              <w:top w:val="outset" w:sz="6" w:space="0" w:color="auto"/>
              <w:left w:val="outset" w:sz="6" w:space="0" w:color="auto"/>
              <w:bottom w:val="outset" w:sz="6" w:space="0" w:color="auto"/>
              <w:right w:val="outset" w:sz="6" w:space="0" w:color="auto"/>
            </w:tcBorders>
            <w:hideMark/>
          </w:tcPr>
          <w:p w:rsidR="00C211D4" w:rsidRPr="002B57F4" w:rsidP="00532BD1" w14:paraId="2550F728" w14:textId="77777777">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3.</w:t>
            </w:r>
          </w:p>
        </w:tc>
        <w:tc>
          <w:tcPr>
            <w:tcW w:w="2867" w:type="dxa"/>
            <w:gridSpan w:val="2"/>
            <w:tcBorders>
              <w:top w:val="outset" w:sz="6" w:space="0" w:color="auto"/>
              <w:left w:val="outset" w:sz="6" w:space="0" w:color="auto"/>
              <w:bottom w:val="outset" w:sz="6" w:space="0" w:color="auto"/>
              <w:right w:val="outset" w:sz="6" w:space="0" w:color="auto"/>
            </w:tcBorders>
            <w:hideMark/>
          </w:tcPr>
          <w:p w:rsidR="00C211D4" w:rsidRPr="002B57F4" w14:paraId="2550F729" w14:textId="77777777">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Administratīvo izmaksu monetārs novērtējums</w:t>
            </w:r>
          </w:p>
        </w:tc>
        <w:tc>
          <w:tcPr>
            <w:tcW w:w="5255" w:type="dxa"/>
            <w:gridSpan w:val="2"/>
            <w:tcBorders>
              <w:top w:val="outset" w:sz="6" w:space="0" w:color="auto"/>
              <w:left w:val="outset" w:sz="6" w:space="0" w:color="auto"/>
              <w:bottom w:val="outset" w:sz="6" w:space="0" w:color="auto"/>
              <w:right w:val="outset" w:sz="6" w:space="0" w:color="auto"/>
            </w:tcBorders>
            <w:hideMark/>
          </w:tcPr>
          <w:p w:rsidR="00101A13" w:rsidRPr="006621E3" w14:paraId="2550F72A" w14:textId="77777777">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Administratīvās izmaksas nepārsniegs Ministru kabineta 2009. gada 15. decembra instrukcijas Nr. 19 “Tiesību akta projekta sākotnējās ietekmes izvērtēšanas kārtība” 25. punktā noteiktos limitus.</w:t>
            </w:r>
          </w:p>
        </w:tc>
      </w:tr>
      <w:tr w14:paraId="2550F72F" w14:textId="77777777" w:rsidTr="002B57F4">
        <w:tblPrEx>
          <w:tblW w:w="4846" w:type="pct"/>
          <w:tblCellSpacing w:w="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blCellSpacing w:w="15" w:type="dxa"/>
        </w:trPr>
        <w:tc>
          <w:tcPr>
            <w:tcW w:w="535" w:type="dxa"/>
            <w:gridSpan w:val="2"/>
            <w:tcBorders>
              <w:top w:val="single" w:sz="4" w:space="0" w:color="auto"/>
              <w:left w:val="single" w:sz="4" w:space="0" w:color="auto"/>
              <w:bottom w:val="single" w:sz="4" w:space="0" w:color="auto"/>
              <w:right w:val="single" w:sz="4" w:space="0" w:color="auto"/>
            </w:tcBorders>
            <w:hideMark/>
          </w:tcPr>
          <w:p w:rsidR="0056429B" w:rsidRPr="0056429B" w:rsidP="00F15D19" w14:paraId="2550F72C" w14:textId="77777777">
            <w:pPr>
              <w:rPr>
                <w:rFonts w:ascii="Times New Roman" w:hAnsi="Times New Roman" w:cs="Times New Roman"/>
                <w:sz w:val="24"/>
                <w:szCs w:val="24"/>
              </w:rPr>
            </w:pPr>
            <w:r w:rsidRPr="0056429B">
              <w:rPr>
                <w:rFonts w:ascii="Times New Roman" w:hAnsi="Times New Roman" w:cs="Times New Roman"/>
                <w:sz w:val="24"/>
                <w:szCs w:val="24"/>
              </w:rPr>
              <w:t>4.</w:t>
            </w:r>
          </w:p>
        </w:tc>
        <w:tc>
          <w:tcPr>
            <w:tcW w:w="2929" w:type="dxa"/>
            <w:gridSpan w:val="3"/>
            <w:tcBorders>
              <w:top w:val="single" w:sz="4" w:space="0" w:color="auto"/>
              <w:left w:val="single" w:sz="4" w:space="0" w:color="auto"/>
              <w:bottom w:val="single" w:sz="4" w:space="0" w:color="auto"/>
              <w:right w:val="single" w:sz="4" w:space="0" w:color="auto"/>
            </w:tcBorders>
            <w:hideMark/>
          </w:tcPr>
          <w:p w:rsidR="0056429B" w:rsidRPr="006621E3" w:rsidP="000077BE" w14:paraId="2550F72D" w14:textId="77777777">
            <w:pPr>
              <w:spacing w:after="0" w:line="240" w:lineRule="auto"/>
              <w:rPr>
                <w:rFonts w:ascii="Times New Roman" w:hAnsi="Times New Roman" w:cs="Times New Roman"/>
                <w:sz w:val="24"/>
                <w:szCs w:val="24"/>
              </w:rPr>
            </w:pPr>
            <w:r w:rsidRPr="000077BE">
              <w:rPr>
                <w:rFonts w:ascii="Times New Roman" w:eastAsia="Times New Roman" w:hAnsi="Times New Roman" w:cs="Times New Roman"/>
                <w:sz w:val="24"/>
                <w:szCs w:val="24"/>
              </w:rPr>
              <w:t>Atbilstības</w:t>
            </w:r>
            <w:r w:rsidRPr="006621E3">
              <w:rPr>
                <w:rFonts w:ascii="Times New Roman" w:hAnsi="Times New Roman" w:cs="Times New Roman"/>
                <w:sz w:val="24"/>
                <w:szCs w:val="24"/>
              </w:rPr>
              <w:t xml:space="preserve"> izmaksu monetārs novērtējums</w:t>
            </w:r>
          </w:p>
        </w:tc>
        <w:tc>
          <w:tcPr>
            <w:tcW w:w="5193" w:type="dxa"/>
            <w:tcBorders>
              <w:top w:val="single" w:sz="4" w:space="0" w:color="auto"/>
              <w:left w:val="single" w:sz="4" w:space="0" w:color="auto"/>
              <w:bottom w:val="single" w:sz="4" w:space="0" w:color="auto"/>
              <w:right w:val="single" w:sz="4" w:space="0" w:color="auto"/>
            </w:tcBorders>
            <w:hideMark/>
          </w:tcPr>
          <w:p w:rsidR="0056429B" w:rsidRPr="006621E3" w:rsidP="002B57F4" w14:paraId="2550F72E" w14:textId="77777777">
            <w:pPr>
              <w:jc w:val="both"/>
              <w:rPr>
                <w:rFonts w:ascii="Times New Roman" w:hAnsi="Times New Roman" w:cs="Times New Roman"/>
                <w:sz w:val="24"/>
                <w:szCs w:val="24"/>
                <w:lang w:eastAsia="en-US"/>
              </w:rPr>
            </w:pPr>
            <w:r w:rsidRPr="006621E3">
              <w:rPr>
                <w:rFonts w:ascii="Times New Roman" w:eastAsia="Times New Roman" w:hAnsi="Times New Roman" w:cs="Times New Roman"/>
                <w:sz w:val="24"/>
                <w:szCs w:val="24"/>
              </w:rPr>
              <w:t>MK noteikumu projekts neradīs atbilstības izmaksas.</w:t>
            </w:r>
          </w:p>
        </w:tc>
      </w:tr>
      <w:tr w14:paraId="2550F733" w14:textId="77777777" w:rsidTr="002B57F4">
        <w:tblPrEx>
          <w:tblW w:w="4846" w:type="pct"/>
          <w:tblCellSpacing w:w="15" w:type="dxa"/>
          <w:tblInd w:w="-3" w:type="dxa"/>
          <w:tblCellMar>
            <w:top w:w="30" w:type="dxa"/>
            <w:left w:w="30" w:type="dxa"/>
            <w:bottom w:w="30" w:type="dxa"/>
            <w:right w:w="30" w:type="dxa"/>
          </w:tblCellMar>
          <w:tblLook w:val="04A0"/>
        </w:tblPrEx>
        <w:trPr>
          <w:trHeight w:val="345"/>
          <w:tblCellSpacing w:w="15" w:type="dxa"/>
        </w:trPr>
        <w:tc>
          <w:tcPr>
            <w:tcW w:w="535" w:type="dxa"/>
            <w:gridSpan w:val="2"/>
            <w:tcBorders>
              <w:top w:val="outset" w:sz="6" w:space="0" w:color="auto"/>
              <w:left w:val="outset" w:sz="6" w:space="0" w:color="auto"/>
              <w:bottom w:val="outset" w:sz="6" w:space="0" w:color="auto"/>
              <w:right w:val="outset" w:sz="6" w:space="0" w:color="auto"/>
            </w:tcBorders>
            <w:hideMark/>
          </w:tcPr>
          <w:p w:rsidR="00C211D4" w:rsidRPr="00C35847" w:rsidP="00532BD1" w14:paraId="2550F730"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35847" w:rsidR="00C7426E">
              <w:rPr>
                <w:rFonts w:ascii="Times New Roman" w:eastAsia="Times New Roman" w:hAnsi="Times New Roman" w:cs="Times New Roman"/>
                <w:sz w:val="24"/>
                <w:szCs w:val="24"/>
              </w:rPr>
              <w:t>.</w:t>
            </w:r>
          </w:p>
        </w:tc>
        <w:tc>
          <w:tcPr>
            <w:tcW w:w="2867"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31"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5255" w:type="dxa"/>
            <w:gridSpan w:val="2"/>
            <w:tcBorders>
              <w:top w:val="outset" w:sz="6" w:space="0" w:color="auto"/>
              <w:left w:val="outset" w:sz="6" w:space="0" w:color="auto"/>
              <w:bottom w:val="outset" w:sz="6" w:space="0" w:color="auto"/>
              <w:right w:val="outset" w:sz="6" w:space="0" w:color="auto"/>
            </w:tcBorders>
            <w:hideMark/>
          </w:tcPr>
          <w:p w:rsidR="00C211D4" w:rsidRPr="00C35847" w14:paraId="2550F732"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r w:rsidR="007D1846">
              <w:rPr>
                <w:rFonts w:ascii="Times New Roman" w:eastAsia="Times New Roman" w:hAnsi="Times New Roman" w:cs="Times New Roman"/>
                <w:sz w:val="24"/>
                <w:szCs w:val="24"/>
              </w:rPr>
              <w:t>.</w:t>
            </w:r>
          </w:p>
        </w:tc>
      </w:tr>
    </w:tbl>
    <w:p w:rsidR="00C211D4" w:rsidP="00532BD1" w14:paraId="2550F734" w14:textId="77777777">
      <w:pPr>
        <w:spacing w:after="0" w:line="240" w:lineRule="auto"/>
        <w:ind w:firstLine="300"/>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w:t>
      </w: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82"/>
      </w:tblGrid>
      <w:tr w14:paraId="2550F736" w14:textId="77777777" w:rsidTr="002B57F4">
        <w:tblPrEx>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47"/>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C7426E" w:rsidP="00527549" w14:paraId="2550F735" w14:textId="77777777">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sz w:val="24"/>
                <w:szCs w:val="24"/>
              </w:rPr>
              <w:t> </w:t>
            </w:r>
            <w:r w:rsidRPr="00C7426E">
              <w:rPr>
                <w:rFonts w:ascii="Times New Roman" w:eastAsia="Times New Roman" w:hAnsi="Times New Roman" w:cs="Times New Roman"/>
                <w:b/>
                <w:bCs/>
                <w:sz w:val="24"/>
                <w:szCs w:val="24"/>
              </w:rPr>
              <w:t>III. Tiesību akta projekta ietekme uz valsts budžetu un pašvaldību budžetiem</w:t>
            </w:r>
          </w:p>
        </w:tc>
      </w:tr>
      <w:tr w14:paraId="2550F738" w14:textId="77777777" w:rsidTr="002B57F4">
        <w:tblPrEx>
          <w:tblW w:w="4849" w:type="pct"/>
          <w:tblCellSpacing w:w="15" w:type="dxa"/>
          <w:tblCellMar>
            <w:top w:w="30" w:type="dxa"/>
            <w:left w:w="30" w:type="dxa"/>
            <w:bottom w:w="30" w:type="dxa"/>
            <w:right w:w="30" w:type="dxa"/>
          </w:tblCellMar>
          <w:tblLook w:val="04A0"/>
        </w:tblPrEx>
        <w:trPr>
          <w:trHeight w:val="38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C7426E" w:rsidP="00527549" w14:paraId="2550F737" w14:textId="77777777">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bl>
    <w:p w:rsidR="001C2E47" w:rsidRPr="00C7426E" w:rsidP="00532BD1" w14:paraId="2550F739" w14:textId="77777777">
      <w:pPr>
        <w:spacing w:after="0" w:line="240" w:lineRule="auto"/>
        <w:ind w:firstLine="300"/>
        <w:rPr>
          <w:rFonts w:ascii="Times New Roman" w:eastAsia="Times New Roman" w:hAnsi="Times New Roman" w:cs="Times New Roman"/>
          <w:sz w:val="24"/>
          <w:szCs w:val="24"/>
        </w:rPr>
      </w:pP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82"/>
      </w:tblGrid>
      <w:tr w14:paraId="2550F73B" w14:textId="77777777" w:rsidTr="002B57F4">
        <w:tblPrEx>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47"/>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C7426E" w:rsidP="00527549" w14:paraId="2550F73A" w14:textId="77777777">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b/>
                <w:bCs/>
                <w:sz w:val="24"/>
                <w:szCs w:val="24"/>
              </w:rPr>
              <w:t>IV. Tiesību akta projekta ietekme uz spēkā esošo tiesību normu sistēmu</w:t>
            </w:r>
          </w:p>
        </w:tc>
      </w:tr>
      <w:tr w14:paraId="2550F73D" w14:textId="77777777" w:rsidTr="002B57F4">
        <w:tblPrEx>
          <w:tblW w:w="4849" w:type="pct"/>
          <w:tblCellSpacing w:w="15" w:type="dxa"/>
          <w:tblCellMar>
            <w:top w:w="30" w:type="dxa"/>
            <w:left w:w="30" w:type="dxa"/>
            <w:bottom w:w="30" w:type="dxa"/>
            <w:right w:w="30" w:type="dxa"/>
          </w:tblCellMar>
          <w:tblLook w:val="04A0"/>
        </w:tblPrEx>
        <w:trPr>
          <w:trHeight w:val="38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C7426E" w:rsidP="00527549" w14:paraId="2550F73C" w14:textId="77777777">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bl>
    <w:p w:rsidR="001C2E47" w:rsidP="00532BD1" w14:paraId="2550F73E" w14:textId="77777777">
      <w:pPr>
        <w:spacing w:after="0" w:line="240" w:lineRule="auto"/>
        <w:ind w:firstLine="300"/>
        <w:rPr>
          <w:rFonts w:ascii="Times New Roman" w:eastAsia="Times New Roman" w:hAnsi="Times New Roman" w:cs="Times New Roman"/>
          <w:sz w:val="24"/>
          <w:szCs w:val="24"/>
        </w:rPr>
      </w:pP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82"/>
      </w:tblGrid>
      <w:tr w14:paraId="2550F740" w14:textId="77777777" w:rsidTr="002B57F4">
        <w:tblPrEx>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C211D4" w:rsidRPr="00C35847" w14:paraId="2550F73F"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 Tiesību akta projekta atbilstība Latvijas Republikas starptautiskajām saistībām</w:t>
            </w:r>
          </w:p>
        </w:tc>
      </w:tr>
    </w:tbl>
    <w:p w:rsidR="009F3310" w:rsidP="00532BD1" w14:paraId="2550F741" w14:textId="77777777">
      <w:pPr>
        <w:spacing w:after="0" w:line="240" w:lineRule="auto"/>
        <w:ind w:firstLine="300"/>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w:t>
      </w: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0"/>
        <w:gridCol w:w="2242"/>
        <w:gridCol w:w="935"/>
        <w:gridCol w:w="1663"/>
        <w:gridCol w:w="3532"/>
      </w:tblGrid>
      <w:tr w14:paraId="2550F745" w14:textId="77777777" w:rsidTr="00433C43">
        <w:tblPrEx>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9F3310" w:rsidRPr="00C35847" w:rsidP="00433C43" w14:paraId="2550F742"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799" w:type="pct"/>
            <w:gridSpan w:val="2"/>
            <w:tcBorders>
              <w:top w:val="outset" w:sz="6" w:space="0" w:color="auto"/>
              <w:left w:val="outset" w:sz="6" w:space="0" w:color="auto"/>
              <w:bottom w:val="outset" w:sz="6" w:space="0" w:color="auto"/>
              <w:right w:val="outset" w:sz="6" w:space="0" w:color="auto"/>
            </w:tcBorders>
            <w:hideMark/>
          </w:tcPr>
          <w:p w:rsidR="009F3310" w:rsidRPr="00C35847" w:rsidP="00433C43" w14:paraId="2550F743"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Saistības pret Eiropas Savienību</w:t>
            </w:r>
          </w:p>
        </w:tc>
        <w:tc>
          <w:tcPr>
            <w:tcW w:w="2922" w:type="pct"/>
            <w:gridSpan w:val="2"/>
            <w:tcBorders>
              <w:top w:val="outset" w:sz="6" w:space="0" w:color="auto"/>
              <w:left w:val="outset" w:sz="6" w:space="0" w:color="auto"/>
              <w:bottom w:val="outset" w:sz="6" w:space="0" w:color="auto"/>
              <w:right w:val="outset" w:sz="6" w:space="0" w:color="auto"/>
            </w:tcBorders>
            <w:hideMark/>
          </w:tcPr>
          <w:p w:rsidR="009F3310" w:rsidRPr="00C7426E" w:rsidP="00433C43" w14:paraId="2550F744" w14:textId="77777777">
            <w:pPr>
              <w:spacing w:after="0" w:line="240" w:lineRule="auto"/>
              <w:jc w:val="both"/>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Nav</w:t>
            </w:r>
            <w:r w:rsidR="00256E53">
              <w:rPr>
                <w:rFonts w:ascii="Times New Roman" w:eastAsia="Times New Roman" w:hAnsi="Times New Roman" w:cs="Times New Roman"/>
                <w:bCs/>
                <w:sz w:val="24"/>
                <w:szCs w:val="24"/>
              </w:rPr>
              <w:t>.</w:t>
            </w:r>
          </w:p>
        </w:tc>
      </w:tr>
      <w:tr w14:paraId="2550F749" w14:textId="77777777" w:rsidTr="00433C43">
        <w:tblPrEx>
          <w:tblW w:w="4849" w:type="pct"/>
          <w:tblCellSpacing w:w="15" w:type="dxa"/>
          <w:tblCellMar>
            <w:top w:w="30" w:type="dxa"/>
            <w:left w:w="30" w:type="dxa"/>
            <w:bottom w:w="30" w:type="dxa"/>
            <w:right w:w="30" w:type="dxa"/>
          </w:tblCellMar>
          <w:tblLook w:val="04A0"/>
        </w:tblPrEx>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9F3310" w:rsidRPr="00C35847" w:rsidP="00433C43" w14:paraId="2550F746"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799" w:type="pct"/>
            <w:gridSpan w:val="2"/>
            <w:tcBorders>
              <w:top w:val="outset" w:sz="6" w:space="0" w:color="auto"/>
              <w:left w:val="outset" w:sz="6" w:space="0" w:color="auto"/>
              <w:bottom w:val="outset" w:sz="6" w:space="0" w:color="auto"/>
              <w:right w:val="outset" w:sz="6" w:space="0" w:color="auto"/>
            </w:tcBorders>
            <w:hideMark/>
          </w:tcPr>
          <w:p w:rsidR="009F3310" w:rsidRPr="00C35847" w:rsidP="00433C43" w14:paraId="2550F747"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Citas starptautiskās saistības</w:t>
            </w:r>
          </w:p>
        </w:tc>
        <w:tc>
          <w:tcPr>
            <w:tcW w:w="2922" w:type="pct"/>
            <w:gridSpan w:val="2"/>
            <w:tcBorders>
              <w:top w:val="outset" w:sz="6" w:space="0" w:color="auto"/>
              <w:left w:val="outset" w:sz="6" w:space="0" w:color="auto"/>
              <w:bottom w:val="outset" w:sz="6" w:space="0" w:color="auto"/>
              <w:right w:val="outset" w:sz="6" w:space="0" w:color="auto"/>
            </w:tcBorders>
            <w:hideMark/>
          </w:tcPr>
          <w:p w:rsidR="009F3310" w:rsidRPr="00424472" w:rsidP="00433C43" w14:paraId="2550F748"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ASV l</w:t>
            </w:r>
            <w:r w:rsidRPr="00433C43">
              <w:rPr>
                <w:rFonts w:ascii="Times New Roman" w:eastAsia="Times New Roman" w:hAnsi="Times New Roman" w:cs="Times New Roman"/>
                <w:sz w:val="24"/>
                <w:szCs w:val="24"/>
              </w:rPr>
              <w:t>īgums, kas stājas spēkā 2017. gada 5. aprīlī</w:t>
            </w:r>
            <w:r w:rsidR="006621E3">
              <w:rPr>
                <w:rFonts w:ascii="Times New Roman" w:eastAsia="Times New Roman" w:hAnsi="Times New Roman" w:cs="Times New Roman"/>
                <w:sz w:val="24"/>
                <w:szCs w:val="24"/>
              </w:rPr>
              <w:t>,</w:t>
            </w:r>
            <w:r w:rsidR="006621E3">
              <w:rPr>
                <w:sz w:val="24"/>
                <w:szCs w:val="24"/>
              </w:rPr>
              <w:t xml:space="preserve"> </w:t>
            </w:r>
            <w:r w:rsidRPr="006621E3" w:rsidR="006621E3">
              <w:rPr>
                <w:rFonts w:ascii="Times New Roman" w:eastAsia="Times New Roman" w:hAnsi="Times New Roman" w:cs="Times New Roman"/>
                <w:sz w:val="24"/>
                <w:szCs w:val="24"/>
              </w:rPr>
              <w:t>Kanādas Saprašanās memorands, kas stājas spēkā 2018. gada 27. aprīlī, NATO SOFA, kas Latvijas Republikā stājas spēkā 2004. gada 1. septembrī</w:t>
            </w:r>
            <w:r w:rsidRPr="00433C43">
              <w:rPr>
                <w:rFonts w:ascii="Times New Roman" w:eastAsia="Times New Roman" w:hAnsi="Times New Roman" w:cs="Times New Roman"/>
                <w:sz w:val="24"/>
                <w:szCs w:val="24"/>
              </w:rPr>
              <w:t>.</w:t>
            </w:r>
          </w:p>
        </w:tc>
      </w:tr>
      <w:tr w14:paraId="2550F74D" w14:textId="77777777" w:rsidTr="00433C43">
        <w:tblPrEx>
          <w:tblW w:w="4849" w:type="pct"/>
          <w:tblCellSpacing w:w="15" w:type="dxa"/>
          <w:tblCellMar>
            <w:top w:w="30" w:type="dxa"/>
            <w:left w:w="30" w:type="dxa"/>
            <w:bottom w:w="30" w:type="dxa"/>
            <w:right w:w="30" w:type="dxa"/>
          </w:tblCellMar>
          <w:tblLook w:val="04A0"/>
        </w:tblPrEx>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9F3310" w:rsidRPr="00C35847" w:rsidP="00433C43" w14:paraId="2550F74A"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799" w:type="pct"/>
            <w:gridSpan w:val="2"/>
            <w:tcBorders>
              <w:top w:val="outset" w:sz="6" w:space="0" w:color="auto"/>
              <w:left w:val="outset" w:sz="6" w:space="0" w:color="auto"/>
              <w:bottom w:val="outset" w:sz="6" w:space="0" w:color="auto"/>
              <w:right w:val="outset" w:sz="6" w:space="0" w:color="auto"/>
            </w:tcBorders>
            <w:hideMark/>
          </w:tcPr>
          <w:p w:rsidR="009F3310" w:rsidRPr="00C35847" w:rsidP="00433C43" w14:paraId="2550F74B"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2922" w:type="pct"/>
            <w:gridSpan w:val="2"/>
            <w:tcBorders>
              <w:top w:val="outset" w:sz="6" w:space="0" w:color="auto"/>
              <w:left w:val="outset" w:sz="6" w:space="0" w:color="auto"/>
              <w:bottom w:val="outset" w:sz="6" w:space="0" w:color="auto"/>
              <w:right w:val="outset" w:sz="6" w:space="0" w:color="auto"/>
            </w:tcBorders>
            <w:hideMark/>
          </w:tcPr>
          <w:p w:rsidR="009F3310" w:rsidRPr="00C35847" w:rsidP="00433C43" w14:paraId="2550F74C"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r w:rsidR="00256E53">
              <w:rPr>
                <w:rFonts w:ascii="Times New Roman" w:eastAsia="Times New Roman" w:hAnsi="Times New Roman" w:cs="Times New Roman"/>
                <w:sz w:val="24"/>
                <w:szCs w:val="24"/>
              </w:rPr>
              <w:t>.</w:t>
            </w:r>
          </w:p>
        </w:tc>
      </w:tr>
      <w:tr w14:paraId="2550F74F"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4966" w:type="pct"/>
            <w:gridSpan w:val="5"/>
            <w:tcBorders>
              <w:top w:val="outset" w:sz="6" w:space="0" w:color="auto"/>
              <w:left w:val="outset" w:sz="6" w:space="0" w:color="auto"/>
              <w:bottom w:val="outset" w:sz="6" w:space="0" w:color="auto"/>
              <w:right w:val="outset" w:sz="6" w:space="0" w:color="auto"/>
            </w:tcBorders>
            <w:vAlign w:val="center"/>
            <w:hideMark/>
          </w:tcPr>
          <w:p w:rsidR="009F3310" w:rsidRPr="00C35847" w:rsidP="00433C43" w14:paraId="2550F74E"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35847">
              <w:rPr>
                <w:rFonts w:ascii="Times New Roman" w:eastAsia="Times New Roman" w:hAnsi="Times New Roman" w:cs="Times New Roman"/>
                <w:b/>
                <w:bCs/>
                <w:sz w:val="24"/>
                <w:szCs w:val="24"/>
              </w:rPr>
              <w:t>1.tabula</w:t>
            </w:r>
            <w:r w:rsidRPr="00C35847">
              <w:rPr>
                <w:rFonts w:ascii="Times New Roman" w:eastAsia="Times New Roman" w:hAnsi="Times New Roman" w:cs="Times New Roman"/>
                <w:b/>
                <w:bCs/>
                <w:sz w:val="24"/>
                <w:szCs w:val="24"/>
              </w:rPr>
              <w:br/>
              <w:t>Tiesību akta projekta atbilstība ES tiesību aktiem</w:t>
            </w:r>
          </w:p>
        </w:tc>
      </w:tr>
      <w:tr w14:paraId="2550F751"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4966" w:type="pct"/>
            <w:gridSpan w:val="5"/>
            <w:tcBorders>
              <w:top w:val="outset" w:sz="6" w:space="0" w:color="auto"/>
              <w:left w:val="outset" w:sz="6" w:space="0" w:color="auto"/>
              <w:bottom w:val="outset" w:sz="6" w:space="0" w:color="auto"/>
              <w:right w:val="outset" w:sz="6" w:space="0" w:color="auto"/>
            </w:tcBorders>
          </w:tcPr>
          <w:p w:rsidR="009F3310" w:rsidRPr="00A16EAB" w:rsidP="00433C43" w14:paraId="2550F750" w14:textId="77777777">
            <w:pPr>
              <w:spacing w:after="0" w:line="240" w:lineRule="auto"/>
              <w:jc w:val="center"/>
              <w:rPr>
                <w:rFonts w:ascii="Times New Roman" w:eastAsia="Times New Roman" w:hAnsi="Times New Roman" w:cs="Times New Roman"/>
                <w:sz w:val="24"/>
                <w:szCs w:val="24"/>
                <w:highlight w:val="yellow"/>
                <w:u w:val="single"/>
              </w:rPr>
            </w:pPr>
            <w:r w:rsidRPr="00C7426E">
              <w:rPr>
                <w:rFonts w:ascii="Times New Roman" w:eastAsia="Times New Roman" w:hAnsi="Times New Roman" w:cs="Times New Roman"/>
                <w:bCs/>
                <w:sz w:val="24"/>
                <w:szCs w:val="24"/>
              </w:rPr>
              <w:t>MK noteikumu projekts šo jomu neskar</w:t>
            </w:r>
            <w:r w:rsidRPr="00A16EAB">
              <w:rPr>
                <w:rFonts w:ascii="Times New Roman" w:eastAsia="Times New Roman" w:hAnsi="Times New Roman" w:cs="Times New Roman"/>
                <w:bCs/>
                <w:sz w:val="24"/>
                <w:szCs w:val="24"/>
                <w:u w:val="single"/>
              </w:rPr>
              <w:t>.</w:t>
            </w:r>
          </w:p>
        </w:tc>
      </w:tr>
      <w:tr w14:paraId="2550F753"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4966" w:type="pct"/>
            <w:gridSpan w:val="5"/>
            <w:tcBorders>
              <w:top w:val="outset" w:sz="6" w:space="0" w:color="auto"/>
              <w:left w:val="outset" w:sz="6" w:space="0" w:color="auto"/>
              <w:bottom w:val="outset" w:sz="6" w:space="0" w:color="auto"/>
              <w:right w:val="outset" w:sz="6" w:space="0" w:color="auto"/>
            </w:tcBorders>
            <w:vAlign w:val="center"/>
            <w:hideMark/>
          </w:tcPr>
          <w:p w:rsidR="009F3310" w:rsidRPr="00C35847" w:rsidP="00433C43" w14:paraId="2550F752"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2.tabula</w:t>
            </w:r>
            <w:r w:rsidRPr="00C35847">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bCs/>
                <w:sz w:val="24"/>
                <w:szCs w:val="24"/>
              </w:rPr>
              <w:t xml:space="preserve"> </w:t>
            </w:r>
            <w:r w:rsidRPr="00C35847">
              <w:rPr>
                <w:rFonts w:ascii="Times New Roman" w:eastAsia="Times New Roman" w:hAnsi="Times New Roman" w:cs="Times New Roman"/>
                <w:b/>
                <w:bCs/>
                <w:sz w:val="24"/>
                <w:szCs w:val="24"/>
              </w:rPr>
              <w:t>Pasākumi šo saistību izpildei</w:t>
            </w:r>
          </w:p>
        </w:tc>
      </w:tr>
      <w:tr w14:paraId="2550F758"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vAlign w:val="center"/>
            <w:hideMark/>
          </w:tcPr>
          <w:p w:rsidR="009F3310" w:rsidRPr="008C0C77" w:rsidP="00433C43" w14:paraId="2550F754" w14:textId="77777777">
            <w:pPr>
              <w:spacing w:after="0" w:line="240" w:lineRule="auto"/>
              <w:rPr>
                <w:rFonts w:ascii="Times New Roman" w:eastAsia="Times New Roman" w:hAnsi="Times New Roman" w:cs="Times New Roman"/>
                <w:b/>
                <w:sz w:val="24"/>
                <w:szCs w:val="24"/>
              </w:rPr>
            </w:pPr>
            <w:r w:rsidRPr="008C0C77">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461" w:type="pct"/>
            <w:gridSpan w:val="3"/>
            <w:tcBorders>
              <w:top w:val="outset" w:sz="6" w:space="0" w:color="auto"/>
              <w:left w:val="outset" w:sz="6" w:space="0" w:color="auto"/>
              <w:bottom w:val="outset" w:sz="6" w:space="0" w:color="auto"/>
              <w:right w:val="outset" w:sz="6" w:space="0" w:color="auto"/>
            </w:tcBorders>
            <w:hideMark/>
          </w:tcPr>
          <w:p w:rsidR="009F3310" w:rsidRPr="00474E37" w:rsidP="00E50623" w14:paraId="2550F755" w14:textId="77777777">
            <w:pPr>
              <w:pStyle w:val="ListParagraph"/>
              <w:numPr>
                <w:ilvl w:val="0"/>
                <w:numId w:val="6"/>
              </w:numPr>
              <w:ind w:left="118" w:firstLine="0"/>
              <w:jc w:val="both"/>
              <w:rPr>
                <w:sz w:val="24"/>
                <w:szCs w:val="24"/>
                <w:lang w:val="lv-LV"/>
              </w:rPr>
            </w:pPr>
            <w:r w:rsidRPr="00474E37">
              <w:rPr>
                <w:sz w:val="24"/>
                <w:szCs w:val="24"/>
                <w:lang w:val="lv-LV"/>
              </w:rPr>
              <w:t>ASV līgums (parakstīts 2017. gada 12. janvārī, stājas spēkā 2017. gada 5. aprīlī)</w:t>
            </w:r>
            <w:r w:rsidRPr="00474E37" w:rsidR="00FD72FA">
              <w:rPr>
                <w:sz w:val="24"/>
                <w:szCs w:val="24"/>
                <w:lang w:val="lv-LV"/>
              </w:rPr>
              <w:t>;</w:t>
            </w:r>
          </w:p>
          <w:p w:rsidR="00FD72FA" w:rsidRPr="00474E37" w:rsidP="00E50623" w14:paraId="2550F756" w14:textId="77777777">
            <w:pPr>
              <w:pStyle w:val="ListParagraph"/>
              <w:numPr>
                <w:ilvl w:val="0"/>
                <w:numId w:val="6"/>
              </w:numPr>
              <w:ind w:left="118" w:firstLine="0"/>
              <w:jc w:val="both"/>
              <w:rPr>
                <w:sz w:val="24"/>
                <w:szCs w:val="24"/>
                <w:lang w:val="lv-LV"/>
              </w:rPr>
            </w:pPr>
            <w:r w:rsidRPr="00474E37">
              <w:rPr>
                <w:sz w:val="24"/>
                <w:szCs w:val="24"/>
                <w:lang w:val="lv-LV"/>
              </w:rPr>
              <w:t xml:space="preserve">Kanādas Saprašanās memorands (parakstīts 2018. gada 7. februārī, stājas spēkā </w:t>
            </w:r>
            <w:r w:rsidRPr="00474E37" w:rsidR="00357D80">
              <w:rPr>
                <w:sz w:val="24"/>
                <w:szCs w:val="24"/>
                <w:lang w:val="lv-LV"/>
              </w:rPr>
              <w:t>2018. gada 27. </w:t>
            </w:r>
            <w:r w:rsidRPr="00474E37" w:rsidR="00761139">
              <w:rPr>
                <w:sz w:val="24"/>
                <w:szCs w:val="24"/>
                <w:lang w:val="lv-LV"/>
              </w:rPr>
              <w:t>a</w:t>
            </w:r>
            <w:r w:rsidRPr="00474E37" w:rsidR="00357D80">
              <w:rPr>
                <w:sz w:val="24"/>
                <w:szCs w:val="24"/>
                <w:lang w:val="lv-LV"/>
              </w:rPr>
              <w:t>prīlī);</w:t>
            </w:r>
          </w:p>
          <w:p w:rsidR="00357D80" w:rsidRPr="00357D80" w:rsidP="00761139" w14:paraId="2550F757" w14:textId="77777777">
            <w:pPr>
              <w:pStyle w:val="ListParagraph"/>
              <w:numPr>
                <w:ilvl w:val="0"/>
                <w:numId w:val="6"/>
              </w:numPr>
              <w:ind w:left="118" w:firstLine="0"/>
              <w:jc w:val="both"/>
              <w:rPr>
                <w:sz w:val="24"/>
                <w:szCs w:val="24"/>
              </w:rPr>
            </w:pPr>
            <w:r>
              <w:rPr>
                <w:sz w:val="24"/>
                <w:szCs w:val="24"/>
              </w:rPr>
              <w:t>NATO SOFA (</w:t>
            </w:r>
            <w:r>
              <w:rPr>
                <w:sz w:val="24"/>
                <w:szCs w:val="24"/>
              </w:rPr>
              <w:t>parakstīts</w:t>
            </w:r>
            <w:r>
              <w:rPr>
                <w:sz w:val="24"/>
                <w:szCs w:val="24"/>
              </w:rPr>
              <w:t xml:space="preserve"> 1949. </w:t>
            </w:r>
            <w:r>
              <w:rPr>
                <w:sz w:val="24"/>
                <w:szCs w:val="24"/>
              </w:rPr>
              <w:t>gada</w:t>
            </w:r>
            <w:r>
              <w:rPr>
                <w:sz w:val="24"/>
                <w:szCs w:val="24"/>
              </w:rPr>
              <w:t xml:space="preserve"> 4.</w:t>
            </w:r>
            <w:r w:rsidRPr="00357D80">
              <w:rPr>
                <w:sz w:val="24"/>
                <w:szCs w:val="24"/>
              </w:rPr>
              <w:t> </w:t>
            </w:r>
            <w:r w:rsidRPr="00357D80">
              <w:rPr>
                <w:sz w:val="24"/>
                <w:szCs w:val="24"/>
              </w:rPr>
              <w:t>aprīlī</w:t>
            </w:r>
            <w:r w:rsidRPr="00357D80">
              <w:rPr>
                <w:sz w:val="24"/>
                <w:szCs w:val="24"/>
              </w:rPr>
              <w:t xml:space="preserve">, </w:t>
            </w:r>
            <w:r w:rsidRPr="00761139" w:rsidR="00761139">
              <w:rPr>
                <w:sz w:val="24"/>
                <w:szCs w:val="24"/>
              </w:rPr>
              <w:t xml:space="preserve">Latvijas </w:t>
            </w:r>
            <w:r w:rsidRPr="00761139" w:rsidR="00761139">
              <w:rPr>
                <w:sz w:val="24"/>
                <w:szCs w:val="24"/>
              </w:rPr>
              <w:t>Republikā</w:t>
            </w:r>
            <w:r w:rsidRPr="00357D80" w:rsidR="00761139">
              <w:rPr>
                <w:sz w:val="24"/>
                <w:szCs w:val="24"/>
              </w:rPr>
              <w:t xml:space="preserve"> </w:t>
            </w:r>
            <w:r w:rsidRPr="00357D80">
              <w:rPr>
                <w:sz w:val="24"/>
                <w:szCs w:val="24"/>
              </w:rPr>
              <w:t>stājas</w:t>
            </w:r>
            <w:r w:rsidRPr="00357D80">
              <w:rPr>
                <w:sz w:val="24"/>
                <w:szCs w:val="24"/>
              </w:rPr>
              <w:t xml:space="preserve"> </w:t>
            </w:r>
            <w:r w:rsidRPr="00357D80">
              <w:rPr>
                <w:sz w:val="24"/>
                <w:szCs w:val="24"/>
              </w:rPr>
              <w:t>spēkā</w:t>
            </w:r>
            <w:r w:rsidRPr="00357D80">
              <w:rPr>
                <w:sz w:val="24"/>
                <w:szCs w:val="24"/>
              </w:rPr>
              <w:t xml:space="preserve"> </w:t>
            </w:r>
            <w:r w:rsidRPr="00761139" w:rsidR="00761139">
              <w:rPr>
                <w:sz w:val="24"/>
                <w:szCs w:val="24"/>
              </w:rPr>
              <w:t>2004.</w:t>
            </w:r>
            <w:r w:rsidR="00B427DF">
              <w:rPr>
                <w:sz w:val="24"/>
                <w:szCs w:val="24"/>
              </w:rPr>
              <w:t> </w:t>
            </w:r>
            <w:r w:rsidRPr="00761139" w:rsidR="00761139">
              <w:rPr>
                <w:sz w:val="24"/>
                <w:szCs w:val="24"/>
              </w:rPr>
              <w:t>gada</w:t>
            </w:r>
            <w:r w:rsidRPr="00761139" w:rsidR="00761139">
              <w:rPr>
                <w:sz w:val="24"/>
                <w:szCs w:val="24"/>
              </w:rPr>
              <w:t xml:space="preserve"> 1.</w:t>
            </w:r>
            <w:r w:rsidR="00B427DF">
              <w:rPr>
                <w:sz w:val="24"/>
                <w:szCs w:val="24"/>
              </w:rPr>
              <w:t> </w:t>
            </w:r>
            <w:r w:rsidRPr="00761139" w:rsidR="00761139">
              <w:rPr>
                <w:sz w:val="24"/>
                <w:szCs w:val="24"/>
              </w:rPr>
              <w:t>septembrī</w:t>
            </w:r>
            <w:r w:rsidRPr="00357D80">
              <w:rPr>
                <w:sz w:val="24"/>
                <w:szCs w:val="24"/>
              </w:rPr>
              <w:t>)</w:t>
            </w:r>
            <w:r w:rsidR="00761139">
              <w:rPr>
                <w:sz w:val="24"/>
                <w:szCs w:val="24"/>
              </w:rPr>
              <w:t>.</w:t>
            </w:r>
          </w:p>
        </w:tc>
      </w:tr>
      <w:tr w14:paraId="2550F75C"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vAlign w:val="center"/>
            <w:hideMark/>
          </w:tcPr>
          <w:p w:rsidR="009F3310" w:rsidRPr="008C0C77" w:rsidP="00433C43" w14:paraId="2550F759" w14:textId="77777777">
            <w:pPr>
              <w:spacing w:after="0" w:line="240" w:lineRule="auto"/>
              <w:ind w:firstLine="300"/>
              <w:jc w:val="center"/>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A</w:t>
            </w:r>
          </w:p>
        </w:tc>
        <w:tc>
          <w:tcPr>
            <w:tcW w:w="1465" w:type="pct"/>
            <w:gridSpan w:val="2"/>
            <w:tcBorders>
              <w:top w:val="outset" w:sz="6" w:space="0" w:color="auto"/>
              <w:left w:val="outset" w:sz="6" w:space="0" w:color="auto"/>
              <w:bottom w:val="outset" w:sz="6" w:space="0" w:color="auto"/>
              <w:right w:val="outset" w:sz="6" w:space="0" w:color="auto"/>
            </w:tcBorders>
            <w:vAlign w:val="center"/>
            <w:hideMark/>
          </w:tcPr>
          <w:p w:rsidR="009F3310" w:rsidRPr="008C0C77" w:rsidP="00433C43" w14:paraId="2550F75A" w14:textId="77777777">
            <w:pPr>
              <w:spacing w:after="0" w:line="240" w:lineRule="auto"/>
              <w:ind w:firstLine="300"/>
              <w:jc w:val="center"/>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B</w:t>
            </w:r>
          </w:p>
        </w:tc>
        <w:tc>
          <w:tcPr>
            <w:tcW w:w="1978" w:type="pct"/>
            <w:tcBorders>
              <w:top w:val="outset" w:sz="6" w:space="0" w:color="auto"/>
              <w:left w:val="outset" w:sz="6" w:space="0" w:color="auto"/>
              <w:bottom w:val="outset" w:sz="6" w:space="0" w:color="auto"/>
              <w:right w:val="outset" w:sz="6" w:space="0" w:color="auto"/>
            </w:tcBorders>
            <w:vAlign w:val="center"/>
            <w:hideMark/>
          </w:tcPr>
          <w:p w:rsidR="009F3310" w:rsidRPr="00433C43" w:rsidP="00433C43" w14:paraId="2550F75B" w14:textId="77777777">
            <w:pPr>
              <w:spacing w:after="0" w:line="240" w:lineRule="auto"/>
              <w:ind w:firstLine="300"/>
              <w:jc w:val="center"/>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C</w:t>
            </w:r>
          </w:p>
        </w:tc>
      </w:tr>
      <w:tr w14:paraId="2550F763"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hideMark/>
          </w:tcPr>
          <w:p w:rsidR="009F3310" w:rsidRPr="008C0C77" w:rsidP="00433C43" w14:paraId="2550F75D"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 xml:space="preserve">Starptautiskās saistības (pēc būtības), kas izriet no norādītā starptautiskā dokumenta. </w:t>
            </w:r>
          </w:p>
          <w:p w:rsidR="009F3310" w:rsidRPr="008C0C77" w:rsidP="00433C43" w14:paraId="2550F75E"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Konkrēti veicamie pasākumi vai uzdevumi, kas nepieciešami šo starptautisko saistību izpildei</w:t>
            </w:r>
          </w:p>
        </w:tc>
        <w:tc>
          <w:tcPr>
            <w:tcW w:w="1465" w:type="pct"/>
            <w:gridSpan w:val="2"/>
            <w:tcBorders>
              <w:top w:val="outset" w:sz="6" w:space="0" w:color="auto"/>
              <w:left w:val="outset" w:sz="6" w:space="0" w:color="auto"/>
              <w:bottom w:val="outset" w:sz="6" w:space="0" w:color="auto"/>
              <w:right w:val="outset" w:sz="6" w:space="0" w:color="auto"/>
            </w:tcBorders>
            <w:hideMark/>
          </w:tcPr>
          <w:p w:rsidR="009F3310" w:rsidRPr="00433C43" w:rsidP="00433C43" w14:paraId="2550F75F" w14:textId="77777777">
            <w:pPr>
              <w:spacing w:after="0" w:line="240" w:lineRule="auto"/>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8" w:type="pct"/>
            <w:tcBorders>
              <w:top w:val="outset" w:sz="6" w:space="0" w:color="auto"/>
              <w:left w:val="outset" w:sz="6" w:space="0" w:color="auto"/>
              <w:bottom w:val="outset" w:sz="6" w:space="0" w:color="auto"/>
              <w:right w:val="outset" w:sz="6" w:space="0" w:color="auto"/>
            </w:tcBorders>
            <w:hideMark/>
          </w:tcPr>
          <w:p w:rsidR="009F3310" w:rsidRPr="00433C43" w:rsidP="00433C43" w14:paraId="2550F760" w14:textId="77777777">
            <w:pPr>
              <w:spacing w:after="0" w:line="240" w:lineRule="auto"/>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 xml:space="preserve">Informācija par to, vai starptautiskās saistības, kas minētas šīs tabulas A ailē, tiek izpildītas pilnībā vai daļēji. </w:t>
            </w:r>
          </w:p>
          <w:p w:rsidR="009F3310" w:rsidRPr="00433C43" w:rsidP="00433C43" w14:paraId="2550F761" w14:textId="77777777">
            <w:pPr>
              <w:spacing w:after="0" w:line="240" w:lineRule="auto"/>
              <w:ind w:hanging="49"/>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9F3310" w:rsidRPr="00433C43" w:rsidP="00433C43" w14:paraId="2550F762" w14:textId="77777777">
            <w:pPr>
              <w:spacing w:after="0" w:line="240" w:lineRule="auto"/>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Norāda institūciju, kas ir atbildīga par šo saistību izpildi pilnībā</w:t>
            </w:r>
          </w:p>
        </w:tc>
      </w:tr>
      <w:tr w14:paraId="2550F76F"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hideMark/>
          </w:tcPr>
          <w:p w:rsidR="009F3310" w:rsidRPr="00483904" w:rsidP="00433C43" w14:paraId="2550F764" w14:textId="77777777">
            <w:pPr>
              <w:spacing w:after="0" w:line="240" w:lineRule="auto"/>
              <w:rPr>
                <w:rFonts w:ascii="Times New Roman" w:eastAsia="Times New Roman" w:hAnsi="Times New Roman" w:cs="Times New Roman"/>
                <w:sz w:val="24"/>
                <w:szCs w:val="24"/>
              </w:rPr>
            </w:pPr>
            <w:r w:rsidRPr="00483904">
              <w:rPr>
                <w:rFonts w:ascii="Times New Roman" w:eastAsia="Times New Roman" w:hAnsi="Times New Roman" w:cs="Times New Roman"/>
                <w:sz w:val="24"/>
                <w:szCs w:val="24"/>
              </w:rPr>
              <w:t>ASV līguma VII pant</w:t>
            </w:r>
            <w:r w:rsidRPr="00483904" w:rsidR="008773C1">
              <w:rPr>
                <w:rFonts w:ascii="Times New Roman" w:eastAsia="Times New Roman" w:hAnsi="Times New Roman" w:cs="Times New Roman"/>
                <w:sz w:val="24"/>
                <w:szCs w:val="24"/>
              </w:rPr>
              <w:t>ā</w:t>
            </w:r>
            <w:r w:rsidRPr="00483904">
              <w:rPr>
                <w:rFonts w:ascii="Times New Roman" w:eastAsia="Times New Roman" w:hAnsi="Times New Roman" w:cs="Times New Roman"/>
                <w:sz w:val="24"/>
                <w:szCs w:val="24"/>
              </w:rPr>
              <w:t xml:space="preserve">, </w:t>
            </w:r>
            <w:r w:rsidR="009F0B03">
              <w:rPr>
                <w:rFonts w:ascii="Times New Roman" w:eastAsia="Times New Roman" w:hAnsi="Times New Roman" w:cs="Times New Roman"/>
                <w:sz w:val="24"/>
                <w:szCs w:val="24"/>
              </w:rPr>
              <w:t xml:space="preserve">Kanādas </w:t>
            </w:r>
            <w:r w:rsidRPr="00483904">
              <w:rPr>
                <w:rFonts w:ascii="Times New Roman" w:eastAsia="Times New Roman" w:hAnsi="Times New Roman" w:cs="Times New Roman"/>
                <w:sz w:val="24"/>
                <w:szCs w:val="24"/>
              </w:rPr>
              <w:t>Saprašanas memoranda VII pant</w:t>
            </w:r>
            <w:r w:rsidRPr="00483904" w:rsidR="008773C1">
              <w:rPr>
                <w:rFonts w:ascii="Times New Roman" w:eastAsia="Times New Roman" w:hAnsi="Times New Roman" w:cs="Times New Roman"/>
                <w:sz w:val="24"/>
                <w:szCs w:val="24"/>
              </w:rPr>
              <w:t xml:space="preserve">ā, NATO SOFA III pantā </w:t>
            </w:r>
            <w:r w:rsidR="00483904">
              <w:rPr>
                <w:rFonts w:ascii="Times New Roman" w:eastAsia="Times New Roman" w:hAnsi="Times New Roman" w:cs="Times New Roman"/>
                <w:sz w:val="24"/>
                <w:szCs w:val="24"/>
              </w:rPr>
              <w:t xml:space="preserve">ir </w:t>
            </w:r>
            <w:r w:rsidRPr="00483904" w:rsidR="008773C1">
              <w:rPr>
                <w:rFonts w:ascii="Times New Roman" w:eastAsia="Times New Roman" w:hAnsi="Times New Roman" w:cs="Times New Roman"/>
                <w:sz w:val="24"/>
                <w:szCs w:val="24"/>
              </w:rPr>
              <w:t xml:space="preserve">paredzētas saistības nodrošināt </w:t>
            </w:r>
            <w:r w:rsidR="0029647D">
              <w:rPr>
                <w:rFonts w:ascii="Times New Roman" w:eastAsia="Times New Roman" w:hAnsi="Times New Roman" w:cs="Times New Roman"/>
                <w:sz w:val="24"/>
                <w:szCs w:val="24"/>
              </w:rPr>
              <w:t xml:space="preserve">bruņoto spēku personu </w:t>
            </w:r>
            <w:r w:rsidRPr="00483904" w:rsidR="008773C1">
              <w:rPr>
                <w:rFonts w:ascii="Times New Roman" w:hAnsi="Times New Roman" w:cs="Times New Roman"/>
                <w:sz w:val="24"/>
                <w:szCs w:val="24"/>
              </w:rPr>
              <w:t>ieceļošanas un uzturēšanas atvieglojumus</w:t>
            </w:r>
            <w:r w:rsidRPr="00483904">
              <w:rPr>
                <w:rFonts w:ascii="Times New Roman" w:eastAsia="Times New Roman" w:hAnsi="Times New Roman" w:cs="Times New Roman"/>
                <w:sz w:val="24"/>
                <w:szCs w:val="24"/>
              </w:rPr>
              <w:t xml:space="preserve">.- </w:t>
            </w:r>
          </w:p>
          <w:p w:rsidR="009F3310" w:rsidRPr="009E2798" w:rsidP="00433C43" w14:paraId="2550F765" w14:textId="77777777">
            <w:pPr>
              <w:spacing w:after="0" w:line="240" w:lineRule="auto"/>
              <w:rPr>
                <w:rFonts w:ascii="Times New Roman" w:eastAsia="Times New Roman" w:hAnsi="Times New Roman" w:cs="Times New Roman"/>
                <w:sz w:val="24"/>
                <w:szCs w:val="24"/>
              </w:rPr>
            </w:pPr>
          </w:p>
          <w:p w:rsidR="00C6264E" w:rsidRPr="00433C43" w:rsidP="008773C1" w14:paraId="2550F766" w14:textId="77777777">
            <w:pPr>
              <w:spacing w:after="0" w:line="240" w:lineRule="auto"/>
              <w:rPr>
                <w:rFonts w:ascii="Times New Roman" w:eastAsia="Times New Roman" w:hAnsi="Times New Roman" w:cs="Times New Roman"/>
                <w:sz w:val="24"/>
                <w:szCs w:val="24"/>
              </w:rPr>
            </w:pPr>
            <w:r w:rsidRPr="00900F20">
              <w:rPr>
                <w:rFonts w:ascii="Times New Roman" w:eastAsia="Times New Roman" w:hAnsi="Times New Roman" w:cs="Times New Roman"/>
                <w:sz w:val="24"/>
                <w:szCs w:val="24"/>
              </w:rPr>
              <w:t xml:space="preserve">Lai nodrošinātu </w:t>
            </w:r>
            <w:r w:rsidRPr="00483904" w:rsidR="00357D80">
              <w:rPr>
                <w:rFonts w:ascii="Times New Roman" w:eastAsia="Times New Roman" w:hAnsi="Times New Roman" w:cs="Times New Roman"/>
                <w:sz w:val="24"/>
                <w:szCs w:val="24"/>
              </w:rPr>
              <w:t>starptautiskajos līgumos paredzēto</w:t>
            </w:r>
            <w:r w:rsidRPr="00483904">
              <w:rPr>
                <w:rFonts w:ascii="Times New Roman" w:eastAsia="Times New Roman" w:hAnsi="Times New Roman" w:cs="Times New Roman"/>
                <w:sz w:val="24"/>
                <w:szCs w:val="24"/>
              </w:rPr>
              <w:t xml:space="preserve"> saistību izpildi, nepieciešams </w:t>
            </w:r>
            <w:r w:rsidRPr="00483904" w:rsidR="00357D80">
              <w:rPr>
                <w:rFonts w:ascii="Times New Roman" w:eastAsia="Times New Roman" w:hAnsi="Times New Roman" w:cs="Times New Roman"/>
                <w:sz w:val="24"/>
                <w:szCs w:val="24"/>
              </w:rPr>
              <w:t>normatīvais regulējums bruņoto spēku personu uzturēšanās Latvijā tiesību apliecino</w:t>
            </w:r>
            <w:r w:rsidR="0029647D">
              <w:rPr>
                <w:rFonts w:ascii="Times New Roman" w:eastAsia="Times New Roman" w:hAnsi="Times New Roman" w:cs="Times New Roman"/>
                <w:sz w:val="24"/>
                <w:szCs w:val="24"/>
              </w:rPr>
              <w:t>šā</w:t>
            </w:r>
            <w:r w:rsidRPr="00483904" w:rsidR="00357D80">
              <w:rPr>
                <w:rFonts w:ascii="Times New Roman" w:eastAsia="Times New Roman" w:hAnsi="Times New Roman" w:cs="Times New Roman"/>
                <w:sz w:val="24"/>
                <w:szCs w:val="24"/>
              </w:rPr>
              <w:t xml:space="preserve"> mehānisma izveidei</w:t>
            </w:r>
            <w:r w:rsidRPr="00483904">
              <w:rPr>
                <w:rFonts w:ascii="Times New Roman" w:eastAsia="Times New Roman" w:hAnsi="Times New Roman" w:cs="Times New Roman"/>
                <w:sz w:val="24"/>
                <w:szCs w:val="24"/>
              </w:rPr>
              <w:t>.</w:t>
            </w:r>
          </w:p>
        </w:tc>
        <w:tc>
          <w:tcPr>
            <w:tcW w:w="1465" w:type="pct"/>
            <w:gridSpan w:val="2"/>
            <w:tcBorders>
              <w:top w:val="outset" w:sz="6" w:space="0" w:color="auto"/>
              <w:left w:val="outset" w:sz="6" w:space="0" w:color="auto"/>
              <w:bottom w:val="outset" w:sz="6" w:space="0" w:color="auto"/>
              <w:right w:val="outset" w:sz="6" w:space="0" w:color="auto"/>
            </w:tcBorders>
            <w:hideMark/>
          </w:tcPr>
          <w:p w:rsidR="009F3310" w:rsidRPr="00433C43" w:rsidP="00433C43" w14:paraId="2550F767" w14:textId="77777777">
            <w:pPr>
              <w:spacing w:after="0" w:line="240" w:lineRule="auto"/>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 xml:space="preserve">MK noteikumu projekts (pilnā apjomā). </w:t>
            </w:r>
          </w:p>
          <w:p w:rsidR="009F3310" w:rsidRPr="00433C43" w:rsidP="00433C43" w14:paraId="2550F768" w14:textId="77777777">
            <w:pPr>
              <w:spacing w:after="0" w:line="240" w:lineRule="auto"/>
              <w:rPr>
                <w:rFonts w:ascii="Times New Roman" w:eastAsia="Times New Roman" w:hAnsi="Times New Roman" w:cs="Times New Roman"/>
                <w:sz w:val="24"/>
                <w:szCs w:val="24"/>
              </w:rPr>
            </w:pPr>
          </w:p>
          <w:p w:rsidR="009F3310" w:rsidRPr="00433C43" w:rsidP="00433C43" w14:paraId="2550F769" w14:textId="77777777">
            <w:pPr>
              <w:spacing w:after="0" w:line="240" w:lineRule="auto"/>
              <w:rPr>
                <w:rFonts w:ascii="Times New Roman" w:eastAsia="Times New Roman" w:hAnsi="Times New Roman" w:cs="Times New Roman"/>
                <w:sz w:val="24"/>
                <w:szCs w:val="24"/>
              </w:rPr>
            </w:pPr>
          </w:p>
          <w:p w:rsidR="009F3310" w:rsidRPr="00433C43" w:rsidP="00433C43" w14:paraId="2550F76A" w14:textId="77777777">
            <w:pPr>
              <w:spacing w:after="0" w:line="240" w:lineRule="auto"/>
              <w:rPr>
                <w:rFonts w:ascii="Times New Roman" w:eastAsia="Times New Roman" w:hAnsi="Times New Roman" w:cs="Times New Roman"/>
                <w:sz w:val="24"/>
                <w:szCs w:val="24"/>
              </w:rPr>
            </w:pPr>
          </w:p>
          <w:p w:rsidR="009F3310" w:rsidRPr="00433C43" w:rsidP="00433C43" w14:paraId="2550F76B" w14:textId="77777777">
            <w:pPr>
              <w:spacing w:after="0" w:line="240" w:lineRule="auto"/>
              <w:rPr>
                <w:rFonts w:ascii="Times New Roman" w:eastAsia="Times New Roman" w:hAnsi="Times New Roman" w:cs="Times New Roman"/>
                <w:sz w:val="24"/>
                <w:szCs w:val="24"/>
              </w:rPr>
            </w:pPr>
          </w:p>
          <w:p w:rsidR="009F3310" w:rsidRPr="00433C43" w:rsidP="00433C43" w14:paraId="2550F76C" w14:textId="77777777">
            <w:pPr>
              <w:spacing w:after="0" w:line="240" w:lineRule="auto"/>
              <w:rPr>
                <w:rFonts w:ascii="Times New Roman" w:eastAsia="Times New Roman" w:hAnsi="Times New Roman" w:cs="Times New Roman"/>
                <w:sz w:val="24"/>
                <w:szCs w:val="24"/>
              </w:rPr>
            </w:pPr>
          </w:p>
          <w:p w:rsidR="009F3310" w:rsidRPr="00433C43" w:rsidP="00433C43" w14:paraId="2550F76D" w14:textId="77777777">
            <w:pPr>
              <w:spacing w:after="0" w:line="240" w:lineRule="auto"/>
              <w:jc w:val="right"/>
              <w:rPr>
                <w:rFonts w:ascii="Times New Roman" w:eastAsia="Times New Roman" w:hAnsi="Times New Roman" w:cs="Times New Roman"/>
                <w:sz w:val="24"/>
                <w:szCs w:val="24"/>
              </w:rPr>
            </w:pPr>
          </w:p>
        </w:tc>
        <w:tc>
          <w:tcPr>
            <w:tcW w:w="1978" w:type="pct"/>
            <w:tcBorders>
              <w:top w:val="outset" w:sz="6" w:space="0" w:color="auto"/>
              <w:left w:val="outset" w:sz="6" w:space="0" w:color="auto"/>
              <w:bottom w:val="outset" w:sz="6" w:space="0" w:color="auto"/>
              <w:right w:val="outset" w:sz="6" w:space="0" w:color="auto"/>
            </w:tcBorders>
            <w:hideMark/>
          </w:tcPr>
          <w:p w:rsidR="009F3310" w:rsidRPr="00433C43" w:rsidP="00433C43" w14:paraId="2550F76E" w14:textId="77777777">
            <w:pPr>
              <w:spacing w:after="0" w:line="240" w:lineRule="auto"/>
              <w:rPr>
                <w:rFonts w:ascii="Times New Roman" w:eastAsia="Times New Roman" w:hAnsi="Times New Roman" w:cs="Times New Roman"/>
                <w:sz w:val="24"/>
                <w:szCs w:val="24"/>
              </w:rPr>
            </w:pPr>
            <w:r w:rsidRPr="00433C43">
              <w:rPr>
                <w:rFonts w:ascii="Times New Roman" w:eastAsia="Times New Roman" w:hAnsi="Times New Roman" w:cs="Times New Roman"/>
                <w:sz w:val="24"/>
                <w:szCs w:val="24"/>
              </w:rPr>
              <w:t>Starptautiskās saistības, kas minētas šīs tabulas A ailē, tiks izpildītas pilnībā.</w:t>
            </w:r>
          </w:p>
        </w:tc>
      </w:tr>
      <w:tr w14:paraId="2550F772"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hideMark/>
          </w:tcPr>
          <w:p w:rsidR="009F3310" w:rsidRPr="008C0C77" w:rsidP="00433C43" w14:paraId="2550F770"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3461" w:type="pct"/>
            <w:gridSpan w:val="3"/>
            <w:tcBorders>
              <w:top w:val="outset" w:sz="6" w:space="0" w:color="auto"/>
              <w:left w:val="outset" w:sz="6" w:space="0" w:color="auto"/>
              <w:bottom w:val="outset" w:sz="6" w:space="0" w:color="auto"/>
              <w:right w:val="outset" w:sz="6" w:space="0" w:color="auto"/>
            </w:tcBorders>
            <w:hideMark/>
          </w:tcPr>
          <w:p w:rsidR="009F3310" w:rsidRPr="008C0C77" w:rsidP="00433C43" w14:paraId="2550F771"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Nav</w:t>
            </w:r>
          </w:p>
        </w:tc>
      </w:tr>
      <w:tr w14:paraId="2550F775" w14:textId="77777777" w:rsidTr="00433C43">
        <w:tblPrEx>
          <w:tblW w:w="4849" w:type="pct"/>
          <w:jc w:val="center"/>
          <w:tblCellSpacing w:w="15" w:type="dxa"/>
          <w:tblCellMar>
            <w:top w:w="30" w:type="dxa"/>
            <w:left w:w="30" w:type="dxa"/>
            <w:bottom w:w="30" w:type="dxa"/>
            <w:right w:w="30" w:type="dxa"/>
          </w:tblCellMar>
          <w:tblLook w:val="04A0"/>
        </w:tblPrEx>
        <w:trPr>
          <w:tblCellSpacing w:w="15" w:type="dxa"/>
          <w:jc w:val="center"/>
        </w:trPr>
        <w:tc>
          <w:tcPr>
            <w:tcW w:w="1488" w:type="pct"/>
            <w:gridSpan w:val="2"/>
            <w:tcBorders>
              <w:top w:val="outset" w:sz="6" w:space="0" w:color="auto"/>
              <w:left w:val="outset" w:sz="6" w:space="0" w:color="auto"/>
              <w:bottom w:val="outset" w:sz="6" w:space="0" w:color="auto"/>
              <w:right w:val="outset" w:sz="6" w:space="0" w:color="auto"/>
            </w:tcBorders>
            <w:hideMark/>
          </w:tcPr>
          <w:p w:rsidR="009F3310" w:rsidRPr="008C0C77" w:rsidP="00433C43" w14:paraId="2550F773"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rsidR="009F3310" w:rsidRPr="008C0C77" w:rsidP="00433C43" w14:paraId="2550F774" w14:textId="77777777">
            <w:pPr>
              <w:spacing w:after="0" w:line="240" w:lineRule="auto"/>
              <w:rPr>
                <w:rFonts w:ascii="Times New Roman" w:eastAsia="Times New Roman" w:hAnsi="Times New Roman" w:cs="Times New Roman"/>
                <w:sz w:val="24"/>
                <w:szCs w:val="24"/>
              </w:rPr>
            </w:pPr>
            <w:r w:rsidRPr="008C0C77">
              <w:rPr>
                <w:rFonts w:ascii="Times New Roman" w:eastAsia="Times New Roman" w:hAnsi="Times New Roman" w:cs="Times New Roman"/>
                <w:sz w:val="24"/>
                <w:szCs w:val="24"/>
              </w:rPr>
              <w:t>Nav</w:t>
            </w:r>
          </w:p>
        </w:tc>
      </w:tr>
    </w:tbl>
    <w:p w:rsidR="00C211D4" w:rsidP="00532BD1" w14:paraId="2550F776" w14:textId="77777777">
      <w:pPr>
        <w:spacing w:after="0" w:line="240" w:lineRule="auto"/>
        <w:ind w:firstLine="300"/>
        <w:rPr>
          <w:rFonts w:ascii="Times New Roman" w:eastAsia="Times New Roman" w:hAnsi="Times New Roman" w:cs="Times New Roman"/>
          <w:sz w:val="24"/>
          <w:szCs w:val="24"/>
        </w:rPr>
      </w:pP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82"/>
      </w:tblGrid>
      <w:tr w14:paraId="2550F778" w14:textId="77777777" w:rsidTr="002B57F4">
        <w:tblPrEx>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47"/>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C35847" w:rsidP="00527549" w14:paraId="2550F777" w14:textId="77777777">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14:paraId="2550F77A" w14:textId="77777777" w:rsidTr="002B57F4">
        <w:tblPrEx>
          <w:tblW w:w="4849" w:type="pct"/>
          <w:tblCellSpacing w:w="15" w:type="dxa"/>
          <w:tblCellMar>
            <w:top w:w="30" w:type="dxa"/>
            <w:left w:w="30" w:type="dxa"/>
            <w:bottom w:w="30" w:type="dxa"/>
            <w:right w:w="30" w:type="dxa"/>
          </w:tblCellMar>
          <w:tblLook w:val="04A0"/>
        </w:tblPrEx>
        <w:trPr>
          <w:trHeight w:val="38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1C2E47" w:rsidRPr="001C2E47" w:rsidP="00527549" w14:paraId="2550F779" w14:textId="77777777">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MK noteikumu projekts šo jomu neskar.</w:t>
            </w:r>
          </w:p>
        </w:tc>
      </w:tr>
    </w:tbl>
    <w:p w:rsidR="001C2E47" w:rsidP="00532BD1" w14:paraId="2550F77B" w14:textId="77777777">
      <w:pPr>
        <w:spacing w:after="0" w:line="240" w:lineRule="auto"/>
        <w:ind w:firstLine="300"/>
        <w:rPr>
          <w:rFonts w:ascii="Times New Roman" w:eastAsia="Times New Roman" w:hAnsi="Times New Roman" w:cs="Times New Roman"/>
          <w:sz w:val="24"/>
          <w:szCs w:val="24"/>
        </w:rPr>
      </w:pPr>
    </w:p>
    <w:tbl>
      <w:tblPr>
        <w:tblW w:w="4931"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8"/>
        <w:gridCol w:w="3378"/>
        <w:gridCol w:w="4774"/>
      </w:tblGrid>
      <w:tr w14:paraId="2550F77D" w14:textId="77777777" w:rsidTr="002B57F4">
        <w:tblPrEx>
          <w:tblW w:w="4931"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211D4" w:rsidRPr="00C35847" w14:paraId="2550F77C" w14:textId="77777777">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VII. Tiesību akta projekta izpildes nodrošināšana un tās ietekme uz institūcijām</w:t>
            </w:r>
          </w:p>
        </w:tc>
      </w:tr>
      <w:tr w14:paraId="2550F781" w14:textId="77777777" w:rsidTr="002B57F4">
        <w:tblPrEx>
          <w:tblW w:w="4931"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413" w:type="pct"/>
            <w:tcBorders>
              <w:top w:val="outset" w:sz="6" w:space="0" w:color="auto"/>
              <w:left w:val="outset" w:sz="6" w:space="0" w:color="auto"/>
              <w:bottom w:val="outset" w:sz="6" w:space="0" w:color="auto"/>
              <w:right w:val="outset" w:sz="6" w:space="0" w:color="auto"/>
            </w:tcBorders>
            <w:hideMark/>
          </w:tcPr>
          <w:p w:rsidR="00C211D4" w:rsidRPr="00C35847" w:rsidP="00532BD1" w14:paraId="2550F77E"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887" w:type="pct"/>
            <w:tcBorders>
              <w:top w:val="outset" w:sz="6" w:space="0" w:color="auto"/>
              <w:left w:val="outset" w:sz="6" w:space="0" w:color="auto"/>
              <w:bottom w:val="outset" w:sz="6" w:space="0" w:color="auto"/>
              <w:right w:val="outset" w:sz="6" w:space="0" w:color="auto"/>
            </w:tcBorders>
            <w:hideMark/>
          </w:tcPr>
          <w:p w:rsidR="00C211D4" w:rsidRPr="00C35847" w14:paraId="2550F77F"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izpildē iesaistītās institūcijas</w:t>
            </w:r>
          </w:p>
        </w:tc>
        <w:tc>
          <w:tcPr>
            <w:tcW w:w="2633" w:type="pct"/>
            <w:tcBorders>
              <w:top w:val="outset" w:sz="6" w:space="0" w:color="auto"/>
              <w:left w:val="outset" w:sz="6" w:space="0" w:color="auto"/>
              <w:bottom w:val="outset" w:sz="6" w:space="0" w:color="auto"/>
              <w:right w:val="outset" w:sz="6" w:space="0" w:color="auto"/>
            </w:tcBorders>
            <w:hideMark/>
          </w:tcPr>
          <w:p w:rsidR="00C211D4" w:rsidRPr="00C35847" w14:paraId="2550F780" w14:textId="77777777">
            <w:pPr>
              <w:spacing w:after="0" w:line="240" w:lineRule="auto"/>
              <w:jc w:val="both"/>
              <w:rPr>
                <w:rFonts w:ascii="Times New Roman" w:eastAsia="Times New Roman" w:hAnsi="Times New Roman" w:cs="Times New Roman"/>
                <w:sz w:val="24"/>
                <w:szCs w:val="24"/>
                <w:highlight w:val="yellow"/>
              </w:rPr>
            </w:pPr>
            <w:r w:rsidRPr="00C35847">
              <w:rPr>
                <w:rFonts w:ascii="Times New Roman" w:eastAsia="Times New Roman" w:hAnsi="Times New Roman" w:cs="Times New Roman"/>
                <w:sz w:val="24"/>
                <w:szCs w:val="24"/>
              </w:rPr>
              <w:t>Aizsardzības ministrija</w:t>
            </w:r>
            <w:r w:rsidRPr="00C35847" w:rsidR="00232C89">
              <w:rPr>
                <w:rFonts w:ascii="Times New Roman" w:eastAsia="Times New Roman" w:hAnsi="Times New Roman" w:cs="Times New Roman"/>
                <w:sz w:val="24"/>
                <w:szCs w:val="24"/>
              </w:rPr>
              <w:t>,</w:t>
            </w:r>
            <w:r w:rsidRPr="00C35847">
              <w:rPr>
                <w:rFonts w:ascii="Times New Roman" w:eastAsia="Times New Roman" w:hAnsi="Times New Roman" w:cs="Times New Roman"/>
                <w:sz w:val="24"/>
                <w:szCs w:val="24"/>
              </w:rPr>
              <w:t xml:space="preserve"> </w:t>
            </w:r>
            <w:r w:rsidRPr="00C35847" w:rsidR="006377CE">
              <w:rPr>
                <w:rFonts w:ascii="Times New Roman" w:eastAsia="Times New Roman" w:hAnsi="Times New Roman" w:cs="Times New Roman"/>
                <w:sz w:val="24"/>
                <w:szCs w:val="24"/>
              </w:rPr>
              <w:t xml:space="preserve">Nacionālie bruņotie spēki, </w:t>
            </w:r>
            <w:r w:rsidRPr="00C35847">
              <w:rPr>
                <w:rFonts w:ascii="Times New Roman" w:eastAsia="Times New Roman" w:hAnsi="Times New Roman" w:cs="Times New Roman"/>
                <w:sz w:val="24"/>
                <w:szCs w:val="24"/>
              </w:rPr>
              <w:t xml:space="preserve">Pilsonības un migrācijas lietu pārvalde, </w:t>
            </w:r>
            <w:r w:rsidRPr="00C35847" w:rsidR="0043700E">
              <w:rPr>
                <w:rFonts w:ascii="Times New Roman" w:eastAsia="Times New Roman" w:hAnsi="Times New Roman" w:cs="Times New Roman"/>
                <w:sz w:val="24"/>
                <w:szCs w:val="24"/>
              </w:rPr>
              <w:t>Valsts robežsardze</w:t>
            </w:r>
            <w:r w:rsidR="00527CC4">
              <w:rPr>
                <w:rFonts w:ascii="Times New Roman" w:eastAsia="Times New Roman" w:hAnsi="Times New Roman" w:cs="Times New Roman"/>
                <w:sz w:val="24"/>
                <w:szCs w:val="24"/>
              </w:rPr>
              <w:t>.</w:t>
            </w:r>
          </w:p>
        </w:tc>
      </w:tr>
      <w:tr w14:paraId="2550F787" w14:textId="77777777" w:rsidTr="002B57F4">
        <w:tblPrEx>
          <w:tblW w:w="4931"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413" w:type="pct"/>
            <w:tcBorders>
              <w:top w:val="outset" w:sz="6" w:space="0" w:color="auto"/>
              <w:left w:val="outset" w:sz="6" w:space="0" w:color="auto"/>
              <w:bottom w:val="outset" w:sz="6" w:space="0" w:color="auto"/>
              <w:right w:val="outset" w:sz="6" w:space="0" w:color="auto"/>
            </w:tcBorders>
            <w:hideMark/>
          </w:tcPr>
          <w:p w:rsidR="00C211D4" w:rsidRPr="00C35847" w:rsidP="00532BD1" w14:paraId="2550F782"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887" w:type="pct"/>
            <w:tcBorders>
              <w:top w:val="outset" w:sz="6" w:space="0" w:color="auto"/>
              <w:left w:val="outset" w:sz="6" w:space="0" w:color="auto"/>
              <w:bottom w:val="outset" w:sz="6" w:space="0" w:color="auto"/>
              <w:right w:val="outset" w:sz="6" w:space="0" w:color="auto"/>
            </w:tcBorders>
            <w:hideMark/>
          </w:tcPr>
          <w:p w:rsidR="00C211D4" w:rsidRPr="00C35847" w14:paraId="2550F783"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Projekta izpildes ietekme uz pārvaldes funkcijām un institucionālo struktūru. </w:t>
            </w:r>
          </w:p>
          <w:p w:rsidR="00C211D4" w:rsidRPr="00C35847" w14:paraId="2550F784"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633" w:type="pct"/>
            <w:tcBorders>
              <w:top w:val="outset" w:sz="6" w:space="0" w:color="auto"/>
              <w:left w:val="outset" w:sz="6" w:space="0" w:color="auto"/>
              <w:bottom w:val="outset" w:sz="6" w:space="0" w:color="auto"/>
              <w:right w:val="outset" w:sz="6" w:space="0" w:color="auto"/>
            </w:tcBorders>
            <w:hideMark/>
          </w:tcPr>
          <w:p w:rsidR="00B56C1B" w:rsidRPr="00D1488D" w14:paraId="2550F785" w14:textId="7777777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Saistībā ar projekta izpildi nav nepieciešams veidot jaunas, ne arī likvidēt vai reorganizēt esošas institūcijas.</w:t>
            </w:r>
            <w:r w:rsidRPr="00C35847" w:rsidR="007B4C94">
              <w:rPr>
                <w:rFonts w:ascii="Times New Roman" w:eastAsia="Times New Roman" w:hAnsi="Times New Roman" w:cs="Times New Roman"/>
                <w:sz w:val="24"/>
                <w:szCs w:val="24"/>
              </w:rPr>
              <w:t xml:space="preserve"> </w:t>
            </w:r>
            <w:r w:rsidR="0056429B">
              <w:rPr>
                <w:rFonts w:ascii="Times New Roman" w:eastAsia="Times New Roman" w:hAnsi="Times New Roman" w:cs="Times New Roman"/>
                <w:sz w:val="24"/>
                <w:szCs w:val="24"/>
              </w:rPr>
              <w:t xml:space="preserve"> </w:t>
            </w:r>
            <w:r w:rsidRPr="002B57F4" w:rsidR="0056429B">
              <w:rPr>
                <w:rFonts w:ascii="Times New Roman" w:hAnsi="Times New Roman" w:cs="Times New Roman"/>
                <w:sz w:val="24"/>
                <w:szCs w:val="24"/>
              </w:rPr>
              <w:t>Normatīvā akta izpilde tiks nodrošināta līdzšinējo funkciju ietvaros.</w:t>
            </w:r>
          </w:p>
          <w:p w:rsidR="00CE1C1C" w:rsidRPr="00C35847" w14:paraId="2550F786" w14:textId="77777777">
            <w:pPr>
              <w:spacing w:after="0" w:line="240" w:lineRule="auto"/>
              <w:jc w:val="both"/>
              <w:rPr>
                <w:rFonts w:ascii="Times New Roman" w:hAnsi="Times New Roman" w:cs="Times New Roman"/>
                <w:i/>
                <w:sz w:val="24"/>
                <w:szCs w:val="24"/>
              </w:rPr>
            </w:pPr>
          </w:p>
        </w:tc>
      </w:tr>
      <w:tr w14:paraId="2550F78B" w14:textId="77777777" w:rsidTr="002B57F4">
        <w:tblPrEx>
          <w:tblW w:w="4931" w:type="pct"/>
          <w:jc w:val="center"/>
          <w:tblCellSpacing w:w="15" w:type="dxa"/>
          <w:tblCellMar>
            <w:top w:w="30" w:type="dxa"/>
            <w:left w:w="30" w:type="dxa"/>
            <w:bottom w:w="30" w:type="dxa"/>
            <w:right w:w="30" w:type="dxa"/>
          </w:tblCellMar>
          <w:tblLook w:val="04A0"/>
        </w:tblPrEx>
        <w:trPr>
          <w:trHeight w:val="390"/>
          <w:tblCellSpacing w:w="15" w:type="dxa"/>
          <w:jc w:val="center"/>
        </w:trPr>
        <w:tc>
          <w:tcPr>
            <w:tcW w:w="413" w:type="pct"/>
            <w:tcBorders>
              <w:top w:val="outset" w:sz="6" w:space="0" w:color="auto"/>
              <w:left w:val="outset" w:sz="6" w:space="0" w:color="auto"/>
              <w:bottom w:val="outset" w:sz="6" w:space="0" w:color="auto"/>
              <w:right w:val="outset" w:sz="6" w:space="0" w:color="auto"/>
            </w:tcBorders>
            <w:hideMark/>
          </w:tcPr>
          <w:p w:rsidR="00C211D4" w:rsidRPr="00C35847" w:rsidP="00532BD1" w14:paraId="2550F788"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887" w:type="pct"/>
            <w:tcBorders>
              <w:top w:val="outset" w:sz="6" w:space="0" w:color="auto"/>
              <w:left w:val="outset" w:sz="6" w:space="0" w:color="auto"/>
              <w:bottom w:val="outset" w:sz="6" w:space="0" w:color="auto"/>
              <w:right w:val="outset" w:sz="6" w:space="0" w:color="auto"/>
            </w:tcBorders>
            <w:hideMark/>
          </w:tcPr>
          <w:p w:rsidR="00C211D4" w:rsidRPr="00C35847" w14:paraId="2550F789" w14:textId="77777777">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2633" w:type="pct"/>
            <w:tcBorders>
              <w:top w:val="outset" w:sz="6" w:space="0" w:color="auto"/>
              <w:left w:val="outset" w:sz="6" w:space="0" w:color="auto"/>
              <w:bottom w:val="outset" w:sz="6" w:space="0" w:color="auto"/>
              <w:right w:val="outset" w:sz="6" w:space="0" w:color="auto"/>
            </w:tcBorders>
            <w:hideMark/>
          </w:tcPr>
          <w:p w:rsidR="00C211D4" w:rsidRPr="00424472" w:rsidP="00424472" w14:paraId="2550F78A" w14:textId="77777777">
            <w:pPr>
              <w:spacing w:after="0" w:line="240" w:lineRule="auto"/>
              <w:jc w:val="both"/>
              <w:rPr>
                <w:rFonts w:ascii="Times New Roman" w:eastAsia="Times New Roman" w:hAnsi="Times New Roman" w:cs="Times New Roman"/>
                <w:b/>
                <w:sz w:val="24"/>
                <w:szCs w:val="24"/>
              </w:rPr>
            </w:pPr>
            <w:r w:rsidRPr="00C7426E">
              <w:rPr>
                <w:rFonts w:ascii="Times New Roman" w:hAnsi="Times New Roman" w:cs="Times New Roman"/>
                <w:sz w:val="24"/>
                <w:szCs w:val="24"/>
              </w:rPr>
              <w:t xml:space="preserve">Iekšlietu ministrija saskaņā ar Eiropas Parlamenta un Padomes 2016. gada 9. marta regulas (ES) Nr. 2016/399 par Savienības Kodeksu par noteikumiem, kas reglamentē </w:t>
            </w:r>
            <w:r w:rsidRPr="00C7426E">
              <w:rPr>
                <w:rFonts w:ascii="Times New Roman" w:hAnsi="Times New Roman" w:cs="Times New Roman"/>
                <w:sz w:val="24"/>
                <w:szCs w:val="24"/>
              </w:rPr>
              <w:t>personu pārvietošanos pār robežām 39. panta 1. punkta a) apakšpunktu, saņemot šo noteikumu 11. punktā minēto apstiprinātas identifikācijas kartes paraugu, nekavējoties paziņo Eiropas Komisijai un Eiropas Savienības dalībvalstīm par apliecinājuma formu un saturu.</w:t>
            </w:r>
          </w:p>
        </w:tc>
      </w:tr>
    </w:tbl>
    <w:p w:rsidR="0043036E" w:rsidRPr="00C35847" w:rsidP="00532BD1" w14:paraId="2550F78C" w14:textId="77777777">
      <w:pPr>
        <w:spacing w:after="0" w:line="240" w:lineRule="auto"/>
        <w:ind w:firstLine="709"/>
        <w:rPr>
          <w:rFonts w:ascii="Times New Roman" w:hAnsi="Times New Roman" w:cs="Times New Roman"/>
          <w:i/>
          <w:sz w:val="24"/>
          <w:szCs w:val="24"/>
        </w:rPr>
      </w:pPr>
    </w:p>
    <w:p w:rsidR="00CC1862" w14:paraId="2550F78D" w14:textId="77777777">
      <w:pPr>
        <w:spacing w:after="0" w:line="240" w:lineRule="auto"/>
        <w:rPr>
          <w:rFonts w:ascii="Times New Roman" w:hAnsi="Times New Roman" w:cs="Times New Roman"/>
          <w:sz w:val="24"/>
          <w:szCs w:val="24"/>
        </w:rPr>
      </w:pPr>
    </w:p>
    <w:p w:rsidR="00CC1862" w14:paraId="2550F78E" w14:textId="77777777">
      <w:pPr>
        <w:spacing w:after="0" w:line="240" w:lineRule="auto"/>
        <w:rPr>
          <w:rFonts w:ascii="Times New Roman" w:hAnsi="Times New Roman" w:cs="Times New Roman"/>
          <w:sz w:val="24"/>
          <w:szCs w:val="24"/>
        </w:rPr>
      </w:pPr>
    </w:p>
    <w:p w:rsidR="00EF7FB9" w:rsidRPr="00EF7FB9" w:rsidP="00EF7FB9" w14:paraId="4332F234" w14:textId="7A780847">
      <w:pPr>
        <w:pStyle w:val="naisf"/>
        <w:tabs>
          <w:tab w:val="left" w:pos="6521"/>
        </w:tabs>
        <w:spacing w:before="0" w:after="0"/>
        <w:ind w:firstLine="0"/>
      </w:pPr>
      <w:r>
        <w:t>Aizsardzības ministra vietā</w:t>
      </w:r>
      <w:bookmarkStart w:id="0" w:name="_GoBack"/>
      <w:bookmarkEnd w:id="0"/>
    </w:p>
    <w:p w:rsidR="00EF7FB9" w:rsidRPr="00EF7FB9" w:rsidP="00EF7FB9" w14:paraId="14828870" w14:textId="2B33D689">
      <w:pPr>
        <w:pStyle w:val="naisf"/>
        <w:tabs>
          <w:tab w:val="left" w:pos="6521"/>
        </w:tabs>
        <w:spacing w:before="0" w:after="0"/>
        <w:ind w:firstLine="0"/>
      </w:pPr>
      <w:r w:rsidRPr="00EF7FB9">
        <w:t xml:space="preserve">satiksmes ministrs                                                      </w:t>
      </w:r>
      <w:r>
        <w:t xml:space="preserve">                  </w:t>
      </w:r>
      <w:r w:rsidRPr="00EF7FB9">
        <w:t xml:space="preserve">           Uldis Augulis</w:t>
      </w:r>
    </w:p>
    <w:p w:rsidR="004234DE" w:rsidRPr="00EF7FB9" w14:paraId="2550F790" w14:textId="77777777">
      <w:pPr>
        <w:spacing w:after="0" w:line="240" w:lineRule="auto"/>
        <w:rPr>
          <w:rFonts w:ascii="Times New Roman" w:hAnsi="Times New Roman" w:cs="Times New Roman"/>
          <w:sz w:val="24"/>
          <w:szCs w:val="24"/>
        </w:rPr>
      </w:pPr>
    </w:p>
    <w:p w:rsidR="004234DE" w14:paraId="2550F791" w14:textId="77777777">
      <w:pPr>
        <w:spacing w:after="0" w:line="240" w:lineRule="auto"/>
        <w:jc w:val="both"/>
        <w:rPr>
          <w:rFonts w:ascii="Times New Roman" w:hAnsi="Times New Roman" w:cs="Times New Roman"/>
          <w:sz w:val="24"/>
          <w:szCs w:val="24"/>
        </w:rPr>
      </w:pPr>
    </w:p>
    <w:p w:rsidR="00CC1862" w:rsidRPr="00C35847" w14:paraId="2550F792" w14:textId="77777777">
      <w:pPr>
        <w:spacing w:after="0" w:line="240" w:lineRule="auto"/>
        <w:jc w:val="both"/>
        <w:rPr>
          <w:rFonts w:ascii="Times New Roman" w:hAnsi="Times New Roman" w:cs="Times New Roman"/>
          <w:sz w:val="24"/>
          <w:szCs w:val="24"/>
        </w:rPr>
      </w:pPr>
    </w:p>
    <w:p w:rsidR="00255921" w14:paraId="2550F793" w14:textId="77777777">
      <w:pPr>
        <w:spacing w:after="0" w:line="240" w:lineRule="auto"/>
        <w:jc w:val="both"/>
        <w:rPr>
          <w:rFonts w:ascii="Times New Roman" w:hAnsi="Times New Roman" w:cs="Times New Roman"/>
          <w:sz w:val="20"/>
          <w:szCs w:val="20"/>
        </w:rPr>
      </w:pPr>
      <w:r w:rsidRPr="00C35847">
        <w:rPr>
          <w:rFonts w:ascii="Times New Roman" w:hAnsi="Times New Roman" w:cs="Times New Roman"/>
          <w:sz w:val="20"/>
          <w:szCs w:val="20"/>
        </w:rPr>
        <w:t>Ņikitina</w:t>
      </w:r>
      <w:r>
        <w:rPr>
          <w:rFonts w:ascii="Times New Roman" w:hAnsi="Times New Roman" w:cs="Times New Roman"/>
          <w:sz w:val="20"/>
          <w:szCs w:val="20"/>
        </w:rPr>
        <w:t xml:space="preserve"> </w:t>
      </w:r>
      <w:r w:rsidRPr="00C35847" w:rsidR="00533D30">
        <w:rPr>
          <w:rFonts w:ascii="Times New Roman" w:hAnsi="Times New Roman" w:cs="Times New Roman"/>
          <w:sz w:val="20"/>
          <w:szCs w:val="20"/>
        </w:rPr>
        <w:t>67335249</w:t>
      </w:r>
    </w:p>
    <w:p w:rsidR="00CC4052" w:rsidRPr="00C35847" w14:paraId="2550F794" w14:textId="77777777">
      <w:pPr>
        <w:spacing w:after="0" w:line="240" w:lineRule="auto"/>
        <w:jc w:val="both"/>
        <w:rPr>
          <w:rStyle w:val="Hyperlink"/>
          <w:rFonts w:ascii="Times New Roman" w:hAnsi="Times New Roman" w:cs="Times New Roman"/>
          <w:color w:val="auto"/>
          <w:sz w:val="20"/>
          <w:szCs w:val="20"/>
          <w:u w:val="none"/>
        </w:rPr>
      </w:pPr>
      <w:r>
        <w:fldChar w:fldCharType="begin"/>
      </w:r>
      <w:r>
        <w:instrText xml:space="preserve"> HYPERLINK "mailto:Anzelika.Nikitina@mod.gov.lv" </w:instrText>
      </w:r>
      <w:r>
        <w:fldChar w:fldCharType="separate"/>
      </w:r>
      <w:r w:rsidRPr="00C35847" w:rsidR="003F20CC">
        <w:rPr>
          <w:rStyle w:val="Hyperlink"/>
          <w:rFonts w:ascii="Times New Roman" w:hAnsi="Times New Roman" w:cs="Times New Roman"/>
          <w:color w:val="auto"/>
          <w:sz w:val="20"/>
          <w:szCs w:val="20"/>
          <w:u w:val="none"/>
        </w:rPr>
        <w:t>Anzelika.Nikitina@mod.gov.lv</w:t>
      </w:r>
      <w:r>
        <w:fldChar w:fldCharType="end"/>
      </w:r>
    </w:p>
    <w:sectPr w:rsidSect="00EB6D2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9EA" w:rsidRPr="008C3BD5" w:rsidP="00C5514E" w14:paraId="2550F79B" w14:textId="77777777">
    <w:pPr>
      <w:pStyle w:val="Footer"/>
      <w:jc w:val="both"/>
      <w:rPr>
        <w:rFonts w:ascii="Times New Roman" w:hAnsi="Times New Roman" w:cs="Times New Roman"/>
        <w:i/>
        <w:iCs/>
        <w:sz w:val="24"/>
        <w:szCs w:val="24"/>
      </w:rPr>
    </w:pPr>
    <w:r w:rsidRPr="008C3BD5">
      <w:rPr>
        <w:rFonts w:ascii="Times New Roman" w:hAnsi="Times New Roman" w:cs="Times New Roman"/>
        <w:sz w:val="20"/>
        <w:szCs w:val="20"/>
      </w:rPr>
      <w:t>AIMAnot_</w:t>
    </w:r>
    <w:r w:rsidR="00D91A6E">
      <w:rPr>
        <w:rFonts w:ascii="Times New Roman" w:hAnsi="Times New Roman" w:cs="Times New Roman"/>
        <w:sz w:val="20"/>
        <w:szCs w:val="20"/>
      </w:rPr>
      <w:t>20</w:t>
    </w:r>
    <w:r w:rsidR="009A6B55">
      <w:rPr>
        <w:rFonts w:ascii="Times New Roman" w:hAnsi="Times New Roman" w:cs="Times New Roman"/>
        <w:sz w:val="20"/>
        <w:szCs w:val="20"/>
      </w:rPr>
      <w:t>0718</w:t>
    </w:r>
    <w:r w:rsidR="00825D2A">
      <w:rPr>
        <w:rFonts w:ascii="Times New Roman" w:hAnsi="Times New Roman" w:cs="Times New Roman"/>
        <w:sz w:val="20"/>
        <w:szCs w:val="20"/>
      </w:rPr>
      <w:t>_</w:t>
    </w:r>
    <w:r w:rsidR="009A6B55">
      <w:rPr>
        <w:rFonts w:ascii="Times New Roman" w:hAnsi="Times New Roman" w:cs="Times New Roman"/>
        <w:sz w:val="20"/>
        <w:szCs w:val="20"/>
      </w:rPr>
      <w:t xml:space="preserve">apliecinajuma </w:t>
    </w:r>
    <w:r w:rsidR="009A6B55">
      <w:rPr>
        <w:rFonts w:ascii="Times New Roman" w:hAnsi="Times New Roman" w:cs="Times New Roman"/>
        <w:sz w:val="20"/>
        <w:szCs w:val="20"/>
      </w:rPr>
      <w:t>izsniegsana</w:t>
    </w:r>
    <w:r w:rsidRPr="008C3BD5" w:rsidR="00FA20CD">
      <w:rPr>
        <w:rFonts w:ascii="Times New Roman" w:hAnsi="Times New Roman" w:cs="Times New Roman"/>
        <w:i/>
        <w:i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356" w:rsidRPr="008C3BD5" w:rsidP="00E17356" w14:paraId="2550F79C" w14:textId="77777777">
    <w:pPr>
      <w:pStyle w:val="Footer"/>
      <w:jc w:val="both"/>
      <w:rPr>
        <w:rFonts w:ascii="Times New Roman" w:hAnsi="Times New Roman" w:cs="Times New Roman"/>
        <w:i/>
        <w:iCs/>
        <w:sz w:val="24"/>
        <w:szCs w:val="24"/>
      </w:rPr>
    </w:pPr>
    <w:r w:rsidRPr="008C3BD5">
      <w:rPr>
        <w:rFonts w:ascii="Times New Roman" w:hAnsi="Times New Roman" w:cs="Times New Roman"/>
        <w:sz w:val="20"/>
        <w:szCs w:val="20"/>
      </w:rPr>
      <w:t>AIMAnot</w:t>
    </w:r>
    <w:r w:rsidR="009A6B55">
      <w:rPr>
        <w:rFonts w:ascii="Times New Roman" w:hAnsi="Times New Roman" w:cs="Times New Roman"/>
        <w:sz w:val="20"/>
        <w:szCs w:val="20"/>
      </w:rPr>
      <w:t>_</w:t>
    </w:r>
    <w:r w:rsidR="00D91A6E">
      <w:rPr>
        <w:rFonts w:ascii="Times New Roman" w:hAnsi="Times New Roman" w:cs="Times New Roman"/>
        <w:sz w:val="20"/>
        <w:szCs w:val="20"/>
      </w:rPr>
      <w:t>20</w:t>
    </w:r>
    <w:r w:rsidR="009A6B55">
      <w:rPr>
        <w:rFonts w:ascii="Times New Roman" w:hAnsi="Times New Roman" w:cs="Times New Roman"/>
        <w:sz w:val="20"/>
        <w:szCs w:val="20"/>
      </w:rPr>
      <w:t>07</w:t>
    </w:r>
    <w:r>
      <w:rPr>
        <w:rFonts w:ascii="Times New Roman" w:hAnsi="Times New Roman" w:cs="Times New Roman"/>
        <w:sz w:val="20"/>
        <w:szCs w:val="20"/>
      </w:rPr>
      <w:t>1</w:t>
    </w:r>
    <w:r w:rsidR="009A6B55">
      <w:rPr>
        <w:rFonts w:ascii="Times New Roman" w:hAnsi="Times New Roman" w:cs="Times New Roman"/>
        <w:sz w:val="20"/>
        <w:szCs w:val="20"/>
      </w:rPr>
      <w:t xml:space="preserve">8_apliecinajuma </w:t>
    </w:r>
    <w:r w:rsidR="009A6B55">
      <w:rPr>
        <w:rFonts w:ascii="Times New Roman" w:hAnsi="Times New Roman" w:cs="Times New Roman"/>
        <w:sz w:val="20"/>
        <w:szCs w:val="20"/>
      </w:rPr>
      <w:t>izsniegsana</w:t>
    </w:r>
  </w:p>
  <w:p w:rsidR="005579EA" w14:paraId="2550F7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F27" w:rsidP="008C3BD5" w14:paraId="2550F795" w14:textId="77777777">
      <w:pPr>
        <w:spacing w:after="0" w:line="240" w:lineRule="auto"/>
      </w:pPr>
      <w:r>
        <w:separator/>
      </w:r>
    </w:p>
  </w:footnote>
  <w:footnote w:type="continuationSeparator" w:id="1">
    <w:p w:rsidR="00B71F27" w:rsidP="008C3BD5" w14:paraId="2550F796" w14:textId="77777777">
      <w:pPr>
        <w:spacing w:after="0" w:line="240" w:lineRule="auto"/>
      </w:pPr>
      <w:r>
        <w:continuationSeparator/>
      </w:r>
    </w:p>
  </w:footnote>
  <w:footnote w:id="2">
    <w:p w:rsidR="005745E4" w:rsidP="00AB78E4" w14:paraId="2550F79E" w14:textId="77777777">
      <w:pPr>
        <w:pStyle w:val="FootnoteText"/>
        <w:jc w:val="both"/>
      </w:pPr>
      <w:r>
        <w:rPr>
          <w:rStyle w:val="FootnoteReference"/>
        </w:rPr>
        <w:footnoteRef/>
      </w:r>
      <w:r>
        <w:t xml:space="preserve"> </w:t>
      </w:r>
      <w:r w:rsidRPr="00AB78E4">
        <w:rPr>
          <w:rFonts w:ascii="Times New Roman" w:hAnsi="Times New Roman" w:cs="Times New Roman"/>
        </w:rPr>
        <w:t>Ministru kabineta 2018. gada 23. janvāra noteikumi Nr. 44 „Kārtība, kādā Ziemeļatlantijas līguma organizācijas un Eiropas Savienības dalībvalstu bruņoto spēku nodarbinātībā esošajām civilpersonām, kā arī šo civilpersonu un Ziemeļatlantijas līguma organizācijas un Eiropas Savienības dalībvalstu bruņoto spēku militārpersonu apgādājamiem un citām ar bruņotajiem spēkiem saistītām personām izsniedz apliecinājumu par tiesībām uzturēties Latvijas Republikā</w:t>
      </w:r>
      <w:r>
        <w:rPr>
          <w:rFonts w:ascii="Times New Roman" w:hAnsi="Times New Roman" w:cs="Times New Roman"/>
        </w:rPr>
        <w:t>”</w:t>
      </w:r>
    </w:p>
  </w:footnote>
  <w:footnote w:id="3">
    <w:p w:rsidR="00295022" w:rsidRPr="00295022" w:rsidP="00295022" w14:paraId="2550F79F" w14:textId="77777777">
      <w:pPr>
        <w:pStyle w:val="FootnoteText"/>
        <w:jc w:val="both"/>
        <w:rPr>
          <w:rFonts w:ascii="Times New Roman" w:hAnsi="Times New Roman" w:cs="Times New Roman"/>
        </w:rPr>
      </w:pPr>
      <w:r w:rsidRPr="00295022">
        <w:rPr>
          <w:rStyle w:val="FootnoteReference"/>
          <w:rFonts w:ascii="Times New Roman" w:hAnsi="Times New Roman" w:cs="Times New Roman"/>
        </w:rPr>
        <w:footnoteRef/>
      </w:r>
      <w:r w:rsidRPr="00295022">
        <w:rPr>
          <w:rFonts w:ascii="Times New Roman" w:hAnsi="Times New Roman" w:cs="Times New Roman"/>
        </w:rPr>
        <w:t xml:space="preserve"> </w:t>
      </w:r>
      <w:r w:rsidRPr="00295022">
        <w:rPr>
          <w:rFonts w:ascii="Times New Roman" w:hAnsi="Times New Roman" w:cs="Times New Roman"/>
        </w:rPr>
        <w:t>NATO un ES dalībvalstu bruņoto spēku militārpersonas, bruņotajos spēkos nodarbinātās civilpersonas, šo militārpersonu vai civilpersonu apgādājamie, kā arī citas ar bruņotajiem spēkiem saistītās personas.</w:t>
      </w:r>
    </w:p>
  </w:footnote>
  <w:footnote w:id="4">
    <w:p w:rsidR="00900F20" w:rsidP="00900F20" w14:paraId="2550F7A0" w14:textId="77777777">
      <w:pPr>
        <w:pStyle w:val="FootnoteText"/>
        <w:jc w:val="both"/>
        <w:rPr>
          <w:rFonts w:ascii="Times New Roman" w:hAnsi="Times New Roman" w:cs="Times New Roman"/>
        </w:rPr>
      </w:pPr>
      <w:r w:rsidRPr="00781098">
        <w:rPr>
          <w:rStyle w:val="FootnoteReference"/>
          <w:rFonts w:ascii="Times New Roman" w:hAnsi="Times New Roman" w:cs="Times New Roman"/>
        </w:rPr>
        <w:footnoteRef/>
      </w:r>
      <w:r>
        <w:rPr>
          <w:rStyle w:val="Strong"/>
          <w:rFonts w:ascii="Times New Roman" w:hAnsi="Times New Roman" w:cs="Times New Roman"/>
          <w:b w:val="0"/>
        </w:rPr>
        <w:t>-</w:t>
      </w:r>
      <w:r w:rsidRPr="00781098">
        <w:rPr>
          <w:rStyle w:val="Strong"/>
          <w:rFonts w:ascii="Times New Roman" w:hAnsi="Times New Roman" w:cs="Times New Roman"/>
          <w:b w:val="0"/>
        </w:rPr>
        <w:t xml:space="preserve"> Eiropas Parlamenta un Padomes 2016.</w:t>
      </w:r>
      <w:r>
        <w:rPr>
          <w:rStyle w:val="Strong"/>
          <w:rFonts w:ascii="Times New Roman" w:hAnsi="Times New Roman" w:cs="Times New Roman"/>
          <w:b w:val="0"/>
        </w:rPr>
        <w:t xml:space="preserve"> </w:t>
      </w:r>
      <w:r w:rsidRPr="00781098">
        <w:rPr>
          <w:rStyle w:val="Strong"/>
          <w:rFonts w:ascii="Times New Roman" w:hAnsi="Times New Roman" w:cs="Times New Roman"/>
          <w:b w:val="0"/>
        </w:rPr>
        <w:t>gada 9.</w:t>
      </w:r>
      <w:r>
        <w:rPr>
          <w:rStyle w:val="Strong"/>
          <w:rFonts w:ascii="Times New Roman" w:hAnsi="Times New Roman" w:cs="Times New Roman"/>
          <w:b w:val="0"/>
        </w:rPr>
        <w:t xml:space="preserve"> </w:t>
      </w:r>
      <w:r w:rsidRPr="00781098">
        <w:rPr>
          <w:rStyle w:val="Strong"/>
          <w:rFonts w:ascii="Times New Roman" w:hAnsi="Times New Roman" w:cs="Times New Roman"/>
          <w:b w:val="0"/>
        </w:rPr>
        <w:t>marta Regula</w:t>
      </w:r>
      <w:r>
        <w:rPr>
          <w:rStyle w:val="Strong"/>
          <w:rFonts w:ascii="Times New Roman" w:hAnsi="Times New Roman" w:cs="Times New Roman"/>
          <w:b w:val="0"/>
        </w:rPr>
        <w:t>s</w:t>
      </w:r>
      <w:r w:rsidRPr="00781098">
        <w:rPr>
          <w:rStyle w:val="Strong"/>
          <w:rFonts w:ascii="Times New Roman" w:hAnsi="Times New Roman" w:cs="Times New Roman"/>
          <w:b w:val="0"/>
        </w:rPr>
        <w:t xml:space="preserve"> (ES) </w:t>
      </w:r>
      <w:r>
        <w:rPr>
          <w:rStyle w:val="Strong"/>
          <w:rFonts w:ascii="Times New Roman" w:hAnsi="Times New Roman" w:cs="Times New Roman"/>
          <w:b w:val="0"/>
        </w:rPr>
        <w:t xml:space="preserve">Nr. </w:t>
      </w:r>
      <w:r w:rsidRPr="00781098">
        <w:rPr>
          <w:rStyle w:val="Strong"/>
          <w:rFonts w:ascii="Times New Roman" w:hAnsi="Times New Roman" w:cs="Times New Roman"/>
          <w:b w:val="0"/>
        </w:rPr>
        <w:t>2016/399 par Savienības Kodeksu par noteikumiem, kas reglamentē personu pārvietošanos pār ro</w:t>
      </w:r>
      <w:r>
        <w:rPr>
          <w:rStyle w:val="Strong"/>
          <w:rFonts w:ascii="Times New Roman" w:hAnsi="Times New Roman" w:cs="Times New Roman"/>
          <w:b w:val="0"/>
        </w:rPr>
        <w:t xml:space="preserve">bežām (Šengenas Robežu kodekss), </w:t>
      </w:r>
      <w:r w:rsidRPr="00781098">
        <w:rPr>
          <w:rStyle w:val="Strong"/>
          <w:rFonts w:ascii="Times New Roman" w:hAnsi="Times New Roman" w:cs="Times New Roman"/>
          <w:b w:val="0"/>
        </w:rPr>
        <w:t>6.pants</w:t>
      </w:r>
      <w:r>
        <w:rPr>
          <w:rStyle w:val="Strong"/>
          <w:rFonts w:ascii="Times New Roman" w:hAnsi="Times New Roman" w:cs="Times New Roman"/>
          <w:b w:val="0"/>
        </w:rPr>
        <w:t>.</w:t>
      </w:r>
      <w:r w:rsidRPr="00781098">
        <w:rPr>
          <w:rFonts w:ascii="Times New Roman" w:hAnsi="Times New Roman" w:cs="Times New Roman"/>
        </w:rPr>
        <w:t xml:space="preserve"> </w:t>
      </w:r>
    </w:p>
    <w:p w:rsidR="00900F20" w:rsidP="00900F20" w14:paraId="2550F7A1" w14:textId="77777777">
      <w:pPr>
        <w:pStyle w:val="FootnoteText"/>
        <w:jc w:val="both"/>
      </w:pPr>
      <w:r>
        <w:rPr>
          <w:rStyle w:val="Strong"/>
          <w:rFonts w:ascii="Times New Roman" w:hAnsi="Times New Roman" w:cs="Times New Roman"/>
          <w:b w:val="0"/>
        </w:rPr>
        <w:t xml:space="preserve">- </w:t>
      </w:r>
      <w:r w:rsidRPr="00781098">
        <w:rPr>
          <w:rStyle w:val="Strong"/>
          <w:rFonts w:ascii="Times New Roman" w:hAnsi="Times New Roman" w:cs="Times New Roman"/>
          <w:b w:val="0"/>
        </w:rPr>
        <w:t>Padomes 2001.</w:t>
      </w:r>
      <w:r>
        <w:rPr>
          <w:rStyle w:val="Strong"/>
          <w:rFonts w:ascii="Times New Roman" w:hAnsi="Times New Roman" w:cs="Times New Roman"/>
          <w:b w:val="0"/>
        </w:rPr>
        <w:t xml:space="preserve"> </w:t>
      </w:r>
      <w:r w:rsidRPr="00781098">
        <w:rPr>
          <w:rStyle w:val="Strong"/>
          <w:rFonts w:ascii="Times New Roman" w:hAnsi="Times New Roman" w:cs="Times New Roman"/>
          <w:b w:val="0"/>
        </w:rPr>
        <w:t>gada 15.</w:t>
      </w:r>
      <w:r>
        <w:rPr>
          <w:rStyle w:val="Strong"/>
          <w:rFonts w:ascii="Times New Roman" w:hAnsi="Times New Roman" w:cs="Times New Roman"/>
          <w:b w:val="0"/>
        </w:rPr>
        <w:t xml:space="preserve"> </w:t>
      </w:r>
      <w:r w:rsidRPr="00781098">
        <w:rPr>
          <w:rStyle w:val="Strong"/>
          <w:rFonts w:ascii="Times New Roman" w:hAnsi="Times New Roman" w:cs="Times New Roman"/>
          <w:b w:val="0"/>
        </w:rPr>
        <w:t>marta Regula Nr.</w:t>
      </w:r>
      <w:r>
        <w:rPr>
          <w:rStyle w:val="Strong"/>
          <w:rFonts w:ascii="Times New Roman" w:hAnsi="Times New Roman" w:cs="Times New Roman"/>
          <w:b w:val="0"/>
        </w:rPr>
        <w:t xml:space="preserve"> </w:t>
      </w:r>
      <w:r w:rsidRPr="00781098">
        <w:rPr>
          <w:rStyle w:val="Strong"/>
          <w:rFonts w:ascii="Times New Roman" w:hAnsi="Times New Roman" w:cs="Times New Roman"/>
          <w:b w:val="0"/>
        </w:rPr>
        <w:t>539/2001/EK, ar ko izveido to trešo valstu sarakstu, kuru pilsoņiem, šķērsojot dalībvalstu ārējās robežas, ir jābūt vīzām, kā arī to trešo valstu sarakstu, uz kuru pi</w:t>
      </w:r>
      <w:r>
        <w:rPr>
          <w:rStyle w:val="Strong"/>
          <w:rFonts w:ascii="Times New Roman" w:hAnsi="Times New Roman" w:cs="Times New Roman"/>
          <w:b w:val="0"/>
        </w:rPr>
        <w:t xml:space="preserve">lsoņiem šī prasība neattiecas, 1., 4. pants. </w:t>
      </w:r>
    </w:p>
  </w:footnote>
  <w:footnote w:id="5">
    <w:p w:rsidR="00900F20" w:rsidP="00900F20" w14:paraId="2550F7A2" w14:textId="77777777">
      <w:pPr>
        <w:pStyle w:val="FootnoteText"/>
        <w:jc w:val="both"/>
        <w:rPr>
          <w:rFonts w:ascii="Times New Roman" w:hAnsi="Times New Roman" w:cs="Times New Roman"/>
        </w:rPr>
      </w:pPr>
      <w:r w:rsidRPr="007C0246">
        <w:rPr>
          <w:rStyle w:val="FootnoteReference"/>
          <w:rFonts w:ascii="Times New Roman" w:hAnsi="Times New Roman" w:cs="Times New Roman"/>
        </w:rPr>
        <w:footnoteRef/>
      </w:r>
      <w:r w:rsidRPr="007C0246">
        <w:rPr>
          <w:rFonts w:ascii="Times New Roman" w:hAnsi="Times New Roman" w:cs="Times New Roman"/>
        </w:rPr>
        <w:t xml:space="preserve"> </w:t>
      </w:r>
      <w:r>
        <w:t xml:space="preserve">- </w:t>
      </w:r>
      <w:r w:rsidRPr="006852B4">
        <w:rPr>
          <w:rStyle w:val="Strong"/>
          <w:rFonts w:ascii="Times New Roman" w:hAnsi="Times New Roman" w:cs="Times New Roman"/>
          <w:b w:val="0"/>
        </w:rPr>
        <w:t>Eiropas Parlamenta un Padomes 2004. gada 29. aprīļa Direktīvas Nr. 2004/38/EK par Savienības pilsoņu un viņu ģimenes locekļu tiesībām brīvi pārvietoties un uzturēties dalībvalstu teritorijā, ar ko groza Regulu (EEK) Nr. 1612/68 un atceļ Direktīvas 64/221/EEK, 68/360/EEK, 72/194/EEK, 73/148/EEK, 75/34/EEK, 75/35/EEK, 90/364/EEK, 90/365/EEK un 93/96/EEK,</w:t>
      </w:r>
      <w:r w:rsidRPr="006852B4">
        <w:rPr>
          <w:rFonts w:ascii="Times New Roman" w:hAnsi="Times New Roman" w:cs="Times New Roman"/>
        </w:rPr>
        <w:t xml:space="preserve"> 8.</w:t>
      </w:r>
      <w:r>
        <w:rPr>
          <w:rFonts w:ascii="Times New Roman" w:hAnsi="Times New Roman" w:cs="Times New Roman"/>
        </w:rPr>
        <w:t xml:space="preserve"> </w:t>
      </w:r>
      <w:r w:rsidRPr="006852B4">
        <w:rPr>
          <w:rFonts w:ascii="Times New Roman" w:hAnsi="Times New Roman" w:cs="Times New Roman"/>
        </w:rPr>
        <w:t>panta 1.,</w:t>
      </w:r>
      <w:r>
        <w:rPr>
          <w:rFonts w:ascii="Times New Roman" w:hAnsi="Times New Roman" w:cs="Times New Roman"/>
        </w:rPr>
        <w:t xml:space="preserve"> </w:t>
      </w:r>
      <w:r w:rsidRPr="006852B4">
        <w:rPr>
          <w:rFonts w:ascii="Times New Roman" w:hAnsi="Times New Roman" w:cs="Times New Roman"/>
        </w:rPr>
        <w:t>2.</w:t>
      </w:r>
      <w:r>
        <w:rPr>
          <w:rFonts w:ascii="Times New Roman" w:hAnsi="Times New Roman" w:cs="Times New Roman"/>
        </w:rPr>
        <w:t xml:space="preserve"> </w:t>
      </w:r>
      <w:r w:rsidRPr="006852B4">
        <w:rPr>
          <w:rFonts w:ascii="Times New Roman" w:hAnsi="Times New Roman" w:cs="Times New Roman"/>
        </w:rPr>
        <w:t>punkts</w:t>
      </w:r>
      <w:r>
        <w:rPr>
          <w:rFonts w:ascii="Times New Roman" w:hAnsi="Times New Roman" w:cs="Times New Roman"/>
        </w:rPr>
        <w:t xml:space="preserve">; </w:t>
      </w:r>
    </w:p>
    <w:p w:rsidR="00900F20" w:rsidRPr="00900F20" w:rsidP="00900F20" w14:paraId="2550F7A3" w14:textId="77777777">
      <w:pPr>
        <w:pStyle w:val="FootnoteText"/>
        <w:numPr>
          <w:ilvl w:val="0"/>
          <w:numId w:val="3"/>
        </w:numPr>
        <w:tabs>
          <w:tab w:val="left" w:pos="284"/>
        </w:tabs>
        <w:ind w:left="0" w:hanging="11"/>
        <w:jc w:val="both"/>
        <w:rPr>
          <w:rFonts w:ascii="Times New Roman" w:hAnsi="Times New Roman" w:cs="Times New Roman"/>
        </w:rPr>
      </w:pPr>
      <w:r w:rsidRPr="00900F20">
        <w:rPr>
          <w:rFonts w:ascii="Times New Roman" w:hAnsi="Times New Roman" w:cs="Times New Roman"/>
        </w:rPr>
        <w:t xml:space="preserve">Imigrācijas likuma 2. </w:t>
      </w:r>
      <w:r w:rsidRPr="00900F20">
        <w:rPr>
          <w:rFonts w:ascii="Times New Roman" w:hAnsi="Times New Roman" w:cs="Times New Roman"/>
        </w:rPr>
        <w:t>prim</w:t>
      </w:r>
      <w:r w:rsidRPr="00900F20">
        <w:rPr>
          <w:rFonts w:ascii="Times New Roman" w:hAnsi="Times New Roman" w:cs="Times New Roman"/>
        </w:rPr>
        <w:t xml:space="preserve"> panta otrā daļa;</w:t>
      </w:r>
      <w:r w:rsidR="00474E37">
        <w:rPr>
          <w:rFonts w:ascii="Times New Roman" w:hAnsi="Times New Roman" w:cs="Times New Roman"/>
        </w:rPr>
        <w:t xml:space="preserve"> </w:t>
      </w:r>
      <w:r w:rsidRPr="00EC35C4">
        <w:rPr>
          <w:rFonts w:ascii="Times New Roman" w:hAnsi="Times New Roman" w:cs="Times New Roman"/>
        </w:rPr>
        <w:t>Ministru kabineta 2011. gada 30. augusta noteikumu Nr. 675 “Kārtība, kādā Savienības pilsoņi un viņu ģimenes locekļi ieceļo un uzturas Latvijas Republikā” 7., 25. punkts.</w:t>
      </w:r>
    </w:p>
  </w:footnote>
  <w:footnote w:id="6">
    <w:p w:rsidR="005A6CB1" w:rsidRPr="005A6CB1" w:rsidP="005A6CB1" w14:paraId="2550F7A4" w14:textId="77777777">
      <w:pPr>
        <w:pStyle w:val="FootnoteText"/>
        <w:jc w:val="both"/>
        <w:rPr>
          <w:rFonts w:ascii="Times New Roman" w:hAnsi="Times New Roman" w:cs="Times New Roman"/>
        </w:rPr>
      </w:pPr>
      <w:r w:rsidRPr="005A6CB1">
        <w:rPr>
          <w:rStyle w:val="FootnoteReference"/>
          <w:rFonts w:ascii="Times New Roman" w:hAnsi="Times New Roman" w:cs="Times New Roman"/>
        </w:rPr>
        <w:footnoteRef/>
      </w:r>
      <w:r w:rsidRPr="005A6CB1">
        <w:rPr>
          <w:rFonts w:ascii="Times New Roman" w:hAnsi="Times New Roman" w:cs="Times New Roman"/>
        </w:rPr>
        <w:t xml:space="preserve"> </w:t>
      </w:r>
      <w:r>
        <w:rPr>
          <w:rFonts w:ascii="Times New Roman" w:hAnsi="Times New Roman" w:cs="Times New Roman"/>
        </w:rPr>
        <w:t>Sabiedroto spēku štābi Latvijas Republikas, Ziemeļatlantijas līguma organizācijas Sabiedroto spēku Augstākās virspavēlniecības Eiropā un Sabiedroto spēku Augstākās virspavēlniecības transformācijas komandiera štāba nolīguma, ar kuru papildina Parīzes protokolu (parakstīts 2016. gada 5. janvārī), izpratnē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3888267"/>
      <w:docPartObj>
        <w:docPartGallery w:val="Page Numbers (Top of Page)"/>
        <w:docPartUnique/>
      </w:docPartObj>
    </w:sdtPr>
    <w:sdtEndPr>
      <w:rPr>
        <w:noProof/>
      </w:rPr>
    </w:sdtEndPr>
    <w:sdtContent>
      <w:p w:rsidR="005579EA" w14:paraId="2550F799" w14:textId="4D8073BF">
        <w:pPr>
          <w:pStyle w:val="Header"/>
          <w:jc w:val="center"/>
        </w:pPr>
        <w:r>
          <w:fldChar w:fldCharType="begin"/>
        </w:r>
        <w:r>
          <w:instrText xml:space="preserve"> PAGE   \* MERGEFORMAT </w:instrText>
        </w:r>
        <w:r>
          <w:fldChar w:fldCharType="separate"/>
        </w:r>
        <w:r w:rsidR="001F433D">
          <w:rPr>
            <w:noProof/>
          </w:rPr>
          <w:t>9</w:t>
        </w:r>
        <w:r>
          <w:rPr>
            <w:noProof/>
          </w:rPr>
          <w:fldChar w:fldCharType="end"/>
        </w:r>
      </w:p>
    </w:sdtContent>
  </w:sdt>
  <w:p w:rsidR="005579EA" w14:paraId="2550F7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50475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96C751B"/>
    <w:multiLevelType w:val="hybridMultilevel"/>
    <w:tmpl w:val="0150DA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4AAF50E3"/>
    <w:multiLevelType w:val="hybridMultilevel"/>
    <w:tmpl w:val="6DF24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06C4C14"/>
    <w:multiLevelType w:val="hybridMultilevel"/>
    <w:tmpl w:val="6E226640"/>
    <w:lvl w:ilvl="0">
      <w:start w:val="1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6F514280"/>
    <w:multiLevelType w:val="multilevel"/>
    <w:tmpl w:val="AE4C4FF8"/>
    <w:lvl w:ilvl="0">
      <w:start w:val="1"/>
      <w:numFmt w:val="decimal"/>
      <w:lvlText w:val="%1."/>
      <w:lvlJc w:val="left"/>
      <w:pPr>
        <w:ind w:left="1069" w:hanging="360"/>
      </w:pPr>
      <w:rPr>
        <w:rFonts w:ascii="Times New Roman" w:hAnsi="Times New Roman" w:cs="Times New Roman" w:hint="default"/>
        <w:color w:val="auto"/>
        <w:sz w:val="24"/>
        <w:szCs w:val="24"/>
      </w:rPr>
    </w:lvl>
    <w:lvl w:ilvl="1">
      <w:start w:val="1"/>
      <w:numFmt w:val="decimal"/>
      <w:lvlText w:val="%1.%2."/>
      <w:lvlJc w:val="left"/>
      <w:pPr>
        <w:ind w:left="1425" w:hanging="432"/>
      </w:pPr>
      <w:rPr>
        <w:i w:val="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C3D0944"/>
    <w:multiLevelType w:val="hybridMultilevel"/>
    <w:tmpl w:val="78ACD9A2"/>
    <w:lvl w:ilvl="0">
      <w:start w:val="2017"/>
      <w:numFmt w:val="bullet"/>
      <w:lvlText w:val="-"/>
      <w:lvlJc w:val="left"/>
      <w:pPr>
        <w:ind w:left="720" w:hanging="360"/>
      </w:pPr>
      <w:rPr>
        <w:rFonts w:ascii="Times New Roman" w:hAnsi="Times New Roman" w:eastAsiaTheme="minorHAns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D4"/>
    <w:rsid w:val="000023CB"/>
    <w:rsid w:val="00006C36"/>
    <w:rsid w:val="000077BE"/>
    <w:rsid w:val="00012166"/>
    <w:rsid w:val="00013ABB"/>
    <w:rsid w:val="000160E4"/>
    <w:rsid w:val="00016274"/>
    <w:rsid w:val="000201B0"/>
    <w:rsid w:val="000318BA"/>
    <w:rsid w:val="00032E09"/>
    <w:rsid w:val="0003766B"/>
    <w:rsid w:val="00042E99"/>
    <w:rsid w:val="000517C5"/>
    <w:rsid w:val="000667D2"/>
    <w:rsid w:val="0008331D"/>
    <w:rsid w:val="00083D51"/>
    <w:rsid w:val="000929E6"/>
    <w:rsid w:val="000955F1"/>
    <w:rsid w:val="00097303"/>
    <w:rsid w:val="000B1573"/>
    <w:rsid w:val="000B1B33"/>
    <w:rsid w:val="000B22BF"/>
    <w:rsid w:val="000C0B45"/>
    <w:rsid w:val="000C0B7C"/>
    <w:rsid w:val="000C317E"/>
    <w:rsid w:val="000D309E"/>
    <w:rsid w:val="000D3268"/>
    <w:rsid w:val="000E2D04"/>
    <w:rsid w:val="000F6448"/>
    <w:rsid w:val="00101A13"/>
    <w:rsid w:val="0010228A"/>
    <w:rsid w:val="00111871"/>
    <w:rsid w:val="00112585"/>
    <w:rsid w:val="001217ED"/>
    <w:rsid w:val="0012645F"/>
    <w:rsid w:val="00130EC2"/>
    <w:rsid w:val="001334EF"/>
    <w:rsid w:val="001425CB"/>
    <w:rsid w:val="0015473E"/>
    <w:rsid w:val="0015542B"/>
    <w:rsid w:val="00156EC3"/>
    <w:rsid w:val="001627C5"/>
    <w:rsid w:val="0016358C"/>
    <w:rsid w:val="00166279"/>
    <w:rsid w:val="00170B9E"/>
    <w:rsid w:val="0017621E"/>
    <w:rsid w:val="00186A4B"/>
    <w:rsid w:val="00187DC0"/>
    <w:rsid w:val="001A463C"/>
    <w:rsid w:val="001A4BFF"/>
    <w:rsid w:val="001A5A20"/>
    <w:rsid w:val="001A6CE0"/>
    <w:rsid w:val="001B189B"/>
    <w:rsid w:val="001B1BFE"/>
    <w:rsid w:val="001C2948"/>
    <w:rsid w:val="001C2E47"/>
    <w:rsid w:val="001C59E8"/>
    <w:rsid w:val="001D3269"/>
    <w:rsid w:val="001D3CFF"/>
    <w:rsid w:val="001D4841"/>
    <w:rsid w:val="001E0353"/>
    <w:rsid w:val="001E1461"/>
    <w:rsid w:val="001F433D"/>
    <w:rsid w:val="001F4BC2"/>
    <w:rsid w:val="001F5E07"/>
    <w:rsid w:val="0020163F"/>
    <w:rsid w:val="002017C0"/>
    <w:rsid w:val="0020311B"/>
    <w:rsid w:val="00211847"/>
    <w:rsid w:val="00212427"/>
    <w:rsid w:val="00212BBC"/>
    <w:rsid w:val="00215CCA"/>
    <w:rsid w:val="00216191"/>
    <w:rsid w:val="002235A4"/>
    <w:rsid w:val="00224743"/>
    <w:rsid w:val="00230F53"/>
    <w:rsid w:val="00231D06"/>
    <w:rsid w:val="00232C89"/>
    <w:rsid w:val="002474E7"/>
    <w:rsid w:val="00253374"/>
    <w:rsid w:val="00255921"/>
    <w:rsid w:val="00256E53"/>
    <w:rsid w:val="00267773"/>
    <w:rsid w:val="00272FE1"/>
    <w:rsid w:val="00273E50"/>
    <w:rsid w:val="002750D8"/>
    <w:rsid w:val="00276D77"/>
    <w:rsid w:val="00277A0B"/>
    <w:rsid w:val="00282DA6"/>
    <w:rsid w:val="002850FE"/>
    <w:rsid w:val="00285937"/>
    <w:rsid w:val="00293126"/>
    <w:rsid w:val="00295022"/>
    <w:rsid w:val="0029647D"/>
    <w:rsid w:val="002A0B8C"/>
    <w:rsid w:val="002A10B4"/>
    <w:rsid w:val="002A25FA"/>
    <w:rsid w:val="002A4D58"/>
    <w:rsid w:val="002B57F4"/>
    <w:rsid w:val="002C7F32"/>
    <w:rsid w:val="002D62C9"/>
    <w:rsid w:val="002E0D94"/>
    <w:rsid w:val="002E4D1F"/>
    <w:rsid w:val="002E54D9"/>
    <w:rsid w:val="002E5E98"/>
    <w:rsid w:val="002F3318"/>
    <w:rsid w:val="00311407"/>
    <w:rsid w:val="003134AC"/>
    <w:rsid w:val="003141E9"/>
    <w:rsid w:val="00314CFD"/>
    <w:rsid w:val="003215E1"/>
    <w:rsid w:val="0032196C"/>
    <w:rsid w:val="00326E64"/>
    <w:rsid w:val="00331DB8"/>
    <w:rsid w:val="0033546A"/>
    <w:rsid w:val="003415D6"/>
    <w:rsid w:val="00341FE5"/>
    <w:rsid w:val="0034336E"/>
    <w:rsid w:val="00343B8A"/>
    <w:rsid w:val="00345812"/>
    <w:rsid w:val="003476DC"/>
    <w:rsid w:val="0035141E"/>
    <w:rsid w:val="00352B31"/>
    <w:rsid w:val="00353A19"/>
    <w:rsid w:val="00355CC8"/>
    <w:rsid w:val="00356CC8"/>
    <w:rsid w:val="00357D80"/>
    <w:rsid w:val="003630FA"/>
    <w:rsid w:val="00372F91"/>
    <w:rsid w:val="00376F11"/>
    <w:rsid w:val="00390F36"/>
    <w:rsid w:val="00392377"/>
    <w:rsid w:val="003A346A"/>
    <w:rsid w:val="003B40F8"/>
    <w:rsid w:val="003B4E64"/>
    <w:rsid w:val="003C0C68"/>
    <w:rsid w:val="003C177D"/>
    <w:rsid w:val="003C1D7E"/>
    <w:rsid w:val="003C2771"/>
    <w:rsid w:val="003C5598"/>
    <w:rsid w:val="003C5607"/>
    <w:rsid w:val="003C6DC9"/>
    <w:rsid w:val="003D4028"/>
    <w:rsid w:val="003F20CC"/>
    <w:rsid w:val="003F3239"/>
    <w:rsid w:val="003F634F"/>
    <w:rsid w:val="003F6A02"/>
    <w:rsid w:val="003F7A6D"/>
    <w:rsid w:val="004130B0"/>
    <w:rsid w:val="00416C8C"/>
    <w:rsid w:val="004234DE"/>
    <w:rsid w:val="00424472"/>
    <w:rsid w:val="004268F8"/>
    <w:rsid w:val="0043036E"/>
    <w:rsid w:val="00433C43"/>
    <w:rsid w:val="0043700E"/>
    <w:rsid w:val="00441FDF"/>
    <w:rsid w:val="00442100"/>
    <w:rsid w:val="00443125"/>
    <w:rsid w:val="00467CF8"/>
    <w:rsid w:val="004736DA"/>
    <w:rsid w:val="00474E37"/>
    <w:rsid w:val="0048288A"/>
    <w:rsid w:val="00483904"/>
    <w:rsid w:val="00486BA4"/>
    <w:rsid w:val="00491EC1"/>
    <w:rsid w:val="00493FFB"/>
    <w:rsid w:val="004A6F11"/>
    <w:rsid w:val="004D529C"/>
    <w:rsid w:val="004E0518"/>
    <w:rsid w:val="004E585A"/>
    <w:rsid w:val="004F0E28"/>
    <w:rsid w:val="004F253C"/>
    <w:rsid w:val="004F3EC4"/>
    <w:rsid w:val="004F66E3"/>
    <w:rsid w:val="00502470"/>
    <w:rsid w:val="0050692D"/>
    <w:rsid w:val="00511278"/>
    <w:rsid w:val="0051652B"/>
    <w:rsid w:val="00521856"/>
    <w:rsid w:val="00527549"/>
    <w:rsid w:val="00527CC4"/>
    <w:rsid w:val="00532BD1"/>
    <w:rsid w:val="00533D30"/>
    <w:rsid w:val="00537B4B"/>
    <w:rsid w:val="005507DD"/>
    <w:rsid w:val="00556EC3"/>
    <w:rsid w:val="005579EA"/>
    <w:rsid w:val="005628EE"/>
    <w:rsid w:val="0056429B"/>
    <w:rsid w:val="005745E4"/>
    <w:rsid w:val="00583755"/>
    <w:rsid w:val="00597F78"/>
    <w:rsid w:val="005A6CB1"/>
    <w:rsid w:val="005A71E3"/>
    <w:rsid w:val="005B0675"/>
    <w:rsid w:val="005B3E1B"/>
    <w:rsid w:val="005B3E32"/>
    <w:rsid w:val="005C0736"/>
    <w:rsid w:val="005C3E72"/>
    <w:rsid w:val="005C59B6"/>
    <w:rsid w:val="005D2685"/>
    <w:rsid w:val="005D2947"/>
    <w:rsid w:val="005D48E1"/>
    <w:rsid w:val="005D7912"/>
    <w:rsid w:val="005E6DD2"/>
    <w:rsid w:val="005F19E7"/>
    <w:rsid w:val="005F2172"/>
    <w:rsid w:val="005F5CDD"/>
    <w:rsid w:val="006058A5"/>
    <w:rsid w:val="00607D3A"/>
    <w:rsid w:val="00615399"/>
    <w:rsid w:val="00615912"/>
    <w:rsid w:val="006175E0"/>
    <w:rsid w:val="0062273E"/>
    <w:rsid w:val="00624610"/>
    <w:rsid w:val="00632D17"/>
    <w:rsid w:val="00635C37"/>
    <w:rsid w:val="006377CE"/>
    <w:rsid w:val="00641B69"/>
    <w:rsid w:val="00646B2F"/>
    <w:rsid w:val="006516BC"/>
    <w:rsid w:val="006520CF"/>
    <w:rsid w:val="00652730"/>
    <w:rsid w:val="006567C5"/>
    <w:rsid w:val="006621E3"/>
    <w:rsid w:val="00664B26"/>
    <w:rsid w:val="00665CDE"/>
    <w:rsid w:val="00666C48"/>
    <w:rsid w:val="00683D6D"/>
    <w:rsid w:val="00684947"/>
    <w:rsid w:val="006852B4"/>
    <w:rsid w:val="0068725B"/>
    <w:rsid w:val="006902B2"/>
    <w:rsid w:val="006927CC"/>
    <w:rsid w:val="006A64B7"/>
    <w:rsid w:val="006A7D5B"/>
    <w:rsid w:val="006B08FB"/>
    <w:rsid w:val="006B39C0"/>
    <w:rsid w:val="006B4C90"/>
    <w:rsid w:val="006B783B"/>
    <w:rsid w:val="006C0695"/>
    <w:rsid w:val="006C100A"/>
    <w:rsid w:val="006C2683"/>
    <w:rsid w:val="006C3C17"/>
    <w:rsid w:val="006D1496"/>
    <w:rsid w:val="006D31E3"/>
    <w:rsid w:val="006E562F"/>
    <w:rsid w:val="00710943"/>
    <w:rsid w:val="00716D02"/>
    <w:rsid w:val="00725308"/>
    <w:rsid w:val="00732576"/>
    <w:rsid w:val="00746C8B"/>
    <w:rsid w:val="00746FDE"/>
    <w:rsid w:val="00747F7F"/>
    <w:rsid w:val="00753936"/>
    <w:rsid w:val="00757355"/>
    <w:rsid w:val="007577D7"/>
    <w:rsid w:val="00761139"/>
    <w:rsid w:val="0076178F"/>
    <w:rsid w:val="00762AE2"/>
    <w:rsid w:val="0076338D"/>
    <w:rsid w:val="00763CA0"/>
    <w:rsid w:val="00781098"/>
    <w:rsid w:val="007812E5"/>
    <w:rsid w:val="0079566B"/>
    <w:rsid w:val="007965C2"/>
    <w:rsid w:val="007B41CD"/>
    <w:rsid w:val="007B4C94"/>
    <w:rsid w:val="007C0246"/>
    <w:rsid w:val="007C1E4E"/>
    <w:rsid w:val="007D1846"/>
    <w:rsid w:val="007D2799"/>
    <w:rsid w:val="007D4041"/>
    <w:rsid w:val="007D5749"/>
    <w:rsid w:val="007E79CB"/>
    <w:rsid w:val="007F0B52"/>
    <w:rsid w:val="007F543F"/>
    <w:rsid w:val="00802146"/>
    <w:rsid w:val="00802FEB"/>
    <w:rsid w:val="008031CF"/>
    <w:rsid w:val="0081382F"/>
    <w:rsid w:val="0081488B"/>
    <w:rsid w:val="008238F4"/>
    <w:rsid w:val="00825D2A"/>
    <w:rsid w:val="008279D4"/>
    <w:rsid w:val="0083292A"/>
    <w:rsid w:val="008368BC"/>
    <w:rsid w:val="00840F2E"/>
    <w:rsid w:val="00840F56"/>
    <w:rsid w:val="00842B9C"/>
    <w:rsid w:val="00843F1D"/>
    <w:rsid w:val="0084508B"/>
    <w:rsid w:val="00846529"/>
    <w:rsid w:val="0085295E"/>
    <w:rsid w:val="008531AE"/>
    <w:rsid w:val="00855111"/>
    <w:rsid w:val="008555BC"/>
    <w:rsid w:val="00860E2E"/>
    <w:rsid w:val="00861D4B"/>
    <w:rsid w:val="00861F5F"/>
    <w:rsid w:val="0086438D"/>
    <w:rsid w:val="0087498C"/>
    <w:rsid w:val="00875484"/>
    <w:rsid w:val="008773C1"/>
    <w:rsid w:val="00884021"/>
    <w:rsid w:val="00890B4B"/>
    <w:rsid w:val="00893E75"/>
    <w:rsid w:val="00896391"/>
    <w:rsid w:val="00896691"/>
    <w:rsid w:val="00897404"/>
    <w:rsid w:val="008A0538"/>
    <w:rsid w:val="008A473B"/>
    <w:rsid w:val="008A704B"/>
    <w:rsid w:val="008A7672"/>
    <w:rsid w:val="008B7DCC"/>
    <w:rsid w:val="008C0C77"/>
    <w:rsid w:val="008C26A2"/>
    <w:rsid w:val="008C3BD5"/>
    <w:rsid w:val="008D6F2A"/>
    <w:rsid w:val="008E4DEA"/>
    <w:rsid w:val="008F3B69"/>
    <w:rsid w:val="008F7C79"/>
    <w:rsid w:val="008F7EA6"/>
    <w:rsid w:val="00900131"/>
    <w:rsid w:val="00900F20"/>
    <w:rsid w:val="0091657F"/>
    <w:rsid w:val="009209CC"/>
    <w:rsid w:val="009269C4"/>
    <w:rsid w:val="00927BDD"/>
    <w:rsid w:val="00942AF9"/>
    <w:rsid w:val="00964BF7"/>
    <w:rsid w:val="0096603E"/>
    <w:rsid w:val="0096749A"/>
    <w:rsid w:val="00983648"/>
    <w:rsid w:val="0098397C"/>
    <w:rsid w:val="009841A3"/>
    <w:rsid w:val="00984D3E"/>
    <w:rsid w:val="0099137B"/>
    <w:rsid w:val="00993534"/>
    <w:rsid w:val="009A3524"/>
    <w:rsid w:val="009A36D9"/>
    <w:rsid w:val="009A3B77"/>
    <w:rsid w:val="009A4553"/>
    <w:rsid w:val="009A4B85"/>
    <w:rsid w:val="009A4F34"/>
    <w:rsid w:val="009A6B55"/>
    <w:rsid w:val="009B176C"/>
    <w:rsid w:val="009B55B2"/>
    <w:rsid w:val="009C275B"/>
    <w:rsid w:val="009D752C"/>
    <w:rsid w:val="009E0C63"/>
    <w:rsid w:val="009E2798"/>
    <w:rsid w:val="009E5397"/>
    <w:rsid w:val="009F018E"/>
    <w:rsid w:val="009F0B03"/>
    <w:rsid w:val="009F1A4A"/>
    <w:rsid w:val="009F2E26"/>
    <w:rsid w:val="009F3310"/>
    <w:rsid w:val="00A125C4"/>
    <w:rsid w:val="00A162E4"/>
    <w:rsid w:val="00A16EAB"/>
    <w:rsid w:val="00A23B73"/>
    <w:rsid w:val="00A25351"/>
    <w:rsid w:val="00A30FFE"/>
    <w:rsid w:val="00A36988"/>
    <w:rsid w:val="00A522A1"/>
    <w:rsid w:val="00A5462A"/>
    <w:rsid w:val="00A62208"/>
    <w:rsid w:val="00A67F1B"/>
    <w:rsid w:val="00A70929"/>
    <w:rsid w:val="00A73D46"/>
    <w:rsid w:val="00A81832"/>
    <w:rsid w:val="00A82593"/>
    <w:rsid w:val="00A85617"/>
    <w:rsid w:val="00A87E2C"/>
    <w:rsid w:val="00A926CE"/>
    <w:rsid w:val="00A95FD2"/>
    <w:rsid w:val="00AB0F4A"/>
    <w:rsid w:val="00AB3655"/>
    <w:rsid w:val="00AB4956"/>
    <w:rsid w:val="00AB78E4"/>
    <w:rsid w:val="00AC15D8"/>
    <w:rsid w:val="00AC2F22"/>
    <w:rsid w:val="00AD5B1E"/>
    <w:rsid w:val="00AE17B2"/>
    <w:rsid w:val="00AF3EE8"/>
    <w:rsid w:val="00AF4A5C"/>
    <w:rsid w:val="00B06E7E"/>
    <w:rsid w:val="00B114F6"/>
    <w:rsid w:val="00B17BF6"/>
    <w:rsid w:val="00B26F24"/>
    <w:rsid w:val="00B37CAA"/>
    <w:rsid w:val="00B40228"/>
    <w:rsid w:val="00B427DF"/>
    <w:rsid w:val="00B44E17"/>
    <w:rsid w:val="00B45622"/>
    <w:rsid w:val="00B5506A"/>
    <w:rsid w:val="00B56540"/>
    <w:rsid w:val="00B56C14"/>
    <w:rsid w:val="00B56C1B"/>
    <w:rsid w:val="00B60164"/>
    <w:rsid w:val="00B62C0F"/>
    <w:rsid w:val="00B66F63"/>
    <w:rsid w:val="00B71F27"/>
    <w:rsid w:val="00B723DF"/>
    <w:rsid w:val="00B7582D"/>
    <w:rsid w:val="00B75C22"/>
    <w:rsid w:val="00B86443"/>
    <w:rsid w:val="00B90CEC"/>
    <w:rsid w:val="00B92EA8"/>
    <w:rsid w:val="00B964B4"/>
    <w:rsid w:val="00BA3B33"/>
    <w:rsid w:val="00BA6A0C"/>
    <w:rsid w:val="00BC16D4"/>
    <w:rsid w:val="00BC508F"/>
    <w:rsid w:val="00BC7B9D"/>
    <w:rsid w:val="00BD09D4"/>
    <w:rsid w:val="00BD1016"/>
    <w:rsid w:val="00BD1473"/>
    <w:rsid w:val="00BD1C35"/>
    <w:rsid w:val="00BD461B"/>
    <w:rsid w:val="00BD48CA"/>
    <w:rsid w:val="00BE0A89"/>
    <w:rsid w:val="00BE37B4"/>
    <w:rsid w:val="00BE3FCA"/>
    <w:rsid w:val="00BF1157"/>
    <w:rsid w:val="00BF20EB"/>
    <w:rsid w:val="00C02426"/>
    <w:rsid w:val="00C043E5"/>
    <w:rsid w:val="00C10362"/>
    <w:rsid w:val="00C12931"/>
    <w:rsid w:val="00C14E2F"/>
    <w:rsid w:val="00C211D4"/>
    <w:rsid w:val="00C24A50"/>
    <w:rsid w:val="00C255F3"/>
    <w:rsid w:val="00C2779D"/>
    <w:rsid w:val="00C33008"/>
    <w:rsid w:val="00C35847"/>
    <w:rsid w:val="00C359DF"/>
    <w:rsid w:val="00C37D52"/>
    <w:rsid w:val="00C4205C"/>
    <w:rsid w:val="00C43328"/>
    <w:rsid w:val="00C43F73"/>
    <w:rsid w:val="00C4720A"/>
    <w:rsid w:val="00C524C1"/>
    <w:rsid w:val="00C5514E"/>
    <w:rsid w:val="00C6264E"/>
    <w:rsid w:val="00C659D7"/>
    <w:rsid w:val="00C72C90"/>
    <w:rsid w:val="00C7426E"/>
    <w:rsid w:val="00C760CA"/>
    <w:rsid w:val="00C765B7"/>
    <w:rsid w:val="00C87125"/>
    <w:rsid w:val="00C90AB1"/>
    <w:rsid w:val="00C90D4B"/>
    <w:rsid w:val="00C9123E"/>
    <w:rsid w:val="00C95BCB"/>
    <w:rsid w:val="00CA42C8"/>
    <w:rsid w:val="00CB2464"/>
    <w:rsid w:val="00CB4027"/>
    <w:rsid w:val="00CC0B7D"/>
    <w:rsid w:val="00CC1862"/>
    <w:rsid w:val="00CC1927"/>
    <w:rsid w:val="00CC4052"/>
    <w:rsid w:val="00CD0AF9"/>
    <w:rsid w:val="00CD15F8"/>
    <w:rsid w:val="00CD4AAC"/>
    <w:rsid w:val="00CD6F3D"/>
    <w:rsid w:val="00CD72AC"/>
    <w:rsid w:val="00CE1C1C"/>
    <w:rsid w:val="00CE281C"/>
    <w:rsid w:val="00CF5CB3"/>
    <w:rsid w:val="00CF5D4B"/>
    <w:rsid w:val="00CF6AAE"/>
    <w:rsid w:val="00D03A6E"/>
    <w:rsid w:val="00D05F11"/>
    <w:rsid w:val="00D1488D"/>
    <w:rsid w:val="00D15A59"/>
    <w:rsid w:val="00D17EF0"/>
    <w:rsid w:val="00D25E74"/>
    <w:rsid w:val="00D2675D"/>
    <w:rsid w:val="00D341B8"/>
    <w:rsid w:val="00D3487E"/>
    <w:rsid w:val="00D43701"/>
    <w:rsid w:val="00D501F9"/>
    <w:rsid w:val="00D5155E"/>
    <w:rsid w:val="00D5297F"/>
    <w:rsid w:val="00D64879"/>
    <w:rsid w:val="00D650FB"/>
    <w:rsid w:val="00D70CA4"/>
    <w:rsid w:val="00D71457"/>
    <w:rsid w:val="00D83FDD"/>
    <w:rsid w:val="00D91A6E"/>
    <w:rsid w:val="00D95E23"/>
    <w:rsid w:val="00DA27F8"/>
    <w:rsid w:val="00DA6E2F"/>
    <w:rsid w:val="00DB3252"/>
    <w:rsid w:val="00DC00A4"/>
    <w:rsid w:val="00DC3B65"/>
    <w:rsid w:val="00DC5D12"/>
    <w:rsid w:val="00DE337A"/>
    <w:rsid w:val="00DE4B3D"/>
    <w:rsid w:val="00E06F7D"/>
    <w:rsid w:val="00E11367"/>
    <w:rsid w:val="00E123D9"/>
    <w:rsid w:val="00E12572"/>
    <w:rsid w:val="00E17356"/>
    <w:rsid w:val="00E31BCA"/>
    <w:rsid w:val="00E32302"/>
    <w:rsid w:val="00E3539C"/>
    <w:rsid w:val="00E45C3F"/>
    <w:rsid w:val="00E46C6F"/>
    <w:rsid w:val="00E50623"/>
    <w:rsid w:val="00E559F3"/>
    <w:rsid w:val="00E5699A"/>
    <w:rsid w:val="00E62EBB"/>
    <w:rsid w:val="00E66261"/>
    <w:rsid w:val="00E77C04"/>
    <w:rsid w:val="00E8515E"/>
    <w:rsid w:val="00E87892"/>
    <w:rsid w:val="00E90048"/>
    <w:rsid w:val="00EA040B"/>
    <w:rsid w:val="00EA0DBC"/>
    <w:rsid w:val="00EA1AB1"/>
    <w:rsid w:val="00EA1E3E"/>
    <w:rsid w:val="00EA1FA2"/>
    <w:rsid w:val="00EA6E1E"/>
    <w:rsid w:val="00EB279C"/>
    <w:rsid w:val="00EB6D2D"/>
    <w:rsid w:val="00EC0C86"/>
    <w:rsid w:val="00EC299C"/>
    <w:rsid w:val="00EC35C4"/>
    <w:rsid w:val="00EC5590"/>
    <w:rsid w:val="00ED0B54"/>
    <w:rsid w:val="00ED5D50"/>
    <w:rsid w:val="00EE0E20"/>
    <w:rsid w:val="00EE189E"/>
    <w:rsid w:val="00EF203D"/>
    <w:rsid w:val="00EF7FB9"/>
    <w:rsid w:val="00F00D94"/>
    <w:rsid w:val="00F06015"/>
    <w:rsid w:val="00F12900"/>
    <w:rsid w:val="00F15D19"/>
    <w:rsid w:val="00F2010D"/>
    <w:rsid w:val="00F32E74"/>
    <w:rsid w:val="00F37EC4"/>
    <w:rsid w:val="00F40B49"/>
    <w:rsid w:val="00F41241"/>
    <w:rsid w:val="00F458E1"/>
    <w:rsid w:val="00F462C0"/>
    <w:rsid w:val="00F5565B"/>
    <w:rsid w:val="00F615C3"/>
    <w:rsid w:val="00F61AED"/>
    <w:rsid w:val="00F64FCA"/>
    <w:rsid w:val="00F773D0"/>
    <w:rsid w:val="00F77D36"/>
    <w:rsid w:val="00F77E8F"/>
    <w:rsid w:val="00F82739"/>
    <w:rsid w:val="00F83D61"/>
    <w:rsid w:val="00F943FD"/>
    <w:rsid w:val="00F9488A"/>
    <w:rsid w:val="00FA20CD"/>
    <w:rsid w:val="00FB2413"/>
    <w:rsid w:val="00FB5543"/>
    <w:rsid w:val="00FC52F3"/>
    <w:rsid w:val="00FD119C"/>
    <w:rsid w:val="00FD3B78"/>
    <w:rsid w:val="00FD4F15"/>
    <w:rsid w:val="00FD72FA"/>
    <w:rsid w:val="00FE56CE"/>
    <w:rsid w:val="00FE7471"/>
    <w:rsid w:val="00FF5C6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4C35860-45C7-4F16-98BC-68342FD0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D4"/>
    <w:pPr>
      <w:spacing w:after="0" w:line="240" w:lineRule="auto"/>
    </w:pPr>
    <w:rPr>
      <w:lang w:eastAsia="en-US"/>
    </w:rPr>
  </w:style>
  <w:style w:type="paragraph" w:styleId="Header">
    <w:name w:val="header"/>
    <w:basedOn w:val="Normal"/>
    <w:link w:val="HeaderChar"/>
    <w:uiPriority w:val="99"/>
    <w:unhideWhenUsed/>
    <w:rsid w:val="008C3B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D5"/>
  </w:style>
  <w:style w:type="paragraph" w:styleId="Footer">
    <w:name w:val="footer"/>
    <w:basedOn w:val="Normal"/>
    <w:link w:val="FooterChar"/>
    <w:uiPriority w:val="99"/>
    <w:unhideWhenUsed/>
    <w:rsid w:val="008C3B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D5"/>
  </w:style>
  <w:style w:type="paragraph" w:styleId="BalloonText">
    <w:name w:val="Balloon Text"/>
    <w:basedOn w:val="Normal"/>
    <w:link w:val="BalloonTextChar"/>
    <w:uiPriority w:val="99"/>
    <w:semiHidden/>
    <w:unhideWhenUsed/>
    <w:rsid w:val="008C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D5"/>
    <w:rPr>
      <w:rFonts w:ascii="Tahoma" w:hAnsi="Tahoma" w:cs="Tahoma"/>
      <w:sz w:val="16"/>
      <w:szCs w:val="16"/>
    </w:rPr>
  </w:style>
  <w:style w:type="paragraph" w:styleId="ListParagraph">
    <w:name w:val="List Paragraph"/>
    <w:basedOn w:val="Normal"/>
    <w:uiPriority w:val="34"/>
    <w:qFormat/>
    <w:rsid w:val="0083292A"/>
    <w:pPr>
      <w:spacing w:after="0" w:line="240" w:lineRule="auto"/>
      <w:ind w:left="720"/>
      <w:contextualSpacing/>
    </w:pPr>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A5462A"/>
    <w:rPr>
      <w:b/>
      <w:bCs/>
    </w:rPr>
  </w:style>
  <w:style w:type="paragraph" w:customStyle="1" w:styleId="tv2132">
    <w:name w:val="tv2132"/>
    <w:basedOn w:val="Normal"/>
    <w:rsid w:val="00A5462A"/>
    <w:pPr>
      <w:spacing w:after="0" w:line="360" w:lineRule="auto"/>
      <w:ind w:firstLine="300"/>
    </w:pPr>
    <w:rPr>
      <w:rFonts w:ascii="Times New Roman" w:eastAsia="Times New Roman" w:hAnsi="Times New Roman" w:cs="Times New Roman"/>
      <w:color w:val="414142"/>
      <w:sz w:val="20"/>
      <w:szCs w:val="20"/>
    </w:rPr>
  </w:style>
  <w:style w:type="character" w:styleId="Hyperlink">
    <w:name w:val="Hyperlink"/>
    <w:basedOn w:val="DefaultParagraphFont"/>
    <w:uiPriority w:val="99"/>
    <w:unhideWhenUsed/>
    <w:rsid w:val="003F20CC"/>
    <w:rPr>
      <w:color w:val="0000FF" w:themeColor="hyperlink"/>
      <w:u w:val="single"/>
    </w:rPr>
  </w:style>
  <w:style w:type="paragraph" w:styleId="FootnoteText">
    <w:name w:val="footnote text"/>
    <w:basedOn w:val="Normal"/>
    <w:link w:val="FootnoteTextChar"/>
    <w:uiPriority w:val="99"/>
    <w:unhideWhenUsed/>
    <w:rsid w:val="0032196C"/>
    <w:pPr>
      <w:spacing w:after="0" w:line="240" w:lineRule="auto"/>
    </w:pPr>
    <w:rPr>
      <w:sz w:val="20"/>
      <w:szCs w:val="20"/>
    </w:rPr>
  </w:style>
  <w:style w:type="character" w:customStyle="1" w:styleId="FootnoteTextChar">
    <w:name w:val="Footnote Text Char"/>
    <w:basedOn w:val="DefaultParagraphFont"/>
    <w:link w:val="FootnoteText"/>
    <w:uiPriority w:val="99"/>
    <w:rsid w:val="0032196C"/>
    <w:rPr>
      <w:sz w:val="20"/>
      <w:szCs w:val="20"/>
    </w:rPr>
  </w:style>
  <w:style w:type="character" w:styleId="FootnoteReference">
    <w:name w:val="footnote reference"/>
    <w:basedOn w:val="DefaultParagraphFont"/>
    <w:uiPriority w:val="99"/>
    <w:semiHidden/>
    <w:unhideWhenUsed/>
    <w:rsid w:val="0032196C"/>
    <w:rPr>
      <w:vertAlign w:val="superscript"/>
    </w:rPr>
  </w:style>
  <w:style w:type="character" w:styleId="CommentReference">
    <w:name w:val="annotation reference"/>
    <w:basedOn w:val="DefaultParagraphFont"/>
    <w:uiPriority w:val="99"/>
    <w:semiHidden/>
    <w:unhideWhenUsed/>
    <w:rsid w:val="00AF3EE8"/>
    <w:rPr>
      <w:sz w:val="16"/>
      <w:szCs w:val="16"/>
    </w:rPr>
  </w:style>
  <w:style w:type="paragraph" w:styleId="CommentText">
    <w:name w:val="annotation text"/>
    <w:basedOn w:val="Normal"/>
    <w:link w:val="CommentTextChar"/>
    <w:uiPriority w:val="99"/>
    <w:unhideWhenUsed/>
    <w:rsid w:val="00AF3EE8"/>
    <w:pPr>
      <w:spacing w:line="240" w:lineRule="auto"/>
    </w:pPr>
    <w:rPr>
      <w:sz w:val="20"/>
      <w:szCs w:val="20"/>
    </w:rPr>
  </w:style>
  <w:style w:type="character" w:customStyle="1" w:styleId="CommentTextChar">
    <w:name w:val="Comment Text Char"/>
    <w:basedOn w:val="DefaultParagraphFont"/>
    <w:link w:val="CommentText"/>
    <w:uiPriority w:val="99"/>
    <w:rsid w:val="00AF3EE8"/>
    <w:rPr>
      <w:sz w:val="20"/>
      <w:szCs w:val="20"/>
    </w:rPr>
  </w:style>
  <w:style w:type="paragraph" w:styleId="CommentSubject">
    <w:name w:val="annotation subject"/>
    <w:basedOn w:val="CommentText"/>
    <w:next w:val="CommentText"/>
    <w:link w:val="CommentSubjectChar"/>
    <w:uiPriority w:val="99"/>
    <w:semiHidden/>
    <w:unhideWhenUsed/>
    <w:rsid w:val="00AF3EE8"/>
    <w:rPr>
      <w:b/>
      <w:bCs/>
    </w:rPr>
  </w:style>
  <w:style w:type="character" w:customStyle="1" w:styleId="CommentSubjectChar">
    <w:name w:val="Comment Subject Char"/>
    <w:basedOn w:val="CommentTextChar"/>
    <w:link w:val="CommentSubject"/>
    <w:uiPriority w:val="99"/>
    <w:semiHidden/>
    <w:rsid w:val="00AF3EE8"/>
    <w:rPr>
      <w:b/>
      <w:bCs/>
      <w:sz w:val="20"/>
      <w:szCs w:val="20"/>
    </w:rPr>
  </w:style>
  <w:style w:type="paragraph" w:styleId="Revision">
    <w:name w:val="Revision"/>
    <w:hidden/>
    <w:uiPriority w:val="99"/>
    <w:semiHidden/>
    <w:rsid w:val="00FA20CD"/>
    <w:pPr>
      <w:spacing w:after="0" w:line="240" w:lineRule="auto"/>
    </w:pPr>
  </w:style>
  <w:style w:type="character" w:customStyle="1" w:styleId="st">
    <w:name w:val="st"/>
    <w:basedOn w:val="DefaultParagraphFont"/>
    <w:rsid w:val="00A81832"/>
  </w:style>
  <w:style w:type="character" w:styleId="Emphasis">
    <w:name w:val="Emphasis"/>
    <w:basedOn w:val="DefaultParagraphFont"/>
    <w:uiPriority w:val="20"/>
    <w:qFormat/>
    <w:rsid w:val="00A81832"/>
    <w:rPr>
      <w:i/>
      <w:iCs/>
    </w:rPr>
  </w:style>
  <w:style w:type="character" w:customStyle="1" w:styleId="t3">
    <w:name w:val="t3"/>
    <w:basedOn w:val="DefaultParagraphFont"/>
    <w:rsid w:val="008F3B69"/>
  </w:style>
  <w:style w:type="character" w:customStyle="1" w:styleId="fwn">
    <w:name w:val="fwn"/>
    <w:basedOn w:val="DefaultParagraphFont"/>
    <w:rsid w:val="008F3B69"/>
  </w:style>
  <w:style w:type="paragraph" w:styleId="NormalWeb">
    <w:name w:val="Normal (Web)"/>
    <w:basedOn w:val="Normal"/>
    <w:uiPriority w:val="99"/>
    <w:semiHidden/>
    <w:unhideWhenUsed/>
    <w:rsid w:val="00C62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EF7FB9"/>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D90C-48C4-4B99-8422-098A2FC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2396</Words>
  <Characters>17559</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Company>Aizsardzības ministrija</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Anželika Ņikitina</dc:creator>
  <dc:description>67335249; anzelika.nikitina@mod.gov.lv</dc:description>
  <cp:lastModifiedBy>Irēna Kalna</cp:lastModifiedBy>
  <cp:revision>4</cp:revision>
  <cp:lastPrinted>2018-07-11T12:28:00Z</cp:lastPrinted>
  <dcterms:created xsi:type="dcterms:W3CDTF">2018-07-30T05:12:00Z</dcterms:created>
  <dcterms:modified xsi:type="dcterms:W3CDTF">2018-07-30T09:25:00Z</dcterms:modified>
</cp:coreProperties>
</file>