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1330E" w:rsidRPr="00AF64DE" w:rsidP="0001330E" w14:paraId="70C6D0B7" w14:textId="77777777">
      <w:pPr>
        <w:pStyle w:val="Title"/>
        <w:ind w:right="-1"/>
        <w:jc w:val="right"/>
        <w:outlineLvl w:val="0"/>
        <w:rPr>
          <w:b/>
          <w:bCs/>
          <w:i/>
        </w:rPr>
      </w:pPr>
      <w:bookmarkStart w:id="0" w:name="_Toc256000055"/>
      <w:bookmarkStart w:id="1" w:name="_Toc256000001"/>
      <w:bookmarkStart w:id="2" w:name="_Toc256000000"/>
      <w:bookmarkStart w:id="3" w:name="_Toc508114807"/>
      <w:bookmarkStart w:id="4" w:name="_Toc512084292"/>
      <w:bookmarkStart w:id="5" w:name="OLE_LINK1"/>
      <w:bookmarkStart w:id="6" w:name="OLE_LINK2"/>
      <w:bookmarkStart w:id="7" w:name="_Toc256000002"/>
      <w:bookmarkStart w:id="8" w:name="_Toc256000077"/>
      <w:r w:rsidRPr="00AF64DE">
        <w:rPr>
          <w:b/>
          <w:bCs/>
          <w:i/>
        </w:rPr>
        <w:t>Projekts</w:t>
      </w:r>
      <w:bookmarkEnd w:id="8"/>
      <w:bookmarkEnd w:id="7"/>
      <w:bookmarkEnd w:id="0"/>
      <w:bookmarkEnd w:id="1"/>
      <w:bookmarkEnd w:id="2"/>
      <w:bookmarkEnd w:id="3"/>
      <w:bookmarkEnd w:id="4"/>
      <w:r w:rsidRPr="00AF64DE">
        <w:rPr>
          <w:b/>
          <w:bCs/>
          <w:i/>
        </w:rPr>
        <w:t xml:space="preserve"> </w:t>
      </w:r>
    </w:p>
    <w:p w:rsidR="0001330E" w:rsidRPr="00AF64DE" w:rsidP="00520069" w14:paraId="1641F09F" w14:textId="77777777">
      <w:pPr>
        <w:pStyle w:val="Title"/>
        <w:ind w:right="-766"/>
        <w:outlineLvl w:val="0"/>
        <w:rPr>
          <w:b/>
          <w:bCs/>
        </w:rPr>
      </w:pPr>
    </w:p>
    <w:p w:rsidR="004B1AA9" w:rsidRPr="00AF64DE" w:rsidP="00520069" w14:paraId="7AB8CC37" w14:textId="77777777">
      <w:pPr>
        <w:pStyle w:val="Title"/>
        <w:ind w:right="-766"/>
        <w:outlineLvl w:val="0"/>
        <w:rPr>
          <w:b/>
          <w:bCs/>
        </w:rPr>
      </w:pPr>
    </w:p>
    <w:p w:rsidR="004B1AA9" w:rsidRPr="00AF64DE" w:rsidP="00520069" w14:paraId="1E7F4CA0" w14:textId="77777777">
      <w:pPr>
        <w:pStyle w:val="Title"/>
        <w:ind w:right="-766"/>
        <w:outlineLvl w:val="0"/>
        <w:rPr>
          <w:b/>
          <w:bCs/>
        </w:rPr>
      </w:pPr>
    </w:p>
    <w:p w:rsidR="004B1AA9" w:rsidRPr="00AF64DE" w:rsidP="00520069" w14:paraId="14AB464F" w14:textId="77777777">
      <w:pPr>
        <w:pStyle w:val="Title"/>
        <w:ind w:right="-766"/>
        <w:outlineLvl w:val="0"/>
        <w:rPr>
          <w:b/>
          <w:bCs/>
        </w:rPr>
      </w:pPr>
    </w:p>
    <w:p w:rsidR="00342C28" w:rsidP="00520069" w14:paraId="09B4F050" w14:textId="77777777">
      <w:pPr>
        <w:pStyle w:val="Title"/>
        <w:ind w:right="-766"/>
        <w:outlineLvl w:val="0"/>
        <w:rPr>
          <w:b/>
          <w:bCs/>
        </w:rPr>
      </w:pPr>
    </w:p>
    <w:p w:rsidR="00342C28" w:rsidP="00520069" w14:paraId="7D73D598" w14:textId="77777777">
      <w:pPr>
        <w:pStyle w:val="Title"/>
        <w:ind w:right="-766"/>
        <w:outlineLvl w:val="0"/>
        <w:rPr>
          <w:b/>
          <w:bCs/>
        </w:rPr>
      </w:pPr>
    </w:p>
    <w:p w:rsidR="00342C28" w:rsidP="00520069" w14:paraId="5FD632AF" w14:textId="77777777">
      <w:pPr>
        <w:pStyle w:val="Title"/>
        <w:ind w:right="-766"/>
        <w:outlineLvl w:val="0"/>
        <w:rPr>
          <w:b/>
          <w:bCs/>
        </w:rPr>
      </w:pPr>
    </w:p>
    <w:p w:rsidR="00342C28" w:rsidP="00520069" w14:paraId="37635730" w14:textId="77777777">
      <w:pPr>
        <w:pStyle w:val="Title"/>
        <w:ind w:right="-766"/>
        <w:outlineLvl w:val="0"/>
        <w:rPr>
          <w:b/>
          <w:bCs/>
        </w:rPr>
      </w:pPr>
    </w:p>
    <w:p w:rsidR="00342C28" w:rsidP="00520069" w14:paraId="7914B0B0" w14:textId="77777777">
      <w:pPr>
        <w:pStyle w:val="Title"/>
        <w:ind w:right="-766"/>
        <w:outlineLvl w:val="0"/>
        <w:rPr>
          <w:b/>
          <w:bCs/>
        </w:rPr>
      </w:pPr>
    </w:p>
    <w:p w:rsidR="00342C28" w:rsidP="00520069" w14:paraId="29CB517D" w14:textId="77777777">
      <w:pPr>
        <w:pStyle w:val="Title"/>
        <w:ind w:right="-766"/>
        <w:outlineLvl w:val="0"/>
        <w:rPr>
          <w:b/>
          <w:bCs/>
        </w:rPr>
      </w:pPr>
    </w:p>
    <w:p w:rsidR="00342C28" w:rsidP="00520069" w14:paraId="7802047E" w14:textId="77777777">
      <w:pPr>
        <w:pStyle w:val="Title"/>
        <w:ind w:right="-766"/>
        <w:outlineLvl w:val="0"/>
        <w:rPr>
          <w:b/>
          <w:bCs/>
        </w:rPr>
      </w:pPr>
    </w:p>
    <w:p w:rsidR="00342C28" w:rsidP="00520069" w14:paraId="00735F0C" w14:textId="77777777">
      <w:pPr>
        <w:pStyle w:val="Title"/>
        <w:ind w:right="-766"/>
        <w:outlineLvl w:val="0"/>
        <w:rPr>
          <w:b/>
          <w:bCs/>
        </w:rPr>
      </w:pPr>
    </w:p>
    <w:p w:rsidR="00342C28" w:rsidP="00520069" w14:paraId="6511F9D7" w14:textId="77777777">
      <w:pPr>
        <w:pStyle w:val="Title"/>
        <w:ind w:right="-766"/>
        <w:outlineLvl w:val="0"/>
        <w:rPr>
          <w:b/>
          <w:bCs/>
        </w:rPr>
      </w:pPr>
    </w:p>
    <w:p w:rsidR="00342C28" w:rsidP="00520069" w14:paraId="7DAAACEE" w14:textId="77777777">
      <w:pPr>
        <w:pStyle w:val="Title"/>
        <w:ind w:right="-766"/>
        <w:outlineLvl w:val="0"/>
        <w:rPr>
          <w:b/>
          <w:bCs/>
        </w:rPr>
      </w:pPr>
    </w:p>
    <w:p w:rsidR="00342C28" w:rsidP="00520069" w14:paraId="17B92D7C" w14:textId="77777777">
      <w:pPr>
        <w:pStyle w:val="Title"/>
        <w:ind w:right="-766"/>
        <w:outlineLvl w:val="0"/>
        <w:rPr>
          <w:b/>
          <w:bCs/>
        </w:rPr>
      </w:pPr>
    </w:p>
    <w:p w:rsidR="00342C28" w:rsidP="00520069" w14:paraId="3612ADD0" w14:textId="77777777">
      <w:pPr>
        <w:pStyle w:val="Title"/>
        <w:ind w:right="-766"/>
        <w:outlineLvl w:val="0"/>
        <w:rPr>
          <w:b/>
          <w:bCs/>
        </w:rPr>
      </w:pPr>
    </w:p>
    <w:p w:rsidR="00520069" w:rsidRPr="00AF64DE" w:rsidP="00520069" w14:paraId="05A2CE25" w14:textId="77777777">
      <w:pPr>
        <w:pStyle w:val="Title"/>
        <w:ind w:right="-766"/>
        <w:outlineLvl w:val="0"/>
        <w:rPr>
          <w:b/>
          <w:bCs/>
        </w:rPr>
      </w:pPr>
      <w:bookmarkStart w:id="9" w:name="_Toc256000072"/>
      <w:bookmarkStart w:id="10" w:name="_Toc256000025"/>
      <w:bookmarkStart w:id="11" w:name="_Toc256000017"/>
      <w:bookmarkStart w:id="12" w:name="_Toc508114808"/>
      <w:bookmarkStart w:id="13" w:name="_Toc512084293"/>
      <w:bookmarkStart w:id="14" w:name="_Toc256000042"/>
      <w:bookmarkStart w:id="15" w:name="_Toc256000105"/>
      <w:r w:rsidRPr="00AF64DE">
        <w:rPr>
          <w:b/>
          <w:bCs/>
        </w:rPr>
        <w:t>Konceptuālais ziņojums</w:t>
      </w:r>
      <w:bookmarkEnd w:id="15"/>
      <w:bookmarkEnd w:id="14"/>
      <w:bookmarkEnd w:id="9"/>
      <w:bookmarkEnd w:id="10"/>
      <w:bookmarkEnd w:id="11"/>
      <w:bookmarkEnd w:id="12"/>
      <w:bookmarkEnd w:id="13"/>
      <w:r w:rsidRPr="00AF64DE">
        <w:rPr>
          <w:b/>
          <w:bCs/>
        </w:rPr>
        <w:t xml:space="preserve"> </w:t>
      </w:r>
    </w:p>
    <w:p w:rsidR="003021D4" w:rsidP="00BA310A" w14:paraId="51CB2327" w14:textId="77777777">
      <w:pPr>
        <w:spacing w:after="0" w:line="240" w:lineRule="auto"/>
        <w:jc w:val="center"/>
        <w:rPr>
          <w:rFonts w:ascii="Times New Roman" w:hAnsi="Times New Roman" w:cs="Times New Roman"/>
          <w:b/>
          <w:sz w:val="28"/>
          <w:szCs w:val="28"/>
        </w:rPr>
      </w:pPr>
      <w:r w:rsidRPr="00AF64DE">
        <w:rPr>
          <w:rFonts w:ascii="Times New Roman" w:hAnsi="Times New Roman" w:cs="Times New Roman"/>
          <w:b/>
          <w:sz w:val="28"/>
          <w:szCs w:val="28"/>
        </w:rPr>
        <w:t>“</w:t>
      </w:r>
      <w:r w:rsidRPr="00AF64DE" w:rsidR="005E3FD8">
        <w:rPr>
          <w:rFonts w:ascii="Times New Roman" w:hAnsi="Times New Roman" w:cs="Times New Roman"/>
          <w:b/>
          <w:sz w:val="28"/>
          <w:szCs w:val="28"/>
        </w:rPr>
        <w:t xml:space="preserve">Par Ekonomikas ministrijas lietojumā esošās ēkas kritisko stāvokli un </w:t>
      </w:r>
      <w:r w:rsidRPr="00AF64DE" w:rsidR="0053428A">
        <w:rPr>
          <w:rFonts w:ascii="Times New Roman" w:hAnsi="Times New Roman" w:cs="Times New Roman"/>
          <w:b/>
          <w:sz w:val="28"/>
          <w:szCs w:val="28"/>
        </w:rPr>
        <w:t>turpmāko rīcību Ekonomikas ministrijas un tās padotībā esošo iestāžu</w:t>
      </w:r>
      <w:r w:rsidR="0042269B">
        <w:rPr>
          <w:rFonts w:ascii="Times New Roman" w:hAnsi="Times New Roman" w:cs="Times New Roman"/>
          <w:b/>
          <w:sz w:val="28"/>
          <w:szCs w:val="28"/>
        </w:rPr>
        <w:t xml:space="preserve"> un kapitālsabiedrību</w:t>
      </w:r>
      <w:r w:rsidRPr="00AF64DE" w:rsidR="0053428A">
        <w:rPr>
          <w:rFonts w:ascii="Times New Roman" w:hAnsi="Times New Roman" w:cs="Times New Roman"/>
          <w:b/>
          <w:sz w:val="28"/>
          <w:szCs w:val="28"/>
        </w:rPr>
        <w:t xml:space="preserve"> atra</w:t>
      </w:r>
      <w:r w:rsidRPr="00AF64DE" w:rsidR="003275F5">
        <w:rPr>
          <w:rFonts w:ascii="Times New Roman" w:hAnsi="Times New Roman" w:cs="Times New Roman"/>
          <w:b/>
          <w:sz w:val="28"/>
          <w:szCs w:val="28"/>
        </w:rPr>
        <w:t>šanās vietu</w:t>
      </w:r>
      <w:r w:rsidRPr="00AF64DE">
        <w:rPr>
          <w:rFonts w:ascii="Times New Roman" w:hAnsi="Times New Roman" w:cs="Times New Roman"/>
          <w:b/>
          <w:sz w:val="28"/>
          <w:szCs w:val="28"/>
        </w:rPr>
        <w:t>”</w:t>
      </w:r>
    </w:p>
    <w:p w:rsidR="00342C28" w:rsidP="00BA310A" w14:paraId="79107478" w14:textId="77777777">
      <w:pPr>
        <w:spacing w:after="0" w:line="240" w:lineRule="auto"/>
        <w:jc w:val="center"/>
        <w:rPr>
          <w:rFonts w:ascii="Times New Roman" w:hAnsi="Times New Roman" w:cs="Times New Roman"/>
          <w:b/>
          <w:sz w:val="28"/>
          <w:szCs w:val="28"/>
        </w:rPr>
      </w:pPr>
    </w:p>
    <w:p w:rsidR="00342C28" w:rsidP="00BA310A" w14:paraId="07510F9E" w14:textId="77777777">
      <w:pPr>
        <w:spacing w:after="0" w:line="240" w:lineRule="auto"/>
        <w:jc w:val="center"/>
        <w:rPr>
          <w:rFonts w:ascii="Times New Roman" w:hAnsi="Times New Roman" w:cs="Times New Roman"/>
          <w:b/>
          <w:sz w:val="28"/>
          <w:szCs w:val="28"/>
        </w:rPr>
      </w:pPr>
    </w:p>
    <w:p w:rsidR="00342C28" w:rsidP="00BA310A" w14:paraId="4BD0C2CA" w14:textId="77777777">
      <w:pPr>
        <w:spacing w:after="0" w:line="240" w:lineRule="auto"/>
        <w:jc w:val="center"/>
        <w:rPr>
          <w:rFonts w:ascii="Times New Roman" w:hAnsi="Times New Roman" w:cs="Times New Roman"/>
          <w:b/>
          <w:sz w:val="28"/>
          <w:szCs w:val="28"/>
        </w:rPr>
      </w:pPr>
    </w:p>
    <w:p w:rsidR="00342C28" w:rsidP="00BA310A" w14:paraId="22CDA789" w14:textId="77777777">
      <w:pPr>
        <w:spacing w:after="0" w:line="240" w:lineRule="auto"/>
        <w:jc w:val="center"/>
        <w:rPr>
          <w:rFonts w:ascii="Times New Roman" w:hAnsi="Times New Roman" w:cs="Times New Roman"/>
          <w:b/>
          <w:sz w:val="28"/>
          <w:szCs w:val="28"/>
        </w:rPr>
      </w:pPr>
    </w:p>
    <w:p w:rsidR="00342C28" w:rsidP="00BA310A" w14:paraId="46A0F8AD" w14:textId="77777777">
      <w:pPr>
        <w:spacing w:after="0" w:line="240" w:lineRule="auto"/>
        <w:jc w:val="center"/>
        <w:rPr>
          <w:rFonts w:ascii="Times New Roman" w:hAnsi="Times New Roman" w:cs="Times New Roman"/>
          <w:b/>
          <w:sz w:val="28"/>
          <w:szCs w:val="28"/>
        </w:rPr>
      </w:pPr>
    </w:p>
    <w:p w:rsidR="00342C28" w:rsidP="00BA310A" w14:paraId="2870F0BF" w14:textId="77777777">
      <w:pPr>
        <w:spacing w:after="0" w:line="240" w:lineRule="auto"/>
        <w:jc w:val="center"/>
        <w:rPr>
          <w:rFonts w:ascii="Times New Roman" w:hAnsi="Times New Roman" w:cs="Times New Roman"/>
          <w:b/>
          <w:sz w:val="28"/>
          <w:szCs w:val="28"/>
        </w:rPr>
      </w:pPr>
    </w:p>
    <w:p w:rsidR="00342C28" w:rsidP="00BA310A" w14:paraId="0FD09872" w14:textId="77777777">
      <w:pPr>
        <w:spacing w:after="0" w:line="240" w:lineRule="auto"/>
        <w:jc w:val="center"/>
        <w:rPr>
          <w:rFonts w:ascii="Times New Roman" w:hAnsi="Times New Roman" w:cs="Times New Roman"/>
          <w:b/>
          <w:sz w:val="28"/>
          <w:szCs w:val="28"/>
        </w:rPr>
      </w:pPr>
    </w:p>
    <w:p w:rsidR="00342C28" w:rsidP="00BA310A" w14:paraId="507504B6" w14:textId="77777777">
      <w:pPr>
        <w:spacing w:after="0" w:line="240" w:lineRule="auto"/>
        <w:jc w:val="center"/>
        <w:rPr>
          <w:rFonts w:ascii="Times New Roman" w:hAnsi="Times New Roman" w:cs="Times New Roman"/>
          <w:b/>
          <w:sz w:val="28"/>
          <w:szCs w:val="28"/>
        </w:rPr>
      </w:pPr>
    </w:p>
    <w:p w:rsidR="00342C28" w:rsidP="00BA310A" w14:paraId="344295E8" w14:textId="77777777">
      <w:pPr>
        <w:spacing w:after="0" w:line="240" w:lineRule="auto"/>
        <w:jc w:val="center"/>
        <w:rPr>
          <w:rFonts w:ascii="Times New Roman" w:hAnsi="Times New Roman" w:cs="Times New Roman"/>
          <w:b/>
          <w:sz w:val="28"/>
          <w:szCs w:val="28"/>
        </w:rPr>
      </w:pPr>
    </w:p>
    <w:p w:rsidR="00342C28" w:rsidP="00BA310A" w14:paraId="797DAC4F" w14:textId="77777777">
      <w:pPr>
        <w:spacing w:after="0" w:line="240" w:lineRule="auto"/>
        <w:jc w:val="center"/>
        <w:rPr>
          <w:rFonts w:ascii="Times New Roman" w:hAnsi="Times New Roman" w:cs="Times New Roman"/>
          <w:b/>
          <w:sz w:val="28"/>
          <w:szCs w:val="28"/>
        </w:rPr>
      </w:pPr>
    </w:p>
    <w:p w:rsidR="00342C28" w:rsidP="00BA310A" w14:paraId="65485A64" w14:textId="77777777">
      <w:pPr>
        <w:spacing w:after="0" w:line="240" w:lineRule="auto"/>
        <w:jc w:val="center"/>
        <w:rPr>
          <w:rFonts w:ascii="Times New Roman" w:hAnsi="Times New Roman" w:cs="Times New Roman"/>
          <w:b/>
          <w:sz w:val="28"/>
          <w:szCs w:val="28"/>
        </w:rPr>
      </w:pPr>
    </w:p>
    <w:p w:rsidR="00342C28" w:rsidP="00BA310A" w14:paraId="23C0ACBC" w14:textId="77777777">
      <w:pPr>
        <w:spacing w:after="0" w:line="240" w:lineRule="auto"/>
        <w:jc w:val="center"/>
        <w:rPr>
          <w:rFonts w:ascii="Times New Roman" w:hAnsi="Times New Roman" w:cs="Times New Roman"/>
          <w:b/>
          <w:sz w:val="28"/>
          <w:szCs w:val="28"/>
        </w:rPr>
      </w:pPr>
    </w:p>
    <w:p w:rsidR="00342C28" w:rsidP="00BA310A" w14:paraId="31AF6C2F" w14:textId="77777777">
      <w:pPr>
        <w:spacing w:after="0" w:line="240" w:lineRule="auto"/>
        <w:jc w:val="center"/>
        <w:rPr>
          <w:rFonts w:ascii="Times New Roman" w:hAnsi="Times New Roman" w:cs="Times New Roman"/>
          <w:b/>
          <w:sz w:val="28"/>
          <w:szCs w:val="28"/>
        </w:rPr>
      </w:pPr>
    </w:p>
    <w:p w:rsidR="00342C28" w:rsidP="00BA310A" w14:paraId="31D61048" w14:textId="77777777">
      <w:pPr>
        <w:spacing w:after="0" w:line="240" w:lineRule="auto"/>
        <w:jc w:val="center"/>
        <w:rPr>
          <w:rFonts w:ascii="Times New Roman" w:hAnsi="Times New Roman" w:cs="Times New Roman"/>
          <w:b/>
          <w:sz w:val="28"/>
          <w:szCs w:val="28"/>
        </w:rPr>
      </w:pPr>
    </w:p>
    <w:p w:rsidR="00342C28" w:rsidP="00BA310A" w14:paraId="7C3B5F63" w14:textId="77777777">
      <w:pPr>
        <w:spacing w:after="0" w:line="240" w:lineRule="auto"/>
        <w:jc w:val="center"/>
        <w:rPr>
          <w:rFonts w:ascii="Times New Roman" w:hAnsi="Times New Roman" w:cs="Times New Roman"/>
          <w:b/>
          <w:sz w:val="28"/>
          <w:szCs w:val="28"/>
        </w:rPr>
      </w:pPr>
    </w:p>
    <w:p w:rsidR="00342C28" w:rsidP="00BA310A" w14:paraId="0CC752E0" w14:textId="77777777">
      <w:pPr>
        <w:spacing w:after="0" w:line="240" w:lineRule="auto"/>
        <w:jc w:val="center"/>
        <w:rPr>
          <w:rFonts w:ascii="Times New Roman" w:hAnsi="Times New Roman" w:cs="Times New Roman"/>
          <w:b/>
          <w:sz w:val="28"/>
          <w:szCs w:val="28"/>
        </w:rPr>
      </w:pPr>
    </w:p>
    <w:p w:rsidR="00342C28" w:rsidP="00BA310A" w14:paraId="55C3233B" w14:textId="77777777">
      <w:pPr>
        <w:spacing w:after="0" w:line="240" w:lineRule="auto"/>
        <w:jc w:val="center"/>
        <w:rPr>
          <w:rFonts w:ascii="Times New Roman" w:hAnsi="Times New Roman" w:cs="Times New Roman"/>
          <w:b/>
          <w:sz w:val="28"/>
          <w:szCs w:val="28"/>
        </w:rPr>
      </w:pPr>
    </w:p>
    <w:p w:rsidR="00342C28" w:rsidP="00BA310A" w14:paraId="3A2B6FB1" w14:textId="77777777">
      <w:pPr>
        <w:spacing w:after="0" w:line="240" w:lineRule="auto"/>
        <w:jc w:val="center"/>
        <w:rPr>
          <w:rFonts w:ascii="Times New Roman" w:hAnsi="Times New Roman" w:cs="Times New Roman"/>
          <w:b/>
          <w:sz w:val="28"/>
          <w:szCs w:val="28"/>
        </w:rPr>
      </w:pPr>
    </w:p>
    <w:p w:rsidR="00342C28" w:rsidP="00BA310A" w14:paraId="2F68AA4D" w14:textId="77777777">
      <w:pPr>
        <w:spacing w:after="0" w:line="240" w:lineRule="auto"/>
        <w:jc w:val="center"/>
        <w:rPr>
          <w:rFonts w:ascii="Times New Roman" w:hAnsi="Times New Roman" w:cs="Times New Roman"/>
          <w:b/>
          <w:sz w:val="28"/>
          <w:szCs w:val="28"/>
        </w:rPr>
      </w:pPr>
    </w:p>
    <w:p w:rsidR="00342C28" w:rsidP="00BA310A" w14:paraId="5D5A0D02" w14:textId="77777777">
      <w:pPr>
        <w:spacing w:after="0" w:line="240" w:lineRule="auto"/>
        <w:jc w:val="center"/>
        <w:rPr>
          <w:rFonts w:ascii="Times New Roman" w:hAnsi="Times New Roman" w:cs="Times New Roman"/>
          <w:b/>
          <w:sz w:val="28"/>
          <w:szCs w:val="28"/>
        </w:rPr>
      </w:pPr>
    </w:p>
    <w:p w:rsidR="00342C28" w:rsidP="00BA310A" w14:paraId="62B1F90A" w14:textId="77777777">
      <w:pPr>
        <w:spacing w:after="0" w:line="240" w:lineRule="auto"/>
        <w:jc w:val="center"/>
        <w:rPr>
          <w:rFonts w:ascii="Times New Roman" w:hAnsi="Times New Roman" w:cs="Times New Roman"/>
          <w:b/>
          <w:sz w:val="28"/>
          <w:szCs w:val="28"/>
        </w:rPr>
      </w:pPr>
    </w:p>
    <w:p w:rsidR="00342C28" w:rsidP="00105CA9" w14:paraId="60ABE360" w14:textId="77777777">
      <w:pPr>
        <w:tabs>
          <w:tab w:val="left" w:pos="10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342C28" w:rsidP="00BA310A" w14:paraId="3D3EC58C" w14:textId="77777777">
      <w:pPr>
        <w:spacing w:after="0" w:line="240" w:lineRule="auto"/>
        <w:jc w:val="center"/>
        <w:rPr>
          <w:rFonts w:ascii="Times New Roman" w:hAnsi="Times New Roman" w:cs="Times New Roman"/>
          <w:b/>
          <w:sz w:val="28"/>
          <w:szCs w:val="28"/>
        </w:rPr>
      </w:pPr>
    </w:p>
    <w:p w:rsidR="00342C28" w:rsidRPr="00BB3662" w:rsidP="00BB3662" w14:paraId="2C2D6660" w14:textId="77777777">
      <w:pPr>
        <w:pStyle w:val="Heading1"/>
      </w:pPr>
      <w:bookmarkStart w:id="16" w:name="_Toc256000073"/>
      <w:bookmarkStart w:id="17" w:name="_Toc256000032"/>
      <w:bookmarkStart w:id="18" w:name="_Toc256000018"/>
      <w:bookmarkStart w:id="19" w:name="_Toc512084294"/>
      <w:bookmarkStart w:id="20" w:name="_Toc256000049"/>
      <w:bookmarkStart w:id="21" w:name="_Toc256000106"/>
      <w:r>
        <w:t>Saturs</w:t>
      </w:r>
      <w:bookmarkEnd w:id="21"/>
      <w:bookmarkEnd w:id="20"/>
      <w:bookmarkEnd w:id="16"/>
      <w:bookmarkEnd w:id="17"/>
      <w:bookmarkEnd w:id="18"/>
      <w:bookmarkEnd w:id="19"/>
      <w:r>
        <w:t xml:space="preserve"> </w:t>
      </w:r>
    </w:p>
    <w:sdt>
      <w:sdtPr>
        <w:id w:val="1746863080"/>
        <w:docPartObj>
          <w:docPartGallery w:val="Table of Contents"/>
          <w:docPartUnique/>
        </w:docPartObj>
      </w:sdtPr>
      <w:sdtEndPr>
        <w:rPr>
          <w:b/>
          <w:bCs/>
          <w:noProof/>
        </w:rPr>
      </w:sdtEndPr>
      <w:sdtContent>
        <w:sdt>
          <w:sdtPr>
            <w:id w:val="563082839"/>
            <w:docPartObj>
              <w:docPartGallery w:val="Table of Contents"/>
              <w:docPartUnique/>
            </w:docPartObj>
          </w:sdtPr>
          <w:sdtEndPr>
            <w:rPr>
              <w:b/>
              <w:bCs/>
              <w:noProof/>
            </w:rPr>
          </w:sdtEndPr>
          <w:sdtContent>
            <w:sdt>
              <w:sdtPr>
                <w:id w:val="720978323"/>
                <w:docPartObj>
                  <w:docPartGallery w:val="Table of Contents"/>
                  <w:docPartUnique/>
                </w:docPartObj>
              </w:sdtPr>
              <w:sdtEndPr>
                <w:rPr>
                  <w:b/>
                  <w:bCs/>
                  <w:noProof/>
                </w:rPr>
              </w:sdtEndPr>
              <w:sdtContent>
                <w:p w:rsidR="003A00B7" w14:paraId="64BD3489" w14:textId="77777777">
                  <w:pPr>
                    <w:pStyle w:val="TOC1"/>
                    <w:tabs>
                      <w:tab w:val="right" w:leader="dot" w:pos="9061"/>
                    </w:tabs>
                  </w:pPr>
                </w:p>
                <w:sdt>
                  <w:sdtPr>
                    <w:rPr>
                      <w:rFonts w:asciiTheme="minorHAnsi" w:eastAsiaTheme="minorEastAsia" w:hAnsiTheme="minorHAnsi" w:cstheme="minorBidi"/>
                      <w:color w:val="auto"/>
                      <w:sz w:val="22"/>
                      <w:szCs w:val="22"/>
                      <w:lang w:val="lv-LV" w:eastAsia="lv-LV"/>
                    </w:rPr>
                    <w:id w:val="1003236682"/>
                    <w:docPartObj>
                      <w:docPartGallery w:val="Table of Contents"/>
                      <w:docPartUnique/>
                    </w:docPartObj>
                  </w:sdtPr>
                  <w:sdtEndPr>
                    <w:rPr>
                      <w:b/>
                      <w:bCs/>
                      <w:noProof/>
                    </w:rPr>
                  </w:sdtEndPr>
                  <w:sdtContent>
                    <w:p w:rsidR="00D16077" w14:paraId="4995466F" w14:textId="77777777">
                      <w:pPr>
                        <w:pStyle w:val="TOCHeading"/>
                      </w:pPr>
                    </w:p>
                    <w:p>
                      <w:pPr>
                        <w:pStyle w:val="TOC1"/>
                        <w:tabs>
                          <w:tab w:val="right" w:leader="dot" w:pos="9061"/>
                        </w:tabs>
                        <w:rPr>
                          <w:rFonts w:asciiTheme="minorHAnsi" w:hAnsiTheme="minorHAnsi"/>
                          <w:noProof/>
                          <w:sz w:val="22"/>
                        </w:rPr>
                      </w:pPr>
                      <w:r>
                        <w:fldChar w:fldCharType="begin"/>
                      </w:r>
                      <w:r>
                        <w:instrText xml:space="preserve"> TOC \o "1-3" \h \z \u </w:instrText>
                      </w:r>
                      <w:r>
                        <w:fldChar w:fldCharType="separate"/>
                      </w:r>
                      <w:r>
                        <w:fldChar w:fldCharType="begin"/>
                      </w:r>
                      <w:r>
                        <w:instrText xml:space="preserve"> HYPERLINK \l "_Toc256000077" </w:instrText>
                      </w:r>
                      <w:r>
                        <w:fldChar w:fldCharType="separate"/>
                      </w:r>
                      <w:r w:rsidRPr="00AF64DE">
                        <w:rPr>
                          <w:rStyle w:val="Hyperlink"/>
                        </w:rPr>
                        <w:t>Projekts</w:t>
                      </w:r>
                      <w:r>
                        <w:tab/>
                      </w:r>
                      <w:r>
                        <w:fldChar w:fldCharType="begin"/>
                      </w:r>
                      <w:r>
                        <w:instrText xml:space="preserve"> PAGEREF _Toc256000077 \h </w:instrText>
                      </w:r>
                      <w:r>
                        <w:fldChar w:fldCharType="separate"/>
                      </w:r>
                      <w:r>
                        <w:t>1</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"_Toc256000105" </w:instrText>
                      </w:r>
                      <w:r>
                        <w:fldChar w:fldCharType="separate"/>
                      </w:r>
                      <w:r w:rsidRPr="00AF64DE">
                        <w:rPr>
                          <w:rStyle w:val="Hyperlink"/>
                        </w:rPr>
                        <w:t>Konceptuālais ziņojums</w:t>
                      </w:r>
                      <w:r>
                        <w:tab/>
                      </w:r>
                      <w:r>
                        <w:fldChar w:fldCharType="begin"/>
                      </w:r>
                      <w:r>
                        <w:instrText xml:space="preserve"> PAGEREF _Toc256000105 \h </w:instrText>
                      </w:r>
                      <w:r>
                        <w:fldChar w:fldCharType="separate"/>
                      </w:r>
                      <w:r>
                        <w:t>1</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"_Toc256000106" </w:instrText>
                      </w:r>
                      <w:r>
                        <w:fldChar w:fldCharType="separate"/>
                      </w:r>
                      <w:r>
                        <w:rPr>
                          <w:rStyle w:val="Hyperlink"/>
                        </w:rPr>
                        <w:t>Saturs</w:t>
                      </w:r>
                      <w:r>
                        <w:tab/>
                      </w:r>
                      <w:r>
                        <w:fldChar w:fldCharType="begin"/>
                      </w:r>
                      <w:r>
                        <w:instrText xml:space="preserve"> PAGEREF _Toc256000106 \h </w:instrText>
                      </w:r>
                      <w:r>
                        <w:fldChar w:fldCharType="separate"/>
                      </w:r>
                      <w:r>
                        <w:t>2</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"_Toc256000107" </w:instrText>
                      </w:r>
                      <w:r>
                        <w:fldChar w:fldCharType="separate"/>
                      </w:r>
                      <w:r>
                        <w:rPr>
                          <w:rStyle w:val="Hyperlink"/>
                        </w:rPr>
                        <w:t>Kopsavilkums</w:t>
                      </w:r>
                      <w:r>
                        <w:tab/>
                      </w:r>
                      <w:r>
                        <w:fldChar w:fldCharType="begin"/>
                      </w:r>
                      <w:r>
                        <w:instrText xml:space="preserve"> PAGEREF _Toc256000107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"_Toc256000108" </w:instrText>
                      </w:r>
                      <w:r>
                        <w:fldChar w:fldCharType="separate"/>
                      </w:r>
                      <w:r w:rsidRPr="00AF64DE">
                        <w:rPr>
                          <w:rStyle w:val="Hyperlink"/>
                          <w:rFonts w:eastAsia="Times New Roman"/>
                          <w:lang w:eastAsia="en-US"/>
                        </w:rPr>
                        <w:t>1.Esošās situācijas raksturojums</w:t>
                      </w:r>
                      <w:r w:rsidRPr="00AF64DE" w:rsidR="00F1763D">
                        <w:rPr>
                          <w:rStyle w:val="Hyperlink"/>
                          <w:rFonts w:eastAsia="Times New Roman"/>
                          <w:lang w:eastAsia="en-US"/>
                        </w:rPr>
                        <w:t xml:space="preserve"> par Ēkas stāvokli</w:t>
                      </w:r>
                      <w:r>
                        <w:tab/>
                      </w:r>
                      <w:r>
                        <w:fldChar w:fldCharType="begin"/>
                      </w:r>
                      <w:r>
                        <w:instrText xml:space="preserve"> PAGEREF _Toc256000108 \h </w:instrText>
                      </w:r>
                      <w:r>
                        <w:fldChar w:fldCharType="separate"/>
                      </w:r>
                      <w:r>
                        <w:t>4</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"_Toc256000109" </w:instrText>
                      </w:r>
                      <w:r>
                        <w:fldChar w:fldCharType="separate"/>
                      </w:r>
                      <w:r w:rsidRPr="00AF64DE">
                        <w:rPr>
                          <w:rStyle w:val="Hyperlink"/>
                          <w:rFonts w:eastAsia="Times New Roman"/>
                          <w:lang w:eastAsia="en-US"/>
                        </w:rPr>
                        <w:t xml:space="preserve">1.1.Ēkas </w:t>
                      </w:r>
                      <w:r w:rsidR="00AD0A13">
                        <w:rPr>
                          <w:rStyle w:val="Hyperlink"/>
                          <w:rFonts w:eastAsia="Times New Roman"/>
                          <w:lang w:eastAsia="en-US"/>
                        </w:rPr>
                        <w:t>faktiskais</w:t>
                      </w:r>
                      <w:r w:rsidRPr="00AF64DE" w:rsidR="00AD0A13">
                        <w:rPr>
                          <w:rStyle w:val="Hyperlink"/>
                          <w:rFonts w:eastAsia="Times New Roman"/>
                          <w:lang w:eastAsia="en-US"/>
                        </w:rPr>
                        <w:t xml:space="preserve"> </w:t>
                      </w:r>
                      <w:r w:rsidRPr="00AF64DE">
                        <w:rPr>
                          <w:rStyle w:val="Hyperlink"/>
                          <w:rFonts w:eastAsia="Times New Roman"/>
                          <w:lang w:eastAsia="en-US"/>
                        </w:rPr>
                        <w:t>statuss</w:t>
                      </w:r>
                      <w:r>
                        <w:tab/>
                      </w:r>
                      <w:r>
                        <w:fldChar w:fldCharType="begin"/>
                      </w:r>
                      <w:r>
                        <w:instrText xml:space="preserve"> PAGEREF _Toc256000109 \h </w:instrText>
                      </w:r>
                      <w:r>
                        <w:fldChar w:fldCharType="separate"/>
                      </w:r>
                      <w:r>
                        <w:t>4</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"_Toc256000111" </w:instrText>
                      </w:r>
                      <w:r>
                        <w:fldChar w:fldCharType="separate"/>
                      </w:r>
                      <w:r w:rsidRPr="00AF64DE">
                        <w:rPr>
                          <w:rStyle w:val="Hyperlink"/>
                          <w:rFonts w:eastAsia="Times New Roman"/>
                          <w:lang w:eastAsia="ru-RU"/>
                        </w:rPr>
                        <w:t>1.2. Ēkas tehniskais stāvoklis</w:t>
                      </w:r>
                      <w:r>
                        <w:tab/>
                      </w:r>
                      <w:r>
                        <w:fldChar w:fldCharType="begin"/>
                      </w:r>
                      <w:r>
                        <w:instrText xml:space="preserve"> PAGEREF _Toc256000111 \h </w:instrText>
                      </w:r>
                      <w:r>
                        <w:fldChar w:fldCharType="separate"/>
                      </w:r>
                      <w:r>
                        <w:t>5</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"_Toc256000112" </w:instrText>
                      </w:r>
                      <w:r>
                        <w:fldChar w:fldCharType="separate"/>
                      </w:r>
                      <w:r w:rsidRPr="00AF64DE">
                        <w:rPr>
                          <w:rStyle w:val="Hyperlink"/>
                          <w:rFonts w:eastAsia="Times New Roman"/>
                          <w:lang w:eastAsia="en-US"/>
                        </w:rPr>
                        <w:t>1.3.Ēkas fasādes darbi bīstamības novēršanai</w:t>
                      </w:r>
                      <w:r>
                        <w:tab/>
                      </w:r>
                      <w:r>
                        <w:fldChar w:fldCharType="begin"/>
                      </w:r>
                      <w:r>
                        <w:instrText xml:space="preserve"> PAGEREF _Toc256000112 \h </w:instrText>
                      </w:r>
                      <w:r>
                        <w:fldChar w:fldCharType="separate"/>
                      </w:r>
                      <w:r>
                        <w:t>6</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"_Toc256000114" </w:instrText>
                      </w:r>
                      <w:r>
                        <w:fldChar w:fldCharType="separate"/>
                      </w:r>
                      <w:r w:rsidRPr="00AF64DE">
                        <w:rPr>
                          <w:rStyle w:val="Hyperlink"/>
                        </w:rPr>
                        <w:t>1.4. Nepiecie</w:t>
                      </w:r>
                      <w:r w:rsidRPr="00AF64DE" w:rsidR="004F73CC">
                        <w:rPr>
                          <w:rStyle w:val="Hyperlink"/>
                        </w:rPr>
                        <w:t xml:space="preserve">šamo darbu apjoms, </w:t>
                      </w:r>
                      <w:r w:rsidRPr="00AF64DE">
                        <w:rPr>
                          <w:rStyle w:val="Hyperlink"/>
                        </w:rPr>
                        <w:t>provizoriskās izmaksas</w:t>
                      </w:r>
                      <w:r w:rsidRPr="00AF64DE" w:rsidR="004F73CC">
                        <w:rPr>
                          <w:rStyle w:val="Hyperlink"/>
                        </w:rPr>
                        <w:t xml:space="preserve"> un laika grafiks</w:t>
                      </w:r>
                      <w:r>
                        <w:tab/>
                      </w:r>
                      <w:r>
                        <w:fldChar w:fldCharType="begin"/>
                      </w:r>
                      <w:r>
                        <w:instrText xml:space="preserve"> PAGEREF _Toc256000114 \h </w:instrText>
                      </w:r>
                      <w:r>
                        <w:fldChar w:fldCharType="separate"/>
                      </w:r>
                      <w:r>
                        <w:t>7</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"_Toc256000115" </w:instrText>
                      </w:r>
                      <w:r>
                        <w:fldChar w:fldCharType="separate"/>
                      </w:r>
                      <w:r w:rsidRPr="00AF64DE">
                        <w:rPr>
                          <w:rStyle w:val="Hyperlink"/>
                        </w:rPr>
                        <w:t>2. Esošās situācijas raksturojums par Ekonomikas ministrijas un tās padotības iestāžu</w:t>
                      </w:r>
                      <w:r w:rsidR="00220B0C">
                        <w:rPr>
                          <w:rStyle w:val="Hyperlink"/>
                        </w:rPr>
                        <w:t>, valsts kapitālsabiedrību</w:t>
                      </w:r>
                      <w:r w:rsidRPr="00AF64DE">
                        <w:rPr>
                          <w:rStyle w:val="Hyperlink"/>
                        </w:rPr>
                        <w:t xml:space="preserve"> nodrošinājumu ar telpām</w:t>
                      </w:r>
                      <w:r>
                        <w:tab/>
                      </w:r>
                      <w:r>
                        <w:fldChar w:fldCharType="begin"/>
                      </w:r>
                      <w:r>
                        <w:instrText xml:space="preserve"> PAGEREF _Toc256000115 \h </w:instrText>
                      </w:r>
                      <w:r>
                        <w:fldChar w:fldCharType="separate"/>
                      </w:r>
                      <w:r>
                        <w:t>8</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"_Toc256000116" </w:instrText>
                      </w:r>
                      <w:r>
                        <w:fldChar w:fldCharType="separate"/>
                      </w:r>
                      <w:r w:rsidRPr="00AF64DE">
                        <w:rPr>
                          <w:rStyle w:val="Hyperlink"/>
                        </w:rPr>
                        <w:t xml:space="preserve">2.1. </w:t>
                      </w:r>
                      <w:r w:rsidRPr="00AF64DE" w:rsidR="00DB2B7E">
                        <w:rPr>
                          <w:rStyle w:val="Hyperlink"/>
                        </w:rPr>
                        <w:t>Nod</w:t>
                      </w:r>
                      <w:r w:rsidRPr="00AF64DE" w:rsidR="00C902F6">
                        <w:rPr>
                          <w:rStyle w:val="Hyperlink"/>
                        </w:rPr>
                        <w:t>r</w:t>
                      </w:r>
                      <w:r w:rsidRPr="00AF64DE" w:rsidR="00DB2B7E">
                        <w:rPr>
                          <w:rStyle w:val="Hyperlink"/>
                        </w:rPr>
                        <w:t>o</w:t>
                      </w:r>
                      <w:r w:rsidRPr="00AF64DE" w:rsidR="00C902F6">
                        <w:rPr>
                          <w:rStyle w:val="Hyperlink"/>
                        </w:rPr>
                        <w:t>šinājums ar telpām un telpu stāvoklis</w:t>
                      </w:r>
                      <w:r>
                        <w:tab/>
                      </w:r>
                      <w:r>
                        <w:fldChar w:fldCharType="begin"/>
                      </w:r>
                      <w:r>
                        <w:instrText xml:space="preserve"> PAGEREF _Toc256000116 \h </w:instrText>
                      </w:r>
                      <w:r>
                        <w:fldChar w:fldCharType="separate"/>
                      </w:r>
                      <w:r>
                        <w:t>8</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"_Toc256000117" </w:instrText>
                      </w:r>
                      <w:r>
                        <w:fldChar w:fldCharType="separate"/>
                      </w:r>
                      <w:r w:rsidRPr="00AF64DE">
                        <w:rPr>
                          <w:rStyle w:val="Hyperlink"/>
                        </w:rPr>
                        <w:t xml:space="preserve">2.1.1. Centrālās </w:t>
                      </w:r>
                      <w:r w:rsidRPr="00AF64DE" w:rsidR="00DC700A">
                        <w:rPr>
                          <w:rStyle w:val="Hyperlink"/>
                        </w:rPr>
                        <w:t xml:space="preserve">statistikas </w:t>
                      </w:r>
                      <w:r w:rsidRPr="00AF64DE">
                        <w:rPr>
                          <w:rStyle w:val="Hyperlink"/>
                        </w:rPr>
                        <w:t>pārvaldes ēka</w:t>
                      </w:r>
                      <w:r w:rsidRPr="00AF64DE" w:rsidR="00482507">
                        <w:rPr>
                          <w:rStyle w:val="Hyperlink"/>
                        </w:rPr>
                        <w:t>s</w:t>
                      </w:r>
                      <w:r>
                        <w:tab/>
                      </w:r>
                      <w:r>
                        <w:fldChar w:fldCharType="begin"/>
                      </w:r>
                      <w:r>
                        <w:instrText xml:space="preserve"> PAGEREF _Toc256000117 \h </w:instrText>
                      </w:r>
                      <w:r>
                        <w:fldChar w:fldCharType="separate"/>
                      </w:r>
                      <w:r>
                        <w:t>8</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"_Toc256000118" </w:instrText>
                      </w:r>
                      <w:r>
                        <w:fldChar w:fldCharType="separate"/>
                      </w:r>
                      <w:r w:rsidRPr="00AF64DE">
                        <w:rPr>
                          <w:rStyle w:val="Hyperlink"/>
                        </w:rPr>
                        <w:t>2.1.2.</w:t>
                      </w:r>
                      <w:r w:rsidRPr="00AF64DE" w:rsidR="009D5F34">
                        <w:rPr>
                          <w:rStyle w:val="Hyperlink"/>
                        </w:rPr>
                        <w:t xml:space="preserve"> Būvniecības valsts kontroles biroja</w:t>
                      </w:r>
                      <w:r w:rsidRPr="00AF64DE" w:rsidR="00841B94">
                        <w:rPr>
                          <w:rStyle w:val="Hyperlink"/>
                        </w:rPr>
                        <w:t xml:space="preserve"> un </w:t>
                      </w:r>
                      <w:r w:rsidRPr="008E402B" w:rsidR="008E402B">
                        <w:rPr>
                          <w:rStyle w:val="Hyperlink"/>
                        </w:rPr>
                        <w:t>valsts aģentūras “</w:t>
                      </w:r>
                      <w:r w:rsidRPr="00AF64DE" w:rsidR="00384CF5">
                        <w:rPr>
                          <w:rStyle w:val="Hyperlink"/>
                        </w:rPr>
                        <w:t>Latvijas nacionālais akreditācijas biroj</w:t>
                      </w:r>
                      <w:r w:rsidR="008E402B">
                        <w:rPr>
                          <w:rStyle w:val="Hyperlink"/>
                        </w:rPr>
                        <w:t>s”</w:t>
                      </w:r>
                      <w:r w:rsidR="00201DCD">
                        <w:rPr>
                          <w:rStyle w:val="Hyperlink"/>
                        </w:rPr>
                        <w:t>,</w:t>
                      </w:r>
                      <w:r w:rsidR="004D6512">
                        <w:rPr>
                          <w:rStyle w:val="Hyperlink"/>
                        </w:rPr>
                        <w:t xml:space="preserve"> </w:t>
                      </w:r>
                      <w:r w:rsidR="00201DCD">
                        <w:rPr>
                          <w:rStyle w:val="Hyperlink"/>
                        </w:rPr>
                        <w:t xml:space="preserve"> </w:t>
                      </w:r>
                      <w:r w:rsidRPr="006F62CE" w:rsidR="004D6512">
                        <w:rPr>
                          <w:rStyle w:val="Hyperlink"/>
                        </w:rPr>
                        <w:t xml:space="preserve">SIA “Latvijas nacionālais metroloģijas centrs” , </w:t>
                      </w:r>
                      <w:r w:rsidR="00201DCD">
                        <w:rPr>
                          <w:rStyle w:val="Hyperlink"/>
                        </w:rPr>
                        <w:t>Latvijas Investīciju un attīstības aģentūras</w:t>
                      </w:r>
                      <w:r w:rsidRPr="00AF64DE" w:rsidR="00384CF5">
                        <w:rPr>
                          <w:rStyle w:val="Hyperlink"/>
                        </w:rPr>
                        <w:t xml:space="preserve"> ēka</w:t>
                      </w:r>
                      <w:r w:rsidR="004D6512">
                        <w:rPr>
                          <w:rStyle w:val="Hyperlink"/>
                        </w:rPr>
                        <w:t>s</w:t>
                      </w:r>
                      <w:r>
                        <w:tab/>
                      </w:r>
                      <w:r>
                        <w:fldChar w:fldCharType="begin"/>
                      </w:r>
                      <w:r>
                        <w:instrText xml:space="preserve"> PAGEREF _Toc256000118 \h </w:instrText>
                      </w:r>
                      <w:r>
                        <w:fldChar w:fldCharType="separate"/>
                      </w:r>
                      <w:r>
                        <w:t>9</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"_Toc256000119" </w:instrText>
                      </w:r>
                      <w:r>
                        <w:fldChar w:fldCharType="separate"/>
                      </w:r>
                      <w:r w:rsidRPr="00AF64DE">
                        <w:rPr>
                          <w:rStyle w:val="Hyperlink"/>
                        </w:rPr>
                        <w:t>2.1.3.</w:t>
                      </w:r>
                      <w:r w:rsidRPr="00AF64DE" w:rsidR="00DB2B7E">
                        <w:rPr>
                          <w:rStyle w:val="Hyperlink"/>
                        </w:rPr>
                        <w:t xml:space="preserve"> </w:t>
                      </w:r>
                      <w:r w:rsidRPr="00AF64DE">
                        <w:rPr>
                          <w:rStyle w:val="Hyperlink"/>
                        </w:rPr>
                        <w:t xml:space="preserve">Ekonomikas ministrijas </w:t>
                      </w:r>
                      <w:r w:rsidRPr="00AF64DE" w:rsidR="00992605">
                        <w:rPr>
                          <w:rStyle w:val="Hyperlink"/>
                        </w:rPr>
                        <w:t xml:space="preserve">un tās </w:t>
                      </w:r>
                      <w:r w:rsidRPr="00AF64DE">
                        <w:rPr>
                          <w:rStyle w:val="Hyperlink"/>
                        </w:rPr>
                        <w:t>padotības iestāžu</w:t>
                      </w:r>
                      <w:r w:rsidR="00AD7CFD">
                        <w:rPr>
                          <w:rStyle w:val="Hyperlink"/>
                        </w:rPr>
                        <w:t>, valsts kapitālsabiedrību</w:t>
                      </w:r>
                      <w:r w:rsidRPr="00AF64DE">
                        <w:rPr>
                          <w:rStyle w:val="Hyperlink"/>
                        </w:rPr>
                        <w:t xml:space="preserve"> prasības telpām</w:t>
                      </w:r>
                      <w:r>
                        <w:tab/>
                      </w:r>
                      <w:r>
                        <w:fldChar w:fldCharType="begin"/>
                      </w:r>
                      <w:r>
                        <w:instrText xml:space="preserve"> PAGEREF _Toc256000119 \h </w:instrText>
                      </w:r>
                      <w:r>
                        <w:fldChar w:fldCharType="separate"/>
                      </w:r>
                      <w:r>
                        <w:t>10</w:t>
                      </w:r>
                      <w:r>
                        <w:fldChar w:fldCharType="end"/>
                      </w:r>
                      <w:r>
                        <w:fldChar w:fldCharType="end"/>
                      </w:r>
                    </w:p>
                    <w:p>
                      <w:pPr>
                        <w:pStyle w:val="TOC3"/>
                        <w:tabs>
                          <w:tab w:val="right" w:leader="dot" w:pos="9061"/>
                        </w:tabs>
                        <w:rPr>
                          <w:rFonts w:asciiTheme="minorHAnsi" w:hAnsiTheme="minorHAnsi"/>
                          <w:noProof/>
                          <w:sz w:val="22"/>
                        </w:rPr>
                      </w:pPr>
                      <w:r>
                        <w:fldChar w:fldCharType="begin"/>
                      </w:r>
                      <w:r>
                        <w:instrText xml:space="preserve"> HYPERLINK \l "_Toc256000122" </w:instrText>
                      </w:r>
                      <w:r>
                        <w:fldChar w:fldCharType="separate"/>
                      </w:r>
                      <w:r w:rsidRPr="00AF64DE">
                        <w:rPr>
                          <w:rStyle w:val="Hyperlink"/>
                        </w:rPr>
                        <w:t xml:space="preserve">2.1.4. </w:t>
                      </w:r>
                      <w:r w:rsidRPr="00AF64DE" w:rsidR="00DB2B7E">
                        <w:rPr>
                          <w:rStyle w:val="Hyperlink"/>
                        </w:rPr>
                        <w:t>Atsevišķas ē</w:t>
                      </w:r>
                      <w:r w:rsidRPr="00AF64DE">
                        <w:rPr>
                          <w:rStyle w:val="Hyperlink"/>
                        </w:rPr>
                        <w:t xml:space="preserve">kas nepieciešamība </w:t>
                      </w:r>
                      <w:r w:rsidRPr="00AF64DE" w:rsidR="005B3652">
                        <w:rPr>
                          <w:rStyle w:val="Hyperlink"/>
                        </w:rPr>
                        <w:t>un nodrošinājums ar telpām</w:t>
                      </w:r>
                      <w:r>
                        <w:tab/>
                      </w:r>
                      <w:r>
                        <w:fldChar w:fldCharType="begin"/>
                      </w:r>
                      <w:r>
                        <w:instrText xml:space="preserve"> PAGEREF _Toc256000122 \h </w:instrText>
                      </w:r>
                      <w:r>
                        <w:fldChar w:fldCharType="separate"/>
                      </w:r>
                      <w:r>
                        <w:t>11</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"_Toc256000123" </w:instrText>
                      </w:r>
                      <w:r>
                        <w:fldChar w:fldCharType="separate"/>
                      </w:r>
                      <w:r w:rsidRPr="00AF64DE">
                        <w:rPr>
                          <w:rStyle w:val="Hyperlink"/>
                        </w:rPr>
                        <w:t>3. Risku izvērtējums</w:t>
                      </w:r>
                      <w:r>
                        <w:tab/>
                      </w:r>
                      <w:r>
                        <w:fldChar w:fldCharType="begin"/>
                      </w:r>
                      <w:r>
                        <w:instrText xml:space="preserve"> PAGEREF _Toc256000123 \h </w:instrText>
                      </w:r>
                      <w:r>
                        <w:fldChar w:fldCharType="separate"/>
                      </w:r>
                      <w:r>
                        <w:t>16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"_Toc256000124" </w:instrText>
                      </w:r>
                      <w:r>
                        <w:fldChar w:fldCharType="separate"/>
                      </w:r>
                      <w:r w:rsidRPr="00AF64DE">
                        <w:rPr>
                          <w:rStyle w:val="Hyperlink"/>
                          <w:rFonts w:eastAsia="Times New Roman"/>
                          <w:lang w:eastAsia="ru-RU"/>
                        </w:rPr>
                        <w:t>4.Risinājum</w:t>
                      </w:r>
                      <w:r w:rsidR="00704CE7">
                        <w:rPr>
                          <w:rStyle w:val="Hyperlink"/>
                          <w:rFonts w:eastAsia="Times New Roman"/>
                          <w:lang w:eastAsia="ru-RU"/>
                        </w:rPr>
                        <w:t xml:space="preserve">i </w:t>
                      </w:r>
                      <w:r w:rsidRPr="00AF64DE" w:rsidR="00160B9A">
                        <w:rPr>
                          <w:rStyle w:val="Hyperlink"/>
                          <w:rFonts w:eastAsia="Times New Roman"/>
                          <w:lang w:eastAsia="ru-RU"/>
                        </w:rPr>
                        <w:t>un to finansiālā ietekme</w:t>
                      </w:r>
                      <w:r>
                        <w:tab/>
                      </w:r>
                      <w:r>
                        <w:fldChar w:fldCharType="begin"/>
                      </w:r>
                      <w:r>
                        <w:instrText xml:space="preserve"> PAGEREF _Toc256000124 \h </w:instrText>
                      </w:r>
                      <w:r>
                        <w:fldChar w:fldCharType="separate"/>
                      </w:r>
                      <w:r>
                        <w:t>18</w:t>
                      </w:r>
                      <w:r>
                        <w:fldChar w:fldCharType="end"/>
                      </w:r>
                      <w:r>
                        <w:fldChar w:fldCharType="end"/>
                      </w:r>
                    </w:p>
                    <w:p>
                      <w:pPr>
                        <w:rPr>
                          <w:b/>
                          <w:bCs/>
                          <w:noProof/>
                        </w:rPr>
                      </w:pPr>
                      <w:r>
                        <w:rPr>
                          <w:b/>
                          <w:bCs/>
                          <w:noProof/>
                        </w:rPr>
                        <w:fldChar w:fldCharType="end"/>
                      </w:r>
                    </w:p>
                  </w:sdtContent>
                </w:sdt>
              </w:sdtContent>
            </w:sdt>
          </w:sdtContent>
        </w:sdt>
      </w:sdtContent>
    </w:sdt>
    <w:p w:rsidR="00342C28" w:rsidP="00BA310A" w14:paraId="60388565" w14:textId="77777777">
      <w:pPr>
        <w:spacing w:after="0" w:line="240" w:lineRule="auto"/>
        <w:jc w:val="center"/>
        <w:rPr>
          <w:rFonts w:ascii="Times New Roman" w:hAnsi="Times New Roman" w:cs="Times New Roman"/>
          <w:b/>
          <w:sz w:val="28"/>
          <w:szCs w:val="28"/>
        </w:rPr>
      </w:pPr>
    </w:p>
    <w:p w:rsidR="00342C28" w:rsidP="00BA310A" w14:paraId="73625DDD" w14:textId="77777777">
      <w:pPr>
        <w:spacing w:after="0" w:line="240" w:lineRule="auto"/>
        <w:jc w:val="center"/>
        <w:rPr>
          <w:rFonts w:ascii="Times New Roman" w:hAnsi="Times New Roman" w:cs="Times New Roman"/>
          <w:b/>
          <w:sz w:val="28"/>
          <w:szCs w:val="28"/>
        </w:rPr>
      </w:pPr>
    </w:p>
    <w:p w:rsidR="00342C28" w:rsidP="00BA310A" w14:paraId="1FB7CFE3" w14:textId="77777777">
      <w:pPr>
        <w:spacing w:after="0" w:line="240" w:lineRule="auto"/>
        <w:jc w:val="center"/>
        <w:rPr>
          <w:rFonts w:ascii="Times New Roman" w:hAnsi="Times New Roman" w:cs="Times New Roman"/>
          <w:b/>
          <w:sz w:val="28"/>
          <w:szCs w:val="28"/>
        </w:rPr>
      </w:pPr>
    </w:p>
    <w:p w:rsidR="00342C28" w:rsidP="00BA310A" w14:paraId="69AF00D1" w14:textId="77777777">
      <w:pPr>
        <w:spacing w:after="0" w:line="240" w:lineRule="auto"/>
        <w:jc w:val="center"/>
        <w:rPr>
          <w:rFonts w:ascii="Times New Roman" w:hAnsi="Times New Roman" w:cs="Times New Roman"/>
          <w:b/>
          <w:sz w:val="28"/>
          <w:szCs w:val="28"/>
        </w:rPr>
      </w:pPr>
    </w:p>
    <w:p w:rsidR="00342C28" w:rsidP="00BA310A" w14:paraId="79BF4B75" w14:textId="77777777">
      <w:pPr>
        <w:spacing w:after="0" w:line="240" w:lineRule="auto"/>
        <w:jc w:val="center"/>
        <w:rPr>
          <w:rFonts w:ascii="Times New Roman" w:hAnsi="Times New Roman" w:cs="Times New Roman"/>
          <w:b/>
          <w:sz w:val="28"/>
          <w:szCs w:val="28"/>
        </w:rPr>
      </w:pPr>
    </w:p>
    <w:p w:rsidR="00342C28" w:rsidP="00BA310A" w14:paraId="3ABEB92C" w14:textId="77777777">
      <w:pPr>
        <w:spacing w:after="0" w:line="240" w:lineRule="auto"/>
        <w:jc w:val="center"/>
        <w:rPr>
          <w:rFonts w:ascii="Times New Roman" w:hAnsi="Times New Roman" w:cs="Times New Roman"/>
          <w:b/>
          <w:sz w:val="28"/>
          <w:szCs w:val="28"/>
        </w:rPr>
      </w:pPr>
    </w:p>
    <w:p w:rsidR="00342C28" w:rsidP="00BA310A" w14:paraId="41D29597" w14:textId="77777777">
      <w:pPr>
        <w:spacing w:after="0" w:line="240" w:lineRule="auto"/>
        <w:jc w:val="center"/>
        <w:rPr>
          <w:rFonts w:ascii="Times New Roman" w:hAnsi="Times New Roman" w:cs="Times New Roman"/>
          <w:b/>
          <w:sz w:val="28"/>
          <w:szCs w:val="28"/>
        </w:rPr>
      </w:pPr>
    </w:p>
    <w:p w:rsidR="00342C28" w:rsidP="00BA310A" w14:paraId="46C19C12" w14:textId="77777777">
      <w:pPr>
        <w:spacing w:after="0" w:line="240" w:lineRule="auto"/>
        <w:jc w:val="center"/>
        <w:rPr>
          <w:rFonts w:ascii="Times New Roman" w:hAnsi="Times New Roman" w:cs="Times New Roman"/>
          <w:b/>
          <w:sz w:val="28"/>
          <w:szCs w:val="28"/>
        </w:rPr>
      </w:pPr>
    </w:p>
    <w:p w:rsidR="00342C28" w:rsidP="00BA310A" w14:paraId="0C8D2CB1" w14:textId="77777777">
      <w:pPr>
        <w:spacing w:after="0" w:line="240" w:lineRule="auto"/>
        <w:jc w:val="center"/>
        <w:rPr>
          <w:rFonts w:ascii="Times New Roman" w:hAnsi="Times New Roman" w:cs="Times New Roman"/>
          <w:b/>
          <w:sz w:val="28"/>
          <w:szCs w:val="28"/>
        </w:rPr>
      </w:pPr>
    </w:p>
    <w:p w:rsidR="00342C28" w:rsidP="00BA310A" w14:paraId="1EF84716" w14:textId="77777777">
      <w:pPr>
        <w:spacing w:after="0" w:line="240" w:lineRule="auto"/>
        <w:jc w:val="center"/>
        <w:rPr>
          <w:rFonts w:ascii="Times New Roman" w:hAnsi="Times New Roman" w:cs="Times New Roman"/>
          <w:b/>
          <w:sz w:val="28"/>
          <w:szCs w:val="28"/>
        </w:rPr>
      </w:pPr>
    </w:p>
    <w:p w:rsidR="00342C28" w:rsidP="00BA310A" w14:paraId="35CBE717" w14:textId="77777777">
      <w:pPr>
        <w:spacing w:after="0" w:line="240" w:lineRule="auto"/>
        <w:jc w:val="center"/>
        <w:rPr>
          <w:rFonts w:ascii="Times New Roman" w:hAnsi="Times New Roman" w:cs="Times New Roman"/>
          <w:b/>
          <w:sz w:val="28"/>
          <w:szCs w:val="28"/>
        </w:rPr>
      </w:pPr>
    </w:p>
    <w:p w:rsidR="00342C28" w:rsidP="00BA310A" w14:paraId="6A6D3DDC" w14:textId="77777777">
      <w:pPr>
        <w:spacing w:after="0" w:line="240" w:lineRule="auto"/>
        <w:jc w:val="center"/>
        <w:rPr>
          <w:rFonts w:ascii="Times New Roman" w:hAnsi="Times New Roman" w:cs="Times New Roman"/>
          <w:b/>
          <w:sz w:val="28"/>
          <w:szCs w:val="28"/>
        </w:rPr>
      </w:pPr>
    </w:p>
    <w:p w:rsidR="00342C28" w:rsidP="00D16077" w14:paraId="7BEB1F53" w14:textId="77777777">
      <w:pPr>
        <w:spacing w:after="0" w:line="240" w:lineRule="auto"/>
        <w:rPr>
          <w:rFonts w:ascii="Times New Roman" w:eastAsia="Times New Roman" w:hAnsi="Times New Roman" w:cs="Times New Roman"/>
          <w:b/>
          <w:sz w:val="28"/>
          <w:szCs w:val="28"/>
          <w:lang w:eastAsia="ru-RU"/>
        </w:rPr>
      </w:pPr>
    </w:p>
    <w:p w:rsidR="00BB3662" w:rsidRPr="00AF64DE" w:rsidP="00D16077" w14:paraId="061D9D68" w14:textId="77777777">
      <w:pPr>
        <w:spacing w:after="0" w:line="240" w:lineRule="auto"/>
        <w:rPr>
          <w:rFonts w:ascii="Times New Roman" w:eastAsia="Times New Roman" w:hAnsi="Times New Roman" w:cs="Times New Roman"/>
          <w:b/>
          <w:sz w:val="28"/>
          <w:szCs w:val="28"/>
          <w:lang w:eastAsia="ru-RU"/>
        </w:rPr>
      </w:pPr>
    </w:p>
    <w:p w:rsidR="00CD0823" w:rsidP="00342C28" w14:paraId="392C41C6" w14:textId="77777777">
      <w:pPr>
        <w:pStyle w:val="Heading1"/>
      </w:pPr>
      <w:bookmarkStart w:id="22" w:name="_Toc256000074"/>
      <w:bookmarkStart w:id="23" w:name="_Toc256000033"/>
      <w:bookmarkStart w:id="24" w:name="_Toc256000019"/>
      <w:bookmarkStart w:id="25" w:name="_Toc508114809"/>
      <w:bookmarkStart w:id="26" w:name="_Toc512084295"/>
      <w:bookmarkStart w:id="27" w:name="_Toc256000050"/>
      <w:bookmarkStart w:id="28" w:name="_Toc256000107"/>
      <w:r>
        <w:t>Kopsavilkums</w:t>
      </w:r>
      <w:bookmarkEnd w:id="28"/>
      <w:bookmarkEnd w:id="27"/>
      <w:bookmarkEnd w:id="22"/>
      <w:bookmarkEnd w:id="23"/>
      <w:bookmarkEnd w:id="24"/>
      <w:bookmarkEnd w:id="25"/>
      <w:bookmarkEnd w:id="26"/>
      <w:r>
        <w:t xml:space="preserve"> </w:t>
      </w:r>
    </w:p>
    <w:p w:rsidR="00342C28" w:rsidRPr="00AF64DE" w:rsidP="00CD0823" w14:paraId="71E41C19" w14:textId="77777777">
      <w:pPr>
        <w:spacing w:after="0" w:line="240" w:lineRule="auto"/>
        <w:ind w:firstLine="720"/>
        <w:contextualSpacing/>
        <w:jc w:val="center"/>
        <w:rPr>
          <w:rFonts w:ascii="Times New Roman" w:hAnsi="Times New Roman" w:cs="Times New Roman"/>
          <w:b/>
          <w:sz w:val="28"/>
          <w:szCs w:val="28"/>
        </w:rPr>
      </w:pPr>
    </w:p>
    <w:p w:rsidR="0001330E" w:rsidRPr="00AF64DE" w:rsidP="00160C95" w14:paraId="5716DCBF" w14:textId="77777777">
      <w:pPr>
        <w:tabs>
          <w:tab w:val="left" w:pos="2268"/>
        </w:tabs>
        <w:spacing w:after="0" w:line="240" w:lineRule="auto"/>
        <w:ind w:firstLine="708"/>
        <w:jc w:val="both"/>
        <w:rPr>
          <w:rFonts w:ascii="Times New Roman" w:eastAsia="Times New Roman" w:hAnsi="Times New Roman" w:cs="Times New Roman"/>
          <w:sz w:val="28"/>
          <w:szCs w:val="28"/>
          <w:lang w:eastAsia="en-US"/>
        </w:rPr>
      </w:pPr>
      <w:r w:rsidRPr="00AF64DE">
        <w:rPr>
          <w:rFonts w:ascii="Times New Roman" w:eastAsia="Times New Roman" w:hAnsi="Times New Roman" w:cs="Times New Roman"/>
          <w:sz w:val="28"/>
          <w:szCs w:val="28"/>
          <w:lang w:eastAsia="ru-RU"/>
        </w:rPr>
        <w:t>Konceptuālais</w:t>
      </w:r>
      <w:r w:rsidRPr="00AF64DE" w:rsidR="00B77BDE">
        <w:rPr>
          <w:rFonts w:ascii="Times New Roman" w:eastAsia="Times New Roman" w:hAnsi="Times New Roman" w:cs="Times New Roman"/>
          <w:sz w:val="28"/>
          <w:szCs w:val="28"/>
          <w:lang w:eastAsia="ru-RU"/>
        </w:rPr>
        <w:t xml:space="preserve"> ziņojums </w:t>
      </w:r>
      <w:r w:rsidRPr="00AF64DE" w:rsidR="005F1DFB">
        <w:rPr>
          <w:rFonts w:ascii="Times New Roman" w:eastAsia="Times New Roman" w:hAnsi="Times New Roman" w:cs="Times New Roman"/>
          <w:sz w:val="28"/>
          <w:szCs w:val="28"/>
          <w:lang w:eastAsia="ru-RU"/>
        </w:rPr>
        <w:t>sagatavots, lai informētu Ministru kabinetu par</w:t>
      </w:r>
      <w:r w:rsidRPr="00AF64DE" w:rsidR="00565435">
        <w:rPr>
          <w:rFonts w:ascii="Times New Roman" w:eastAsia="Times New Roman" w:hAnsi="Times New Roman" w:cs="Times New Roman"/>
          <w:sz w:val="28"/>
          <w:szCs w:val="28"/>
          <w:lang w:eastAsia="en-US"/>
        </w:rPr>
        <w:t xml:space="preserve"> </w:t>
      </w:r>
      <w:r w:rsidRPr="00AF64DE" w:rsidR="004133E5">
        <w:rPr>
          <w:rFonts w:ascii="Times New Roman" w:eastAsia="Times New Roman" w:hAnsi="Times New Roman" w:cs="Times New Roman"/>
          <w:sz w:val="28"/>
          <w:szCs w:val="28"/>
          <w:lang w:eastAsia="en-US"/>
        </w:rPr>
        <w:t>nekustamā īpašuma</w:t>
      </w:r>
      <w:r w:rsidRPr="00AF64DE" w:rsidR="008C11F6">
        <w:rPr>
          <w:rFonts w:ascii="Times New Roman" w:eastAsia="Times New Roman" w:hAnsi="Times New Roman" w:cs="Times New Roman"/>
          <w:sz w:val="28"/>
          <w:szCs w:val="28"/>
          <w:lang w:eastAsia="en-US"/>
        </w:rPr>
        <w:t xml:space="preserve"> </w:t>
      </w:r>
      <w:r w:rsidRPr="00AF64DE" w:rsidR="00565435">
        <w:rPr>
          <w:rFonts w:ascii="Times New Roman" w:eastAsia="Times New Roman" w:hAnsi="Times New Roman" w:cs="Times New Roman"/>
          <w:sz w:val="28"/>
          <w:szCs w:val="28"/>
          <w:lang w:eastAsia="en-US"/>
        </w:rPr>
        <w:t>Brīvības ielā 55, Rīgā (</w:t>
      </w:r>
      <w:r w:rsidRPr="00AF64DE" w:rsidR="00AC1461">
        <w:rPr>
          <w:rFonts w:ascii="Times New Roman" w:eastAsia="Times New Roman" w:hAnsi="Times New Roman" w:cs="Times New Roman"/>
          <w:sz w:val="28"/>
          <w:szCs w:val="28"/>
          <w:lang w:eastAsia="en-US"/>
        </w:rPr>
        <w:t xml:space="preserve">kadastra apzīmējums 0100 020 0035, </w:t>
      </w:r>
      <w:r w:rsidRPr="00AF64DE" w:rsidR="004133E5">
        <w:rPr>
          <w:rFonts w:ascii="Times New Roman" w:eastAsia="Times New Roman" w:hAnsi="Times New Roman" w:cs="Times New Roman"/>
          <w:sz w:val="28"/>
          <w:szCs w:val="28"/>
          <w:lang w:eastAsia="en-US"/>
        </w:rPr>
        <w:t>zemes vien</w:t>
      </w:r>
      <w:r w:rsidRPr="00AF64DE" w:rsidR="00103FB1">
        <w:rPr>
          <w:rFonts w:ascii="Times New Roman" w:eastAsia="Times New Roman" w:hAnsi="Times New Roman" w:cs="Times New Roman"/>
          <w:sz w:val="28"/>
          <w:szCs w:val="28"/>
          <w:lang w:eastAsia="en-US"/>
        </w:rPr>
        <w:t>ība</w:t>
      </w:r>
      <w:r w:rsidRPr="00AF64DE" w:rsidR="004133E5">
        <w:rPr>
          <w:rFonts w:ascii="Times New Roman" w:eastAsia="Times New Roman" w:hAnsi="Times New Roman" w:cs="Times New Roman"/>
          <w:sz w:val="28"/>
          <w:szCs w:val="28"/>
          <w:lang w:eastAsia="en-US"/>
        </w:rPr>
        <w:t xml:space="preserve"> </w:t>
      </w:r>
      <w:r w:rsidRPr="00AF64DE" w:rsidR="00981A74">
        <w:rPr>
          <w:rFonts w:ascii="Times New Roman" w:eastAsia="Times New Roman" w:hAnsi="Times New Roman" w:cs="Times New Roman"/>
          <w:sz w:val="28"/>
          <w:szCs w:val="28"/>
          <w:lang w:eastAsia="en-US"/>
        </w:rPr>
        <w:t>ar kopējo platību 2044</w:t>
      </w:r>
      <w:r w:rsidRPr="00AF64DE" w:rsidR="00E90788">
        <w:rPr>
          <w:rFonts w:ascii="Times New Roman" w:eastAsia="Times New Roman" w:hAnsi="Times New Roman" w:cs="Times New Roman"/>
          <w:sz w:val="28"/>
          <w:szCs w:val="28"/>
          <w:lang w:eastAsia="en-US"/>
        </w:rPr>
        <w:t xml:space="preserve"> </w:t>
      </w:r>
      <w:r w:rsidRPr="00AF64DE" w:rsidR="00981A74">
        <w:rPr>
          <w:rFonts w:ascii="Times New Roman" w:eastAsia="Times New Roman" w:hAnsi="Times New Roman" w:cs="Times New Roman"/>
          <w:sz w:val="28"/>
          <w:szCs w:val="28"/>
          <w:lang w:eastAsia="en-US"/>
        </w:rPr>
        <w:t>m</w:t>
      </w:r>
      <w:r w:rsidRPr="00AF64DE" w:rsidR="00981A74">
        <w:rPr>
          <w:rFonts w:ascii="Times New Roman" w:eastAsia="Times New Roman" w:hAnsi="Times New Roman" w:cs="Times New Roman"/>
          <w:sz w:val="28"/>
          <w:szCs w:val="28"/>
          <w:vertAlign w:val="superscript"/>
          <w:lang w:eastAsia="en-US"/>
        </w:rPr>
        <w:t>2</w:t>
      </w:r>
      <w:r w:rsidRPr="00AF64DE" w:rsidR="00981A74">
        <w:rPr>
          <w:rFonts w:ascii="Times New Roman" w:eastAsia="Times New Roman" w:hAnsi="Times New Roman" w:cs="Times New Roman"/>
          <w:sz w:val="28"/>
          <w:szCs w:val="28"/>
          <w:lang w:eastAsia="en-US"/>
        </w:rPr>
        <w:t xml:space="preserve"> </w:t>
      </w:r>
      <w:r w:rsidRPr="00AF64DE" w:rsidR="00103FB1">
        <w:rPr>
          <w:rFonts w:ascii="Times New Roman" w:eastAsia="Times New Roman" w:hAnsi="Times New Roman" w:cs="Times New Roman"/>
          <w:sz w:val="28"/>
          <w:szCs w:val="28"/>
          <w:lang w:eastAsia="en-US"/>
        </w:rPr>
        <w:t>un div</w:t>
      </w:r>
      <w:r w:rsidRPr="00AF64DE" w:rsidR="00E22288">
        <w:rPr>
          <w:rFonts w:ascii="Times New Roman" w:eastAsia="Times New Roman" w:hAnsi="Times New Roman" w:cs="Times New Roman"/>
          <w:sz w:val="28"/>
          <w:szCs w:val="28"/>
          <w:lang w:eastAsia="en-US"/>
        </w:rPr>
        <w:t>as</w:t>
      </w:r>
      <w:r w:rsidRPr="00AF64DE" w:rsidR="00103FB1">
        <w:rPr>
          <w:rFonts w:ascii="Times New Roman" w:eastAsia="Times New Roman" w:hAnsi="Times New Roman" w:cs="Times New Roman"/>
          <w:sz w:val="28"/>
          <w:szCs w:val="28"/>
          <w:lang w:eastAsia="en-US"/>
        </w:rPr>
        <w:t xml:space="preserve"> būv</w:t>
      </w:r>
      <w:r w:rsidRPr="00AF64DE" w:rsidR="00E22288">
        <w:rPr>
          <w:rFonts w:ascii="Times New Roman" w:eastAsia="Times New Roman" w:hAnsi="Times New Roman" w:cs="Times New Roman"/>
          <w:sz w:val="28"/>
          <w:szCs w:val="28"/>
          <w:lang w:eastAsia="en-US"/>
        </w:rPr>
        <w:t>es</w:t>
      </w:r>
      <w:r w:rsidRPr="00AF64DE" w:rsidR="00565435">
        <w:rPr>
          <w:rFonts w:ascii="Times New Roman" w:eastAsia="Times New Roman" w:hAnsi="Times New Roman" w:cs="Times New Roman"/>
          <w:sz w:val="28"/>
          <w:szCs w:val="28"/>
          <w:lang w:eastAsia="en-US"/>
        </w:rPr>
        <w:t xml:space="preserve"> </w:t>
      </w:r>
      <w:r w:rsidRPr="00AF64DE" w:rsidR="00E22288">
        <w:rPr>
          <w:rFonts w:ascii="Times New Roman" w:eastAsia="Times New Roman" w:hAnsi="Times New Roman" w:cs="Times New Roman"/>
          <w:sz w:val="28"/>
          <w:szCs w:val="28"/>
          <w:lang w:eastAsia="en-US"/>
        </w:rPr>
        <w:t>(</w:t>
      </w:r>
      <w:r w:rsidRPr="00AF64DE" w:rsidR="0028478C">
        <w:rPr>
          <w:rFonts w:ascii="Times New Roman" w:eastAsia="Times New Roman" w:hAnsi="Times New Roman" w:cs="Times New Roman"/>
          <w:sz w:val="28"/>
          <w:szCs w:val="28"/>
          <w:lang w:eastAsia="en-US"/>
        </w:rPr>
        <w:t xml:space="preserve">kadastra </w:t>
      </w:r>
      <w:r w:rsidRPr="00AF64DE" w:rsidR="00981A74">
        <w:rPr>
          <w:rFonts w:ascii="Times New Roman" w:eastAsia="Times New Roman" w:hAnsi="Times New Roman" w:cs="Times New Roman"/>
          <w:sz w:val="28"/>
          <w:szCs w:val="28"/>
          <w:lang w:eastAsia="en-US"/>
        </w:rPr>
        <w:t>apzīmējums 0100 020 0035 001</w:t>
      </w:r>
      <w:r w:rsidRPr="00AF64DE" w:rsidR="0028478C">
        <w:rPr>
          <w:rFonts w:ascii="Times New Roman" w:eastAsia="Times New Roman" w:hAnsi="Times New Roman" w:cs="Times New Roman"/>
          <w:sz w:val="28"/>
          <w:szCs w:val="28"/>
          <w:lang w:eastAsia="en-US"/>
        </w:rPr>
        <w:t xml:space="preserve"> un </w:t>
      </w:r>
      <w:r w:rsidRPr="00AF64DE" w:rsidR="001D0B6A">
        <w:rPr>
          <w:rFonts w:ascii="Times New Roman" w:eastAsia="Times New Roman" w:hAnsi="Times New Roman" w:cs="Times New Roman"/>
          <w:sz w:val="28"/>
          <w:szCs w:val="28"/>
          <w:lang w:eastAsia="en-US"/>
        </w:rPr>
        <w:t>0100 020 0035 00</w:t>
      </w:r>
      <w:r w:rsidRPr="00AF64DE" w:rsidR="0012511F">
        <w:rPr>
          <w:rFonts w:ascii="Times New Roman" w:eastAsia="Times New Roman" w:hAnsi="Times New Roman" w:cs="Times New Roman"/>
          <w:sz w:val="28"/>
          <w:szCs w:val="28"/>
          <w:lang w:eastAsia="en-US"/>
        </w:rPr>
        <w:t>2</w:t>
      </w:r>
      <w:r w:rsidRPr="00AF64DE" w:rsidR="00E22288">
        <w:rPr>
          <w:rFonts w:ascii="Times New Roman" w:eastAsia="Times New Roman" w:hAnsi="Times New Roman" w:cs="Times New Roman"/>
          <w:sz w:val="28"/>
          <w:szCs w:val="28"/>
          <w:lang w:eastAsia="en-US"/>
        </w:rPr>
        <w:t>)</w:t>
      </w:r>
      <w:r w:rsidRPr="00AF64DE" w:rsidR="001D0B6A">
        <w:rPr>
          <w:rFonts w:ascii="Times New Roman" w:eastAsia="Times New Roman" w:hAnsi="Times New Roman" w:cs="Times New Roman"/>
          <w:sz w:val="28"/>
          <w:szCs w:val="28"/>
          <w:lang w:eastAsia="en-US"/>
        </w:rPr>
        <w:t xml:space="preserve"> </w:t>
      </w:r>
      <w:r w:rsidRPr="00AF64DE" w:rsidR="00D70162">
        <w:rPr>
          <w:rFonts w:ascii="Times New Roman" w:eastAsia="Times New Roman" w:hAnsi="Times New Roman" w:cs="Times New Roman"/>
          <w:sz w:val="28"/>
          <w:szCs w:val="28"/>
          <w:lang w:eastAsia="en-US"/>
        </w:rPr>
        <w:t>ar kopējo platību 7773,6 m</w:t>
      </w:r>
      <w:r w:rsidRPr="00AF64DE" w:rsidR="00D70162">
        <w:rPr>
          <w:rFonts w:ascii="Times New Roman" w:eastAsia="Times New Roman" w:hAnsi="Times New Roman" w:cs="Times New Roman"/>
          <w:sz w:val="28"/>
          <w:szCs w:val="28"/>
          <w:vertAlign w:val="superscript"/>
          <w:lang w:eastAsia="en-US"/>
        </w:rPr>
        <w:t>2</w:t>
      </w:r>
      <w:r w:rsidRPr="00AF64DE" w:rsidR="00D70162">
        <w:rPr>
          <w:rFonts w:ascii="Times New Roman" w:eastAsia="Times New Roman" w:hAnsi="Times New Roman" w:cs="Times New Roman"/>
          <w:sz w:val="28"/>
          <w:szCs w:val="28"/>
          <w:lang w:eastAsia="en-US"/>
        </w:rPr>
        <w:t xml:space="preserve"> </w:t>
      </w:r>
      <w:r w:rsidRPr="00AF64DE" w:rsidR="001D0B6A">
        <w:rPr>
          <w:rFonts w:ascii="Times New Roman" w:eastAsia="Times New Roman" w:hAnsi="Times New Roman" w:cs="Times New Roman"/>
          <w:sz w:val="28"/>
          <w:szCs w:val="28"/>
          <w:lang w:eastAsia="en-US"/>
        </w:rPr>
        <w:t>(</w:t>
      </w:r>
      <w:r w:rsidRPr="00AF64DE" w:rsidR="00565435">
        <w:rPr>
          <w:rFonts w:ascii="Times New Roman" w:eastAsia="Times New Roman" w:hAnsi="Times New Roman" w:cs="Times New Roman"/>
          <w:sz w:val="28"/>
          <w:szCs w:val="28"/>
          <w:lang w:eastAsia="en-US"/>
        </w:rPr>
        <w:t>turpmāk – Ēka</w:t>
      </w:r>
      <w:r w:rsidRPr="00AF64DE" w:rsidR="001D0B6A">
        <w:rPr>
          <w:rFonts w:ascii="Times New Roman" w:eastAsia="Times New Roman" w:hAnsi="Times New Roman" w:cs="Times New Roman"/>
          <w:sz w:val="28"/>
          <w:szCs w:val="28"/>
          <w:lang w:eastAsia="en-US"/>
        </w:rPr>
        <w:t>)</w:t>
      </w:r>
      <w:r w:rsidRPr="00AF64DE" w:rsidR="00565435">
        <w:rPr>
          <w:rFonts w:ascii="Times New Roman" w:eastAsia="Times New Roman" w:hAnsi="Times New Roman" w:cs="Times New Roman"/>
          <w:sz w:val="28"/>
          <w:szCs w:val="28"/>
          <w:lang w:eastAsia="en-US"/>
        </w:rPr>
        <w:t>), kurā</w:t>
      </w:r>
      <w:r w:rsidRPr="00AF64DE" w:rsidR="007905AC">
        <w:rPr>
          <w:rFonts w:ascii="Times New Roman" w:eastAsia="Times New Roman" w:hAnsi="Times New Roman" w:cs="Times New Roman"/>
          <w:sz w:val="28"/>
          <w:szCs w:val="28"/>
          <w:lang w:eastAsia="en-US"/>
        </w:rPr>
        <w:t xml:space="preserve"> atrodas Ekonomikas ministrija</w:t>
      </w:r>
      <w:r w:rsidRPr="00AF64DE">
        <w:rPr>
          <w:rFonts w:ascii="Times New Roman" w:eastAsia="Times New Roman" w:hAnsi="Times New Roman" w:cs="Times New Roman"/>
          <w:sz w:val="28"/>
          <w:szCs w:val="28"/>
          <w:lang w:eastAsia="en-US"/>
        </w:rPr>
        <w:t xml:space="preserve"> un tās padotības iestādes (Konkurences padome</w:t>
      </w:r>
      <w:r w:rsidRPr="00AF64DE" w:rsidR="00C902F6">
        <w:rPr>
          <w:rFonts w:ascii="Times New Roman" w:eastAsia="Times New Roman" w:hAnsi="Times New Roman" w:cs="Times New Roman"/>
          <w:sz w:val="28"/>
          <w:szCs w:val="28"/>
          <w:lang w:eastAsia="en-US"/>
        </w:rPr>
        <w:t>, turpmāk - KP</w:t>
      </w:r>
      <w:r w:rsidRPr="00AF64DE">
        <w:rPr>
          <w:rFonts w:ascii="Times New Roman" w:eastAsia="Times New Roman" w:hAnsi="Times New Roman" w:cs="Times New Roman"/>
          <w:sz w:val="28"/>
          <w:szCs w:val="28"/>
          <w:lang w:eastAsia="en-US"/>
        </w:rPr>
        <w:t>, Patērētāju tiesību aizsardzības centrs</w:t>
      </w:r>
      <w:r w:rsidRPr="00AF64DE" w:rsidR="00C902F6">
        <w:rPr>
          <w:rFonts w:ascii="Times New Roman" w:eastAsia="Times New Roman" w:hAnsi="Times New Roman" w:cs="Times New Roman"/>
          <w:sz w:val="28"/>
          <w:szCs w:val="28"/>
          <w:lang w:eastAsia="en-US"/>
        </w:rPr>
        <w:t>, turpmāk - PTAC</w:t>
      </w:r>
      <w:r w:rsidRPr="00AF64DE">
        <w:rPr>
          <w:rFonts w:ascii="Times New Roman" w:eastAsia="Times New Roman" w:hAnsi="Times New Roman" w:cs="Times New Roman"/>
          <w:sz w:val="28"/>
          <w:szCs w:val="28"/>
          <w:lang w:eastAsia="en-US"/>
        </w:rPr>
        <w:t>)</w:t>
      </w:r>
      <w:r w:rsidRPr="00AF64DE" w:rsidR="008F5695">
        <w:rPr>
          <w:rFonts w:ascii="Times New Roman" w:eastAsia="Times New Roman" w:hAnsi="Times New Roman" w:cs="Times New Roman"/>
          <w:sz w:val="28"/>
          <w:szCs w:val="28"/>
          <w:lang w:eastAsia="en-US"/>
        </w:rPr>
        <w:t>,</w:t>
      </w:r>
      <w:r w:rsidRPr="00AF64DE" w:rsidR="007905AC">
        <w:rPr>
          <w:rFonts w:ascii="Times New Roman" w:eastAsia="Times New Roman" w:hAnsi="Times New Roman" w:cs="Times New Roman"/>
          <w:sz w:val="28"/>
          <w:szCs w:val="28"/>
          <w:lang w:eastAsia="en-US"/>
        </w:rPr>
        <w:t xml:space="preserve"> kritisko stāvokli</w:t>
      </w:r>
      <w:r w:rsidRPr="00AF64DE">
        <w:rPr>
          <w:rFonts w:ascii="Times New Roman" w:eastAsia="Times New Roman" w:hAnsi="Times New Roman" w:cs="Times New Roman"/>
          <w:sz w:val="28"/>
          <w:szCs w:val="28"/>
          <w:lang w:eastAsia="en-US"/>
        </w:rPr>
        <w:t xml:space="preserve">, kā arī lai piedāvātu risinājumus Ēkas turpmākai </w:t>
      </w:r>
      <w:r w:rsidR="00AD0A13">
        <w:rPr>
          <w:rFonts w:ascii="Times New Roman" w:eastAsia="Times New Roman" w:hAnsi="Times New Roman" w:cs="Times New Roman"/>
          <w:sz w:val="28"/>
          <w:szCs w:val="28"/>
          <w:lang w:eastAsia="en-US"/>
        </w:rPr>
        <w:t>sakārtošanai</w:t>
      </w:r>
      <w:r w:rsidRPr="00AF64DE" w:rsidR="00AD0A13">
        <w:rPr>
          <w:rFonts w:ascii="Times New Roman" w:eastAsia="Times New Roman" w:hAnsi="Times New Roman" w:cs="Times New Roman"/>
          <w:sz w:val="28"/>
          <w:szCs w:val="28"/>
          <w:lang w:eastAsia="en-US"/>
        </w:rPr>
        <w:t xml:space="preserve"> </w:t>
      </w:r>
      <w:r w:rsidRPr="00AF64DE">
        <w:rPr>
          <w:rFonts w:ascii="Times New Roman" w:eastAsia="Times New Roman" w:hAnsi="Times New Roman" w:cs="Times New Roman"/>
          <w:sz w:val="28"/>
          <w:szCs w:val="28"/>
          <w:lang w:eastAsia="en-US"/>
        </w:rPr>
        <w:t>un Ekonomikas ministrijas un tās padotības iestāžu</w:t>
      </w:r>
      <w:r w:rsidR="000E2BE7">
        <w:rPr>
          <w:rFonts w:ascii="Times New Roman" w:eastAsia="Times New Roman" w:hAnsi="Times New Roman" w:cs="Times New Roman"/>
          <w:sz w:val="28"/>
          <w:szCs w:val="28"/>
          <w:lang w:eastAsia="en-US"/>
        </w:rPr>
        <w:t>, valsts kapitālsabiedrību</w:t>
      </w:r>
      <w:r w:rsidRPr="00AF64DE">
        <w:rPr>
          <w:rFonts w:ascii="Times New Roman" w:eastAsia="Times New Roman" w:hAnsi="Times New Roman" w:cs="Times New Roman"/>
          <w:sz w:val="28"/>
          <w:szCs w:val="28"/>
          <w:lang w:eastAsia="en-US"/>
        </w:rPr>
        <w:t xml:space="preserve"> atrašan</w:t>
      </w:r>
      <w:r w:rsidR="00A14E3A">
        <w:rPr>
          <w:rFonts w:ascii="Times New Roman" w:eastAsia="Times New Roman" w:hAnsi="Times New Roman" w:cs="Times New Roman"/>
          <w:sz w:val="28"/>
          <w:szCs w:val="28"/>
          <w:lang w:eastAsia="en-US"/>
        </w:rPr>
        <w:t>ā</w:t>
      </w:r>
      <w:r w:rsidRPr="00AF64DE">
        <w:rPr>
          <w:rFonts w:ascii="Times New Roman" w:eastAsia="Times New Roman" w:hAnsi="Times New Roman" w:cs="Times New Roman"/>
          <w:sz w:val="28"/>
          <w:szCs w:val="28"/>
          <w:lang w:eastAsia="en-US"/>
        </w:rPr>
        <w:t>s vietu</w:t>
      </w:r>
      <w:r w:rsidRPr="00AF64DE" w:rsidR="00A91DFB">
        <w:rPr>
          <w:rFonts w:ascii="Times New Roman" w:eastAsia="Times New Roman" w:hAnsi="Times New Roman" w:cs="Times New Roman"/>
          <w:sz w:val="28"/>
          <w:szCs w:val="28"/>
          <w:lang w:eastAsia="en-US"/>
        </w:rPr>
        <w:t xml:space="preserve"> nākotnē</w:t>
      </w:r>
      <w:r w:rsidRPr="00AF64DE">
        <w:rPr>
          <w:rFonts w:ascii="Times New Roman" w:eastAsia="Times New Roman" w:hAnsi="Times New Roman" w:cs="Times New Roman"/>
          <w:sz w:val="28"/>
          <w:szCs w:val="28"/>
          <w:lang w:eastAsia="en-US"/>
        </w:rPr>
        <w:t xml:space="preserve">. </w:t>
      </w:r>
    </w:p>
    <w:p w:rsidR="00A77177" w:rsidP="00160C95" w14:paraId="231F7A5C" w14:textId="77777777">
      <w:pPr>
        <w:tabs>
          <w:tab w:val="left" w:pos="2268"/>
        </w:tabs>
        <w:spacing w:after="0" w:line="240" w:lineRule="auto"/>
        <w:ind w:firstLine="708"/>
        <w:jc w:val="both"/>
        <w:rPr>
          <w:rFonts w:ascii="Times New Roman" w:eastAsia="Times New Roman" w:hAnsi="Times New Roman" w:cs="Times New Roman"/>
          <w:b/>
          <w:i/>
          <w:sz w:val="28"/>
          <w:szCs w:val="28"/>
          <w:lang w:eastAsia="en-US"/>
        </w:rPr>
      </w:pPr>
      <w:r w:rsidRPr="00AF64DE">
        <w:rPr>
          <w:rFonts w:ascii="Times New Roman" w:eastAsia="Times New Roman" w:hAnsi="Times New Roman" w:cs="Times New Roman"/>
          <w:sz w:val="28"/>
          <w:szCs w:val="28"/>
          <w:lang w:eastAsia="en-US"/>
        </w:rPr>
        <w:t xml:space="preserve">Ievērojot minēto, konceptuālā ziņojuma </w:t>
      </w:r>
      <w:r w:rsidRPr="00AF64DE">
        <w:rPr>
          <w:rFonts w:ascii="Times New Roman" w:eastAsia="Times New Roman" w:hAnsi="Times New Roman" w:cs="Times New Roman"/>
          <w:b/>
          <w:i/>
          <w:sz w:val="28"/>
          <w:szCs w:val="28"/>
          <w:lang w:eastAsia="en-US"/>
        </w:rPr>
        <w:t xml:space="preserve">mērķis ir rast risinājumu Ēkas </w:t>
      </w:r>
      <w:r w:rsidRPr="00AF64DE" w:rsidR="00E96B04">
        <w:rPr>
          <w:rFonts w:ascii="Times New Roman" w:eastAsia="Times New Roman" w:hAnsi="Times New Roman" w:cs="Times New Roman"/>
          <w:b/>
          <w:i/>
          <w:sz w:val="28"/>
          <w:szCs w:val="28"/>
          <w:lang w:eastAsia="en-US"/>
        </w:rPr>
        <w:t xml:space="preserve">kritiskā stāvokļa </w:t>
      </w:r>
      <w:r w:rsidRPr="00AF64DE" w:rsidR="00722E2E">
        <w:rPr>
          <w:rFonts w:ascii="Times New Roman" w:eastAsia="Times New Roman" w:hAnsi="Times New Roman" w:cs="Times New Roman"/>
          <w:b/>
          <w:i/>
          <w:sz w:val="28"/>
          <w:szCs w:val="28"/>
          <w:lang w:eastAsia="en-US"/>
        </w:rPr>
        <w:t>novēršanai</w:t>
      </w:r>
      <w:r w:rsidRPr="00AF64DE">
        <w:rPr>
          <w:rFonts w:ascii="Times New Roman" w:eastAsia="Times New Roman" w:hAnsi="Times New Roman" w:cs="Times New Roman"/>
          <w:b/>
          <w:i/>
          <w:sz w:val="28"/>
          <w:szCs w:val="28"/>
          <w:lang w:eastAsia="en-US"/>
        </w:rPr>
        <w:t>, kā arī nodrošināt Ekonomikas ministriju un tās padotības iestādes</w:t>
      </w:r>
      <w:r w:rsidR="00105CA9">
        <w:rPr>
          <w:rFonts w:ascii="Times New Roman" w:eastAsia="Times New Roman" w:hAnsi="Times New Roman" w:cs="Times New Roman"/>
          <w:b/>
          <w:i/>
          <w:sz w:val="28"/>
          <w:szCs w:val="28"/>
          <w:lang w:eastAsia="en-US"/>
        </w:rPr>
        <w:t>, kapitālsabiedrības</w:t>
      </w:r>
      <w:r w:rsidRPr="00AF64DE">
        <w:rPr>
          <w:rFonts w:ascii="Times New Roman" w:eastAsia="Times New Roman" w:hAnsi="Times New Roman" w:cs="Times New Roman"/>
          <w:b/>
          <w:i/>
          <w:sz w:val="28"/>
          <w:szCs w:val="28"/>
          <w:lang w:eastAsia="en-US"/>
        </w:rPr>
        <w:t xml:space="preserve"> ar atbilstošām telpām. </w:t>
      </w:r>
    </w:p>
    <w:p w:rsidR="00A77177" w:rsidRPr="0041317A" w:rsidP="00160C95" w14:paraId="09A5CF47" w14:textId="77777777">
      <w:pPr>
        <w:tabs>
          <w:tab w:val="left" w:pos="2268"/>
        </w:tabs>
        <w:spacing w:after="0" w:line="240" w:lineRule="auto"/>
        <w:ind w:firstLine="708"/>
        <w:jc w:val="both"/>
        <w:rPr>
          <w:rFonts w:ascii="Times New Roman" w:eastAsia="Times New Roman" w:hAnsi="Times New Roman" w:cs="Times New Roman"/>
          <w:sz w:val="28"/>
          <w:szCs w:val="28"/>
          <w:lang w:eastAsia="en-US"/>
        </w:rPr>
      </w:pPr>
      <w:r w:rsidRPr="0041317A">
        <w:rPr>
          <w:rFonts w:ascii="Times New Roman" w:eastAsia="Times New Roman" w:hAnsi="Times New Roman" w:cs="Times New Roman"/>
          <w:sz w:val="28"/>
          <w:szCs w:val="28"/>
          <w:lang w:eastAsia="en-US"/>
        </w:rPr>
        <w:t>Ievērojot sabiedrības līdzdalības</w:t>
      </w:r>
      <w:r w:rsidRPr="0041317A" w:rsidR="0041317A">
        <w:rPr>
          <w:rFonts w:ascii="Times New Roman" w:eastAsia="Times New Roman" w:hAnsi="Times New Roman" w:cs="Times New Roman"/>
          <w:sz w:val="28"/>
          <w:szCs w:val="28"/>
          <w:lang w:eastAsia="en-US"/>
        </w:rPr>
        <w:t xml:space="preserve"> prasības projekta izstrādē, konceptuālā ziņojuma projekts ievietots Ekonomikas ministrijas </w:t>
      </w:r>
      <w:r w:rsidR="0041317A">
        <w:rPr>
          <w:rFonts w:ascii="Times New Roman" w:eastAsia="Times New Roman" w:hAnsi="Times New Roman" w:cs="Times New Roman"/>
          <w:sz w:val="28"/>
          <w:szCs w:val="28"/>
          <w:lang w:eastAsia="en-US"/>
        </w:rPr>
        <w:t xml:space="preserve">Interneta </w:t>
      </w:r>
      <w:r w:rsidRPr="0041317A" w:rsidR="0041317A">
        <w:rPr>
          <w:rFonts w:ascii="Times New Roman" w:eastAsia="Times New Roman" w:hAnsi="Times New Roman" w:cs="Times New Roman"/>
          <w:sz w:val="28"/>
          <w:szCs w:val="28"/>
          <w:lang w:eastAsia="en-US"/>
        </w:rPr>
        <w:t xml:space="preserve">vietnē </w:t>
      </w:r>
      <w:r>
        <w:fldChar w:fldCharType="begin"/>
      </w:r>
      <w:r>
        <w:instrText xml:space="preserve"> HYPERLINK "http://www.em.gov.lv" </w:instrText>
      </w:r>
      <w:r>
        <w:fldChar w:fldCharType="separate"/>
      </w:r>
      <w:r w:rsidRPr="001C0C27" w:rsidR="0041317A">
        <w:rPr>
          <w:rStyle w:val="Hyperlink"/>
          <w:rFonts w:ascii="Times New Roman" w:eastAsia="Times New Roman" w:hAnsi="Times New Roman" w:cs="Times New Roman"/>
          <w:sz w:val="28"/>
          <w:szCs w:val="28"/>
          <w:lang w:eastAsia="en-US"/>
        </w:rPr>
        <w:t>www.em.gov.lv</w:t>
      </w:r>
      <w:r>
        <w:fldChar w:fldCharType="end"/>
      </w:r>
      <w:r w:rsidR="0041317A">
        <w:rPr>
          <w:rFonts w:ascii="Times New Roman" w:eastAsia="Times New Roman" w:hAnsi="Times New Roman" w:cs="Times New Roman"/>
          <w:sz w:val="28"/>
          <w:szCs w:val="28"/>
          <w:lang w:eastAsia="en-US"/>
        </w:rPr>
        <w:t xml:space="preserve"> </w:t>
      </w:r>
      <w:r w:rsidRPr="0041317A" w:rsidR="0041317A">
        <w:rPr>
          <w:rFonts w:ascii="Times New Roman" w:eastAsia="Times New Roman" w:hAnsi="Times New Roman" w:cs="Times New Roman"/>
          <w:sz w:val="28"/>
          <w:szCs w:val="28"/>
          <w:lang w:eastAsia="en-US"/>
        </w:rPr>
        <w:t xml:space="preserve">sadaļā “Diskusiju dokumenti”, taču neviens priekšlikums konceptuālā ziņojuma pilnveidei nav saņemts. </w:t>
      </w:r>
    </w:p>
    <w:p w:rsidR="00342C28" w:rsidRPr="00342C28" w:rsidP="00160C95" w14:paraId="390D7E95" w14:textId="77777777">
      <w:pPr>
        <w:tabs>
          <w:tab w:val="left" w:pos="2268"/>
        </w:tabs>
        <w:spacing w:after="0" w:line="240" w:lineRule="auto"/>
        <w:ind w:firstLine="708"/>
        <w:jc w:val="both"/>
        <w:rPr>
          <w:rFonts w:ascii="Times New Roman" w:eastAsia="Times New Roman" w:hAnsi="Times New Roman" w:cs="Times New Roman"/>
          <w:sz w:val="28"/>
          <w:szCs w:val="28"/>
          <w:lang w:eastAsia="en-US"/>
        </w:rPr>
      </w:pPr>
      <w:r w:rsidRPr="00342C28">
        <w:rPr>
          <w:rFonts w:ascii="Times New Roman" w:eastAsia="Times New Roman" w:hAnsi="Times New Roman" w:cs="Times New Roman"/>
          <w:sz w:val="28"/>
          <w:szCs w:val="28"/>
          <w:lang w:eastAsia="en-US"/>
        </w:rPr>
        <w:t xml:space="preserve">Ekonomikas ministrija, izstrādājot konceptuālo ziņojumu, piedāvā trīs risinājumus esošajām problēmām: </w:t>
      </w:r>
    </w:p>
    <w:p w:rsidR="00A17C7C" w:rsidP="00CB7C2E" w14:paraId="55BDDEE9" w14:textId="77777777">
      <w:pPr>
        <w:tabs>
          <w:tab w:val="left" w:pos="2268"/>
        </w:tabs>
        <w:spacing w:after="0" w:line="240" w:lineRule="auto"/>
        <w:jc w:val="both"/>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 xml:space="preserve">1. </w:t>
      </w:r>
      <w:r w:rsidRPr="00CD49F5" w:rsidR="007F0097">
        <w:rPr>
          <w:rFonts w:ascii="Times New Roman" w:eastAsia="Times New Roman" w:hAnsi="Times New Roman" w:cs="Times New Roman"/>
          <w:b/>
          <w:i/>
          <w:sz w:val="28"/>
          <w:szCs w:val="28"/>
          <w:lang w:eastAsia="en-US"/>
        </w:rPr>
        <w:t xml:space="preserve">Ekonomikas </w:t>
      </w:r>
      <w:r w:rsidRPr="00CD49F5" w:rsidR="00257EA0">
        <w:rPr>
          <w:rFonts w:ascii="Times New Roman" w:eastAsia="Times New Roman" w:hAnsi="Times New Roman" w:cs="Times New Roman"/>
          <w:b/>
          <w:i/>
          <w:sz w:val="28"/>
          <w:szCs w:val="28"/>
          <w:lang w:eastAsia="en-US"/>
        </w:rPr>
        <w:t>ministrija</w:t>
      </w:r>
      <w:r w:rsidR="00257EA0">
        <w:rPr>
          <w:rFonts w:ascii="Times New Roman" w:eastAsia="Times New Roman" w:hAnsi="Times New Roman" w:cs="Times New Roman"/>
          <w:b/>
          <w:i/>
          <w:sz w:val="28"/>
          <w:szCs w:val="28"/>
          <w:lang w:eastAsia="en-US"/>
        </w:rPr>
        <w:t>s lietošanā esoš</w:t>
      </w:r>
      <w:r w:rsidR="00776A9E">
        <w:rPr>
          <w:rFonts w:ascii="Times New Roman" w:eastAsia="Times New Roman" w:hAnsi="Times New Roman" w:cs="Times New Roman"/>
          <w:b/>
          <w:i/>
          <w:sz w:val="28"/>
          <w:szCs w:val="28"/>
          <w:lang w:eastAsia="en-US"/>
        </w:rPr>
        <w:t>ās</w:t>
      </w:r>
      <w:r w:rsidR="00257EA0">
        <w:rPr>
          <w:rFonts w:ascii="Times New Roman" w:eastAsia="Times New Roman" w:hAnsi="Times New Roman" w:cs="Times New Roman"/>
          <w:b/>
          <w:i/>
          <w:sz w:val="28"/>
          <w:szCs w:val="28"/>
          <w:lang w:eastAsia="en-US"/>
        </w:rPr>
        <w:t xml:space="preserve"> </w:t>
      </w:r>
      <w:r w:rsidR="002B3E50">
        <w:rPr>
          <w:rFonts w:ascii="Times New Roman" w:eastAsia="Times New Roman" w:hAnsi="Times New Roman" w:cs="Times New Roman"/>
          <w:b/>
          <w:i/>
          <w:sz w:val="28"/>
          <w:szCs w:val="28"/>
          <w:lang w:eastAsia="en-US"/>
        </w:rPr>
        <w:t>Ē</w:t>
      </w:r>
      <w:r w:rsidR="00257EA0">
        <w:rPr>
          <w:rFonts w:ascii="Times New Roman" w:eastAsia="Times New Roman" w:hAnsi="Times New Roman" w:cs="Times New Roman"/>
          <w:b/>
          <w:i/>
          <w:sz w:val="28"/>
          <w:szCs w:val="28"/>
          <w:lang w:eastAsia="en-US"/>
        </w:rPr>
        <w:t>ka</w:t>
      </w:r>
      <w:r w:rsidR="00776A9E">
        <w:rPr>
          <w:rFonts w:ascii="Times New Roman" w:eastAsia="Times New Roman" w:hAnsi="Times New Roman" w:cs="Times New Roman"/>
          <w:b/>
          <w:i/>
          <w:sz w:val="28"/>
          <w:szCs w:val="28"/>
          <w:lang w:eastAsia="en-US"/>
        </w:rPr>
        <w:t>s ārkārtas stāvokļa novēršanai</w:t>
      </w:r>
      <w:r w:rsidRPr="00CD49F5" w:rsidR="00257EA0">
        <w:rPr>
          <w:rFonts w:ascii="Times New Roman" w:eastAsia="Times New Roman" w:hAnsi="Times New Roman" w:cs="Times New Roman"/>
          <w:b/>
          <w:i/>
          <w:sz w:val="28"/>
          <w:szCs w:val="28"/>
          <w:lang w:eastAsia="en-US"/>
        </w:rPr>
        <w:t xml:space="preserve"> </w:t>
      </w:r>
      <w:r w:rsidRPr="00CD49F5" w:rsidR="007F0097">
        <w:rPr>
          <w:rFonts w:ascii="Times New Roman" w:eastAsia="Times New Roman" w:hAnsi="Times New Roman" w:cs="Times New Roman"/>
          <w:b/>
          <w:i/>
          <w:sz w:val="28"/>
          <w:szCs w:val="28"/>
          <w:lang w:eastAsia="en-US"/>
        </w:rPr>
        <w:t>piešķirt papildu līdzekļus valsts budžeta 2019.gadam un budžeta ietvara 2019.-2021.gadam sagatavošanas procesā, lai nodrošinātu būvprojekta izstrādi un ēkas fasādes</w:t>
      </w:r>
      <w:r w:rsidR="000E2BE7">
        <w:rPr>
          <w:rFonts w:ascii="Times New Roman" w:eastAsia="Times New Roman" w:hAnsi="Times New Roman" w:cs="Times New Roman"/>
          <w:b/>
          <w:i/>
          <w:sz w:val="28"/>
          <w:szCs w:val="28"/>
          <w:lang w:eastAsia="en-US"/>
        </w:rPr>
        <w:t xml:space="preserve"> atjaunošanu, t.sk.</w:t>
      </w:r>
      <w:r w:rsidRPr="00CD49F5" w:rsidR="007F0097">
        <w:rPr>
          <w:rFonts w:ascii="Times New Roman" w:eastAsia="Times New Roman" w:hAnsi="Times New Roman" w:cs="Times New Roman"/>
          <w:b/>
          <w:i/>
          <w:sz w:val="28"/>
          <w:szCs w:val="28"/>
          <w:lang w:eastAsia="en-US"/>
        </w:rPr>
        <w:t xml:space="preserve"> balkonu, pārseguma nesošo konstrukciju remontdarbus un pagrabstāva hidroizolācijas sakārtošanas darbus kriti</w:t>
      </w:r>
      <w:r w:rsidR="007F0097">
        <w:rPr>
          <w:rFonts w:ascii="Times New Roman" w:eastAsia="Times New Roman" w:hAnsi="Times New Roman" w:cs="Times New Roman"/>
          <w:b/>
          <w:i/>
          <w:sz w:val="28"/>
          <w:szCs w:val="28"/>
          <w:lang w:eastAsia="en-US"/>
        </w:rPr>
        <w:t>skās ēkas situācijas novēršanai</w:t>
      </w:r>
      <w:r w:rsidR="00E90C62">
        <w:rPr>
          <w:rFonts w:ascii="Times New Roman" w:eastAsia="Times New Roman" w:hAnsi="Times New Roman" w:cs="Times New Roman"/>
          <w:b/>
          <w:i/>
          <w:sz w:val="28"/>
          <w:szCs w:val="28"/>
          <w:lang w:eastAsia="en-US"/>
        </w:rPr>
        <w:t>.</w:t>
      </w:r>
    </w:p>
    <w:p w:rsidR="00342C28" w:rsidRPr="00380531" w:rsidP="00CB7C2E" w14:paraId="701D871B" w14:textId="7FFC1FB4">
      <w:pPr>
        <w:tabs>
          <w:tab w:val="left" w:pos="2268"/>
        </w:tabs>
        <w:spacing w:after="0" w:line="240" w:lineRule="auto"/>
        <w:jc w:val="both"/>
        <w:rPr>
          <w:rFonts w:ascii="Times New Roman" w:eastAsia="Times New Roman" w:hAnsi="Times New Roman" w:cs="Times New Roman"/>
          <w:sz w:val="28"/>
          <w:szCs w:val="28"/>
          <w:lang w:eastAsia="en-US"/>
        </w:rPr>
      </w:pPr>
      <w:r w:rsidRPr="00380531">
        <w:rPr>
          <w:rFonts w:ascii="Times New Roman" w:eastAsia="Times New Roman" w:hAnsi="Times New Roman" w:cs="Times New Roman"/>
          <w:sz w:val="28"/>
          <w:szCs w:val="28"/>
          <w:lang w:eastAsia="en-US"/>
        </w:rPr>
        <w:t xml:space="preserve">Kopējā fiskālā ietekme risinājuma īstenošanai uz valsts </w:t>
      </w:r>
      <w:r w:rsidRPr="008704E3">
        <w:rPr>
          <w:rFonts w:ascii="Times New Roman" w:eastAsia="Times New Roman" w:hAnsi="Times New Roman" w:cs="Times New Roman"/>
          <w:color w:val="000000" w:themeColor="text1"/>
          <w:sz w:val="28"/>
          <w:szCs w:val="28"/>
          <w:lang w:eastAsia="en-US"/>
        </w:rPr>
        <w:t>budžet</w:t>
      </w:r>
      <w:r w:rsidR="000F6C3E">
        <w:rPr>
          <w:rFonts w:ascii="Times New Roman" w:eastAsia="Times New Roman" w:hAnsi="Times New Roman" w:cs="Times New Roman"/>
          <w:sz w:val="28"/>
          <w:szCs w:val="28"/>
          <w:lang w:eastAsia="en-US"/>
        </w:rPr>
        <w:t>a</w:t>
      </w:r>
      <w:r w:rsidR="00505260">
        <w:rPr>
          <w:rFonts w:ascii="Times New Roman" w:eastAsia="Times New Roman" w:hAnsi="Times New Roman" w:cs="Times New Roman"/>
          <w:sz w:val="28"/>
          <w:szCs w:val="28"/>
          <w:lang w:eastAsia="en-US"/>
        </w:rPr>
        <w:t xml:space="preserve"> </w:t>
      </w:r>
      <w:r w:rsidR="000F6C3E">
        <w:rPr>
          <w:rFonts w:ascii="Times New Roman" w:eastAsia="Times New Roman" w:hAnsi="Times New Roman" w:cs="Times New Roman"/>
          <w:sz w:val="28"/>
          <w:szCs w:val="28"/>
          <w:lang w:eastAsia="en-US"/>
        </w:rPr>
        <w:t>ietvaru 2019.-2021.gadam</w:t>
      </w:r>
      <w:r w:rsidRPr="00380531">
        <w:rPr>
          <w:rFonts w:ascii="Times New Roman" w:eastAsia="Times New Roman" w:hAnsi="Times New Roman" w:cs="Times New Roman"/>
          <w:sz w:val="28"/>
          <w:szCs w:val="28"/>
          <w:lang w:eastAsia="en-US"/>
        </w:rPr>
        <w:t xml:space="preserve"> ir</w:t>
      </w:r>
      <w:r w:rsidRPr="00380531" w:rsidR="00E90C62">
        <w:rPr>
          <w:rFonts w:ascii="Times New Roman" w:eastAsia="Times New Roman" w:hAnsi="Times New Roman" w:cs="Times New Roman"/>
          <w:sz w:val="28"/>
          <w:szCs w:val="28"/>
          <w:lang w:eastAsia="en-US"/>
        </w:rPr>
        <w:t xml:space="preserve"> </w:t>
      </w:r>
      <w:r w:rsidR="007B5BAC">
        <w:rPr>
          <w:rFonts w:ascii="Times New Roman" w:eastAsia="Times New Roman" w:hAnsi="Times New Roman" w:cs="Times New Roman"/>
          <w:sz w:val="28"/>
          <w:szCs w:val="28"/>
          <w:lang w:eastAsia="en-US"/>
        </w:rPr>
        <w:t>1 864 085</w:t>
      </w:r>
      <w:r w:rsidRPr="00380531" w:rsidR="003A2E88">
        <w:rPr>
          <w:rFonts w:ascii="Times New Roman" w:eastAsia="Times New Roman" w:hAnsi="Times New Roman" w:cs="Times New Roman"/>
          <w:sz w:val="28"/>
          <w:szCs w:val="28"/>
          <w:lang w:eastAsia="en-US"/>
        </w:rPr>
        <w:t xml:space="preserve"> </w:t>
      </w:r>
      <w:r w:rsidRPr="008704E3">
        <w:rPr>
          <w:rFonts w:ascii="Times New Roman" w:hAnsi="Times New Roman"/>
          <w:i/>
          <w:sz w:val="28"/>
        </w:rPr>
        <w:t>euro</w:t>
      </w:r>
      <w:r w:rsidRPr="00CB7C2E" w:rsidR="00E90C62">
        <w:rPr>
          <w:rFonts w:ascii="Times New Roman" w:eastAsia="Times New Roman" w:hAnsi="Times New Roman" w:cs="Times New Roman"/>
          <w:sz w:val="28"/>
          <w:szCs w:val="28"/>
          <w:lang w:eastAsia="en-US"/>
        </w:rPr>
        <w:t xml:space="preserve"> </w:t>
      </w:r>
      <w:r w:rsidRPr="00CB7C2E" w:rsidR="003A2E88">
        <w:rPr>
          <w:rFonts w:ascii="Times New Roman" w:eastAsia="Times New Roman" w:hAnsi="Times New Roman" w:cs="Times New Roman"/>
          <w:sz w:val="28"/>
          <w:szCs w:val="28"/>
          <w:lang w:eastAsia="en-US"/>
        </w:rPr>
        <w:t xml:space="preserve">ar </w:t>
      </w:r>
      <w:r w:rsidRPr="00CB7C2E" w:rsidR="00E90C62">
        <w:rPr>
          <w:rFonts w:ascii="Times New Roman" w:eastAsia="Times New Roman" w:hAnsi="Times New Roman" w:cs="Times New Roman"/>
          <w:sz w:val="28"/>
          <w:szCs w:val="28"/>
          <w:lang w:eastAsia="en-US"/>
        </w:rPr>
        <w:t>PVN</w:t>
      </w:r>
      <w:r w:rsidRPr="00CB7C2E">
        <w:rPr>
          <w:rFonts w:ascii="Times New Roman" w:eastAsia="Times New Roman" w:hAnsi="Times New Roman" w:cs="Times New Roman"/>
          <w:sz w:val="28"/>
          <w:szCs w:val="28"/>
          <w:lang w:eastAsia="en-US"/>
        </w:rPr>
        <w:t xml:space="preserve">. </w:t>
      </w:r>
    </w:p>
    <w:p w:rsidR="00342C28" w:rsidRPr="00342C28" w:rsidP="00342C28" w14:paraId="37D4F751" w14:textId="77777777">
      <w:pPr>
        <w:tabs>
          <w:tab w:val="left" w:pos="2268"/>
        </w:tabs>
        <w:spacing w:after="0" w:line="240" w:lineRule="auto"/>
        <w:jc w:val="both"/>
        <w:rPr>
          <w:rFonts w:ascii="Times New Roman" w:eastAsia="Times New Roman" w:hAnsi="Times New Roman" w:cs="Times New Roman"/>
          <w:b/>
          <w:i/>
          <w:sz w:val="28"/>
          <w:szCs w:val="28"/>
          <w:lang w:eastAsia="en-US"/>
        </w:rPr>
      </w:pPr>
    </w:p>
    <w:p w:rsidR="00A17C7C" w:rsidP="00380531" w14:paraId="0020B679" w14:textId="77777777">
      <w:pPr>
        <w:tabs>
          <w:tab w:val="left" w:pos="2268"/>
        </w:tabs>
        <w:spacing w:after="0" w:line="240" w:lineRule="auto"/>
        <w:jc w:val="both"/>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 xml:space="preserve">2. </w:t>
      </w:r>
      <w:r w:rsidRPr="00C968AA" w:rsidR="007F0097">
        <w:rPr>
          <w:rFonts w:ascii="Times New Roman" w:eastAsia="Times New Roman" w:hAnsi="Times New Roman" w:cs="Times New Roman"/>
          <w:b/>
          <w:i/>
          <w:sz w:val="28"/>
          <w:szCs w:val="28"/>
          <w:lang w:eastAsia="en-US"/>
        </w:rPr>
        <w:t xml:space="preserve">Ekonomikas ministrijai piešķirt papildu līdzekļus valsts budžeta 2019.gadam </w:t>
      </w:r>
      <w:r w:rsidRPr="00AD0A13" w:rsidR="00AD0A13">
        <w:rPr>
          <w:rFonts w:ascii="Times New Roman" w:eastAsia="Times New Roman" w:hAnsi="Times New Roman" w:cs="Times New Roman"/>
          <w:b/>
          <w:i/>
          <w:sz w:val="28"/>
          <w:szCs w:val="28"/>
          <w:lang w:eastAsia="en-US"/>
        </w:rPr>
        <w:t xml:space="preserve">un budžeta ietvara 2019.-2021.gadam </w:t>
      </w:r>
      <w:r w:rsidRPr="00C968AA" w:rsidR="007F0097">
        <w:rPr>
          <w:rFonts w:ascii="Times New Roman" w:eastAsia="Times New Roman" w:hAnsi="Times New Roman" w:cs="Times New Roman"/>
          <w:b/>
          <w:i/>
          <w:sz w:val="28"/>
          <w:szCs w:val="28"/>
          <w:lang w:eastAsia="en-US"/>
        </w:rPr>
        <w:t xml:space="preserve">sagatavošanas procesā, Ekonomikas ministrijai pārejot uz nomas attiecībām ar </w:t>
      </w:r>
      <w:r w:rsidR="008A3AC1">
        <w:rPr>
          <w:rFonts w:ascii="Times New Roman" w:eastAsia="Times New Roman" w:hAnsi="Times New Roman" w:cs="Times New Roman"/>
          <w:b/>
          <w:i/>
          <w:sz w:val="28"/>
          <w:szCs w:val="28"/>
          <w:lang w:eastAsia="en-US"/>
        </w:rPr>
        <w:t>valsts akciju sabiedrību</w:t>
      </w:r>
      <w:r w:rsidRPr="008A3AC1" w:rsidR="008A3AC1">
        <w:rPr>
          <w:rFonts w:ascii="Times New Roman" w:eastAsia="Times New Roman" w:hAnsi="Times New Roman" w:cs="Times New Roman"/>
          <w:b/>
          <w:i/>
          <w:sz w:val="28"/>
          <w:szCs w:val="28"/>
          <w:lang w:eastAsia="en-US"/>
        </w:rPr>
        <w:t xml:space="preserve"> “Valsts nekustamie īpašumi” (turpmāk – VNĪ)</w:t>
      </w:r>
      <w:r w:rsidRPr="00C968AA" w:rsidR="007F0097">
        <w:rPr>
          <w:rFonts w:ascii="Times New Roman" w:eastAsia="Times New Roman" w:hAnsi="Times New Roman" w:cs="Times New Roman"/>
          <w:b/>
          <w:i/>
          <w:sz w:val="28"/>
          <w:szCs w:val="28"/>
          <w:lang w:eastAsia="en-US"/>
        </w:rPr>
        <w:t xml:space="preserve"> un tādējādi nododot Ēkas apsaimniekošanu VNI un nodrošinot vienotu pieeju valsts nekustamo īpašumu pārvaldīšanai un apsaimniekošanai. </w:t>
      </w:r>
    </w:p>
    <w:p w:rsidR="00342C28" w:rsidRPr="00CB7C2E" w:rsidP="00380531" w14:paraId="0204DD7C" w14:textId="55EC0539">
      <w:pPr>
        <w:tabs>
          <w:tab w:val="left" w:pos="2268"/>
        </w:tabs>
        <w:spacing w:after="0" w:line="240" w:lineRule="auto"/>
        <w:jc w:val="both"/>
        <w:rPr>
          <w:rFonts w:ascii="Times New Roman" w:hAnsi="Times New Roman"/>
          <w:b/>
          <w:i/>
          <w:sz w:val="28"/>
        </w:rPr>
      </w:pPr>
      <w:r w:rsidRPr="00342C28">
        <w:rPr>
          <w:rFonts w:ascii="Times New Roman" w:eastAsia="Times New Roman" w:hAnsi="Times New Roman" w:cs="Times New Roman"/>
          <w:sz w:val="28"/>
          <w:szCs w:val="28"/>
          <w:lang w:eastAsia="en-US"/>
        </w:rPr>
        <w:t xml:space="preserve">Kopējā fiskālā ietekme risinājuma īstenošanai </w:t>
      </w:r>
      <w:r w:rsidR="00AD71A4">
        <w:rPr>
          <w:rFonts w:ascii="Times New Roman" w:eastAsia="Times New Roman" w:hAnsi="Times New Roman" w:cs="Times New Roman"/>
          <w:sz w:val="28"/>
          <w:szCs w:val="28"/>
          <w:lang w:eastAsia="en-US"/>
        </w:rPr>
        <w:t>2019.-2023.</w:t>
      </w:r>
      <w:r w:rsidR="00802592">
        <w:rPr>
          <w:rFonts w:ascii="Times New Roman" w:eastAsia="Times New Roman" w:hAnsi="Times New Roman" w:cs="Times New Roman"/>
          <w:sz w:val="28"/>
          <w:szCs w:val="28"/>
          <w:lang w:eastAsia="en-US"/>
        </w:rPr>
        <w:t>gadam</w:t>
      </w:r>
      <w:r w:rsidR="00505260">
        <w:rPr>
          <w:rFonts w:ascii="Times New Roman" w:eastAsia="Times New Roman" w:hAnsi="Times New Roman" w:cs="Times New Roman"/>
          <w:sz w:val="28"/>
          <w:szCs w:val="28"/>
          <w:lang w:eastAsia="en-US"/>
        </w:rPr>
        <w:t xml:space="preserve"> </w:t>
      </w:r>
      <w:r w:rsidRPr="00342C28">
        <w:rPr>
          <w:rFonts w:ascii="Times New Roman" w:eastAsia="Times New Roman" w:hAnsi="Times New Roman" w:cs="Times New Roman"/>
          <w:sz w:val="28"/>
          <w:szCs w:val="28"/>
          <w:lang w:eastAsia="en-US"/>
        </w:rPr>
        <w:t>ir</w:t>
      </w:r>
      <w:r w:rsidR="00AC6495">
        <w:rPr>
          <w:rFonts w:ascii="Times New Roman" w:eastAsia="Times New Roman" w:hAnsi="Times New Roman" w:cs="Times New Roman"/>
          <w:sz w:val="28"/>
          <w:szCs w:val="28"/>
          <w:lang w:eastAsia="en-US"/>
        </w:rPr>
        <w:t xml:space="preserve"> </w:t>
      </w:r>
      <w:r w:rsidR="007B5BAC">
        <w:rPr>
          <w:rFonts w:ascii="Times New Roman" w:eastAsia="Times New Roman" w:hAnsi="Times New Roman" w:cs="Times New Roman"/>
          <w:sz w:val="28"/>
          <w:szCs w:val="28"/>
          <w:lang w:eastAsia="en-US"/>
        </w:rPr>
        <w:t>1 906 33</w:t>
      </w:r>
      <w:r w:rsidR="00D42437">
        <w:rPr>
          <w:rFonts w:ascii="Times New Roman" w:eastAsia="Times New Roman" w:hAnsi="Times New Roman" w:cs="Times New Roman"/>
          <w:sz w:val="28"/>
          <w:szCs w:val="28"/>
          <w:lang w:eastAsia="en-US"/>
        </w:rPr>
        <w:t>6</w:t>
      </w:r>
      <w:r w:rsidRPr="006F62CE" w:rsidR="006F62CE">
        <w:rPr>
          <w:rFonts w:ascii="Times New Roman" w:eastAsia="Times New Roman" w:hAnsi="Times New Roman" w:cs="Times New Roman"/>
          <w:sz w:val="28"/>
          <w:szCs w:val="28"/>
          <w:lang w:eastAsia="en-US"/>
        </w:rPr>
        <w:t xml:space="preserve"> </w:t>
      </w:r>
      <w:r w:rsidRPr="00E033D1">
        <w:rPr>
          <w:rFonts w:ascii="Times New Roman" w:eastAsia="Times New Roman" w:hAnsi="Times New Roman" w:cs="Times New Roman"/>
          <w:i/>
          <w:sz w:val="28"/>
          <w:szCs w:val="28"/>
          <w:lang w:eastAsia="en-US"/>
        </w:rPr>
        <w:t>euro</w:t>
      </w:r>
      <w:r w:rsidR="00AC6495">
        <w:rPr>
          <w:rFonts w:ascii="Times New Roman" w:eastAsia="Times New Roman" w:hAnsi="Times New Roman" w:cs="Times New Roman"/>
          <w:sz w:val="28"/>
          <w:szCs w:val="28"/>
          <w:lang w:eastAsia="en-US"/>
        </w:rPr>
        <w:t xml:space="preserve"> </w:t>
      </w:r>
      <w:r w:rsidR="003A2E88">
        <w:rPr>
          <w:rFonts w:ascii="Times New Roman" w:eastAsia="Times New Roman" w:hAnsi="Times New Roman" w:cs="Times New Roman"/>
          <w:sz w:val="28"/>
          <w:szCs w:val="28"/>
          <w:lang w:eastAsia="en-US"/>
        </w:rPr>
        <w:t xml:space="preserve">ar </w:t>
      </w:r>
      <w:r w:rsidR="00AC6495">
        <w:rPr>
          <w:rFonts w:ascii="Times New Roman" w:eastAsia="Times New Roman" w:hAnsi="Times New Roman" w:cs="Times New Roman"/>
          <w:sz w:val="28"/>
          <w:szCs w:val="28"/>
          <w:lang w:eastAsia="en-US"/>
        </w:rPr>
        <w:t>PVN</w:t>
      </w:r>
      <w:r w:rsidRPr="00342C28">
        <w:rPr>
          <w:rFonts w:ascii="Times New Roman" w:eastAsia="Times New Roman" w:hAnsi="Times New Roman" w:cs="Times New Roman"/>
          <w:sz w:val="28"/>
          <w:szCs w:val="28"/>
          <w:lang w:eastAsia="en-US"/>
        </w:rPr>
        <w:t>.</w:t>
      </w:r>
    </w:p>
    <w:p w:rsidR="00342C28" w:rsidRPr="00342C28" w:rsidP="00342C28" w14:paraId="0FB180E5" w14:textId="77777777">
      <w:pPr>
        <w:tabs>
          <w:tab w:val="left" w:pos="2268"/>
        </w:tabs>
        <w:spacing w:after="0" w:line="240" w:lineRule="auto"/>
        <w:jc w:val="both"/>
        <w:rPr>
          <w:rFonts w:ascii="Times New Roman" w:eastAsia="Times New Roman" w:hAnsi="Times New Roman" w:cs="Times New Roman"/>
          <w:b/>
          <w:i/>
          <w:sz w:val="28"/>
          <w:szCs w:val="28"/>
          <w:lang w:eastAsia="en-US"/>
        </w:rPr>
      </w:pPr>
      <w:bookmarkStart w:id="29" w:name="_GoBack"/>
      <w:bookmarkEnd w:id="29"/>
    </w:p>
    <w:p w:rsidR="00A17C7C" w:rsidP="00380531" w14:paraId="27AA7E70" w14:textId="77777777">
      <w:pPr>
        <w:tabs>
          <w:tab w:val="left" w:pos="2268"/>
        </w:tabs>
        <w:spacing w:after="0" w:line="240" w:lineRule="auto"/>
        <w:jc w:val="both"/>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 xml:space="preserve">3. </w:t>
      </w:r>
      <w:r w:rsidRPr="00CD49F5" w:rsidR="007F0097">
        <w:rPr>
          <w:rFonts w:ascii="Times New Roman" w:eastAsia="Times New Roman" w:hAnsi="Times New Roman" w:cs="Times New Roman"/>
          <w:b/>
          <w:i/>
          <w:sz w:val="28"/>
          <w:szCs w:val="28"/>
          <w:lang w:eastAsia="en-US"/>
        </w:rPr>
        <w:t>Ekonomikas ministrijai un tās padotības iestādēm nodrošināt pāreju uz vienu ēku ar vienotu nomas maksu Elizabetes ielā 2, Rīgā, kā arī esošās Ekonomikas ministrijas un padotības iestāžu</w:t>
      </w:r>
      <w:r w:rsidR="00704CE7">
        <w:rPr>
          <w:rFonts w:ascii="Times New Roman" w:eastAsia="Times New Roman" w:hAnsi="Times New Roman" w:cs="Times New Roman"/>
          <w:b/>
          <w:i/>
          <w:sz w:val="28"/>
          <w:szCs w:val="28"/>
          <w:lang w:eastAsia="en-US"/>
        </w:rPr>
        <w:t xml:space="preserve"> </w:t>
      </w:r>
      <w:r w:rsidRPr="00704CE7" w:rsidR="00704CE7">
        <w:rPr>
          <w:rFonts w:ascii="Times New Roman" w:eastAsia="Times New Roman" w:hAnsi="Times New Roman" w:cs="Times New Roman"/>
          <w:b/>
          <w:i/>
          <w:sz w:val="28"/>
          <w:szCs w:val="28"/>
          <w:lang w:eastAsia="en-US"/>
        </w:rPr>
        <w:t>(izņemot LIAA</w:t>
      </w:r>
      <w:r w:rsidR="00704CE7">
        <w:rPr>
          <w:rFonts w:ascii="Times New Roman" w:eastAsia="Times New Roman" w:hAnsi="Times New Roman" w:cs="Times New Roman"/>
          <w:b/>
          <w:i/>
          <w:sz w:val="28"/>
          <w:szCs w:val="28"/>
          <w:lang w:eastAsia="en-US"/>
        </w:rPr>
        <w:t>)</w:t>
      </w:r>
      <w:r w:rsidRPr="00CD49F5" w:rsidR="007F0097">
        <w:rPr>
          <w:rFonts w:ascii="Times New Roman" w:eastAsia="Times New Roman" w:hAnsi="Times New Roman" w:cs="Times New Roman"/>
          <w:b/>
          <w:i/>
          <w:sz w:val="28"/>
          <w:szCs w:val="28"/>
          <w:lang w:eastAsia="en-US"/>
        </w:rPr>
        <w:t>, valsts kapitālsabiedrības ēkas nododot  atsavināšanai VNĪ.</w:t>
      </w:r>
    </w:p>
    <w:p w:rsidR="00342C28" w:rsidRPr="00380531" w:rsidP="00380531" w14:paraId="52C15D8C" w14:textId="3C79D977">
      <w:pPr>
        <w:tabs>
          <w:tab w:val="left" w:pos="2268"/>
        </w:tabs>
        <w:spacing w:after="0" w:line="240" w:lineRule="auto"/>
        <w:jc w:val="both"/>
        <w:rPr>
          <w:rFonts w:ascii="Times New Roman" w:hAnsi="Times New Roman"/>
          <w:b/>
          <w:i/>
          <w:sz w:val="28"/>
        </w:rPr>
      </w:pPr>
      <w:r>
        <w:rPr>
          <w:rFonts w:ascii="Times New Roman" w:eastAsia="Times New Roman" w:hAnsi="Times New Roman" w:cs="Times New Roman"/>
          <w:sz w:val="28"/>
          <w:szCs w:val="28"/>
          <w:lang w:eastAsia="en-US"/>
        </w:rPr>
        <w:t>F</w:t>
      </w:r>
      <w:r w:rsidRPr="00342C28" w:rsidR="006841E6">
        <w:rPr>
          <w:rFonts w:ascii="Times New Roman" w:eastAsia="Times New Roman" w:hAnsi="Times New Roman" w:cs="Times New Roman"/>
          <w:sz w:val="28"/>
          <w:szCs w:val="28"/>
          <w:lang w:eastAsia="en-US"/>
        </w:rPr>
        <w:t xml:space="preserve">iskālā ietekme risinājuma īstenošanai uz valsts budžetu </w:t>
      </w:r>
      <w:r w:rsidR="00277534">
        <w:rPr>
          <w:rFonts w:ascii="Times New Roman" w:eastAsia="Times New Roman" w:hAnsi="Times New Roman" w:cs="Times New Roman"/>
          <w:sz w:val="28"/>
          <w:szCs w:val="28"/>
          <w:lang w:eastAsia="en-US"/>
        </w:rPr>
        <w:t xml:space="preserve">līdz ēkas </w:t>
      </w:r>
      <w:r w:rsidR="00D802D3">
        <w:rPr>
          <w:rFonts w:ascii="Times New Roman" w:eastAsia="Times New Roman" w:hAnsi="Times New Roman" w:cs="Times New Roman"/>
          <w:sz w:val="28"/>
          <w:szCs w:val="28"/>
          <w:lang w:eastAsia="en-US"/>
        </w:rPr>
        <w:t>Elizabetes ielā 2</w:t>
      </w:r>
      <w:r w:rsidR="00FB39A8">
        <w:rPr>
          <w:rFonts w:ascii="Times New Roman" w:eastAsia="Times New Roman" w:hAnsi="Times New Roman" w:cs="Times New Roman"/>
          <w:sz w:val="28"/>
          <w:szCs w:val="28"/>
          <w:lang w:eastAsia="en-US"/>
        </w:rPr>
        <w:t>, Rīgā</w:t>
      </w:r>
      <w:r w:rsidR="00D802D3">
        <w:rPr>
          <w:rFonts w:ascii="Times New Roman" w:eastAsia="Times New Roman" w:hAnsi="Times New Roman" w:cs="Times New Roman"/>
          <w:sz w:val="28"/>
          <w:szCs w:val="28"/>
          <w:lang w:eastAsia="en-US"/>
        </w:rPr>
        <w:t xml:space="preserve"> </w:t>
      </w:r>
      <w:r w:rsidR="00277534">
        <w:rPr>
          <w:rFonts w:ascii="Times New Roman" w:eastAsia="Times New Roman" w:hAnsi="Times New Roman" w:cs="Times New Roman"/>
          <w:sz w:val="28"/>
          <w:szCs w:val="28"/>
          <w:lang w:eastAsia="en-US"/>
        </w:rPr>
        <w:t xml:space="preserve">nodošanai ekspluatācijā </w:t>
      </w:r>
      <w:r w:rsidRPr="00342C28" w:rsidR="006841E6">
        <w:rPr>
          <w:rFonts w:ascii="Times New Roman" w:eastAsia="Times New Roman" w:hAnsi="Times New Roman" w:cs="Times New Roman"/>
          <w:sz w:val="28"/>
          <w:szCs w:val="28"/>
          <w:lang w:eastAsia="en-US"/>
        </w:rPr>
        <w:t>ir</w:t>
      </w:r>
      <w:r w:rsidR="00F71CA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3</w:t>
      </w:r>
      <w:r w:rsidR="003F10F3">
        <w:rPr>
          <w:rFonts w:ascii="Times New Roman" w:eastAsia="Times New Roman" w:hAnsi="Times New Roman" w:cs="Times New Roman"/>
          <w:sz w:val="28"/>
          <w:szCs w:val="28"/>
          <w:lang w:eastAsia="en-US"/>
        </w:rPr>
        <w:t>0</w:t>
      </w:r>
      <w:r>
        <w:rPr>
          <w:rFonts w:ascii="Times New Roman" w:eastAsia="Times New Roman" w:hAnsi="Times New Roman" w:cs="Times New Roman"/>
          <w:sz w:val="28"/>
          <w:szCs w:val="28"/>
          <w:lang w:eastAsia="en-US"/>
        </w:rPr>
        <w:t> 800 000</w:t>
      </w:r>
      <w:r w:rsidR="003A2E88">
        <w:rPr>
          <w:rFonts w:ascii="Times New Roman" w:eastAsia="Times New Roman" w:hAnsi="Times New Roman" w:cs="Times New Roman"/>
          <w:sz w:val="28"/>
          <w:szCs w:val="28"/>
          <w:lang w:eastAsia="en-US"/>
        </w:rPr>
        <w:t xml:space="preserve"> </w:t>
      </w:r>
      <w:r w:rsidRPr="00E033D1" w:rsidR="006841E6">
        <w:rPr>
          <w:rFonts w:ascii="Times New Roman" w:eastAsia="Times New Roman" w:hAnsi="Times New Roman" w:cs="Times New Roman"/>
          <w:i/>
          <w:sz w:val="28"/>
          <w:szCs w:val="28"/>
          <w:lang w:eastAsia="en-US"/>
        </w:rPr>
        <w:t>euro</w:t>
      </w:r>
      <w:r>
        <w:rPr>
          <w:rFonts w:ascii="Times New Roman" w:eastAsia="Times New Roman" w:hAnsi="Times New Roman" w:cs="Times New Roman"/>
          <w:i/>
          <w:sz w:val="28"/>
          <w:szCs w:val="28"/>
          <w:lang w:eastAsia="en-US"/>
        </w:rPr>
        <w:t xml:space="preserve"> </w:t>
      </w:r>
      <w:r w:rsidRPr="0043009E">
        <w:rPr>
          <w:rFonts w:ascii="Times New Roman" w:eastAsia="Times New Roman" w:hAnsi="Times New Roman" w:cs="Times New Roman"/>
          <w:sz w:val="28"/>
          <w:szCs w:val="28"/>
          <w:lang w:eastAsia="en-US"/>
        </w:rPr>
        <w:t>ar</w:t>
      </w:r>
      <w:r>
        <w:rPr>
          <w:rFonts w:ascii="Times New Roman" w:eastAsia="Times New Roman" w:hAnsi="Times New Roman" w:cs="Times New Roman"/>
          <w:sz w:val="28"/>
          <w:szCs w:val="28"/>
          <w:lang w:eastAsia="en-US"/>
        </w:rPr>
        <w:t xml:space="preserve"> PVN</w:t>
      </w:r>
      <w:r w:rsidR="00277534">
        <w:rPr>
          <w:rFonts w:ascii="Times New Roman" w:eastAsia="Times New Roman" w:hAnsi="Times New Roman" w:cs="Times New Roman"/>
          <w:sz w:val="28"/>
          <w:szCs w:val="28"/>
          <w:lang w:eastAsia="en-US"/>
        </w:rPr>
        <w:t>,</w:t>
      </w:r>
      <w:r w:rsidR="0054393F">
        <w:rPr>
          <w:rFonts w:ascii="Times New Roman" w:eastAsia="Times New Roman" w:hAnsi="Times New Roman" w:cs="Times New Roman"/>
          <w:sz w:val="28"/>
          <w:szCs w:val="28"/>
          <w:lang w:eastAsia="en-US"/>
        </w:rPr>
        <w:t xml:space="preserve"> ievērojot Koncept</w:t>
      </w:r>
      <w:r w:rsidR="00B77AAF">
        <w:rPr>
          <w:rFonts w:ascii="Times New Roman" w:eastAsia="Times New Roman" w:hAnsi="Times New Roman" w:cs="Times New Roman"/>
          <w:sz w:val="28"/>
          <w:szCs w:val="28"/>
          <w:lang w:eastAsia="en-US"/>
        </w:rPr>
        <w:t>u</w:t>
      </w:r>
      <w:r w:rsidR="0054393F">
        <w:rPr>
          <w:rFonts w:ascii="Times New Roman" w:eastAsia="Times New Roman" w:hAnsi="Times New Roman" w:cs="Times New Roman"/>
          <w:sz w:val="28"/>
          <w:szCs w:val="28"/>
          <w:lang w:eastAsia="en-US"/>
        </w:rPr>
        <w:t xml:space="preserve">ālā ziņojuma 3.pielikumā </w:t>
      </w:r>
      <w:r w:rsidR="00277534">
        <w:rPr>
          <w:rFonts w:ascii="Times New Roman" w:eastAsia="Times New Roman" w:hAnsi="Times New Roman" w:cs="Times New Roman"/>
          <w:sz w:val="28"/>
          <w:szCs w:val="28"/>
          <w:lang w:eastAsia="en-US"/>
        </w:rPr>
        <w:t xml:space="preserve"> </w:t>
      </w:r>
      <w:r w:rsidR="0054393F">
        <w:rPr>
          <w:rFonts w:ascii="Times New Roman" w:eastAsia="Times New Roman" w:hAnsi="Times New Roman" w:cs="Times New Roman"/>
          <w:sz w:val="28"/>
          <w:szCs w:val="28"/>
          <w:lang w:eastAsia="en-US"/>
        </w:rPr>
        <w:t xml:space="preserve">norādīto, </w:t>
      </w:r>
      <w:r w:rsidR="00277534">
        <w:rPr>
          <w:rFonts w:ascii="Times New Roman" w:eastAsia="Times New Roman" w:hAnsi="Times New Roman" w:cs="Times New Roman"/>
          <w:sz w:val="28"/>
          <w:szCs w:val="28"/>
          <w:lang w:eastAsia="en-US"/>
        </w:rPr>
        <w:t xml:space="preserve">bet turpmāk </w:t>
      </w:r>
      <w:r w:rsidR="00776A9E">
        <w:rPr>
          <w:rFonts w:ascii="Times New Roman" w:eastAsia="Times New Roman" w:hAnsi="Times New Roman" w:cs="Times New Roman"/>
          <w:sz w:val="28"/>
          <w:szCs w:val="28"/>
          <w:lang w:eastAsia="en-US"/>
        </w:rPr>
        <w:t>indikatīvi</w:t>
      </w:r>
      <w:r w:rsidR="00D802D3">
        <w:rPr>
          <w:rFonts w:ascii="Times New Roman" w:eastAsia="Times New Roman" w:hAnsi="Times New Roman" w:cs="Times New Roman"/>
          <w:sz w:val="28"/>
          <w:szCs w:val="28"/>
          <w:lang w:eastAsia="en-US"/>
        </w:rPr>
        <w:t xml:space="preserve"> nepieciešamā </w:t>
      </w:r>
      <w:r w:rsidR="00277534">
        <w:rPr>
          <w:rFonts w:ascii="Times New Roman" w:eastAsia="Times New Roman" w:hAnsi="Times New Roman" w:cs="Times New Roman"/>
          <w:sz w:val="28"/>
          <w:szCs w:val="28"/>
          <w:lang w:eastAsia="en-US"/>
        </w:rPr>
        <w:t xml:space="preserve">nomas maksa </w:t>
      </w:r>
      <w:r w:rsidR="00E611E7">
        <w:rPr>
          <w:rFonts w:ascii="Times New Roman" w:eastAsia="Times New Roman" w:hAnsi="Times New Roman" w:cs="Times New Roman"/>
          <w:sz w:val="28"/>
          <w:szCs w:val="28"/>
          <w:lang w:eastAsia="en-US"/>
        </w:rPr>
        <w:t xml:space="preserve">gadā </w:t>
      </w:r>
      <w:r w:rsidR="00C619BB">
        <w:rPr>
          <w:rFonts w:ascii="Times New Roman" w:eastAsia="Times New Roman" w:hAnsi="Times New Roman" w:cs="Times New Roman"/>
          <w:sz w:val="28"/>
          <w:szCs w:val="28"/>
          <w:lang w:eastAsia="en-US"/>
        </w:rPr>
        <w:t>1</w:t>
      </w:r>
      <w:r w:rsidR="008704E3">
        <w:rPr>
          <w:rFonts w:ascii="Times New Roman" w:eastAsia="Times New Roman" w:hAnsi="Times New Roman" w:cs="Times New Roman"/>
          <w:sz w:val="28"/>
          <w:szCs w:val="28"/>
          <w:lang w:eastAsia="en-US"/>
        </w:rPr>
        <w:t> 706 245</w:t>
      </w:r>
      <w:r w:rsidR="00E611E7">
        <w:rPr>
          <w:rFonts w:ascii="Times New Roman" w:eastAsia="Times New Roman" w:hAnsi="Times New Roman" w:cs="Times New Roman"/>
          <w:sz w:val="28"/>
          <w:szCs w:val="28"/>
          <w:lang w:eastAsia="en-US"/>
        </w:rPr>
        <w:t xml:space="preserve"> </w:t>
      </w:r>
      <w:r w:rsidRPr="008704E3" w:rsidR="00D802D3">
        <w:rPr>
          <w:rFonts w:ascii="Times New Roman" w:eastAsia="Times New Roman" w:hAnsi="Times New Roman" w:cs="Times New Roman"/>
          <w:i/>
          <w:sz w:val="28"/>
          <w:szCs w:val="28"/>
          <w:lang w:eastAsia="en-US"/>
        </w:rPr>
        <w:t>euro</w:t>
      </w:r>
      <w:r w:rsidR="008704E3">
        <w:rPr>
          <w:rFonts w:ascii="Times New Roman" w:eastAsia="Times New Roman" w:hAnsi="Times New Roman" w:cs="Times New Roman"/>
          <w:i/>
          <w:sz w:val="28"/>
          <w:szCs w:val="28"/>
          <w:lang w:eastAsia="en-US"/>
        </w:rPr>
        <w:t xml:space="preserve"> </w:t>
      </w:r>
      <w:r w:rsidRPr="008704E3" w:rsidR="008704E3">
        <w:rPr>
          <w:rFonts w:ascii="Times New Roman" w:eastAsia="Times New Roman" w:hAnsi="Times New Roman" w:cs="Times New Roman"/>
          <w:sz w:val="28"/>
          <w:szCs w:val="28"/>
          <w:lang w:eastAsia="en-US"/>
        </w:rPr>
        <w:t>ar PVN</w:t>
      </w:r>
      <w:r w:rsidR="00D802D3">
        <w:rPr>
          <w:rFonts w:ascii="Times New Roman" w:eastAsia="Times New Roman" w:hAnsi="Times New Roman" w:cs="Times New Roman"/>
          <w:sz w:val="28"/>
          <w:szCs w:val="28"/>
          <w:lang w:eastAsia="en-US"/>
        </w:rPr>
        <w:t>.</w:t>
      </w:r>
      <w:r w:rsidR="00277534">
        <w:rPr>
          <w:rFonts w:ascii="Times New Roman" w:eastAsia="Times New Roman" w:hAnsi="Times New Roman" w:cs="Times New Roman"/>
          <w:sz w:val="28"/>
          <w:szCs w:val="28"/>
          <w:lang w:eastAsia="en-US"/>
        </w:rPr>
        <w:t xml:space="preserve">  </w:t>
      </w:r>
      <w:r w:rsidR="00D444FE">
        <w:rPr>
          <w:rFonts w:ascii="Times New Roman" w:eastAsia="Times New Roman" w:hAnsi="Times New Roman" w:cs="Times New Roman"/>
          <w:sz w:val="28"/>
          <w:szCs w:val="28"/>
          <w:lang w:eastAsia="en-US"/>
        </w:rPr>
        <w:t xml:space="preserve">VNĪ </w:t>
      </w:r>
      <w:r w:rsidRPr="00DD6AAE" w:rsidR="00DD6AAE">
        <w:rPr>
          <w:rFonts w:ascii="Times New Roman" w:eastAsia="Times New Roman" w:hAnsi="Times New Roman" w:cs="Times New Roman"/>
          <w:sz w:val="28"/>
          <w:szCs w:val="28"/>
          <w:lang w:eastAsia="en-US"/>
        </w:rPr>
        <w:t>rekonstrukcijas darbu izdevumus se</w:t>
      </w:r>
      <w:r w:rsidR="00DD6AAE">
        <w:rPr>
          <w:rFonts w:ascii="Times New Roman" w:eastAsia="Times New Roman" w:hAnsi="Times New Roman" w:cs="Times New Roman"/>
          <w:sz w:val="28"/>
          <w:szCs w:val="28"/>
          <w:lang w:eastAsia="en-US"/>
        </w:rPr>
        <w:t>dz</w:t>
      </w:r>
      <w:r w:rsidRPr="00DD6AAE" w:rsidR="00DD6AAE">
        <w:rPr>
          <w:rFonts w:ascii="Times New Roman" w:eastAsia="Times New Roman" w:hAnsi="Times New Roman" w:cs="Times New Roman"/>
          <w:sz w:val="28"/>
          <w:szCs w:val="28"/>
          <w:lang w:eastAsia="en-US"/>
        </w:rPr>
        <w:t xml:space="preserve"> no valsts akciju sabiedrības "Valsts nekustamie īpašumi" finanšu resursiem un pēc objekta nodošanas ekspluatācijā iekļau</w:t>
      </w:r>
      <w:r w:rsidR="00DD6AAE">
        <w:rPr>
          <w:rFonts w:ascii="Times New Roman" w:eastAsia="Times New Roman" w:hAnsi="Times New Roman" w:cs="Times New Roman"/>
          <w:sz w:val="28"/>
          <w:szCs w:val="28"/>
          <w:lang w:eastAsia="en-US"/>
        </w:rPr>
        <w:t>j</w:t>
      </w:r>
      <w:r w:rsidRPr="00DD6AAE" w:rsidR="00DD6AAE">
        <w:rPr>
          <w:rFonts w:ascii="Times New Roman" w:eastAsia="Times New Roman" w:hAnsi="Times New Roman" w:cs="Times New Roman"/>
          <w:sz w:val="28"/>
          <w:szCs w:val="28"/>
          <w:lang w:eastAsia="en-US"/>
        </w:rPr>
        <w:t xml:space="preserve"> tos nomas maksā.</w:t>
      </w:r>
      <w:r w:rsidR="00277534">
        <w:rPr>
          <w:rFonts w:ascii="Times New Roman" w:eastAsia="Times New Roman" w:hAnsi="Times New Roman" w:cs="Times New Roman"/>
          <w:sz w:val="28"/>
          <w:szCs w:val="28"/>
          <w:lang w:eastAsia="en-US"/>
        </w:rPr>
        <w:t xml:space="preserve">        </w:t>
      </w:r>
    </w:p>
    <w:p w:rsidR="00342C28" w:rsidP="004B1AA9" w14:paraId="5F2EB7A9" w14:textId="77777777">
      <w:pPr>
        <w:tabs>
          <w:tab w:val="left" w:pos="2268"/>
        </w:tabs>
        <w:spacing w:after="0" w:line="240" w:lineRule="auto"/>
        <w:ind w:firstLine="708"/>
        <w:jc w:val="center"/>
        <w:rPr>
          <w:rFonts w:ascii="Times New Roman" w:eastAsia="Times New Roman" w:hAnsi="Times New Roman" w:cs="Times New Roman"/>
          <w:b/>
          <w:sz w:val="28"/>
          <w:szCs w:val="28"/>
          <w:lang w:eastAsia="en-US"/>
        </w:rPr>
      </w:pPr>
    </w:p>
    <w:p w:rsidR="00342C28" w:rsidP="006F62CE" w14:paraId="1E48B0DA" w14:textId="77777777">
      <w:pPr>
        <w:tabs>
          <w:tab w:val="left" w:pos="2268"/>
        </w:tabs>
        <w:spacing w:after="0" w:line="240" w:lineRule="auto"/>
        <w:rPr>
          <w:rFonts w:ascii="Times New Roman" w:eastAsia="Times New Roman" w:hAnsi="Times New Roman" w:cs="Times New Roman"/>
          <w:b/>
          <w:sz w:val="28"/>
          <w:szCs w:val="28"/>
          <w:lang w:eastAsia="en-US"/>
        </w:rPr>
      </w:pPr>
    </w:p>
    <w:p w:rsidR="00342C28" w:rsidP="004B1AA9" w14:paraId="65B56898" w14:textId="77777777">
      <w:pPr>
        <w:tabs>
          <w:tab w:val="left" w:pos="2268"/>
        </w:tabs>
        <w:spacing w:after="0" w:line="240" w:lineRule="auto"/>
        <w:ind w:firstLine="708"/>
        <w:jc w:val="center"/>
        <w:rPr>
          <w:rFonts w:ascii="Times New Roman" w:eastAsia="Times New Roman" w:hAnsi="Times New Roman" w:cs="Times New Roman"/>
          <w:b/>
          <w:sz w:val="28"/>
          <w:szCs w:val="28"/>
          <w:lang w:eastAsia="en-US"/>
        </w:rPr>
      </w:pPr>
    </w:p>
    <w:p w:rsidR="00A91DFB" w:rsidRPr="00AF64DE" w:rsidP="00342C28" w14:paraId="7B7A8168" w14:textId="77777777">
      <w:pPr>
        <w:pStyle w:val="Heading1"/>
        <w:rPr>
          <w:rFonts w:eastAsia="Times New Roman"/>
          <w:lang w:eastAsia="en-US"/>
        </w:rPr>
      </w:pPr>
      <w:bookmarkStart w:id="30" w:name="_Toc256000075"/>
      <w:bookmarkStart w:id="31" w:name="_Toc256000034"/>
      <w:bookmarkStart w:id="32" w:name="_Toc256000020"/>
      <w:bookmarkStart w:id="33" w:name="_Toc508114810"/>
      <w:bookmarkStart w:id="34" w:name="_Toc512084296"/>
      <w:bookmarkStart w:id="35" w:name="_Toc256000051"/>
      <w:bookmarkStart w:id="36" w:name="_Toc256000108"/>
      <w:r w:rsidRPr="00AF64DE">
        <w:rPr>
          <w:rFonts w:eastAsia="Times New Roman"/>
          <w:lang w:eastAsia="en-US"/>
        </w:rPr>
        <w:t>1.Esošās situācijas raksturojums</w:t>
      </w:r>
      <w:r w:rsidRPr="00AF64DE" w:rsidR="00F1763D">
        <w:rPr>
          <w:rFonts w:eastAsia="Times New Roman"/>
          <w:lang w:eastAsia="en-US"/>
        </w:rPr>
        <w:t xml:space="preserve"> par Ēkas stāvokli</w:t>
      </w:r>
      <w:bookmarkEnd w:id="36"/>
      <w:bookmarkEnd w:id="35"/>
      <w:bookmarkEnd w:id="30"/>
      <w:bookmarkEnd w:id="31"/>
      <w:bookmarkEnd w:id="32"/>
      <w:bookmarkEnd w:id="33"/>
      <w:bookmarkEnd w:id="34"/>
    </w:p>
    <w:p w:rsidR="004B1AA9" w:rsidRPr="00AF64DE" w:rsidP="00160C95" w14:paraId="25C36C18" w14:textId="77777777">
      <w:pPr>
        <w:tabs>
          <w:tab w:val="left" w:pos="2268"/>
        </w:tabs>
        <w:spacing w:after="0" w:line="240" w:lineRule="auto"/>
        <w:ind w:firstLine="708"/>
        <w:jc w:val="both"/>
        <w:rPr>
          <w:rFonts w:ascii="Times New Roman" w:eastAsia="Times New Roman" w:hAnsi="Times New Roman" w:cs="Times New Roman"/>
          <w:sz w:val="28"/>
          <w:szCs w:val="28"/>
          <w:lang w:eastAsia="en-US"/>
        </w:rPr>
      </w:pPr>
    </w:p>
    <w:p w:rsidR="004B1AA9" w:rsidRPr="00AF64DE" w:rsidP="00342C28" w14:paraId="55168B31" w14:textId="77777777">
      <w:pPr>
        <w:pStyle w:val="Heading2"/>
        <w:rPr>
          <w:rFonts w:eastAsia="Times New Roman"/>
          <w:lang w:eastAsia="en-US"/>
        </w:rPr>
      </w:pPr>
      <w:bookmarkStart w:id="37" w:name="_Toc256000076"/>
      <w:bookmarkStart w:id="38" w:name="_Toc256000038"/>
      <w:bookmarkStart w:id="39" w:name="_Toc256000021"/>
      <w:bookmarkStart w:id="40" w:name="_Toc508114811"/>
      <w:bookmarkStart w:id="41" w:name="_Toc512084297"/>
      <w:bookmarkStart w:id="42" w:name="_Toc256000056"/>
      <w:bookmarkStart w:id="43" w:name="_Toc256000109"/>
      <w:r w:rsidRPr="00AF64DE">
        <w:rPr>
          <w:rFonts w:eastAsia="Times New Roman"/>
          <w:lang w:eastAsia="en-US"/>
        </w:rPr>
        <w:t xml:space="preserve">1.1.Ēkas </w:t>
      </w:r>
      <w:r w:rsidR="00AD0A13">
        <w:rPr>
          <w:rFonts w:eastAsia="Times New Roman"/>
          <w:lang w:eastAsia="en-US"/>
        </w:rPr>
        <w:t>faktiskais</w:t>
      </w:r>
      <w:r w:rsidRPr="00AF64DE" w:rsidR="00AD0A13">
        <w:rPr>
          <w:rFonts w:eastAsia="Times New Roman"/>
          <w:lang w:eastAsia="en-US"/>
        </w:rPr>
        <w:t xml:space="preserve"> </w:t>
      </w:r>
      <w:r w:rsidRPr="00AF64DE">
        <w:rPr>
          <w:rFonts w:eastAsia="Times New Roman"/>
          <w:lang w:eastAsia="en-US"/>
        </w:rPr>
        <w:t>statuss</w:t>
      </w:r>
      <w:bookmarkEnd w:id="43"/>
      <w:bookmarkEnd w:id="42"/>
      <w:bookmarkEnd w:id="37"/>
      <w:bookmarkEnd w:id="38"/>
      <w:bookmarkEnd w:id="39"/>
      <w:bookmarkEnd w:id="40"/>
      <w:bookmarkEnd w:id="41"/>
    </w:p>
    <w:p w:rsidR="004B1AA9" w:rsidRPr="00AF64DE" w:rsidP="004B1AA9" w14:paraId="5CE6B2A9" w14:textId="77777777">
      <w:pPr>
        <w:tabs>
          <w:tab w:val="left" w:pos="2268"/>
        </w:tabs>
        <w:spacing w:after="0" w:line="240" w:lineRule="auto"/>
        <w:ind w:firstLine="708"/>
        <w:jc w:val="both"/>
        <w:rPr>
          <w:rFonts w:ascii="Times New Roman" w:eastAsia="Times New Roman" w:hAnsi="Times New Roman" w:cs="Times New Roman"/>
          <w:sz w:val="28"/>
          <w:szCs w:val="28"/>
          <w:lang w:eastAsia="en-US"/>
        </w:rPr>
      </w:pPr>
    </w:p>
    <w:p w:rsidR="00C074BA" w:rsidRPr="00AF64DE" w:rsidP="00160C95" w14:paraId="1960F1C3" w14:textId="77777777">
      <w:pPr>
        <w:tabs>
          <w:tab w:val="left" w:pos="2268"/>
        </w:tabs>
        <w:spacing w:after="0" w:line="240" w:lineRule="auto"/>
        <w:ind w:firstLine="708"/>
        <w:jc w:val="both"/>
        <w:rPr>
          <w:rFonts w:ascii="Times New Roman" w:eastAsia="Times New Roman" w:hAnsi="Times New Roman" w:cs="Times New Roman"/>
          <w:sz w:val="28"/>
          <w:szCs w:val="28"/>
          <w:lang w:eastAsia="en-US"/>
        </w:rPr>
      </w:pPr>
      <w:r w:rsidRPr="00AF64DE">
        <w:rPr>
          <w:rFonts w:ascii="Times New Roman" w:eastAsia="Times New Roman" w:hAnsi="Times New Roman" w:cs="Times New Roman"/>
          <w:sz w:val="28"/>
          <w:szCs w:val="28"/>
          <w:lang w:eastAsia="en-US"/>
        </w:rPr>
        <w:t xml:space="preserve">Ēka </w:t>
      </w:r>
      <w:r w:rsidRPr="00AF64DE" w:rsidR="008E121C">
        <w:rPr>
          <w:rFonts w:ascii="Times New Roman" w:eastAsia="Times New Roman" w:hAnsi="Times New Roman" w:cs="Times New Roman"/>
          <w:sz w:val="28"/>
          <w:szCs w:val="28"/>
          <w:lang w:eastAsia="en-US"/>
        </w:rPr>
        <w:t>ir celta</w:t>
      </w:r>
      <w:r w:rsidRPr="00AF64DE" w:rsidR="008F745B">
        <w:rPr>
          <w:rFonts w:ascii="Times New Roman" w:eastAsia="Times New Roman" w:hAnsi="Times New Roman" w:cs="Times New Roman"/>
          <w:sz w:val="28"/>
          <w:szCs w:val="28"/>
          <w:lang w:eastAsia="en-US"/>
        </w:rPr>
        <w:t xml:space="preserve"> un nodota ekspluatācijā</w:t>
      </w:r>
      <w:r w:rsidRPr="00AF64DE" w:rsidR="008E121C">
        <w:rPr>
          <w:rFonts w:ascii="Times New Roman" w:eastAsia="Times New Roman" w:hAnsi="Times New Roman" w:cs="Times New Roman"/>
          <w:sz w:val="28"/>
          <w:szCs w:val="28"/>
          <w:lang w:eastAsia="en-US"/>
        </w:rPr>
        <w:t xml:space="preserve"> 190</w:t>
      </w:r>
      <w:r w:rsidRPr="00AF64DE" w:rsidR="00073237">
        <w:rPr>
          <w:rFonts w:ascii="Times New Roman" w:eastAsia="Times New Roman" w:hAnsi="Times New Roman" w:cs="Times New Roman"/>
          <w:sz w:val="28"/>
          <w:szCs w:val="28"/>
          <w:lang w:eastAsia="en-US"/>
        </w:rPr>
        <w:t>0</w:t>
      </w:r>
      <w:r w:rsidRPr="00AF64DE" w:rsidR="00295A75">
        <w:rPr>
          <w:rFonts w:ascii="Times New Roman" w:eastAsia="Times New Roman" w:hAnsi="Times New Roman" w:cs="Times New Roman"/>
          <w:sz w:val="28"/>
          <w:szCs w:val="28"/>
          <w:lang w:eastAsia="en-US"/>
        </w:rPr>
        <w:t>.gadā</w:t>
      </w:r>
      <w:r w:rsidRPr="00AF64DE" w:rsidR="00FA5BC1">
        <w:rPr>
          <w:rFonts w:ascii="Times New Roman" w:eastAsia="Times New Roman" w:hAnsi="Times New Roman" w:cs="Times New Roman"/>
          <w:sz w:val="28"/>
          <w:szCs w:val="28"/>
          <w:lang w:eastAsia="en-US"/>
        </w:rPr>
        <w:t>,</w:t>
      </w:r>
      <w:r w:rsidRPr="00AF64DE" w:rsidR="00295A75">
        <w:rPr>
          <w:rFonts w:ascii="Times New Roman" w:eastAsia="Times New Roman" w:hAnsi="Times New Roman" w:cs="Times New Roman"/>
          <w:sz w:val="28"/>
          <w:szCs w:val="28"/>
          <w:lang w:eastAsia="en-US"/>
        </w:rPr>
        <w:t xml:space="preserve"> tās fasādē vēl ir saglabājusies daļa no kādreiz bagātīgā jūgendstila ornamentālā dekora</w:t>
      </w:r>
      <w:r w:rsidRPr="00AF64DE" w:rsidR="00414A78">
        <w:rPr>
          <w:rFonts w:ascii="Times New Roman" w:eastAsia="Times New Roman" w:hAnsi="Times New Roman" w:cs="Times New Roman"/>
          <w:sz w:val="28"/>
          <w:szCs w:val="28"/>
          <w:lang w:eastAsia="en-US"/>
        </w:rPr>
        <w:t>,</w:t>
      </w:r>
      <w:r w:rsidRPr="00AF64DE" w:rsidR="00295A75">
        <w:rPr>
          <w:rFonts w:ascii="Times New Roman" w:eastAsia="Times New Roman" w:hAnsi="Times New Roman" w:cs="Times New Roman"/>
          <w:sz w:val="28"/>
          <w:szCs w:val="28"/>
          <w:lang w:eastAsia="en-US"/>
        </w:rPr>
        <w:t xml:space="preserve"> tā </w:t>
      </w:r>
      <w:r w:rsidRPr="00AF64DE">
        <w:rPr>
          <w:rFonts w:ascii="Times New Roman" w:eastAsia="Times New Roman" w:hAnsi="Times New Roman" w:cs="Times New Roman"/>
          <w:sz w:val="28"/>
          <w:szCs w:val="28"/>
          <w:lang w:eastAsia="en-US"/>
        </w:rPr>
        <w:t xml:space="preserve">atrodas </w:t>
      </w:r>
      <w:r w:rsidRPr="00AF64DE" w:rsidR="005372E2">
        <w:rPr>
          <w:rFonts w:ascii="Times New Roman" w:eastAsia="Times New Roman" w:hAnsi="Times New Roman" w:cs="Times New Roman"/>
          <w:sz w:val="28"/>
          <w:szCs w:val="28"/>
          <w:lang w:eastAsia="en-US"/>
        </w:rPr>
        <w:t>Apvienoto Nāciju izglītības, zinātnes un kultūras organizācijas (</w:t>
      </w:r>
      <w:r w:rsidRPr="00AF64DE">
        <w:rPr>
          <w:rFonts w:ascii="Times New Roman" w:eastAsia="Times New Roman" w:hAnsi="Times New Roman" w:cs="Times New Roman"/>
          <w:sz w:val="28"/>
          <w:szCs w:val="28"/>
          <w:lang w:eastAsia="en-US"/>
        </w:rPr>
        <w:t>UNESCO</w:t>
      </w:r>
      <w:r w:rsidRPr="00AF64DE" w:rsidR="005372E2">
        <w:rPr>
          <w:rFonts w:ascii="Times New Roman" w:eastAsia="Times New Roman" w:hAnsi="Times New Roman" w:cs="Times New Roman"/>
          <w:sz w:val="28"/>
          <w:szCs w:val="28"/>
          <w:lang w:eastAsia="en-US"/>
        </w:rPr>
        <w:t>)</w:t>
      </w:r>
      <w:r w:rsidRPr="00AF64DE">
        <w:rPr>
          <w:rFonts w:ascii="Times New Roman" w:eastAsia="Times New Roman" w:hAnsi="Times New Roman" w:cs="Times New Roman"/>
          <w:sz w:val="28"/>
          <w:szCs w:val="28"/>
          <w:lang w:eastAsia="en-US"/>
        </w:rPr>
        <w:t xml:space="preserve"> Pasaules mantojuma sarakstā iekļautā Rīgas vēsturiskā centra robežās</w:t>
      </w:r>
      <w:r w:rsidRPr="00AF64DE" w:rsidR="00381C87">
        <w:rPr>
          <w:rFonts w:ascii="Times New Roman" w:hAnsi="Times New Roman" w:cs="Times New Roman"/>
          <w:sz w:val="28"/>
          <w:szCs w:val="28"/>
        </w:rPr>
        <w:t>, t</w:t>
      </w:r>
      <w:r w:rsidRPr="00AF64DE" w:rsidR="00FD1EB5">
        <w:rPr>
          <w:rFonts w:ascii="Times New Roman" w:eastAsia="Times New Roman" w:hAnsi="Times New Roman" w:cs="Times New Roman"/>
          <w:sz w:val="28"/>
          <w:szCs w:val="28"/>
          <w:lang w:eastAsia="en-US"/>
        </w:rPr>
        <w:t>aču</w:t>
      </w:r>
      <w:r w:rsidRPr="00AF64DE" w:rsidR="00C71BEB">
        <w:rPr>
          <w:rFonts w:ascii="Times New Roman" w:eastAsia="Times New Roman" w:hAnsi="Times New Roman" w:cs="Times New Roman"/>
          <w:sz w:val="28"/>
          <w:szCs w:val="28"/>
          <w:lang w:eastAsia="en-US"/>
        </w:rPr>
        <w:t xml:space="preserve"> </w:t>
      </w:r>
      <w:r w:rsidRPr="00AF64DE" w:rsidR="00FD1EB5">
        <w:rPr>
          <w:rFonts w:ascii="Times New Roman" w:eastAsia="Times New Roman" w:hAnsi="Times New Roman" w:cs="Times New Roman"/>
          <w:sz w:val="28"/>
          <w:szCs w:val="28"/>
          <w:lang w:eastAsia="en-US"/>
        </w:rPr>
        <w:t>š</w:t>
      </w:r>
      <w:r w:rsidRPr="00AF64DE" w:rsidR="00C71BEB">
        <w:rPr>
          <w:rFonts w:ascii="Times New Roman" w:eastAsia="Times New Roman" w:hAnsi="Times New Roman" w:cs="Times New Roman"/>
          <w:sz w:val="28"/>
          <w:szCs w:val="28"/>
          <w:lang w:eastAsia="en-US"/>
        </w:rPr>
        <w:t>obrīd Ēkas</w:t>
      </w:r>
      <w:r w:rsidRPr="00AF64DE" w:rsidR="008439BE">
        <w:rPr>
          <w:rFonts w:ascii="Times New Roman" w:eastAsia="Times New Roman" w:hAnsi="Times New Roman" w:cs="Times New Roman"/>
          <w:sz w:val="28"/>
          <w:szCs w:val="28"/>
          <w:lang w:eastAsia="en-US"/>
        </w:rPr>
        <w:t xml:space="preserve"> tehniskais</w:t>
      </w:r>
      <w:r w:rsidRPr="00AF64DE" w:rsidR="00C71BEB">
        <w:rPr>
          <w:rFonts w:ascii="Times New Roman" w:eastAsia="Times New Roman" w:hAnsi="Times New Roman" w:cs="Times New Roman"/>
          <w:sz w:val="28"/>
          <w:szCs w:val="28"/>
          <w:lang w:eastAsia="en-US"/>
        </w:rPr>
        <w:t xml:space="preserve"> stāvoklis</w:t>
      </w:r>
      <w:r w:rsidRPr="00AF64DE" w:rsidR="00A952B4">
        <w:rPr>
          <w:rFonts w:ascii="Times New Roman" w:eastAsia="Times New Roman" w:hAnsi="Times New Roman" w:cs="Times New Roman"/>
          <w:sz w:val="28"/>
          <w:szCs w:val="28"/>
          <w:lang w:eastAsia="en-US"/>
        </w:rPr>
        <w:t xml:space="preserve"> vairs neatbilst būvniecības jomu reglamentējošo normatīvo aktu prasībām</w:t>
      </w:r>
      <w:r w:rsidRPr="00AF64DE" w:rsidR="002E1151">
        <w:rPr>
          <w:rFonts w:ascii="Times New Roman" w:eastAsia="Times New Roman" w:hAnsi="Times New Roman" w:cs="Times New Roman"/>
          <w:sz w:val="28"/>
          <w:szCs w:val="28"/>
          <w:lang w:eastAsia="en-US"/>
        </w:rPr>
        <w:t>.</w:t>
      </w:r>
      <w:r w:rsidRPr="00AF64DE" w:rsidR="005D1BE6">
        <w:rPr>
          <w:rFonts w:ascii="Times New Roman" w:eastAsia="Times New Roman" w:hAnsi="Times New Roman" w:cs="Times New Roman"/>
          <w:sz w:val="28"/>
          <w:szCs w:val="28"/>
          <w:lang w:eastAsia="en-US"/>
        </w:rPr>
        <w:t xml:space="preserve"> </w:t>
      </w:r>
      <w:r w:rsidRPr="00AF64DE">
        <w:rPr>
          <w:rFonts w:ascii="Times New Roman" w:eastAsia="Times New Roman" w:hAnsi="Times New Roman" w:cs="Times New Roman"/>
          <w:sz w:val="28"/>
          <w:szCs w:val="28"/>
          <w:lang w:eastAsia="en-US"/>
        </w:rPr>
        <w:t>Pamatojoties uz Ministru kabineta 2008.gada 11.decembra rīkojumu Nr.799 „Par nekustamā īpašuma Rīgā, Brīvības ielā 55 nodošanu Finanšu ministrijas valdījumā”</w:t>
      </w:r>
      <w:r w:rsidRPr="00AF64DE" w:rsidR="003723A9">
        <w:rPr>
          <w:rFonts w:ascii="Times New Roman" w:eastAsia="Times New Roman" w:hAnsi="Times New Roman" w:cs="Times New Roman"/>
          <w:sz w:val="28"/>
          <w:szCs w:val="28"/>
          <w:lang w:eastAsia="en-US"/>
        </w:rPr>
        <w:t>,</w:t>
      </w:r>
      <w:r w:rsidRPr="00AF64DE">
        <w:rPr>
          <w:rFonts w:ascii="Times New Roman" w:eastAsia="Times New Roman" w:hAnsi="Times New Roman" w:cs="Times New Roman"/>
          <w:sz w:val="28"/>
          <w:szCs w:val="28"/>
          <w:lang w:eastAsia="en-US"/>
        </w:rPr>
        <w:t xml:space="preserve"> Finanšu ministrija pārņēma no Ekonomikas ministrijas Ēku normatīvajos aktos noteiktajā kārtībā</w:t>
      </w:r>
      <w:r w:rsidRPr="00AF64DE" w:rsidR="00940CAF">
        <w:rPr>
          <w:rFonts w:ascii="Times New Roman" w:eastAsia="Times New Roman" w:hAnsi="Times New Roman" w:cs="Times New Roman"/>
          <w:sz w:val="28"/>
          <w:szCs w:val="28"/>
          <w:lang w:eastAsia="en-US"/>
        </w:rPr>
        <w:t>,</w:t>
      </w:r>
      <w:r w:rsidRPr="00AF64DE">
        <w:rPr>
          <w:rFonts w:ascii="Times New Roman" w:eastAsia="Times New Roman" w:hAnsi="Times New Roman" w:cs="Times New Roman"/>
          <w:sz w:val="28"/>
          <w:szCs w:val="28"/>
          <w:lang w:eastAsia="en-US"/>
        </w:rPr>
        <w:t xml:space="preserve"> ierakstot to</w:t>
      </w:r>
      <w:r w:rsidR="00AD0A13">
        <w:rPr>
          <w:rFonts w:ascii="Times New Roman" w:eastAsia="Times New Roman" w:hAnsi="Times New Roman" w:cs="Times New Roman"/>
          <w:sz w:val="28"/>
          <w:szCs w:val="28"/>
          <w:lang w:eastAsia="en-US"/>
        </w:rPr>
        <w:t xml:space="preserve"> Zemesgrāmatā</w:t>
      </w:r>
      <w:r w:rsidR="00CA41DC">
        <w:rPr>
          <w:rFonts w:ascii="Times New Roman" w:eastAsia="Times New Roman" w:hAnsi="Times New Roman" w:cs="Times New Roman"/>
          <w:sz w:val="28"/>
          <w:szCs w:val="28"/>
          <w:lang w:eastAsia="en-US"/>
        </w:rPr>
        <w:t xml:space="preserve"> </w:t>
      </w:r>
      <w:r w:rsidRPr="00AF64DE">
        <w:rPr>
          <w:rFonts w:ascii="Times New Roman" w:eastAsia="Times New Roman" w:hAnsi="Times New Roman" w:cs="Times New Roman"/>
          <w:sz w:val="28"/>
          <w:szCs w:val="28"/>
          <w:lang w:eastAsia="en-US"/>
        </w:rPr>
        <w:t xml:space="preserve"> uz valsts vārda Finanšu ministrijas personā. </w:t>
      </w:r>
      <w:r w:rsidRPr="00AF64DE" w:rsidR="000755BF">
        <w:rPr>
          <w:rFonts w:ascii="Times New Roman" w:hAnsi="Times New Roman" w:cs="Times New Roman"/>
          <w:sz w:val="28"/>
          <w:szCs w:val="28"/>
          <w:lang w:eastAsia="en-US"/>
        </w:rPr>
        <w:t xml:space="preserve">VNĪ </w:t>
      </w:r>
      <w:r w:rsidRPr="00AF64DE">
        <w:rPr>
          <w:rFonts w:ascii="Times New Roman" w:eastAsia="Times New Roman" w:hAnsi="Times New Roman" w:cs="Times New Roman"/>
          <w:sz w:val="28"/>
          <w:szCs w:val="28"/>
          <w:lang w:eastAsia="en-US"/>
        </w:rPr>
        <w:t xml:space="preserve"> apsaimniekošanā Ēka tika nodota ar 2010.gada 30.aprīli, paredzot, ka pēc Ēkas valdītāja maiņas VNĪ veiks Ēkas pārvaldīšanas un apsaimniekošanas funkcijas, bet  Ekonomikas ministrija maksās nomas maksu par aizņemto platību, taču</w:t>
      </w:r>
      <w:r w:rsidRPr="00AF64DE" w:rsidR="00940CAF">
        <w:rPr>
          <w:rFonts w:ascii="Times New Roman" w:eastAsia="Times New Roman" w:hAnsi="Times New Roman" w:cs="Times New Roman"/>
          <w:sz w:val="28"/>
          <w:szCs w:val="28"/>
          <w:lang w:eastAsia="en-US"/>
        </w:rPr>
        <w:t>,</w:t>
      </w:r>
      <w:r w:rsidRPr="00AF64DE">
        <w:rPr>
          <w:rFonts w:ascii="Times New Roman" w:eastAsia="Times New Roman" w:hAnsi="Times New Roman" w:cs="Times New Roman"/>
          <w:sz w:val="28"/>
          <w:szCs w:val="28"/>
          <w:lang w:eastAsia="en-US"/>
        </w:rPr>
        <w:t xml:space="preserve"> sākoties ekonomiskajai krīzei, papildu valsts budžeta līdzekļi Ekonomikas ministrijai netika piešķirti un Ēka tika pārņemta  bez finanšu līdzekļiem nomas maksas segšanai</w:t>
      </w:r>
      <w:r w:rsidR="00AD0A13">
        <w:rPr>
          <w:rFonts w:ascii="Times New Roman" w:eastAsia="Times New Roman" w:hAnsi="Times New Roman" w:cs="Times New Roman"/>
          <w:sz w:val="28"/>
          <w:szCs w:val="28"/>
          <w:lang w:eastAsia="en-US"/>
        </w:rPr>
        <w:t>, faktisko apsaimniekošanu veicot pašai ministrijai.</w:t>
      </w:r>
    </w:p>
    <w:p w:rsidR="00972A36" w:rsidRPr="00AF64DE" w:rsidP="00972A36" w14:paraId="37277CB0" w14:textId="77777777">
      <w:pPr>
        <w:tabs>
          <w:tab w:val="left" w:pos="2268"/>
        </w:tabs>
        <w:spacing w:after="0" w:line="240" w:lineRule="auto"/>
        <w:ind w:firstLine="708"/>
        <w:jc w:val="both"/>
        <w:rPr>
          <w:rFonts w:ascii="Times New Roman" w:eastAsia="Times New Roman" w:hAnsi="Times New Roman" w:cs="Times New Roman"/>
          <w:sz w:val="28"/>
          <w:szCs w:val="28"/>
          <w:lang w:eastAsia="en-US"/>
        </w:rPr>
      </w:pPr>
      <w:r w:rsidRPr="00AF64DE">
        <w:rPr>
          <w:rFonts w:ascii="Times New Roman" w:eastAsia="Times New Roman" w:hAnsi="Times New Roman" w:cs="Times New Roman"/>
          <w:sz w:val="28"/>
          <w:szCs w:val="28"/>
          <w:lang w:eastAsia="en-US"/>
        </w:rPr>
        <w:t>Ēkas īpašnieks ir valsts Finanšu ministrijas personā, kuru pārstāv VNĪ. Saskaņā ar Būvniecības likuma 21.panta ceturto daļu par būves uzturēšanu ekspluatācijas laikā atbild būves īpašnieks. Minētā tiesību norma nosaka, ka būves īpašnieks nodrošina būves un tās elementu uzturēšanu ekspluatācijas laikā. Īpašniekam Civillikuma 1084.pants nosaka pienākumu turēt savu būvi tādā stāvoklī, ka no tās nevar rasties kaitējums ne kaimiņiem, ne garāmgājējiem, ne arī tās lietotājiem.</w:t>
      </w:r>
    </w:p>
    <w:p w:rsidR="00972A36" w:rsidRPr="00AF64DE" w:rsidP="00972A36" w14:paraId="00E74448" w14:textId="77777777">
      <w:pPr>
        <w:tabs>
          <w:tab w:val="left" w:pos="2268"/>
        </w:tabs>
        <w:spacing w:after="0" w:line="240" w:lineRule="auto"/>
        <w:ind w:firstLine="708"/>
        <w:jc w:val="both"/>
        <w:rPr>
          <w:rFonts w:ascii="Times New Roman" w:eastAsia="Times New Roman" w:hAnsi="Times New Roman" w:cs="Times New Roman"/>
          <w:sz w:val="28"/>
          <w:szCs w:val="28"/>
          <w:lang w:eastAsia="en-US"/>
        </w:rPr>
      </w:pPr>
      <w:r w:rsidRPr="00AF64DE">
        <w:rPr>
          <w:rFonts w:ascii="Times New Roman" w:eastAsia="Times New Roman" w:hAnsi="Times New Roman" w:cs="Times New Roman"/>
          <w:sz w:val="28"/>
          <w:szCs w:val="28"/>
          <w:lang w:eastAsia="en-US"/>
        </w:rPr>
        <w:t xml:space="preserve">2010.gada 8.oktobrī starp VNĪ un Ekonomikas ministriju tika noslēgts Ēkas apsaimniekošanas un lietošanas līgums (turpmāk – Līgums), kura darbības </w:t>
      </w:r>
      <w:r w:rsidRPr="00AF64DE">
        <w:rPr>
          <w:rFonts w:ascii="Times New Roman" w:eastAsia="Times New Roman" w:hAnsi="Times New Roman" w:cs="Times New Roman"/>
          <w:sz w:val="28"/>
          <w:szCs w:val="28"/>
          <w:lang w:eastAsia="en-US"/>
        </w:rPr>
        <w:t xml:space="preserve">termiņš ir pagarināts </w:t>
      </w:r>
      <w:r w:rsidRPr="00105CA9">
        <w:rPr>
          <w:rFonts w:ascii="Times New Roman" w:eastAsia="Times New Roman" w:hAnsi="Times New Roman" w:cs="Times New Roman"/>
          <w:sz w:val="28"/>
          <w:szCs w:val="28"/>
          <w:lang w:eastAsia="en-US"/>
        </w:rPr>
        <w:t>līdz 2018.gada 31.decembrim. Saskaņā</w:t>
      </w:r>
      <w:r w:rsidRPr="00AF64DE">
        <w:rPr>
          <w:rFonts w:ascii="Times New Roman" w:eastAsia="Times New Roman" w:hAnsi="Times New Roman" w:cs="Times New Roman"/>
          <w:sz w:val="28"/>
          <w:szCs w:val="28"/>
          <w:lang w:eastAsia="en-US"/>
        </w:rPr>
        <w:t xml:space="preserve"> ar Līgumu Ekonomikas ministrijas pienākums ir nodrošināt Ēkas uzturēšanu atbilstoši Latvijas Republikā spēkā esošajiem normatīvajiem aktiem, ievērojot Ēkas ekspluatācijas noteikumus, sanitārās un ugunsdrošības prasības, nepasliktinot Ēkas tehnisko stāvokli visā Līguma darbības laikā, tai skaitā sniedzot VNĪ nepieciešamo dokumentāciju remontdarbu, būvdarbu, rekonstrukcijas vai atjaunošanas saskaņošanai. Minētās saistības Ekonomikas ministrija ir pildījusi iespēju robežās piešķirto valsts budžeta līdzekļu ietvaros.</w:t>
      </w:r>
    </w:p>
    <w:p w:rsidR="00342C28" w:rsidP="00342C28" w14:paraId="4333378D" w14:textId="77777777">
      <w:pPr>
        <w:pStyle w:val="Heading2"/>
        <w:rPr>
          <w:rFonts w:eastAsia="Times New Roman"/>
          <w:lang w:eastAsia="ru-RU"/>
        </w:rPr>
      </w:pPr>
    </w:p>
    <w:p w:rsidR="00BA6B39" w:rsidRPr="00AF64DE" w:rsidP="00342C28" w14:paraId="1EE6FB4F" w14:textId="77777777">
      <w:pPr>
        <w:pStyle w:val="Heading2"/>
        <w:rPr>
          <w:rFonts w:eastAsia="Times New Roman"/>
          <w:lang w:eastAsia="ru-RU"/>
        </w:rPr>
      </w:pPr>
      <w:bookmarkStart w:id="44" w:name="_Toc256000078"/>
      <w:bookmarkStart w:id="45" w:name="_Toc256000040"/>
      <w:bookmarkStart w:id="46" w:name="_Toc256000023"/>
      <w:bookmarkStart w:id="47" w:name="_Toc508114812"/>
      <w:bookmarkStart w:id="48" w:name="_Toc512084298"/>
      <w:bookmarkStart w:id="49" w:name="_Toc256000058"/>
      <w:bookmarkStart w:id="50" w:name="_Toc256000111"/>
      <w:r w:rsidRPr="00AF64DE">
        <w:rPr>
          <w:rFonts w:eastAsia="Times New Roman"/>
          <w:lang w:eastAsia="ru-RU"/>
        </w:rPr>
        <w:t>1.2. Ēkas tehniskais stāvoklis</w:t>
      </w:r>
      <w:bookmarkEnd w:id="50"/>
      <w:bookmarkEnd w:id="49"/>
      <w:bookmarkEnd w:id="44"/>
      <w:bookmarkEnd w:id="45"/>
      <w:bookmarkEnd w:id="46"/>
      <w:bookmarkEnd w:id="47"/>
      <w:bookmarkEnd w:id="48"/>
    </w:p>
    <w:p w:rsidR="004B1AA9" w:rsidRPr="00AF64DE" w:rsidP="004B1AA9" w14:paraId="1E43D7E6" w14:textId="77777777">
      <w:pPr>
        <w:spacing w:after="0" w:line="240" w:lineRule="auto"/>
        <w:ind w:firstLine="709"/>
        <w:rPr>
          <w:rFonts w:ascii="Times New Roman" w:eastAsia="Times New Roman" w:hAnsi="Times New Roman" w:cs="Times New Roman"/>
          <w:b/>
          <w:i/>
          <w:sz w:val="28"/>
          <w:szCs w:val="28"/>
          <w:lang w:eastAsia="ru-RU"/>
        </w:rPr>
      </w:pPr>
    </w:p>
    <w:p w:rsidR="005E3FD8" w:rsidRPr="00AF64DE" w:rsidP="0082616E" w14:paraId="2BBE4FFF" w14:textId="77777777">
      <w:pPr>
        <w:pStyle w:val="NoSpacing"/>
        <w:ind w:firstLine="709"/>
        <w:jc w:val="both"/>
        <w:rPr>
          <w:rFonts w:ascii="Times New Roman" w:hAnsi="Times New Roman" w:cs="Times New Roman"/>
          <w:sz w:val="28"/>
          <w:szCs w:val="28"/>
        </w:rPr>
      </w:pPr>
      <w:r w:rsidRPr="00AF64DE">
        <w:rPr>
          <w:rFonts w:ascii="Times New Roman" w:hAnsi="Times New Roman" w:cs="Times New Roman"/>
          <w:sz w:val="28"/>
          <w:szCs w:val="28"/>
        </w:rPr>
        <w:t xml:space="preserve">Ēkas </w:t>
      </w:r>
      <w:r w:rsidRPr="00AF64DE" w:rsidR="0095495A">
        <w:rPr>
          <w:rFonts w:ascii="Times New Roman" w:hAnsi="Times New Roman" w:cs="Times New Roman"/>
          <w:sz w:val="28"/>
          <w:szCs w:val="28"/>
        </w:rPr>
        <w:t xml:space="preserve">tehnisko stāvokli raksturo </w:t>
      </w:r>
      <w:r w:rsidRPr="00AF64DE" w:rsidR="00632580">
        <w:rPr>
          <w:rFonts w:ascii="Times New Roman" w:hAnsi="Times New Roman" w:cs="Times New Roman"/>
          <w:sz w:val="28"/>
          <w:szCs w:val="28"/>
        </w:rPr>
        <w:t>Būvniecības valsts kontroles biroja</w:t>
      </w:r>
      <w:r w:rsidRPr="00AF64DE" w:rsidR="0095495A">
        <w:rPr>
          <w:rFonts w:ascii="Times New Roman" w:hAnsi="Times New Roman" w:cs="Times New Roman"/>
          <w:sz w:val="28"/>
          <w:szCs w:val="28"/>
        </w:rPr>
        <w:t xml:space="preserve"> (turpmāk - BVKB) </w:t>
      </w:r>
      <w:r w:rsidRPr="00AF64DE" w:rsidR="004535B6">
        <w:rPr>
          <w:rFonts w:ascii="Times New Roman" w:hAnsi="Times New Roman" w:cs="Times New Roman"/>
          <w:sz w:val="28"/>
          <w:szCs w:val="28"/>
        </w:rPr>
        <w:t xml:space="preserve">2015.gada 7.oktobra lēmumā Nr.50-2.3-15/36 “Par administratīvās ēkas Brīvības ielā 55, Rīgā, tehnisko izpēti un atsevišķu telpu ekspluatācijas aizliegumu” </w:t>
      </w:r>
      <w:r w:rsidRPr="00AF64DE" w:rsidR="001136CA">
        <w:rPr>
          <w:rFonts w:ascii="Times New Roman" w:eastAsia="Times New Roman" w:hAnsi="Times New Roman" w:cs="Times New Roman"/>
          <w:sz w:val="28"/>
          <w:szCs w:val="28"/>
        </w:rPr>
        <w:t>kon</w:t>
      </w:r>
      <w:r w:rsidRPr="00AF64DE" w:rsidR="0095647E">
        <w:rPr>
          <w:rFonts w:ascii="Times New Roman" w:eastAsia="Times New Roman" w:hAnsi="Times New Roman" w:cs="Times New Roman"/>
          <w:sz w:val="28"/>
          <w:szCs w:val="28"/>
        </w:rPr>
        <w:t>s</w:t>
      </w:r>
      <w:r w:rsidRPr="00AF64DE" w:rsidR="001136CA">
        <w:rPr>
          <w:rFonts w:ascii="Times New Roman" w:eastAsia="Times New Roman" w:hAnsi="Times New Roman" w:cs="Times New Roman"/>
          <w:sz w:val="28"/>
          <w:szCs w:val="28"/>
        </w:rPr>
        <w:t>tatētais</w:t>
      </w:r>
      <w:r w:rsidRPr="00AF64DE" w:rsidR="00160C95">
        <w:rPr>
          <w:rFonts w:ascii="Times New Roman" w:eastAsia="Times New Roman" w:hAnsi="Times New Roman" w:cs="Times New Roman"/>
          <w:sz w:val="28"/>
          <w:szCs w:val="28"/>
        </w:rPr>
        <w:t xml:space="preserve"> -</w:t>
      </w:r>
      <w:r w:rsidRPr="00AF64DE" w:rsidR="002C7918">
        <w:rPr>
          <w:rFonts w:ascii="Times New Roman" w:eastAsia="Times New Roman" w:hAnsi="Times New Roman" w:cs="Times New Roman"/>
          <w:sz w:val="28"/>
          <w:szCs w:val="28"/>
        </w:rPr>
        <w:t xml:space="preserve"> ē</w:t>
      </w:r>
      <w:r w:rsidRPr="00AF64DE" w:rsidR="00632580">
        <w:rPr>
          <w:rFonts w:ascii="Times New Roman" w:eastAsia="Times New Roman" w:hAnsi="Times New Roman" w:cs="Times New Roman"/>
          <w:sz w:val="28"/>
          <w:szCs w:val="28"/>
        </w:rPr>
        <w:t>kas griestu konstrukcijas ir ieliekušās, savukārt pagraba telpās ir izmirkušas ārsienas un uz tām izveidojušies sāls izplūdumi, saplaisājis cokola apmetums, samirkušas jumta konstrukcijas, mehānisko stiprību zaudējušas uz ielas pusi vērsto balkonu konstrukcijas, pagalma mūra sētai vietām nav pamata un tās balstīšana ir</w:t>
      </w:r>
      <w:r w:rsidRPr="00AF64DE" w:rsidR="00632580">
        <w:rPr>
          <w:rFonts w:ascii="Times New Roman" w:eastAsia="Times New Roman" w:hAnsi="Times New Roman" w:cs="Times New Roman"/>
          <w:b/>
          <w:sz w:val="28"/>
          <w:szCs w:val="28"/>
        </w:rPr>
        <w:t xml:space="preserve"> </w:t>
      </w:r>
      <w:r w:rsidRPr="00AF64DE" w:rsidR="00632580">
        <w:rPr>
          <w:rFonts w:ascii="Times New Roman" w:eastAsia="Times New Roman" w:hAnsi="Times New Roman" w:cs="Times New Roman"/>
          <w:sz w:val="28"/>
          <w:szCs w:val="28"/>
        </w:rPr>
        <w:t>bīstama</w:t>
      </w:r>
      <w:r w:rsidRPr="00AF64DE" w:rsidR="002C7918">
        <w:rPr>
          <w:rFonts w:ascii="Times New Roman" w:eastAsia="Times New Roman" w:hAnsi="Times New Roman" w:cs="Times New Roman"/>
          <w:sz w:val="28"/>
          <w:szCs w:val="28"/>
        </w:rPr>
        <w:t>.</w:t>
      </w:r>
      <w:r w:rsidRPr="00AF64DE" w:rsidR="002C7918">
        <w:t xml:space="preserve"> </w:t>
      </w:r>
      <w:r w:rsidRPr="00AF64DE" w:rsidR="002C7918">
        <w:rPr>
          <w:rFonts w:ascii="Times New Roman" w:eastAsia="Times New Roman" w:hAnsi="Times New Roman" w:cs="Times New Roman"/>
          <w:sz w:val="28"/>
          <w:szCs w:val="28"/>
        </w:rPr>
        <w:t xml:space="preserve">Šāds Ēkas stāvoklis ir uzskatāms par nedrošu, ņemot vērā Būvniecības likuma 9.panta </w:t>
      </w:r>
      <w:r w:rsidRPr="00AF64DE">
        <w:rPr>
          <w:rFonts w:ascii="Times New Roman" w:eastAsia="Times New Roman" w:hAnsi="Times New Roman" w:cs="Times New Roman"/>
          <w:sz w:val="28"/>
          <w:szCs w:val="28"/>
        </w:rPr>
        <w:t>pirmajā un ceturtajā punktā noteiktās mehāniskās stiprības un stabilitātes, kā arī lietošanas drošības prasības</w:t>
      </w:r>
      <w:r w:rsidRPr="00AF64DE" w:rsidR="002C7918">
        <w:rPr>
          <w:rFonts w:ascii="Times New Roman" w:eastAsia="Times New Roman" w:hAnsi="Times New Roman" w:cs="Times New Roman"/>
          <w:sz w:val="28"/>
          <w:szCs w:val="28"/>
        </w:rPr>
        <w:t xml:space="preserve">. </w:t>
      </w:r>
      <w:r w:rsidRPr="00AF64DE" w:rsidR="0039701B">
        <w:rPr>
          <w:rFonts w:ascii="Times New Roman" w:hAnsi="Times New Roman" w:cs="Times New Roman"/>
          <w:sz w:val="28"/>
          <w:szCs w:val="28"/>
        </w:rPr>
        <w:t xml:space="preserve"> </w:t>
      </w:r>
      <w:r w:rsidRPr="00AF64DE" w:rsidR="0011433A">
        <w:rPr>
          <w:rFonts w:ascii="Times New Roman" w:hAnsi="Times New Roman" w:cs="Times New Roman"/>
          <w:sz w:val="28"/>
          <w:szCs w:val="28"/>
        </w:rPr>
        <w:t xml:space="preserve">Iepriekšminētās Ēkas tehniskā stāvokļa problēmas konstatētas arī </w:t>
      </w:r>
      <w:r w:rsidRPr="00AF64DE" w:rsidR="0040604E">
        <w:rPr>
          <w:rFonts w:ascii="Times New Roman" w:hAnsi="Times New Roman" w:cs="Times New Roman"/>
          <w:sz w:val="28"/>
          <w:szCs w:val="28"/>
        </w:rPr>
        <w:t xml:space="preserve"> </w:t>
      </w:r>
      <w:r w:rsidRPr="00AF64DE" w:rsidR="00AB5E45">
        <w:rPr>
          <w:rFonts w:ascii="Times New Roman" w:hAnsi="Times New Roman" w:cs="Times New Roman"/>
          <w:sz w:val="28"/>
          <w:szCs w:val="28"/>
        </w:rPr>
        <w:t>BVKB 2015.gada 26.augusta atzinumā Nr.50-2.1/2015/34-003 par Ēkas ekspluatācijas pārbaudi un</w:t>
      </w:r>
      <w:r w:rsidRPr="00AF64DE" w:rsidR="0040604E">
        <w:rPr>
          <w:rFonts w:ascii="Times New Roman" w:hAnsi="Times New Roman" w:cs="Times New Roman"/>
          <w:sz w:val="28"/>
          <w:szCs w:val="28"/>
        </w:rPr>
        <w:t xml:space="preserve"> </w:t>
      </w:r>
      <w:r w:rsidRPr="00AF64DE" w:rsidR="009324AC">
        <w:rPr>
          <w:rFonts w:ascii="Times New Roman" w:hAnsi="Times New Roman" w:cs="Times New Roman"/>
          <w:sz w:val="28"/>
          <w:szCs w:val="28"/>
          <w:lang w:eastAsia="en-US"/>
        </w:rPr>
        <w:t xml:space="preserve">VNĪ </w:t>
      </w:r>
      <w:r w:rsidRPr="00AF64DE" w:rsidR="000755BF">
        <w:rPr>
          <w:rFonts w:ascii="Times New Roman" w:hAnsi="Times New Roman" w:cs="Times New Roman"/>
          <w:sz w:val="28"/>
          <w:szCs w:val="28"/>
        </w:rPr>
        <w:t>2015.gada 22.septembra</w:t>
      </w:r>
      <w:r w:rsidRPr="00AF64DE" w:rsidR="00A75771">
        <w:rPr>
          <w:rFonts w:ascii="Times New Roman" w:hAnsi="Times New Roman" w:cs="Times New Roman"/>
          <w:sz w:val="28"/>
          <w:szCs w:val="28"/>
        </w:rPr>
        <w:t xml:space="preserve"> </w:t>
      </w:r>
      <w:r w:rsidRPr="00AF64DE" w:rsidR="00BA61F0">
        <w:rPr>
          <w:rFonts w:ascii="Times New Roman" w:hAnsi="Times New Roman" w:cs="Times New Roman"/>
          <w:sz w:val="28"/>
          <w:szCs w:val="28"/>
        </w:rPr>
        <w:t>“Ēkas tehnis</w:t>
      </w:r>
      <w:r w:rsidRPr="00AF64DE" w:rsidR="008B760E">
        <w:rPr>
          <w:rFonts w:ascii="Times New Roman" w:hAnsi="Times New Roman" w:cs="Times New Roman"/>
          <w:sz w:val="28"/>
          <w:szCs w:val="28"/>
        </w:rPr>
        <w:t>kās izpētes atzinumā</w:t>
      </w:r>
      <w:r w:rsidRPr="00AF64DE" w:rsidR="00BA61F0">
        <w:rPr>
          <w:rFonts w:ascii="Times New Roman" w:hAnsi="Times New Roman" w:cs="Times New Roman"/>
          <w:sz w:val="28"/>
          <w:szCs w:val="28"/>
        </w:rPr>
        <w:t>”</w:t>
      </w:r>
      <w:r w:rsidRPr="00AF64DE" w:rsidR="00AF607D">
        <w:rPr>
          <w:rFonts w:ascii="Times New Roman" w:hAnsi="Times New Roman" w:cs="Times New Roman"/>
          <w:sz w:val="28"/>
          <w:szCs w:val="28"/>
        </w:rPr>
        <w:t>, kurā n</w:t>
      </w:r>
      <w:r w:rsidRPr="00AF64DE" w:rsidR="00B71161">
        <w:rPr>
          <w:rFonts w:ascii="Times New Roman" w:hAnsi="Times New Roman" w:cs="Times New Roman"/>
          <w:sz w:val="28"/>
          <w:szCs w:val="28"/>
        </w:rPr>
        <w:t xml:space="preserve">orādīts, ka iespējami īsākā laikā jāorganizē </w:t>
      </w:r>
      <w:r w:rsidRPr="00AF64DE" w:rsidR="00CF2DC7">
        <w:rPr>
          <w:rFonts w:ascii="Times New Roman" w:hAnsi="Times New Roman" w:cs="Times New Roman"/>
          <w:sz w:val="28"/>
          <w:szCs w:val="28"/>
        </w:rPr>
        <w:t>fasāžu un balkonu remonts, jāveic</w:t>
      </w:r>
      <w:r w:rsidRPr="00AF64DE" w:rsidR="007B7E11">
        <w:rPr>
          <w:rFonts w:ascii="Times New Roman" w:hAnsi="Times New Roman" w:cs="Times New Roman"/>
          <w:sz w:val="28"/>
          <w:szCs w:val="28"/>
        </w:rPr>
        <w:t xml:space="preserve"> nepieciešam</w:t>
      </w:r>
      <w:r w:rsidRPr="00AF64DE" w:rsidR="00967FF7">
        <w:rPr>
          <w:rFonts w:ascii="Times New Roman" w:hAnsi="Times New Roman" w:cs="Times New Roman"/>
          <w:sz w:val="28"/>
          <w:szCs w:val="28"/>
        </w:rPr>
        <w:t>ie</w:t>
      </w:r>
      <w:r w:rsidRPr="00AF64DE" w:rsidR="007B7E11">
        <w:rPr>
          <w:rFonts w:ascii="Times New Roman" w:hAnsi="Times New Roman" w:cs="Times New Roman"/>
          <w:sz w:val="28"/>
          <w:szCs w:val="28"/>
        </w:rPr>
        <w:t xml:space="preserve"> pārseguma nesošo konstrukciju remontdarb</w:t>
      </w:r>
      <w:r w:rsidRPr="00AF64DE" w:rsidR="00967FF7">
        <w:rPr>
          <w:rFonts w:ascii="Times New Roman" w:hAnsi="Times New Roman" w:cs="Times New Roman"/>
          <w:sz w:val="28"/>
          <w:szCs w:val="28"/>
        </w:rPr>
        <w:t>i</w:t>
      </w:r>
      <w:r w:rsidRPr="00AF64DE" w:rsidR="007B7E11">
        <w:rPr>
          <w:rFonts w:ascii="Times New Roman" w:hAnsi="Times New Roman" w:cs="Times New Roman"/>
          <w:sz w:val="28"/>
          <w:szCs w:val="28"/>
        </w:rPr>
        <w:t xml:space="preserve"> un jāatjauno gries</w:t>
      </w:r>
      <w:r w:rsidRPr="00AF64DE" w:rsidR="00B321A2">
        <w:rPr>
          <w:rFonts w:ascii="Times New Roman" w:hAnsi="Times New Roman" w:cs="Times New Roman"/>
          <w:sz w:val="28"/>
          <w:szCs w:val="28"/>
        </w:rPr>
        <w:t>t</w:t>
      </w:r>
      <w:r w:rsidRPr="00AF64DE" w:rsidR="007B7E11">
        <w:rPr>
          <w:rFonts w:ascii="Times New Roman" w:hAnsi="Times New Roman" w:cs="Times New Roman"/>
          <w:sz w:val="28"/>
          <w:szCs w:val="28"/>
        </w:rPr>
        <w:t>u un grīdu konstrukcijas</w:t>
      </w:r>
      <w:r w:rsidRPr="00AF64DE" w:rsidR="00A83D3F">
        <w:rPr>
          <w:rFonts w:ascii="Times New Roman" w:hAnsi="Times New Roman" w:cs="Times New Roman"/>
          <w:sz w:val="28"/>
          <w:szCs w:val="28"/>
        </w:rPr>
        <w:t>, jāveic pagrabstāva hidroizolācijas sakārtošanas darbi.</w:t>
      </w:r>
      <w:r w:rsidRPr="00AF64DE" w:rsidR="00B36C52">
        <w:rPr>
          <w:rFonts w:ascii="Times New Roman" w:hAnsi="Times New Roman" w:cs="Times New Roman"/>
          <w:sz w:val="28"/>
          <w:szCs w:val="28"/>
        </w:rPr>
        <w:t xml:space="preserve"> </w:t>
      </w:r>
      <w:r w:rsidRPr="00AF64DE" w:rsidR="00B36C52">
        <w:rPr>
          <w:rFonts w:ascii="Times New Roman" w:hAnsi="Times New Roman" w:cs="Times New Roman"/>
          <w:sz w:val="28"/>
          <w:szCs w:val="28"/>
          <w:lang w:eastAsia="en-US"/>
        </w:rPr>
        <w:t xml:space="preserve">VNĪ </w:t>
      </w:r>
      <w:r w:rsidRPr="00AF64DE" w:rsidR="00B36C52">
        <w:rPr>
          <w:rFonts w:ascii="Times New Roman" w:hAnsi="Times New Roman" w:cs="Times New Roman"/>
          <w:sz w:val="28"/>
          <w:szCs w:val="28"/>
        </w:rPr>
        <w:t>2015.gada 30.novembra “Ēkas tehniskās izpētes atzinumā”</w:t>
      </w:r>
      <w:r w:rsidRPr="00AF64DE" w:rsidR="003C5E53">
        <w:rPr>
          <w:rFonts w:ascii="Times New Roman" w:hAnsi="Times New Roman" w:cs="Times New Roman"/>
          <w:sz w:val="28"/>
          <w:szCs w:val="28"/>
        </w:rPr>
        <w:t xml:space="preserve"> norādīts, ka baltā viela, kas klāj griestu konstrukci</w:t>
      </w:r>
      <w:r w:rsidRPr="00AF64DE" w:rsidR="003723A9">
        <w:rPr>
          <w:rFonts w:ascii="Times New Roman" w:hAnsi="Times New Roman" w:cs="Times New Roman"/>
          <w:sz w:val="28"/>
          <w:szCs w:val="28"/>
        </w:rPr>
        <w:t>j</w:t>
      </w:r>
      <w:r w:rsidRPr="00AF64DE" w:rsidR="003C5E53">
        <w:rPr>
          <w:rFonts w:ascii="Times New Roman" w:hAnsi="Times New Roman" w:cs="Times New Roman"/>
          <w:sz w:val="28"/>
          <w:szCs w:val="28"/>
        </w:rPr>
        <w:t>as 4.stāvā nav pelē</w:t>
      </w:r>
      <w:r w:rsidRPr="00AF64DE" w:rsidR="003B0017">
        <w:rPr>
          <w:rFonts w:ascii="Times New Roman" w:hAnsi="Times New Roman" w:cs="Times New Roman"/>
          <w:sz w:val="28"/>
          <w:szCs w:val="28"/>
        </w:rPr>
        <w:t>j</w:t>
      </w:r>
      <w:r w:rsidRPr="00AF64DE" w:rsidR="003C5E53">
        <w:rPr>
          <w:rFonts w:ascii="Times New Roman" w:hAnsi="Times New Roman" w:cs="Times New Roman"/>
          <w:sz w:val="28"/>
          <w:szCs w:val="28"/>
        </w:rPr>
        <w:t>uma sēne, bet</w:t>
      </w:r>
      <w:r w:rsidRPr="00AF64DE">
        <w:rPr>
          <w:rFonts w:ascii="Times New Roman" w:hAnsi="Times New Roman" w:cs="Times New Roman"/>
          <w:sz w:val="28"/>
          <w:szCs w:val="28"/>
        </w:rPr>
        <w:t>,</w:t>
      </w:r>
      <w:r w:rsidRPr="00AF64DE" w:rsidR="003C5E53">
        <w:rPr>
          <w:rFonts w:ascii="Times New Roman" w:hAnsi="Times New Roman" w:cs="Times New Roman"/>
          <w:sz w:val="28"/>
          <w:szCs w:val="28"/>
        </w:rPr>
        <w:t xml:space="preserve"> iespējams</w:t>
      </w:r>
      <w:r w:rsidRPr="00AF64DE">
        <w:rPr>
          <w:rFonts w:ascii="Times New Roman" w:hAnsi="Times New Roman" w:cs="Times New Roman"/>
          <w:sz w:val="28"/>
          <w:szCs w:val="28"/>
        </w:rPr>
        <w:t>,</w:t>
      </w:r>
      <w:r w:rsidRPr="00AF64DE" w:rsidR="003C5E53">
        <w:rPr>
          <w:rFonts w:ascii="Times New Roman" w:hAnsi="Times New Roman" w:cs="Times New Roman"/>
          <w:sz w:val="28"/>
          <w:szCs w:val="28"/>
        </w:rPr>
        <w:t xml:space="preserve"> ir izsālījums, kas veidojies pārseguma ilgstošas samitrināšanās</w:t>
      </w:r>
      <w:r w:rsidRPr="00AF64DE" w:rsidR="003B0017">
        <w:rPr>
          <w:rFonts w:ascii="Times New Roman" w:hAnsi="Times New Roman" w:cs="Times New Roman"/>
          <w:sz w:val="28"/>
          <w:szCs w:val="28"/>
        </w:rPr>
        <w:t xml:space="preserve"> rezultātā, tādēļ jāveic</w:t>
      </w:r>
      <w:r w:rsidRPr="00AF64DE" w:rsidR="009B69D6">
        <w:rPr>
          <w:rFonts w:ascii="Times New Roman" w:hAnsi="Times New Roman" w:cs="Times New Roman"/>
          <w:sz w:val="28"/>
          <w:szCs w:val="28"/>
        </w:rPr>
        <w:t xml:space="preserve"> sāļu izgulsnē</w:t>
      </w:r>
      <w:r w:rsidRPr="00AF64DE" w:rsidR="00397BAD">
        <w:rPr>
          <w:rFonts w:ascii="Times New Roman" w:hAnsi="Times New Roman" w:cs="Times New Roman"/>
          <w:sz w:val="28"/>
          <w:szCs w:val="28"/>
        </w:rPr>
        <w:t>j</w:t>
      </w:r>
      <w:r w:rsidRPr="00AF64DE" w:rsidR="009B69D6">
        <w:rPr>
          <w:rFonts w:ascii="Times New Roman" w:hAnsi="Times New Roman" w:cs="Times New Roman"/>
          <w:sz w:val="28"/>
          <w:szCs w:val="28"/>
        </w:rPr>
        <w:t>umu skarto melno griestu demontāža visās izgulsnējumu skarta</w:t>
      </w:r>
      <w:r w:rsidRPr="00AF64DE" w:rsidR="003B65D8">
        <w:rPr>
          <w:rFonts w:ascii="Times New Roman" w:hAnsi="Times New Roman" w:cs="Times New Roman"/>
          <w:sz w:val="28"/>
          <w:szCs w:val="28"/>
        </w:rPr>
        <w:t>j</w:t>
      </w:r>
      <w:r w:rsidRPr="00AF64DE" w:rsidR="009B69D6">
        <w:rPr>
          <w:rFonts w:ascii="Times New Roman" w:hAnsi="Times New Roman" w:cs="Times New Roman"/>
          <w:sz w:val="28"/>
          <w:szCs w:val="28"/>
        </w:rPr>
        <w:t xml:space="preserve">ās vietās. </w:t>
      </w:r>
      <w:r w:rsidRPr="00AF64DE" w:rsidR="00F044C5">
        <w:rPr>
          <w:rFonts w:ascii="Times New Roman" w:hAnsi="Times New Roman" w:cs="Times New Roman"/>
          <w:sz w:val="28"/>
          <w:szCs w:val="28"/>
        </w:rPr>
        <w:t>Atkārtoti</w:t>
      </w:r>
      <w:r w:rsidRPr="00AF64DE" w:rsidR="009B69D6">
        <w:rPr>
          <w:rFonts w:ascii="Times New Roman" w:hAnsi="Times New Roman" w:cs="Times New Roman"/>
          <w:sz w:val="28"/>
          <w:szCs w:val="28"/>
        </w:rPr>
        <w:t xml:space="preserve"> norādīts, ka</w:t>
      </w:r>
      <w:r w:rsidRPr="00AF64DE" w:rsidR="003B65D8">
        <w:rPr>
          <w:rFonts w:ascii="Times New Roman" w:hAnsi="Times New Roman" w:cs="Times New Roman"/>
          <w:sz w:val="28"/>
          <w:szCs w:val="28"/>
        </w:rPr>
        <w:t xml:space="preserve"> </w:t>
      </w:r>
      <w:r w:rsidRPr="00AF64DE" w:rsidR="009B69D6">
        <w:rPr>
          <w:rFonts w:ascii="Times New Roman" w:hAnsi="Times New Roman" w:cs="Times New Roman"/>
          <w:sz w:val="28"/>
          <w:szCs w:val="28"/>
        </w:rPr>
        <w:t>iespē</w:t>
      </w:r>
      <w:r w:rsidRPr="00AF64DE" w:rsidR="00397BAD">
        <w:rPr>
          <w:rFonts w:ascii="Times New Roman" w:hAnsi="Times New Roman" w:cs="Times New Roman"/>
          <w:sz w:val="28"/>
          <w:szCs w:val="28"/>
        </w:rPr>
        <w:t>j</w:t>
      </w:r>
      <w:r w:rsidRPr="00AF64DE" w:rsidR="009B69D6">
        <w:rPr>
          <w:rFonts w:ascii="Times New Roman" w:hAnsi="Times New Roman" w:cs="Times New Roman"/>
          <w:sz w:val="28"/>
          <w:szCs w:val="28"/>
        </w:rPr>
        <w:t>ami tuvākā laikā</w:t>
      </w:r>
      <w:r w:rsidRPr="00AF64DE" w:rsidR="00AD23C4">
        <w:rPr>
          <w:rFonts w:ascii="Times New Roman" w:hAnsi="Times New Roman" w:cs="Times New Roman"/>
          <w:sz w:val="28"/>
          <w:szCs w:val="28"/>
        </w:rPr>
        <w:t xml:space="preserve"> </w:t>
      </w:r>
      <w:r w:rsidRPr="00AF64DE" w:rsidR="00F044C5">
        <w:rPr>
          <w:rFonts w:ascii="Times New Roman" w:hAnsi="Times New Roman" w:cs="Times New Roman"/>
          <w:sz w:val="28"/>
          <w:szCs w:val="28"/>
        </w:rPr>
        <w:t>j</w:t>
      </w:r>
      <w:r w:rsidRPr="00AF64DE" w:rsidR="00AD23C4">
        <w:rPr>
          <w:rFonts w:ascii="Times New Roman" w:hAnsi="Times New Roman" w:cs="Times New Roman"/>
          <w:sz w:val="28"/>
          <w:szCs w:val="28"/>
        </w:rPr>
        <w:t>āveic pagraba hidroizolācijas sakārtošana, fasāžu, balkonu, terašu un frontonu apdares remonts, jo pastāv iespēja notikt fasādes un jumta līmeņa frontonu apdares fragmentu nobrukumiem</w:t>
      </w:r>
      <w:r w:rsidRPr="00AF64DE" w:rsidR="00F044C5">
        <w:rPr>
          <w:rFonts w:ascii="Times New Roman" w:hAnsi="Times New Roman" w:cs="Times New Roman"/>
          <w:sz w:val="28"/>
          <w:szCs w:val="28"/>
        </w:rPr>
        <w:t>, kā arī jāveic pagalma mūra nožogo</w:t>
      </w:r>
      <w:r w:rsidRPr="00AF64DE" w:rsidR="00397BAD">
        <w:rPr>
          <w:rFonts w:ascii="Times New Roman" w:hAnsi="Times New Roman" w:cs="Times New Roman"/>
          <w:sz w:val="28"/>
          <w:szCs w:val="28"/>
        </w:rPr>
        <w:t>j</w:t>
      </w:r>
      <w:r w:rsidRPr="00AF64DE" w:rsidR="00F044C5">
        <w:rPr>
          <w:rFonts w:ascii="Times New Roman" w:hAnsi="Times New Roman" w:cs="Times New Roman"/>
          <w:sz w:val="28"/>
          <w:szCs w:val="28"/>
        </w:rPr>
        <w:t>uma pamatu stiprināšana un nožogojuma remonts</w:t>
      </w:r>
      <w:r w:rsidRPr="00AF64DE" w:rsidR="00AD23C4">
        <w:rPr>
          <w:rFonts w:ascii="Times New Roman" w:hAnsi="Times New Roman" w:cs="Times New Roman"/>
          <w:sz w:val="28"/>
          <w:szCs w:val="28"/>
        </w:rPr>
        <w:t>.</w:t>
      </w:r>
      <w:r w:rsidRPr="00AF64DE" w:rsidR="009B69D6">
        <w:rPr>
          <w:rFonts w:ascii="Times New Roman" w:hAnsi="Times New Roman" w:cs="Times New Roman"/>
          <w:sz w:val="28"/>
          <w:szCs w:val="28"/>
        </w:rPr>
        <w:t xml:space="preserve"> </w:t>
      </w:r>
      <w:r w:rsidRPr="00AF64DE">
        <w:rPr>
          <w:rFonts w:ascii="Times New Roman" w:hAnsi="Times New Roman" w:cs="Times New Roman"/>
          <w:sz w:val="28"/>
          <w:szCs w:val="28"/>
        </w:rPr>
        <w:t>Šo divu gadu laikā kopš augstāk norādīto atzinumu saņemšanas situācija, ir vēl pasliktinājusies un prasa ātru rīcību</w:t>
      </w:r>
      <w:r w:rsidR="009B2CEC">
        <w:rPr>
          <w:rFonts w:ascii="Times New Roman" w:hAnsi="Times New Roman" w:cs="Times New Roman"/>
          <w:sz w:val="28"/>
          <w:szCs w:val="28"/>
        </w:rPr>
        <w:t>, kas tika secināts arī 2017.gada nogalē SIA “LBS-Konsultants” veiktajā Tehniskās apsek</w:t>
      </w:r>
      <w:r w:rsidR="00B77AAF">
        <w:rPr>
          <w:rFonts w:ascii="Times New Roman" w:hAnsi="Times New Roman" w:cs="Times New Roman"/>
          <w:sz w:val="28"/>
          <w:szCs w:val="28"/>
        </w:rPr>
        <w:t>o</w:t>
      </w:r>
      <w:r w:rsidR="009B2CEC">
        <w:rPr>
          <w:rFonts w:ascii="Times New Roman" w:hAnsi="Times New Roman" w:cs="Times New Roman"/>
          <w:sz w:val="28"/>
          <w:szCs w:val="28"/>
        </w:rPr>
        <w:t xml:space="preserve">šanas atzinumā. Tiek norādīts, ka </w:t>
      </w:r>
      <w:r w:rsidR="00E62AFF">
        <w:rPr>
          <w:rFonts w:ascii="Times New Roman" w:hAnsi="Times New Roman" w:cs="Times New Roman"/>
          <w:sz w:val="28"/>
          <w:szCs w:val="28"/>
        </w:rPr>
        <w:t>Ē</w:t>
      </w:r>
      <w:r w:rsidRPr="009B2CEC" w:rsidR="009B2CEC">
        <w:rPr>
          <w:rFonts w:ascii="Times New Roman" w:hAnsi="Times New Roman" w:cs="Times New Roman"/>
          <w:sz w:val="28"/>
          <w:szCs w:val="28"/>
        </w:rPr>
        <w:t>kā fiksētas zonas, ka arī konstruktīvie elementi un inženierkomunikācijas ar augstu riska vai pat neapmierinošu tehnisko stāvokli</w:t>
      </w:r>
      <w:r w:rsidR="009B2CEC">
        <w:rPr>
          <w:rFonts w:ascii="Times New Roman" w:hAnsi="Times New Roman" w:cs="Times New Roman"/>
          <w:sz w:val="28"/>
          <w:szCs w:val="28"/>
        </w:rPr>
        <w:t>. Tāpat secināts, ka at</w:t>
      </w:r>
      <w:r w:rsidRPr="009B2CEC" w:rsidR="009B2CEC">
        <w:rPr>
          <w:rFonts w:ascii="Times New Roman" w:hAnsi="Times New Roman" w:cs="Times New Roman"/>
          <w:sz w:val="28"/>
          <w:szCs w:val="28"/>
        </w:rPr>
        <w:t xml:space="preserve">sevišķie </w:t>
      </w:r>
      <w:r w:rsidR="00E62AFF">
        <w:rPr>
          <w:rFonts w:ascii="Times New Roman" w:hAnsi="Times New Roman" w:cs="Times New Roman"/>
          <w:sz w:val="28"/>
          <w:szCs w:val="28"/>
        </w:rPr>
        <w:t>Ē</w:t>
      </w:r>
      <w:r w:rsidRPr="009B2CEC" w:rsidR="009B2CEC">
        <w:rPr>
          <w:rFonts w:ascii="Times New Roman" w:hAnsi="Times New Roman" w:cs="Times New Roman"/>
          <w:sz w:val="28"/>
          <w:szCs w:val="28"/>
        </w:rPr>
        <w:t xml:space="preserve">kas elementi neatbilst spēkā esošajiem normatīvajiem aktiem un atbilstības sasniegšana saistīta </w:t>
      </w:r>
      <w:r w:rsidRPr="009B2CEC" w:rsidR="009B2CEC">
        <w:rPr>
          <w:rFonts w:ascii="Times New Roman" w:hAnsi="Times New Roman" w:cs="Times New Roman"/>
          <w:sz w:val="28"/>
          <w:szCs w:val="28"/>
        </w:rPr>
        <w:t>ar vērienīgiem pārbūves darbiem un ar to saistītām neērtībām, k</w:t>
      </w:r>
      <w:r w:rsidR="00E62AFF">
        <w:rPr>
          <w:rFonts w:ascii="Times New Roman" w:hAnsi="Times New Roman" w:cs="Times New Roman"/>
          <w:sz w:val="28"/>
          <w:szCs w:val="28"/>
        </w:rPr>
        <w:t>ā</w:t>
      </w:r>
      <w:r w:rsidRPr="009B2CEC" w:rsidR="009B2CEC">
        <w:rPr>
          <w:rFonts w:ascii="Times New Roman" w:hAnsi="Times New Roman" w:cs="Times New Roman"/>
          <w:sz w:val="28"/>
          <w:szCs w:val="28"/>
        </w:rPr>
        <w:t xml:space="preserve"> arī prasīs ievērojamus ieguldījumus.</w:t>
      </w:r>
      <w:r w:rsidR="009B2CEC">
        <w:rPr>
          <w:rFonts w:ascii="Times New Roman" w:hAnsi="Times New Roman" w:cs="Times New Roman"/>
          <w:sz w:val="28"/>
          <w:szCs w:val="28"/>
        </w:rPr>
        <w:t xml:space="preserve"> </w:t>
      </w:r>
    </w:p>
    <w:p w:rsidR="00DB2B7E" w:rsidRPr="00AF64DE" w:rsidP="00105CA9" w14:paraId="3F0FC161" w14:textId="77777777">
      <w:pPr>
        <w:pStyle w:val="NoSpacing"/>
        <w:ind w:firstLine="709"/>
        <w:jc w:val="both"/>
        <w:rPr>
          <w:rFonts w:ascii="Times New Roman" w:eastAsia="Times New Roman" w:hAnsi="Times New Roman" w:cs="Times New Roman"/>
          <w:sz w:val="28"/>
          <w:szCs w:val="28"/>
          <w:lang w:eastAsia="en-US"/>
        </w:rPr>
      </w:pPr>
      <w:r w:rsidRPr="00AF64DE">
        <w:rPr>
          <w:rFonts w:ascii="Times New Roman" w:eastAsia="Times New Roman" w:hAnsi="Times New Roman" w:cs="Times New Roman"/>
          <w:sz w:val="28"/>
          <w:szCs w:val="28"/>
          <w:lang w:eastAsia="en-US"/>
        </w:rPr>
        <w:t xml:space="preserve">Lai novērtētu </w:t>
      </w:r>
      <w:r w:rsidR="00105CA9">
        <w:rPr>
          <w:rFonts w:ascii="Times New Roman" w:eastAsia="Times New Roman" w:hAnsi="Times New Roman" w:cs="Times New Roman"/>
          <w:sz w:val="28"/>
          <w:szCs w:val="28"/>
          <w:lang w:eastAsia="en-US"/>
        </w:rPr>
        <w:t xml:space="preserve">situāciju un noteiktu uzdevumus </w:t>
      </w:r>
      <w:r w:rsidR="003A7654">
        <w:rPr>
          <w:rFonts w:ascii="Times New Roman" w:eastAsia="Times New Roman" w:hAnsi="Times New Roman" w:cs="Times New Roman"/>
          <w:sz w:val="28"/>
          <w:szCs w:val="28"/>
          <w:lang w:eastAsia="en-US"/>
        </w:rPr>
        <w:t>būv</w:t>
      </w:r>
      <w:r w:rsidRPr="00AF64DE" w:rsidR="00C05674">
        <w:rPr>
          <w:rFonts w:ascii="Times New Roman" w:eastAsia="Times New Roman" w:hAnsi="Times New Roman" w:cs="Times New Roman"/>
          <w:sz w:val="28"/>
          <w:szCs w:val="28"/>
          <w:lang w:eastAsia="en-US"/>
        </w:rPr>
        <w:t>projekta izstrādei</w:t>
      </w:r>
      <w:r w:rsidRPr="00AF64DE">
        <w:rPr>
          <w:rFonts w:ascii="Times New Roman" w:eastAsia="Times New Roman" w:hAnsi="Times New Roman" w:cs="Times New Roman"/>
          <w:sz w:val="28"/>
          <w:szCs w:val="28"/>
          <w:lang w:eastAsia="en-US"/>
        </w:rPr>
        <w:t xml:space="preserve">, Ekonomikas ministrija sadarbībā ar VNĪ 2017.gadā pasūtīja tehniskā apsekojuma veikšanu </w:t>
      </w:r>
      <w:r w:rsidR="003A7654">
        <w:rPr>
          <w:rFonts w:ascii="Times New Roman" w:eastAsia="Times New Roman" w:hAnsi="Times New Roman" w:cs="Times New Roman"/>
          <w:sz w:val="28"/>
          <w:szCs w:val="28"/>
          <w:lang w:eastAsia="en-US"/>
        </w:rPr>
        <w:t>Ē</w:t>
      </w:r>
      <w:r w:rsidRPr="00AF64DE">
        <w:rPr>
          <w:rFonts w:ascii="Times New Roman" w:eastAsia="Times New Roman" w:hAnsi="Times New Roman" w:cs="Times New Roman"/>
          <w:sz w:val="28"/>
          <w:szCs w:val="28"/>
          <w:lang w:eastAsia="en-US"/>
        </w:rPr>
        <w:t>kas fasādei</w:t>
      </w:r>
      <w:r w:rsidR="003A7654">
        <w:rPr>
          <w:rFonts w:ascii="Times New Roman" w:eastAsia="Times New Roman" w:hAnsi="Times New Roman" w:cs="Times New Roman"/>
          <w:sz w:val="28"/>
          <w:szCs w:val="28"/>
          <w:lang w:eastAsia="en-US"/>
        </w:rPr>
        <w:t>.</w:t>
      </w:r>
      <w:r w:rsidRPr="00AF64DE">
        <w:rPr>
          <w:rFonts w:ascii="Times New Roman" w:eastAsia="Times New Roman" w:hAnsi="Times New Roman" w:cs="Times New Roman"/>
          <w:sz w:val="28"/>
          <w:szCs w:val="28"/>
          <w:lang w:eastAsia="en-US"/>
        </w:rPr>
        <w:t xml:space="preserve"> Rezultātā SIA “CBM” 2017.gada 21.decembra tehniskās apsekošanas atzinumā norāda, ka fasāžu nolietojums ir 45% (neapmierinoši), jumtam un lietus ūdens novadīšanas sistēmai 35% (apmierinoši), mūra žogam 45% (neapmierinoši), bet pamatu hidroizolācijai 50% (neapmierinoši). </w:t>
      </w:r>
      <w:r w:rsidR="00E90C62">
        <w:rPr>
          <w:rFonts w:ascii="Times New Roman" w:eastAsia="Times New Roman" w:hAnsi="Times New Roman" w:cs="Times New Roman"/>
          <w:sz w:val="28"/>
          <w:szCs w:val="28"/>
          <w:lang w:eastAsia="en-US"/>
        </w:rPr>
        <w:t>Tāpat tehniskās apsekošanas atzinumā ek</w:t>
      </w:r>
      <w:r w:rsidR="00E44130">
        <w:rPr>
          <w:rFonts w:ascii="Times New Roman" w:eastAsia="Times New Roman" w:hAnsi="Times New Roman" w:cs="Times New Roman"/>
          <w:sz w:val="28"/>
          <w:szCs w:val="28"/>
          <w:lang w:eastAsia="en-US"/>
        </w:rPr>
        <w:t>s</w:t>
      </w:r>
      <w:r w:rsidR="00E90C62">
        <w:rPr>
          <w:rFonts w:ascii="Times New Roman" w:eastAsia="Times New Roman" w:hAnsi="Times New Roman" w:cs="Times New Roman"/>
          <w:sz w:val="28"/>
          <w:szCs w:val="28"/>
          <w:lang w:eastAsia="en-US"/>
        </w:rPr>
        <w:t>perti norāda, ka Baznīcas ielas iekšpagalma caurbrauktuves esoša pagrabstāva pārseguma velvju nesošās tērauda sijas ir korodējuš</w:t>
      </w:r>
      <w:r w:rsidR="00E44130">
        <w:rPr>
          <w:rFonts w:ascii="Times New Roman" w:eastAsia="Times New Roman" w:hAnsi="Times New Roman" w:cs="Times New Roman"/>
          <w:sz w:val="28"/>
          <w:szCs w:val="28"/>
          <w:lang w:eastAsia="en-US"/>
        </w:rPr>
        <w:t>ā</w:t>
      </w:r>
      <w:r w:rsidR="00E90C62">
        <w:rPr>
          <w:rFonts w:ascii="Times New Roman" w:eastAsia="Times New Roman" w:hAnsi="Times New Roman" w:cs="Times New Roman"/>
          <w:sz w:val="28"/>
          <w:szCs w:val="28"/>
          <w:lang w:eastAsia="en-US"/>
        </w:rPr>
        <w:t>s, atslāņojušies siju plaukti, kā rezultātā ir samazinājies siju šķērsgriezums. Šajā zonā pārseguma tehniskais stāvoklis ir vērtējams kā slikts un no ekspertu puses tiek rekomendēts pārsegumu neizmantot</w:t>
      </w:r>
      <w:r w:rsidR="003A7654">
        <w:rPr>
          <w:rFonts w:ascii="Times New Roman" w:eastAsia="Times New Roman" w:hAnsi="Times New Roman" w:cs="Times New Roman"/>
          <w:sz w:val="28"/>
          <w:szCs w:val="28"/>
          <w:lang w:eastAsia="en-US"/>
        </w:rPr>
        <w:t>.</w:t>
      </w:r>
      <w:r w:rsidRPr="00AF64DE">
        <w:rPr>
          <w:rFonts w:ascii="Times New Roman" w:eastAsia="Times New Roman" w:hAnsi="Times New Roman" w:cs="Times New Roman"/>
          <w:sz w:val="28"/>
          <w:szCs w:val="28"/>
          <w:lang w:eastAsia="en-US"/>
        </w:rPr>
        <w:t xml:space="preserve"> </w:t>
      </w:r>
      <w:r w:rsidR="00C94E95">
        <w:rPr>
          <w:rFonts w:ascii="Times New Roman" w:eastAsia="Times New Roman" w:hAnsi="Times New Roman" w:cs="Times New Roman"/>
          <w:sz w:val="28"/>
          <w:szCs w:val="28"/>
          <w:lang w:eastAsia="en-US"/>
        </w:rPr>
        <w:t xml:space="preserve">Arīdzan otrajā tehniskās apsekošanas atzinumā noteikts, ka </w:t>
      </w:r>
      <w:r w:rsidRPr="00C94E95" w:rsidR="00C94E95">
        <w:rPr>
          <w:rFonts w:ascii="Times New Roman" w:eastAsia="Times New Roman" w:hAnsi="Times New Roman" w:cs="Times New Roman"/>
          <w:sz w:val="28"/>
          <w:szCs w:val="28"/>
          <w:lang w:eastAsia="en-US"/>
        </w:rPr>
        <w:t>augst</w:t>
      </w:r>
      <w:r w:rsidR="003A7654">
        <w:rPr>
          <w:rFonts w:ascii="Times New Roman" w:eastAsia="Times New Roman" w:hAnsi="Times New Roman" w:cs="Times New Roman"/>
          <w:sz w:val="28"/>
          <w:szCs w:val="28"/>
          <w:lang w:eastAsia="en-US"/>
        </w:rPr>
        <w:t>ā</w:t>
      </w:r>
      <w:r w:rsidRPr="00C94E95" w:rsidR="00C94E95">
        <w:rPr>
          <w:rFonts w:ascii="Times New Roman" w:eastAsia="Times New Roman" w:hAnsi="Times New Roman" w:cs="Times New Roman"/>
          <w:sz w:val="28"/>
          <w:szCs w:val="28"/>
          <w:lang w:eastAsia="en-US"/>
        </w:rPr>
        <w:t xml:space="preserve"> pārseguma iebrukšanas riska dēļ nepieciešams apturēt autotransporta kustību pa caurbrauktuvi ēkas Ģertrūdes ielas loka daļā. Autotransporta kustības atjaunošanai </w:t>
      </w:r>
      <w:r w:rsidR="00C94E95">
        <w:rPr>
          <w:rFonts w:ascii="Times New Roman" w:eastAsia="Times New Roman" w:hAnsi="Times New Roman" w:cs="Times New Roman"/>
          <w:sz w:val="28"/>
          <w:szCs w:val="28"/>
          <w:lang w:eastAsia="en-US"/>
        </w:rPr>
        <w:t>ir jāveic pārseguma pastiprināšana</w:t>
      </w:r>
      <w:r w:rsidRPr="00C94E95" w:rsidR="00C94E95">
        <w:rPr>
          <w:rFonts w:ascii="Times New Roman" w:eastAsia="Times New Roman" w:hAnsi="Times New Roman" w:cs="Times New Roman"/>
          <w:sz w:val="28"/>
          <w:szCs w:val="28"/>
          <w:lang w:eastAsia="en-US"/>
        </w:rPr>
        <w:t xml:space="preserve">. </w:t>
      </w:r>
      <w:r w:rsidR="00C94E95">
        <w:rPr>
          <w:rFonts w:ascii="Times New Roman" w:eastAsia="Times New Roman" w:hAnsi="Times New Roman" w:cs="Times New Roman"/>
          <w:sz w:val="28"/>
          <w:szCs w:val="28"/>
          <w:lang w:eastAsia="en-US"/>
        </w:rPr>
        <w:t>Vienlaikus n</w:t>
      </w:r>
      <w:r w:rsidRPr="00C94E95" w:rsidR="00C94E95">
        <w:rPr>
          <w:rFonts w:ascii="Times New Roman" w:eastAsia="Times New Roman" w:hAnsi="Times New Roman" w:cs="Times New Roman"/>
          <w:sz w:val="28"/>
          <w:szCs w:val="28"/>
          <w:lang w:eastAsia="en-US"/>
        </w:rPr>
        <w:t>epieciešams novērst iespēju nokrišņu ūdenim iekļūt pārseguma konstrukcijās caur iesegumu, izveidojot kritumus uz ielas un pagalma pusēm. Koka pastiprinošie elementi ļautu atjaunot autotransporta kustību pa caurbrauktuvi, tomēr pastāv risks, ka koksnes mūžs mitrajos un ar mainīgu temperatūru apstākļos nebūs ilgs. Ilgtermiņā ieteicams ierīkot caurbrauktuvē drošu un izturīgu dzelzsbetona pārsegumu.</w:t>
      </w:r>
    </w:p>
    <w:p w:rsidR="00DB2B7E" w:rsidRPr="00AF64DE" w:rsidP="00DB2B7E" w14:paraId="5A7A749D" w14:textId="77777777">
      <w:pPr>
        <w:pStyle w:val="NoSpacing"/>
        <w:ind w:firstLine="709"/>
        <w:jc w:val="both"/>
        <w:rPr>
          <w:rFonts w:ascii="Times New Roman" w:eastAsia="Times New Roman" w:hAnsi="Times New Roman" w:cs="Times New Roman"/>
          <w:sz w:val="28"/>
          <w:szCs w:val="28"/>
          <w:lang w:eastAsia="en-US"/>
        </w:rPr>
      </w:pPr>
    </w:p>
    <w:p w:rsidR="00DB2B7E" w:rsidRPr="00AF64DE" w:rsidP="00342C28" w14:paraId="26D884BA" w14:textId="77777777">
      <w:pPr>
        <w:pStyle w:val="Heading2"/>
        <w:rPr>
          <w:rFonts w:eastAsia="Times New Roman"/>
          <w:lang w:eastAsia="en-US"/>
        </w:rPr>
      </w:pPr>
      <w:bookmarkStart w:id="51" w:name="_Toc256000079"/>
      <w:bookmarkStart w:id="52" w:name="_Toc256000041"/>
      <w:bookmarkStart w:id="53" w:name="_Toc256000024"/>
      <w:bookmarkStart w:id="54" w:name="_Toc508114813"/>
      <w:bookmarkStart w:id="55" w:name="_Toc512084299"/>
      <w:bookmarkStart w:id="56" w:name="_Toc256000059"/>
      <w:bookmarkStart w:id="57" w:name="_Toc256000112"/>
      <w:r w:rsidRPr="00AF64DE">
        <w:rPr>
          <w:rFonts w:eastAsia="Times New Roman"/>
          <w:lang w:eastAsia="en-US"/>
        </w:rPr>
        <w:t>1.3.Ēkas fasādes darbi bīstamības novēršanai</w:t>
      </w:r>
      <w:bookmarkEnd w:id="57"/>
      <w:bookmarkEnd w:id="56"/>
      <w:bookmarkEnd w:id="51"/>
      <w:bookmarkEnd w:id="52"/>
      <w:bookmarkEnd w:id="53"/>
      <w:bookmarkEnd w:id="54"/>
      <w:bookmarkEnd w:id="55"/>
    </w:p>
    <w:p w:rsidR="00DB2B7E" w:rsidRPr="00AF64DE" w:rsidP="00DB2B7E" w14:paraId="5B68974E" w14:textId="77777777">
      <w:pPr>
        <w:pStyle w:val="NoSpacing"/>
        <w:ind w:firstLine="709"/>
        <w:jc w:val="both"/>
        <w:rPr>
          <w:rFonts w:ascii="Times New Roman" w:eastAsia="Times New Roman" w:hAnsi="Times New Roman" w:cs="Times New Roman"/>
          <w:b/>
          <w:i/>
          <w:sz w:val="28"/>
          <w:szCs w:val="28"/>
          <w:lang w:eastAsia="en-US"/>
        </w:rPr>
      </w:pPr>
    </w:p>
    <w:p w:rsidR="00A83966" w:rsidRPr="00AF64DE" w:rsidP="0082616E" w14:paraId="56816CF7" w14:textId="77777777">
      <w:pPr>
        <w:pStyle w:val="NoSpacing"/>
        <w:ind w:firstLine="709"/>
        <w:jc w:val="both"/>
        <w:rPr>
          <w:rFonts w:ascii="Times New Roman" w:hAnsi="Times New Roman" w:cs="Times New Roman"/>
          <w:sz w:val="28"/>
          <w:szCs w:val="28"/>
        </w:rPr>
      </w:pPr>
      <w:r w:rsidRPr="00AF64DE">
        <w:rPr>
          <w:rFonts w:ascii="Times New Roman" w:eastAsia="Times New Roman" w:hAnsi="Times New Roman" w:cs="Times New Roman"/>
          <w:sz w:val="28"/>
          <w:szCs w:val="28"/>
          <w:lang w:eastAsia="en-US"/>
        </w:rPr>
        <w:t>Ekonomikas ministrija</w:t>
      </w:r>
      <w:r w:rsidRPr="00AF64DE" w:rsidR="00CC46E2">
        <w:rPr>
          <w:rFonts w:ascii="Times New Roman" w:hAnsi="Times New Roman" w:cs="Times New Roman"/>
          <w:sz w:val="28"/>
          <w:szCs w:val="28"/>
        </w:rPr>
        <w:t xml:space="preserve"> </w:t>
      </w:r>
      <w:r w:rsidRPr="00AF64DE">
        <w:rPr>
          <w:rFonts w:ascii="Times New Roman" w:hAnsi="Times New Roman" w:cs="Times New Roman"/>
          <w:sz w:val="28"/>
          <w:szCs w:val="28"/>
        </w:rPr>
        <w:t>iespēju</w:t>
      </w:r>
      <w:r w:rsidRPr="00AF64DE" w:rsidR="00C6787A">
        <w:rPr>
          <w:rFonts w:ascii="Times New Roman" w:hAnsi="Times New Roman" w:cs="Times New Roman"/>
          <w:sz w:val="28"/>
          <w:szCs w:val="28"/>
        </w:rPr>
        <w:t xml:space="preserve"> un </w:t>
      </w:r>
      <w:r w:rsidRPr="00AF64DE" w:rsidR="00BB4CE1">
        <w:rPr>
          <w:rFonts w:ascii="Times New Roman" w:hAnsi="Times New Roman" w:cs="Times New Roman"/>
          <w:sz w:val="28"/>
          <w:szCs w:val="28"/>
        </w:rPr>
        <w:t xml:space="preserve">pieejamā </w:t>
      </w:r>
      <w:r w:rsidRPr="00AF64DE" w:rsidR="00C6787A">
        <w:rPr>
          <w:rFonts w:ascii="Times New Roman" w:hAnsi="Times New Roman" w:cs="Times New Roman"/>
          <w:sz w:val="28"/>
          <w:szCs w:val="28"/>
        </w:rPr>
        <w:t>finansējuma</w:t>
      </w:r>
      <w:r w:rsidRPr="00AF64DE">
        <w:rPr>
          <w:rFonts w:ascii="Times New Roman" w:hAnsi="Times New Roman" w:cs="Times New Roman"/>
          <w:sz w:val="28"/>
          <w:szCs w:val="28"/>
        </w:rPr>
        <w:t xml:space="preserve"> robežās</w:t>
      </w:r>
      <w:r w:rsidRPr="00AF64DE" w:rsidR="0097751B">
        <w:rPr>
          <w:rFonts w:ascii="Times New Roman" w:hAnsi="Times New Roman" w:cs="Times New Roman"/>
          <w:sz w:val="28"/>
          <w:szCs w:val="28"/>
        </w:rPr>
        <w:t xml:space="preserve"> veic Ēkas</w:t>
      </w:r>
      <w:r w:rsidRPr="00AF64DE" w:rsidR="00D71CA6">
        <w:rPr>
          <w:rFonts w:ascii="Times New Roman" w:hAnsi="Times New Roman" w:cs="Times New Roman"/>
          <w:sz w:val="28"/>
          <w:szCs w:val="28"/>
        </w:rPr>
        <w:t xml:space="preserve"> </w:t>
      </w:r>
      <w:r w:rsidRPr="00AF64DE" w:rsidR="00900EBD">
        <w:rPr>
          <w:rFonts w:ascii="Times New Roman" w:hAnsi="Times New Roman" w:cs="Times New Roman"/>
          <w:sz w:val="28"/>
          <w:szCs w:val="28"/>
        </w:rPr>
        <w:t>remontdarbus</w:t>
      </w:r>
      <w:r w:rsidRPr="00AF64DE" w:rsidR="00D71CA6">
        <w:rPr>
          <w:rFonts w:ascii="Times New Roman" w:hAnsi="Times New Roman" w:cs="Times New Roman"/>
          <w:sz w:val="28"/>
          <w:szCs w:val="28"/>
        </w:rPr>
        <w:t>, kosmētiskos remontus un Ēkas uzlabojumus</w:t>
      </w:r>
      <w:r w:rsidRPr="00AF64DE" w:rsidR="00900EBD">
        <w:rPr>
          <w:rFonts w:ascii="Times New Roman" w:hAnsi="Times New Roman" w:cs="Times New Roman"/>
          <w:sz w:val="28"/>
          <w:szCs w:val="28"/>
        </w:rPr>
        <w:t>, t</w:t>
      </w:r>
      <w:r w:rsidRPr="00AF64DE" w:rsidR="00D71CA6">
        <w:rPr>
          <w:rFonts w:ascii="Times New Roman" w:hAnsi="Times New Roman" w:cs="Times New Roman"/>
          <w:sz w:val="28"/>
          <w:szCs w:val="28"/>
        </w:rPr>
        <w:t xml:space="preserve">omēr arvien biežāk nākas </w:t>
      </w:r>
      <w:r w:rsidRPr="00AF64DE" w:rsidR="00032649">
        <w:rPr>
          <w:rFonts w:ascii="Times New Roman" w:hAnsi="Times New Roman" w:cs="Times New Roman"/>
          <w:sz w:val="28"/>
          <w:szCs w:val="28"/>
        </w:rPr>
        <w:t>novērst</w:t>
      </w:r>
      <w:r w:rsidRPr="00AF64DE" w:rsidR="0097751B">
        <w:rPr>
          <w:rFonts w:ascii="Times New Roman" w:hAnsi="Times New Roman" w:cs="Times New Roman"/>
          <w:sz w:val="28"/>
          <w:szCs w:val="28"/>
        </w:rPr>
        <w:t xml:space="preserve"> </w:t>
      </w:r>
      <w:r w:rsidRPr="00AF64DE" w:rsidR="00032649">
        <w:rPr>
          <w:rFonts w:ascii="Times New Roman" w:hAnsi="Times New Roman" w:cs="Times New Roman"/>
          <w:sz w:val="28"/>
          <w:szCs w:val="28"/>
        </w:rPr>
        <w:t>dažādas avārijas situācijas un</w:t>
      </w:r>
      <w:r w:rsidRPr="00AF64DE" w:rsidR="001A0D8C">
        <w:rPr>
          <w:rFonts w:ascii="Times New Roman" w:hAnsi="Times New Roman" w:cs="Times New Roman"/>
          <w:sz w:val="28"/>
          <w:szCs w:val="28"/>
        </w:rPr>
        <w:t xml:space="preserve"> veikt</w:t>
      </w:r>
      <w:r w:rsidRPr="00AF64DE" w:rsidR="00032649">
        <w:rPr>
          <w:rFonts w:ascii="Times New Roman" w:hAnsi="Times New Roman" w:cs="Times New Roman"/>
          <w:sz w:val="28"/>
          <w:szCs w:val="28"/>
        </w:rPr>
        <w:t xml:space="preserve"> neatliekamus remontdarb</w:t>
      </w:r>
      <w:r w:rsidRPr="00AF64DE" w:rsidR="000E0B77">
        <w:rPr>
          <w:rFonts w:ascii="Times New Roman" w:hAnsi="Times New Roman" w:cs="Times New Roman"/>
          <w:sz w:val="28"/>
          <w:szCs w:val="28"/>
        </w:rPr>
        <w:t xml:space="preserve">us </w:t>
      </w:r>
      <w:r w:rsidRPr="00AF64DE" w:rsidR="00AA0DD2">
        <w:rPr>
          <w:rFonts w:ascii="Times New Roman" w:hAnsi="Times New Roman" w:cs="Times New Roman"/>
          <w:sz w:val="28"/>
          <w:szCs w:val="28"/>
        </w:rPr>
        <w:t>–</w:t>
      </w:r>
      <w:r w:rsidRPr="00AF64DE" w:rsidR="000E0B77">
        <w:rPr>
          <w:rFonts w:ascii="Times New Roman" w:hAnsi="Times New Roman" w:cs="Times New Roman"/>
          <w:sz w:val="28"/>
          <w:szCs w:val="28"/>
        </w:rPr>
        <w:t xml:space="preserve"> </w:t>
      </w:r>
      <w:r w:rsidRPr="00AF64DE" w:rsidR="00AA0DD2">
        <w:rPr>
          <w:rFonts w:ascii="Times New Roman" w:hAnsi="Times New Roman" w:cs="Times New Roman"/>
          <w:sz w:val="28"/>
          <w:szCs w:val="28"/>
        </w:rPr>
        <w:t>ūdensapgādes sistēmu plīsumu novēr</w:t>
      </w:r>
      <w:r w:rsidRPr="00AF64DE" w:rsidR="001A0D8C">
        <w:rPr>
          <w:rFonts w:ascii="Times New Roman" w:hAnsi="Times New Roman" w:cs="Times New Roman"/>
          <w:sz w:val="28"/>
          <w:szCs w:val="28"/>
        </w:rPr>
        <w:t>šanu</w:t>
      </w:r>
      <w:r w:rsidRPr="00AF64DE" w:rsidR="00AA0DD2">
        <w:rPr>
          <w:rFonts w:ascii="Times New Roman" w:hAnsi="Times New Roman" w:cs="Times New Roman"/>
          <w:sz w:val="28"/>
          <w:szCs w:val="28"/>
        </w:rPr>
        <w:t>, balkonu</w:t>
      </w:r>
      <w:r w:rsidRPr="00AF64DE" w:rsidR="00D07E27">
        <w:rPr>
          <w:rFonts w:ascii="Times New Roman" w:hAnsi="Times New Roman" w:cs="Times New Roman"/>
          <w:sz w:val="28"/>
          <w:szCs w:val="28"/>
        </w:rPr>
        <w:t xml:space="preserve"> fragmentu</w:t>
      </w:r>
      <w:r w:rsidRPr="00AF64DE" w:rsidR="00FD3897">
        <w:rPr>
          <w:rFonts w:ascii="Times New Roman" w:hAnsi="Times New Roman" w:cs="Times New Roman"/>
          <w:sz w:val="28"/>
          <w:szCs w:val="28"/>
        </w:rPr>
        <w:t>, dekoratīvo elementu</w:t>
      </w:r>
      <w:r w:rsidRPr="00AF64DE" w:rsidR="00212B25">
        <w:rPr>
          <w:rFonts w:ascii="Times New Roman" w:hAnsi="Times New Roman" w:cs="Times New Roman"/>
          <w:sz w:val="28"/>
          <w:szCs w:val="28"/>
        </w:rPr>
        <w:t>, apmetuma gabalu</w:t>
      </w:r>
      <w:r w:rsidRPr="00AF64DE" w:rsidR="00AA0DD2">
        <w:rPr>
          <w:rFonts w:ascii="Times New Roman" w:hAnsi="Times New Roman" w:cs="Times New Roman"/>
          <w:sz w:val="28"/>
          <w:szCs w:val="28"/>
        </w:rPr>
        <w:t xml:space="preserve"> un </w:t>
      </w:r>
      <w:r w:rsidRPr="00AF64DE" w:rsidR="00A40BB7">
        <w:rPr>
          <w:rFonts w:ascii="Times New Roman" w:hAnsi="Times New Roman" w:cs="Times New Roman"/>
          <w:sz w:val="28"/>
          <w:szCs w:val="28"/>
        </w:rPr>
        <w:t>mūrēto</w:t>
      </w:r>
      <w:r w:rsidRPr="00AF64DE" w:rsidR="001A0D8C">
        <w:rPr>
          <w:rFonts w:ascii="Times New Roman" w:hAnsi="Times New Roman" w:cs="Times New Roman"/>
          <w:sz w:val="28"/>
          <w:szCs w:val="28"/>
        </w:rPr>
        <w:t xml:space="preserve"> </w:t>
      </w:r>
      <w:r w:rsidRPr="00AF64DE" w:rsidR="00AA0DD2">
        <w:rPr>
          <w:rFonts w:ascii="Times New Roman" w:hAnsi="Times New Roman" w:cs="Times New Roman"/>
          <w:sz w:val="28"/>
          <w:szCs w:val="28"/>
        </w:rPr>
        <w:t>ārsienu</w:t>
      </w:r>
      <w:r w:rsidRPr="00AF64DE" w:rsidR="00A40BB7">
        <w:rPr>
          <w:rFonts w:ascii="Times New Roman" w:hAnsi="Times New Roman" w:cs="Times New Roman"/>
          <w:sz w:val="28"/>
          <w:szCs w:val="28"/>
        </w:rPr>
        <w:t xml:space="preserve"> malu</w:t>
      </w:r>
      <w:r w:rsidRPr="00AF64DE" w:rsidR="00AA0DD2">
        <w:rPr>
          <w:rFonts w:ascii="Times New Roman" w:hAnsi="Times New Roman" w:cs="Times New Roman"/>
          <w:sz w:val="28"/>
          <w:szCs w:val="28"/>
        </w:rPr>
        <w:t xml:space="preserve"> </w:t>
      </w:r>
      <w:r w:rsidRPr="00AF64DE" w:rsidR="00FD3897">
        <w:rPr>
          <w:rFonts w:ascii="Times New Roman" w:hAnsi="Times New Roman" w:cs="Times New Roman"/>
          <w:sz w:val="28"/>
          <w:szCs w:val="28"/>
        </w:rPr>
        <w:t>demontāž</w:t>
      </w:r>
      <w:r w:rsidRPr="00AF64DE" w:rsidR="002D6A46">
        <w:rPr>
          <w:rFonts w:ascii="Times New Roman" w:hAnsi="Times New Roman" w:cs="Times New Roman"/>
          <w:sz w:val="28"/>
          <w:szCs w:val="28"/>
        </w:rPr>
        <w:t>u</w:t>
      </w:r>
      <w:r w:rsidRPr="00AF64DE" w:rsidR="00D07E27">
        <w:rPr>
          <w:rFonts w:ascii="Times New Roman" w:hAnsi="Times New Roman" w:cs="Times New Roman"/>
          <w:sz w:val="28"/>
          <w:szCs w:val="28"/>
        </w:rPr>
        <w:t xml:space="preserve"> </w:t>
      </w:r>
      <w:r w:rsidRPr="00AF64DE" w:rsidR="00BB4CE1">
        <w:rPr>
          <w:rFonts w:ascii="Times New Roman" w:hAnsi="Times New Roman" w:cs="Times New Roman"/>
          <w:sz w:val="28"/>
          <w:szCs w:val="28"/>
        </w:rPr>
        <w:t xml:space="preserve">un </w:t>
      </w:r>
      <w:r w:rsidRPr="00AF64DE" w:rsidR="00D07E27">
        <w:rPr>
          <w:rFonts w:ascii="Times New Roman" w:hAnsi="Times New Roman" w:cs="Times New Roman"/>
          <w:sz w:val="28"/>
          <w:szCs w:val="28"/>
        </w:rPr>
        <w:t>nosegšan</w:t>
      </w:r>
      <w:r w:rsidRPr="00AF64DE" w:rsidR="002D6A46">
        <w:rPr>
          <w:rFonts w:ascii="Times New Roman" w:hAnsi="Times New Roman" w:cs="Times New Roman"/>
          <w:sz w:val="28"/>
          <w:szCs w:val="28"/>
        </w:rPr>
        <w:t>u</w:t>
      </w:r>
      <w:r w:rsidRPr="00AF64DE" w:rsidR="00D07E27">
        <w:rPr>
          <w:rFonts w:ascii="Times New Roman" w:hAnsi="Times New Roman" w:cs="Times New Roman"/>
          <w:sz w:val="28"/>
          <w:szCs w:val="28"/>
        </w:rPr>
        <w:t xml:space="preserve"> ar </w:t>
      </w:r>
      <w:r w:rsidRPr="00AF64DE" w:rsidR="00EB2BD9">
        <w:rPr>
          <w:rFonts w:ascii="Times New Roman" w:hAnsi="Times New Roman" w:cs="Times New Roman"/>
          <w:sz w:val="28"/>
          <w:szCs w:val="28"/>
        </w:rPr>
        <w:t>aizsarg</w:t>
      </w:r>
      <w:r w:rsidRPr="00AF64DE" w:rsidR="00D07E27">
        <w:rPr>
          <w:rFonts w:ascii="Times New Roman" w:hAnsi="Times New Roman" w:cs="Times New Roman"/>
          <w:sz w:val="28"/>
          <w:szCs w:val="28"/>
        </w:rPr>
        <w:t>tīkliem</w:t>
      </w:r>
      <w:r w:rsidRPr="00AF64DE" w:rsidR="001350D3">
        <w:rPr>
          <w:rFonts w:ascii="Times New Roman" w:hAnsi="Times New Roman" w:cs="Times New Roman"/>
          <w:sz w:val="28"/>
          <w:szCs w:val="28"/>
        </w:rPr>
        <w:t>, atkārušos jumta konstrukciju stiprināšan</w:t>
      </w:r>
      <w:r w:rsidRPr="00AF64DE" w:rsidR="00940390">
        <w:rPr>
          <w:rFonts w:ascii="Times New Roman" w:hAnsi="Times New Roman" w:cs="Times New Roman"/>
          <w:sz w:val="28"/>
          <w:szCs w:val="28"/>
        </w:rPr>
        <w:t>u</w:t>
      </w:r>
      <w:r w:rsidRPr="00AF64DE" w:rsidR="00FD3897">
        <w:rPr>
          <w:rFonts w:ascii="Times New Roman" w:hAnsi="Times New Roman" w:cs="Times New Roman"/>
          <w:sz w:val="28"/>
          <w:szCs w:val="28"/>
        </w:rPr>
        <w:t xml:space="preserve"> </w:t>
      </w:r>
      <w:r w:rsidRPr="00AF64DE" w:rsidR="00B321A2">
        <w:rPr>
          <w:rFonts w:ascii="Times New Roman" w:hAnsi="Times New Roman" w:cs="Times New Roman"/>
          <w:sz w:val="28"/>
          <w:szCs w:val="28"/>
        </w:rPr>
        <w:t>utml.</w:t>
      </w:r>
      <w:r w:rsidRPr="00AF64DE" w:rsidR="00BB4CE1">
        <w:rPr>
          <w:rFonts w:ascii="Times New Roman" w:hAnsi="Times New Roman" w:cs="Times New Roman"/>
          <w:sz w:val="28"/>
          <w:szCs w:val="28"/>
        </w:rPr>
        <w:t>, ko apstiprina arī augstāk norādītie tehniskās apsekošanas atzinumi.</w:t>
      </w:r>
    </w:p>
    <w:p w:rsidR="005E3FD8" w:rsidRPr="00AF64DE" w:rsidP="005E3FD8" w14:paraId="3E3E3392" w14:textId="77777777">
      <w:pPr>
        <w:pStyle w:val="NoSpacing"/>
        <w:ind w:firstLine="709"/>
        <w:jc w:val="both"/>
        <w:rPr>
          <w:rFonts w:ascii="Times New Roman" w:hAnsi="Times New Roman" w:cs="Times New Roman"/>
          <w:sz w:val="28"/>
          <w:szCs w:val="28"/>
        </w:rPr>
      </w:pPr>
      <w:r w:rsidRPr="00AF64DE">
        <w:rPr>
          <w:rFonts w:ascii="Times New Roman" w:hAnsi="Times New Roman" w:cs="Times New Roman"/>
          <w:sz w:val="28"/>
          <w:szCs w:val="28"/>
        </w:rPr>
        <w:t xml:space="preserve">Tā, piemēram, vairākkārtīgi uz ietvēm Brīvības un Ģertrūdes ielās tika konstatēti nokrituši apmetuma un dekoratīvo elementu gabali, garāmgājējs ir informējis arī Valsts ugunsdzēsības un glābšanas dienestu (turpmāk – VUGD) par to, ka no Ēkas ir nokritis apmetuma gabals, radot bīstamu situāciju Ēkas garāmgājējiem. VUGD darbinieki ar auto pacēlāja palīdzību veica bīstamāko apmetuma un betona gabalu noņemšanu un, rodoties avārijas situācijai, Ēkas bīstamās vietas tiek norobežotas ar lentām, taču joprojām saglabājas iespējamība, ka apmetuma atdalīšanās no Ēkas var atkārtoties. Pēdējo reizi VUGD </w:t>
      </w:r>
      <w:r w:rsidRPr="00AF64DE" w:rsidR="00757BC0">
        <w:rPr>
          <w:rFonts w:ascii="Times New Roman" w:hAnsi="Times New Roman" w:cs="Times New Roman"/>
          <w:sz w:val="28"/>
          <w:szCs w:val="28"/>
        </w:rPr>
        <w:t xml:space="preserve">tika izsaukts </w:t>
      </w:r>
      <w:r w:rsidRPr="00AF64DE">
        <w:rPr>
          <w:rFonts w:ascii="Times New Roman" w:hAnsi="Times New Roman" w:cs="Times New Roman"/>
          <w:sz w:val="28"/>
          <w:szCs w:val="28"/>
        </w:rPr>
        <w:t>2016.gada 29.decembrī</w:t>
      </w:r>
      <w:r w:rsidRPr="00AF64DE" w:rsidR="00757BC0">
        <w:rPr>
          <w:rFonts w:ascii="Times New Roman" w:hAnsi="Times New Roman" w:cs="Times New Roman"/>
          <w:sz w:val="28"/>
          <w:szCs w:val="28"/>
        </w:rPr>
        <w:t xml:space="preserve">, savukārt </w:t>
      </w:r>
      <w:r w:rsidRPr="00AF64DE">
        <w:rPr>
          <w:rFonts w:ascii="Times New Roman" w:hAnsi="Times New Roman" w:cs="Times New Roman"/>
          <w:sz w:val="28"/>
          <w:szCs w:val="28"/>
        </w:rPr>
        <w:t>2017.gada augusta sākumā apmetums atdalījās no Ēkas piektā stāva palodzes, nokrītot uz ietves</w:t>
      </w:r>
      <w:r w:rsidRPr="00AF64DE" w:rsidR="001C5052">
        <w:rPr>
          <w:rFonts w:ascii="Times New Roman" w:hAnsi="Times New Roman" w:cs="Times New Roman"/>
          <w:sz w:val="28"/>
          <w:szCs w:val="28"/>
        </w:rPr>
        <w:t>.</w:t>
      </w:r>
      <w:r w:rsidR="00A013B8">
        <w:rPr>
          <w:rFonts w:ascii="Times New Roman" w:hAnsi="Times New Roman" w:cs="Times New Roman"/>
          <w:sz w:val="28"/>
          <w:szCs w:val="28"/>
        </w:rPr>
        <w:t xml:space="preserve"> 2</w:t>
      </w:r>
      <w:r w:rsidR="00537B36">
        <w:rPr>
          <w:rFonts w:ascii="Times New Roman" w:hAnsi="Times New Roman" w:cs="Times New Roman"/>
          <w:sz w:val="28"/>
          <w:szCs w:val="28"/>
        </w:rPr>
        <w:t>017.gadā</w:t>
      </w:r>
      <w:r w:rsidR="00A013B8">
        <w:rPr>
          <w:rFonts w:ascii="Times New Roman" w:hAnsi="Times New Roman" w:cs="Times New Roman"/>
          <w:sz w:val="28"/>
          <w:szCs w:val="28"/>
        </w:rPr>
        <w:t xml:space="preserve">, lai novērstu ēkas bīstamību atskaldīti drūpošo konstruktīvo elementu daļas vietās, kuras bija </w:t>
      </w:r>
      <w:r w:rsidR="00A013B8">
        <w:rPr>
          <w:rFonts w:ascii="Times New Roman" w:hAnsi="Times New Roman" w:cs="Times New Roman"/>
          <w:sz w:val="28"/>
          <w:szCs w:val="28"/>
        </w:rPr>
        <w:t xml:space="preserve">pārklātas ar aizsargtīklu un citās vietās, kur tika konstatēti apmetuma bojājumi. Tāpat tika veikta atskaldīto virsmu attīrīšana un apstrāde ar hidrofoba līdzekli, uzlikti jauni aizsargtīkli. Vienlaikus tika veikts Ēkas dekoratīvo tornīšu remonts. </w:t>
      </w:r>
    </w:p>
    <w:p w:rsidR="00A013B8" w:rsidP="00DB2B7E" w14:paraId="734D3AD5" w14:textId="77777777">
      <w:pPr>
        <w:pStyle w:val="NoSpacing"/>
        <w:ind w:firstLine="709"/>
        <w:jc w:val="both"/>
        <w:rPr>
          <w:rFonts w:ascii="Times New Roman" w:hAnsi="Times New Roman" w:cs="Times New Roman"/>
          <w:sz w:val="28"/>
          <w:szCs w:val="28"/>
        </w:rPr>
      </w:pPr>
      <w:r w:rsidRPr="00AF64DE">
        <w:rPr>
          <w:rFonts w:ascii="Times New Roman" w:hAnsi="Times New Roman" w:cs="Times New Roman"/>
          <w:sz w:val="28"/>
          <w:szCs w:val="28"/>
        </w:rPr>
        <w:t>Kā steidzamākie un neatliekamie darbi</w:t>
      </w:r>
      <w:r w:rsidR="00220B0C">
        <w:rPr>
          <w:rFonts w:ascii="Times New Roman" w:hAnsi="Times New Roman" w:cs="Times New Roman"/>
          <w:sz w:val="28"/>
          <w:szCs w:val="28"/>
        </w:rPr>
        <w:t>, lai novērstu bīstamo situāciju,</w:t>
      </w:r>
      <w:r w:rsidRPr="00AF64DE">
        <w:rPr>
          <w:rFonts w:ascii="Times New Roman" w:hAnsi="Times New Roman" w:cs="Times New Roman"/>
          <w:sz w:val="28"/>
          <w:szCs w:val="28"/>
        </w:rPr>
        <w:t xml:space="preserve"> ir ēkas fasādes Brīvības un Ģertrūdes ielā noklāšana ar </w:t>
      </w:r>
      <w:r w:rsidRPr="00AF64DE" w:rsidR="00E44130">
        <w:rPr>
          <w:rFonts w:ascii="Times New Roman" w:hAnsi="Times New Roman" w:cs="Times New Roman"/>
          <w:sz w:val="28"/>
          <w:szCs w:val="28"/>
        </w:rPr>
        <w:t>banneru</w:t>
      </w:r>
      <w:r w:rsidRPr="00AF64DE">
        <w:rPr>
          <w:rFonts w:ascii="Times New Roman" w:hAnsi="Times New Roman" w:cs="Times New Roman"/>
          <w:sz w:val="28"/>
          <w:szCs w:val="28"/>
        </w:rPr>
        <w:t xml:space="preserve">, </w:t>
      </w:r>
      <w:r w:rsidRPr="00AF64DE" w:rsidR="00DB2B7E">
        <w:rPr>
          <w:rFonts w:ascii="Times New Roman" w:hAnsi="Times New Roman" w:cs="Times New Roman"/>
          <w:sz w:val="28"/>
          <w:szCs w:val="28"/>
        </w:rPr>
        <w:t>taču</w:t>
      </w:r>
      <w:r w:rsidR="001A0F86">
        <w:rPr>
          <w:rFonts w:ascii="Times New Roman" w:hAnsi="Times New Roman" w:cs="Times New Roman"/>
          <w:sz w:val="28"/>
          <w:szCs w:val="28"/>
        </w:rPr>
        <w:t xml:space="preserve"> šī iniciatīva</w:t>
      </w:r>
      <w:r w:rsidRPr="00044E6F" w:rsidR="00044E6F">
        <w:rPr>
          <w:rFonts w:ascii="Times New Roman" w:hAnsi="Times New Roman" w:cs="Times New Roman"/>
          <w:sz w:val="28"/>
          <w:szCs w:val="28"/>
        </w:rPr>
        <w:t>, visticamāk, ne</w:t>
      </w:r>
      <w:r w:rsidR="00044E6F">
        <w:rPr>
          <w:rFonts w:ascii="Times New Roman" w:hAnsi="Times New Roman" w:cs="Times New Roman"/>
          <w:sz w:val="28"/>
          <w:szCs w:val="28"/>
        </w:rPr>
        <w:t>gūs</w:t>
      </w:r>
      <w:r w:rsidRPr="00044E6F" w:rsidR="00044E6F">
        <w:rPr>
          <w:rFonts w:ascii="Times New Roman" w:hAnsi="Times New Roman" w:cs="Times New Roman"/>
          <w:sz w:val="28"/>
          <w:szCs w:val="28"/>
        </w:rPr>
        <w:t xml:space="preserve"> </w:t>
      </w:r>
      <w:r w:rsidR="00044E6F">
        <w:rPr>
          <w:rFonts w:ascii="Times New Roman" w:hAnsi="Times New Roman" w:cs="Times New Roman"/>
          <w:sz w:val="28"/>
          <w:szCs w:val="28"/>
        </w:rPr>
        <w:t>Rīgas Būvvaldes saskaņojumu</w:t>
      </w:r>
      <w:r w:rsidRPr="00044E6F" w:rsidR="00044E6F">
        <w:rPr>
          <w:rFonts w:ascii="Times New Roman" w:hAnsi="Times New Roman" w:cs="Times New Roman"/>
          <w:sz w:val="28"/>
          <w:szCs w:val="28"/>
        </w:rPr>
        <w:t xml:space="preserve">, </w:t>
      </w:r>
      <w:r w:rsidR="00044E6F">
        <w:rPr>
          <w:rFonts w:ascii="Times New Roman" w:hAnsi="Times New Roman" w:cs="Times New Roman"/>
          <w:sz w:val="28"/>
          <w:szCs w:val="28"/>
        </w:rPr>
        <w:t>tāpēc ir nepieciešami citi risinājumi</w:t>
      </w:r>
      <w:r w:rsidRPr="00AF64DE" w:rsidR="00DB2B7E">
        <w:rPr>
          <w:rFonts w:ascii="Times New Roman" w:hAnsi="Times New Roman" w:cs="Times New Roman"/>
          <w:sz w:val="28"/>
          <w:szCs w:val="28"/>
        </w:rPr>
        <w:t>.</w:t>
      </w:r>
      <w:r w:rsidRPr="00AF64DE" w:rsidR="00DB2B7E">
        <w:rPr>
          <w:rFonts w:ascii="Times New Roman" w:hAnsi="Times New Roman" w:cs="Times New Roman"/>
          <w:i/>
          <w:sz w:val="28"/>
          <w:szCs w:val="28"/>
        </w:rPr>
        <w:t xml:space="preserve"> </w:t>
      </w:r>
      <w:r w:rsidRPr="00AF64DE" w:rsidR="00DC700A">
        <w:rPr>
          <w:rFonts w:ascii="Times New Roman" w:hAnsi="Times New Roman" w:cs="Times New Roman"/>
          <w:sz w:val="28"/>
          <w:szCs w:val="28"/>
        </w:rPr>
        <w:t>Vienlaikus Rīgas domes Vidi degradējošu būvju komisija 2018.gada 19.janvāra sēdes protokolā Nr.DI-18-2-pro atz</w:t>
      </w:r>
      <w:r w:rsidR="00220B0C">
        <w:rPr>
          <w:rFonts w:ascii="Times New Roman" w:hAnsi="Times New Roman" w:cs="Times New Roman"/>
          <w:sz w:val="28"/>
          <w:szCs w:val="28"/>
        </w:rPr>
        <w:t>ina</w:t>
      </w:r>
      <w:r w:rsidRPr="00AF64DE" w:rsidR="00DC700A">
        <w:rPr>
          <w:rFonts w:ascii="Times New Roman" w:hAnsi="Times New Roman" w:cs="Times New Roman"/>
          <w:sz w:val="28"/>
          <w:szCs w:val="28"/>
        </w:rPr>
        <w:t>, ka Ēka netiek uzturēta a</w:t>
      </w:r>
      <w:r w:rsidR="006A0BF5">
        <w:rPr>
          <w:rFonts w:ascii="Times New Roman" w:hAnsi="Times New Roman" w:cs="Times New Roman"/>
          <w:sz w:val="28"/>
          <w:szCs w:val="28"/>
        </w:rPr>
        <w:t>t</w:t>
      </w:r>
      <w:r w:rsidRPr="00AF64DE" w:rsidR="00DC700A">
        <w:rPr>
          <w:rFonts w:ascii="Times New Roman" w:hAnsi="Times New Roman" w:cs="Times New Roman"/>
          <w:sz w:val="28"/>
          <w:szCs w:val="28"/>
        </w:rPr>
        <w:t>bilstoši Rīgas domes 2015.gada 28.aprīļa saistošo noteikumu Nr.146 “Rīgas pilsētas teritorijas kopšanas un būvju uzturēšanas saistošie noteikumi” 13.4., 13.11. un 13.12.apakšpunkta prasībām, līdz ar to klasificējama kā vidi degradējoša būve minēto noteikumu izpratnē.</w:t>
      </w:r>
      <w:r>
        <w:rPr>
          <w:rFonts w:ascii="Times New Roman" w:hAnsi="Times New Roman" w:cs="Times New Roman"/>
          <w:sz w:val="28"/>
          <w:szCs w:val="28"/>
        </w:rPr>
        <w:t xml:space="preserve"> Līdz ar to minētā komisija: </w:t>
      </w:r>
    </w:p>
    <w:p w:rsidR="00A013B8" w:rsidP="00A013B8" w14:paraId="74D6F290" w14:textId="77777777">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klasificēja būvi Brīvības ielā 55, Rīgā, kā vides degradējošu būvi; </w:t>
      </w:r>
    </w:p>
    <w:p w:rsidR="00972A36" w:rsidRPr="00AF64DE" w:rsidP="00A013B8" w14:paraId="752481CF" w14:textId="77777777">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atzi</w:t>
      </w:r>
      <w:r w:rsidR="00A013B8">
        <w:rPr>
          <w:rFonts w:ascii="Times New Roman" w:hAnsi="Times New Roman" w:cs="Times New Roman"/>
          <w:sz w:val="28"/>
          <w:szCs w:val="28"/>
        </w:rPr>
        <w:t>na Būvi Brīvīb</w:t>
      </w:r>
      <w:r>
        <w:rPr>
          <w:rFonts w:ascii="Times New Roman" w:hAnsi="Times New Roman" w:cs="Times New Roman"/>
          <w:sz w:val="28"/>
          <w:szCs w:val="28"/>
        </w:rPr>
        <w:t>as ielā 55, Rīgā, par B kategor</w:t>
      </w:r>
      <w:r w:rsidR="00A013B8">
        <w:rPr>
          <w:rFonts w:ascii="Times New Roman" w:hAnsi="Times New Roman" w:cs="Times New Roman"/>
          <w:sz w:val="28"/>
          <w:szCs w:val="28"/>
        </w:rPr>
        <w:t xml:space="preserve">ijas graustu. </w:t>
      </w:r>
      <w:r w:rsidRPr="00AF64DE" w:rsidR="00DC700A">
        <w:rPr>
          <w:rFonts w:ascii="Times New Roman" w:hAnsi="Times New Roman" w:cs="Times New Roman"/>
          <w:sz w:val="28"/>
          <w:szCs w:val="28"/>
        </w:rPr>
        <w:t xml:space="preserve"> </w:t>
      </w:r>
      <w:r w:rsidRPr="00AF64DE" w:rsidR="005E3FD8">
        <w:rPr>
          <w:rFonts w:ascii="Times New Roman" w:hAnsi="Times New Roman" w:cs="Times New Roman"/>
          <w:sz w:val="28"/>
          <w:szCs w:val="28"/>
        </w:rPr>
        <w:t xml:space="preserve"> </w:t>
      </w:r>
    </w:p>
    <w:p w:rsidR="005922B3" w:rsidP="00084757" w14:paraId="1494DA03" w14:textId="77777777">
      <w:pPr>
        <w:pStyle w:val="Teksts"/>
        <w:ind w:firstLine="709"/>
        <w:rPr>
          <w:sz w:val="28"/>
          <w:szCs w:val="28"/>
        </w:rPr>
      </w:pPr>
      <w:r w:rsidRPr="00AF64DE">
        <w:rPr>
          <w:sz w:val="28"/>
          <w:szCs w:val="28"/>
        </w:rPr>
        <w:t>Ēkas uzturēšana no Ekonomikas ministrijas</w:t>
      </w:r>
      <w:r w:rsidRPr="00AF64DE" w:rsidR="00E644A8">
        <w:rPr>
          <w:sz w:val="28"/>
          <w:szCs w:val="28"/>
        </w:rPr>
        <w:t xml:space="preserve"> </w:t>
      </w:r>
      <w:r w:rsidRPr="00AF64DE">
        <w:rPr>
          <w:sz w:val="28"/>
          <w:szCs w:val="28"/>
        </w:rPr>
        <w:t>puses katru gadu prasa arvien lielākus finanšu līdzekļus, īpaši dažādu avār</w:t>
      </w:r>
      <w:r w:rsidRPr="00AF64DE" w:rsidR="00C36B5A">
        <w:rPr>
          <w:sz w:val="28"/>
          <w:szCs w:val="28"/>
        </w:rPr>
        <w:t>ijas situāciju novēršanai</w:t>
      </w:r>
      <w:r w:rsidRPr="00AF64DE" w:rsidR="002C3162">
        <w:rPr>
          <w:sz w:val="28"/>
          <w:szCs w:val="28"/>
        </w:rPr>
        <w:t xml:space="preserve">. </w:t>
      </w:r>
      <w:r w:rsidR="00BD70EE">
        <w:rPr>
          <w:sz w:val="28"/>
          <w:szCs w:val="28"/>
        </w:rPr>
        <w:t xml:space="preserve">Tomēr </w:t>
      </w:r>
      <w:r w:rsidRPr="00AF64DE" w:rsidR="002C3162">
        <w:rPr>
          <w:sz w:val="28"/>
          <w:szCs w:val="28"/>
        </w:rPr>
        <w:t xml:space="preserve">VNĪ arī nevar uzņemties minētos pienākumus, jo </w:t>
      </w:r>
      <w:r w:rsidR="00A013B8">
        <w:rPr>
          <w:sz w:val="28"/>
          <w:szCs w:val="28"/>
        </w:rPr>
        <w:t xml:space="preserve">Ekonomikas ministrija </w:t>
      </w:r>
      <w:r w:rsidR="001477E1">
        <w:rPr>
          <w:sz w:val="28"/>
          <w:szCs w:val="28"/>
        </w:rPr>
        <w:t xml:space="preserve">finanšu līdzekļu trūkuma dēļ </w:t>
      </w:r>
      <w:r w:rsidR="00220B0C">
        <w:rPr>
          <w:sz w:val="28"/>
          <w:szCs w:val="28"/>
        </w:rPr>
        <w:t xml:space="preserve">nemaksā par Ēku </w:t>
      </w:r>
      <w:r w:rsidR="001477E1">
        <w:rPr>
          <w:sz w:val="28"/>
          <w:szCs w:val="28"/>
        </w:rPr>
        <w:t>nomas</w:t>
      </w:r>
      <w:r w:rsidR="00220B0C">
        <w:rPr>
          <w:sz w:val="28"/>
          <w:szCs w:val="28"/>
        </w:rPr>
        <w:t xml:space="preserve"> maksu.</w:t>
      </w:r>
      <w:r w:rsidR="001477E1">
        <w:rPr>
          <w:sz w:val="28"/>
          <w:szCs w:val="28"/>
        </w:rPr>
        <w:t xml:space="preserve"> </w:t>
      </w:r>
    </w:p>
    <w:p w:rsidR="00342C28" w:rsidP="00342C28" w14:paraId="2D7C69A7" w14:textId="77777777">
      <w:pPr>
        <w:pStyle w:val="Heading2"/>
      </w:pPr>
    </w:p>
    <w:p w:rsidR="00645830" w:rsidRPr="00AF64DE" w:rsidP="00342C28" w14:paraId="18EDE6DD" w14:textId="77777777">
      <w:pPr>
        <w:pStyle w:val="Heading2"/>
      </w:pPr>
      <w:bookmarkStart w:id="58" w:name="_Toc256000081"/>
      <w:bookmarkStart w:id="59" w:name="_Toc256000043"/>
      <w:bookmarkStart w:id="60" w:name="_Toc256000026"/>
      <w:bookmarkStart w:id="61" w:name="_Toc508114814"/>
      <w:bookmarkStart w:id="62" w:name="_Toc512084300"/>
      <w:bookmarkStart w:id="63" w:name="_Toc256000061"/>
      <w:bookmarkStart w:id="64" w:name="_Toc256000114"/>
      <w:r w:rsidRPr="00AF64DE">
        <w:t>1.4. Nepiecie</w:t>
      </w:r>
      <w:r w:rsidRPr="00AF64DE" w:rsidR="004F73CC">
        <w:t xml:space="preserve">šamo darbu apjoms, </w:t>
      </w:r>
      <w:r w:rsidRPr="00AF64DE">
        <w:t>provizoriskās izmaksas</w:t>
      </w:r>
      <w:r w:rsidRPr="00AF64DE" w:rsidR="004F73CC">
        <w:t xml:space="preserve"> un laika grafiks</w:t>
      </w:r>
      <w:bookmarkEnd w:id="64"/>
      <w:bookmarkEnd w:id="63"/>
      <w:bookmarkEnd w:id="58"/>
      <w:bookmarkEnd w:id="59"/>
      <w:bookmarkEnd w:id="60"/>
      <w:bookmarkEnd w:id="61"/>
      <w:bookmarkEnd w:id="62"/>
    </w:p>
    <w:p w:rsidR="00645830" w:rsidRPr="00AF64DE" w:rsidP="005922B3" w14:paraId="79BE72CA" w14:textId="77777777">
      <w:pPr>
        <w:pStyle w:val="Teksts"/>
        <w:rPr>
          <w:rStyle w:val="Emphasis"/>
          <w:rFonts w:ascii="Arial" w:hAnsi="Arial" w:cs="Arial"/>
          <w:b/>
          <w:bCs/>
          <w:i w:val="0"/>
          <w:iCs w:val="0"/>
          <w:color w:val="6A6A6A"/>
          <w:shd w:val="clear" w:color="auto" w:fill="FFFFFF"/>
        </w:rPr>
      </w:pPr>
    </w:p>
    <w:p w:rsidR="004E5257" w:rsidRPr="00084757" w:rsidP="00084757" w14:paraId="1A46ACAA" w14:textId="77777777">
      <w:pPr>
        <w:pStyle w:val="Teksts"/>
        <w:ind w:firstLine="709"/>
        <w:rPr>
          <w:sz w:val="28"/>
          <w:szCs w:val="28"/>
        </w:rPr>
      </w:pPr>
      <w:r w:rsidRPr="00084757">
        <w:rPr>
          <w:sz w:val="28"/>
          <w:szCs w:val="28"/>
          <w:lang w:eastAsia="lv-LV"/>
        </w:rPr>
        <w:t xml:space="preserve">Balstoties uz SIA </w:t>
      </w:r>
      <w:r w:rsidRPr="00084757">
        <w:rPr>
          <w:sz w:val="28"/>
          <w:szCs w:val="28"/>
        </w:rPr>
        <w:t>“CBM” 2017.gada 21.decembra tehniskās apsekošanas atzinum</w:t>
      </w:r>
      <w:r w:rsidR="00084757">
        <w:rPr>
          <w:sz w:val="28"/>
          <w:szCs w:val="28"/>
        </w:rPr>
        <w:t>u</w:t>
      </w:r>
      <w:r w:rsidRPr="00084757">
        <w:rPr>
          <w:sz w:val="28"/>
          <w:szCs w:val="28"/>
        </w:rPr>
        <w:t>, ir aprēķinātas prognozējamās būvdarbu izmaksas</w:t>
      </w:r>
      <w:r w:rsidRPr="003D1291" w:rsidR="00AF64DE">
        <w:rPr>
          <w:sz w:val="28"/>
          <w:szCs w:val="28"/>
        </w:rPr>
        <w:t>, kas nepieciešamas</w:t>
      </w:r>
      <w:r w:rsidRPr="00420357" w:rsidR="00AF64DE">
        <w:rPr>
          <w:sz w:val="28"/>
          <w:szCs w:val="28"/>
        </w:rPr>
        <w:t xml:space="preserve"> </w:t>
      </w:r>
      <w:r w:rsidR="00220B0C">
        <w:rPr>
          <w:sz w:val="28"/>
          <w:szCs w:val="28"/>
        </w:rPr>
        <w:t xml:space="preserve">Ēkas fasādes atjaunošanai, t.sk. </w:t>
      </w:r>
      <w:r w:rsidRPr="00420357" w:rsidR="00AF64DE">
        <w:rPr>
          <w:sz w:val="28"/>
          <w:szCs w:val="28"/>
        </w:rPr>
        <w:t>fasāžu, balkonu</w:t>
      </w:r>
      <w:r w:rsidRPr="00084757" w:rsidR="00AF64DE">
        <w:rPr>
          <w:sz w:val="28"/>
          <w:szCs w:val="28"/>
        </w:rPr>
        <w:t>, atsevišķu pārsegumu konstrukciju remontdarbiem, kā arī jumta un pagrabstāva hidroizolācijas sakārtošanas darbiem</w:t>
      </w:r>
      <w:r w:rsidRPr="00084757">
        <w:rPr>
          <w:sz w:val="28"/>
          <w:szCs w:val="28"/>
        </w:rPr>
        <w:t xml:space="preserve">, būvprojekta izstrādei, autoruzraudzībai, būvprojekta ekspertīzei, būvuzraudzībai, projekta vadībai. </w:t>
      </w:r>
      <w:r w:rsidR="00F32A62">
        <w:rPr>
          <w:sz w:val="28"/>
          <w:szCs w:val="28"/>
        </w:rPr>
        <w:t>Ievērojot minēto, n</w:t>
      </w:r>
      <w:r w:rsidRPr="003D1291" w:rsidR="006A0BF5">
        <w:rPr>
          <w:sz w:val="28"/>
          <w:szCs w:val="28"/>
        </w:rPr>
        <w:t>oteikts</w:t>
      </w:r>
      <w:r w:rsidRPr="00084757">
        <w:rPr>
          <w:sz w:val="28"/>
          <w:szCs w:val="28"/>
        </w:rPr>
        <w:t xml:space="preserve"> prognozējamais  projektēšanas un būvdarbu ilgumus</w:t>
      </w:r>
      <w:r w:rsidR="00F32A62">
        <w:rPr>
          <w:sz w:val="28"/>
          <w:szCs w:val="28"/>
        </w:rPr>
        <w:t xml:space="preserve"> -</w:t>
      </w:r>
      <w:r w:rsidRPr="003D1291" w:rsidR="00AF64DE">
        <w:rPr>
          <w:sz w:val="28"/>
          <w:szCs w:val="28"/>
        </w:rPr>
        <w:t xml:space="preserve"> aptuveni </w:t>
      </w:r>
      <w:r w:rsidRPr="00AF64DE" w:rsidR="00AF64DE">
        <w:rPr>
          <w:sz w:val="28"/>
          <w:szCs w:val="28"/>
        </w:rPr>
        <w:t>divarpus gadi</w:t>
      </w:r>
      <w:r w:rsidRPr="00084757">
        <w:rPr>
          <w:sz w:val="28"/>
          <w:szCs w:val="28"/>
        </w:rPr>
        <w:t>.</w:t>
      </w:r>
    </w:p>
    <w:p w:rsidR="00645830" w:rsidRPr="00AF64DE" w:rsidP="005922B3" w14:paraId="245AC436" w14:textId="77777777">
      <w:pPr>
        <w:pStyle w:val="Teksts"/>
        <w:rPr>
          <w:sz w:val="28"/>
          <w:szCs w:val="28"/>
        </w:rPr>
      </w:pPr>
    </w:p>
    <w:p w:rsidR="00645830" w:rsidRPr="00084757" w:rsidP="00084757" w14:paraId="492605E9" w14:textId="77777777">
      <w:pPr>
        <w:pStyle w:val="Teksts"/>
        <w:jc w:val="right"/>
      </w:pPr>
      <w:r>
        <w:rPr>
          <w:b/>
          <w:i/>
          <w:lang w:eastAsia="lv-LV"/>
        </w:rPr>
        <w:t xml:space="preserve">1.tabula. </w:t>
      </w:r>
      <w:r w:rsidRPr="00084757" w:rsidR="004E5257">
        <w:rPr>
          <w:b/>
          <w:i/>
          <w:lang w:eastAsia="lv-LV"/>
        </w:rPr>
        <w:t>Provizoriskās izmaksas</w:t>
      </w:r>
      <w:r w:rsidRPr="00084757">
        <w:rPr>
          <w:b/>
          <w:i/>
          <w:lang w:eastAsia="lv-LV"/>
        </w:rPr>
        <w:t xml:space="preserve"> </w:t>
      </w:r>
    </w:p>
    <w:tbl>
      <w:tblPr>
        <w:tblW w:w="5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5025"/>
        <w:gridCol w:w="2084"/>
        <w:gridCol w:w="2082"/>
      </w:tblGrid>
      <w:tr w14:paraId="338886B6" w14:textId="77777777" w:rsidTr="00E60B71">
        <w:tblPrEx>
          <w:tblW w:w="5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34"/>
          <w:tblHeader/>
          <w:jc w:val="center"/>
        </w:trPr>
        <w:tc>
          <w:tcPr>
            <w:tcW w:w="426" w:type="pct"/>
            <w:vAlign w:val="center"/>
          </w:tcPr>
          <w:p w:rsidR="001477E1" w:rsidRPr="00084757" w:rsidP="00030978" w14:paraId="52BDA19F" w14:textId="77777777">
            <w:pPr>
              <w:spacing w:after="0" w:line="240" w:lineRule="auto"/>
              <w:ind w:right="-81"/>
              <w:jc w:val="center"/>
              <w:rPr>
                <w:rFonts w:ascii="Times New Roman" w:eastAsia="Times New Roman" w:hAnsi="Times New Roman" w:cs="Times New Roman"/>
                <w:b/>
                <w:sz w:val="24"/>
                <w:szCs w:val="24"/>
              </w:rPr>
            </w:pPr>
            <w:r w:rsidRPr="00084757">
              <w:rPr>
                <w:rFonts w:ascii="Times New Roman" w:eastAsia="Times New Roman" w:hAnsi="Times New Roman" w:cs="Times New Roman"/>
                <w:b/>
                <w:sz w:val="24"/>
                <w:szCs w:val="24"/>
              </w:rPr>
              <w:t xml:space="preserve">Nr. </w:t>
            </w:r>
          </w:p>
        </w:tc>
        <w:tc>
          <w:tcPr>
            <w:tcW w:w="2501" w:type="pct"/>
            <w:shd w:val="clear" w:color="auto" w:fill="auto"/>
            <w:vAlign w:val="center"/>
          </w:tcPr>
          <w:p w:rsidR="001477E1" w:rsidRPr="00084757" w:rsidP="00D8725F" w14:paraId="4FEE32C4" w14:textId="77777777">
            <w:pPr>
              <w:spacing w:after="0" w:line="240" w:lineRule="auto"/>
              <w:ind w:right="-81"/>
              <w:jc w:val="center"/>
              <w:rPr>
                <w:rFonts w:ascii="Times New Roman" w:eastAsia="Times New Roman" w:hAnsi="Times New Roman" w:cs="Times New Roman"/>
                <w:b/>
                <w:sz w:val="24"/>
                <w:szCs w:val="24"/>
              </w:rPr>
            </w:pPr>
            <w:r w:rsidRPr="00084757">
              <w:rPr>
                <w:rFonts w:ascii="Times New Roman" w:eastAsia="Times New Roman" w:hAnsi="Times New Roman" w:cs="Times New Roman"/>
                <w:b/>
                <w:sz w:val="24"/>
                <w:szCs w:val="24"/>
              </w:rPr>
              <w:t>Izdevumu pozīcijas</w:t>
            </w:r>
          </w:p>
        </w:tc>
        <w:tc>
          <w:tcPr>
            <w:tcW w:w="1037" w:type="pct"/>
            <w:vAlign w:val="center"/>
          </w:tcPr>
          <w:p w:rsidR="001477E1" w:rsidRPr="00084757" w:rsidP="004F737B" w14:paraId="001E7986" w14:textId="77777777">
            <w:pPr>
              <w:spacing w:after="0" w:line="240" w:lineRule="auto"/>
              <w:ind w:right="-81"/>
              <w:jc w:val="center"/>
              <w:rPr>
                <w:rFonts w:ascii="Times New Roman" w:eastAsia="Times New Roman" w:hAnsi="Times New Roman" w:cs="Times New Roman"/>
                <w:b/>
                <w:sz w:val="24"/>
                <w:szCs w:val="24"/>
              </w:rPr>
            </w:pPr>
            <w:r w:rsidRPr="00084757">
              <w:rPr>
                <w:rFonts w:ascii="Times New Roman" w:eastAsia="Times New Roman" w:hAnsi="Times New Roman" w:cs="Times New Roman"/>
                <w:b/>
                <w:sz w:val="24"/>
                <w:szCs w:val="24"/>
              </w:rPr>
              <w:t>Izmaksas EUR bez PVN</w:t>
            </w:r>
            <w:r w:rsidRPr="00E033D1" w:rsidR="00220B0C">
              <w:rPr>
                <w:rFonts w:ascii="Times New Roman" w:eastAsia="Times New Roman" w:hAnsi="Times New Roman" w:cs="Times New Roman"/>
                <w:b/>
                <w:i/>
                <w:sz w:val="24"/>
                <w:szCs w:val="24"/>
              </w:rPr>
              <w:t xml:space="preserve"> euro</w:t>
            </w:r>
          </w:p>
        </w:tc>
        <w:tc>
          <w:tcPr>
            <w:tcW w:w="1036" w:type="pct"/>
          </w:tcPr>
          <w:p w:rsidR="001477E1" w:rsidRPr="00084757" w:rsidP="004F737B" w14:paraId="2C28C7DF" w14:textId="77777777">
            <w:pPr>
              <w:spacing w:after="0" w:line="240" w:lineRule="auto"/>
              <w:ind w:right="-8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7A505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 PVN</w:t>
            </w:r>
            <w:r w:rsidR="00220B0C">
              <w:rPr>
                <w:rFonts w:ascii="Times New Roman" w:eastAsia="Times New Roman" w:hAnsi="Times New Roman" w:cs="Times New Roman"/>
                <w:b/>
                <w:sz w:val="24"/>
                <w:szCs w:val="24"/>
              </w:rPr>
              <w:t xml:space="preserve"> </w:t>
            </w:r>
            <w:r w:rsidRPr="00E033D1" w:rsidR="00220B0C">
              <w:rPr>
                <w:rFonts w:ascii="Times New Roman" w:eastAsia="Times New Roman" w:hAnsi="Times New Roman" w:cs="Times New Roman"/>
                <w:b/>
                <w:i/>
                <w:sz w:val="24"/>
                <w:szCs w:val="24"/>
              </w:rPr>
              <w:t>euro</w:t>
            </w:r>
            <w:r>
              <w:rPr>
                <w:rFonts w:ascii="Times New Roman" w:eastAsia="Times New Roman" w:hAnsi="Times New Roman" w:cs="Times New Roman"/>
                <w:b/>
                <w:sz w:val="24"/>
                <w:szCs w:val="24"/>
              </w:rPr>
              <w:t xml:space="preserve"> </w:t>
            </w:r>
          </w:p>
        </w:tc>
      </w:tr>
      <w:tr w14:paraId="747EDE29" w14:textId="77777777" w:rsidTr="00E60B71">
        <w:tblPrEx>
          <w:tblW w:w="5544" w:type="pct"/>
          <w:jc w:val="center"/>
          <w:tblLayout w:type="fixed"/>
          <w:tblLook w:val="04A0"/>
        </w:tblPrEx>
        <w:trPr>
          <w:trHeight w:val="464"/>
          <w:jc w:val="center"/>
        </w:trPr>
        <w:tc>
          <w:tcPr>
            <w:tcW w:w="426" w:type="pct"/>
            <w:vAlign w:val="center"/>
          </w:tcPr>
          <w:p w:rsidR="001477E1" w:rsidRPr="00084757" w:rsidP="001535AA" w14:paraId="17A4CE09"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1.</w:t>
            </w:r>
          </w:p>
        </w:tc>
        <w:tc>
          <w:tcPr>
            <w:tcW w:w="2501" w:type="pct"/>
            <w:vAlign w:val="center"/>
          </w:tcPr>
          <w:p w:rsidR="001477E1" w:rsidRPr="00084757" w:rsidP="001535AA" w14:paraId="2880E18C"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Būvprojekta izstrāde</w:t>
            </w:r>
          </w:p>
        </w:tc>
        <w:tc>
          <w:tcPr>
            <w:tcW w:w="1037" w:type="pct"/>
            <w:vAlign w:val="center"/>
          </w:tcPr>
          <w:p w:rsidR="001477E1" w:rsidRPr="00084757" w:rsidP="00030978" w14:paraId="73598D20" w14:textId="77777777">
            <w:pPr>
              <w:spacing w:after="0" w:line="240" w:lineRule="auto"/>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 xml:space="preserve">90 000 </w:t>
            </w:r>
          </w:p>
        </w:tc>
        <w:tc>
          <w:tcPr>
            <w:tcW w:w="1036" w:type="pct"/>
          </w:tcPr>
          <w:p w:rsidR="001477E1" w:rsidRPr="00084757" w:rsidP="00030978" w14:paraId="4D87F996"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r w:rsidR="002E447A">
              <w:rPr>
                <w:rFonts w:ascii="Times New Roman" w:eastAsia="Times New Roman" w:hAnsi="Times New Roman" w:cs="Times New Roman"/>
                <w:sz w:val="24"/>
                <w:szCs w:val="24"/>
              </w:rPr>
              <w:t> </w:t>
            </w:r>
            <w:r>
              <w:rPr>
                <w:rFonts w:ascii="Times New Roman" w:eastAsia="Times New Roman" w:hAnsi="Times New Roman" w:cs="Times New Roman"/>
                <w:sz w:val="24"/>
                <w:szCs w:val="24"/>
              </w:rPr>
              <w:t>900</w:t>
            </w:r>
            <w:r w:rsidR="002E447A">
              <w:rPr>
                <w:rFonts w:ascii="Times New Roman" w:eastAsia="Times New Roman" w:hAnsi="Times New Roman" w:cs="Times New Roman"/>
                <w:sz w:val="24"/>
                <w:szCs w:val="24"/>
              </w:rPr>
              <w:t>*</w:t>
            </w:r>
          </w:p>
        </w:tc>
      </w:tr>
      <w:tr w14:paraId="5E696CAF" w14:textId="77777777" w:rsidTr="00E60B71">
        <w:tblPrEx>
          <w:tblW w:w="5544" w:type="pct"/>
          <w:jc w:val="center"/>
          <w:tblLayout w:type="fixed"/>
          <w:tblLook w:val="04A0"/>
        </w:tblPrEx>
        <w:trPr>
          <w:trHeight w:val="414"/>
          <w:jc w:val="center"/>
        </w:trPr>
        <w:tc>
          <w:tcPr>
            <w:tcW w:w="426" w:type="pct"/>
            <w:vAlign w:val="center"/>
          </w:tcPr>
          <w:p w:rsidR="001477E1" w:rsidRPr="00084757" w:rsidP="001535AA" w14:paraId="421DAF99"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2.</w:t>
            </w:r>
          </w:p>
        </w:tc>
        <w:tc>
          <w:tcPr>
            <w:tcW w:w="2501" w:type="pct"/>
            <w:vAlign w:val="center"/>
          </w:tcPr>
          <w:p w:rsidR="001477E1" w:rsidRPr="00084757" w:rsidP="001535AA" w14:paraId="07E65F38"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Autoruzraudzība</w:t>
            </w:r>
          </w:p>
        </w:tc>
        <w:tc>
          <w:tcPr>
            <w:tcW w:w="1037" w:type="pct"/>
            <w:vAlign w:val="center"/>
          </w:tcPr>
          <w:p w:rsidR="001477E1" w:rsidRPr="00084757" w:rsidP="00030978" w14:paraId="2BDFAAA2" w14:textId="77777777">
            <w:pPr>
              <w:spacing w:after="0" w:line="240" w:lineRule="auto"/>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11 000</w:t>
            </w:r>
          </w:p>
        </w:tc>
        <w:tc>
          <w:tcPr>
            <w:tcW w:w="1036" w:type="pct"/>
          </w:tcPr>
          <w:p w:rsidR="001477E1" w:rsidRPr="00084757" w:rsidP="00030978" w14:paraId="3EA1C0AC"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13 310</w:t>
            </w:r>
          </w:p>
        </w:tc>
      </w:tr>
      <w:tr w14:paraId="5CFA3568" w14:textId="77777777" w:rsidTr="00E60B71">
        <w:tblPrEx>
          <w:tblW w:w="5544" w:type="pct"/>
          <w:jc w:val="center"/>
          <w:tblLayout w:type="fixed"/>
          <w:tblLook w:val="04A0"/>
        </w:tblPrEx>
        <w:trPr>
          <w:trHeight w:val="391"/>
          <w:jc w:val="center"/>
        </w:trPr>
        <w:tc>
          <w:tcPr>
            <w:tcW w:w="426" w:type="pct"/>
            <w:vAlign w:val="center"/>
          </w:tcPr>
          <w:p w:rsidR="001477E1" w:rsidRPr="00084757" w:rsidP="001535AA" w14:paraId="0D7B6C7D"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3.</w:t>
            </w:r>
          </w:p>
        </w:tc>
        <w:tc>
          <w:tcPr>
            <w:tcW w:w="2501" w:type="pct"/>
            <w:vAlign w:val="center"/>
          </w:tcPr>
          <w:p w:rsidR="001477E1" w:rsidRPr="00084757" w:rsidP="001535AA" w14:paraId="52FDB500"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Būvprojekta ekspertīze</w:t>
            </w:r>
          </w:p>
        </w:tc>
        <w:tc>
          <w:tcPr>
            <w:tcW w:w="1037" w:type="pct"/>
            <w:vAlign w:val="center"/>
          </w:tcPr>
          <w:p w:rsidR="001477E1" w:rsidRPr="00084757" w:rsidP="00030978" w14:paraId="6A15A6AD" w14:textId="77777777">
            <w:pPr>
              <w:spacing w:after="0" w:line="240" w:lineRule="auto"/>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12 000</w:t>
            </w:r>
          </w:p>
        </w:tc>
        <w:tc>
          <w:tcPr>
            <w:tcW w:w="1036" w:type="pct"/>
          </w:tcPr>
          <w:p w:rsidR="001477E1" w:rsidRPr="00084757" w:rsidP="00030978" w14:paraId="5BA82758"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14 520</w:t>
            </w:r>
          </w:p>
        </w:tc>
      </w:tr>
      <w:tr w14:paraId="66AAF3F7" w14:textId="77777777" w:rsidTr="00E60B71">
        <w:tblPrEx>
          <w:tblW w:w="5544" w:type="pct"/>
          <w:jc w:val="center"/>
          <w:tblLayout w:type="fixed"/>
          <w:tblLook w:val="04A0"/>
        </w:tblPrEx>
        <w:trPr>
          <w:trHeight w:val="412"/>
          <w:jc w:val="center"/>
        </w:trPr>
        <w:tc>
          <w:tcPr>
            <w:tcW w:w="426" w:type="pct"/>
            <w:vAlign w:val="center"/>
          </w:tcPr>
          <w:p w:rsidR="001477E1" w:rsidRPr="00084757" w:rsidP="001535AA" w14:paraId="05DFB9D7"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4.</w:t>
            </w:r>
          </w:p>
        </w:tc>
        <w:tc>
          <w:tcPr>
            <w:tcW w:w="2501" w:type="pct"/>
            <w:vAlign w:val="center"/>
          </w:tcPr>
          <w:p w:rsidR="001477E1" w:rsidRPr="00084757" w:rsidP="001535AA" w14:paraId="72E92586"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Fasādes</w:t>
            </w:r>
            <w:r w:rsidRPr="00AF64DE">
              <w:rPr>
                <w:rFonts w:ascii="Times New Roman" w:eastAsia="Times New Roman" w:hAnsi="Times New Roman" w:cs="Times New Roman"/>
                <w:sz w:val="24"/>
                <w:szCs w:val="24"/>
              </w:rPr>
              <w:t>, jumta</w:t>
            </w:r>
            <w:r w:rsidRPr="00084757">
              <w:rPr>
                <w:rFonts w:ascii="Times New Roman" w:eastAsia="Times New Roman" w:hAnsi="Times New Roman" w:cs="Times New Roman"/>
                <w:sz w:val="24"/>
                <w:szCs w:val="24"/>
              </w:rPr>
              <w:t xml:space="preserve"> atjaunošanas un restaurācijas darbi</w:t>
            </w:r>
          </w:p>
        </w:tc>
        <w:tc>
          <w:tcPr>
            <w:tcW w:w="1037" w:type="pct"/>
            <w:vAlign w:val="center"/>
          </w:tcPr>
          <w:p w:rsidR="001477E1" w:rsidRPr="00084757" w:rsidP="00127B8E" w14:paraId="75517D43" w14:textId="77777777">
            <w:pPr>
              <w:spacing w:after="0" w:line="240" w:lineRule="auto"/>
              <w:jc w:val="center"/>
              <w:rPr>
                <w:rFonts w:ascii="Times New Roman" w:eastAsia="Times New Roman" w:hAnsi="Times New Roman" w:cs="Times New Roman"/>
                <w:sz w:val="24"/>
                <w:szCs w:val="24"/>
              </w:rPr>
            </w:pPr>
            <w:r w:rsidRPr="00AF64DE">
              <w:rPr>
                <w:rFonts w:ascii="Times New Roman" w:eastAsia="Times New Roman" w:hAnsi="Times New Roman" w:cs="Times New Roman"/>
                <w:sz w:val="24"/>
                <w:szCs w:val="24"/>
              </w:rPr>
              <w:t>1 1</w:t>
            </w:r>
            <w:r w:rsidRPr="00084757">
              <w:rPr>
                <w:rFonts w:ascii="Times New Roman" w:eastAsia="Times New Roman" w:hAnsi="Times New Roman" w:cs="Times New Roman"/>
                <w:sz w:val="24"/>
                <w:szCs w:val="24"/>
              </w:rPr>
              <w:t>00</w:t>
            </w:r>
            <w:r>
              <w:rPr>
                <w:rFonts w:ascii="Times New Roman" w:eastAsia="Times New Roman" w:hAnsi="Times New Roman" w:cs="Times New Roman"/>
                <w:sz w:val="24"/>
                <w:szCs w:val="24"/>
              </w:rPr>
              <w:t> </w:t>
            </w:r>
            <w:r w:rsidRPr="00084757">
              <w:rPr>
                <w:rFonts w:ascii="Times New Roman" w:eastAsia="Times New Roman" w:hAnsi="Times New Roman" w:cs="Times New Roman"/>
                <w:sz w:val="24"/>
                <w:szCs w:val="24"/>
              </w:rPr>
              <w:t>000</w:t>
            </w:r>
          </w:p>
        </w:tc>
        <w:tc>
          <w:tcPr>
            <w:tcW w:w="1036" w:type="pct"/>
            <w:vAlign w:val="center"/>
          </w:tcPr>
          <w:p w:rsidR="001477E1" w:rsidRPr="00AF64DE" w:rsidP="007F0097" w14:paraId="523F6FA5"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1 331 000</w:t>
            </w:r>
          </w:p>
        </w:tc>
      </w:tr>
      <w:tr w14:paraId="554C7BB2" w14:textId="77777777" w:rsidTr="00E60B71">
        <w:tblPrEx>
          <w:tblW w:w="5544" w:type="pct"/>
          <w:jc w:val="center"/>
          <w:tblLayout w:type="fixed"/>
          <w:tblLook w:val="04A0"/>
        </w:tblPrEx>
        <w:trPr>
          <w:trHeight w:val="418"/>
          <w:jc w:val="center"/>
        </w:trPr>
        <w:tc>
          <w:tcPr>
            <w:tcW w:w="426" w:type="pct"/>
            <w:vAlign w:val="center"/>
          </w:tcPr>
          <w:p w:rsidR="001477E1" w:rsidRPr="00084757" w:rsidP="001535AA" w14:paraId="475E4191"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5.</w:t>
            </w:r>
          </w:p>
        </w:tc>
        <w:tc>
          <w:tcPr>
            <w:tcW w:w="2501" w:type="pct"/>
            <w:vAlign w:val="center"/>
          </w:tcPr>
          <w:p w:rsidR="001477E1" w:rsidRPr="00084757" w:rsidP="00127B8E" w14:paraId="060634AA" w14:textId="77777777">
            <w:pPr>
              <w:spacing w:after="0" w:line="240" w:lineRule="auto"/>
              <w:ind w:right="34"/>
              <w:jc w:val="center"/>
              <w:rPr>
                <w:rFonts w:ascii="Times New Roman" w:eastAsia="Times New Roman" w:hAnsi="Times New Roman" w:cs="Times New Roman"/>
                <w:sz w:val="24"/>
                <w:szCs w:val="24"/>
              </w:rPr>
            </w:pPr>
            <w:r w:rsidRPr="00AF64DE">
              <w:rPr>
                <w:rFonts w:ascii="Times New Roman" w:eastAsia="Times New Roman" w:hAnsi="Times New Roman" w:cs="Times New Roman"/>
                <w:sz w:val="24"/>
                <w:szCs w:val="24"/>
              </w:rPr>
              <w:t>Balkonu un ca</w:t>
            </w:r>
            <w:r w:rsidRPr="00084757">
              <w:rPr>
                <w:rFonts w:ascii="Times New Roman" w:eastAsia="Times New Roman" w:hAnsi="Times New Roman" w:cs="Times New Roman"/>
                <w:sz w:val="24"/>
                <w:szCs w:val="24"/>
              </w:rPr>
              <w:t>urbrauktuves nostiprināšanas darbi</w:t>
            </w:r>
          </w:p>
        </w:tc>
        <w:tc>
          <w:tcPr>
            <w:tcW w:w="1037" w:type="pct"/>
            <w:vAlign w:val="center"/>
          </w:tcPr>
          <w:p w:rsidR="001477E1" w:rsidRPr="00084757" w:rsidP="00030978" w14:paraId="371F2132" w14:textId="77777777">
            <w:pPr>
              <w:spacing w:after="0" w:line="240" w:lineRule="auto"/>
              <w:jc w:val="center"/>
              <w:rPr>
                <w:rFonts w:ascii="Times New Roman" w:eastAsia="Times New Roman" w:hAnsi="Times New Roman" w:cs="Times New Roman"/>
                <w:sz w:val="24"/>
                <w:szCs w:val="24"/>
              </w:rPr>
            </w:pPr>
            <w:r w:rsidRPr="00AF64DE">
              <w:rPr>
                <w:rFonts w:ascii="Times New Roman" w:eastAsia="Times New Roman" w:hAnsi="Times New Roman" w:cs="Times New Roman"/>
                <w:sz w:val="24"/>
                <w:szCs w:val="24"/>
              </w:rPr>
              <w:t>200</w:t>
            </w:r>
            <w:r w:rsidRPr="00084757">
              <w:rPr>
                <w:rFonts w:ascii="Times New Roman" w:eastAsia="Times New Roman" w:hAnsi="Times New Roman" w:cs="Times New Roman"/>
                <w:sz w:val="24"/>
                <w:szCs w:val="24"/>
              </w:rPr>
              <w:t xml:space="preserve"> 000</w:t>
            </w:r>
          </w:p>
        </w:tc>
        <w:tc>
          <w:tcPr>
            <w:tcW w:w="1036" w:type="pct"/>
          </w:tcPr>
          <w:p w:rsidR="001477E1" w:rsidRPr="00AF64DE" w:rsidP="00030978" w14:paraId="404940EC"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242 000</w:t>
            </w:r>
          </w:p>
        </w:tc>
      </w:tr>
      <w:tr w14:paraId="23D8FBF3" w14:textId="77777777" w:rsidTr="00E60B71">
        <w:tblPrEx>
          <w:tblW w:w="5544" w:type="pct"/>
          <w:jc w:val="center"/>
          <w:tblLayout w:type="fixed"/>
          <w:tblLook w:val="04A0"/>
        </w:tblPrEx>
        <w:trPr>
          <w:trHeight w:val="409"/>
          <w:jc w:val="center"/>
        </w:trPr>
        <w:tc>
          <w:tcPr>
            <w:tcW w:w="426" w:type="pct"/>
            <w:vAlign w:val="center"/>
          </w:tcPr>
          <w:p w:rsidR="001477E1" w:rsidRPr="00084757" w:rsidP="001535AA" w14:paraId="72322CF5"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6.</w:t>
            </w:r>
          </w:p>
        </w:tc>
        <w:tc>
          <w:tcPr>
            <w:tcW w:w="2501" w:type="pct"/>
            <w:vAlign w:val="center"/>
          </w:tcPr>
          <w:p w:rsidR="001477E1" w:rsidRPr="00084757" w:rsidP="00030978" w14:paraId="09F3B648"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Būvuzraudzība</w:t>
            </w:r>
          </w:p>
        </w:tc>
        <w:tc>
          <w:tcPr>
            <w:tcW w:w="1037" w:type="pct"/>
            <w:vAlign w:val="center"/>
          </w:tcPr>
          <w:p w:rsidR="001477E1" w:rsidRPr="00084757" w:rsidP="00030978" w14:paraId="65A4A49F" w14:textId="77777777">
            <w:pPr>
              <w:spacing w:after="0" w:line="240" w:lineRule="auto"/>
              <w:jc w:val="center"/>
              <w:rPr>
                <w:rFonts w:ascii="Times New Roman" w:eastAsia="Times New Roman" w:hAnsi="Times New Roman" w:cs="Times New Roman"/>
                <w:sz w:val="24"/>
                <w:szCs w:val="24"/>
              </w:rPr>
            </w:pPr>
            <w:r w:rsidRPr="00AF64DE">
              <w:rPr>
                <w:rFonts w:ascii="Times New Roman" w:eastAsia="Times New Roman" w:hAnsi="Times New Roman" w:cs="Times New Roman"/>
                <w:sz w:val="24"/>
                <w:szCs w:val="24"/>
              </w:rPr>
              <w:t>20</w:t>
            </w:r>
            <w:r w:rsidRPr="00084757">
              <w:rPr>
                <w:rFonts w:ascii="Times New Roman" w:eastAsia="Times New Roman" w:hAnsi="Times New Roman" w:cs="Times New Roman"/>
                <w:sz w:val="24"/>
                <w:szCs w:val="24"/>
              </w:rPr>
              <w:t xml:space="preserve"> 000</w:t>
            </w:r>
          </w:p>
        </w:tc>
        <w:tc>
          <w:tcPr>
            <w:tcW w:w="1036" w:type="pct"/>
          </w:tcPr>
          <w:p w:rsidR="001477E1" w:rsidRPr="00AF64DE" w:rsidP="00030978" w14:paraId="784C5800"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24 200</w:t>
            </w:r>
          </w:p>
        </w:tc>
      </w:tr>
      <w:tr w14:paraId="7571D5D5" w14:textId="77777777" w:rsidTr="00E60B71">
        <w:tblPrEx>
          <w:tblW w:w="5544" w:type="pct"/>
          <w:jc w:val="center"/>
          <w:tblLayout w:type="fixed"/>
          <w:tblLook w:val="04A0"/>
        </w:tblPrEx>
        <w:trPr>
          <w:trHeight w:val="402"/>
          <w:jc w:val="center"/>
        </w:trPr>
        <w:tc>
          <w:tcPr>
            <w:tcW w:w="426" w:type="pct"/>
            <w:vAlign w:val="center"/>
          </w:tcPr>
          <w:p w:rsidR="001477E1" w:rsidRPr="00084757" w:rsidP="001535AA" w14:paraId="56466E2C"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7.</w:t>
            </w:r>
          </w:p>
        </w:tc>
        <w:tc>
          <w:tcPr>
            <w:tcW w:w="2501" w:type="pct"/>
            <w:vAlign w:val="center"/>
          </w:tcPr>
          <w:p w:rsidR="001477E1" w:rsidRPr="00084757" w:rsidP="00030978" w14:paraId="66FD601B"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Projekta finanšu rezerve</w:t>
            </w:r>
          </w:p>
        </w:tc>
        <w:tc>
          <w:tcPr>
            <w:tcW w:w="1037" w:type="pct"/>
            <w:vAlign w:val="center"/>
          </w:tcPr>
          <w:p w:rsidR="001477E1" w:rsidRPr="00084757" w:rsidP="00030978" w14:paraId="215CC8A6" w14:textId="77777777">
            <w:pPr>
              <w:spacing w:after="0" w:line="240" w:lineRule="auto"/>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74 000</w:t>
            </w:r>
          </w:p>
        </w:tc>
        <w:tc>
          <w:tcPr>
            <w:tcW w:w="1036" w:type="pct"/>
          </w:tcPr>
          <w:p w:rsidR="001477E1" w:rsidRPr="00084757" w:rsidP="00030978" w14:paraId="7F8A3DCD"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89 540</w:t>
            </w:r>
          </w:p>
        </w:tc>
      </w:tr>
      <w:tr w14:paraId="64EACA84" w14:textId="77777777" w:rsidTr="00E60B71">
        <w:tblPrEx>
          <w:tblW w:w="5544" w:type="pct"/>
          <w:jc w:val="center"/>
          <w:tblLayout w:type="fixed"/>
          <w:tblLook w:val="04A0"/>
        </w:tblPrEx>
        <w:trPr>
          <w:trHeight w:val="434"/>
          <w:jc w:val="center"/>
        </w:trPr>
        <w:tc>
          <w:tcPr>
            <w:tcW w:w="426" w:type="pct"/>
            <w:vAlign w:val="center"/>
          </w:tcPr>
          <w:p w:rsidR="001477E1" w:rsidRPr="00084757" w:rsidP="00D8725F" w14:paraId="2B255008" w14:textId="77777777">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84757">
              <w:rPr>
                <w:rFonts w:ascii="Times New Roman" w:eastAsia="Times New Roman" w:hAnsi="Times New Roman" w:cs="Times New Roman"/>
                <w:sz w:val="24"/>
                <w:szCs w:val="24"/>
              </w:rPr>
              <w:t>.</w:t>
            </w:r>
          </w:p>
        </w:tc>
        <w:tc>
          <w:tcPr>
            <w:tcW w:w="2501" w:type="pct"/>
            <w:vAlign w:val="center"/>
          </w:tcPr>
          <w:p w:rsidR="001477E1" w:rsidRPr="00084757" w:rsidP="00D8725F" w14:paraId="517BFBED" w14:textId="77777777">
            <w:pPr>
              <w:spacing w:after="0" w:line="240" w:lineRule="auto"/>
              <w:ind w:right="34"/>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Projekta vadība</w:t>
            </w:r>
            <w:r w:rsidR="001B62B7">
              <w:rPr>
                <w:rFonts w:ascii="Times New Roman" w:eastAsia="Times New Roman" w:hAnsi="Times New Roman" w:cs="Times New Roman"/>
                <w:sz w:val="24"/>
                <w:szCs w:val="24"/>
              </w:rPr>
              <w:t>s</w:t>
            </w:r>
            <w:r w:rsidRPr="00084757">
              <w:rPr>
                <w:rFonts w:ascii="Times New Roman" w:eastAsia="Times New Roman" w:hAnsi="Times New Roman" w:cs="Times New Roman"/>
                <w:sz w:val="24"/>
                <w:szCs w:val="24"/>
              </w:rPr>
              <w:t xml:space="preserve"> izmaksas</w:t>
            </w:r>
          </w:p>
        </w:tc>
        <w:tc>
          <w:tcPr>
            <w:tcW w:w="1037" w:type="pct"/>
            <w:vAlign w:val="center"/>
          </w:tcPr>
          <w:p w:rsidR="001477E1" w:rsidRPr="00084757" w:rsidP="00D8725F" w14:paraId="1C7C95B5" w14:textId="77777777">
            <w:pPr>
              <w:spacing w:after="0" w:line="240" w:lineRule="auto"/>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75 500</w:t>
            </w:r>
          </w:p>
        </w:tc>
        <w:tc>
          <w:tcPr>
            <w:tcW w:w="1036" w:type="pct"/>
          </w:tcPr>
          <w:p w:rsidR="001477E1" w:rsidRPr="00084757" w:rsidP="00D8725F" w14:paraId="7287F5BA"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91 355</w:t>
            </w:r>
          </w:p>
        </w:tc>
      </w:tr>
      <w:tr w14:paraId="66443E28" w14:textId="77777777" w:rsidTr="00E60B71">
        <w:tblPrEx>
          <w:tblW w:w="5544" w:type="pct"/>
          <w:jc w:val="center"/>
          <w:tblLayout w:type="fixed"/>
          <w:tblLook w:val="04A0"/>
        </w:tblPrEx>
        <w:trPr>
          <w:trHeight w:val="267"/>
          <w:jc w:val="center"/>
        </w:trPr>
        <w:tc>
          <w:tcPr>
            <w:tcW w:w="2927" w:type="pct"/>
            <w:gridSpan w:val="2"/>
            <w:vAlign w:val="center"/>
          </w:tcPr>
          <w:p w:rsidR="001477E1" w:rsidRPr="00AF64DE" w:rsidP="00D8725F" w14:paraId="1E68242A" w14:textId="77777777">
            <w:pPr>
              <w:spacing w:after="0" w:line="240" w:lineRule="auto"/>
              <w:ind w:left="360"/>
              <w:contextualSpacing/>
              <w:jc w:val="right"/>
              <w:rPr>
                <w:rFonts w:ascii="Times New Roman" w:eastAsia="Times New Roman" w:hAnsi="Times New Roman" w:cs="Times New Roman"/>
                <w:sz w:val="24"/>
                <w:szCs w:val="24"/>
              </w:rPr>
            </w:pPr>
            <w:r w:rsidRPr="00AF64DE">
              <w:rPr>
                <w:rFonts w:ascii="Times New Roman" w:eastAsia="Times New Roman" w:hAnsi="Times New Roman" w:cs="Times New Roman"/>
                <w:sz w:val="24"/>
                <w:szCs w:val="24"/>
              </w:rPr>
              <w:t>KOPĀ</w:t>
            </w:r>
          </w:p>
        </w:tc>
        <w:tc>
          <w:tcPr>
            <w:tcW w:w="1037" w:type="pct"/>
            <w:vAlign w:val="center"/>
          </w:tcPr>
          <w:p w:rsidR="001477E1" w:rsidRPr="00084757" w:rsidP="00127B8E" w14:paraId="1C401C8D" w14:textId="77777777">
            <w:pPr>
              <w:spacing w:after="0" w:line="240" w:lineRule="auto"/>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1 </w:t>
            </w:r>
            <w:r w:rsidRPr="00AF64DE">
              <w:rPr>
                <w:rFonts w:ascii="Times New Roman" w:eastAsia="Times New Roman" w:hAnsi="Times New Roman" w:cs="Times New Roman"/>
                <w:sz w:val="24"/>
                <w:szCs w:val="24"/>
              </w:rPr>
              <w:t>582</w:t>
            </w:r>
            <w:r w:rsidRPr="00084757">
              <w:rPr>
                <w:rFonts w:ascii="Times New Roman" w:eastAsia="Times New Roman" w:hAnsi="Times New Roman" w:cs="Times New Roman"/>
                <w:sz w:val="24"/>
                <w:szCs w:val="24"/>
              </w:rPr>
              <w:t xml:space="preserve"> 500 </w:t>
            </w:r>
          </w:p>
        </w:tc>
        <w:tc>
          <w:tcPr>
            <w:tcW w:w="1036" w:type="pct"/>
          </w:tcPr>
          <w:p w:rsidR="001477E1" w:rsidRPr="00084757" w:rsidP="00127B8E" w14:paraId="62941706" w14:textId="77777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1 914 825</w:t>
            </w:r>
          </w:p>
        </w:tc>
      </w:tr>
    </w:tbl>
    <w:p w:rsidR="00E60B71" w:rsidRPr="00D112E0" w:rsidP="00E60B71" w14:paraId="631183D5" w14:textId="77777777">
      <w:pPr>
        <w:pStyle w:val="Teksts"/>
        <w:rPr>
          <w:sz w:val="22"/>
          <w:szCs w:val="22"/>
        </w:rPr>
      </w:pPr>
      <w:r w:rsidRPr="00D112E0">
        <w:rPr>
          <w:sz w:val="22"/>
          <w:szCs w:val="22"/>
        </w:rPr>
        <w:t xml:space="preserve">* Ekonomikas ministrijas budžetā 2018.gadā paredzēti 50 740 </w:t>
      </w:r>
      <w:r w:rsidRPr="00D112E0">
        <w:rPr>
          <w:i/>
          <w:sz w:val="22"/>
          <w:szCs w:val="22"/>
        </w:rPr>
        <w:t>euro</w:t>
      </w:r>
      <w:r w:rsidRPr="00D112E0">
        <w:rPr>
          <w:sz w:val="22"/>
          <w:szCs w:val="22"/>
        </w:rPr>
        <w:t>.</w:t>
      </w:r>
    </w:p>
    <w:p w:rsidR="00645830" w:rsidRPr="00AF64DE" w:rsidP="005922B3" w14:paraId="31FB7386" w14:textId="77777777">
      <w:pPr>
        <w:pStyle w:val="Teksts"/>
        <w:rPr>
          <w:sz w:val="28"/>
          <w:szCs w:val="28"/>
        </w:rPr>
      </w:pPr>
    </w:p>
    <w:p w:rsidR="00F1763D" w:rsidRPr="00084757" w:rsidP="00084757" w14:paraId="168B99CC" w14:textId="77777777">
      <w:pPr>
        <w:pStyle w:val="Teksts"/>
        <w:jc w:val="right"/>
        <w:rPr>
          <w:b/>
          <w:i/>
        </w:rPr>
      </w:pPr>
      <w:r>
        <w:rPr>
          <w:b/>
          <w:i/>
        </w:rPr>
        <w:t xml:space="preserve">2.tabula. </w:t>
      </w:r>
      <w:r w:rsidRPr="00084757" w:rsidR="001535AA">
        <w:rPr>
          <w:b/>
          <w:i/>
        </w:rPr>
        <w:t>Laika grafiks</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5953"/>
        <w:gridCol w:w="2410"/>
      </w:tblGrid>
      <w:tr w14:paraId="1514BCC1" w14:textId="77777777" w:rsidTr="00030978">
        <w:tblPrEx>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93" w:type="dxa"/>
            <w:shd w:val="clear" w:color="auto" w:fill="auto"/>
          </w:tcPr>
          <w:p w:rsidR="001535AA" w:rsidRPr="00084757" w:rsidP="00084757" w14:paraId="0497F0D8" w14:textId="77777777">
            <w:pPr>
              <w:spacing w:after="120" w:line="240" w:lineRule="auto"/>
              <w:ind w:right="-143"/>
              <w:jc w:val="center"/>
              <w:rPr>
                <w:rFonts w:ascii="Times New Roman" w:eastAsia="Times New Roman" w:hAnsi="Times New Roman" w:cs="Times New Roman"/>
                <w:b/>
                <w:sz w:val="24"/>
                <w:szCs w:val="24"/>
              </w:rPr>
            </w:pPr>
            <w:r w:rsidRPr="00084757">
              <w:rPr>
                <w:rFonts w:ascii="Times New Roman" w:eastAsia="Times New Roman" w:hAnsi="Times New Roman" w:cs="Times New Roman"/>
                <w:b/>
                <w:sz w:val="24"/>
                <w:szCs w:val="24"/>
              </w:rPr>
              <w:t>Nr.</w:t>
            </w:r>
          </w:p>
        </w:tc>
        <w:tc>
          <w:tcPr>
            <w:tcW w:w="5953" w:type="dxa"/>
            <w:shd w:val="clear" w:color="auto" w:fill="auto"/>
          </w:tcPr>
          <w:p w:rsidR="001535AA" w:rsidRPr="00084757" w:rsidP="00084757" w14:paraId="53FF37C1"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b/>
                <w:sz w:val="24"/>
                <w:szCs w:val="24"/>
              </w:rPr>
              <w:t>Aktivitāte</w:t>
            </w:r>
          </w:p>
        </w:tc>
        <w:tc>
          <w:tcPr>
            <w:tcW w:w="2410" w:type="dxa"/>
            <w:shd w:val="clear" w:color="auto" w:fill="auto"/>
          </w:tcPr>
          <w:p w:rsidR="001535AA" w:rsidRPr="00084757" w:rsidP="00D8725F" w14:paraId="010AC42E" w14:textId="77777777">
            <w:pPr>
              <w:spacing w:after="120" w:line="240" w:lineRule="auto"/>
              <w:ind w:right="-143"/>
              <w:rPr>
                <w:rFonts w:ascii="Times New Roman" w:eastAsia="Times New Roman" w:hAnsi="Times New Roman" w:cs="Times New Roman"/>
                <w:sz w:val="24"/>
                <w:szCs w:val="24"/>
              </w:rPr>
            </w:pPr>
            <w:r w:rsidRPr="00084757">
              <w:rPr>
                <w:rFonts w:ascii="Times New Roman" w:eastAsia="Times New Roman" w:hAnsi="Times New Roman" w:cs="Times New Roman"/>
                <w:b/>
                <w:sz w:val="24"/>
                <w:szCs w:val="24"/>
              </w:rPr>
              <w:t>Īstenošanas laiks</w:t>
            </w:r>
          </w:p>
        </w:tc>
      </w:tr>
      <w:tr w14:paraId="1C42F207" w14:textId="77777777" w:rsidTr="00030978">
        <w:tblPrEx>
          <w:tblW w:w="9356" w:type="dxa"/>
          <w:tblInd w:w="-147" w:type="dxa"/>
          <w:tblLook w:val="04A0"/>
        </w:tblPrEx>
        <w:tc>
          <w:tcPr>
            <w:tcW w:w="993" w:type="dxa"/>
            <w:shd w:val="clear" w:color="auto" w:fill="auto"/>
          </w:tcPr>
          <w:p w:rsidR="001535AA" w:rsidRPr="00084757" w:rsidP="00084757" w14:paraId="5799F9C0"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1.</w:t>
            </w:r>
          </w:p>
        </w:tc>
        <w:tc>
          <w:tcPr>
            <w:tcW w:w="5953" w:type="dxa"/>
            <w:shd w:val="clear" w:color="auto" w:fill="auto"/>
          </w:tcPr>
          <w:p w:rsidR="001535AA" w:rsidRPr="00084757" w:rsidP="00084757" w14:paraId="490F2496"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Būvprojekta izstrāde</w:t>
            </w:r>
          </w:p>
        </w:tc>
        <w:tc>
          <w:tcPr>
            <w:tcW w:w="2410" w:type="dxa"/>
            <w:shd w:val="clear" w:color="auto" w:fill="auto"/>
          </w:tcPr>
          <w:p w:rsidR="001535AA" w:rsidRPr="00084757" w:rsidP="00084757" w14:paraId="64FB6AF4"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2018.-2019.gads</w:t>
            </w:r>
            <w:r w:rsidR="00434261">
              <w:rPr>
                <w:rFonts w:ascii="Times New Roman" w:eastAsia="Times New Roman" w:hAnsi="Times New Roman" w:cs="Times New Roman"/>
                <w:sz w:val="24"/>
                <w:szCs w:val="24"/>
              </w:rPr>
              <w:t>.</w:t>
            </w:r>
          </w:p>
        </w:tc>
      </w:tr>
      <w:tr w14:paraId="5F7B1D6B" w14:textId="77777777" w:rsidTr="00030978">
        <w:tblPrEx>
          <w:tblW w:w="9356" w:type="dxa"/>
          <w:tblInd w:w="-147" w:type="dxa"/>
          <w:tblLook w:val="04A0"/>
        </w:tblPrEx>
        <w:tc>
          <w:tcPr>
            <w:tcW w:w="993" w:type="dxa"/>
            <w:shd w:val="clear" w:color="auto" w:fill="auto"/>
          </w:tcPr>
          <w:p w:rsidR="001535AA" w:rsidRPr="00084757" w:rsidP="00084757" w14:paraId="4F4BB2C9"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2.</w:t>
            </w:r>
          </w:p>
        </w:tc>
        <w:tc>
          <w:tcPr>
            <w:tcW w:w="5953" w:type="dxa"/>
            <w:shd w:val="clear" w:color="auto" w:fill="auto"/>
          </w:tcPr>
          <w:p w:rsidR="001535AA" w:rsidRPr="00084757" w:rsidP="00084757" w14:paraId="2616A45C"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Būvprojekta ekspertīze</w:t>
            </w:r>
          </w:p>
        </w:tc>
        <w:tc>
          <w:tcPr>
            <w:tcW w:w="2410" w:type="dxa"/>
            <w:shd w:val="clear" w:color="auto" w:fill="auto"/>
          </w:tcPr>
          <w:p w:rsidR="001535AA" w:rsidRPr="00084757" w:rsidP="00084757" w14:paraId="4DAC2102"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2019.gads</w:t>
            </w:r>
          </w:p>
        </w:tc>
      </w:tr>
      <w:tr w14:paraId="5246B2D1" w14:textId="77777777" w:rsidTr="00030978">
        <w:tblPrEx>
          <w:tblW w:w="9356" w:type="dxa"/>
          <w:tblInd w:w="-147" w:type="dxa"/>
          <w:tblLook w:val="04A0"/>
        </w:tblPrEx>
        <w:tc>
          <w:tcPr>
            <w:tcW w:w="993" w:type="dxa"/>
            <w:shd w:val="clear" w:color="auto" w:fill="auto"/>
          </w:tcPr>
          <w:p w:rsidR="001535AA" w:rsidRPr="00084757" w:rsidP="00084757" w14:paraId="11248DF5"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3.</w:t>
            </w:r>
          </w:p>
        </w:tc>
        <w:tc>
          <w:tcPr>
            <w:tcW w:w="5953" w:type="dxa"/>
            <w:shd w:val="clear" w:color="auto" w:fill="auto"/>
          </w:tcPr>
          <w:p w:rsidR="001535AA" w:rsidRPr="00084757" w:rsidP="00084757" w14:paraId="42669BB0"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Būvdarbi</w:t>
            </w:r>
          </w:p>
        </w:tc>
        <w:tc>
          <w:tcPr>
            <w:tcW w:w="2410" w:type="dxa"/>
            <w:shd w:val="clear" w:color="auto" w:fill="auto"/>
          </w:tcPr>
          <w:p w:rsidR="001535AA" w:rsidRPr="00084757" w:rsidP="00084757" w14:paraId="756F84CD"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2019.-2020.gads</w:t>
            </w:r>
          </w:p>
        </w:tc>
      </w:tr>
      <w:tr w14:paraId="02722F67" w14:textId="77777777" w:rsidTr="00030978">
        <w:tblPrEx>
          <w:tblW w:w="9356" w:type="dxa"/>
          <w:tblInd w:w="-147" w:type="dxa"/>
          <w:tblLook w:val="04A0"/>
        </w:tblPrEx>
        <w:tc>
          <w:tcPr>
            <w:tcW w:w="993" w:type="dxa"/>
            <w:shd w:val="clear" w:color="auto" w:fill="auto"/>
          </w:tcPr>
          <w:p w:rsidR="001535AA" w:rsidRPr="00084757" w:rsidP="00084757" w14:paraId="7D46EFFC"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4.</w:t>
            </w:r>
          </w:p>
        </w:tc>
        <w:tc>
          <w:tcPr>
            <w:tcW w:w="5953" w:type="dxa"/>
            <w:shd w:val="clear" w:color="auto" w:fill="auto"/>
          </w:tcPr>
          <w:p w:rsidR="001535AA" w:rsidRPr="00084757" w:rsidP="00084757" w14:paraId="2571A49D"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Nodošana ekspluatācijā</w:t>
            </w:r>
          </w:p>
        </w:tc>
        <w:tc>
          <w:tcPr>
            <w:tcW w:w="2410" w:type="dxa"/>
            <w:shd w:val="clear" w:color="auto" w:fill="auto"/>
          </w:tcPr>
          <w:p w:rsidR="001535AA" w:rsidRPr="00084757" w:rsidP="00084757" w14:paraId="13C4DD80" w14:textId="77777777">
            <w:pPr>
              <w:spacing w:after="120" w:line="240" w:lineRule="auto"/>
              <w:ind w:right="-143"/>
              <w:jc w:val="center"/>
              <w:rPr>
                <w:rFonts w:ascii="Times New Roman" w:eastAsia="Times New Roman" w:hAnsi="Times New Roman" w:cs="Times New Roman"/>
                <w:sz w:val="24"/>
                <w:szCs w:val="24"/>
              </w:rPr>
            </w:pPr>
            <w:r w:rsidRPr="00084757">
              <w:rPr>
                <w:rFonts w:ascii="Times New Roman" w:eastAsia="Times New Roman" w:hAnsi="Times New Roman" w:cs="Times New Roman"/>
                <w:sz w:val="24"/>
                <w:szCs w:val="24"/>
              </w:rPr>
              <w:t>2020</w:t>
            </w:r>
            <w:r w:rsidRPr="00AF64DE" w:rsidR="004F73CC">
              <w:rPr>
                <w:rFonts w:ascii="Times New Roman" w:eastAsia="Times New Roman" w:hAnsi="Times New Roman" w:cs="Times New Roman"/>
                <w:sz w:val="24"/>
                <w:szCs w:val="24"/>
              </w:rPr>
              <w:t>.gada decembris</w:t>
            </w:r>
          </w:p>
        </w:tc>
      </w:tr>
    </w:tbl>
    <w:p w:rsidR="00F1763D" w:rsidRPr="00AF64DE" w:rsidP="00342C28" w14:paraId="67F344B6" w14:textId="77777777">
      <w:pPr>
        <w:pStyle w:val="Heading1"/>
      </w:pPr>
      <w:bookmarkStart w:id="65" w:name="_Toc256000082"/>
      <w:bookmarkStart w:id="66" w:name="_Toc256000044"/>
      <w:bookmarkStart w:id="67" w:name="_Toc256000027"/>
      <w:bookmarkStart w:id="68" w:name="_Toc508114815"/>
      <w:bookmarkStart w:id="69" w:name="_Toc512084301"/>
      <w:bookmarkStart w:id="70" w:name="_Toc256000062"/>
      <w:bookmarkStart w:id="71" w:name="_Toc256000115"/>
      <w:r w:rsidRPr="00AF64DE">
        <w:t>2. Esošās situācijas raksturojums par Ekonomikas ministrijas un tās padotības iestāžu</w:t>
      </w:r>
      <w:r w:rsidR="00220B0C">
        <w:t>, valsts kapitālsabiedrību</w:t>
      </w:r>
      <w:r w:rsidRPr="00AF64DE">
        <w:t xml:space="preserve"> nodrošinājumu ar telpām</w:t>
      </w:r>
      <w:bookmarkEnd w:id="71"/>
      <w:bookmarkEnd w:id="70"/>
      <w:bookmarkEnd w:id="65"/>
      <w:bookmarkEnd w:id="66"/>
      <w:bookmarkEnd w:id="67"/>
      <w:bookmarkEnd w:id="68"/>
      <w:bookmarkEnd w:id="69"/>
    </w:p>
    <w:p w:rsidR="00F1763D" w:rsidRPr="00AF64DE" w:rsidP="005922B3" w14:paraId="7A9FF585" w14:textId="77777777">
      <w:pPr>
        <w:pStyle w:val="Teksts"/>
        <w:rPr>
          <w:sz w:val="28"/>
          <w:szCs w:val="28"/>
        </w:rPr>
      </w:pPr>
    </w:p>
    <w:p w:rsidR="00F1763D" w:rsidRPr="00AF64DE" w:rsidP="00342C28" w14:paraId="659AF5BC" w14:textId="77777777">
      <w:pPr>
        <w:pStyle w:val="Heading2"/>
      </w:pPr>
      <w:bookmarkStart w:id="72" w:name="_Toc256000083"/>
      <w:bookmarkStart w:id="73" w:name="_Toc256000045"/>
      <w:bookmarkStart w:id="74" w:name="_Toc256000028"/>
      <w:bookmarkStart w:id="75" w:name="_Toc508114816"/>
      <w:bookmarkStart w:id="76" w:name="_Toc512084302"/>
      <w:bookmarkStart w:id="77" w:name="_Toc256000063"/>
      <w:bookmarkStart w:id="78" w:name="_Toc256000116"/>
      <w:r w:rsidRPr="00AF64DE">
        <w:t xml:space="preserve">2.1. </w:t>
      </w:r>
      <w:r w:rsidRPr="00AF64DE" w:rsidR="00DB2B7E">
        <w:t>Nod</w:t>
      </w:r>
      <w:r w:rsidRPr="00AF64DE" w:rsidR="00C902F6">
        <w:t>r</w:t>
      </w:r>
      <w:r w:rsidRPr="00AF64DE" w:rsidR="00DB2B7E">
        <w:t>o</w:t>
      </w:r>
      <w:r w:rsidRPr="00AF64DE" w:rsidR="00C902F6">
        <w:t>šinājums ar telpām un telpu stāvoklis</w:t>
      </w:r>
      <w:bookmarkEnd w:id="78"/>
      <w:bookmarkEnd w:id="77"/>
      <w:bookmarkEnd w:id="72"/>
      <w:bookmarkEnd w:id="73"/>
      <w:bookmarkEnd w:id="74"/>
      <w:bookmarkEnd w:id="75"/>
      <w:bookmarkEnd w:id="76"/>
      <w:r w:rsidRPr="00AF64DE" w:rsidR="00C902F6">
        <w:t xml:space="preserve"> </w:t>
      </w:r>
    </w:p>
    <w:p w:rsidR="00C902F6" w:rsidRPr="00AF64DE" w:rsidP="005922B3" w14:paraId="04D22868" w14:textId="77777777">
      <w:pPr>
        <w:pStyle w:val="Teksts"/>
        <w:rPr>
          <w:sz w:val="28"/>
          <w:szCs w:val="28"/>
        </w:rPr>
      </w:pPr>
    </w:p>
    <w:p w:rsidR="00C902F6" w:rsidRPr="00AF64DE" w:rsidP="00DB2B7E" w14:paraId="0D64E1F8" w14:textId="77777777">
      <w:pPr>
        <w:pStyle w:val="Teksts"/>
        <w:ind w:firstLine="720"/>
        <w:rPr>
          <w:sz w:val="28"/>
          <w:szCs w:val="28"/>
        </w:rPr>
      </w:pPr>
      <w:r w:rsidRPr="00AF64DE">
        <w:rPr>
          <w:sz w:val="28"/>
          <w:szCs w:val="28"/>
        </w:rPr>
        <w:t>Kā j</w:t>
      </w:r>
      <w:r w:rsidR="006A0BF5">
        <w:rPr>
          <w:sz w:val="28"/>
          <w:szCs w:val="28"/>
        </w:rPr>
        <w:t>a</w:t>
      </w:r>
      <w:r w:rsidRPr="00AF64DE">
        <w:rPr>
          <w:sz w:val="28"/>
          <w:szCs w:val="28"/>
        </w:rPr>
        <w:t xml:space="preserve">u minēts, Ekonomikas ministrija un tās divas padotības </w:t>
      </w:r>
      <w:r w:rsidRPr="00AF64DE" w:rsidR="006A0BF5">
        <w:rPr>
          <w:sz w:val="28"/>
          <w:szCs w:val="28"/>
        </w:rPr>
        <w:t>iestādes</w:t>
      </w:r>
      <w:r w:rsidRPr="00AF64DE">
        <w:rPr>
          <w:sz w:val="28"/>
          <w:szCs w:val="28"/>
        </w:rPr>
        <w:t xml:space="preserve"> (KP, PTAC) atrodas Ēkā, kura</w:t>
      </w:r>
      <w:r w:rsidRPr="00AF64DE" w:rsidR="00DB2B7E">
        <w:rPr>
          <w:sz w:val="28"/>
          <w:szCs w:val="28"/>
        </w:rPr>
        <w:t>i iespējami ātri jāveic remontda</w:t>
      </w:r>
      <w:r w:rsidRPr="00AF64DE">
        <w:rPr>
          <w:sz w:val="28"/>
          <w:szCs w:val="28"/>
        </w:rPr>
        <w:t>rbi</w:t>
      </w:r>
      <w:r w:rsidR="00A013B8">
        <w:rPr>
          <w:sz w:val="28"/>
          <w:szCs w:val="28"/>
        </w:rPr>
        <w:t>, ņemot vērā Rīgas domes vidi degradējošo būvju komisijas lēmumu</w:t>
      </w:r>
      <w:r w:rsidR="002B3E50">
        <w:rPr>
          <w:sz w:val="28"/>
          <w:szCs w:val="28"/>
        </w:rPr>
        <w:t>,</w:t>
      </w:r>
      <w:r w:rsidR="00A428E4">
        <w:rPr>
          <w:sz w:val="28"/>
          <w:szCs w:val="28"/>
        </w:rPr>
        <w:t xml:space="preserve"> un apstākļus,</w:t>
      </w:r>
      <w:r w:rsidR="002B3E50">
        <w:rPr>
          <w:sz w:val="28"/>
          <w:szCs w:val="28"/>
        </w:rPr>
        <w:t xml:space="preserve"> kas detalizēti norādīt</w:t>
      </w:r>
      <w:r w:rsidR="00A428E4">
        <w:rPr>
          <w:sz w:val="28"/>
          <w:szCs w:val="28"/>
        </w:rPr>
        <w:t>i</w:t>
      </w:r>
      <w:r w:rsidR="002B3E50">
        <w:rPr>
          <w:sz w:val="28"/>
          <w:szCs w:val="28"/>
        </w:rPr>
        <w:t xml:space="preserve"> šī ziņojuma 1.2.un 1.3.punktos.</w:t>
      </w:r>
      <w:r w:rsidRPr="00AF64DE">
        <w:rPr>
          <w:sz w:val="28"/>
          <w:szCs w:val="28"/>
        </w:rPr>
        <w:t xml:space="preserve"> Tomēr vienlaikus arī citas Ekonomikas ministrijas padotības iestādes atrodas ēkās, kurās nepieciešami apjomīgi darbi</w:t>
      </w:r>
      <w:r w:rsidR="002B3E50">
        <w:rPr>
          <w:sz w:val="28"/>
          <w:szCs w:val="28"/>
        </w:rPr>
        <w:t xml:space="preserve"> un ieguldījumi</w:t>
      </w:r>
      <w:r w:rsidRPr="00AF64DE">
        <w:rPr>
          <w:sz w:val="28"/>
          <w:szCs w:val="28"/>
        </w:rPr>
        <w:t xml:space="preserve"> to turpmākai efektīvai funkcionēšanai. </w:t>
      </w:r>
    </w:p>
    <w:p w:rsidR="00FD0830" w:rsidRPr="00AF64DE" w:rsidP="005922B3" w14:paraId="723DA5CE" w14:textId="77777777">
      <w:pPr>
        <w:pStyle w:val="Teksts"/>
        <w:rPr>
          <w:sz w:val="28"/>
          <w:szCs w:val="28"/>
        </w:rPr>
      </w:pPr>
    </w:p>
    <w:p w:rsidR="00FD0830" w:rsidRPr="00AF64DE" w:rsidP="00342C28" w14:paraId="420ED150" w14:textId="77777777">
      <w:pPr>
        <w:pStyle w:val="Heading3"/>
      </w:pPr>
      <w:bookmarkStart w:id="79" w:name="_Toc256000084"/>
      <w:bookmarkStart w:id="80" w:name="_Toc256000046"/>
      <w:bookmarkStart w:id="81" w:name="_Toc256000029"/>
      <w:bookmarkStart w:id="82" w:name="_Toc508114817"/>
      <w:bookmarkStart w:id="83" w:name="_Toc512084303"/>
      <w:bookmarkStart w:id="84" w:name="_Toc256000064"/>
      <w:bookmarkStart w:id="85" w:name="_Toc256000117"/>
      <w:r w:rsidRPr="00AF64DE">
        <w:t xml:space="preserve">2.1.1. Centrālās </w:t>
      </w:r>
      <w:r w:rsidRPr="00AF64DE" w:rsidR="00DC700A">
        <w:t xml:space="preserve">statistikas </w:t>
      </w:r>
      <w:r w:rsidRPr="00AF64DE">
        <w:t>pārvaldes ēka</w:t>
      </w:r>
      <w:r w:rsidRPr="00AF64DE" w:rsidR="00482507">
        <w:t>s</w:t>
      </w:r>
      <w:bookmarkEnd w:id="85"/>
      <w:bookmarkEnd w:id="84"/>
      <w:bookmarkEnd w:id="79"/>
      <w:bookmarkEnd w:id="80"/>
      <w:bookmarkEnd w:id="81"/>
      <w:bookmarkEnd w:id="82"/>
      <w:bookmarkEnd w:id="83"/>
      <w:r w:rsidRPr="00AF64DE">
        <w:t xml:space="preserve"> </w:t>
      </w:r>
    </w:p>
    <w:p w:rsidR="00DB2B7E" w:rsidRPr="00AF64DE" w:rsidP="00FD0830" w14:paraId="4D80BF1B" w14:textId="77777777">
      <w:pPr>
        <w:pStyle w:val="Teksts"/>
        <w:ind w:firstLine="720"/>
        <w:rPr>
          <w:b/>
          <w:sz w:val="28"/>
          <w:szCs w:val="28"/>
        </w:rPr>
      </w:pPr>
    </w:p>
    <w:p w:rsidR="009D5F34" w:rsidRPr="00AF64DE" w:rsidP="00084757" w14:paraId="5F304EDD" w14:textId="77777777">
      <w:pPr>
        <w:pStyle w:val="Teksts"/>
        <w:ind w:firstLine="360"/>
        <w:rPr>
          <w:sz w:val="28"/>
          <w:szCs w:val="28"/>
        </w:rPr>
      </w:pPr>
      <w:r w:rsidRPr="00AF64DE">
        <w:rPr>
          <w:sz w:val="28"/>
          <w:szCs w:val="28"/>
        </w:rPr>
        <w:t xml:space="preserve">Ekonomikas ministrijas padotības iestāde Centrālā Statistikas pārvalde (turpmāk – CSP) aizņem telpas </w:t>
      </w:r>
      <w:r w:rsidRPr="00AF64DE" w:rsidR="000C5B58">
        <w:rPr>
          <w:sz w:val="28"/>
          <w:szCs w:val="28"/>
        </w:rPr>
        <w:t xml:space="preserve">ēkā </w:t>
      </w:r>
      <w:r w:rsidRPr="00AF64DE">
        <w:rPr>
          <w:sz w:val="28"/>
          <w:szCs w:val="28"/>
        </w:rPr>
        <w:t>Rīgā</w:t>
      </w:r>
      <w:r w:rsidR="000C5B58">
        <w:rPr>
          <w:sz w:val="28"/>
          <w:szCs w:val="28"/>
        </w:rPr>
        <w:t>,</w:t>
      </w:r>
      <w:r w:rsidRPr="00AF64DE">
        <w:rPr>
          <w:sz w:val="28"/>
          <w:szCs w:val="28"/>
        </w:rPr>
        <w:t xml:space="preserve"> Lāčplēša ielā 1, Lāčplēša ielā 3, kā ar</w:t>
      </w:r>
      <w:r w:rsidRPr="00AF64DE" w:rsidR="00370158">
        <w:rPr>
          <w:sz w:val="28"/>
          <w:szCs w:val="28"/>
        </w:rPr>
        <w:t>ī K.</w:t>
      </w:r>
      <w:r w:rsidRPr="00AF64DE">
        <w:rPr>
          <w:sz w:val="28"/>
          <w:szCs w:val="28"/>
        </w:rPr>
        <w:t>Valdemāra ielā 32.</w:t>
      </w:r>
      <w:r w:rsidRPr="00AF64DE" w:rsidR="00482507">
        <w:rPr>
          <w:sz w:val="28"/>
          <w:szCs w:val="28"/>
        </w:rPr>
        <w:t xml:space="preserve"> CSP ēkas lietošanā nodevusi Ekonomikas ministrija.</w:t>
      </w:r>
      <w:r w:rsidRPr="00AF64DE" w:rsidR="00DB2B7E">
        <w:rPr>
          <w:sz w:val="28"/>
          <w:szCs w:val="28"/>
        </w:rPr>
        <w:t xml:space="preserve"> </w:t>
      </w:r>
      <w:r w:rsidRPr="00AF64DE">
        <w:rPr>
          <w:sz w:val="28"/>
          <w:szCs w:val="28"/>
        </w:rPr>
        <w:t>Arīdzan šīm ēkām</w:t>
      </w:r>
      <w:r w:rsidRPr="00AF64DE" w:rsidR="00FD0830">
        <w:rPr>
          <w:sz w:val="28"/>
          <w:szCs w:val="28"/>
        </w:rPr>
        <w:t xml:space="preserve"> 2016.gadā</w:t>
      </w:r>
      <w:r w:rsidRPr="00AF64DE">
        <w:rPr>
          <w:sz w:val="28"/>
          <w:szCs w:val="28"/>
        </w:rPr>
        <w:t xml:space="preserve"> veikts tehniskais apsekojums (SIA “Hansaprojects</w:t>
      </w:r>
      <w:r>
        <w:rPr>
          <w:sz w:val="28"/>
          <w:szCs w:val="28"/>
        </w:rPr>
        <w:t>”</w:t>
      </w:r>
      <w:r w:rsidRPr="00AF64DE">
        <w:rPr>
          <w:sz w:val="28"/>
          <w:szCs w:val="28"/>
        </w:rPr>
        <w:t>)</w:t>
      </w:r>
      <w:r w:rsidRPr="00AF64DE" w:rsidR="00FD0830">
        <w:rPr>
          <w:sz w:val="28"/>
          <w:szCs w:val="28"/>
        </w:rPr>
        <w:t>, kurā secin</w:t>
      </w:r>
      <w:r w:rsidRPr="00AF64DE">
        <w:rPr>
          <w:sz w:val="28"/>
          <w:szCs w:val="28"/>
        </w:rPr>
        <w:t>āts:</w:t>
      </w:r>
    </w:p>
    <w:p w:rsidR="00370158" w:rsidRPr="00AF64DE" w:rsidP="00370158" w14:paraId="5B4E6F3E" w14:textId="77777777">
      <w:pPr>
        <w:pStyle w:val="Teksts"/>
        <w:rPr>
          <w:sz w:val="28"/>
          <w:szCs w:val="28"/>
        </w:rPr>
      </w:pPr>
    </w:p>
    <w:p w:rsidR="00A74923" w:rsidRPr="00084757" w:rsidP="00084757" w14:paraId="6B0E7A22" w14:textId="77777777">
      <w:pPr>
        <w:pStyle w:val="Teksts"/>
        <w:numPr>
          <w:ilvl w:val="0"/>
          <w:numId w:val="8"/>
        </w:numPr>
        <w:rPr>
          <w:sz w:val="28"/>
          <w:szCs w:val="28"/>
        </w:rPr>
      </w:pPr>
      <w:r w:rsidRPr="00AF64DE">
        <w:rPr>
          <w:sz w:val="28"/>
          <w:szCs w:val="28"/>
        </w:rPr>
        <w:t>Ē</w:t>
      </w:r>
      <w:r w:rsidRPr="00AF64DE" w:rsidR="009D5F34">
        <w:rPr>
          <w:sz w:val="28"/>
          <w:szCs w:val="28"/>
        </w:rPr>
        <w:t>k</w:t>
      </w:r>
      <w:r w:rsidR="00B54682">
        <w:rPr>
          <w:sz w:val="28"/>
          <w:szCs w:val="28"/>
        </w:rPr>
        <w:t>a</w:t>
      </w:r>
      <w:r w:rsidR="00F32A62">
        <w:rPr>
          <w:sz w:val="28"/>
          <w:szCs w:val="28"/>
        </w:rPr>
        <w:t xml:space="preserve"> </w:t>
      </w:r>
      <w:r w:rsidRPr="00AF64DE" w:rsidR="009D5F34">
        <w:rPr>
          <w:sz w:val="28"/>
          <w:szCs w:val="28"/>
        </w:rPr>
        <w:t xml:space="preserve">Lāčplēša ielā 1 </w:t>
      </w:r>
      <w:r w:rsidR="00B54682">
        <w:rPr>
          <w:sz w:val="28"/>
          <w:szCs w:val="28"/>
        </w:rPr>
        <w:t>neatbilst</w:t>
      </w:r>
      <w:r w:rsidRPr="00AF64DE" w:rsidR="00FD0830">
        <w:rPr>
          <w:sz w:val="28"/>
          <w:szCs w:val="28"/>
        </w:rPr>
        <w:t xml:space="preserve"> Būvniecības likumā 9.panta otrajā daļā noteiktajām būvēm izvirzītām būtiskām mehāniskās stiprības un stabilitātes prasībām</w:t>
      </w:r>
      <w:r w:rsidR="00B54682">
        <w:rPr>
          <w:sz w:val="28"/>
          <w:szCs w:val="28"/>
        </w:rPr>
        <w:t>.</w:t>
      </w:r>
      <w:r w:rsidRPr="00AF64DE" w:rsidR="00FD0830">
        <w:rPr>
          <w:sz w:val="28"/>
          <w:szCs w:val="28"/>
        </w:rPr>
        <w:t xml:space="preserve"> </w:t>
      </w:r>
      <w:r w:rsidR="00B54682">
        <w:rPr>
          <w:sz w:val="28"/>
          <w:szCs w:val="28"/>
        </w:rPr>
        <w:t>Lai uzlabotu esošo situāciju, jāveic</w:t>
      </w:r>
      <w:r w:rsidRPr="00AF64DE" w:rsidR="00FD0830">
        <w:rPr>
          <w:sz w:val="28"/>
          <w:szCs w:val="28"/>
        </w:rPr>
        <w:t xml:space="preserve"> </w:t>
      </w:r>
      <w:r w:rsidR="00B54682">
        <w:rPr>
          <w:sz w:val="28"/>
          <w:szCs w:val="28"/>
        </w:rPr>
        <w:t>pārbūve</w:t>
      </w:r>
      <w:r w:rsidRPr="00AF64DE" w:rsidR="00FD0830">
        <w:rPr>
          <w:sz w:val="28"/>
          <w:szCs w:val="28"/>
        </w:rPr>
        <w:t xml:space="preserve">, </w:t>
      </w:r>
      <w:r w:rsidRPr="00AF64DE" w:rsidR="00B54682">
        <w:rPr>
          <w:sz w:val="28"/>
          <w:szCs w:val="28"/>
        </w:rPr>
        <w:t>atjaunošan</w:t>
      </w:r>
      <w:r w:rsidR="00B54682">
        <w:rPr>
          <w:sz w:val="28"/>
          <w:szCs w:val="28"/>
        </w:rPr>
        <w:t>a</w:t>
      </w:r>
      <w:r w:rsidRPr="00AF64DE" w:rsidR="00B54682">
        <w:rPr>
          <w:sz w:val="28"/>
          <w:szCs w:val="28"/>
        </w:rPr>
        <w:t xml:space="preserve"> </w:t>
      </w:r>
      <w:r w:rsidRPr="00AF64DE" w:rsidR="00FD0830">
        <w:rPr>
          <w:sz w:val="28"/>
          <w:szCs w:val="28"/>
        </w:rPr>
        <w:t xml:space="preserve">vai </w:t>
      </w:r>
      <w:r w:rsidRPr="00AF64DE" w:rsidR="00B54682">
        <w:rPr>
          <w:sz w:val="28"/>
          <w:szCs w:val="28"/>
        </w:rPr>
        <w:t>restaurācij</w:t>
      </w:r>
      <w:r w:rsidR="00B54682">
        <w:rPr>
          <w:sz w:val="28"/>
          <w:szCs w:val="28"/>
        </w:rPr>
        <w:t>a</w:t>
      </w:r>
      <w:r w:rsidRPr="00AF64DE" w:rsidR="00FD0830">
        <w:rPr>
          <w:sz w:val="28"/>
          <w:szCs w:val="28"/>
        </w:rPr>
        <w:t>, nomainot vai pastiprinot visus nolietojušos un deformējušos konstruktīvos elementus, norobežojošās un nesošās konstrukcijas.</w:t>
      </w:r>
      <w:r w:rsidRPr="00AF64DE" w:rsidR="009D5F34">
        <w:rPr>
          <w:sz w:val="28"/>
          <w:szCs w:val="28"/>
        </w:rPr>
        <w:t xml:space="preserve"> </w:t>
      </w:r>
      <w:r w:rsidRPr="00AF64DE" w:rsidR="00FD0830">
        <w:rPr>
          <w:sz w:val="28"/>
          <w:szCs w:val="28"/>
        </w:rPr>
        <w:t xml:space="preserve">Neapmierinošā, sliktā un </w:t>
      </w:r>
      <w:r w:rsidRPr="00AF64DE" w:rsidR="006A0BF5">
        <w:rPr>
          <w:sz w:val="28"/>
          <w:szCs w:val="28"/>
        </w:rPr>
        <w:t>pirms avārijas</w:t>
      </w:r>
      <w:r w:rsidRPr="00AF64DE" w:rsidR="00FD0830">
        <w:rPr>
          <w:sz w:val="28"/>
          <w:szCs w:val="28"/>
        </w:rPr>
        <w:t xml:space="preserve"> tehniskā stāvoklī esošās ēkas konstrukcijas pastiprināmas vai nomaināmas pēc izstrādāta būvprojekta risinājumiem, kura ietvaros jāparedz </w:t>
      </w:r>
      <w:r w:rsidRPr="00AF64DE" w:rsidR="009D5F34">
        <w:rPr>
          <w:sz w:val="28"/>
          <w:szCs w:val="28"/>
        </w:rPr>
        <w:t>dažādi</w:t>
      </w:r>
      <w:r w:rsidRPr="00AF64DE" w:rsidR="00FD0830">
        <w:rPr>
          <w:sz w:val="28"/>
          <w:szCs w:val="28"/>
        </w:rPr>
        <w:t xml:space="preserve"> </w:t>
      </w:r>
      <w:r w:rsidRPr="00AF64DE" w:rsidR="009D5F34">
        <w:rPr>
          <w:sz w:val="28"/>
          <w:szCs w:val="28"/>
        </w:rPr>
        <w:t xml:space="preserve">būvdarbi - </w:t>
      </w:r>
      <w:r w:rsidRPr="00AF64DE" w:rsidR="00FD0830">
        <w:rPr>
          <w:sz w:val="28"/>
          <w:szCs w:val="28"/>
        </w:rPr>
        <w:t xml:space="preserve">pagraba sienu </w:t>
      </w:r>
      <w:r w:rsidRPr="00AF64DE" w:rsidR="00FD0830">
        <w:rPr>
          <w:sz w:val="28"/>
          <w:szCs w:val="28"/>
        </w:rPr>
        <w:t>hidroizolācija, kā arī pag</w:t>
      </w:r>
      <w:r w:rsidRPr="00AF64DE" w:rsidR="009D5F34">
        <w:rPr>
          <w:sz w:val="28"/>
          <w:szCs w:val="28"/>
        </w:rPr>
        <w:t xml:space="preserve">raba sienu sanācija, </w:t>
      </w:r>
      <w:r w:rsidRPr="00AF64DE" w:rsidR="00FD0830">
        <w:rPr>
          <w:sz w:val="28"/>
          <w:szCs w:val="28"/>
        </w:rPr>
        <w:t>saplaisājušo sienu pastiprināšana, t.sk. aizdrīvējot plais</w:t>
      </w:r>
      <w:r w:rsidRPr="00AF64DE" w:rsidR="009D5F34">
        <w:rPr>
          <w:sz w:val="28"/>
          <w:szCs w:val="28"/>
        </w:rPr>
        <w:t xml:space="preserve">as zem spiediena ar remontjavu, </w:t>
      </w:r>
      <w:r w:rsidRPr="00AF64DE" w:rsidR="00FD0830">
        <w:rPr>
          <w:sz w:val="28"/>
          <w:szCs w:val="28"/>
        </w:rPr>
        <w:t>ievērojami korozijas bojāto pagraba pārseguma metāla s</w:t>
      </w:r>
      <w:r w:rsidRPr="00AF64DE" w:rsidR="009D5F34">
        <w:rPr>
          <w:sz w:val="28"/>
          <w:szCs w:val="28"/>
        </w:rPr>
        <w:t xml:space="preserve">iju pastiprināšana vai nomaiņa, vienu kāpņu pagrabā nomaiņa, </w:t>
      </w:r>
      <w:r w:rsidRPr="00AF64DE" w:rsidR="00FD0830">
        <w:rPr>
          <w:sz w:val="28"/>
          <w:szCs w:val="28"/>
        </w:rPr>
        <w:t xml:space="preserve">pilnīgi trupējušo, </w:t>
      </w:r>
      <w:r w:rsidRPr="00AF64DE" w:rsidR="006A0BF5">
        <w:rPr>
          <w:sz w:val="28"/>
          <w:szCs w:val="28"/>
        </w:rPr>
        <w:t>pirms avārijas</w:t>
      </w:r>
      <w:r w:rsidRPr="00AF64DE" w:rsidR="00FD0830">
        <w:rPr>
          <w:sz w:val="28"/>
          <w:szCs w:val="28"/>
        </w:rPr>
        <w:t xml:space="preserve"> tehniskā stāvoklī es</w:t>
      </w:r>
      <w:r w:rsidRPr="00AF64DE" w:rsidR="009D5F34">
        <w:rPr>
          <w:sz w:val="28"/>
          <w:szCs w:val="28"/>
        </w:rPr>
        <w:t>ošo pārsegumu koka siju nomaiņa u.c</w:t>
      </w:r>
      <w:r w:rsidR="00084757">
        <w:rPr>
          <w:rFonts w:eastAsia="Calibri"/>
          <w:sz w:val="28"/>
          <w:szCs w:val="28"/>
        </w:rPr>
        <w:t xml:space="preserve">. </w:t>
      </w:r>
      <w:r w:rsidRPr="00084757">
        <w:rPr>
          <w:rFonts w:eastAsia="Calibri"/>
          <w:sz w:val="28"/>
          <w:szCs w:val="28"/>
        </w:rPr>
        <w:t xml:space="preserve">Nekustamā īpašuma atjaunošanas izmaksas aplēstas 5 798 360 </w:t>
      </w:r>
      <w:r w:rsidRPr="00044E6F" w:rsidR="00D8022F">
        <w:rPr>
          <w:rFonts w:eastAsia="Calibri"/>
          <w:i/>
          <w:sz w:val="28"/>
          <w:szCs w:val="28"/>
        </w:rPr>
        <w:t>euro</w:t>
      </w:r>
      <w:r w:rsidRPr="00084757" w:rsidR="00D8022F">
        <w:rPr>
          <w:rFonts w:eastAsia="Calibri"/>
          <w:i/>
          <w:sz w:val="28"/>
          <w:szCs w:val="28"/>
        </w:rPr>
        <w:t xml:space="preserve"> </w:t>
      </w:r>
      <w:r w:rsidRPr="00084757">
        <w:rPr>
          <w:rFonts w:eastAsia="Calibri"/>
          <w:sz w:val="28"/>
          <w:szCs w:val="28"/>
        </w:rPr>
        <w:t>(bez PVN)</w:t>
      </w:r>
      <w:r w:rsidRPr="00084757">
        <w:rPr>
          <w:rFonts w:eastAsia="Calibri"/>
          <w:i/>
          <w:sz w:val="28"/>
          <w:szCs w:val="28"/>
        </w:rPr>
        <w:t xml:space="preserve"> </w:t>
      </w:r>
      <w:r w:rsidRPr="00084757">
        <w:rPr>
          <w:rFonts w:eastAsia="Calibri"/>
          <w:sz w:val="28"/>
          <w:szCs w:val="28"/>
        </w:rPr>
        <w:t>apmērā</w:t>
      </w:r>
      <w:r w:rsidRPr="00084757" w:rsidR="006A0BF5">
        <w:rPr>
          <w:rFonts w:eastAsia="Calibri"/>
          <w:sz w:val="28"/>
          <w:szCs w:val="28"/>
        </w:rPr>
        <w:t xml:space="preserve"> </w:t>
      </w:r>
      <w:r w:rsidRPr="00084757">
        <w:rPr>
          <w:rFonts w:eastAsia="Calibri"/>
          <w:sz w:val="28"/>
          <w:szCs w:val="28"/>
        </w:rPr>
        <w:t xml:space="preserve">jeb 1 700 </w:t>
      </w:r>
      <w:r w:rsidRPr="00044E6F" w:rsidR="00044E6F">
        <w:rPr>
          <w:rFonts w:eastAsia="Calibri"/>
          <w:i/>
          <w:sz w:val="28"/>
          <w:szCs w:val="28"/>
        </w:rPr>
        <w:t>euro</w:t>
      </w:r>
      <w:r w:rsidRPr="00084757">
        <w:rPr>
          <w:rFonts w:eastAsia="Calibri"/>
          <w:sz w:val="28"/>
          <w:szCs w:val="28"/>
        </w:rPr>
        <w:t>/m</w:t>
      </w:r>
      <w:r w:rsidRPr="00084757">
        <w:rPr>
          <w:rFonts w:eastAsia="Calibri"/>
          <w:sz w:val="28"/>
          <w:szCs w:val="28"/>
          <w:vertAlign w:val="superscript"/>
        </w:rPr>
        <w:t>2</w:t>
      </w:r>
      <w:r w:rsidRPr="00084757">
        <w:rPr>
          <w:rFonts w:eastAsia="Calibri"/>
          <w:sz w:val="28"/>
          <w:szCs w:val="28"/>
        </w:rPr>
        <w:t xml:space="preserve"> (bez PVN)</w:t>
      </w:r>
      <w:r w:rsidR="00292F2B">
        <w:rPr>
          <w:rFonts w:eastAsia="Calibri"/>
          <w:sz w:val="28"/>
          <w:szCs w:val="28"/>
        </w:rPr>
        <w:t xml:space="preserve">, kopā 7 016 015,6 </w:t>
      </w:r>
      <w:r w:rsidRPr="00044E6F" w:rsidR="00292F2B">
        <w:rPr>
          <w:rFonts w:eastAsia="Calibri"/>
          <w:i/>
          <w:sz w:val="28"/>
          <w:szCs w:val="28"/>
        </w:rPr>
        <w:t>euro</w:t>
      </w:r>
      <w:r w:rsidR="00292F2B">
        <w:rPr>
          <w:rFonts w:eastAsia="Calibri"/>
          <w:sz w:val="28"/>
          <w:szCs w:val="28"/>
        </w:rPr>
        <w:t xml:space="preserve"> ar PVN.</w:t>
      </w:r>
    </w:p>
    <w:p w:rsidR="00370158" w:rsidRPr="00AF64DE" w:rsidP="00370158" w14:paraId="257057AD" w14:textId="77777777">
      <w:pPr>
        <w:pStyle w:val="Teksts"/>
        <w:numPr>
          <w:ilvl w:val="0"/>
          <w:numId w:val="8"/>
        </w:numPr>
        <w:rPr>
          <w:sz w:val="28"/>
          <w:szCs w:val="28"/>
        </w:rPr>
      </w:pPr>
      <w:r w:rsidRPr="00AF64DE">
        <w:rPr>
          <w:sz w:val="28"/>
          <w:szCs w:val="28"/>
        </w:rPr>
        <w:t xml:space="preserve">Ēka </w:t>
      </w:r>
      <w:r w:rsidRPr="00AF64DE" w:rsidR="006A0BF5">
        <w:rPr>
          <w:sz w:val="28"/>
          <w:szCs w:val="28"/>
        </w:rPr>
        <w:t>Lāčplēša</w:t>
      </w:r>
      <w:r w:rsidRPr="00AF64DE">
        <w:rPr>
          <w:sz w:val="28"/>
          <w:szCs w:val="28"/>
        </w:rPr>
        <w:t xml:space="preserve"> ielā 3 neatbilst Būvniecības likumā 9.panta būtiskām būvei izvirzītām prasībām un tās turpmākā ekspluatācija, neveicot liela apjoma būvdarbus, nav iespējama. Ievērojami nolietotās ēkas pārbūves, atjaunošanas vai restaurācijas veikšana nav mērķtiecīga ne no tehniskā, ne arī no saimnieciskā viedokļa, jo, ieguldot lielus līdzekļus būvniecības darbos, nevar pilnībā atrisināt administratīvās ēkas saglabāšanas un normālas un drošas turpmākās ekspluatācijas problēmas.</w:t>
      </w:r>
    </w:p>
    <w:p w:rsidR="00A74923" w:rsidRPr="00AF64DE" w:rsidP="00084757" w14:paraId="61E03BEC" w14:textId="77777777">
      <w:pPr>
        <w:pStyle w:val="Teksts"/>
        <w:ind w:left="720"/>
        <w:rPr>
          <w:sz w:val="28"/>
          <w:szCs w:val="28"/>
        </w:rPr>
      </w:pPr>
      <w:r w:rsidRPr="00AF64DE">
        <w:rPr>
          <w:rFonts w:eastAsia="Calibri"/>
          <w:sz w:val="28"/>
          <w:szCs w:val="28"/>
        </w:rPr>
        <w:t>Nekustamā īpašuma atjaunošanas izmaksas aplēstas 1 268 710</w:t>
      </w:r>
      <w:r w:rsidRPr="00044E6F">
        <w:rPr>
          <w:rFonts w:eastAsia="Calibri"/>
          <w:i/>
          <w:sz w:val="28"/>
          <w:szCs w:val="28"/>
        </w:rPr>
        <w:t xml:space="preserve"> </w:t>
      </w:r>
      <w:r w:rsidRPr="00044E6F" w:rsidR="00D8022F">
        <w:rPr>
          <w:rFonts w:eastAsia="Calibri"/>
          <w:i/>
          <w:sz w:val="28"/>
          <w:szCs w:val="28"/>
        </w:rPr>
        <w:t>euro</w:t>
      </w:r>
      <w:r w:rsidRPr="00084757" w:rsidR="00D8022F">
        <w:rPr>
          <w:rFonts w:eastAsia="Calibri"/>
          <w:sz w:val="28"/>
          <w:szCs w:val="28"/>
        </w:rPr>
        <w:t xml:space="preserve"> </w:t>
      </w:r>
      <w:r w:rsidRPr="00AF64DE">
        <w:rPr>
          <w:rFonts w:eastAsia="Calibri"/>
          <w:sz w:val="28"/>
          <w:szCs w:val="28"/>
        </w:rPr>
        <w:t>(bez PVN)</w:t>
      </w:r>
      <w:r w:rsidRPr="00084757">
        <w:rPr>
          <w:rFonts w:eastAsia="Calibri"/>
          <w:sz w:val="28"/>
          <w:szCs w:val="28"/>
        </w:rPr>
        <w:t xml:space="preserve"> </w:t>
      </w:r>
      <w:r w:rsidRPr="00AF64DE" w:rsidR="006A0BF5">
        <w:rPr>
          <w:rFonts w:eastAsia="Calibri"/>
          <w:sz w:val="28"/>
          <w:szCs w:val="28"/>
        </w:rPr>
        <w:t>apmērā jeb</w:t>
      </w:r>
      <w:r w:rsidRPr="00AF64DE">
        <w:rPr>
          <w:rFonts w:eastAsia="Calibri"/>
          <w:sz w:val="28"/>
          <w:szCs w:val="28"/>
        </w:rPr>
        <w:t xml:space="preserve"> 1 700 </w:t>
      </w:r>
      <w:r w:rsidRPr="00044E6F" w:rsidR="00044E6F">
        <w:rPr>
          <w:rFonts w:eastAsia="Calibri"/>
          <w:i/>
          <w:sz w:val="28"/>
          <w:szCs w:val="28"/>
        </w:rPr>
        <w:t>euro</w:t>
      </w:r>
      <w:r w:rsidRPr="00AF64DE">
        <w:rPr>
          <w:rFonts w:eastAsia="Calibri"/>
          <w:sz w:val="28"/>
          <w:szCs w:val="28"/>
        </w:rPr>
        <w:t>/m</w:t>
      </w:r>
      <w:r w:rsidRPr="00AF64DE">
        <w:rPr>
          <w:rFonts w:eastAsia="Calibri"/>
          <w:sz w:val="28"/>
          <w:szCs w:val="28"/>
          <w:vertAlign w:val="superscript"/>
        </w:rPr>
        <w:t>2</w:t>
      </w:r>
      <w:r w:rsidRPr="00AF64DE">
        <w:rPr>
          <w:rFonts w:eastAsia="Calibri"/>
          <w:sz w:val="28"/>
          <w:szCs w:val="28"/>
        </w:rPr>
        <w:t xml:space="preserve"> (bez PVN)</w:t>
      </w:r>
      <w:r w:rsidR="00292F2B">
        <w:rPr>
          <w:rFonts w:eastAsia="Calibri"/>
          <w:sz w:val="28"/>
          <w:szCs w:val="28"/>
        </w:rPr>
        <w:t>, kopā 1 535 139,1</w:t>
      </w:r>
      <w:r w:rsidRPr="00044E6F" w:rsidR="00292F2B">
        <w:rPr>
          <w:rFonts w:eastAsia="Calibri"/>
          <w:i/>
          <w:sz w:val="28"/>
          <w:szCs w:val="28"/>
        </w:rPr>
        <w:t xml:space="preserve"> euro</w:t>
      </w:r>
      <w:r w:rsidR="00292F2B">
        <w:rPr>
          <w:rFonts w:eastAsia="Calibri"/>
          <w:sz w:val="28"/>
          <w:szCs w:val="28"/>
        </w:rPr>
        <w:t xml:space="preserve"> ar PVN.</w:t>
      </w:r>
    </w:p>
    <w:p w:rsidR="00A74923" w:rsidRPr="00084757" w:rsidP="00084757" w14:paraId="7267AFC9" w14:textId="77777777">
      <w:pPr>
        <w:pStyle w:val="Teksts"/>
        <w:numPr>
          <w:ilvl w:val="0"/>
          <w:numId w:val="8"/>
        </w:numPr>
        <w:rPr>
          <w:sz w:val="28"/>
          <w:szCs w:val="28"/>
        </w:rPr>
      </w:pPr>
      <w:r w:rsidRPr="00AF64DE">
        <w:rPr>
          <w:sz w:val="28"/>
          <w:szCs w:val="28"/>
        </w:rPr>
        <w:t>Ēka K.Valdemāra ielā 32 nesošās un norobežojošās konstrukcijas kopumā atbilst Būvniecības likuma 9. panta otrajā daļā noteiktajām būtiskajām mehāniskās stiprības un stabilitātes prasībām. Lai panāktu ēkas norobežojošo konstrukciju atbilstību Būvniecības likumā 9.panta otrajā daļā noteiktajām būvēm izvirzītām būtiskajām energoefektivitātes prasībām visā ekonomiski pamatotā ekspluatācijas laikā, ņemot vērā prognozējamās iedarbes uz būvi, iespējams veicot nepieciešamos energoefektivitātes uzlabošanas pasākumus pēc noteikta veida izstrādāta un sasakņota būvprojekta</w:t>
      </w:r>
      <w:r w:rsidR="00084757">
        <w:rPr>
          <w:sz w:val="28"/>
          <w:szCs w:val="28"/>
        </w:rPr>
        <w:t xml:space="preserve">. </w:t>
      </w:r>
      <w:r w:rsidRPr="00084757">
        <w:rPr>
          <w:rFonts w:eastAsia="Calibri"/>
          <w:sz w:val="28"/>
          <w:szCs w:val="28"/>
        </w:rPr>
        <w:t xml:space="preserve">Nekustamā īpašuma atjaunošanas izmaksas aplēstas 2 998 385 </w:t>
      </w:r>
      <w:r w:rsidRPr="00044E6F" w:rsidR="00D8022F">
        <w:rPr>
          <w:rFonts w:eastAsia="Calibri"/>
          <w:i/>
          <w:sz w:val="28"/>
          <w:szCs w:val="28"/>
        </w:rPr>
        <w:t>euro</w:t>
      </w:r>
      <w:r w:rsidRPr="00084757" w:rsidR="00D8022F">
        <w:rPr>
          <w:rFonts w:eastAsia="Calibri"/>
          <w:i/>
          <w:sz w:val="28"/>
          <w:szCs w:val="28"/>
        </w:rPr>
        <w:t xml:space="preserve"> </w:t>
      </w:r>
      <w:r w:rsidRPr="00084757">
        <w:rPr>
          <w:rFonts w:eastAsia="Calibri"/>
          <w:sz w:val="28"/>
          <w:szCs w:val="28"/>
        </w:rPr>
        <w:t>(bez PVN)</w:t>
      </w:r>
      <w:r w:rsidRPr="00084757">
        <w:rPr>
          <w:rFonts w:eastAsia="Calibri"/>
          <w:i/>
          <w:sz w:val="28"/>
          <w:szCs w:val="28"/>
        </w:rPr>
        <w:t xml:space="preserve"> </w:t>
      </w:r>
      <w:r w:rsidRPr="00084757" w:rsidR="006A0BF5">
        <w:rPr>
          <w:rFonts w:eastAsia="Calibri"/>
          <w:sz w:val="28"/>
          <w:szCs w:val="28"/>
        </w:rPr>
        <w:t>apmērā jeb</w:t>
      </w:r>
      <w:r w:rsidRPr="00084757">
        <w:rPr>
          <w:rFonts w:eastAsia="Calibri"/>
          <w:sz w:val="28"/>
          <w:szCs w:val="28"/>
        </w:rPr>
        <w:t xml:space="preserve"> 650 </w:t>
      </w:r>
      <w:r w:rsidRPr="00044E6F" w:rsidR="00044E6F">
        <w:rPr>
          <w:rFonts w:eastAsia="Calibri"/>
          <w:i/>
          <w:sz w:val="28"/>
          <w:szCs w:val="28"/>
        </w:rPr>
        <w:t>euro</w:t>
      </w:r>
      <w:r w:rsidRPr="00084757">
        <w:rPr>
          <w:rFonts w:eastAsia="Calibri"/>
          <w:sz w:val="28"/>
          <w:szCs w:val="28"/>
        </w:rPr>
        <w:t>/m</w:t>
      </w:r>
      <w:r w:rsidRPr="00084757">
        <w:rPr>
          <w:rFonts w:eastAsia="Calibri"/>
          <w:sz w:val="28"/>
          <w:szCs w:val="28"/>
          <w:vertAlign w:val="superscript"/>
        </w:rPr>
        <w:t>2</w:t>
      </w:r>
      <w:r w:rsidRPr="00084757">
        <w:rPr>
          <w:rFonts w:eastAsia="Calibri"/>
          <w:sz w:val="28"/>
          <w:szCs w:val="28"/>
        </w:rPr>
        <w:t xml:space="preserve"> (bez PVN)</w:t>
      </w:r>
      <w:r w:rsidR="00292F2B">
        <w:rPr>
          <w:rFonts w:eastAsia="Calibri"/>
          <w:sz w:val="28"/>
          <w:szCs w:val="28"/>
        </w:rPr>
        <w:t xml:space="preserve">, kopā 3 628 045,82 </w:t>
      </w:r>
      <w:r w:rsidRPr="00044E6F" w:rsidR="00292F2B">
        <w:rPr>
          <w:rFonts w:eastAsia="Calibri"/>
          <w:i/>
          <w:sz w:val="28"/>
          <w:szCs w:val="28"/>
        </w:rPr>
        <w:t>euro</w:t>
      </w:r>
      <w:r w:rsidR="00292F2B">
        <w:rPr>
          <w:rFonts w:eastAsia="Calibri"/>
          <w:sz w:val="28"/>
          <w:szCs w:val="28"/>
        </w:rPr>
        <w:t xml:space="preserve"> ar PVN.</w:t>
      </w:r>
    </w:p>
    <w:p w:rsidR="00370158" w:rsidRPr="00AF64DE" w:rsidP="00370158" w14:paraId="0ECFB72C" w14:textId="77777777">
      <w:pPr>
        <w:pStyle w:val="Teksts"/>
        <w:rPr>
          <w:sz w:val="28"/>
          <w:szCs w:val="28"/>
        </w:rPr>
      </w:pPr>
    </w:p>
    <w:p w:rsidR="00370158" w:rsidRPr="00AF64DE" w:rsidP="009522CC" w14:paraId="51B2BDEB" w14:textId="77777777">
      <w:pPr>
        <w:pStyle w:val="Teksts"/>
        <w:ind w:firstLine="720"/>
        <w:rPr>
          <w:sz w:val="28"/>
          <w:szCs w:val="28"/>
        </w:rPr>
      </w:pPr>
      <w:r w:rsidRPr="00AF64DE">
        <w:rPr>
          <w:sz w:val="28"/>
          <w:szCs w:val="28"/>
        </w:rPr>
        <w:t xml:space="preserve">Ievērojot augstāk minēto, CSP jau vairākkārtīgi Ekonomikas ministrijai ir lūgusi </w:t>
      </w:r>
      <w:r w:rsidR="00F32A62">
        <w:rPr>
          <w:sz w:val="28"/>
          <w:szCs w:val="28"/>
        </w:rPr>
        <w:t>iekļaut valsts budžeta pieprasījumā</w:t>
      </w:r>
      <w:r w:rsidRPr="00AF64DE" w:rsidR="001477E1">
        <w:rPr>
          <w:sz w:val="28"/>
          <w:szCs w:val="28"/>
        </w:rPr>
        <w:t xml:space="preserve"> </w:t>
      </w:r>
      <w:r w:rsidR="00F32A62">
        <w:rPr>
          <w:sz w:val="28"/>
          <w:szCs w:val="28"/>
        </w:rPr>
        <w:t>papildu</w:t>
      </w:r>
      <w:r w:rsidR="001477E1">
        <w:rPr>
          <w:sz w:val="28"/>
          <w:szCs w:val="28"/>
        </w:rPr>
        <w:t xml:space="preserve"> finanšu </w:t>
      </w:r>
      <w:r w:rsidR="00A428E4">
        <w:rPr>
          <w:sz w:val="28"/>
          <w:szCs w:val="28"/>
        </w:rPr>
        <w:t>līdzekļu piešķiršan</w:t>
      </w:r>
      <w:r w:rsidR="00B10EB8">
        <w:rPr>
          <w:sz w:val="28"/>
          <w:szCs w:val="28"/>
        </w:rPr>
        <w:t>u</w:t>
      </w:r>
      <w:r w:rsidRPr="00AF64DE" w:rsidR="00A428E4">
        <w:rPr>
          <w:sz w:val="28"/>
          <w:szCs w:val="28"/>
        </w:rPr>
        <w:t xml:space="preserve"> </w:t>
      </w:r>
      <w:r w:rsidRPr="00AF64DE" w:rsidR="001477E1">
        <w:rPr>
          <w:sz w:val="28"/>
          <w:szCs w:val="28"/>
        </w:rPr>
        <w:t>minēt</w:t>
      </w:r>
      <w:r w:rsidR="001477E1">
        <w:rPr>
          <w:sz w:val="28"/>
          <w:szCs w:val="28"/>
        </w:rPr>
        <w:t>o</w:t>
      </w:r>
      <w:r w:rsidRPr="00AF64DE" w:rsidR="001477E1">
        <w:rPr>
          <w:sz w:val="28"/>
          <w:szCs w:val="28"/>
        </w:rPr>
        <w:t xml:space="preserve"> ēk</w:t>
      </w:r>
      <w:r w:rsidR="001477E1">
        <w:rPr>
          <w:sz w:val="28"/>
          <w:szCs w:val="28"/>
        </w:rPr>
        <w:t>u</w:t>
      </w:r>
      <w:r w:rsidRPr="00AF64DE" w:rsidR="001477E1">
        <w:rPr>
          <w:sz w:val="28"/>
          <w:szCs w:val="28"/>
        </w:rPr>
        <w:t xml:space="preserve"> </w:t>
      </w:r>
      <w:r w:rsidRPr="00AF64DE">
        <w:rPr>
          <w:sz w:val="28"/>
          <w:szCs w:val="28"/>
        </w:rPr>
        <w:t xml:space="preserve">atjaunošanai, lai spētu nodrošināt gan darbinieku drošību, gan valsts pārvaldes pakalpojumu sniegšanu. </w:t>
      </w:r>
    </w:p>
    <w:p w:rsidR="00370158" w:rsidRPr="00AF64DE" w:rsidP="00FD0830" w14:paraId="512CBD48" w14:textId="77777777">
      <w:pPr>
        <w:pStyle w:val="Teksts"/>
        <w:jc w:val="left"/>
        <w:rPr>
          <w:sz w:val="28"/>
          <w:szCs w:val="28"/>
        </w:rPr>
      </w:pPr>
    </w:p>
    <w:p w:rsidR="00370158" w:rsidRPr="00AF64DE" w:rsidP="00342C28" w14:paraId="3C6655FD" w14:textId="77777777">
      <w:pPr>
        <w:pStyle w:val="Heading3"/>
      </w:pPr>
      <w:bookmarkStart w:id="86" w:name="_Toc256000085"/>
      <w:bookmarkStart w:id="87" w:name="_Toc256000047"/>
      <w:bookmarkStart w:id="88" w:name="_Toc256000030"/>
      <w:bookmarkStart w:id="89" w:name="_Toc508114818"/>
      <w:bookmarkStart w:id="90" w:name="_Toc512084304"/>
      <w:bookmarkStart w:id="91" w:name="_Toc256000065"/>
      <w:bookmarkStart w:id="92" w:name="_Toc256000118"/>
      <w:r w:rsidRPr="00AF64DE">
        <w:t>2.1.2.</w:t>
      </w:r>
      <w:r w:rsidRPr="00AF64DE" w:rsidR="009D5F34">
        <w:t xml:space="preserve"> Būvniecības valsts kontroles biroja</w:t>
      </w:r>
      <w:r w:rsidRPr="00AF64DE" w:rsidR="00841B94">
        <w:t xml:space="preserve"> un </w:t>
      </w:r>
      <w:r w:rsidRPr="008E402B" w:rsidR="008E402B">
        <w:t>valsts aģentūras “</w:t>
      </w:r>
      <w:r w:rsidRPr="00AF64DE" w:rsidR="00384CF5">
        <w:t>Latvijas nacionālais akreditācijas biroj</w:t>
      </w:r>
      <w:r w:rsidR="008E402B">
        <w:t>s”</w:t>
      </w:r>
      <w:r w:rsidR="00201DCD">
        <w:t>,</w:t>
      </w:r>
      <w:r w:rsidR="004D6512">
        <w:t xml:space="preserve"> </w:t>
      </w:r>
      <w:r w:rsidR="00201DCD">
        <w:t xml:space="preserve"> </w:t>
      </w:r>
      <w:r w:rsidRPr="006F62CE" w:rsidR="004D6512">
        <w:t xml:space="preserve">SIA “Latvijas nacionālais metroloģijas centrs” , </w:t>
      </w:r>
      <w:r w:rsidR="00201DCD">
        <w:t>Latvijas Investīciju un attīstības aģentūras</w:t>
      </w:r>
      <w:r w:rsidRPr="00AF64DE" w:rsidR="00384CF5">
        <w:t xml:space="preserve"> ēka</w:t>
      </w:r>
      <w:r w:rsidR="004D6512">
        <w:t>s</w:t>
      </w:r>
      <w:bookmarkEnd w:id="92"/>
      <w:bookmarkEnd w:id="91"/>
      <w:bookmarkEnd w:id="86"/>
      <w:bookmarkEnd w:id="87"/>
      <w:bookmarkEnd w:id="88"/>
      <w:bookmarkEnd w:id="89"/>
      <w:bookmarkEnd w:id="90"/>
    </w:p>
    <w:p w:rsidR="00370158" w:rsidRPr="00AF64DE" w:rsidP="00370158" w14:paraId="3CFD94CA" w14:textId="77777777">
      <w:pPr>
        <w:pStyle w:val="Teksts"/>
        <w:ind w:firstLine="709"/>
        <w:jc w:val="left"/>
        <w:rPr>
          <w:sz w:val="28"/>
          <w:szCs w:val="28"/>
        </w:rPr>
      </w:pPr>
    </w:p>
    <w:p w:rsidR="007B66C5" w:rsidP="009522CC" w14:paraId="6741E6F7" w14:textId="77777777">
      <w:pPr>
        <w:pStyle w:val="Teksts"/>
        <w:ind w:firstLine="709"/>
        <w:rPr>
          <w:sz w:val="28"/>
          <w:szCs w:val="28"/>
        </w:rPr>
      </w:pPr>
      <w:r w:rsidRPr="00AF64DE">
        <w:rPr>
          <w:sz w:val="28"/>
          <w:szCs w:val="28"/>
        </w:rPr>
        <w:t xml:space="preserve">Būvniecības valsts kontroles birojs (turpmāk – BVKB), kā arī </w:t>
      </w:r>
      <w:r w:rsidR="00F32A62">
        <w:rPr>
          <w:sz w:val="28"/>
          <w:szCs w:val="28"/>
        </w:rPr>
        <w:t>valsts</w:t>
      </w:r>
      <w:r w:rsidRPr="00AF64DE">
        <w:rPr>
          <w:sz w:val="28"/>
          <w:szCs w:val="28"/>
        </w:rPr>
        <w:t xml:space="preserve"> a</w:t>
      </w:r>
      <w:r w:rsidRPr="00AF64DE" w:rsidR="00EC43C5">
        <w:rPr>
          <w:sz w:val="28"/>
          <w:szCs w:val="28"/>
        </w:rPr>
        <w:t>ģen</w:t>
      </w:r>
      <w:r w:rsidR="00F32A62">
        <w:rPr>
          <w:sz w:val="28"/>
          <w:szCs w:val="28"/>
        </w:rPr>
        <w:t>tūra</w:t>
      </w:r>
      <w:r w:rsidRPr="00AF64DE">
        <w:rPr>
          <w:sz w:val="28"/>
          <w:szCs w:val="28"/>
        </w:rPr>
        <w:t xml:space="preserve"> </w:t>
      </w:r>
      <w:r w:rsidR="00F32A62">
        <w:rPr>
          <w:sz w:val="28"/>
          <w:szCs w:val="28"/>
        </w:rPr>
        <w:t>“</w:t>
      </w:r>
      <w:r w:rsidRPr="00AF64DE" w:rsidR="001F6609">
        <w:rPr>
          <w:sz w:val="28"/>
          <w:szCs w:val="28"/>
        </w:rPr>
        <w:t>Latvijas nacionālais akreditācijas birojs</w:t>
      </w:r>
      <w:r w:rsidR="00F32A62">
        <w:rPr>
          <w:sz w:val="28"/>
          <w:szCs w:val="28"/>
        </w:rPr>
        <w:t>” (turpmāk – LATAK)</w:t>
      </w:r>
      <w:r w:rsidRPr="00AF64DE" w:rsidR="00EC43C5">
        <w:rPr>
          <w:sz w:val="28"/>
          <w:szCs w:val="28"/>
        </w:rPr>
        <w:t xml:space="preserve"> atrodas telpās ēkā K.Valdemāra ielā 157</w:t>
      </w:r>
      <w:r w:rsidRPr="00AF64DE" w:rsidR="00482507">
        <w:rPr>
          <w:sz w:val="28"/>
          <w:szCs w:val="28"/>
        </w:rPr>
        <w:t xml:space="preserve">, kuras tiek nomātas no to īpašnieka. </w:t>
      </w:r>
      <w:r w:rsidRPr="00AF64DE" w:rsidR="00841B94">
        <w:rPr>
          <w:sz w:val="28"/>
          <w:szCs w:val="28"/>
        </w:rPr>
        <w:t xml:space="preserve">Šajās telpās atrodas arī </w:t>
      </w:r>
      <w:r w:rsidRPr="008704E3">
        <w:rPr>
          <w:sz w:val="28"/>
          <w:szCs w:val="28"/>
        </w:rPr>
        <w:t xml:space="preserve">SIA </w:t>
      </w:r>
      <w:r w:rsidRPr="007B66C5">
        <w:rPr>
          <w:sz w:val="28"/>
          <w:szCs w:val="28"/>
        </w:rPr>
        <w:t xml:space="preserve"> </w:t>
      </w:r>
      <w:r w:rsidRPr="007B66C5" w:rsidR="00841B94">
        <w:rPr>
          <w:sz w:val="28"/>
          <w:szCs w:val="28"/>
        </w:rPr>
        <w:t>“Latvijas standarts</w:t>
      </w:r>
      <w:r w:rsidRPr="007B66C5" w:rsidR="00F32A62">
        <w:rPr>
          <w:sz w:val="28"/>
          <w:szCs w:val="28"/>
        </w:rPr>
        <w:t>”</w:t>
      </w:r>
      <w:r w:rsidRPr="00AF64DE" w:rsidR="00841B94">
        <w:rPr>
          <w:sz w:val="28"/>
          <w:szCs w:val="28"/>
        </w:rPr>
        <w:t xml:space="preserve"> un </w:t>
      </w:r>
      <w:r>
        <w:rPr>
          <w:sz w:val="28"/>
          <w:szCs w:val="28"/>
        </w:rPr>
        <w:t>SIA</w:t>
      </w:r>
      <w:r w:rsidRPr="00AF64DE">
        <w:rPr>
          <w:sz w:val="28"/>
          <w:szCs w:val="28"/>
        </w:rPr>
        <w:t xml:space="preserve"> </w:t>
      </w:r>
      <w:r w:rsidRPr="00AF64DE" w:rsidR="00841B94">
        <w:rPr>
          <w:sz w:val="28"/>
          <w:szCs w:val="28"/>
        </w:rPr>
        <w:t xml:space="preserve">“Latvijas nacionālais metroloģijas </w:t>
      </w:r>
      <w:r w:rsidRPr="00AF64DE" w:rsidR="00841B94">
        <w:rPr>
          <w:sz w:val="28"/>
          <w:szCs w:val="28"/>
        </w:rPr>
        <w:t>centrs</w:t>
      </w:r>
      <w:r w:rsidR="0096134B">
        <w:rPr>
          <w:sz w:val="28"/>
          <w:szCs w:val="28"/>
        </w:rPr>
        <w:t>”</w:t>
      </w:r>
      <w:r w:rsidRPr="00AF64DE" w:rsidR="009522CC">
        <w:rPr>
          <w:sz w:val="28"/>
          <w:szCs w:val="28"/>
        </w:rPr>
        <w:t>.</w:t>
      </w:r>
      <w:r w:rsidR="00201DCD">
        <w:rPr>
          <w:sz w:val="28"/>
          <w:szCs w:val="28"/>
        </w:rPr>
        <w:t xml:space="preserve"> Atsevišķām institūcijām nepieciešamas plašākas telpas, taču vienlaikus ēka ir piemērota dažādu mērījumu veikšanai saistībā ar valsts pārvaldes pakalpojumu sniegšanu (pamatu stiprība, piebrauktuve u.c.).</w:t>
      </w:r>
    </w:p>
    <w:p w:rsidR="00201DCD" w:rsidP="009522CC" w14:paraId="66468CE9" w14:textId="77777777">
      <w:pPr>
        <w:pStyle w:val="Teksts"/>
        <w:ind w:firstLine="709"/>
        <w:rPr>
          <w:sz w:val="28"/>
          <w:szCs w:val="28"/>
        </w:rPr>
      </w:pPr>
      <w:r>
        <w:rPr>
          <w:sz w:val="28"/>
          <w:szCs w:val="28"/>
        </w:rPr>
        <w:t>Savukārt Latvijas Investīciju un attīstības aģentūra</w:t>
      </w:r>
      <w:r w:rsidR="00F32A62">
        <w:rPr>
          <w:sz w:val="28"/>
          <w:szCs w:val="28"/>
        </w:rPr>
        <w:t xml:space="preserve"> (turpmāk – LIAA)</w:t>
      </w:r>
      <w:r>
        <w:rPr>
          <w:sz w:val="28"/>
          <w:szCs w:val="28"/>
        </w:rPr>
        <w:t xml:space="preserve"> vēlas</w:t>
      </w:r>
      <w:r w:rsidR="00F32A62">
        <w:rPr>
          <w:sz w:val="28"/>
          <w:szCs w:val="28"/>
        </w:rPr>
        <w:t xml:space="preserve"> saglabāt savu pašreizējo atraša</w:t>
      </w:r>
      <w:r>
        <w:rPr>
          <w:sz w:val="28"/>
          <w:szCs w:val="28"/>
        </w:rPr>
        <w:t>nās vietu un plāno veikt ēkas energoefektivitātes</w:t>
      </w:r>
      <w:r w:rsidR="000C33DE">
        <w:rPr>
          <w:sz w:val="28"/>
          <w:szCs w:val="28"/>
        </w:rPr>
        <w:t xml:space="preserve"> uzlabošanas</w:t>
      </w:r>
      <w:r>
        <w:rPr>
          <w:sz w:val="28"/>
          <w:szCs w:val="28"/>
        </w:rPr>
        <w:t xml:space="preserve"> pasākumus</w:t>
      </w:r>
      <w:r w:rsidR="00B54682">
        <w:rPr>
          <w:sz w:val="28"/>
          <w:szCs w:val="28"/>
        </w:rPr>
        <w:t xml:space="preserve"> Eiropas Savienības struktūrfondu līdzekļu ietvaros</w:t>
      </w:r>
      <w:r>
        <w:rPr>
          <w:sz w:val="28"/>
          <w:szCs w:val="28"/>
        </w:rPr>
        <w:t xml:space="preserve">. </w:t>
      </w:r>
      <w:r w:rsidR="001477E1">
        <w:rPr>
          <w:sz w:val="28"/>
          <w:szCs w:val="28"/>
        </w:rPr>
        <w:t>Vienlaikus LIAA ir nodot</w:t>
      </w:r>
      <w:r w:rsidR="00380531">
        <w:rPr>
          <w:sz w:val="28"/>
          <w:szCs w:val="28"/>
        </w:rPr>
        <w:t>a</w:t>
      </w:r>
      <w:r w:rsidR="001477E1">
        <w:rPr>
          <w:sz w:val="28"/>
          <w:szCs w:val="28"/>
        </w:rPr>
        <w:t xml:space="preserve"> ēk</w:t>
      </w:r>
      <w:r w:rsidR="00380531">
        <w:rPr>
          <w:sz w:val="28"/>
          <w:szCs w:val="28"/>
        </w:rPr>
        <w:t>a</w:t>
      </w:r>
      <w:r w:rsidR="001477E1">
        <w:rPr>
          <w:sz w:val="28"/>
          <w:szCs w:val="28"/>
        </w:rPr>
        <w:t xml:space="preserve"> Krīvu ielā, kurā ir plānots izmantot LIAA funkciju un uzdevumu veikšanai. </w:t>
      </w:r>
    </w:p>
    <w:p w:rsidR="007B66C5" w:rsidP="007B66C5" w14:paraId="3B98B829" w14:textId="77777777">
      <w:pPr>
        <w:pStyle w:val="Teksts"/>
        <w:ind w:firstLine="709"/>
        <w:rPr>
          <w:sz w:val="28"/>
          <w:szCs w:val="28"/>
        </w:rPr>
      </w:pPr>
      <w:r>
        <w:rPr>
          <w:sz w:val="28"/>
          <w:szCs w:val="28"/>
        </w:rPr>
        <w:t xml:space="preserve">Ievērojot to, ka ēka K.Valdemāra ielā 157, Rīgā būvēta, </w:t>
      </w:r>
      <w:r w:rsidR="008B0335">
        <w:rPr>
          <w:sz w:val="28"/>
          <w:szCs w:val="28"/>
        </w:rPr>
        <w:t xml:space="preserve">pamatojoties uz </w:t>
      </w:r>
      <w:r>
        <w:rPr>
          <w:sz w:val="28"/>
          <w:szCs w:val="28"/>
        </w:rPr>
        <w:t>SIA “Latvijas nacionālais metroloģijas centrs” vajadzīb</w:t>
      </w:r>
      <w:r w:rsidR="008B0335">
        <w:rPr>
          <w:sz w:val="28"/>
          <w:szCs w:val="28"/>
        </w:rPr>
        <w:t>ām</w:t>
      </w:r>
      <w:r>
        <w:rPr>
          <w:sz w:val="28"/>
          <w:szCs w:val="28"/>
        </w:rPr>
        <w:t xml:space="preserve"> mērījumu veikšanai, proti</w:t>
      </w:r>
      <w:r w:rsidR="008B0335">
        <w:rPr>
          <w:sz w:val="28"/>
          <w:szCs w:val="28"/>
        </w:rPr>
        <w:t>,</w:t>
      </w:r>
      <w:r>
        <w:rPr>
          <w:sz w:val="28"/>
          <w:szCs w:val="28"/>
        </w:rPr>
        <w:t xml:space="preserve"> tās pamatu izbūvē pielietotas speciālas tehnoloģijas pamatu svārstību novēršanai un ēk</w:t>
      </w:r>
      <w:r w:rsidR="003266E3">
        <w:rPr>
          <w:sz w:val="28"/>
          <w:szCs w:val="28"/>
        </w:rPr>
        <w:t>ai</w:t>
      </w:r>
      <w:r>
        <w:rPr>
          <w:sz w:val="28"/>
          <w:szCs w:val="28"/>
        </w:rPr>
        <w:t xml:space="preserve"> Elizabetes ielā 2, Rīgā nav plānots stiprināt tās pamatus, veicot darbus, kas būtu nepieciešami SIA “Latvijas nacionālais metroloģijas centrs” mērījumu veikšanas</w:t>
      </w:r>
      <w:r w:rsidRPr="007B66C5">
        <w:rPr>
          <w:sz w:val="28"/>
          <w:szCs w:val="28"/>
        </w:rPr>
        <w:t xml:space="preserve"> </w:t>
      </w:r>
      <w:r>
        <w:rPr>
          <w:sz w:val="28"/>
          <w:szCs w:val="28"/>
        </w:rPr>
        <w:t>nodrošināšanai, jautājums par šīs ēkas atsavināšanu turpmāk netiks izskatīts, lai arī ēka</w:t>
      </w:r>
      <w:r w:rsidR="00631BD8">
        <w:rPr>
          <w:sz w:val="28"/>
          <w:szCs w:val="28"/>
        </w:rPr>
        <w:t xml:space="preserve">s K.Valdemāra ielā </w:t>
      </w:r>
      <w:r w:rsidR="008B0335">
        <w:rPr>
          <w:sz w:val="28"/>
          <w:szCs w:val="28"/>
        </w:rPr>
        <w:t>1</w:t>
      </w:r>
      <w:r w:rsidR="00631BD8">
        <w:rPr>
          <w:sz w:val="28"/>
          <w:szCs w:val="28"/>
        </w:rPr>
        <w:t xml:space="preserve">57, Rīgā faktiskā stāvokļa uzlabošana </w:t>
      </w:r>
      <w:r>
        <w:rPr>
          <w:sz w:val="28"/>
          <w:szCs w:val="28"/>
        </w:rPr>
        <w:t>prasa papildu ieguldījumus.</w:t>
      </w:r>
    </w:p>
    <w:p w:rsidR="00384CF5" w:rsidRPr="00AF64DE" w:rsidP="005922B3" w14:paraId="6CDDDDD9" w14:textId="77777777">
      <w:pPr>
        <w:pStyle w:val="Teksts"/>
        <w:rPr>
          <w:sz w:val="28"/>
          <w:szCs w:val="28"/>
        </w:rPr>
      </w:pPr>
    </w:p>
    <w:p w:rsidR="003D3077" w:rsidRPr="00AF64DE" w:rsidP="00342C28" w14:paraId="1694CFB0" w14:textId="77777777">
      <w:pPr>
        <w:pStyle w:val="Heading3"/>
      </w:pPr>
      <w:bookmarkStart w:id="93" w:name="_Toc256000086"/>
      <w:bookmarkStart w:id="94" w:name="_Toc256000048"/>
      <w:bookmarkStart w:id="95" w:name="_Toc256000031"/>
      <w:bookmarkStart w:id="96" w:name="_Toc508114819"/>
      <w:bookmarkStart w:id="97" w:name="_Toc512084305"/>
      <w:bookmarkStart w:id="98" w:name="_Toc256000066"/>
      <w:bookmarkStart w:id="99" w:name="_Toc256000119"/>
      <w:r w:rsidRPr="00AF64DE">
        <w:t>2.1.3.</w:t>
      </w:r>
      <w:r w:rsidRPr="00AF64DE" w:rsidR="00DB2B7E">
        <w:t xml:space="preserve"> </w:t>
      </w:r>
      <w:r w:rsidRPr="00AF64DE">
        <w:t xml:space="preserve">Ekonomikas ministrijas </w:t>
      </w:r>
      <w:r w:rsidRPr="00AF64DE" w:rsidR="00992605">
        <w:t xml:space="preserve">un tās </w:t>
      </w:r>
      <w:r w:rsidRPr="00AF64DE">
        <w:t>padotības iestāžu</w:t>
      </w:r>
      <w:r w:rsidR="00AD7CFD">
        <w:t>, valsts kapitālsabiedrību</w:t>
      </w:r>
      <w:r w:rsidRPr="00AF64DE">
        <w:t xml:space="preserve"> prasības telpām</w:t>
      </w:r>
      <w:bookmarkEnd w:id="99"/>
      <w:bookmarkEnd w:id="98"/>
      <w:bookmarkEnd w:id="93"/>
      <w:bookmarkEnd w:id="94"/>
      <w:bookmarkEnd w:id="95"/>
      <w:bookmarkEnd w:id="96"/>
      <w:bookmarkEnd w:id="97"/>
    </w:p>
    <w:p w:rsidR="003D3077" w:rsidRPr="00AF64DE" w:rsidP="005922B3" w14:paraId="65F03E2B" w14:textId="77777777">
      <w:pPr>
        <w:pStyle w:val="Teksts"/>
        <w:rPr>
          <w:sz w:val="28"/>
          <w:szCs w:val="28"/>
        </w:rPr>
      </w:pPr>
    </w:p>
    <w:p w:rsidR="003D3077" w:rsidRPr="00AF64DE" w:rsidP="00DB2B7E" w14:paraId="4C8DF068" w14:textId="77777777">
      <w:pPr>
        <w:pStyle w:val="Teksts"/>
        <w:ind w:firstLine="709"/>
        <w:rPr>
          <w:sz w:val="28"/>
          <w:szCs w:val="28"/>
        </w:rPr>
      </w:pPr>
      <w:r w:rsidRPr="00AF64DE">
        <w:rPr>
          <w:sz w:val="28"/>
          <w:szCs w:val="28"/>
        </w:rPr>
        <w:t>Ekonomikas ministrija</w:t>
      </w:r>
      <w:r w:rsidR="00384A93">
        <w:rPr>
          <w:sz w:val="28"/>
          <w:szCs w:val="28"/>
        </w:rPr>
        <w:t>, tās padotības iestādes un kapitālsabiedrības</w:t>
      </w:r>
      <w:r w:rsidRPr="00AF64DE">
        <w:rPr>
          <w:sz w:val="28"/>
          <w:szCs w:val="28"/>
        </w:rPr>
        <w:t xml:space="preserve"> </w:t>
      </w:r>
      <w:r w:rsidR="00F32A62">
        <w:rPr>
          <w:sz w:val="28"/>
          <w:szCs w:val="28"/>
        </w:rPr>
        <w:t>šobrīd saska</w:t>
      </w:r>
      <w:r w:rsidR="00384A93">
        <w:rPr>
          <w:sz w:val="28"/>
          <w:szCs w:val="28"/>
        </w:rPr>
        <w:t>ra</w:t>
      </w:r>
      <w:r w:rsidRPr="00AF64DE">
        <w:rPr>
          <w:sz w:val="28"/>
          <w:szCs w:val="28"/>
        </w:rPr>
        <w:t xml:space="preserve">s ar būtiskām problēmām, kuru risināšanai </w:t>
      </w:r>
      <w:r w:rsidRPr="00AF64DE" w:rsidR="00841B94">
        <w:rPr>
          <w:sz w:val="28"/>
          <w:szCs w:val="28"/>
        </w:rPr>
        <w:t>nepieciešama steidzama rīcība</w:t>
      </w:r>
      <w:r w:rsidRPr="00AF64DE">
        <w:rPr>
          <w:sz w:val="28"/>
          <w:szCs w:val="28"/>
        </w:rPr>
        <w:t>, jo</w:t>
      </w:r>
      <w:r w:rsidRPr="00AF64DE" w:rsidR="004432FF">
        <w:rPr>
          <w:sz w:val="28"/>
          <w:szCs w:val="28"/>
        </w:rPr>
        <w:t>, piemēram,</w:t>
      </w:r>
      <w:r w:rsidRPr="00AF64DE">
        <w:rPr>
          <w:sz w:val="28"/>
          <w:szCs w:val="28"/>
        </w:rPr>
        <w:t>:</w:t>
      </w:r>
    </w:p>
    <w:p w:rsidR="003D3077" w:rsidRPr="00AF64DE" w:rsidP="00AC206A" w14:paraId="7C4C9820" w14:textId="77777777">
      <w:pPr>
        <w:pStyle w:val="Teksts"/>
        <w:numPr>
          <w:ilvl w:val="0"/>
          <w:numId w:val="10"/>
        </w:numPr>
        <w:rPr>
          <w:sz w:val="28"/>
          <w:szCs w:val="28"/>
        </w:rPr>
      </w:pPr>
      <w:r w:rsidRPr="00AF64DE">
        <w:rPr>
          <w:sz w:val="28"/>
          <w:szCs w:val="28"/>
        </w:rPr>
        <w:t>CSP nepieciešams nodrošinājums ar atsevišķu sadales/transformatoru punktu</w:t>
      </w:r>
      <w:r w:rsidRPr="00AF64DE" w:rsidR="00992605">
        <w:t xml:space="preserve">, </w:t>
      </w:r>
      <w:r w:rsidRPr="00AF64DE" w:rsidR="00992605">
        <w:rPr>
          <w:sz w:val="28"/>
          <w:szCs w:val="28"/>
        </w:rPr>
        <w:t>p</w:t>
      </w:r>
      <w:r w:rsidRPr="00AF64DE">
        <w:rPr>
          <w:sz w:val="28"/>
          <w:szCs w:val="28"/>
        </w:rPr>
        <w:t xml:space="preserve">rojektēt un izbūvēt ēkai atsevišķās telpās nepārtrauktas barošanas iekārtas un dīzeļa ģeneratora izvietošanu u.c.; </w:t>
      </w:r>
    </w:p>
    <w:p w:rsidR="004432FF" w:rsidRPr="00AF64DE" w:rsidP="00AC206A" w14:paraId="2174F55E" w14:textId="77777777">
      <w:pPr>
        <w:pStyle w:val="Teksts"/>
        <w:numPr>
          <w:ilvl w:val="0"/>
          <w:numId w:val="10"/>
        </w:numPr>
        <w:rPr>
          <w:sz w:val="28"/>
          <w:szCs w:val="28"/>
        </w:rPr>
      </w:pPr>
      <w:r w:rsidRPr="00AF64DE">
        <w:rPr>
          <w:sz w:val="28"/>
          <w:szCs w:val="28"/>
        </w:rPr>
        <w:t>PTAC nepieciešams nodrošināt iekļūšanu telpā cilvēkiem ar kustību traucējumiem, t</w:t>
      </w:r>
      <w:r w:rsidRPr="00AF64DE" w:rsidR="00DB2B7E">
        <w:rPr>
          <w:sz w:val="28"/>
          <w:szCs w:val="28"/>
        </w:rPr>
        <w:t>āpat j</w:t>
      </w:r>
      <w:r w:rsidRPr="00AF64DE">
        <w:rPr>
          <w:sz w:val="28"/>
          <w:szCs w:val="28"/>
        </w:rPr>
        <w:t>ānodrošina atbilsto</w:t>
      </w:r>
      <w:r w:rsidRPr="00AF64DE" w:rsidR="000231E0">
        <w:rPr>
          <w:sz w:val="28"/>
          <w:szCs w:val="28"/>
        </w:rPr>
        <w:t>šas gaisa un mi</w:t>
      </w:r>
      <w:r w:rsidRPr="00AF64DE">
        <w:rPr>
          <w:sz w:val="28"/>
          <w:szCs w:val="28"/>
        </w:rPr>
        <w:t xml:space="preserve">truma prasības arhīva telpām un noliktavai; </w:t>
      </w:r>
    </w:p>
    <w:p w:rsidR="0073244B" w:rsidRPr="00AF64DE" w:rsidP="00AC206A" w14:paraId="1EF5E6CD" w14:textId="77777777">
      <w:pPr>
        <w:pStyle w:val="Teksts"/>
        <w:numPr>
          <w:ilvl w:val="0"/>
          <w:numId w:val="10"/>
        </w:numPr>
        <w:rPr>
          <w:sz w:val="28"/>
          <w:szCs w:val="28"/>
        </w:rPr>
      </w:pPr>
      <w:r w:rsidRPr="00AF64DE">
        <w:rPr>
          <w:sz w:val="28"/>
          <w:szCs w:val="28"/>
        </w:rPr>
        <w:t>K</w:t>
      </w:r>
      <w:r w:rsidRPr="00AF64DE" w:rsidR="00541D48">
        <w:rPr>
          <w:sz w:val="28"/>
          <w:szCs w:val="28"/>
        </w:rPr>
        <w:t>P</w:t>
      </w:r>
      <w:r w:rsidRPr="00AF64DE">
        <w:rPr>
          <w:sz w:val="28"/>
          <w:szCs w:val="28"/>
        </w:rPr>
        <w:t xml:space="preserve"> nepieciešama lielā konferenču zāle ar iespēju organizēt videokonference</w:t>
      </w:r>
      <w:r w:rsidRPr="00AF64DE" w:rsidR="00541D48">
        <w:rPr>
          <w:sz w:val="28"/>
          <w:szCs w:val="28"/>
        </w:rPr>
        <w:t>s,</w:t>
      </w:r>
      <w:r w:rsidRPr="00AF64DE">
        <w:rPr>
          <w:sz w:val="28"/>
          <w:szCs w:val="28"/>
        </w:rPr>
        <w:t xml:space="preserve"> </w:t>
      </w:r>
      <w:r w:rsidRPr="00AF64DE" w:rsidR="00541D48">
        <w:rPr>
          <w:sz w:val="28"/>
          <w:szCs w:val="28"/>
        </w:rPr>
        <w:t>lai</w:t>
      </w:r>
      <w:r w:rsidRPr="00AF64DE">
        <w:rPr>
          <w:sz w:val="28"/>
          <w:szCs w:val="28"/>
        </w:rPr>
        <w:t xml:space="preserve"> būtu paredzētas arī sinhronās tulkošanas iespējas (attiecīgs aprīkojums, tulku kabīnes), </w:t>
      </w:r>
      <w:r w:rsidRPr="00AF64DE" w:rsidR="00541D48">
        <w:rPr>
          <w:sz w:val="28"/>
          <w:szCs w:val="28"/>
        </w:rPr>
        <w:t xml:space="preserve">kā arī nepieciešama </w:t>
      </w:r>
      <w:r w:rsidRPr="00AF64DE">
        <w:rPr>
          <w:sz w:val="28"/>
          <w:szCs w:val="28"/>
        </w:rPr>
        <w:t>v</w:t>
      </w:r>
      <w:r w:rsidRPr="00AF64DE" w:rsidR="00541D48">
        <w:rPr>
          <w:sz w:val="28"/>
          <w:szCs w:val="28"/>
        </w:rPr>
        <w:t xml:space="preserve">alsts noslēpuma telpa, ierobežotas pieejamības informācijas uzglabāšanas telpa, telpa IT pierādījumu apstrādei un glabāšanai; </w:t>
      </w:r>
    </w:p>
    <w:p w:rsidR="00541D48" w:rsidRPr="00AF64DE" w:rsidP="00AC206A" w14:paraId="5AA3FD2B" w14:textId="77777777">
      <w:pPr>
        <w:pStyle w:val="Teksts"/>
        <w:numPr>
          <w:ilvl w:val="0"/>
          <w:numId w:val="10"/>
        </w:numPr>
        <w:rPr>
          <w:sz w:val="28"/>
          <w:szCs w:val="28"/>
        </w:rPr>
      </w:pPr>
      <w:r>
        <w:rPr>
          <w:sz w:val="28"/>
          <w:szCs w:val="28"/>
        </w:rPr>
        <w:t>BVKB nepieciešamas telpas</w:t>
      </w:r>
      <w:r w:rsidRPr="00AF64DE">
        <w:rPr>
          <w:sz w:val="28"/>
          <w:szCs w:val="28"/>
        </w:rPr>
        <w:t>, kurās ir izvietotas darba vietas klientu apkalpošanas centrs un palīgtelpas,</w:t>
      </w:r>
      <w:r w:rsidRPr="00AF64DE">
        <w:t xml:space="preserve"> </w:t>
      </w:r>
      <w:r w:rsidRPr="00AF64DE">
        <w:rPr>
          <w:sz w:val="28"/>
          <w:szCs w:val="28"/>
        </w:rPr>
        <w:t xml:space="preserve">periodiski ir nepieciešama konferenču zāle ar 150 dalībnieku vietām informatīvo semināru organizēšanai, telpas piemērotas arhīva dokumentu uzglabāšanai, kas atbilst normatīvo aktu prasībām un sevišķās lietvedības organizēšanas prasību nodrošināšanai; </w:t>
      </w:r>
    </w:p>
    <w:p w:rsidR="00AC206A" w:rsidRPr="00AF64DE" w:rsidP="00AC206A" w14:paraId="60344B63" w14:textId="77777777">
      <w:pPr>
        <w:pStyle w:val="Teksts"/>
        <w:numPr>
          <w:ilvl w:val="0"/>
          <w:numId w:val="10"/>
        </w:numPr>
        <w:rPr>
          <w:sz w:val="28"/>
          <w:szCs w:val="28"/>
        </w:rPr>
      </w:pPr>
      <w:r>
        <w:rPr>
          <w:sz w:val="28"/>
          <w:szCs w:val="28"/>
        </w:rPr>
        <w:t>LATAK</w:t>
      </w:r>
      <w:r w:rsidRPr="00AF64DE">
        <w:rPr>
          <w:sz w:val="28"/>
          <w:szCs w:val="28"/>
        </w:rPr>
        <w:t xml:space="preserve"> telpām nepieciešama atsevišķa servertelpa, kā arī aprīkotas darbavietas, sanāksmju telpa u.c.; </w:t>
      </w:r>
    </w:p>
    <w:p w:rsidR="008248E9" w:rsidP="00AC206A" w14:paraId="513CFCF7" w14:textId="77777777">
      <w:pPr>
        <w:pStyle w:val="Teksts"/>
        <w:numPr>
          <w:ilvl w:val="0"/>
          <w:numId w:val="10"/>
        </w:numPr>
        <w:rPr>
          <w:sz w:val="28"/>
          <w:szCs w:val="28"/>
        </w:rPr>
      </w:pPr>
      <w:r w:rsidRPr="00AF64DE">
        <w:rPr>
          <w:sz w:val="28"/>
          <w:szCs w:val="28"/>
        </w:rPr>
        <w:t>EM telpām nepieciešamas normatīvo aktu prasībām atbilstoša telpas darbinie</w:t>
      </w:r>
      <w:r w:rsidR="00044E6F">
        <w:rPr>
          <w:sz w:val="28"/>
          <w:szCs w:val="28"/>
        </w:rPr>
        <w:t>kiem</w:t>
      </w:r>
      <w:r w:rsidRPr="00AF64DE">
        <w:rPr>
          <w:sz w:val="28"/>
          <w:szCs w:val="28"/>
        </w:rPr>
        <w:t xml:space="preserve">, kā arī reprezentatīvas, attiecīgi aprīkotas un iekārtotas </w:t>
      </w:r>
      <w:r w:rsidRPr="00AF64DE">
        <w:rPr>
          <w:sz w:val="28"/>
          <w:szCs w:val="28"/>
        </w:rPr>
        <w:t>ministra  un ministra biroja darba vajadzībām piemērotas  4 telpas</w:t>
      </w:r>
      <w:r w:rsidRPr="00AF64DE" w:rsidR="00992605">
        <w:rPr>
          <w:sz w:val="28"/>
          <w:szCs w:val="28"/>
        </w:rPr>
        <w:t>, valsts sekr</w:t>
      </w:r>
      <w:r w:rsidRPr="00AF64DE" w:rsidR="00DB2B7E">
        <w:rPr>
          <w:sz w:val="28"/>
          <w:szCs w:val="28"/>
        </w:rPr>
        <w:t>e</w:t>
      </w:r>
      <w:r w:rsidRPr="00AF64DE" w:rsidR="00992605">
        <w:rPr>
          <w:sz w:val="28"/>
          <w:szCs w:val="28"/>
        </w:rPr>
        <w:t xml:space="preserve">tāram un valsts </w:t>
      </w:r>
      <w:r w:rsidRPr="00AF64DE" w:rsidR="006A0BF5">
        <w:rPr>
          <w:sz w:val="28"/>
          <w:szCs w:val="28"/>
        </w:rPr>
        <w:t>sekretāru</w:t>
      </w:r>
      <w:r w:rsidRPr="00AF64DE" w:rsidR="00992605">
        <w:rPr>
          <w:sz w:val="28"/>
          <w:szCs w:val="28"/>
        </w:rPr>
        <w:t xml:space="preserve"> vietniekiem</w:t>
      </w:r>
      <w:r w:rsidRPr="00AF64DE">
        <w:rPr>
          <w:sz w:val="28"/>
          <w:szCs w:val="28"/>
        </w:rPr>
        <w:t xml:space="preserve">. Tāpat nepieciešamas reprezentatīvas un attiecīgi aprīkotas apspriedēm un sanāksmēm piemērotas 5 telpas, t.sk. viena sanāksmju zāle ar </w:t>
      </w:r>
      <w:r w:rsidR="0096134B">
        <w:rPr>
          <w:sz w:val="28"/>
          <w:szCs w:val="28"/>
        </w:rPr>
        <w:t xml:space="preserve">vismaz </w:t>
      </w:r>
      <w:r w:rsidRPr="00AF64DE">
        <w:rPr>
          <w:sz w:val="28"/>
          <w:szCs w:val="28"/>
        </w:rPr>
        <w:t>200 cilvēku ietilpību, atbilstoši aprīkotas un iekārtotas 2 telpas, kurās paredzēts strādāt ar valsts noslēpuma objektu un/vai NATO un Eiropas Savienības klasificēto informāciju</w:t>
      </w:r>
      <w:r>
        <w:rPr>
          <w:sz w:val="28"/>
          <w:szCs w:val="28"/>
        </w:rPr>
        <w:t xml:space="preserve">; </w:t>
      </w:r>
    </w:p>
    <w:p w:rsidR="00DB2B7E" w:rsidP="008248E9" w14:paraId="2BC16E11" w14:textId="77777777">
      <w:pPr>
        <w:pStyle w:val="Teksts"/>
        <w:numPr>
          <w:ilvl w:val="0"/>
          <w:numId w:val="10"/>
        </w:numPr>
        <w:rPr>
          <w:sz w:val="28"/>
          <w:szCs w:val="28"/>
        </w:rPr>
      </w:pPr>
      <w:r>
        <w:rPr>
          <w:sz w:val="28"/>
          <w:szCs w:val="28"/>
        </w:rPr>
        <w:t>SIA</w:t>
      </w:r>
      <w:r w:rsidRPr="008248E9">
        <w:rPr>
          <w:sz w:val="28"/>
          <w:szCs w:val="28"/>
        </w:rPr>
        <w:t xml:space="preserve"> </w:t>
      </w:r>
      <w:r w:rsidRPr="008248E9" w:rsidR="006841E6">
        <w:rPr>
          <w:sz w:val="28"/>
          <w:szCs w:val="28"/>
        </w:rPr>
        <w:t xml:space="preserve">“Latvijas nacionālais metroloģijas centrs” </w:t>
      </w:r>
      <w:r w:rsidR="008248E9">
        <w:rPr>
          <w:sz w:val="28"/>
          <w:szCs w:val="28"/>
        </w:rPr>
        <w:t xml:space="preserve">nepieciešams nodrošināt </w:t>
      </w:r>
      <w:r w:rsidRPr="008248E9" w:rsidR="006841E6">
        <w:rPr>
          <w:sz w:val="28"/>
          <w:szCs w:val="28"/>
        </w:rPr>
        <w:t>laboratorijas apstākļus</w:t>
      </w:r>
      <w:r w:rsidR="008248E9">
        <w:rPr>
          <w:sz w:val="28"/>
          <w:szCs w:val="28"/>
        </w:rPr>
        <w:t xml:space="preserve"> un mērījumu, mēraparātu lietošanas nosacījumus (pamatu </w:t>
      </w:r>
      <w:r w:rsidR="00E44130">
        <w:rPr>
          <w:sz w:val="28"/>
          <w:szCs w:val="28"/>
        </w:rPr>
        <w:t>stigrība</w:t>
      </w:r>
      <w:r w:rsidR="008248E9">
        <w:rPr>
          <w:sz w:val="28"/>
          <w:szCs w:val="28"/>
        </w:rPr>
        <w:t xml:space="preserve"> u.c.)</w:t>
      </w:r>
      <w:r w:rsidRPr="008248E9" w:rsidR="008248E9">
        <w:rPr>
          <w:sz w:val="28"/>
          <w:szCs w:val="28"/>
        </w:rPr>
        <w:t>,</w:t>
      </w:r>
      <w:r w:rsidR="008248E9">
        <w:rPr>
          <w:sz w:val="28"/>
          <w:szCs w:val="28"/>
        </w:rPr>
        <w:t xml:space="preserve"> iebrauktuve</w:t>
      </w:r>
      <w:r w:rsidR="00384A93">
        <w:rPr>
          <w:sz w:val="28"/>
          <w:szCs w:val="28"/>
        </w:rPr>
        <w:t>i jābūt</w:t>
      </w:r>
      <w:r w:rsidR="008248E9">
        <w:rPr>
          <w:sz w:val="28"/>
          <w:szCs w:val="28"/>
        </w:rPr>
        <w:t xml:space="preserve"> atbilstoši normatīvajos aktos noteiktajām prasībām</w:t>
      </w:r>
      <w:r w:rsidR="006028A2">
        <w:rPr>
          <w:sz w:val="28"/>
          <w:szCs w:val="28"/>
        </w:rPr>
        <w:t>, tāpēc šī valsts kapitālsabiedrība nav iekļauta turpmākajā pārejā uz vienotu ēku</w:t>
      </w:r>
      <w:r w:rsidR="00434261">
        <w:rPr>
          <w:sz w:val="28"/>
          <w:szCs w:val="28"/>
        </w:rPr>
        <w:t>;</w:t>
      </w:r>
      <w:r w:rsidR="008248E9">
        <w:rPr>
          <w:sz w:val="28"/>
          <w:szCs w:val="28"/>
        </w:rPr>
        <w:t xml:space="preserve"> </w:t>
      </w:r>
      <w:r w:rsidRPr="008248E9" w:rsidR="008248E9">
        <w:rPr>
          <w:sz w:val="28"/>
          <w:szCs w:val="28"/>
        </w:rPr>
        <w:t xml:space="preserve"> </w:t>
      </w:r>
    </w:p>
    <w:p w:rsidR="00AD7CFD" w:rsidP="008248E9" w14:paraId="36A84FF4" w14:textId="77777777">
      <w:pPr>
        <w:pStyle w:val="Teksts"/>
        <w:numPr>
          <w:ilvl w:val="0"/>
          <w:numId w:val="10"/>
        </w:numPr>
        <w:rPr>
          <w:sz w:val="28"/>
          <w:szCs w:val="28"/>
        </w:rPr>
      </w:pPr>
      <w:r>
        <w:rPr>
          <w:sz w:val="28"/>
          <w:szCs w:val="28"/>
        </w:rPr>
        <w:t>Atbilstošs t</w:t>
      </w:r>
      <w:r w:rsidR="00434261">
        <w:rPr>
          <w:sz w:val="28"/>
          <w:szCs w:val="28"/>
        </w:rPr>
        <w:t>elpu nodrošinājums nepieciešams arī Ekonomikas ministrijas valsts kapitālsabiedrībām “Latvijas standarts</w:t>
      </w:r>
      <w:r w:rsidR="005A21FC">
        <w:rPr>
          <w:sz w:val="28"/>
          <w:szCs w:val="28"/>
        </w:rPr>
        <w:t>”</w:t>
      </w:r>
      <w:r w:rsidR="00434261">
        <w:rPr>
          <w:sz w:val="28"/>
          <w:szCs w:val="28"/>
        </w:rPr>
        <w:t xml:space="preserve"> un </w:t>
      </w:r>
      <w:r>
        <w:rPr>
          <w:sz w:val="28"/>
          <w:szCs w:val="28"/>
        </w:rPr>
        <w:t>“Privatizācijas aģentūra”</w:t>
      </w:r>
      <w:r w:rsidR="00434261">
        <w:rPr>
          <w:sz w:val="28"/>
          <w:szCs w:val="28"/>
        </w:rPr>
        <w:t>.</w:t>
      </w:r>
    </w:p>
    <w:p w:rsidR="00992605" w:rsidRPr="00AF64DE" w:rsidP="00EE5936" w14:paraId="72100BF2" w14:textId="77777777">
      <w:pPr>
        <w:pStyle w:val="Teksts"/>
        <w:ind w:firstLine="720"/>
        <w:rPr>
          <w:sz w:val="28"/>
          <w:szCs w:val="28"/>
        </w:rPr>
      </w:pPr>
      <w:r w:rsidRPr="00AF64DE">
        <w:rPr>
          <w:sz w:val="28"/>
          <w:szCs w:val="28"/>
        </w:rPr>
        <w:t>Ievērojot augstāk minēto, šobrīd uzskaitītas tikai</w:t>
      </w:r>
      <w:r w:rsidR="006028A2">
        <w:rPr>
          <w:sz w:val="28"/>
          <w:szCs w:val="28"/>
        </w:rPr>
        <w:t xml:space="preserve"> potenciāli iespējamās un</w:t>
      </w:r>
      <w:r w:rsidRPr="00AF64DE">
        <w:rPr>
          <w:sz w:val="28"/>
          <w:szCs w:val="28"/>
        </w:rPr>
        <w:t xml:space="preserve"> būtiskākās </w:t>
      </w:r>
      <w:r w:rsidR="00434261">
        <w:rPr>
          <w:sz w:val="28"/>
          <w:szCs w:val="28"/>
        </w:rPr>
        <w:t>vajadzī</w:t>
      </w:r>
      <w:r w:rsidR="00E44130">
        <w:rPr>
          <w:sz w:val="28"/>
          <w:szCs w:val="28"/>
        </w:rPr>
        <w:t>b</w:t>
      </w:r>
      <w:r w:rsidR="00434261">
        <w:rPr>
          <w:sz w:val="28"/>
          <w:szCs w:val="28"/>
        </w:rPr>
        <w:t>as telpu nodrošinājumam</w:t>
      </w:r>
      <w:r w:rsidRPr="00AF64DE">
        <w:rPr>
          <w:sz w:val="28"/>
          <w:szCs w:val="28"/>
        </w:rPr>
        <w:t>, ar kurām saskaras Ekonomikas ministrija un tās padotība</w:t>
      </w:r>
      <w:r w:rsidR="006028A2">
        <w:rPr>
          <w:sz w:val="28"/>
          <w:szCs w:val="28"/>
        </w:rPr>
        <w:t>s</w:t>
      </w:r>
      <w:r w:rsidRPr="00AF64DE">
        <w:rPr>
          <w:sz w:val="28"/>
          <w:szCs w:val="28"/>
        </w:rPr>
        <w:t xml:space="preserve"> iestādes</w:t>
      </w:r>
      <w:r w:rsidR="00384A93">
        <w:rPr>
          <w:sz w:val="28"/>
          <w:szCs w:val="28"/>
        </w:rPr>
        <w:t xml:space="preserve"> un kapitālsabiedrības</w:t>
      </w:r>
      <w:r w:rsidRPr="00AF64DE">
        <w:rPr>
          <w:sz w:val="28"/>
          <w:szCs w:val="28"/>
        </w:rPr>
        <w:t xml:space="preserve">, veicot ikdienas pienākumus. </w:t>
      </w:r>
      <w:r w:rsidR="006028A2">
        <w:rPr>
          <w:sz w:val="28"/>
          <w:szCs w:val="28"/>
        </w:rPr>
        <w:t>Precīzas resora vajadzības tiks apzinātas pēc konceptuālā ziņojuma atbalstīšanas.</w:t>
      </w:r>
    </w:p>
    <w:p w:rsidR="003D3077" w:rsidRPr="00AF64DE" w:rsidP="005922B3" w14:paraId="6CA7279E" w14:textId="77777777">
      <w:pPr>
        <w:pStyle w:val="Teksts"/>
        <w:rPr>
          <w:sz w:val="28"/>
          <w:szCs w:val="28"/>
        </w:rPr>
      </w:pPr>
    </w:p>
    <w:p w:rsidR="00105CA9" w:rsidP="00342C28" w14:paraId="63A7B708" w14:textId="77777777">
      <w:pPr>
        <w:pStyle w:val="Heading3"/>
      </w:pPr>
      <w:bookmarkStart w:id="100" w:name="_Toc508114820"/>
    </w:p>
    <w:p w:rsidR="00105CA9" w:rsidP="00342C28" w14:paraId="342597A2" w14:textId="77777777">
      <w:pPr>
        <w:pStyle w:val="Heading3"/>
      </w:pPr>
    </w:p>
    <w:p w:rsidR="00384CF5" w:rsidRPr="00AF64DE" w:rsidP="00342C28" w14:paraId="2136E0A5" w14:textId="77777777">
      <w:pPr>
        <w:pStyle w:val="Heading3"/>
      </w:pPr>
      <w:bookmarkStart w:id="101" w:name="_Toc256000090"/>
      <w:bookmarkStart w:id="102" w:name="_Toc256000052"/>
      <w:bookmarkStart w:id="103" w:name="_Toc256000035"/>
      <w:bookmarkStart w:id="104" w:name="_Toc512084306"/>
      <w:bookmarkStart w:id="105" w:name="_Toc256000069"/>
      <w:bookmarkStart w:id="106" w:name="_Toc256000122"/>
      <w:r w:rsidRPr="00AF64DE">
        <w:t xml:space="preserve">2.1.4. </w:t>
      </w:r>
      <w:r w:rsidRPr="00AF64DE" w:rsidR="00DB2B7E">
        <w:t>Atsevišķas ē</w:t>
      </w:r>
      <w:r w:rsidRPr="00AF64DE">
        <w:t xml:space="preserve">kas nepieciešamība </w:t>
      </w:r>
      <w:r w:rsidRPr="00AF64DE" w:rsidR="005B3652">
        <w:t>un nodrošinājums ar telpām</w:t>
      </w:r>
      <w:bookmarkEnd w:id="106"/>
      <w:bookmarkEnd w:id="105"/>
      <w:bookmarkEnd w:id="100"/>
      <w:bookmarkEnd w:id="101"/>
      <w:bookmarkEnd w:id="102"/>
      <w:bookmarkEnd w:id="103"/>
      <w:bookmarkEnd w:id="104"/>
    </w:p>
    <w:p w:rsidR="00384CF5" w:rsidRPr="00AF64DE" w:rsidP="005922B3" w14:paraId="5154D5A9" w14:textId="77777777">
      <w:pPr>
        <w:pStyle w:val="Teksts"/>
        <w:rPr>
          <w:sz w:val="28"/>
          <w:szCs w:val="28"/>
        </w:rPr>
      </w:pPr>
    </w:p>
    <w:p w:rsidR="005B3652" w:rsidRPr="00AF64DE" w:rsidP="005B3652" w14:paraId="3E958551" w14:textId="77777777">
      <w:pPr>
        <w:pStyle w:val="Teksts"/>
        <w:ind w:firstLine="720"/>
        <w:rPr>
          <w:sz w:val="28"/>
          <w:szCs w:val="28"/>
        </w:rPr>
      </w:pPr>
      <w:r w:rsidRPr="00AF64DE">
        <w:rPr>
          <w:sz w:val="28"/>
          <w:szCs w:val="28"/>
        </w:rPr>
        <w:t>Izvērtējot Ekonomikas ministrijas un tās padotībā esošo iestāžu</w:t>
      </w:r>
      <w:r w:rsidR="00384A93">
        <w:rPr>
          <w:sz w:val="28"/>
          <w:szCs w:val="28"/>
        </w:rPr>
        <w:t>, kapitālsabiedrību</w:t>
      </w:r>
      <w:r w:rsidRPr="00AF64DE">
        <w:rPr>
          <w:sz w:val="28"/>
          <w:szCs w:val="28"/>
        </w:rPr>
        <w:t xml:space="preserve"> un ēku izmantošanu un telpu izmantošanas efektivitāti, secināms, ka daudz lietderīgāk būtu, ja visas institūcijas</w:t>
      </w:r>
      <w:r w:rsidRPr="00AF64DE" w:rsidR="00841B94">
        <w:rPr>
          <w:sz w:val="28"/>
          <w:szCs w:val="28"/>
        </w:rPr>
        <w:t xml:space="preserve"> (arī kapitālsabiedrības)</w:t>
      </w:r>
      <w:r w:rsidRPr="00AF64DE">
        <w:rPr>
          <w:sz w:val="28"/>
          <w:szCs w:val="28"/>
        </w:rPr>
        <w:t xml:space="preserve"> spētu apkopot vienkopus vienā ēkā. </w:t>
      </w:r>
      <w:r w:rsidRPr="00AF64DE" w:rsidR="00841B94">
        <w:rPr>
          <w:sz w:val="28"/>
          <w:szCs w:val="28"/>
        </w:rPr>
        <w:t>I</w:t>
      </w:r>
      <w:r w:rsidRPr="00AF64DE" w:rsidR="00992605">
        <w:rPr>
          <w:sz w:val="28"/>
          <w:szCs w:val="28"/>
        </w:rPr>
        <w:t>estādēm nepieciešamas pieejamas telpas klientu apkalpošanai un semināru organizēš</w:t>
      </w:r>
      <w:r w:rsidRPr="00AF64DE" w:rsidR="00DB2B7E">
        <w:rPr>
          <w:sz w:val="28"/>
          <w:szCs w:val="28"/>
        </w:rPr>
        <w:t>a</w:t>
      </w:r>
      <w:r w:rsidRPr="00AF64DE" w:rsidR="00992605">
        <w:rPr>
          <w:sz w:val="28"/>
          <w:szCs w:val="28"/>
        </w:rPr>
        <w:t>nai, būtisks trūkums ir telpām,</w:t>
      </w:r>
      <w:r w:rsidRPr="00AF64DE" w:rsidR="00DB2B7E">
        <w:rPr>
          <w:sz w:val="28"/>
          <w:szCs w:val="28"/>
        </w:rPr>
        <w:t xml:space="preserve"> </w:t>
      </w:r>
      <w:r w:rsidRPr="00AF64DE" w:rsidR="00992605">
        <w:rPr>
          <w:sz w:val="28"/>
          <w:szCs w:val="28"/>
        </w:rPr>
        <w:t xml:space="preserve">kas paredzētas ierobežotas pieejamības un valsts noslēpuma informācijas glabāšanas un apstrādes telpām. </w:t>
      </w:r>
      <w:r w:rsidRPr="008248E9" w:rsidR="008248E9">
        <w:rPr>
          <w:sz w:val="28"/>
          <w:szCs w:val="28"/>
        </w:rPr>
        <w:t xml:space="preserve">Rezultātā visas iestādes varētu veidot vienotu klientu apkalpošanas centru, </w:t>
      </w:r>
      <w:r w:rsidR="00384A93">
        <w:rPr>
          <w:sz w:val="28"/>
          <w:szCs w:val="28"/>
        </w:rPr>
        <w:t xml:space="preserve">lietotu </w:t>
      </w:r>
      <w:r w:rsidRPr="008248E9" w:rsidR="008248E9">
        <w:rPr>
          <w:sz w:val="28"/>
          <w:szCs w:val="28"/>
        </w:rPr>
        <w:t>vienotas arhīva telpas</w:t>
      </w:r>
      <w:r w:rsidR="00384A93">
        <w:rPr>
          <w:sz w:val="28"/>
          <w:szCs w:val="28"/>
        </w:rPr>
        <w:t xml:space="preserve"> ar atbilstošu aprīkojumu</w:t>
      </w:r>
      <w:r w:rsidRPr="008248E9" w:rsidR="008248E9">
        <w:rPr>
          <w:sz w:val="28"/>
          <w:szCs w:val="28"/>
        </w:rPr>
        <w:t xml:space="preserve">, </w:t>
      </w:r>
      <w:r w:rsidR="00AD7CFD">
        <w:rPr>
          <w:sz w:val="28"/>
          <w:szCs w:val="28"/>
        </w:rPr>
        <w:t>izveidot</w:t>
      </w:r>
      <w:r w:rsidR="00384A93">
        <w:rPr>
          <w:sz w:val="28"/>
          <w:szCs w:val="28"/>
        </w:rPr>
        <w:t>u</w:t>
      </w:r>
      <w:r w:rsidR="00AD7CFD">
        <w:rPr>
          <w:sz w:val="28"/>
          <w:szCs w:val="28"/>
        </w:rPr>
        <w:t xml:space="preserve"> </w:t>
      </w:r>
      <w:r w:rsidRPr="008248E9" w:rsidR="008248E9">
        <w:rPr>
          <w:sz w:val="28"/>
          <w:szCs w:val="28"/>
        </w:rPr>
        <w:t>vien</w:t>
      </w:r>
      <w:r w:rsidR="00AD7CFD">
        <w:rPr>
          <w:sz w:val="28"/>
          <w:szCs w:val="28"/>
        </w:rPr>
        <w:t>u</w:t>
      </w:r>
      <w:r w:rsidRPr="008248E9" w:rsidR="008248E9">
        <w:rPr>
          <w:sz w:val="28"/>
          <w:szCs w:val="28"/>
        </w:rPr>
        <w:t xml:space="preserve"> koplietošanas liel</w:t>
      </w:r>
      <w:r w:rsidR="00AD7CFD">
        <w:rPr>
          <w:sz w:val="28"/>
          <w:szCs w:val="28"/>
        </w:rPr>
        <w:t>u</w:t>
      </w:r>
      <w:r w:rsidRPr="008248E9" w:rsidR="008248E9">
        <w:rPr>
          <w:sz w:val="28"/>
          <w:szCs w:val="28"/>
        </w:rPr>
        <w:t xml:space="preserve"> </w:t>
      </w:r>
      <w:r w:rsidR="00AD7CFD">
        <w:rPr>
          <w:sz w:val="28"/>
          <w:szCs w:val="28"/>
        </w:rPr>
        <w:t>konferenču zāli</w:t>
      </w:r>
      <w:r w:rsidRPr="008248E9" w:rsidR="008248E9">
        <w:rPr>
          <w:sz w:val="28"/>
          <w:szCs w:val="28"/>
        </w:rPr>
        <w:t>, reprezentācijas telpas augsta līmeņa delegācijām u.c.. Informācijas</w:t>
      </w:r>
      <w:r w:rsidR="008248E9">
        <w:rPr>
          <w:sz w:val="28"/>
          <w:szCs w:val="28"/>
        </w:rPr>
        <w:t xml:space="preserve"> </w:t>
      </w:r>
      <w:r w:rsidRPr="008248E9" w:rsidR="008248E9">
        <w:rPr>
          <w:sz w:val="28"/>
          <w:szCs w:val="28"/>
        </w:rPr>
        <w:t xml:space="preserve">tehnoloģiju iekārtas, savukārt, paredzēts, pārvietot vienkopus uz telpām Rīgā, Talejas ielā. </w:t>
      </w:r>
      <w:r w:rsidRPr="00AF64DE">
        <w:rPr>
          <w:sz w:val="28"/>
          <w:szCs w:val="28"/>
        </w:rPr>
        <w:t xml:space="preserve">Līdz ar to pastāv jautājums, kā efektīvāk nodrošināt visa resora darbību, </w:t>
      </w:r>
      <w:r w:rsidRPr="00AF64DE" w:rsidR="00C02041">
        <w:rPr>
          <w:sz w:val="28"/>
          <w:szCs w:val="28"/>
        </w:rPr>
        <w:t>piedāvājot tam</w:t>
      </w:r>
      <w:r w:rsidRPr="00AF64DE">
        <w:rPr>
          <w:sz w:val="28"/>
          <w:szCs w:val="28"/>
        </w:rPr>
        <w:t xml:space="preserve"> </w:t>
      </w:r>
      <w:r w:rsidRPr="00AF64DE" w:rsidR="00992605">
        <w:rPr>
          <w:sz w:val="28"/>
          <w:szCs w:val="28"/>
        </w:rPr>
        <w:t>atbilstoš</w:t>
      </w:r>
      <w:r w:rsidRPr="00AF64DE" w:rsidR="00C02041">
        <w:rPr>
          <w:sz w:val="28"/>
          <w:szCs w:val="28"/>
        </w:rPr>
        <w:t>as</w:t>
      </w:r>
      <w:r w:rsidRPr="00AF64DE" w:rsidR="00992605">
        <w:rPr>
          <w:sz w:val="28"/>
          <w:szCs w:val="28"/>
        </w:rPr>
        <w:t xml:space="preserve"> </w:t>
      </w:r>
      <w:r w:rsidRPr="00AF64DE">
        <w:rPr>
          <w:sz w:val="28"/>
          <w:szCs w:val="28"/>
        </w:rPr>
        <w:t>telp</w:t>
      </w:r>
      <w:r w:rsidRPr="00AF64DE" w:rsidR="00C02041">
        <w:rPr>
          <w:sz w:val="28"/>
          <w:szCs w:val="28"/>
        </w:rPr>
        <w:t>as</w:t>
      </w:r>
      <w:r w:rsidRPr="00AF64DE">
        <w:rPr>
          <w:sz w:val="28"/>
          <w:szCs w:val="28"/>
        </w:rPr>
        <w:t xml:space="preserve">. </w:t>
      </w:r>
    </w:p>
    <w:p w:rsidR="00A1488D" w:rsidRPr="00105CA9" w:rsidP="00105CA9" w14:paraId="092854DD" w14:textId="77777777">
      <w:pPr>
        <w:spacing w:after="0" w:line="240" w:lineRule="auto"/>
        <w:ind w:firstLine="720"/>
        <w:jc w:val="both"/>
        <w:rPr>
          <w:rFonts w:ascii="Times New Roman" w:hAnsi="Times New Roman" w:cs="Times New Roman"/>
          <w:sz w:val="28"/>
          <w:szCs w:val="28"/>
        </w:rPr>
      </w:pPr>
      <w:r w:rsidRPr="00105CA9">
        <w:rPr>
          <w:rFonts w:ascii="Times New Roman" w:hAnsi="Times New Roman" w:cs="Times New Roman"/>
          <w:sz w:val="28"/>
          <w:szCs w:val="28"/>
        </w:rPr>
        <w:t xml:space="preserve">VNĪ 2017.gada nogalē veiktajā </w:t>
      </w:r>
      <w:r w:rsidR="00384A93">
        <w:rPr>
          <w:rFonts w:ascii="Times New Roman" w:hAnsi="Times New Roman" w:cs="Times New Roman"/>
          <w:sz w:val="28"/>
          <w:szCs w:val="28"/>
        </w:rPr>
        <w:t>aptaujā</w:t>
      </w:r>
      <w:r w:rsidRPr="00105CA9">
        <w:rPr>
          <w:rFonts w:ascii="Times New Roman" w:hAnsi="Times New Roman" w:cs="Times New Roman"/>
          <w:sz w:val="28"/>
          <w:szCs w:val="28"/>
        </w:rPr>
        <w:t xml:space="preserve"> secināts, ka Ekonomikas ministrija un tās padotībā esošās iestādes, valsts kapitālsabiedrības apsaimnieko ēkas, kurās platība ir daudz lielāka nekā kopumā </w:t>
      </w:r>
      <w:r w:rsidR="00384A93">
        <w:rPr>
          <w:rFonts w:ascii="Times New Roman" w:hAnsi="Times New Roman" w:cs="Times New Roman"/>
          <w:sz w:val="28"/>
          <w:szCs w:val="28"/>
        </w:rPr>
        <w:t xml:space="preserve">tām </w:t>
      </w:r>
      <w:r w:rsidR="00C47CB6">
        <w:rPr>
          <w:rFonts w:ascii="Times New Roman" w:hAnsi="Times New Roman" w:cs="Times New Roman"/>
          <w:sz w:val="28"/>
          <w:szCs w:val="28"/>
        </w:rPr>
        <w:t xml:space="preserve">būtu </w:t>
      </w:r>
      <w:r w:rsidRPr="00105CA9">
        <w:rPr>
          <w:rFonts w:ascii="Times New Roman" w:hAnsi="Times New Roman" w:cs="Times New Roman"/>
          <w:sz w:val="28"/>
          <w:szCs w:val="28"/>
        </w:rPr>
        <w:t>nepieciešams</w:t>
      </w:r>
      <w:r w:rsidR="00C47CB6">
        <w:rPr>
          <w:rFonts w:ascii="Times New Roman" w:hAnsi="Times New Roman" w:cs="Times New Roman"/>
          <w:sz w:val="28"/>
          <w:szCs w:val="28"/>
        </w:rPr>
        <w:t>, ja pārietu uz efektīvāku biroja organizāciju</w:t>
      </w:r>
      <w:r w:rsidR="004A3AAC">
        <w:rPr>
          <w:rFonts w:ascii="Times New Roman" w:hAnsi="Times New Roman" w:cs="Times New Roman"/>
          <w:sz w:val="28"/>
          <w:szCs w:val="28"/>
        </w:rPr>
        <w:t xml:space="preserve"> (atsevišķām iestādēm nepieciešamas plašākas telpas nekā pieejams šobrīd)</w:t>
      </w:r>
      <w:r w:rsidRPr="00105CA9" w:rsidR="006D38E1">
        <w:rPr>
          <w:rFonts w:ascii="Times New Roman" w:hAnsi="Times New Roman" w:cs="Times New Roman"/>
          <w:sz w:val="28"/>
          <w:szCs w:val="28"/>
        </w:rPr>
        <w:t>.</w:t>
      </w:r>
      <w:r w:rsidRPr="00105CA9">
        <w:rPr>
          <w:rFonts w:ascii="Times New Roman" w:hAnsi="Times New Roman" w:cs="Times New Roman"/>
          <w:sz w:val="28"/>
          <w:szCs w:val="28"/>
        </w:rPr>
        <w:t xml:space="preserve"> Tādēļ risināms jautājums par resora apvienošanu pēc iespējas vienotā ēkā, kas būtu ekspluatācijai droša, kā arī nodrošinātu efektīvu valsts pārvaldes pakalpojumu sniegšanu, tajā skaitā personu ar kustības </w:t>
      </w:r>
      <w:r w:rsidRPr="00105CA9">
        <w:rPr>
          <w:rFonts w:ascii="Times New Roman" w:hAnsi="Times New Roman" w:cs="Times New Roman"/>
          <w:sz w:val="28"/>
          <w:szCs w:val="28"/>
        </w:rPr>
        <w:t xml:space="preserve">traucējumiem piekļūšanu valsts pārvaldes iestādēm. VNĪ savā aptaujā ņēma vērā arī Ekonomikas ministrijas pārvaldībā esošo kapitālsabiedrību vajadzības. Izvērtējot rezultātus, secināts, ka kopumā nepieciešamas telpas ar platību </w:t>
      </w:r>
      <w:r w:rsidRPr="007F43B7" w:rsidR="00BE064B">
        <w:rPr>
          <w:rFonts w:ascii="Times New Roman" w:eastAsia="Times New Roman" w:hAnsi="Times New Roman" w:cs="Times New Roman"/>
          <w:color w:val="000000"/>
          <w:sz w:val="28"/>
          <w:szCs w:val="28"/>
        </w:rPr>
        <w:t>11751</w:t>
      </w:r>
      <w:r w:rsidR="003266E3">
        <w:rPr>
          <w:rFonts w:ascii="Times New Roman" w:eastAsia="Times New Roman" w:hAnsi="Times New Roman" w:cs="Times New Roman"/>
          <w:color w:val="000000"/>
          <w:sz w:val="28"/>
          <w:szCs w:val="28"/>
        </w:rPr>
        <w:t xml:space="preserve">  </w:t>
      </w:r>
      <w:r w:rsidRPr="00105CA9">
        <w:rPr>
          <w:rFonts w:ascii="Times New Roman" w:hAnsi="Times New Roman" w:cs="Times New Roman"/>
          <w:sz w:val="28"/>
          <w:szCs w:val="28"/>
        </w:rPr>
        <w:t xml:space="preserve"> </w:t>
      </w:r>
      <w:r w:rsidR="00E44130">
        <w:rPr>
          <w:rFonts w:ascii="Times New Roman" w:hAnsi="Times New Roman" w:cs="Times New Roman"/>
          <w:sz w:val="28"/>
          <w:szCs w:val="28"/>
        </w:rPr>
        <w:t>m</w:t>
      </w:r>
      <w:r w:rsidR="00E44130">
        <w:rPr>
          <w:rFonts w:ascii="Times New Roman" w:hAnsi="Times New Roman" w:cs="Times New Roman"/>
          <w:sz w:val="28"/>
          <w:szCs w:val="28"/>
          <w:vertAlign w:val="superscript"/>
        </w:rPr>
        <w:t>2</w:t>
      </w:r>
      <w:r w:rsidRPr="00105CA9">
        <w:rPr>
          <w:rFonts w:ascii="Times New Roman" w:hAnsi="Times New Roman" w:cs="Times New Roman"/>
          <w:sz w:val="28"/>
          <w:szCs w:val="28"/>
        </w:rPr>
        <w:t xml:space="preserve"> </w:t>
      </w:r>
      <w:r w:rsidR="003266E3">
        <w:rPr>
          <w:rFonts w:ascii="Times New Roman" w:hAnsi="Times New Roman" w:cs="Times New Roman"/>
          <w:sz w:val="28"/>
          <w:szCs w:val="28"/>
        </w:rPr>
        <w:t xml:space="preserve">, </w:t>
      </w:r>
      <w:r w:rsidRPr="00105CA9">
        <w:rPr>
          <w:rFonts w:ascii="Times New Roman" w:hAnsi="Times New Roman" w:cs="Times New Roman"/>
          <w:sz w:val="28"/>
          <w:szCs w:val="28"/>
        </w:rPr>
        <w:t xml:space="preserve">kas vienlaikus veidotu telpu ietaupījumu kopējām vajadzībām, kā arī nodrošinātu visa resora </w:t>
      </w:r>
      <w:r w:rsidRPr="00105CA9" w:rsidR="00E44130">
        <w:rPr>
          <w:rFonts w:ascii="Times New Roman" w:hAnsi="Times New Roman" w:cs="Times New Roman"/>
          <w:sz w:val="28"/>
          <w:szCs w:val="28"/>
        </w:rPr>
        <w:t>institūciju</w:t>
      </w:r>
      <w:r w:rsidRPr="00105CA9">
        <w:rPr>
          <w:rFonts w:ascii="Times New Roman" w:hAnsi="Times New Roman" w:cs="Times New Roman"/>
          <w:sz w:val="28"/>
          <w:szCs w:val="28"/>
        </w:rPr>
        <w:t xml:space="preserve"> darbinieku darba vietu efektīvu izvietošanu.    </w:t>
      </w:r>
      <w:r w:rsidRPr="00105CA9" w:rsidR="00CC0F42">
        <w:rPr>
          <w:rFonts w:ascii="Times New Roman" w:hAnsi="Times New Roman" w:cs="Times New Roman"/>
          <w:sz w:val="28"/>
          <w:szCs w:val="28"/>
        </w:rPr>
        <w:t xml:space="preserve"> </w:t>
      </w:r>
    </w:p>
    <w:p w:rsidR="00A1488D" w:rsidP="00245715" w14:paraId="6B4C4CFE" w14:textId="77777777">
      <w:pPr>
        <w:spacing w:after="0" w:line="240" w:lineRule="auto"/>
        <w:rPr>
          <w:sz w:val="28"/>
          <w:szCs w:val="28"/>
        </w:rPr>
      </w:pPr>
    </w:p>
    <w:p w:rsidR="00A1488D" w:rsidP="00245715" w14:paraId="69329AA4" w14:textId="77777777">
      <w:pPr>
        <w:spacing w:after="0" w:line="240" w:lineRule="auto"/>
        <w:rPr>
          <w:sz w:val="28"/>
          <w:szCs w:val="28"/>
        </w:rPr>
      </w:pPr>
    </w:p>
    <w:tbl>
      <w:tblPr>
        <w:tblpPr w:leftFromText="180" w:rightFromText="180" w:vertAnchor="page" w:horzAnchor="margin" w:tblpY="3631"/>
        <w:tblW w:w="9381" w:type="dxa"/>
        <w:tblCellMar>
          <w:left w:w="0" w:type="dxa"/>
          <w:right w:w="0" w:type="dxa"/>
        </w:tblCellMar>
        <w:tblLook w:val="0420"/>
      </w:tblPr>
      <w:tblGrid>
        <w:gridCol w:w="1876"/>
        <w:gridCol w:w="1876"/>
        <w:gridCol w:w="1876"/>
        <w:gridCol w:w="1877"/>
        <w:gridCol w:w="1876"/>
      </w:tblGrid>
      <w:tr w14:paraId="4C669E61" w14:textId="77777777" w:rsidTr="003266E3">
        <w:tblPrEx>
          <w:tblW w:w="9381" w:type="dxa"/>
          <w:tblCellMar>
            <w:left w:w="0" w:type="dxa"/>
            <w:right w:w="0" w:type="dxa"/>
          </w:tblCellMar>
          <w:tblLook w:val="0420"/>
        </w:tblPrEx>
        <w:trPr>
          <w:trHeight w:val="247"/>
          <w:tblHeader/>
        </w:trPr>
        <w:tc>
          <w:tcPr>
            <w:tcW w:w="1876" w:type="dxa"/>
            <w:tcBorders>
              <w:top w:val="single" w:sz="8" w:space="0" w:color="FFFFFF"/>
              <w:left w:val="single" w:sz="8"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556374D8"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Iestāde</w:t>
            </w:r>
          </w:p>
        </w:tc>
        <w:tc>
          <w:tcPr>
            <w:tcW w:w="1876" w:type="dxa"/>
            <w:tcBorders>
              <w:top w:val="single" w:sz="8" w:space="0" w:color="FFFFFF"/>
              <w:left w:val="single" w:sz="4"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6386788E"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Adreses</w:t>
            </w:r>
          </w:p>
        </w:tc>
        <w:tc>
          <w:tcPr>
            <w:tcW w:w="1876" w:type="dxa"/>
            <w:tcBorders>
              <w:top w:val="single" w:sz="8" w:space="0" w:color="FFFFFF"/>
              <w:left w:val="single" w:sz="4"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38CBC39E"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Darbinieku skaits</w:t>
            </w:r>
          </w:p>
        </w:tc>
        <w:tc>
          <w:tcPr>
            <w:tcW w:w="1877" w:type="dxa"/>
            <w:tcBorders>
              <w:top w:val="single" w:sz="4" w:space="0" w:color="FFFFFF"/>
              <w:left w:val="single" w:sz="4"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7C1C4AAE"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Kopējā esošā platība m</w:t>
            </w:r>
            <w:r w:rsidRPr="008704E3">
              <w:rPr>
                <w:rFonts w:ascii="Times New Roman" w:hAnsi="Times New Roman" w:cs="Times New Roman"/>
                <w:sz w:val="16"/>
                <w:szCs w:val="16"/>
                <w:vertAlign w:val="superscript"/>
              </w:rPr>
              <w:t>2</w:t>
            </w:r>
          </w:p>
        </w:tc>
        <w:tc>
          <w:tcPr>
            <w:tcW w:w="1876" w:type="dxa"/>
            <w:tcBorders>
              <w:top w:val="single" w:sz="4" w:space="0" w:color="FFFFFF"/>
              <w:left w:val="single" w:sz="4"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6469DD96"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Activity-based workplace  nepieciešamā ēkas platība m</w:t>
            </w:r>
            <w:r w:rsidRPr="008704E3">
              <w:rPr>
                <w:rFonts w:ascii="Times New Roman" w:hAnsi="Times New Roman" w:cs="Times New Roman"/>
                <w:sz w:val="16"/>
                <w:szCs w:val="16"/>
                <w:vertAlign w:val="superscript"/>
              </w:rPr>
              <w:t>2</w:t>
            </w:r>
          </w:p>
        </w:tc>
      </w:tr>
      <w:tr w14:paraId="35F8F7B6" w14:textId="77777777" w:rsidTr="003266E3">
        <w:tblPrEx>
          <w:tblW w:w="9381" w:type="dxa"/>
          <w:tblCellMar>
            <w:left w:w="0" w:type="dxa"/>
            <w:right w:w="0" w:type="dxa"/>
          </w:tblCellMar>
          <w:tblLook w:val="0420"/>
        </w:tblPrEx>
        <w:trPr>
          <w:trHeight w:val="117"/>
          <w:tblHeader/>
        </w:trPr>
        <w:tc>
          <w:tcPr>
            <w:tcW w:w="1876" w:type="dxa"/>
            <w:tcBorders>
              <w:top w:val="single" w:sz="4" w:space="0" w:color="FFFFFF"/>
              <w:left w:val="single" w:sz="8"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17D6D5BE"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 xml:space="preserve">Ekonomikas ministrija </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27D2A015"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Brīvības iela 55</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56541919"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220</w:t>
            </w:r>
          </w:p>
        </w:tc>
        <w:tc>
          <w:tcPr>
            <w:tcW w:w="1877"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353BB41"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4400</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6E43B162"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2200</w:t>
            </w:r>
          </w:p>
        </w:tc>
      </w:tr>
      <w:tr w14:paraId="547450D7"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2B43C561"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 xml:space="preserve">Konkurences padome </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61F7DFEB"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Brīvības iela 55</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D5637B9"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50</w:t>
            </w:r>
          </w:p>
        </w:tc>
        <w:tc>
          <w:tcPr>
            <w:tcW w:w="1877"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6FA4AFFC"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1000</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1C005973"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500</w:t>
            </w:r>
          </w:p>
        </w:tc>
      </w:tr>
      <w:tr w14:paraId="6A059CB1"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0D4E2D90"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Patērētāju tiesību aizsardzības centrs</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0B369E8B"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Brīvības iela 55</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496CFAEF"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107</w:t>
            </w:r>
          </w:p>
        </w:tc>
        <w:tc>
          <w:tcPr>
            <w:tcW w:w="1877"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4E384C1"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2000</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5768C976"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1000</w:t>
            </w:r>
          </w:p>
        </w:tc>
      </w:tr>
      <w:tr w14:paraId="4B0065BA"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459108F"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 xml:space="preserve">Centrālā statistikas pārvalde </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17DD2B1F"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Lāčplēša iela 1</w:t>
            </w:r>
          </w:p>
          <w:p w:rsidR="003266E3" w:rsidRPr="00B21E9F" w:rsidP="003266E3" w14:paraId="1ACC10C4"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Lāčplēša iela 3</w:t>
            </w:r>
          </w:p>
          <w:p w:rsidR="003266E3" w:rsidRPr="00B21E9F" w:rsidP="003266E3" w14:paraId="21ABF424"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Valdemāra iela 32</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5CC1C0C0"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560</w:t>
            </w:r>
          </w:p>
        </w:tc>
        <w:tc>
          <w:tcPr>
            <w:tcW w:w="1877"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100C5E05"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8200</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457F983E"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5700</w:t>
            </w:r>
          </w:p>
        </w:tc>
      </w:tr>
      <w:tr w14:paraId="7B5A70A2"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694B7D4A"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Privatizācijas aģentūra</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10126F3B"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Valdemāra iela 31</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2E41DAC4"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67</w:t>
            </w:r>
          </w:p>
        </w:tc>
        <w:tc>
          <w:tcPr>
            <w:tcW w:w="1877"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2F724AC0" w14:textId="77777777">
            <w:pPr>
              <w:spacing w:after="0" w:line="240" w:lineRule="auto"/>
              <w:jc w:val="center"/>
              <w:rPr>
                <w:rFonts w:ascii="Times New Roman" w:hAnsi="Times New Roman" w:cs="Times New Roman"/>
                <w:sz w:val="16"/>
                <w:szCs w:val="16"/>
              </w:rPr>
            </w:pPr>
            <w:r w:rsidRPr="007F43B7">
              <w:rPr>
                <w:rFonts w:ascii="Times New Roman" w:eastAsia="Times New Roman" w:hAnsi="Times New Roman" w:cs="Times New Roman"/>
                <w:color w:val="000000"/>
                <w:sz w:val="16"/>
                <w:szCs w:val="16"/>
              </w:rPr>
              <w:t>2442</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4EAA6E68" w14:textId="7777777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1221</w:t>
            </w:r>
          </w:p>
        </w:tc>
      </w:tr>
      <w:tr w14:paraId="5D6132B7"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579FE36C"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 xml:space="preserve">Būvniecības valsts kontroles birojs </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2BE487B8"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Valdemāra iela 157</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9375D61"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70</w:t>
            </w:r>
          </w:p>
        </w:tc>
        <w:tc>
          <w:tcPr>
            <w:tcW w:w="1877"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5C0653A3"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1400</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9C388BA"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700</w:t>
            </w:r>
          </w:p>
        </w:tc>
      </w:tr>
      <w:tr w14:paraId="64202565"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4E38D17"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Latvijas nacionālais akreditācijas birojs</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58A899CC"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Valdemāra iela 157</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57211D6C"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20</w:t>
            </w:r>
          </w:p>
        </w:tc>
        <w:tc>
          <w:tcPr>
            <w:tcW w:w="1877"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2C728ACF"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520</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4143E11E"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260</w:t>
            </w:r>
          </w:p>
        </w:tc>
      </w:tr>
      <w:tr w14:paraId="67C0980F"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40478A4E"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Latvijas standarts</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13919A6C"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Valdemāra iela 157</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53DDCAAB"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17</w:t>
            </w:r>
          </w:p>
        </w:tc>
        <w:tc>
          <w:tcPr>
            <w:tcW w:w="1877"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EB4ED1D"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340</w:t>
            </w:r>
          </w:p>
        </w:tc>
        <w:tc>
          <w:tcPr>
            <w:tcW w:w="1876" w:type="dxa"/>
            <w:tcBorders>
              <w:top w:val="single" w:sz="4" w:space="0" w:color="FFFFFF"/>
              <w:left w:val="single" w:sz="4" w:space="0" w:color="FFFFFF"/>
              <w:bottom w:val="single" w:sz="4" w:space="0" w:color="FFFFFF"/>
              <w:right w:val="single" w:sz="4" w:space="0" w:color="FFFFFF"/>
            </w:tcBorders>
            <w:shd w:val="clear" w:color="auto" w:fill="EEE9DC"/>
            <w:tcMar>
              <w:top w:w="72" w:type="dxa"/>
              <w:left w:w="144" w:type="dxa"/>
              <w:bottom w:w="72" w:type="dxa"/>
              <w:right w:w="144" w:type="dxa"/>
            </w:tcMar>
            <w:vAlign w:val="center"/>
            <w:hideMark/>
          </w:tcPr>
          <w:p w:rsidR="003266E3" w:rsidRPr="00B21E9F" w:rsidP="003266E3" w14:paraId="7DF9806C"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170</w:t>
            </w:r>
          </w:p>
        </w:tc>
      </w:tr>
      <w:tr w14:paraId="087B3CFA"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auto"/>
            <w:tcMar>
              <w:top w:w="72" w:type="dxa"/>
              <w:left w:w="144" w:type="dxa"/>
              <w:bottom w:w="72" w:type="dxa"/>
              <w:right w:w="144" w:type="dxa"/>
            </w:tcMar>
            <w:vAlign w:val="center"/>
            <w:hideMark/>
          </w:tcPr>
          <w:p w:rsidR="003266E3" w:rsidRPr="00B21E9F" w:rsidP="003266E3" w14:paraId="629655C8" w14:textId="77777777">
            <w:pPr>
              <w:spacing w:after="0" w:line="240" w:lineRule="auto"/>
              <w:rPr>
                <w:rFonts w:ascii="Times New Roman" w:hAnsi="Times New Roman" w:cs="Times New Roman"/>
                <w:sz w:val="16"/>
                <w:szCs w:val="16"/>
              </w:rPr>
            </w:pPr>
          </w:p>
        </w:tc>
        <w:tc>
          <w:tcPr>
            <w:tcW w:w="1876" w:type="dxa"/>
            <w:tcBorders>
              <w:top w:val="single" w:sz="4" w:space="0" w:color="FFFFFF"/>
              <w:left w:val="single" w:sz="4" w:space="0" w:color="FFFFFF"/>
              <w:bottom w:val="single" w:sz="4" w:space="0" w:color="FFFFFF"/>
              <w:right w:val="single" w:sz="4" w:space="0" w:color="FFFFFF"/>
            </w:tcBorders>
            <w:shd w:val="clear" w:color="auto" w:fill="auto"/>
            <w:tcMar>
              <w:top w:w="72" w:type="dxa"/>
              <w:left w:w="144" w:type="dxa"/>
              <w:bottom w:w="72" w:type="dxa"/>
              <w:right w:w="144" w:type="dxa"/>
            </w:tcMar>
            <w:vAlign w:val="center"/>
            <w:hideMark/>
          </w:tcPr>
          <w:p w:rsidR="003266E3" w:rsidRPr="00B21E9F" w:rsidP="003266E3" w14:paraId="3C65CDCC" w14:textId="77777777">
            <w:pPr>
              <w:spacing w:after="0" w:line="240" w:lineRule="auto"/>
              <w:rPr>
                <w:rFonts w:ascii="Times New Roman" w:hAnsi="Times New Roman" w:cs="Times New Roman"/>
                <w:sz w:val="16"/>
                <w:szCs w:val="16"/>
              </w:rPr>
            </w:pPr>
            <w:r w:rsidRPr="00B21E9F">
              <w:rPr>
                <w:rFonts w:ascii="Times New Roman" w:hAnsi="Times New Roman" w:cs="Times New Roman"/>
                <w:sz w:val="16"/>
                <w:szCs w:val="16"/>
              </w:rPr>
              <w:t>Kopā:</w:t>
            </w:r>
          </w:p>
        </w:tc>
        <w:tc>
          <w:tcPr>
            <w:tcW w:w="1876" w:type="dxa"/>
            <w:tcBorders>
              <w:top w:val="single" w:sz="4" w:space="0" w:color="FFFFFF"/>
              <w:left w:val="single" w:sz="4"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2894D36B"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b/>
                <w:bCs/>
                <w:sz w:val="16"/>
                <w:szCs w:val="16"/>
              </w:rPr>
              <w:t>1111</w:t>
            </w:r>
          </w:p>
        </w:tc>
        <w:tc>
          <w:tcPr>
            <w:tcW w:w="1877" w:type="dxa"/>
            <w:tcBorders>
              <w:top w:val="single" w:sz="4" w:space="0" w:color="FFFFFF"/>
              <w:left w:val="single" w:sz="4"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707F6E35" w14:textId="77777777">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20302</w:t>
            </w:r>
          </w:p>
        </w:tc>
        <w:tc>
          <w:tcPr>
            <w:tcW w:w="1876" w:type="dxa"/>
            <w:tcBorders>
              <w:top w:val="single" w:sz="4" w:space="0" w:color="FFFFFF"/>
              <w:left w:val="single" w:sz="4"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63B3EC40" w14:textId="77777777">
            <w:pPr>
              <w:spacing w:after="0" w:line="240" w:lineRule="auto"/>
              <w:jc w:val="center"/>
              <w:rPr>
                <w:rFonts w:ascii="Times New Roman" w:hAnsi="Times New Roman" w:cs="Times New Roman"/>
                <w:sz w:val="16"/>
                <w:szCs w:val="16"/>
              </w:rPr>
            </w:pPr>
            <w:r w:rsidRPr="004422CC">
              <w:rPr>
                <w:rFonts w:ascii="Times New Roman" w:hAnsi="Times New Roman" w:cs="Times New Roman"/>
                <w:b/>
                <w:bCs/>
                <w:sz w:val="16"/>
                <w:szCs w:val="16"/>
              </w:rPr>
              <w:t>11751</w:t>
            </w:r>
          </w:p>
        </w:tc>
      </w:tr>
      <w:tr w14:paraId="0C19695B" w14:textId="77777777" w:rsidTr="003266E3">
        <w:tblPrEx>
          <w:tblW w:w="9381" w:type="dxa"/>
          <w:tblCellMar>
            <w:left w:w="0" w:type="dxa"/>
            <w:right w:w="0" w:type="dxa"/>
          </w:tblCellMar>
          <w:tblLook w:val="0420"/>
        </w:tblPrEx>
        <w:trPr>
          <w:trHeight w:val="47"/>
          <w:tblHeader/>
        </w:trPr>
        <w:tc>
          <w:tcPr>
            <w:tcW w:w="1876" w:type="dxa"/>
            <w:tcBorders>
              <w:top w:val="single" w:sz="4" w:space="0" w:color="FFFFFF"/>
              <w:left w:val="single" w:sz="8" w:space="0" w:color="FFFFFF"/>
              <w:bottom w:val="single" w:sz="4" w:space="0" w:color="FFFFFF"/>
              <w:right w:val="single" w:sz="4" w:space="0" w:color="FFFFFF"/>
            </w:tcBorders>
            <w:shd w:val="clear" w:color="auto" w:fill="auto"/>
            <w:tcMar>
              <w:top w:w="72" w:type="dxa"/>
              <w:left w:w="144" w:type="dxa"/>
              <w:bottom w:w="72" w:type="dxa"/>
              <w:right w:w="144" w:type="dxa"/>
            </w:tcMar>
            <w:vAlign w:val="center"/>
            <w:hideMark/>
          </w:tcPr>
          <w:p w:rsidR="003266E3" w:rsidRPr="00B21E9F" w:rsidP="003266E3" w14:paraId="7ADF019B" w14:textId="77777777">
            <w:pPr>
              <w:spacing w:after="0" w:line="240" w:lineRule="auto"/>
              <w:rPr>
                <w:rFonts w:ascii="Times New Roman" w:hAnsi="Times New Roman" w:cs="Times New Roman"/>
                <w:sz w:val="16"/>
                <w:szCs w:val="16"/>
              </w:rPr>
            </w:pPr>
          </w:p>
        </w:tc>
        <w:tc>
          <w:tcPr>
            <w:tcW w:w="1876" w:type="dxa"/>
            <w:tcBorders>
              <w:top w:val="single" w:sz="4" w:space="0" w:color="FFFFFF"/>
              <w:left w:val="single" w:sz="4" w:space="0" w:color="FFFFFF"/>
              <w:bottom w:val="single" w:sz="4" w:space="0" w:color="FFFFFF"/>
              <w:right w:val="single" w:sz="4" w:space="0" w:color="FFFFFF"/>
            </w:tcBorders>
            <w:shd w:val="clear" w:color="auto" w:fill="auto"/>
            <w:tcMar>
              <w:top w:w="72" w:type="dxa"/>
              <w:left w:w="144" w:type="dxa"/>
              <w:bottom w:w="72" w:type="dxa"/>
              <w:right w:w="144" w:type="dxa"/>
            </w:tcMar>
            <w:vAlign w:val="center"/>
            <w:hideMark/>
          </w:tcPr>
          <w:p w:rsidR="003266E3" w:rsidRPr="00B21E9F" w:rsidP="003266E3" w14:paraId="584D9FC0" w14:textId="77777777">
            <w:pPr>
              <w:spacing w:after="0" w:line="240" w:lineRule="auto"/>
              <w:rPr>
                <w:rFonts w:ascii="Times New Roman" w:hAnsi="Times New Roman" w:cs="Times New Roman"/>
                <w:sz w:val="16"/>
                <w:szCs w:val="16"/>
              </w:rPr>
            </w:pPr>
          </w:p>
        </w:tc>
        <w:tc>
          <w:tcPr>
            <w:tcW w:w="3753" w:type="dxa"/>
            <w:gridSpan w:val="2"/>
            <w:tcBorders>
              <w:top w:val="single" w:sz="4" w:space="0" w:color="FFFFFF"/>
              <w:left w:val="single" w:sz="4" w:space="0" w:color="FFFFFF"/>
              <w:bottom w:val="single" w:sz="4" w:space="0" w:color="FFFFFF"/>
              <w:right w:val="single" w:sz="4" w:space="0" w:color="FFFFFF"/>
            </w:tcBorders>
            <w:shd w:val="clear" w:color="auto" w:fill="FFCC99"/>
            <w:tcMar>
              <w:top w:w="72" w:type="dxa"/>
              <w:left w:w="144" w:type="dxa"/>
              <w:bottom w:w="72" w:type="dxa"/>
              <w:right w:w="144" w:type="dxa"/>
            </w:tcMar>
            <w:vAlign w:val="center"/>
            <w:hideMark/>
          </w:tcPr>
          <w:p w:rsidR="003266E3" w:rsidRPr="00B21E9F" w:rsidP="003266E3" w14:paraId="34F6801D"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sz w:val="16"/>
                <w:szCs w:val="16"/>
              </w:rPr>
              <w:t>Starpība:</w:t>
            </w:r>
          </w:p>
        </w:tc>
        <w:tc>
          <w:tcPr>
            <w:tcW w:w="1876" w:type="dxa"/>
            <w:tcBorders>
              <w:top w:val="single" w:sz="4" w:space="0" w:color="FFFFFF"/>
              <w:left w:val="single" w:sz="4" w:space="0" w:color="FFFFFF"/>
              <w:bottom w:val="single" w:sz="4" w:space="0" w:color="FFFFFF"/>
              <w:right w:val="single" w:sz="4" w:space="0" w:color="FFFFFF"/>
            </w:tcBorders>
            <w:shd w:val="clear" w:color="auto" w:fill="00B0F0"/>
            <w:tcMar>
              <w:top w:w="72" w:type="dxa"/>
              <w:left w:w="144" w:type="dxa"/>
              <w:bottom w:w="72" w:type="dxa"/>
              <w:right w:w="144" w:type="dxa"/>
            </w:tcMar>
            <w:vAlign w:val="center"/>
            <w:hideMark/>
          </w:tcPr>
          <w:p w:rsidR="003266E3" w:rsidRPr="00B21E9F" w:rsidP="003266E3" w14:paraId="6F9D9992" w14:textId="77777777">
            <w:pPr>
              <w:spacing w:after="0" w:line="240" w:lineRule="auto"/>
              <w:jc w:val="center"/>
              <w:rPr>
                <w:rFonts w:ascii="Times New Roman" w:hAnsi="Times New Roman" w:cs="Times New Roman"/>
                <w:sz w:val="16"/>
                <w:szCs w:val="16"/>
              </w:rPr>
            </w:pPr>
            <w:r w:rsidRPr="00B21E9F">
              <w:rPr>
                <w:rFonts w:ascii="Times New Roman" w:hAnsi="Times New Roman" w:cs="Times New Roman"/>
                <w:b/>
                <w:bCs/>
                <w:sz w:val="16"/>
                <w:szCs w:val="16"/>
              </w:rPr>
              <w:t>-</w:t>
            </w:r>
            <w:r>
              <w:t xml:space="preserve"> </w:t>
            </w:r>
            <w:r w:rsidRPr="004422CC">
              <w:rPr>
                <w:rFonts w:ascii="Times New Roman" w:hAnsi="Times New Roman" w:cs="Times New Roman"/>
                <w:b/>
                <w:bCs/>
                <w:sz w:val="16"/>
                <w:szCs w:val="16"/>
              </w:rPr>
              <w:t>8551</w:t>
            </w:r>
          </w:p>
        </w:tc>
      </w:tr>
    </w:tbl>
    <w:p w:rsidR="00A1488D" w:rsidP="00245715" w14:paraId="45EB9084" w14:textId="77777777">
      <w:pPr>
        <w:spacing w:after="0" w:line="240" w:lineRule="auto"/>
        <w:rPr>
          <w:sz w:val="28"/>
          <w:szCs w:val="28"/>
        </w:rPr>
      </w:pPr>
    </w:p>
    <w:p w:rsidR="00A1488D" w14:paraId="7913E43A" w14:textId="77777777">
      <w:pPr>
        <w:spacing w:after="0" w:line="240" w:lineRule="auto"/>
        <w:rPr>
          <w:rFonts w:ascii="Times New Roman" w:eastAsia="Times New Roman" w:hAnsi="Times New Roman" w:cs="Times New Roman"/>
          <w:b/>
          <w:i/>
          <w:sz w:val="24"/>
          <w:szCs w:val="24"/>
          <w:lang w:eastAsia="en-US"/>
        </w:rPr>
      </w:pPr>
    </w:p>
    <w:p w:rsidR="00A1488D" w:rsidP="00245715" w14:paraId="0B2781D4" w14:textId="77777777">
      <w:pPr>
        <w:spacing w:after="0" w:line="240" w:lineRule="auto"/>
        <w:rPr>
          <w:rFonts w:ascii="Times New Roman" w:eastAsia="Times New Roman" w:hAnsi="Times New Roman" w:cs="Times New Roman"/>
          <w:b/>
          <w:i/>
          <w:sz w:val="24"/>
          <w:szCs w:val="24"/>
          <w:lang w:eastAsia="en-US"/>
        </w:rPr>
      </w:pPr>
    </w:p>
    <w:p w:rsidR="00245715" w:rsidRPr="00AF64DE" w:rsidP="00245715" w14:paraId="05AC6621" w14:textId="77777777">
      <w:pPr>
        <w:spacing w:after="0" w:line="240" w:lineRule="auto"/>
        <w:rPr>
          <w:rFonts w:ascii="Times New Roman" w:eastAsia="Times New Roman" w:hAnsi="Times New Roman" w:cs="Times New Roman"/>
          <w:sz w:val="28"/>
          <w:szCs w:val="28"/>
          <w:lang w:eastAsia="en-US"/>
        </w:rPr>
      </w:pPr>
    </w:p>
    <w:p w:rsidR="00105CA9" w:rsidRPr="00105CA9" w:rsidP="00105CA9" w14:paraId="41D6B7BC" w14:textId="77777777">
      <w:pPr>
        <w:spacing w:after="0" w:line="240" w:lineRule="auto"/>
        <w:jc w:val="both"/>
        <w:rPr>
          <w:rFonts w:ascii="Times New Roman" w:eastAsia="Times New Roman" w:hAnsi="Times New Roman" w:cs="Times New Roman"/>
          <w:b/>
          <w:i/>
          <w:sz w:val="24"/>
          <w:szCs w:val="24"/>
          <w:lang w:eastAsia="ru-RU"/>
        </w:rPr>
      </w:pPr>
      <w:r w:rsidRPr="00105CA9">
        <w:rPr>
          <w:rFonts w:ascii="Times New Roman" w:eastAsia="Times New Roman" w:hAnsi="Times New Roman" w:cs="Times New Roman"/>
          <w:b/>
          <w:i/>
          <w:sz w:val="24"/>
          <w:szCs w:val="24"/>
          <w:lang w:eastAsia="ru-RU"/>
        </w:rPr>
        <w:t>1. attēls. VNĪ apkopotā informācija</w:t>
      </w:r>
    </w:p>
    <w:p w:rsidR="00105CA9" w:rsidP="00AA2498" w14:paraId="65538687" w14:textId="77777777">
      <w:pPr>
        <w:spacing w:after="0" w:line="240" w:lineRule="auto"/>
        <w:ind w:firstLine="709"/>
        <w:jc w:val="both"/>
        <w:rPr>
          <w:rFonts w:ascii="Times New Roman" w:eastAsia="Times New Roman" w:hAnsi="Times New Roman" w:cs="Times New Roman"/>
          <w:sz w:val="28"/>
          <w:szCs w:val="28"/>
          <w:lang w:eastAsia="ru-RU"/>
        </w:rPr>
      </w:pPr>
    </w:p>
    <w:p w:rsidR="00AA2498" w:rsidRPr="00AF64DE" w:rsidP="00AA2498" w14:paraId="505CE413" w14:textId="77777777">
      <w:pPr>
        <w:spacing w:after="0" w:line="240" w:lineRule="auto"/>
        <w:ind w:firstLine="709"/>
        <w:jc w:val="both"/>
        <w:rPr>
          <w:rFonts w:ascii="Times New Roman" w:eastAsia="Times New Roman" w:hAnsi="Times New Roman" w:cs="Times New Roman"/>
          <w:sz w:val="28"/>
          <w:szCs w:val="28"/>
          <w:lang w:eastAsia="ru-RU"/>
        </w:rPr>
      </w:pPr>
      <w:r w:rsidRPr="00AF64DE">
        <w:rPr>
          <w:rFonts w:ascii="Times New Roman" w:eastAsia="Times New Roman" w:hAnsi="Times New Roman" w:cs="Times New Roman"/>
          <w:sz w:val="28"/>
          <w:szCs w:val="28"/>
          <w:lang w:eastAsia="ru-RU"/>
        </w:rPr>
        <w:t>VNĪ piedāvā Ekonomikas ministrijai un tās padotības iestādēm</w:t>
      </w:r>
      <w:r w:rsidRPr="00AF64DE" w:rsidR="001C5B0C">
        <w:rPr>
          <w:rFonts w:ascii="Times New Roman" w:eastAsia="Times New Roman" w:hAnsi="Times New Roman" w:cs="Times New Roman"/>
          <w:sz w:val="28"/>
          <w:szCs w:val="28"/>
          <w:lang w:eastAsia="ru-RU"/>
        </w:rPr>
        <w:t xml:space="preserve"> (arī kapitālsabiedrībām)</w:t>
      </w:r>
      <w:r w:rsidRPr="00AF64DE">
        <w:rPr>
          <w:rFonts w:ascii="Times New Roman" w:eastAsia="Times New Roman" w:hAnsi="Times New Roman" w:cs="Times New Roman"/>
          <w:sz w:val="28"/>
          <w:szCs w:val="28"/>
          <w:lang w:eastAsia="ru-RU"/>
        </w:rPr>
        <w:t xml:space="preserve"> izvērtēt iespēju pārvietoties uz kopīgām telpām, par tām maksājot vienotu nomas maksu. Līdz ar to valsts pārvaldes iestādes atstātu ēkas un telpas, kuras </w:t>
      </w:r>
      <w:r w:rsidR="006B2E40">
        <w:rPr>
          <w:rFonts w:ascii="Times New Roman" w:eastAsia="Times New Roman" w:hAnsi="Times New Roman" w:cs="Times New Roman"/>
          <w:sz w:val="28"/>
          <w:szCs w:val="28"/>
          <w:lang w:eastAsia="ru-RU"/>
        </w:rPr>
        <w:t xml:space="preserve">ir sliktā tehniskā stāvoklī un/ vai </w:t>
      </w:r>
      <w:r w:rsidRPr="00AF64DE">
        <w:rPr>
          <w:rFonts w:ascii="Times New Roman" w:eastAsia="Times New Roman" w:hAnsi="Times New Roman" w:cs="Times New Roman"/>
          <w:sz w:val="28"/>
          <w:szCs w:val="28"/>
          <w:lang w:eastAsia="ru-RU"/>
        </w:rPr>
        <w:t xml:space="preserve">neatbilst mūsdienu prasībām un nodotu tās VNĪ ēku </w:t>
      </w:r>
      <w:r w:rsidR="00117648">
        <w:rPr>
          <w:rFonts w:ascii="Times New Roman" w:eastAsia="Times New Roman" w:hAnsi="Times New Roman" w:cs="Times New Roman"/>
          <w:sz w:val="28"/>
          <w:szCs w:val="28"/>
          <w:lang w:eastAsia="ru-RU"/>
        </w:rPr>
        <w:t>atsavināšanai</w:t>
      </w:r>
      <w:r w:rsidRPr="00AF64DE">
        <w:rPr>
          <w:rFonts w:ascii="Times New Roman" w:eastAsia="Times New Roman" w:hAnsi="Times New Roman" w:cs="Times New Roman"/>
          <w:sz w:val="28"/>
          <w:szCs w:val="28"/>
          <w:lang w:eastAsia="ru-RU"/>
        </w:rPr>
        <w:t>. Protams, minētais risinājums nav veicams viena gada laikā, tā īstenošanai nepieciešams atbilstošs Ministru kabineta lēmums, izstrādājot atsevišķu īstenošanas plānu ar konkrētiem termiņiem</w:t>
      </w:r>
      <w:r w:rsidRPr="00AF64DE" w:rsidR="00C02041">
        <w:rPr>
          <w:rFonts w:ascii="Times New Roman" w:eastAsia="Times New Roman" w:hAnsi="Times New Roman" w:cs="Times New Roman"/>
          <w:sz w:val="28"/>
          <w:szCs w:val="28"/>
          <w:lang w:eastAsia="ru-RU"/>
        </w:rPr>
        <w:t xml:space="preserve">, kā arī veicot finanšu </w:t>
      </w:r>
      <w:r w:rsidRPr="00AF64DE" w:rsidR="003E3FD6">
        <w:rPr>
          <w:rFonts w:ascii="Times New Roman" w:eastAsia="Times New Roman" w:hAnsi="Times New Roman" w:cs="Times New Roman"/>
          <w:sz w:val="28"/>
          <w:szCs w:val="28"/>
          <w:lang w:eastAsia="ru-RU"/>
        </w:rPr>
        <w:t>aprēķinus</w:t>
      </w:r>
      <w:r w:rsidRPr="00AF64DE">
        <w:rPr>
          <w:rFonts w:ascii="Times New Roman" w:eastAsia="Times New Roman" w:hAnsi="Times New Roman" w:cs="Times New Roman"/>
          <w:sz w:val="28"/>
          <w:szCs w:val="28"/>
          <w:lang w:eastAsia="ru-RU"/>
        </w:rPr>
        <w:t xml:space="preserve">. </w:t>
      </w:r>
    </w:p>
    <w:p w:rsidR="00C308E5" w:rsidRPr="00AF64DE" w:rsidP="008E402B" w14:paraId="16A6907C" w14:textId="77777777">
      <w:pPr>
        <w:spacing w:after="0" w:line="240" w:lineRule="auto"/>
        <w:ind w:firstLine="709"/>
        <w:jc w:val="both"/>
        <w:rPr>
          <w:rFonts w:ascii="Times New Roman" w:eastAsia="Times New Roman" w:hAnsi="Times New Roman" w:cs="Times New Roman"/>
          <w:sz w:val="28"/>
          <w:szCs w:val="28"/>
          <w:lang w:eastAsia="ru-RU"/>
        </w:rPr>
      </w:pPr>
      <w:r w:rsidRPr="00AF64DE">
        <w:rPr>
          <w:rFonts w:ascii="Times New Roman" w:eastAsia="Times New Roman" w:hAnsi="Times New Roman" w:cs="Times New Roman"/>
          <w:sz w:val="28"/>
          <w:szCs w:val="28"/>
          <w:lang w:eastAsia="ru-RU"/>
        </w:rPr>
        <w:t>Tāpat pastāv jautājums par ēku, kurā varētu pārvietot Ekonomikas ministriju un tās padotības iestādes</w:t>
      </w:r>
      <w:r w:rsidR="006B2E40">
        <w:rPr>
          <w:rFonts w:ascii="Times New Roman" w:eastAsia="Times New Roman" w:hAnsi="Times New Roman" w:cs="Times New Roman"/>
          <w:sz w:val="28"/>
          <w:szCs w:val="28"/>
          <w:lang w:eastAsia="ru-RU"/>
        </w:rPr>
        <w:t xml:space="preserve"> un valsts kapitālsabiedrības</w:t>
      </w:r>
      <w:r w:rsidRPr="00AF64DE">
        <w:rPr>
          <w:rFonts w:ascii="Times New Roman" w:eastAsia="Times New Roman" w:hAnsi="Times New Roman" w:cs="Times New Roman"/>
          <w:sz w:val="28"/>
          <w:szCs w:val="28"/>
          <w:lang w:eastAsia="ru-RU"/>
        </w:rPr>
        <w:t xml:space="preserve">. </w:t>
      </w:r>
      <w:r w:rsidRPr="00AF64DE" w:rsidR="00772AA8">
        <w:rPr>
          <w:rFonts w:ascii="Times New Roman" w:eastAsia="Times New Roman" w:hAnsi="Times New Roman" w:cs="Times New Roman"/>
          <w:sz w:val="28"/>
          <w:szCs w:val="28"/>
          <w:lang w:eastAsia="ru-RU"/>
        </w:rPr>
        <w:t>VNĪ kā vienu no atbilstošākajiem risinājumiem piedāvā iespēju Ekonomikas ministriju un tās padotības iestādes</w:t>
      </w:r>
      <w:r w:rsidR="006B2E40">
        <w:rPr>
          <w:rFonts w:ascii="Times New Roman" w:eastAsia="Times New Roman" w:hAnsi="Times New Roman" w:cs="Times New Roman"/>
          <w:sz w:val="28"/>
          <w:szCs w:val="28"/>
          <w:lang w:eastAsia="ru-RU"/>
        </w:rPr>
        <w:t xml:space="preserve"> un valsts kapitālsabiedrības</w:t>
      </w:r>
      <w:r w:rsidRPr="00AF64DE" w:rsidR="00772AA8">
        <w:rPr>
          <w:rFonts w:ascii="Times New Roman" w:eastAsia="Times New Roman" w:hAnsi="Times New Roman" w:cs="Times New Roman"/>
          <w:sz w:val="28"/>
          <w:szCs w:val="28"/>
          <w:lang w:eastAsia="ru-RU"/>
        </w:rPr>
        <w:t xml:space="preserve"> izvietot ēkā, kas atrodas Rīgā, Elizabetes iel</w:t>
      </w:r>
      <w:r w:rsidRPr="00AF64DE" w:rsidR="00321DA3">
        <w:rPr>
          <w:rFonts w:ascii="Times New Roman" w:eastAsia="Times New Roman" w:hAnsi="Times New Roman" w:cs="Times New Roman"/>
          <w:sz w:val="28"/>
          <w:szCs w:val="28"/>
          <w:lang w:eastAsia="ru-RU"/>
        </w:rPr>
        <w:t xml:space="preserve">ā 2, kurā pēc </w:t>
      </w:r>
      <w:r w:rsidR="006B2E40">
        <w:rPr>
          <w:rFonts w:ascii="Times New Roman" w:eastAsia="Times New Roman" w:hAnsi="Times New Roman" w:cs="Times New Roman"/>
          <w:sz w:val="28"/>
          <w:szCs w:val="28"/>
          <w:lang w:eastAsia="ru-RU"/>
        </w:rPr>
        <w:t xml:space="preserve">atbilstošu būvdarbu veikšanas tiktu izvietots viss </w:t>
      </w:r>
      <w:r w:rsidR="006B2E40">
        <w:rPr>
          <w:rFonts w:ascii="Times New Roman" w:eastAsia="Times New Roman" w:hAnsi="Times New Roman" w:cs="Times New Roman"/>
          <w:sz w:val="28"/>
          <w:szCs w:val="28"/>
          <w:lang w:eastAsia="ru-RU"/>
        </w:rPr>
        <w:t xml:space="preserve">Ekonomikas ministrijas resors un pēc nepieciešamā </w:t>
      </w:r>
      <w:r w:rsidR="00117648">
        <w:rPr>
          <w:rFonts w:ascii="Times New Roman" w:eastAsia="Times New Roman" w:hAnsi="Times New Roman" w:cs="Times New Roman"/>
          <w:sz w:val="28"/>
          <w:szCs w:val="28"/>
          <w:lang w:eastAsia="ru-RU"/>
        </w:rPr>
        <w:t>finansējuma piešķiršanas</w:t>
      </w:r>
      <w:r w:rsidRPr="00AF64DE" w:rsidR="00321DA3">
        <w:rPr>
          <w:rFonts w:ascii="Times New Roman" w:eastAsia="Times New Roman" w:hAnsi="Times New Roman" w:cs="Times New Roman"/>
          <w:sz w:val="28"/>
          <w:szCs w:val="28"/>
          <w:lang w:eastAsia="ru-RU"/>
        </w:rPr>
        <w:t xml:space="preserve">, tiktu noteikta nomas maksa par telpām. </w:t>
      </w:r>
    </w:p>
    <w:p w:rsidR="0010418E" w:rsidRPr="00084757" w14:paraId="0F01A7E3" w14:textId="77777777">
      <w:pPr>
        <w:spacing w:after="0" w:line="240" w:lineRule="auto"/>
        <w:ind w:firstLine="709"/>
        <w:jc w:val="both"/>
        <w:rPr>
          <w:rFonts w:ascii="Times New Roman" w:hAnsi="Times New Roman" w:cs="Times New Roman"/>
          <w:spacing w:val="6"/>
          <w:sz w:val="28"/>
          <w:szCs w:val="28"/>
          <w:shd w:val="clear" w:color="auto" w:fill="FFFFFF"/>
        </w:rPr>
      </w:pPr>
      <w:r w:rsidRPr="00AF64DE">
        <w:rPr>
          <w:rFonts w:ascii="Times New Roman" w:eastAsia="Times New Roman" w:hAnsi="Times New Roman" w:cs="Times New Roman"/>
          <w:sz w:val="28"/>
          <w:szCs w:val="28"/>
          <w:lang w:eastAsia="ru-RU"/>
        </w:rPr>
        <w:t xml:space="preserve">Atbilstoši VNĪ </w:t>
      </w:r>
      <w:r w:rsidR="00836ED7">
        <w:rPr>
          <w:rFonts w:ascii="Times New Roman" w:eastAsia="Times New Roman" w:hAnsi="Times New Roman" w:cs="Times New Roman"/>
          <w:sz w:val="28"/>
          <w:szCs w:val="28"/>
          <w:lang w:eastAsia="ru-RU"/>
        </w:rPr>
        <w:t>apkopojumam,</w:t>
      </w:r>
      <w:r w:rsidRPr="00AF64DE" w:rsidR="00836ED7">
        <w:rPr>
          <w:rFonts w:ascii="Times New Roman" w:eastAsia="Times New Roman" w:hAnsi="Times New Roman" w:cs="Times New Roman"/>
          <w:sz w:val="28"/>
          <w:szCs w:val="28"/>
          <w:lang w:eastAsia="ru-RU"/>
        </w:rPr>
        <w:t xml:space="preserve"> </w:t>
      </w:r>
      <w:r w:rsidRPr="00AF64DE">
        <w:rPr>
          <w:rFonts w:ascii="Times New Roman" w:eastAsia="Times New Roman" w:hAnsi="Times New Roman" w:cs="Times New Roman"/>
          <w:sz w:val="28"/>
          <w:szCs w:val="28"/>
          <w:lang w:eastAsia="ru-RU"/>
        </w:rPr>
        <w:t xml:space="preserve">secināts, ka telpas Rīgā, Elizabetes ielā 2, ir iespējams </w:t>
      </w:r>
      <w:r w:rsidR="00836ED7">
        <w:rPr>
          <w:rFonts w:ascii="Times New Roman" w:eastAsia="Times New Roman" w:hAnsi="Times New Roman" w:cs="Times New Roman"/>
          <w:sz w:val="28"/>
          <w:szCs w:val="28"/>
          <w:lang w:eastAsia="ru-RU"/>
        </w:rPr>
        <w:t>veidot kā</w:t>
      </w:r>
      <w:r w:rsidRPr="00084757">
        <w:rPr>
          <w:rFonts w:ascii="Times New Roman" w:eastAsia="Times New Roman" w:hAnsi="Times New Roman" w:cs="Times New Roman"/>
          <w:i/>
          <w:sz w:val="28"/>
          <w:szCs w:val="28"/>
          <w:lang w:eastAsia="ru-RU"/>
        </w:rPr>
        <w:t xml:space="preserve"> </w:t>
      </w:r>
      <w:r w:rsidRPr="00084757">
        <w:rPr>
          <w:rFonts w:ascii="Times New Roman" w:hAnsi="Times New Roman" w:cs="Times New Roman"/>
          <w:i/>
          <w:sz w:val="28"/>
          <w:szCs w:val="28"/>
          <w:shd w:val="clear" w:color="auto" w:fill="FEFEFE"/>
        </w:rPr>
        <w:t>activity based workplace</w:t>
      </w:r>
      <w:r w:rsidRPr="00084757">
        <w:rPr>
          <w:rFonts w:ascii="Times New Roman" w:hAnsi="Times New Roman" w:cs="Times New Roman"/>
          <w:sz w:val="28"/>
          <w:szCs w:val="28"/>
          <w:shd w:val="clear" w:color="auto" w:fill="FEFEFE"/>
        </w:rPr>
        <w:t xml:space="preserve"> (no ang</w:t>
      </w:r>
      <w:r w:rsidRPr="00084757">
        <w:rPr>
          <w:rFonts w:ascii="Times New Roman" w:hAnsi="Times New Roman" w:cs="Times New Roman" w:hint="eastAsia"/>
          <w:sz w:val="28"/>
          <w:szCs w:val="28"/>
          <w:shd w:val="clear" w:color="auto" w:fill="FEFEFE"/>
        </w:rPr>
        <w:t>ļ</w:t>
      </w:r>
      <w:r w:rsidRPr="00084757">
        <w:rPr>
          <w:rFonts w:ascii="Times New Roman" w:hAnsi="Times New Roman" w:cs="Times New Roman"/>
          <w:sz w:val="28"/>
          <w:szCs w:val="28"/>
          <w:shd w:val="clear" w:color="auto" w:fill="FEFEFE"/>
        </w:rPr>
        <w:t xml:space="preserve">u val. </w:t>
      </w:r>
      <w:r w:rsidRPr="00084757">
        <w:rPr>
          <w:rFonts w:ascii="Times New Roman" w:hAnsi="Times New Roman" w:cs="Times New Roman" w:hint="eastAsia"/>
          <w:sz w:val="28"/>
          <w:szCs w:val="28"/>
          <w:shd w:val="clear" w:color="auto" w:fill="FEFEFE"/>
        </w:rPr>
        <w:t>–</w:t>
      </w:r>
      <w:r w:rsidRPr="00084757">
        <w:rPr>
          <w:rFonts w:ascii="Times New Roman" w:hAnsi="Times New Roman" w:cs="Times New Roman"/>
          <w:sz w:val="28"/>
          <w:szCs w:val="28"/>
          <w:shd w:val="clear" w:color="auto" w:fill="FEFEFE"/>
        </w:rPr>
        <w:t xml:space="preserve"> uz aktivit</w:t>
      </w:r>
      <w:r w:rsidRPr="00084757">
        <w:rPr>
          <w:rFonts w:ascii="Times New Roman" w:hAnsi="Times New Roman" w:cs="Times New Roman" w:hint="eastAsia"/>
          <w:sz w:val="28"/>
          <w:szCs w:val="28"/>
          <w:shd w:val="clear" w:color="auto" w:fill="FEFEFE"/>
        </w:rPr>
        <w:t>ā</w:t>
      </w:r>
      <w:r w:rsidRPr="00084757">
        <w:rPr>
          <w:rFonts w:ascii="Times New Roman" w:hAnsi="Times New Roman" w:cs="Times New Roman"/>
          <w:sz w:val="28"/>
          <w:szCs w:val="28"/>
          <w:shd w:val="clear" w:color="auto" w:fill="FEFEFE"/>
        </w:rPr>
        <w:t>t</w:t>
      </w:r>
      <w:r w:rsidRPr="00084757">
        <w:rPr>
          <w:rFonts w:ascii="Times New Roman" w:hAnsi="Times New Roman" w:cs="Times New Roman" w:hint="eastAsia"/>
          <w:sz w:val="28"/>
          <w:szCs w:val="28"/>
          <w:shd w:val="clear" w:color="auto" w:fill="FEFEFE"/>
        </w:rPr>
        <w:t>ē</w:t>
      </w:r>
      <w:r w:rsidRPr="00084757">
        <w:rPr>
          <w:rFonts w:ascii="Times New Roman" w:hAnsi="Times New Roman" w:cs="Times New Roman"/>
          <w:sz w:val="28"/>
          <w:szCs w:val="28"/>
          <w:shd w:val="clear" w:color="auto" w:fill="FEFEFE"/>
        </w:rPr>
        <w:t>m b</w:t>
      </w:r>
      <w:r w:rsidRPr="00084757">
        <w:rPr>
          <w:rFonts w:ascii="Times New Roman" w:hAnsi="Times New Roman" w:cs="Times New Roman" w:hint="eastAsia"/>
          <w:sz w:val="28"/>
          <w:szCs w:val="28"/>
          <w:shd w:val="clear" w:color="auto" w:fill="FEFEFE"/>
        </w:rPr>
        <w:t>ā</w:t>
      </w:r>
      <w:r w:rsidRPr="00084757">
        <w:rPr>
          <w:rFonts w:ascii="Times New Roman" w:hAnsi="Times New Roman" w:cs="Times New Roman"/>
          <w:sz w:val="28"/>
          <w:szCs w:val="28"/>
          <w:shd w:val="clear" w:color="auto" w:fill="FEFEFE"/>
        </w:rPr>
        <w:t>z</w:t>
      </w:r>
      <w:r w:rsidRPr="00084757">
        <w:rPr>
          <w:rFonts w:ascii="Times New Roman" w:hAnsi="Times New Roman" w:cs="Times New Roman" w:hint="eastAsia"/>
          <w:sz w:val="28"/>
          <w:szCs w:val="28"/>
          <w:shd w:val="clear" w:color="auto" w:fill="FEFEFE"/>
        </w:rPr>
        <w:t>ē</w:t>
      </w:r>
      <w:r w:rsidRPr="00084757">
        <w:rPr>
          <w:rFonts w:ascii="Times New Roman" w:hAnsi="Times New Roman" w:cs="Times New Roman"/>
          <w:sz w:val="28"/>
          <w:szCs w:val="28"/>
          <w:shd w:val="clear" w:color="auto" w:fill="FEFEFE"/>
        </w:rPr>
        <w:t>ta darba vide, kura v</w:t>
      </w:r>
      <w:r w:rsidRPr="00084757">
        <w:rPr>
          <w:rFonts w:ascii="Times New Roman" w:hAnsi="Times New Roman" w:cs="Times New Roman" w:hint="eastAsia"/>
          <w:sz w:val="28"/>
          <w:szCs w:val="28"/>
          <w:shd w:val="clear" w:color="auto" w:fill="FEFEFE"/>
        </w:rPr>
        <w:t>ē</w:t>
      </w:r>
      <w:r w:rsidRPr="00084757">
        <w:rPr>
          <w:rFonts w:ascii="Times New Roman" w:hAnsi="Times New Roman" w:cs="Times New Roman"/>
          <w:sz w:val="28"/>
          <w:szCs w:val="28"/>
          <w:shd w:val="clear" w:color="auto" w:fill="FEFEFE"/>
        </w:rPr>
        <w:t>rsta uz kolekt</w:t>
      </w:r>
      <w:r w:rsidRPr="00084757">
        <w:rPr>
          <w:rFonts w:ascii="Times New Roman" w:hAnsi="Times New Roman" w:cs="Times New Roman" w:hint="eastAsia"/>
          <w:sz w:val="28"/>
          <w:szCs w:val="28"/>
          <w:shd w:val="clear" w:color="auto" w:fill="FEFEFE"/>
        </w:rPr>
        <w:t>ī</w:t>
      </w:r>
      <w:r w:rsidRPr="00084757">
        <w:rPr>
          <w:rFonts w:ascii="Times New Roman" w:hAnsi="Times New Roman" w:cs="Times New Roman"/>
          <w:sz w:val="28"/>
          <w:szCs w:val="28"/>
          <w:shd w:val="clear" w:color="auto" w:fill="FEFEFE"/>
        </w:rPr>
        <w:t>vas produktivit</w:t>
      </w:r>
      <w:r w:rsidRPr="00084757">
        <w:rPr>
          <w:rFonts w:ascii="Times New Roman" w:hAnsi="Times New Roman" w:cs="Times New Roman" w:hint="eastAsia"/>
          <w:sz w:val="28"/>
          <w:szCs w:val="28"/>
          <w:shd w:val="clear" w:color="auto" w:fill="FEFEFE"/>
        </w:rPr>
        <w:t>ā</w:t>
      </w:r>
      <w:r w:rsidRPr="00084757">
        <w:rPr>
          <w:rFonts w:ascii="Times New Roman" w:hAnsi="Times New Roman" w:cs="Times New Roman"/>
          <w:sz w:val="28"/>
          <w:szCs w:val="28"/>
          <w:shd w:val="clear" w:color="auto" w:fill="FEFEFE"/>
        </w:rPr>
        <w:t>tes paaugstin</w:t>
      </w:r>
      <w:r w:rsidRPr="00084757">
        <w:rPr>
          <w:rFonts w:ascii="Times New Roman" w:hAnsi="Times New Roman" w:cs="Times New Roman" w:hint="eastAsia"/>
          <w:sz w:val="28"/>
          <w:szCs w:val="28"/>
          <w:shd w:val="clear" w:color="auto" w:fill="FEFEFE"/>
        </w:rPr>
        <w:t>āš</w:t>
      </w:r>
      <w:r w:rsidRPr="00084757">
        <w:rPr>
          <w:rFonts w:ascii="Times New Roman" w:hAnsi="Times New Roman" w:cs="Times New Roman"/>
          <w:sz w:val="28"/>
          <w:szCs w:val="28"/>
          <w:shd w:val="clear" w:color="auto" w:fill="FEFEFE"/>
        </w:rPr>
        <w:t>anu. Pamat</w:t>
      </w:r>
      <w:r w:rsidRPr="00084757">
        <w:rPr>
          <w:rFonts w:ascii="Times New Roman" w:hAnsi="Times New Roman" w:cs="Times New Roman" w:hint="eastAsia"/>
          <w:sz w:val="28"/>
          <w:szCs w:val="28"/>
          <w:shd w:val="clear" w:color="auto" w:fill="FEFEFE"/>
        </w:rPr>
        <w:t>ā</w:t>
      </w:r>
      <w:r w:rsidRPr="00084757">
        <w:rPr>
          <w:rFonts w:ascii="Times New Roman" w:hAnsi="Times New Roman" w:cs="Times New Roman"/>
          <w:sz w:val="28"/>
          <w:szCs w:val="28"/>
          <w:shd w:val="clear" w:color="auto" w:fill="FEFEFE"/>
        </w:rPr>
        <w:t xml:space="preserve"> ir atv</w:t>
      </w:r>
      <w:r w:rsidRPr="00084757">
        <w:rPr>
          <w:rFonts w:ascii="Times New Roman" w:hAnsi="Times New Roman" w:cs="Times New Roman" w:hint="eastAsia"/>
          <w:sz w:val="28"/>
          <w:szCs w:val="28"/>
          <w:shd w:val="clear" w:color="auto" w:fill="FEFEFE"/>
        </w:rPr>
        <w:t>ē</w:t>
      </w:r>
      <w:r w:rsidRPr="00084757">
        <w:rPr>
          <w:rFonts w:ascii="Times New Roman" w:hAnsi="Times New Roman" w:cs="Times New Roman"/>
          <w:sz w:val="28"/>
          <w:szCs w:val="28"/>
          <w:shd w:val="clear" w:color="auto" w:fill="FEFEFE"/>
        </w:rPr>
        <w:t>rta tipa darba telpu iek</w:t>
      </w:r>
      <w:r w:rsidRPr="00084757">
        <w:rPr>
          <w:rFonts w:ascii="Times New Roman" w:hAnsi="Times New Roman" w:cs="Times New Roman" w:hint="eastAsia"/>
          <w:sz w:val="28"/>
          <w:szCs w:val="28"/>
          <w:shd w:val="clear" w:color="auto" w:fill="FEFEFE"/>
        </w:rPr>
        <w:t>ā</w:t>
      </w:r>
      <w:r w:rsidRPr="00084757">
        <w:rPr>
          <w:rFonts w:ascii="Times New Roman" w:hAnsi="Times New Roman" w:cs="Times New Roman"/>
          <w:sz w:val="28"/>
          <w:szCs w:val="28"/>
          <w:shd w:val="clear" w:color="auto" w:fill="FEFEFE"/>
        </w:rPr>
        <w:t>rto</w:t>
      </w:r>
      <w:r w:rsidRPr="00084757">
        <w:rPr>
          <w:rFonts w:ascii="Times New Roman" w:hAnsi="Times New Roman" w:cs="Times New Roman" w:hint="eastAsia"/>
          <w:sz w:val="28"/>
          <w:szCs w:val="28"/>
          <w:shd w:val="clear" w:color="auto" w:fill="FEFEFE"/>
        </w:rPr>
        <w:t>š</w:t>
      </w:r>
      <w:r w:rsidRPr="00084757">
        <w:rPr>
          <w:rFonts w:ascii="Times New Roman" w:hAnsi="Times New Roman" w:cs="Times New Roman"/>
          <w:sz w:val="28"/>
          <w:szCs w:val="28"/>
          <w:shd w:val="clear" w:color="auto" w:fill="FEFEFE"/>
        </w:rPr>
        <w:t>anas pieeja, fleksibla strukt</w:t>
      </w:r>
      <w:r w:rsidRPr="00084757">
        <w:rPr>
          <w:rFonts w:ascii="Times New Roman" w:hAnsi="Times New Roman" w:cs="Times New Roman" w:hint="eastAsia"/>
          <w:sz w:val="28"/>
          <w:szCs w:val="28"/>
          <w:shd w:val="clear" w:color="auto" w:fill="FEFEFE"/>
        </w:rPr>
        <w:t>ū</w:t>
      </w:r>
      <w:r w:rsidRPr="003D1291" w:rsidR="003D1291">
        <w:rPr>
          <w:rFonts w:ascii="Times New Roman" w:hAnsi="Times New Roman" w:cs="Times New Roman"/>
          <w:sz w:val="28"/>
          <w:szCs w:val="28"/>
          <w:shd w:val="clear" w:color="auto" w:fill="FEFEFE"/>
        </w:rPr>
        <w:t>ra, kur darbinieks nav piesaist</w:t>
      </w:r>
      <w:r w:rsidR="003D1291">
        <w:rPr>
          <w:rFonts w:ascii="Times New Roman" w:hAnsi="Times New Roman" w:cs="Times New Roman"/>
          <w:sz w:val="28"/>
          <w:szCs w:val="28"/>
          <w:shd w:val="clear" w:color="auto" w:fill="FEFEFE"/>
        </w:rPr>
        <w:t>īts</w:t>
      </w:r>
      <w:r w:rsidRPr="00084757">
        <w:rPr>
          <w:rFonts w:ascii="Times New Roman" w:hAnsi="Times New Roman" w:cs="Times New Roman"/>
          <w:sz w:val="28"/>
          <w:szCs w:val="28"/>
          <w:shd w:val="clear" w:color="auto" w:fill="FEFEFE"/>
        </w:rPr>
        <w:t xml:space="preserve"> konkr</w:t>
      </w:r>
      <w:r w:rsidRPr="00084757">
        <w:rPr>
          <w:rFonts w:ascii="Times New Roman" w:hAnsi="Times New Roman" w:cs="Times New Roman" w:hint="eastAsia"/>
          <w:sz w:val="28"/>
          <w:szCs w:val="28"/>
          <w:shd w:val="clear" w:color="auto" w:fill="FEFEFE"/>
        </w:rPr>
        <w:t>ē</w:t>
      </w:r>
      <w:r w:rsidRPr="00084757">
        <w:rPr>
          <w:rFonts w:ascii="Times New Roman" w:hAnsi="Times New Roman" w:cs="Times New Roman"/>
          <w:sz w:val="28"/>
          <w:szCs w:val="28"/>
          <w:shd w:val="clear" w:color="auto" w:fill="FEFEFE"/>
        </w:rPr>
        <w:t>tai darba vietai)</w:t>
      </w:r>
      <w:r w:rsidRPr="00084757" w:rsidR="000E3CA4">
        <w:rPr>
          <w:rFonts w:ascii="Times New Roman" w:hAnsi="Times New Roman" w:cs="Times New Roman"/>
          <w:sz w:val="28"/>
          <w:szCs w:val="28"/>
          <w:shd w:val="clear" w:color="auto" w:fill="FEFEFE"/>
        </w:rPr>
        <w:t>. Uz aktivit</w:t>
      </w:r>
      <w:r w:rsidRPr="00084757" w:rsidR="000E3CA4">
        <w:rPr>
          <w:rFonts w:ascii="Times New Roman" w:hAnsi="Times New Roman" w:cs="Times New Roman" w:hint="eastAsia"/>
          <w:sz w:val="28"/>
          <w:szCs w:val="28"/>
          <w:shd w:val="clear" w:color="auto" w:fill="FEFEFE"/>
        </w:rPr>
        <w:t>ā</w:t>
      </w:r>
      <w:r w:rsidRPr="00084757" w:rsidR="000E3CA4">
        <w:rPr>
          <w:rFonts w:ascii="Times New Roman" w:hAnsi="Times New Roman" w:cs="Times New Roman"/>
          <w:sz w:val="28"/>
          <w:szCs w:val="28"/>
          <w:shd w:val="clear" w:color="auto" w:fill="FEFEFE"/>
        </w:rPr>
        <w:t>t</w:t>
      </w:r>
      <w:r w:rsidRPr="00084757" w:rsidR="000E3CA4">
        <w:rPr>
          <w:rFonts w:ascii="Times New Roman" w:hAnsi="Times New Roman" w:cs="Times New Roman" w:hint="eastAsia"/>
          <w:sz w:val="28"/>
          <w:szCs w:val="28"/>
          <w:shd w:val="clear" w:color="auto" w:fill="FEFEFE"/>
        </w:rPr>
        <w:t>ē</w:t>
      </w:r>
      <w:r w:rsidRPr="00084757" w:rsidR="000E3CA4">
        <w:rPr>
          <w:rFonts w:ascii="Times New Roman" w:hAnsi="Times New Roman" w:cs="Times New Roman"/>
          <w:sz w:val="28"/>
          <w:szCs w:val="28"/>
          <w:shd w:val="clear" w:color="auto" w:fill="FEFEFE"/>
        </w:rPr>
        <w:t>m b</w:t>
      </w:r>
      <w:r w:rsidRPr="00084757" w:rsidR="000E3CA4">
        <w:rPr>
          <w:rFonts w:ascii="Times New Roman" w:hAnsi="Times New Roman" w:cs="Times New Roman" w:hint="eastAsia"/>
          <w:sz w:val="28"/>
          <w:szCs w:val="28"/>
          <w:shd w:val="clear" w:color="auto" w:fill="FEFEFE"/>
        </w:rPr>
        <w:t>ā</w:t>
      </w:r>
      <w:r w:rsidRPr="00084757" w:rsidR="000E3CA4">
        <w:rPr>
          <w:rFonts w:ascii="Times New Roman" w:hAnsi="Times New Roman" w:cs="Times New Roman"/>
          <w:sz w:val="28"/>
          <w:szCs w:val="28"/>
          <w:shd w:val="clear" w:color="auto" w:fill="FEFEFE"/>
        </w:rPr>
        <w:t>z</w:t>
      </w:r>
      <w:r w:rsidRPr="00084757" w:rsidR="000E3CA4">
        <w:rPr>
          <w:rFonts w:ascii="Times New Roman" w:hAnsi="Times New Roman" w:cs="Times New Roman" w:hint="eastAsia"/>
          <w:sz w:val="28"/>
          <w:szCs w:val="28"/>
          <w:shd w:val="clear" w:color="auto" w:fill="FEFEFE"/>
        </w:rPr>
        <w:t>ē</w:t>
      </w:r>
      <w:r w:rsidRPr="00084757" w:rsidR="000E3CA4">
        <w:rPr>
          <w:rFonts w:ascii="Times New Roman" w:hAnsi="Times New Roman" w:cs="Times New Roman"/>
          <w:sz w:val="28"/>
          <w:szCs w:val="28"/>
          <w:shd w:val="clear" w:color="auto" w:fill="FEFEFE"/>
        </w:rPr>
        <w:t>ta darba vide tiktu piel</w:t>
      </w:r>
      <w:r w:rsidRPr="00084757" w:rsidR="000E3CA4">
        <w:rPr>
          <w:rFonts w:ascii="Times New Roman" w:hAnsi="Times New Roman" w:cs="Times New Roman" w:hint="eastAsia"/>
          <w:sz w:val="28"/>
          <w:szCs w:val="28"/>
          <w:shd w:val="clear" w:color="auto" w:fill="FEFEFE"/>
        </w:rPr>
        <w:t>ā</w:t>
      </w:r>
      <w:r w:rsidRPr="00084757" w:rsidR="000E3CA4">
        <w:rPr>
          <w:rFonts w:ascii="Times New Roman" w:hAnsi="Times New Roman" w:cs="Times New Roman"/>
          <w:sz w:val="28"/>
          <w:szCs w:val="28"/>
          <w:shd w:val="clear" w:color="auto" w:fill="FEFEFE"/>
        </w:rPr>
        <w:t>gota atbilsto</w:t>
      </w:r>
      <w:r w:rsidRPr="00084757" w:rsidR="000E3CA4">
        <w:rPr>
          <w:rFonts w:ascii="Times New Roman" w:hAnsi="Times New Roman" w:cs="Times New Roman" w:hint="eastAsia"/>
          <w:sz w:val="28"/>
          <w:szCs w:val="28"/>
          <w:shd w:val="clear" w:color="auto" w:fill="FEFEFE"/>
        </w:rPr>
        <w:t>š</w:t>
      </w:r>
      <w:r w:rsidRPr="00084757" w:rsidR="000E3CA4">
        <w:rPr>
          <w:rFonts w:ascii="Times New Roman" w:hAnsi="Times New Roman" w:cs="Times New Roman"/>
          <w:sz w:val="28"/>
          <w:szCs w:val="28"/>
          <w:shd w:val="clear" w:color="auto" w:fill="FEFEFE"/>
        </w:rPr>
        <w:t xml:space="preserve">i </w:t>
      </w:r>
      <w:r w:rsidR="00384A93">
        <w:rPr>
          <w:rFonts w:ascii="Times New Roman" w:eastAsia="Times New Roman" w:hAnsi="Times New Roman" w:cs="Times New Roman"/>
          <w:sz w:val="28"/>
          <w:szCs w:val="28"/>
          <w:lang w:eastAsia="ru-RU"/>
        </w:rPr>
        <w:t>Ekonomikas ministrijas</w:t>
      </w:r>
      <w:r w:rsidRPr="00AF64DE" w:rsidR="000E3CA4">
        <w:rPr>
          <w:rFonts w:ascii="Times New Roman" w:eastAsia="Times New Roman" w:hAnsi="Times New Roman" w:cs="Times New Roman"/>
          <w:sz w:val="28"/>
          <w:szCs w:val="28"/>
          <w:lang w:eastAsia="ru-RU"/>
        </w:rPr>
        <w:t xml:space="preserve"> un tās padotības iestāžu</w:t>
      </w:r>
      <w:r w:rsidR="006B2E40">
        <w:rPr>
          <w:rFonts w:ascii="Times New Roman" w:eastAsia="Times New Roman" w:hAnsi="Times New Roman" w:cs="Times New Roman"/>
          <w:sz w:val="28"/>
          <w:szCs w:val="28"/>
          <w:lang w:eastAsia="ru-RU"/>
        </w:rPr>
        <w:t>, valsts kapitālsabiedrību</w:t>
      </w:r>
      <w:r w:rsidRPr="00AF64DE" w:rsidR="000E3CA4">
        <w:rPr>
          <w:rFonts w:ascii="Times New Roman" w:eastAsia="Times New Roman" w:hAnsi="Times New Roman" w:cs="Times New Roman"/>
          <w:sz w:val="28"/>
          <w:szCs w:val="28"/>
          <w:lang w:eastAsia="ru-RU"/>
        </w:rPr>
        <w:t xml:space="preserve"> pamatdarbībai un funkcijām</w:t>
      </w:r>
      <w:r w:rsidRPr="00AF64DE" w:rsidR="00724BE6">
        <w:rPr>
          <w:rFonts w:ascii="Times New Roman" w:eastAsia="Times New Roman" w:hAnsi="Times New Roman" w:cs="Times New Roman"/>
          <w:sz w:val="28"/>
          <w:szCs w:val="28"/>
          <w:lang w:eastAsia="ru-RU"/>
        </w:rPr>
        <w:t>. Šāda pieeja ļautu sam</w:t>
      </w:r>
      <w:r w:rsidRPr="00AF64DE" w:rsidR="00A403CD">
        <w:rPr>
          <w:rFonts w:ascii="Times New Roman" w:eastAsia="Times New Roman" w:hAnsi="Times New Roman" w:cs="Times New Roman"/>
          <w:sz w:val="28"/>
          <w:szCs w:val="28"/>
          <w:lang w:eastAsia="ru-RU"/>
        </w:rPr>
        <w:t>a</w:t>
      </w:r>
      <w:r w:rsidRPr="00AF64DE" w:rsidR="00724BE6">
        <w:rPr>
          <w:rFonts w:ascii="Times New Roman" w:eastAsia="Times New Roman" w:hAnsi="Times New Roman" w:cs="Times New Roman"/>
          <w:sz w:val="28"/>
          <w:szCs w:val="28"/>
          <w:lang w:eastAsia="ru-RU"/>
        </w:rPr>
        <w:t>zi</w:t>
      </w:r>
      <w:r w:rsidRPr="00AF64DE" w:rsidR="00A403CD">
        <w:rPr>
          <w:rFonts w:ascii="Times New Roman" w:eastAsia="Times New Roman" w:hAnsi="Times New Roman" w:cs="Times New Roman"/>
          <w:sz w:val="28"/>
          <w:szCs w:val="28"/>
          <w:lang w:eastAsia="ru-RU"/>
        </w:rPr>
        <w:t>n</w:t>
      </w:r>
      <w:r w:rsidRPr="00AF64DE" w:rsidR="00724BE6">
        <w:rPr>
          <w:rFonts w:ascii="Times New Roman" w:eastAsia="Times New Roman" w:hAnsi="Times New Roman" w:cs="Times New Roman"/>
          <w:sz w:val="28"/>
          <w:szCs w:val="28"/>
          <w:lang w:eastAsia="ru-RU"/>
        </w:rPr>
        <w:t>āt nepieciešamās</w:t>
      </w:r>
      <w:r w:rsidR="0096134B">
        <w:rPr>
          <w:rFonts w:ascii="Times New Roman" w:eastAsia="Times New Roman" w:hAnsi="Times New Roman" w:cs="Times New Roman"/>
          <w:sz w:val="28"/>
          <w:szCs w:val="28"/>
          <w:lang w:eastAsia="ru-RU"/>
        </w:rPr>
        <w:t xml:space="preserve"> kopējās</w:t>
      </w:r>
      <w:r w:rsidRPr="00AF64DE" w:rsidR="00724BE6">
        <w:rPr>
          <w:rFonts w:ascii="Times New Roman" w:eastAsia="Times New Roman" w:hAnsi="Times New Roman" w:cs="Times New Roman"/>
          <w:sz w:val="28"/>
          <w:szCs w:val="28"/>
          <w:lang w:eastAsia="ru-RU"/>
        </w:rPr>
        <w:t xml:space="preserve"> ēkas platību </w:t>
      </w:r>
      <w:r w:rsidRPr="00AF64DE" w:rsidR="00792508">
        <w:rPr>
          <w:rFonts w:ascii="Times New Roman" w:eastAsia="Times New Roman" w:hAnsi="Times New Roman" w:cs="Times New Roman"/>
          <w:sz w:val="28"/>
          <w:szCs w:val="28"/>
          <w:lang w:eastAsia="ru-RU"/>
        </w:rPr>
        <w:t>aptuveni par 4</w:t>
      </w:r>
      <w:r w:rsidRPr="00AF64DE" w:rsidR="00724BE6">
        <w:rPr>
          <w:rFonts w:ascii="Times New Roman" w:eastAsia="Times New Roman" w:hAnsi="Times New Roman" w:cs="Times New Roman"/>
          <w:sz w:val="28"/>
          <w:szCs w:val="28"/>
          <w:lang w:eastAsia="ru-RU"/>
        </w:rPr>
        <w:t>0%, kā arī</w:t>
      </w:r>
      <w:r w:rsidRPr="00084757">
        <w:rPr>
          <w:rFonts w:ascii="Times New Roman" w:hAnsi="Times New Roman" w:cs="Times New Roman"/>
          <w:sz w:val="28"/>
          <w:szCs w:val="28"/>
          <w:shd w:val="clear" w:color="auto" w:fill="FFFFFF"/>
        </w:rPr>
        <w:t> </w:t>
      </w:r>
      <w:r w:rsidRPr="00AF64DE" w:rsidR="00792508">
        <w:rPr>
          <w:rStyle w:val="Emphasis"/>
          <w:rFonts w:ascii="Times New Roman" w:hAnsi="Times New Roman" w:cs="Times New Roman"/>
          <w:bCs/>
          <w:i w:val="0"/>
          <w:iCs w:val="0"/>
          <w:sz w:val="28"/>
          <w:szCs w:val="28"/>
          <w:shd w:val="clear" w:color="auto" w:fill="FFFFFF"/>
        </w:rPr>
        <w:t>veicinātu</w:t>
      </w:r>
      <w:r w:rsidRPr="00084757">
        <w:rPr>
          <w:rFonts w:ascii="Times New Roman" w:hAnsi="Times New Roman" w:cs="Times New Roman"/>
          <w:sz w:val="28"/>
          <w:szCs w:val="28"/>
          <w:shd w:val="clear" w:color="auto" w:fill="FFFFFF"/>
        </w:rPr>
        <w:t> finanšu un administratīvo resursu </w:t>
      </w:r>
      <w:r w:rsidRPr="00084757">
        <w:rPr>
          <w:rStyle w:val="Emphasis"/>
          <w:rFonts w:ascii="Times New Roman" w:hAnsi="Times New Roman" w:cs="Times New Roman"/>
          <w:bCs/>
          <w:i w:val="0"/>
          <w:iCs w:val="0"/>
          <w:sz w:val="28"/>
          <w:szCs w:val="28"/>
          <w:shd w:val="clear" w:color="auto" w:fill="FFFFFF"/>
        </w:rPr>
        <w:t>ietaupījumu</w:t>
      </w:r>
      <w:r w:rsidRPr="00084757">
        <w:rPr>
          <w:rFonts w:ascii="Times New Roman" w:hAnsi="Times New Roman" w:cs="Times New Roman"/>
          <w:sz w:val="28"/>
          <w:szCs w:val="28"/>
          <w:shd w:val="clear" w:color="auto" w:fill="FFFFFF"/>
        </w:rPr>
        <w:t>, mazin</w:t>
      </w:r>
      <w:r w:rsidRPr="00AF64DE" w:rsidR="00792508">
        <w:rPr>
          <w:rFonts w:ascii="Times New Roman" w:hAnsi="Times New Roman" w:cs="Times New Roman"/>
          <w:sz w:val="28"/>
          <w:szCs w:val="28"/>
          <w:shd w:val="clear" w:color="auto" w:fill="FFFFFF"/>
        </w:rPr>
        <w:t>ā</w:t>
      </w:r>
      <w:r w:rsidRPr="00084757">
        <w:rPr>
          <w:rFonts w:ascii="Times New Roman" w:hAnsi="Times New Roman" w:cs="Times New Roman"/>
          <w:sz w:val="28"/>
          <w:szCs w:val="28"/>
          <w:shd w:val="clear" w:color="auto" w:fill="FFFFFF"/>
        </w:rPr>
        <w:t>t</w:t>
      </w:r>
      <w:r w:rsidR="006B2E40">
        <w:rPr>
          <w:rFonts w:ascii="Times New Roman" w:hAnsi="Times New Roman" w:cs="Times New Roman"/>
          <w:sz w:val="28"/>
          <w:szCs w:val="28"/>
          <w:shd w:val="clear" w:color="auto" w:fill="FFFFFF"/>
        </w:rPr>
        <w:t>u</w:t>
      </w:r>
      <w:r w:rsidRPr="00084757">
        <w:rPr>
          <w:rFonts w:ascii="Times New Roman" w:hAnsi="Times New Roman" w:cs="Times New Roman"/>
          <w:sz w:val="28"/>
          <w:szCs w:val="28"/>
          <w:shd w:val="clear" w:color="auto" w:fill="FFFFFF"/>
        </w:rPr>
        <w:t xml:space="preserve"> sadrumstalotību</w:t>
      </w:r>
      <w:r w:rsidRPr="00AF64DE" w:rsidR="00792508">
        <w:rPr>
          <w:rFonts w:ascii="Times New Roman" w:hAnsi="Times New Roman" w:cs="Times New Roman"/>
          <w:sz w:val="28"/>
          <w:szCs w:val="28"/>
          <w:shd w:val="clear" w:color="auto" w:fill="FFFFFF"/>
        </w:rPr>
        <w:t>.</w:t>
      </w:r>
      <w:r w:rsidRPr="00084757">
        <w:rPr>
          <w:rFonts w:ascii="Times New Roman" w:hAnsi="Times New Roman" w:cs="Times New Roman"/>
          <w:sz w:val="28"/>
          <w:szCs w:val="28"/>
          <w:shd w:val="clear" w:color="auto" w:fill="FFFFFF"/>
        </w:rPr>
        <w:t xml:space="preserve"> Piemēram</w:t>
      </w:r>
      <w:r w:rsidRPr="00AF64DE" w:rsidR="00792508">
        <w:rPr>
          <w:rFonts w:ascii="Times New Roman" w:hAnsi="Times New Roman" w:cs="Times New Roman"/>
          <w:sz w:val="28"/>
          <w:szCs w:val="28"/>
          <w:shd w:val="clear" w:color="auto" w:fill="FFFFFF"/>
        </w:rPr>
        <w:t>,</w:t>
      </w:r>
      <w:r w:rsidRPr="00084757">
        <w:rPr>
          <w:rFonts w:ascii="Times New Roman" w:hAnsi="Times New Roman" w:cs="Times New Roman"/>
          <w:sz w:val="28"/>
          <w:szCs w:val="28"/>
          <w:shd w:val="clear" w:color="auto" w:fill="FFFFFF"/>
        </w:rPr>
        <w:t xml:space="preserve"> ļaujot centralizēt </w:t>
      </w:r>
      <w:r w:rsidRPr="00084757" w:rsidR="00724BE6">
        <w:rPr>
          <w:rFonts w:ascii="Times New Roman" w:hAnsi="Times New Roman" w:cs="Times New Roman"/>
          <w:spacing w:val="6"/>
          <w:sz w:val="28"/>
          <w:szCs w:val="28"/>
          <w:shd w:val="clear" w:color="auto" w:fill="FFFFFF"/>
        </w:rPr>
        <w:t>atbalsta funkcijas –</w:t>
      </w:r>
      <w:r w:rsidRPr="00084757">
        <w:rPr>
          <w:rFonts w:ascii="Times New Roman" w:hAnsi="Times New Roman" w:cs="Times New Roman"/>
          <w:spacing w:val="6"/>
          <w:sz w:val="28"/>
          <w:szCs w:val="28"/>
          <w:shd w:val="clear" w:color="auto" w:fill="FFFFFF"/>
        </w:rPr>
        <w:t xml:space="preserve"> </w:t>
      </w:r>
      <w:r w:rsidRPr="00084757">
        <w:rPr>
          <w:rFonts w:ascii="Times New Roman" w:hAnsi="Times New Roman" w:cs="Times New Roman"/>
          <w:sz w:val="28"/>
          <w:szCs w:val="28"/>
          <w:shd w:val="clear" w:color="auto" w:fill="FAFAFA"/>
        </w:rPr>
        <w:t>personālvadību, informācijas un komunikācijas tehnoloģiju pārvaldību, autoparka uzturēšanu, pasta un sakaru pakalpojumus, dokumentu pārvaldību, darba drošību</w:t>
      </w:r>
      <w:r w:rsidR="00117648">
        <w:rPr>
          <w:rFonts w:ascii="Times New Roman" w:hAnsi="Times New Roman" w:cs="Times New Roman"/>
          <w:sz w:val="28"/>
          <w:szCs w:val="28"/>
          <w:shd w:val="clear" w:color="auto" w:fill="FAFAFA"/>
        </w:rPr>
        <w:t>, kā arī apsaimniekošanu – apsardz</w:t>
      </w:r>
      <w:r w:rsidR="006B2E40">
        <w:rPr>
          <w:rFonts w:ascii="Times New Roman" w:hAnsi="Times New Roman" w:cs="Times New Roman"/>
          <w:sz w:val="28"/>
          <w:szCs w:val="28"/>
          <w:shd w:val="clear" w:color="auto" w:fill="FAFAFA"/>
        </w:rPr>
        <w:t>i</w:t>
      </w:r>
      <w:r w:rsidR="00117648">
        <w:rPr>
          <w:rFonts w:ascii="Times New Roman" w:hAnsi="Times New Roman" w:cs="Times New Roman"/>
          <w:sz w:val="28"/>
          <w:szCs w:val="28"/>
          <w:shd w:val="clear" w:color="auto" w:fill="FAFAFA"/>
        </w:rPr>
        <w:t>, telpu un teritorijas uzkopšan</w:t>
      </w:r>
      <w:r w:rsidR="006B2E40">
        <w:rPr>
          <w:rFonts w:ascii="Times New Roman" w:hAnsi="Times New Roman" w:cs="Times New Roman"/>
          <w:sz w:val="28"/>
          <w:szCs w:val="28"/>
          <w:shd w:val="clear" w:color="auto" w:fill="FAFAFA"/>
        </w:rPr>
        <w:t>u</w:t>
      </w:r>
      <w:r w:rsidR="00117648">
        <w:rPr>
          <w:rFonts w:ascii="Times New Roman" w:hAnsi="Times New Roman" w:cs="Times New Roman"/>
          <w:sz w:val="28"/>
          <w:szCs w:val="28"/>
          <w:shd w:val="clear" w:color="auto" w:fill="FAFAFA"/>
        </w:rPr>
        <w:t xml:space="preserve"> (kuras veiks VNĪ)</w:t>
      </w:r>
      <w:r w:rsidRPr="00084757">
        <w:rPr>
          <w:rFonts w:ascii="Times New Roman" w:hAnsi="Times New Roman" w:cs="Times New Roman"/>
          <w:sz w:val="28"/>
          <w:szCs w:val="28"/>
          <w:shd w:val="clear" w:color="auto" w:fill="FAFAFA"/>
        </w:rPr>
        <w:t>.</w:t>
      </w:r>
    </w:p>
    <w:p w:rsidR="003E3FD6" w:rsidRPr="00AF64DE" w:rsidP="00792508" w14:paraId="4D9263D7" w14:textId="77777777">
      <w:pPr>
        <w:spacing w:after="0" w:line="240" w:lineRule="auto"/>
        <w:ind w:firstLine="709"/>
        <w:jc w:val="both"/>
        <w:rPr>
          <w:rFonts w:ascii="Times New Roman" w:eastAsia="Times New Roman" w:hAnsi="Times New Roman" w:cs="Times New Roman"/>
          <w:sz w:val="28"/>
          <w:szCs w:val="28"/>
          <w:lang w:eastAsia="ru-RU"/>
        </w:rPr>
      </w:pPr>
      <w:r w:rsidRPr="00AF64DE">
        <w:rPr>
          <w:rFonts w:ascii="Arial" w:hAnsi="Arial" w:cs="Arial"/>
          <w:color w:val="383838"/>
          <w:spacing w:val="6"/>
          <w:sz w:val="20"/>
          <w:szCs w:val="20"/>
          <w:shd w:val="clear" w:color="auto" w:fill="FFFFFF"/>
        </w:rPr>
        <w:t>. </w:t>
      </w:r>
    </w:p>
    <w:p w:rsidR="003E3FD6" w:rsidRPr="00AF64DE" w:rsidP="00AA2498" w14:paraId="040D07AD" w14:textId="77777777">
      <w:pPr>
        <w:spacing w:after="0" w:line="240" w:lineRule="auto"/>
        <w:ind w:firstLine="709"/>
        <w:jc w:val="both"/>
        <w:rPr>
          <w:rFonts w:ascii="Times New Roman" w:eastAsia="Times New Roman" w:hAnsi="Times New Roman" w:cs="Times New Roman"/>
          <w:sz w:val="28"/>
          <w:szCs w:val="28"/>
          <w:lang w:eastAsia="ru-RU"/>
        </w:rPr>
      </w:pPr>
    </w:p>
    <w:p w:rsidR="00321DA3" w:rsidRPr="00AF64DE" w:rsidP="00AA2498" w14:paraId="02EC1FCA" w14:textId="77777777">
      <w:pPr>
        <w:spacing w:after="0" w:line="240" w:lineRule="auto"/>
        <w:ind w:firstLine="709"/>
        <w:jc w:val="both"/>
        <w:rPr>
          <w:rFonts w:ascii="Times New Roman" w:eastAsia="Times New Roman" w:hAnsi="Times New Roman" w:cs="Times New Roman"/>
          <w:sz w:val="28"/>
          <w:szCs w:val="28"/>
          <w:lang w:eastAsia="ru-RU"/>
        </w:rPr>
      </w:pPr>
    </w:p>
    <w:p w:rsidR="00321DA3" w:rsidRPr="00AF64DE" w:rsidP="00321DA3" w14:paraId="378C34BE" w14:textId="77777777">
      <w:pPr>
        <w:spacing w:after="0" w:line="240" w:lineRule="auto"/>
        <w:ind w:firstLine="709"/>
        <w:jc w:val="center"/>
        <w:rPr>
          <w:rFonts w:ascii="Times New Roman" w:eastAsia="Times New Roman" w:hAnsi="Times New Roman" w:cs="Times New Roman"/>
          <w:sz w:val="28"/>
          <w:szCs w:val="28"/>
          <w:lang w:eastAsia="ru-RU"/>
        </w:rPr>
      </w:pPr>
      <w:r w:rsidRPr="003D1291">
        <w:rPr>
          <w:rFonts w:ascii="Times New Roman" w:eastAsia="Times New Roman" w:hAnsi="Times New Roman" w:cs="Times New Roman"/>
          <w:noProof/>
          <w:sz w:val="28"/>
          <w:szCs w:val="28"/>
        </w:rPr>
        <w:drawing>
          <wp:inline distT="0" distB="0" distL="0" distR="0">
            <wp:extent cx="3162300" cy="1947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36235" name="Elizabetes iela 2 - 1.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191179" cy="1965156"/>
                    </a:xfrm>
                    <a:prstGeom prst="rect">
                      <a:avLst/>
                    </a:prstGeom>
                  </pic:spPr>
                </pic:pic>
              </a:graphicData>
            </a:graphic>
          </wp:inline>
        </w:drawing>
      </w:r>
    </w:p>
    <w:p w:rsidR="00DC08EC" w:rsidRPr="007E581A" w:rsidP="007E581A" w14:paraId="18D024E2" w14:textId="77777777">
      <w:pPr>
        <w:spacing w:after="0" w:line="240" w:lineRule="auto"/>
        <w:ind w:firstLine="70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Pr="00AF64DE" w:rsidR="00321DA3">
        <w:rPr>
          <w:rFonts w:ascii="Times New Roman" w:eastAsia="Times New Roman" w:hAnsi="Times New Roman" w:cs="Times New Roman"/>
          <w:i/>
          <w:sz w:val="24"/>
          <w:szCs w:val="24"/>
          <w:lang w:eastAsia="ru-RU"/>
        </w:rPr>
        <w:t>.attē</w:t>
      </w:r>
      <w:r w:rsidR="007E581A">
        <w:rPr>
          <w:rFonts w:ascii="Times New Roman" w:eastAsia="Times New Roman" w:hAnsi="Times New Roman" w:cs="Times New Roman"/>
          <w:i/>
          <w:sz w:val="24"/>
          <w:szCs w:val="24"/>
          <w:lang w:eastAsia="ru-RU"/>
        </w:rPr>
        <w:t>ls. Ēka Rīgā, Elizabetes ielā 2</w:t>
      </w:r>
    </w:p>
    <w:p w:rsidR="008B69A7" w:rsidRPr="00B34516" w:rsidP="00B34516" w14:paraId="0423C401" w14:textId="77777777">
      <w:pPr>
        <w:spacing w:after="0" w:line="240" w:lineRule="auto"/>
        <w:ind w:firstLine="709"/>
        <w:jc w:val="center"/>
        <w:rPr>
          <w:rFonts w:ascii="Times New Roman" w:eastAsia="Times New Roman" w:hAnsi="Times New Roman" w:cs="Times New Roman"/>
          <w:b/>
          <w:sz w:val="24"/>
          <w:szCs w:val="24"/>
          <w:lang w:eastAsia="ru-RU"/>
        </w:rPr>
      </w:pPr>
      <w:r w:rsidRPr="00B34516">
        <w:rPr>
          <w:rFonts w:ascii="Times New Roman" w:eastAsia="Times New Roman" w:hAnsi="Times New Roman" w:cs="Times New Roman"/>
          <w:b/>
          <w:sz w:val="24"/>
          <w:szCs w:val="24"/>
          <w:lang w:eastAsia="ru-RU"/>
        </w:rPr>
        <w:t>VNĪ piedāvājums Ekonomikas minist</w:t>
      </w:r>
      <w:r w:rsidR="00B34516">
        <w:rPr>
          <w:rFonts w:ascii="Times New Roman" w:eastAsia="Times New Roman" w:hAnsi="Times New Roman" w:cs="Times New Roman"/>
          <w:b/>
          <w:sz w:val="24"/>
          <w:szCs w:val="24"/>
          <w:lang w:eastAsia="ru-RU"/>
        </w:rPr>
        <w:t>rijai un tās padotības iestādēm</w:t>
      </w:r>
    </w:p>
    <w:p w:rsidR="00512064" w:rsidRPr="00B34516" w:rsidP="008B69A7" w14:paraId="6B22FBEE" w14:textId="77777777">
      <w:pPr>
        <w:spacing w:after="0" w:line="240" w:lineRule="auto"/>
        <w:ind w:firstLine="709"/>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Pr="00B34516" w:rsidR="008B69A7">
        <w:rPr>
          <w:rFonts w:ascii="Times New Roman" w:eastAsia="Times New Roman" w:hAnsi="Times New Roman" w:cs="Times New Roman"/>
          <w:b/>
          <w:i/>
          <w:sz w:val="24"/>
          <w:szCs w:val="24"/>
          <w:lang w:eastAsia="ru-RU"/>
        </w:rPr>
        <w:t>.tabula. VNĪ piedāvājums</w:t>
      </w:r>
    </w:p>
    <w:tbl>
      <w:tblPr>
        <w:tblStyle w:val="TableGrid"/>
        <w:tblW w:w="0" w:type="auto"/>
        <w:tblLook w:val="04A0"/>
      </w:tblPr>
      <w:tblGrid>
        <w:gridCol w:w="1002"/>
        <w:gridCol w:w="3671"/>
        <w:gridCol w:w="4388"/>
      </w:tblGrid>
      <w:tr w14:paraId="3F0174ED" w14:textId="77777777" w:rsidTr="008B69A7">
        <w:tblPrEx>
          <w:tblW w:w="0" w:type="auto"/>
          <w:tblLook w:val="04A0"/>
        </w:tblPrEx>
        <w:tc>
          <w:tcPr>
            <w:tcW w:w="1002" w:type="dxa"/>
          </w:tcPr>
          <w:p w:rsidR="00512064" w:rsidRPr="00B34516" w:rsidP="00321DA3" w14:paraId="3827C1B0" w14:textId="77777777">
            <w:pPr>
              <w:jc w:val="center"/>
              <w:rPr>
                <w:rFonts w:ascii="Times New Roman" w:eastAsia="Times New Roman" w:hAnsi="Times New Roman" w:cs="Times New Roman"/>
                <w:b/>
                <w:sz w:val="24"/>
                <w:szCs w:val="24"/>
                <w:lang w:eastAsia="ru-RU"/>
              </w:rPr>
            </w:pPr>
            <w:r w:rsidRPr="00B34516">
              <w:rPr>
                <w:rFonts w:ascii="Times New Roman" w:eastAsia="Times New Roman" w:hAnsi="Times New Roman" w:cs="Times New Roman"/>
                <w:b/>
                <w:sz w:val="24"/>
                <w:szCs w:val="24"/>
                <w:lang w:eastAsia="ru-RU"/>
              </w:rPr>
              <w:t>Nr.p.k.</w:t>
            </w:r>
          </w:p>
        </w:tc>
        <w:tc>
          <w:tcPr>
            <w:tcW w:w="3671" w:type="dxa"/>
          </w:tcPr>
          <w:p w:rsidR="00512064" w:rsidRPr="00B34516" w:rsidP="00321DA3" w14:paraId="683E49E3" w14:textId="77777777">
            <w:pPr>
              <w:jc w:val="center"/>
              <w:rPr>
                <w:rFonts w:ascii="Times New Roman" w:eastAsia="Times New Roman" w:hAnsi="Times New Roman" w:cs="Times New Roman"/>
                <w:b/>
                <w:sz w:val="24"/>
                <w:szCs w:val="24"/>
                <w:lang w:eastAsia="ru-RU"/>
              </w:rPr>
            </w:pPr>
            <w:r w:rsidRPr="00B34516">
              <w:rPr>
                <w:rFonts w:ascii="Times New Roman" w:eastAsia="Times New Roman" w:hAnsi="Times New Roman" w:cs="Times New Roman"/>
                <w:b/>
                <w:sz w:val="24"/>
                <w:szCs w:val="24"/>
                <w:lang w:eastAsia="ru-RU"/>
              </w:rPr>
              <w:t>Pozīcija</w:t>
            </w:r>
          </w:p>
        </w:tc>
        <w:tc>
          <w:tcPr>
            <w:tcW w:w="4388" w:type="dxa"/>
          </w:tcPr>
          <w:p w:rsidR="00512064" w:rsidRPr="00B34516" w:rsidP="00321DA3" w14:paraId="38A57836" w14:textId="77777777">
            <w:pPr>
              <w:jc w:val="center"/>
              <w:rPr>
                <w:rFonts w:ascii="Times New Roman" w:eastAsia="Times New Roman" w:hAnsi="Times New Roman" w:cs="Times New Roman"/>
                <w:b/>
                <w:sz w:val="24"/>
                <w:szCs w:val="24"/>
                <w:lang w:eastAsia="ru-RU"/>
              </w:rPr>
            </w:pPr>
            <w:r w:rsidRPr="00B34516">
              <w:rPr>
                <w:rFonts w:ascii="Times New Roman" w:eastAsia="Times New Roman" w:hAnsi="Times New Roman" w:cs="Times New Roman"/>
                <w:b/>
                <w:sz w:val="24"/>
                <w:szCs w:val="24"/>
                <w:lang w:eastAsia="ru-RU"/>
              </w:rPr>
              <w:t>Informācija</w:t>
            </w:r>
          </w:p>
        </w:tc>
      </w:tr>
      <w:tr w14:paraId="77DD171C" w14:textId="77777777" w:rsidTr="008B69A7">
        <w:tblPrEx>
          <w:tblW w:w="0" w:type="auto"/>
          <w:tblLook w:val="04A0"/>
        </w:tblPrEx>
        <w:tc>
          <w:tcPr>
            <w:tcW w:w="1002" w:type="dxa"/>
          </w:tcPr>
          <w:p w:rsidR="00512064" w:rsidRPr="00AF64DE" w:rsidP="00321DA3" w14:paraId="35EF829D"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1.</w:t>
            </w:r>
          </w:p>
        </w:tc>
        <w:tc>
          <w:tcPr>
            <w:tcW w:w="3671" w:type="dxa"/>
          </w:tcPr>
          <w:p w:rsidR="00512064" w:rsidRPr="007F43B7" w:rsidP="00321DA3" w14:paraId="407284B2" w14:textId="77777777">
            <w:pPr>
              <w:jc w:val="center"/>
              <w:rPr>
                <w:rFonts w:ascii="Times New Roman" w:eastAsia="Times New Roman" w:hAnsi="Times New Roman" w:cs="Times New Roman"/>
                <w:sz w:val="24"/>
                <w:szCs w:val="24"/>
                <w:vertAlign w:val="superscript"/>
                <w:lang w:eastAsia="ru-RU"/>
              </w:rPr>
            </w:pPr>
            <w:r w:rsidRPr="00AF64DE">
              <w:rPr>
                <w:rFonts w:ascii="Times New Roman" w:eastAsia="Times New Roman" w:hAnsi="Times New Roman" w:cs="Times New Roman"/>
                <w:sz w:val="24"/>
                <w:szCs w:val="24"/>
                <w:lang w:eastAsia="ru-RU"/>
              </w:rPr>
              <w:t>Zemes gabala kopējā platība, m</w:t>
            </w:r>
            <w:r w:rsidR="00E44130">
              <w:rPr>
                <w:rFonts w:ascii="Times New Roman" w:eastAsia="Times New Roman" w:hAnsi="Times New Roman" w:cs="Times New Roman"/>
                <w:sz w:val="24"/>
                <w:szCs w:val="24"/>
                <w:vertAlign w:val="superscript"/>
                <w:lang w:eastAsia="ru-RU"/>
              </w:rPr>
              <w:t>2</w:t>
            </w:r>
          </w:p>
        </w:tc>
        <w:tc>
          <w:tcPr>
            <w:tcW w:w="4388" w:type="dxa"/>
          </w:tcPr>
          <w:p w:rsidR="00512064" w:rsidRPr="00AF64DE" w:rsidP="00321DA3" w14:paraId="04597B55"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16</w:t>
            </w:r>
            <w:r w:rsidRPr="00AF64DE" w:rsidR="00210855">
              <w:rPr>
                <w:rFonts w:ascii="Times New Roman" w:eastAsia="Times New Roman" w:hAnsi="Times New Roman" w:cs="Times New Roman"/>
                <w:sz w:val="24"/>
                <w:szCs w:val="24"/>
                <w:lang w:eastAsia="ru-RU"/>
              </w:rPr>
              <w:t xml:space="preserve"> </w:t>
            </w:r>
            <w:r w:rsidRPr="00AF64DE">
              <w:rPr>
                <w:rFonts w:ascii="Times New Roman" w:eastAsia="Times New Roman" w:hAnsi="Times New Roman" w:cs="Times New Roman"/>
                <w:sz w:val="24"/>
                <w:szCs w:val="24"/>
                <w:lang w:eastAsia="ru-RU"/>
              </w:rPr>
              <w:t>734</w:t>
            </w:r>
          </w:p>
        </w:tc>
      </w:tr>
      <w:tr w14:paraId="3B3EDA59" w14:textId="77777777" w:rsidTr="008B69A7">
        <w:tblPrEx>
          <w:tblW w:w="0" w:type="auto"/>
          <w:tblLook w:val="04A0"/>
        </w:tblPrEx>
        <w:tc>
          <w:tcPr>
            <w:tcW w:w="1002" w:type="dxa"/>
          </w:tcPr>
          <w:p w:rsidR="00512064" w:rsidRPr="00AF64DE" w:rsidP="00321DA3" w14:paraId="77CC85F4"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2.</w:t>
            </w:r>
          </w:p>
        </w:tc>
        <w:tc>
          <w:tcPr>
            <w:tcW w:w="3671" w:type="dxa"/>
          </w:tcPr>
          <w:p w:rsidR="00512064" w:rsidRPr="00AF64DE" w:rsidP="00321DA3" w14:paraId="7C3BDA59"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Ēkas iznomājamā plat</w:t>
            </w:r>
            <w:r w:rsidRPr="00AF64DE" w:rsidR="00CB4FC5">
              <w:rPr>
                <w:rFonts w:ascii="Times New Roman" w:eastAsia="Times New Roman" w:hAnsi="Times New Roman" w:cs="Times New Roman"/>
                <w:sz w:val="24"/>
                <w:szCs w:val="24"/>
                <w:lang w:eastAsia="ru-RU"/>
              </w:rPr>
              <w:t>ība, kvm</w:t>
            </w:r>
          </w:p>
        </w:tc>
        <w:tc>
          <w:tcPr>
            <w:tcW w:w="4388" w:type="dxa"/>
          </w:tcPr>
          <w:p w:rsidR="00512064" w:rsidRPr="00AF64DE" w:rsidP="00321DA3" w14:paraId="1F347A27"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apm.12000</w:t>
            </w:r>
          </w:p>
        </w:tc>
      </w:tr>
      <w:tr w14:paraId="2552810B" w14:textId="77777777" w:rsidTr="008B69A7">
        <w:tblPrEx>
          <w:tblW w:w="0" w:type="auto"/>
          <w:tblLook w:val="04A0"/>
        </w:tblPrEx>
        <w:tc>
          <w:tcPr>
            <w:tcW w:w="1002" w:type="dxa"/>
          </w:tcPr>
          <w:p w:rsidR="00512064" w:rsidRPr="00AF64DE" w:rsidP="00321DA3" w14:paraId="754B5A4D"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3.</w:t>
            </w:r>
          </w:p>
        </w:tc>
        <w:tc>
          <w:tcPr>
            <w:tcW w:w="3671" w:type="dxa"/>
          </w:tcPr>
          <w:p w:rsidR="00512064" w:rsidRPr="00AF64DE" w:rsidP="00321DA3" w14:paraId="66D4313C"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Ēkas izmantošanas veids </w:t>
            </w:r>
          </w:p>
        </w:tc>
        <w:tc>
          <w:tcPr>
            <w:tcW w:w="4388" w:type="dxa"/>
          </w:tcPr>
          <w:p w:rsidR="00512064" w:rsidRPr="00AF64DE" w:rsidP="00321DA3" w14:paraId="7571AEF9"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Biroju ēka </w:t>
            </w:r>
          </w:p>
        </w:tc>
      </w:tr>
      <w:tr w14:paraId="5D6324FF" w14:textId="77777777" w:rsidTr="008B69A7">
        <w:tblPrEx>
          <w:tblW w:w="0" w:type="auto"/>
          <w:tblLook w:val="04A0"/>
        </w:tblPrEx>
        <w:tc>
          <w:tcPr>
            <w:tcW w:w="1002" w:type="dxa"/>
          </w:tcPr>
          <w:p w:rsidR="00512064" w:rsidRPr="00AF64DE" w:rsidP="00321DA3" w14:paraId="692D3CC3"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4.</w:t>
            </w:r>
          </w:p>
        </w:tc>
        <w:tc>
          <w:tcPr>
            <w:tcW w:w="3671" w:type="dxa"/>
          </w:tcPr>
          <w:p w:rsidR="00512064" w:rsidRPr="00AF64DE" w:rsidP="00321DA3" w14:paraId="078106C5"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Īpašuma kadastrālā vērtība </w:t>
            </w:r>
          </w:p>
        </w:tc>
        <w:tc>
          <w:tcPr>
            <w:tcW w:w="4388" w:type="dxa"/>
          </w:tcPr>
          <w:p w:rsidR="00512064" w:rsidRPr="00AF64DE" w:rsidP="00321DA3" w14:paraId="7BED65B1"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9</w:t>
            </w:r>
            <w:r w:rsidRPr="00AF64DE" w:rsidR="00210855">
              <w:rPr>
                <w:rFonts w:ascii="Times New Roman" w:eastAsia="Times New Roman" w:hAnsi="Times New Roman" w:cs="Times New Roman"/>
                <w:sz w:val="24"/>
                <w:szCs w:val="24"/>
                <w:lang w:eastAsia="ru-RU"/>
              </w:rPr>
              <w:t> </w:t>
            </w:r>
            <w:r w:rsidRPr="00AF64DE">
              <w:rPr>
                <w:rFonts w:ascii="Times New Roman" w:eastAsia="Times New Roman" w:hAnsi="Times New Roman" w:cs="Times New Roman"/>
                <w:sz w:val="24"/>
                <w:szCs w:val="24"/>
                <w:lang w:eastAsia="ru-RU"/>
              </w:rPr>
              <w:t>191</w:t>
            </w:r>
            <w:r w:rsidRPr="00AF64DE" w:rsidR="00210855">
              <w:rPr>
                <w:rFonts w:ascii="Times New Roman" w:eastAsia="Times New Roman" w:hAnsi="Times New Roman" w:cs="Times New Roman"/>
                <w:sz w:val="24"/>
                <w:szCs w:val="24"/>
                <w:lang w:eastAsia="ru-RU"/>
              </w:rPr>
              <w:t xml:space="preserve"> </w:t>
            </w:r>
            <w:r w:rsidRPr="00AF64DE">
              <w:rPr>
                <w:rFonts w:ascii="Times New Roman" w:eastAsia="Times New Roman" w:hAnsi="Times New Roman" w:cs="Times New Roman"/>
                <w:sz w:val="24"/>
                <w:szCs w:val="24"/>
                <w:lang w:eastAsia="ru-RU"/>
              </w:rPr>
              <w:t xml:space="preserve">341 </w:t>
            </w:r>
            <w:r w:rsidRPr="00D034C2" w:rsidR="00710813">
              <w:rPr>
                <w:rFonts w:ascii="Times New Roman" w:eastAsia="Times New Roman" w:hAnsi="Times New Roman" w:cs="Times New Roman"/>
                <w:i/>
                <w:sz w:val="24"/>
                <w:szCs w:val="24"/>
                <w:lang w:eastAsia="ru-RU"/>
              </w:rPr>
              <w:t>euro</w:t>
            </w:r>
          </w:p>
        </w:tc>
      </w:tr>
      <w:tr w14:paraId="2D19B9F3" w14:textId="77777777" w:rsidTr="008B69A7">
        <w:tblPrEx>
          <w:tblW w:w="0" w:type="auto"/>
          <w:tblLook w:val="04A0"/>
        </w:tblPrEx>
        <w:tc>
          <w:tcPr>
            <w:tcW w:w="1002" w:type="dxa"/>
          </w:tcPr>
          <w:p w:rsidR="00512064" w:rsidRPr="00AF64DE" w:rsidP="00321DA3" w14:paraId="3F8F217B"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5.</w:t>
            </w:r>
          </w:p>
        </w:tc>
        <w:tc>
          <w:tcPr>
            <w:tcW w:w="3671" w:type="dxa"/>
          </w:tcPr>
          <w:p w:rsidR="00512064" w:rsidRPr="00AF64DE" w:rsidP="00321DA3" w14:paraId="7104332A"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Īpašuma tehniskais stāvoklis </w:t>
            </w:r>
          </w:p>
        </w:tc>
        <w:tc>
          <w:tcPr>
            <w:tcW w:w="4388" w:type="dxa"/>
          </w:tcPr>
          <w:p w:rsidR="00512064" w:rsidRPr="00AF64DE" w:rsidP="00321DA3" w14:paraId="492BB709"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Apmierinošs </w:t>
            </w:r>
          </w:p>
        </w:tc>
      </w:tr>
      <w:tr w14:paraId="501DA3DC" w14:textId="77777777" w:rsidTr="008B69A7">
        <w:tblPrEx>
          <w:tblW w:w="0" w:type="auto"/>
          <w:tblLook w:val="04A0"/>
        </w:tblPrEx>
        <w:tc>
          <w:tcPr>
            <w:tcW w:w="1002" w:type="dxa"/>
          </w:tcPr>
          <w:p w:rsidR="00512064" w:rsidRPr="00AF64DE" w:rsidP="00321DA3" w14:paraId="4EFF6569"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6.</w:t>
            </w:r>
          </w:p>
        </w:tc>
        <w:tc>
          <w:tcPr>
            <w:tcW w:w="3671" w:type="dxa"/>
          </w:tcPr>
          <w:p w:rsidR="00512064" w:rsidRPr="00AF64DE" w:rsidP="00321DA3" w14:paraId="36E24795"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Autostāvvietas </w:t>
            </w:r>
          </w:p>
        </w:tc>
        <w:tc>
          <w:tcPr>
            <w:tcW w:w="4388" w:type="dxa"/>
          </w:tcPr>
          <w:p w:rsidR="00512064" w:rsidRPr="00AF64DE" w:rsidP="00321DA3" w14:paraId="21E10230"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apm.100 (bezmaksas)</w:t>
            </w:r>
          </w:p>
        </w:tc>
      </w:tr>
      <w:tr w14:paraId="3F289450" w14:textId="77777777" w:rsidTr="008B69A7">
        <w:tblPrEx>
          <w:tblW w:w="0" w:type="auto"/>
          <w:tblLook w:val="04A0"/>
        </w:tblPrEx>
        <w:tc>
          <w:tcPr>
            <w:tcW w:w="1002" w:type="dxa"/>
          </w:tcPr>
          <w:p w:rsidR="00512064" w:rsidRPr="00AF64DE" w:rsidP="00321DA3" w14:paraId="1C240026"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7.</w:t>
            </w:r>
          </w:p>
        </w:tc>
        <w:tc>
          <w:tcPr>
            <w:tcW w:w="3671" w:type="dxa"/>
          </w:tcPr>
          <w:p w:rsidR="00512064" w:rsidRPr="00AF64DE" w:rsidP="00321DA3" w14:paraId="2C266163"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Nepieciešamie ieguldījumi (provizoriski) </w:t>
            </w:r>
          </w:p>
        </w:tc>
        <w:tc>
          <w:tcPr>
            <w:tcW w:w="4388" w:type="dxa"/>
          </w:tcPr>
          <w:p w:rsidR="00CB4FC5" w:rsidRPr="00AF64DE" w:rsidP="00321DA3" w14:paraId="5772D38D"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22,5 milj.</w:t>
            </w:r>
            <w:r w:rsidRPr="00D034C2">
              <w:rPr>
                <w:rFonts w:ascii="Times New Roman" w:eastAsia="Times New Roman" w:hAnsi="Times New Roman" w:cs="Times New Roman"/>
                <w:i/>
                <w:sz w:val="24"/>
                <w:szCs w:val="24"/>
                <w:lang w:eastAsia="ru-RU"/>
              </w:rPr>
              <w:t xml:space="preserve"> euro</w:t>
            </w:r>
          </w:p>
          <w:p w:rsidR="00512064" w:rsidRPr="00AF64DE" w:rsidP="00321DA3" w14:paraId="6B2AB817"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 (1500 </w:t>
            </w:r>
            <w:r w:rsidRPr="00D034C2" w:rsidR="00710813">
              <w:rPr>
                <w:rFonts w:ascii="Times New Roman" w:eastAsia="Times New Roman" w:hAnsi="Times New Roman" w:cs="Times New Roman"/>
                <w:i/>
                <w:sz w:val="24"/>
                <w:szCs w:val="24"/>
                <w:lang w:eastAsia="ru-RU"/>
              </w:rPr>
              <w:t>euro</w:t>
            </w:r>
            <w:r w:rsidRPr="00AF64DE">
              <w:rPr>
                <w:rFonts w:ascii="Times New Roman" w:eastAsia="Times New Roman" w:hAnsi="Times New Roman" w:cs="Times New Roman"/>
                <w:sz w:val="24"/>
                <w:szCs w:val="24"/>
                <w:lang w:eastAsia="ru-RU"/>
              </w:rPr>
              <w:t>/</w:t>
            </w:r>
            <w:r w:rsidRPr="00FF39FD" w:rsidR="00FF39FD">
              <w:rPr>
                <w:rFonts w:ascii="Times New Roman" w:hAnsi="Times New Roman" w:cs="Times New Roman"/>
              </w:rPr>
              <w:t>m</w:t>
            </w:r>
            <w:r w:rsidRPr="00FF39FD" w:rsidR="00FF39FD">
              <w:rPr>
                <w:rFonts w:ascii="Times New Roman" w:hAnsi="Times New Roman" w:cs="Times New Roman"/>
                <w:vertAlign w:val="superscript"/>
              </w:rPr>
              <w:t>2</w:t>
            </w:r>
            <w:r w:rsidRPr="00AF64DE">
              <w:rPr>
                <w:rFonts w:ascii="Times New Roman" w:eastAsia="Times New Roman" w:hAnsi="Times New Roman" w:cs="Times New Roman"/>
                <w:sz w:val="24"/>
                <w:szCs w:val="24"/>
                <w:lang w:eastAsia="ru-RU"/>
              </w:rPr>
              <w:t>)</w:t>
            </w:r>
            <w:r w:rsidRPr="00AF64DE" w:rsidR="0010418E">
              <w:rPr>
                <w:rFonts w:ascii="Times New Roman" w:eastAsia="Times New Roman" w:hAnsi="Times New Roman" w:cs="Times New Roman"/>
                <w:sz w:val="24"/>
                <w:szCs w:val="24"/>
                <w:lang w:eastAsia="ru-RU"/>
              </w:rPr>
              <w:t xml:space="preserve"> - būvniecības izmaksas</w:t>
            </w:r>
          </w:p>
          <w:p w:rsidR="0010418E" w:rsidRPr="00AF64DE" w:rsidP="00321DA3" w14:paraId="60E52B76"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1,</w:t>
            </w:r>
            <w:r w:rsidRPr="00AF64DE" w:rsidR="00127B8E">
              <w:rPr>
                <w:rFonts w:ascii="Times New Roman" w:eastAsia="Times New Roman" w:hAnsi="Times New Roman" w:cs="Times New Roman"/>
                <w:sz w:val="24"/>
                <w:szCs w:val="24"/>
                <w:lang w:eastAsia="ru-RU"/>
              </w:rPr>
              <w:t>5</w:t>
            </w:r>
            <w:r w:rsidRPr="00AF64DE">
              <w:rPr>
                <w:rFonts w:ascii="Times New Roman" w:eastAsia="Times New Roman" w:hAnsi="Times New Roman" w:cs="Times New Roman"/>
                <w:sz w:val="24"/>
                <w:szCs w:val="24"/>
                <w:lang w:eastAsia="ru-RU"/>
              </w:rPr>
              <w:t xml:space="preserve"> milj. </w:t>
            </w:r>
            <w:r w:rsidRPr="00D034C2">
              <w:rPr>
                <w:rFonts w:ascii="Times New Roman" w:eastAsia="Times New Roman" w:hAnsi="Times New Roman" w:cs="Times New Roman"/>
                <w:i/>
                <w:sz w:val="24"/>
                <w:szCs w:val="24"/>
                <w:lang w:eastAsia="ru-RU"/>
              </w:rPr>
              <w:t>euro</w:t>
            </w:r>
            <w:r w:rsidRPr="00AF64DE">
              <w:rPr>
                <w:rFonts w:ascii="Times New Roman" w:eastAsia="Times New Roman" w:hAnsi="Times New Roman" w:cs="Times New Roman"/>
                <w:sz w:val="24"/>
                <w:szCs w:val="24"/>
                <w:lang w:eastAsia="ru-RU"/>
              </w:rPr>
              <w:t xml:space="preserve"> - telpu aprīkošana ar mēbelēm</w:t>
            </w:r>
          </w:p>
          <w:p w:rsidR="0010418E" w:rsidP="00321DA3" w14:paraId="52C1374A"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1</w:t>
            </w:r>
            <w:r w:rsidRPr="00AF64DE" w:rsidR="00127B8E">
              <w:rPr>
                <w:rFonts w:ascii="Times New Roman" w:eastAsia="Times New Roman" w:hAnsi="Times New Roman" w:cs="Times New Roman"/>
                <w:sz w:val="24"/>
                <w:szCs w:val="24"/>
                <w:lang w:eastAsia="ru-RU"/>
              </w:rPr>
              <w:t>,5</w:t>
            </w:r>
            <w:r w:rsidRPr="00AF64DE">
              <w:rPr>
                <w:rFonts w:ascii="Times New Roman" w:eastAsia="Times New Roman" w:hAnsi="Times New Roman" w:cs="Times New Roman"/>
                <w:sz w:val="24"/>
                <w:szCs w:val="24"/>
                <w:lang w:eastAsia="ru-RU"/>
              </w:rPr>
              <w:t xml:space="preserve"> milj. </w:t>
            </w:r>
            <w:r w:rsidRPr="00D034C2">
              <w:rPr>
                <w:rFonts w:ascii="Times New Roman" w:eastAsia="Times New Roman" w:hAnsi="Times New Roman" w:cs="Times New Roman"/>
                <w:i/>
                <w:sz w:val="24"/>
                <w:szCs w:val="24"/>
                <w:lang w:eastAsia="ru-RU"/>
              </w:rPr>
              <w:t xml:space="preserve">euro </w:t>
            </w:r>
            <w:r w:rsidRPr="00AF64DE">
              <w:rPr>
                <w:rFonts w:ascii="Times New Roman" w:eastAsia="Times New Roman" w:hAnsi="Times New Roman" w:cs="Times New Roman"/>
                <w:sz w:val="24"/>
                <w:szCs w:val="24"/>
                <w:lang w:eastAsia="ru-RU"/>
              </w:rPr>
              <w:t>– teritorijas labiekārtošana</w:t>
            </w:r>
          </w:p>
          <w:p w:rsidR="00CC14D0" w:rsidRPr="00AF64DE" w:rsidP="00CC14D0" w14:paraId="59730186" w14:textId="777777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Kopējās izmaksas – 30,8 milj. euro ar PVN</w:t>
            </w:r>
          </w:p>
          <w:p w:rsidR="00CB4FC5" w:rsidRPr="00AF64DE" w:rsidP="00321DA3" w14:paraId="2C0E643F"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(mīnus 8,8 milj. </w:t>
            </w:r>
            <w:r w:rsidRPr="00D034C2">
              <w:rPr>
                <w:rFonts w:ascii="Times New Roman" w:eastAsia="Times New Roman" w:hAnsi="Times New Roman" w:cs="Times New Roman"/>
                <w:i/>
                <w:sz w:val="24"/>
                <w:szCs w:val="24"/>
                <w:lang w:eastAsia="ru-RU"/>
              </w:rPr>
              <w:t>euro</w:t>
            </w:r>
            <w:r w:rsidRPr="00AF64DE">
              <w:rPr>
                <w:rFonts w:ascii="Times New Roman" w:eastAsia="Times New Roman" w:hAnsi="Times New Roman" w:cs="Times New Roman"/>
                <w:sz w:val="24"/>
                <w:szCs w:val="24"/>
                <w:lang w:eastAsia="ru-RU"/>
              </w:rPr>
              <w:t xml:space="preserve"> – ieņēmumi no veco ēku atsavināšanas)</w:t>
            </w:r>
          </w:p>
        </w:tc>
      </w:tr>
      <w:tr w14:paraId="776D2B34" w14:textId="77777777" w:rsidTr="008B69A7">
        <w:tblPrEx>
          <w:tblW w:w="0" w:type="auto"/>
          <w:tblLook w:val="04A0"/>
        </w:tblPrEx>
        <w:tc>
          <w:tcPr>
            <w:tcW w:w="1002" w:type="dxa"/>
          </w:tcPr>
          <w:p w:rsidR="00CB4FC5" w:rsidRPr="00AF64DE" w:rsidP="00321DA3" w14:paraId="12CE8939"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8.</w:t>
            </w:r>
          </w:p>
        </w:tc>
        <w:tc>
          <w:tcPr>
            <w:tcW w:w="3671" w:type="dxa"/>
          </w:tcPr>
          <w:p w:rsidR="00CB4FC5" w:rsidRPr="00AF64DE" w:rsidP="00321DA3" w14:paraId="1873001D"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Plānotā telpu lietošanas maksa </w:t>
            </w:r>
          </w:p>
        </w:tc>
        <w:tc>
          <w:tcPr>
            <w:tcW w:w="4388" w:type="dxa"/>
          </w:tcPr>
          <w:p w:rsidR="00CB4FC5" w:rsidRPr="00AF64DE" w:rsidP="00321DA3" w14:paraId="0ED8190D"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8</w:t>
            </w:r>
            <w:r w:rsidR="00FF39FD">
              <w:rPr>
                <w:rFonts w:ascii="Times New Roman" w:eastAsia="Times New Roman" w:hAnsi="Times New Roman" w:cs="Times New Roman"/>
                <w:sz w:val="24"/>
                <w:szCs w:val="24"/>
                <w:lang w:eastAsia="ru-RU"/>
              </w:rPr>
              <w:t xml:space="preserve"> </w:t>
            </w:r>
            <w:r w:rsidRPr="00D034C2" w:rsidR="00710813">
              <w:rPr>
                <w:rFonts w:ascii="Times New Roman" w:eastAsia="Times New Roman" w:hAnsi="Times New Roman" w:cs="Times New Roman"/>
                <w:i/>
                <w:sz w:val="24"/>
                <w:szCs w:val="24"/>
                <w:lang w:eastAsia="ru-RU"/>
              </w:rPr>
              <w:t>euro</w:t>
            </w:r>
            <w:r w:rsidR="00FF39FD">
              <w:t>/</w:t>
            </w:r>
            <w:r w:rsidRPr="00FF39FD" w:rsidR="00FF39FD">
              <w:rPr>
                <w:rFonts w:ascii="Times New Roman" w:eastAsia="Times New Roman" w:hAnsi="Times New Roman" w:cs="Times New Roman"/>
                <w:sz w:val="24"/>
                <w:szCs w:val="24"/>
                <w:lang w:eastAsia="ru-RU"/>
              </w:rPr>
              <w:t>m</w:t>
            </w:r>
            <w:r w:rsidRPr="00FF39FD" w:rsidR="00FF39FD">
              <w:rPr>
                <w:rFonts w:ascii="Times New Roman" w:eastAsia="Times New Roman" w:hAnsi="Times New Roman" w:cs="Times New Roman"/>
                <w:sz w:val="24"/>
                <w:szCs w:val="24"/>
                <w:vertAlign w:val="superscript"/>
                <w:lang w:eastAsia="ru-RU"/>
              </w:rPr>
              <w:t>2</w:t>
            </w:r>
            <w:r w:rsidRPr="00AF64DE">
              <w:rPr>
                <w:rFonts w:ascii="Times New Roman" w:eastAsia="Times New Roman" w:hAnsi="Times New Roman" w:cs="Times New Roman"/>
                <w:sz w:val="24"/>
                <w:szCs w:val="24"/>
                <w:lang w:eastAsia="ru-RU"/>
              </w:rPr>
              <w:t xml:space="preserve"> + PVN + komunālie p</w:t>
            </w:r>
            <w:r w:rsidR="006A0BF5">
              <w:rPr>
                <w:rFonts w:ascii="Times New Roman" w:eastAsia="Times New Roman" w:hAnsi="Times New Roman" w:cs="Times New Roman"/>
                <w:sz w:val="24"/>
                <w:szCs w:val="24"/>
                <w:lang w:eastAsia="ru-RU"/>
              </w:rPr>
              <w:t>a</w:t>
            </w:r>
            <w:r w:rsidRPr="00AF64DE">
              <w:rPr>
                <w:rFonts w:ascii="Times New Roman" w:eastAsia="Times New Roman" w:hAnsi="Times New Roman" w:cs="Times New Roman"/>
                <w:sz w:val="24"/>
                <w:szCs w:val="24"/>
                <w:lang w:eastAsia="ru-RU"/>
              </w:rPr>
              <w:t xml:space="preserve">kalpojumi + apsaimniekošana (apm.2 </w:t>
            </w:r>
            <w:r w:rsidRPr="00FF39FD" w:rsidR="00FF39FD">
              <w:rPr>
                <w:rFonts w:ascii="Times New Roman" w:eastAsia="Times New Roman" w:hAnsi="Times New Roman" w:cs="Times New Roman"/>
                <w:i/>
                <w:sz w:val="24"/>
                <w:szCs w:val="24"/>
                <w:lang w:eastAsia="ru-RU"/>
              </w:rPr>
              <w:t>euro</w:t>
            </w:r>
            <w:r w:rsidR="00FF39FD">
              <w:t>/</w:t>
            </w:r>
            <w:r w:rsidRPr="00FF39FD" w:rsidR="00FF39FD">
              <w:rPr>
                <w:rFonts w:ascii="Times New Roman" w:eastAsia="Times New Roman" w:hAnsi="Times New Roman" w:cs="Times New Roman"/>
                <w:sz w:val="24"/>
                <w:szCs w:val="24"/>
                <w:lang w:eastAsia="ru-RU"/>
              </w:rPr>
              <w:t>m</w:t>
            </w:r>
            <w:r w:rsidRPr="00FF39FD" w:rsidR="00FF39FD">
              <w:rPr>
                <w:rFonts w:ascii="Times New Roman" w:eastAsia="Times New Roman" w:hAnsi="Times New Roman" w:cs="Times New Roman"/>
                <w:sz w:val="24"/>
                <w:szCs w:val="24"/>
                <w:vertAlign w:val="superscript"/>
                <w:lang w:eastAsia="ru-RU"/>
              </w:rPr>
              <w:t>2</w:t>
            </w:r>
            <w:r w:rsidRPr="00AF64DE">
              <w:rPr>
                <w:rFonts w:ascii="Times New Roman" w:eastAsia="Times New Roman" w:hAnsi="Times New Roman" w:cs="Times New Roman"/>
                <w:sz w:val="24"/>
                <w:szCs w:val="24"/>
                <w:lang w:eastAsia="ru-RU"/>
              </w:rPr>
              <w:t>)</w:t>
            </w:r>
          </w:p>
          <w:p w:rsidR="008B69A7" w:rsidRPr="00AF64DE" w:rsidP="00321DA3" w14:paraId="1345CA43"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Pie ēku atsavināšanas - 6 </w:t>
            </w:r>
            <w:r w:rsidRPr="00D034C2" w:rsidR="00710813">
              <w:rPr>
                <w:rFonts w:ascii="Times New Roman" w:eastAsia="Times New Roman" w:hAnsi="Times New Roman" w:cs="Times New Roman"/>
                <w:i/>
                <w:sz w:val="24"/>
                <w:szCs w:val="24"/>
                <w:lang w:eastAsia="ru-RU"/>
              </w:rPr>
              <w:t>euro</w:t>
            </w:r>
            <w:r w:rsidRPr="00AF64DE">
              <w:rPr>
                <w:rFonts w:ascii="Times New Roman" w:eastAsia="Times New Roman" w:hAnsi="Times New Roman" w:cs="Times New Roman"/>
                <w:sz w:val="24"/>
                <w:szCs w:val="24"/>
                <w:lang w:eastAsia="ru-RU"/>
              </w:rPr>
              <w:t>/</w:t>
            </w:r>
            <w:r w:rsidRPr="00FF39FD" w:rsidR="00FF39FD">
              <w:rPr>
                <w:rFonts w:ascii="Times New Roman" w:eastAsia="Times New Roman" w:hAnsi="Times New Roman" w:cs="Times New Roman"/>
                <w:sz w:val="24"/>
                <w:szCs w:val="24"/>
                <w:lang w:eastAsia="ru-RU"/>
              </w:rPr>
              <w:t>m</w:t>
            </w:r>
            <w:r w:rsidRPr="00FF39FD" w:rsidR="00FF39FD">
              <w:rPr>
                <w:rFonts w:ascii="Times New Roman" w:eastAsia="Times New Roman" w:hAnsi="Times New Roman" w:cs="Times New Roman"/>
                <w:sz w:val="24"/>
                <w:szCs w:val="24"/>
                <w:vertAlign w:val="superscript"/>
                <w:lang w:eastAsia="ru-RU"/>
              </w:rPr>
              <w:t>2</w:t>
            </w:r>
            <w:r w:rsidRPr="00AF64DE" w:rsidR="00710813">
              <w:rPr>
                <w:rFonts w:ascii="Times New Roman" w:eastAsia="Times New Roman" w:hAnsi="Times New Roman" w:cs="Times New Roman"/>
                <w:sz w:val="24"/>
                <w:szCs w:val="24"/>
                <w:lang w:eastAsia="ru-RU"/>
              </w:rPr>
              <w:t xml:space="preserve"> </w:t>
            </w:r>
            <w:r w:rsidRPr="00AF64DE">
              <w:rPr>
                <w:rFonts w:ascii="Times New Roman" w:eastAsia="Times New Roman" w:hAnsi="Times New Roman" w:cs="Times New Roman"/>
                <w:sz w:val="24"/>
                <w:szCs w:val="24"/>
                <w:lang w:eastAsia="ru-RU"/>
              </w:rPr>
              <w:t>+ PVN + komunālie p</w:t>
            </w:r>
            <w:r w:rsidR="006A0BF5">
              <w:rPr>
                <w:rFonts w:ascii="Times New Roman" w:eastAsia="Times New Roman" w:hAnsi="Times New Roman" w:cs="Times New Roman"/>
                <w:sz w:val="24"/>
                <w:szCs w:val="24"/>
                <w:lang w:eastAsia="ru-RU"/>
              </w:rPr>
              <w:t>a</w:t>
            </w:r>
            <w:r w:rsidRPr="00AF64DE">
              <w:rPr>
                <w:rFonts w:ascii="Times New Roman" w:eastAsia="Times New Roman" w:hAnsi="Times New Roman" w:cs="Times New Roman"/>
                <w:sz w:val="24"/>
                <w:szCs w:val="24"/>
                <w:lang w:eastAsia="ru-RU"/>
              </w:rPr>
              <w:t xml:space="preserve">kalpojumi + apsaimniekošana (apm.2 </w:t>
            </w:r>
            <w:r w:rsidRPr="00D034C2" w:rsidR="00710813">
              <w:rPr>
                <w:rFonts w:ascii="Times New Roman" w:eastAsia="Times New Roman" w:hAnsi="Times New Roman" w:cs="Times New Roman"/>
                <w:i/>
                <w:sz w:val="24"/>
                <w:szCs w:val="24"/>
                <w:lang w:eastAsia="ru-RU"/>
              </w:rPr>
              <w:t>euro</w:t>
            </w:r>
            <w:r w:rsidR="00710813">
              <w:rPr>
                <w:rFonts w:ascii="Times New Roman" w:eastAsia="Times New Roman" w:hAnsi="Times New Roman" w:cs="Times New Roman"/>
                <w:sz w:val="24"/>
                <w:szCs w:val="24"/>
                <w:lang w:eastAsia="ru-RU"/>
              </w:rPr>
              <w:t>/</w:t>
            </w:r>
            <w:r w:rsidRPr="00FF39FD" w:rsidR="00FF39FD">
              <w:rPr>
                <w:rFonts w:ascii="Times New Roman" w:eastAsia="Times New Roman" w:hAnsi="Times New Roman" w:cs="Times New Roman"/>
                <w:sz w:val="24"/>
                <w:szCs w:val="24"/>
                <w:lang w:eastAsia="ru-RU"/>
              </w:rPr>
              <w:t>m</w:t>
            </w:r>
            <w:r w:rsidRPr="00FF39FD" w:rsidR="00FF39FD">
              <w:rPr>
                <w:rFonts w:ascii="Times New Roman" w:eastAsia="Times New Roman" w:hAnsi="Times New Roman" w:cs="Times New Roman"/>
                <w:sz w:val="24"/>
                <w:szCs w:val="24"/>
                <w:vertAlign w:val="superscript"/>
                <w:lang w:eastAsia="ru-RU"/>
              </w:rPr>
              <w:t>2</w:t>
            </w:r>
            <w:r w:rsidRPr="00AF64DE">
              <w:rPr>
                <w:rFonts w:ascii="Times New Roman" w:eastAsia="Times New Roman" w:hAnsi="Times New Roman" w:cs="Times New Roman"/>
                <w:sz w:val="24"/>
                <w:szCs w:val="24"/>
                <w:lang w:eastAsia="ru-RU"/>
              </w:rPr>
              <w:t>)</w:t>
            </w:r>
          </w:p>
        </w:tc>
      </w:tr>
      <w:tr w14:paraId="4EE51358" w14:textId="77777777" w:rsidTr="008B69A7">
        <w:tblPrEx>
          <w:tblW w:w="0" w:type="auto"/>
          <w:tblLook w:val="04A0"/>
        </w:tblPrEx>
        <w:tc>
          <w:tcPr>
            <w:tcW w:w="1002" w:type="dxa"/>
          </w:tcPr>
          <w:p w:rsidR="00CB4FC5" w:rsidRPr="00AF64DE" w:rsidP="00321DA3" w14:paraId="321F52F1"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9.</w:t>
            </w:r>
          </w:p>
        </w:tc>
        <w:tc>
          <w:tcPr>
            <w:tcW w:w="3671" w:type="dxa"/>
          </w:tcPr>
          <w:p w:rsidR="00CB4FC5" w:rsidRPr="00AF64DE" w:rsidP="00321DA3" w14:paraId="76BDB480"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Tirgus nomas maksa (A klase) </w:t>
            </w:r>
          </w:p>
        </w:tc>
        <w:tc>
          <w:tcPr>
            <w:tcW w:w="4388" w:type="dxa"/>
          </w:tcPr>
          <w:p w:rsidR="00CB4FC5" w:rsidRPr="00AF64DE" w:rsidP="00321DA3" w14:paraId="66C2813E"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14 </w:t>
            </w:r>
            <w:r w:rsidRPr="00D034C2" w:rsidR="00710813">
              <w:rPr>
                <w:rFonts w:ascii="Times New Roman" w:eastAsia="Times New Roman" w:hAnsi="Times New Roman" w:cs="Times New Roman"/>
                <w:i/>
                <w:sz w:val="24"/>
                <w:szCs w:val="24"/>
                <w:lang w:eastAsia="ru-RU"/>
              </w:rPr>
              <w:t>euro</w:t>
            </w:r>
            <w:r w:rsidRPr="00AF64DE">
              <w:rPr>
                <w:rFonts w:ascii="Times New Roman" w:eastAsia="Times New Roman" w:hAnsi="Times New Roman" w:cs="Times New Roman"/>
                <w:sz w:val="24"/>
                <w:szCs w:val="24"/>
                <w:lang w:eastAsia="ru-RU"/>
              </w:rPr>
              <w:t>/</w:t>
            </w:r>
            <w:r w:rsidRPr="00FF39FD" w:rsidR="00FF39FD">
              <w:rPr>
                <w:rFonts w:ascii="Times New Roman" w:eastAsia="Times New Roman" w:hAnsi="Times New Roman" w:cs="Times New Roman"/>
                <w:sz w:val="24"/>
                <w:szCs w:val="24"/>
                <w:lang w:eastAsia="ru-RU"/>
              </w:rPr>
              <w:t>m</w:t>
            </w:r>
            <w:r w:rsidRPr="00FF39FD" w:rsidR="00FF39FD">
              <w:rPr>
                <w:rFonts w:ascii="Times New Roman" w:eastAsia="Times New Roman" w:hAnsi="Times New Roman" w:cs="Times New Roman"/>
                <w:sz w:val="24"/>
                <w:szCs w:val="24"/>
                <w:vertAlign w:val="superscript"/>
                <w:lang w:eastAsia="ru-RU"/>
              </w:rPr>
              <w:t>2</w:t>
            </w:r>
            <w:r w:rsidRPr="00AF64DE">
              <w:rPr>
                <w:rFonts w:ascii="Times New Roman" w:eastAsia="Times New Roman" w:hAnsi="Times New Roman" w:cs="Times New Roman"/>
                <w:sz w:val="24"/>
                <w:szCs w:val="24"/>
                <w:lang w:eastAsia="ru-RU"/>
              </w:rPr>
              <w:t xml:space="preserve"> + PVN + komunālie p</w:t>
            </w:r>
            <w:r w:rsidR="006A0BF5">
              <w:rPr>
                <w:rFonts w:ascii="Times New Roman" w:eastAsia="Times New Roman" w:hAnsi="Times New Roman" w:cs="Times New Roman"/>
                <w:sz w:val="24"/>
                <w:szCs w:val="24"/>
                <w:lang w:eastAsia="ru-RU"/>
              </w:rPr>
              <w:t>a</w:t>
            </w:r>
            <w:r w:rsidRPr="00AF64DE">
              <w:rPr>
                <w:rFonts w:ascii="Times New Roman" w:eastAsia="Times New Roman" w:hAnsi="Times New Roman" w:cs="Times New Roman"/>
                <w:sz w:val="24"/>
                <w:szCs w:val="24"/>
                <w:lang w:eastAsia="ru-RU"/>
              </w:rPr>
              <w:t xml:space="preserve">kalpojumi + apsaimniekošana (apm.2 </w:t>
            </w:r>
            <w:r w:rsidRPr="00D034C2" w:rsidR="00710813">
              <w:rPr>
                <w:rFonts w:ascii="Times New Roman" w:eastAsia="Times New Roman" w:hAnsi="Times New Roman" w:cs="Times New Roman"/>
                <w:i/>
                <w:sz w:val="24"/>
                <w:szCs w:val="24"/>
                <w:lang w:eastAsia="ru-RU"/>
              </w:rPr>
              <w:t>euro</w:t>
            </w:r>
            <w:r w:rsidR="00FF39FD">
              <w:rPr>
                <w:rFonts w:ascii="Times New Roman" w:hAnsi="Times New Roman" w:cs="Times New Roman"/>
              </w:rPr>
              <w:t>/</w:t>
            </w:r>
            <w:r w:rsidRPr="00FF39FD" w:rsidR="00FF39FD">
              <w:rPr>
                <w:rFonts w:ascii="Times New Roman" w:eastAsia="Times New Roman" w:hAnsi="Times New Roman" w:cs="Times New Roman"/>
                <w:sz w:val="24"/>
                <w:szCs w:val="24"/>
                <w:lang w:eastAsia="ru-RU"/>
              </w:rPr>
              <w:t>m</w:t>
            </w:r>
            <w:r w:rsidRPr="00FF39FD" w:rsidR="00FF39FD">
              <w:rPr>
                <w:rFonts w:ascii="Times New Roman" w:eastAsia="Times New Roman" w:hAnsi="Times New Roman" w:cs="Times New Roman"/>
                <w:sz w:val="24"/>
                <w:szCs w:val="24"/>
                <w:vertAlign w:val="superscript"/>
                <w:lang w:eastAsia="ru-RU"/>
              </w:rPr>
              <w:t>2</w:t>
            </w:r>
            <w:r w:rsidRPr="00AF64DE">
              <w:rPr>
                <w:rFonts w:ascii="Times New Roman" w:eastAsia="Times New Roman" w:hAnsi="Times New Roman" w:cs="Times New Roman"/>
                <w:sz w:val="24"/>
                <w:szCs w:val="24"/>
                <w:lang w:eastAsia="ru-RU"/>
              </w:rPr>
              <w:t>)</w:t>
            </w:r>
          </w:p>
        </w:tc>
      </w:tr>
      <w:tr w14:paraId="75C0BF2E" w14:textId="77777777" w:rsidTr="008B69A7">
        <w:tblPrEx>
          <w:tblW w:w="0" w:type="auto"/>
          <w:tblLook w:val="04A0"/>
        </w:tblPrEx>
        <w:tc>
          <w:tcPr>
            <w:tcW w:w="1002" w:type="dxa"/>
          </w:tcPr>
          <w:p w:rsidR="00CB4FC5" w:rsidRPr="00AF64DE" w:rsidP="00321DA3" w14:paraId="4523FF6B"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10.</w:t>
            </w:r>
          </w:p>
        </w:tc>
        <w:tc>
          <w:tcPr>
            <w:tcW w:w="3671" w:type="dxa"/>
          </w:tcPr>
          <w:p w:rsidR="00CB4FC5" w:rsidRPr="00AF64DE" w:rsidP="00321DA3" w14:paraId="110A8DA8"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 xml:space="preserve">Realizācijas termiņš </w:t>
            </w:r>
          </w:p>
        </w:tc>
        <w:tc>
          <w:tcPr>
            <w:tcW w:w="4388" w:type="dxa"/>
          </w:tcPr>
          <w:p w:rsidR="00CB4FC5" w:rsidRPr="00AF64DE" w:rsidP="00321DA3" w14:paraId="5CE91B14" w14:textId="77777777">
            <w:pPr>
              <w:jc w:val="center"/>
              <w:rPr>
                <w:rFonts w:ascii="Times New Roman" w:eastAsia="Times New Roman" w:hAnsi="Times New Roman" w:cs="Times New Roman"/>
                <w:sz w:val="24"/>
                <w:szCs w:val="24"/>
                <w:lang w:eastAsia="ru-RU"/>
              </w:rPr>
            </w:pPr>
            <w:r w:rsidRPr="00AF64DE">
              <w:rPr>
                <w:rFonts w:ascii="Times New Roman" w:eastAsia="Times New Roman" w:hAnsi="Times New Roman" w:cs="Times New Roman"/>
                <w:sz w:val="24"/>
                <w:szCs w:val="24"/>
                <w:lang w:eastAsia="ru-RU"/>
              </w:rPr>
              <w:t>3-4 gadi</w:t>
            </w:r>
          </w:p>
        </w:tc>
      </w:tr>
    </w:tbl>
    <w:p w:rsidR="001C5B0C" w:rsidRPr="00AF64DE" w:rsidP="008B69A7" w14:paraId="7E733DA5" w14:textId="77777777">
      <w:pPr>
        <w:rPr>
          <w:rFonts w:ascii="Times New Roman" w:hAnsi="Times New Roman"/>
          <w:b/>
          <w:sz w:val="28"/>
          <w:szCs w:val="28"/>
        </w:rPr>
      </w:pPr>
    </w:p>
    <w:p w:rsidR="00D8725F" w:rsidRPr="00AF64DE" w:rsidP="00D8725F" w14:paraId="2610DF8D" w14:textId="77777777">
      <w:pPr>
        <w:spacing w:after="0" w:line="240" w:lineRule="auto"/>
        <w:ind w:firstLine="709"/>
        <w:jc w:val="both"/>
        <w:rPr>
          <w:rFonts w:ascii="Times New Roman" w:eastAsia="Calibri" w:hAnsi="Times New Roman" w:cs="Times New Roman"/>
          <w:sz w:val="28"/>
          <w:szCs w:val="28"/>
        </w:rPr>
      </w:pPr>
      <w:r w:rsidRPr="00AF64DE">
        <w:rPr>
          <w:rFonts w:ascii="Times New Roman" w:hAnsi="Times New Roman" w:cs="Times New Roman"/>
          <w:sz w:val="28"/>
          <w:szCs w:val="28"/>
        </w:rPr>
        <w:t xml:space="preserve">Ekonomikas ministrijas un tās padotībā esošo iestāžu ēku </w:t>
      </w:r>
      <w:r w:rsidR="005F367F">
        <w:rPr>
          <w:rFonts w:ascii="Times New Roman" w:hAnsi="Times New Roman" w:cs="Times New Roman"/>
          <w:sz w:val="28"/>
          <w:szCs w:val="28"/>
        </w:rPr>
        <w:t>uzturēšanas</w:t>
      </w:r>
      <w:r w:rsidR="00006EB3">
        <w:rPr>
          <w:rFonts w:ascii="Times New Roman" w:hAnsi="Times New Roman" w:cs="Times New Roman"/>
          <w:sz w:val="28"/>
          <w:szCs w:val="28"/>
        </w:rPr>
        <w:t xml:space="preserve"> </w:t>
      </w:r>
      <w:r w:rsidRPr="00AF64DE">
        <w:rPr>
          <w:rFonts w:ascii="Times New Roman" w:hAnsi="Times New Roman" w:cs="Times New Roman"/>
          <w:sz w:val="28"/>
          <w:szCs w:val="28"/>
        </w:rPr>
        <w:t xml:space="preserve">izmaksas </w:t>
      </w:r>
      <w:r w:rsidRPr="00AF64DE" w:rsidR="000B64DD">
        <w:rPr>
          <w:rFonts w:ascii="Times New Roman" w:hAnsi="Times New Roman" w:cs="Times New Roman"/>
          <w:sz w:val="28"/>
          <w:szCs w:val="28"/>
        </w:rPr>
        <w:t>201</w:t>
      </w:r>
      <w:r w:rsidR="000B64DD">
        <w:rPr>
          <w:rFonts w:ascii="Times New Roman" w:hAnsi="Times New Roman" w:cs="Times New Roman"/>
          <w:sz w:val="28"/>
          <w:szCs w:val="28"/>
        </w:rPr>
        <w:t>7</w:t>
      </w:r>
      <w:r w:rsidRPr="00AF64DE">
        <w:rPr>
          <w:rFonts w:ascii="Times New Roman" w:hAnsi="Times New Roman" w:cs="Times New Roman"/>
          <w:sz w:val="28"/>
          <w:szCs w:val="28"/>
        </w:rPr>
        <w:t xml:space="preserve">.gadā </w:t>
      </w:r>
      <w:r w:rsidRPr="00AF64DE" w:rsidR="005B7362">
        <w:rPr>
          <w:rFonts w:ascii="Times New Roman" w:hAnsi="Times New Roman" w:cs="Times New Roman"/>
          <w:sz w:val="28"/>
          <w:szCs w:val="28"/>
        </w:rPr>
        <w:t xml:space="preserve">kopā </w:t>
      </w:r>
      <w:r w:rsidRPr="00AF64DE">
        <w:rPr>
          <w:rFonts w:ascii="Times New Roman" w:hAnsi="Times New Roman" w:cs="Times New Roman"/>
          <w:sz w:val="28"/>
          <w:szCs w:val="28"/>
        </w:rPr>
        <w:t>veido</w:t>
      </w:r>
      <w:r w:rsidR="006B2E40">
        <w:rPr>
          <w:rFonts w:ascii="Times New Roman" w:hAnsi="Times New Roman" w:cs="Times New Roman"/>
          <w:sz w:val="28"/>
          <w:szCs w:val="28"/>
        </w:rPr>
        <w:t>ja</w:t>
      </w:r>
      <w:r w:rsidRPr="00AF64DE" w:rsidR="005B7362">
        <w:rPr>
          <w:rFonts w:ascii="Times New Roman" w:hAnsi="Times New Roman" w:cs="Times New Roman"/>
          <w:sz w:val="28"/>
          <w:szCs w:val="28"/>
        </w:rPr>
        <w:t xml:space="preserve"> apmēram</w:t>
      </w:r>
      <w:r w:rsidRPr="00AF64DE">
        <w:rPr>
          <w:rFonts w:ascii="Times New Roman" w:hAnsi="Times New Roman" w:cs="Times New Roman"/>
          <w:sz w:val="28"/>
          <w:szCs w:val="28"/>
        </w:rPr>
        <w:t xml:space="preserve"> </w:t>
      </w:r>
      <w:r w:rsidR="004A602E">
        <w:rPr>
          <w:rFonts w:ascii="Times New Roman" w:hAnsi="Times New Roman" w:cs="Times New Roman"/>
          <w:sz w:val="28"/>
          <w:szCs w:val="28"/>
        </w:rPr>
        <w:t>1 250 </w:t>
      </w:r>
      <w:r w:rsidR="00A0705B">
        <w:rPr>
          <w:rFonts w:ascii="Times New Roman" w:hAnsi="Times New Roman" w:cs="Times New Roman"/>
          <w:sz w:val="28"/>
          <w:szCs w:val="28"/>
        </w:rPr>
        <w:t> 7</w:t>
      </w:r>
      <w:r w:rsidR="008704E3">
        <w:rPr>
          <w:rFonts w:ascii="Times New Roman" w:hAnsi="Times New Roman" w:cs="Times New Roman"/>
          <w:sz w:val="28"/>
          <w:szCs w:val="28"/>
        </w:rPr>
        <w:t>1</w:t>
      </w:r>
      <w:r w:rsidR="00A0705B">
        <w:rPr>
          <w:rFonts w:ascii="Times New Roman" w:hAnsi="Times New Roman" w:cs="Times New Roman"/>
          <w:sz w:val="28"/>
          <w:szCs w:val="28"/>
        </w:rPr>
        <w:t xml:space="preserve">6 </w:t>
      </w:r>
      <w:r w:rsidR="00E611E7">
        <w:rPr>
          <w:rFonts w:ascii="Times New Roman" w:hAnsi="Times New Roman" w:cs="Times New Roman"/>
          <w:sz w:val="28"/>
          <w:szCs w:val="28"/>
        </w:rPr>
        <w:t xml:space="preserve"> </w:t>
      </w:r>
      <w:r w:rsidRPr="00D034C2" w:rsidR="00710813">
        <w:rPr>
          <w:rFonts w:ascii="Times New Roman" w:hAnsi="Times New Roman" w:cs="Times New Roman"/>
          <w:i/>
          <w:sz w:val="28"/>
          <w:szCs w:val="28"/>
        </w:rPr>
        <w:t>euro</w:t>
      </w:r>
      <w:r w:rsidR="00710813">
        <w:rPr>
          <w:rFonts w:ascii="Times New Roman" w:hAnsi="Times New Roman" w:cs="Times New Roman"/>
          <w:sz w:val="28"/>
          <w:szCs w:val="28"/>
        </w:rPr>
        <w:t xml:space="preserve"> </w:t>
      </w:r>
      <w:r w:rsidRPr="00AF64DE">
        <w:rPr>
          <w:rFonts w:ascii="Times New Roman" w:eastAsia="Calibri" w:hAnsi="Times New Roman" w:cs="Times New Roman"/>
          <w:sz w:val="28"/>
          <w:szCs w:val="28"/>
          <w:lang w:eastAsia="en-US"/>
        </w:rPr>
        <w:t>(</w:t>
      </w:r>
      <w:r w:rsidR="004A602E">
        <w:rPr>
          <w:rFonts w:ascii="Times New Roman" w:eastAsia="Calibri" w:hAnsi="Times New Roman" w:cs="Times New Roman"/>
          <w:sz w:val="28"/>
          <w:szCs w:val="28"/>
          <w:lang w:eastAsia="en-US"/>
        </w:rPr>
        <w:t>ar</w:t>
      </w:r>
      <w:r w:rsidRPr="00AF64DE" w:rsidR="004A602E">
        <w:rPr>
          <w:rFonts w:ascii="Times New Roman" w:eastAsia="Calibri" w:hAnsi="Times New Roman" w:cs="Times New Roman"/>
          <w:sz w:val="28"/>
          <w:szCs w:val="28"/>
          <w:lang w:eastAsia="en-US"/>
        </w:rPr>
        <w:t xml:space="preserve"> </w:t>
      </w:r>
      <w:r w:rsidRPr="00AF64DE">
        <w:rPr>
          <w:rFonts w:ascii="Times New Roman" w:eastAsia="Calibri" w:hAnsi="Times New Roman" w:cs="Times New Roman"/>
          <w:sz w:val="28"/>
          <w:szCs w:val="28"/>
          <w:lang w:eastAsia="en-US"/>
        </w:rPr>
        <w:t>PVN</w:t>
      </w:r>
      <w:r w:rsidRPr="00AF64DE">
        <w:rPr>
          <w:rFonts w:ascii="Times New Roman" w:eastAsia="Calibri" w:hAnsi="Times New Roman" w:cs="Times New Roman"/>
          <w:sz w:val="28"/>
          <w:szCs w:val="28"/>
        </w:rPr>
        <w:t xml:space="preserve">). </w:t>
      </w:r>
    </w:p>
    <w:p w:rsidR="00D8725F" w:rsidP="00D8725F" w14:paraId="705CDA65" w14:textId="77777777">
      <w:pPr>
        <w:spacing w:after="0" w:line="240" w:lineRule="auto"/>
        <w:ind w:firstLine="709"/>
        <w:jc w:val="both"/>
        <w:rPr>
          <w:rFonts w:ascii="Times New Roman" w:eastAsia="Calibri" w:hAnsi="Times New Roman" w:cs="Times New Roman"/>
          <w:sz w:val="28"/>
          <w:szCs w:val="28"/>
        </w:rPr>
      </w:pPr>
    </w:p>
    <w:p w:rsidR="003B5669" w:rsidP="00D8725F" w14:paraId="35333B0B" w14:textId="77777777">
      <w:pPr>
        <w:spacing w:after="0" w:line="240" w:lineRule="auto"/>
        <w:ind w:firstLine="709"/>
        <w:jc w:val="both"/>
        <w:rPr>
          <w:rFonts w:ascii="Times New Roman" w:eastAsia="Calibri" w:hAnsi="Times New Roman" w:cs="Times New Roman"/>
          <w:sz w:val="28"/>
          <w:szCs w:val="28"/>
        </w:rPr>
      </w:pPr>
    </w:p>
    <w:p w:rsidR="0083603D" w:rsidRPr="0083603D" w:rsidP="0083603D" w14:paraId="096CF3A2" w14:textId="77777777">
      <w:pPr>
        <w:spacing w:after="0" w:line="240" w:lineRule="auto"/>
        <w:ind w:firstLine="709"/>
        <w:jc w:val="center"/>
        <w:rPr>
          <w:rFonts w:ascii="Times New Roman" w:eastAsia="Calibri" w:hAnsi="Times New Roman" w:cs="Times New Roman"/>
          <w:b/>
          <w:sz w:val="24"/>
          <w:szCs w:val="24"/>
        </w:rPr>
      </w:pPr>
      <w:r w:rsidRPr="0083603D">
        <w:rPr>
          <w:rFonts w:ascii="Times New Roman" w:eastAsia="Calibri" w:hAnsi="Times New Roman" w:cs="Times New Roman"/>
          <w:b/>
          <w:sz w:val="24"/>
          <w:szCs w:val="24"/>
        </w:rPr>
        <w:t>Ekonomikas ministrijas un tās padotības iestāžu</w:t>
      </w:r>
    </w:p>
    <w:p w:rsidR="0083603D" w:rsidP="0083603D" w14:paraId="33CB5123" w14:textId="7777777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83603D">
        <w:rPr>
          <w:rFonts w:ascii="Times New Roman" w:eastAsia="Calibri" w:hAnsi="Times New Roman" w:cs="Times New Roman"/>
          <w:b/>
          <w:sz w:val="24"/>
          <w:szCs w:val="24"/>
        </w:rPr>
        <w:t xml:space="preserve">ašreizējās </w:t>
      </w:r>
      <w:r>
        <w:rPr>
          <w:rFonts w:ascii="Times New Roman" w:eastAsia="Calibri" w:hAnsi="Times New Roman" w:cs="Times New Roman"/>
          <w:b/>
          <w:sz w:val="24"/>
          <w:szCs w:val="24"/>
        </w:rPr>
        <w:t>apsai</w:t>
      </w:r>
      <w:r w:rsidRPr="0083603D">
        <w:rPr>
          <w:rFonts w:ascii="Times New Roman" w:eastAsia="Calibri" w:hAnsi="Times New Roman" w:cs="Times New Roman"/>
          <w:b/>
          <w:sz w:val="24"/>
          <w:szCs w:val="24"/>
        </w:rPr>
        <w:t xml:space="preserve">mniekošanas izmaksas gadā </w:t>
      </w:r>
    </w:p>
    <w:tbl>
      <w:tblPr>
        <w:tblpPr w:leftFromText="180" w:rightFromText="180" w:vertAnchor="text" w:horzAnchor="margin" w:tblpY="125"/>
        <w:tblW w:w="9123" w:type="dxa"/>
        <w:tblLayout w:type="fixed"/>
        <w:tblLook w:val="04A0"/>
      </w:tblPr>
      <w:tblGrid>
        <w:gridCol w:w="1875"/>
        <w:gridCol w:w="1611"/>
        <w:gridCol w:w="1329"/>
        <w:gridCol w:w="684"/>
        <w:gridCol w:w="939"/>
        <w:gridCol w:w="1074"/>
        <w:gridCol w:w="1611"/>
      </w:tblGrid>
      <w:tr w14:paraId="76C32197" w14:textId="77777777" w:rsidTr="001A0F86">
        <w:tblPrEx>
          <w:tblW w:w="9123" w:type="dxa"/>
          <w:tblLayout w:type="fixed"/>
          <w:tblLook w:val="04A0"/>
        </w:tblPrEx>
        <w:trPr>
          <w:trHeight w:val="656"/>
        </w:trPr>
        <w:tc>
          <w:tcPr>
            <w:tcW w:w="1875" w:type="dxa"/>
            <w:tcBorders>
              <w:top w:val="single" w:sz="4" w:space="0" w:color="FFFFFF"/>
              <w:left w:val="single" w:sz="4" w:space="0" w:color="FFFFFF"/>
              <w:bottom w:val="single" w:sz="4" w:space="0" w:color="FFFFFF"/>
              <w:right w:val="single" w:sz="4" w:space="0" w:color="FFFFFF"/>
            </w:tcBorders>
            <w:shd w:val="clear" w:color="000000" w:fill="F8CBAD"/>
            <w:noWrap/>
            <w:vAlign w:val="center"/>
            <w:hideMark/>
          </w:tcPr>
          <w:p w:rsidR="007A5050" w:rsidRPr="00AF64DE" w:rsidP="001A0F86" w14:paraId="19F489E7"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Iestāde</w:t>
            </w:r>
          </w:p>
        </w:tc>
        <w:tc>
          <w:tcPr>
            <w:tcW w:w="1611" w:type="dxa"/>
            <w:tcBorders>
              <w:top w:val="single" w:sz="4" w:space="0" w:color="FFFFFF"/>
              <w:left w:val="nil"/>
              <w:bottom w:val="single" w:sz="4" w:space="0" w:color="FFFFFF"/>
              <w:right w:val="single" w:sz="4" w:space="0" w:color="FFFFFF"/>
            </w:tcBorders>
            <w:shd w:val="clear" w:color="000000" w:fill="F8CBAD"/>
            <w:noWrap/>
            <w:vAlign w:val="center"/>
            <w:hideMark/>
          </w:tcPr>
          <w:p w:rsidR="007A5050" w:rsidRPr="00AF64DE" w:rsidP="001A0F86" w14:paraId="555B22C2"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Adrese</w:t>
            </w:r>
          </w:p>
        </w:tc>
        <w:tc>
          <w:tcPr>
            <w:tcW w:w="1329" w:type="dxa"/>
            <w:tcBorders>
              <w:top w:val="single" w:sz="4" w:space="0" w:color="FFFFFF"/>
              <w:left w:val="nil"/>
              <w:bottom w:val="single" w:sz="4" w:space="0" w:color="FFFFFF"/>
              <w:right w:val="single" w:sz="4" w:space="0" w:color="FFFFFF"/>
            </w:tcBorders>
            <w:shd w:val="clear" w:color="000000" w:fill="F8CBAD"/>
            <w:noWrap/>
            <w:vAlign w:val="center"/>
            <w:hideMark/>
          </w:tcPr>
          <w:p w:rsidR="007A5050" w:rsidRPr="00AF64DE" w:rsidP="001A0F86" w14:paraId="24513D07"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Budžeta i</w:t>
            </w:r>
            <w:r w:rsidRPr="00AF64DE">
              <w:rPr>
                <w:rFonts w:ascii="Times New Roman" w:eastAsia="Times New Roman" w:hAnsi="Times New Roman" w:cs="Times New Roman"/>
                <w:color w:val="000000"/>
                <w:sz w:val="20"/>
                <w:szCs w:val="20"/>
              </w:rPr>
              <w:t>zdevuma pozīcijas</w:t>
            </w:r>
          </w:p>
        </w:tc>
        <w:tc>
          <w:tcPr>
            <w:tcW w:w="684" w:type="dxa"/>
            <w:tcBorders>
              <w:top w:val="single" w:sz="4" w:space="0" w:color="FFFFFF"/>
              <w:left w:val="nil"/>
              <w:bottom w:val="single" w:sz="4" w:space="0" w:color="FFFFFF"/>
              <w:right w:val="single" w:sz="4" w:space="0" w:color="FFFFFF"/>
            </w:tcBorders>
            <w:shd w:val="clear" w:color="000000" w:fill="F8CBAD"/>
            <w:noWrap/>
            <w:vAlign w:val="center"/>
            <w:hideMark/>
          </w:tcPr>
          <w:p w:rsidR="007A5050" w:rsidRPr="00AF64DE" w:rsidP="001A0F86" w14:paraId="5B9EF322"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Platība</w:t>
            </w:r>
          </w:p>
        </w:tc>
        <w:tc>
          <w:tcPr>
            <w:tcW w:w="939" w:type="dxa"/>
            <w:tcBorders>
              <w:top w:val="single" w:sz="4" w:space="0" w:color="FFFFFF"/>
              <w:left w:val="nil"/>
              <w:bottom w:val="single" w:sz="4" w:space="0" w:color="FFFFFF"/>
              <w:right w:val="single" w:sz="4" w:space="0" w:color="FFFFFF"/>
            </w:tcBorders>
            <w:shd w:val="clear" w:color="000000" w:fill="F8CBAD"/>
            <w:vAlign w:val="center"/>
            <w:hideMark/>
          </w:tcPr>
          <w:p w:rsidR="007A5050" w:rsidRPr="00AF64DE" w:rsidP="001A0F86" w14:paraId="7BE24507"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 xml:space="preserve">Vidēji </w:t>
            </w:r>
            <w:r w:rsidRPr="00D034C2">
              <w:rPr>
                <w:rFonts w:ascii="Times New Roman" w:eastAsia="Times New Roman" w:hAnsi="Times New Roman" w:cs="Times New Roman"/>
                <w:i/>
                <w:color w:val="000000"/>
                <w:sz w:val="20"/>
                <w:szCs w:val="20"/>
              </w:rPr>
              <w:t>euro</w:t>
            </w:r>
            <w:r>
              <w:rPr>
                <w:rFonts w:ascii="Times New Roman" w:eastAsia="Times New Roman" w:hAnsi="Times New Roman" w:cs="Times New Roman"/>
                <w:i/>
                <w:color w:val="000000"/>
                <w:sz w:val="20"/>
                <w:szCs w:val="20"/>
              </w:rPr>
              <w:t xml:space="preserve"> bez PVN</w:t>
            </w:r>
            <w:r w:rsidRPr="00D034C2">
              <w:rPr>
                <w:rFonts w:ascii="Times New Roman" w:eastAsia="Times New Roman" w:hAnsi="Times New Roman" w:cs="Times New Roman"/>
                <w:i/>
                <w:color w:val="000000"/>
                <w:sz w:val="20"/>
                <w:szCs w:val="20"/>
              </w:rPr>
              <w:t xml:space="preserve"> </w:t>
            </w:r>
            <w:r w:rsidRPr="00AF64DE">
              <w:rPr>
                <w:rFonts w:ascii="Times New Roman" w:eastAsia="Times New Roman" w:hAnsi="Times New Roman" w:cs="Times New Roman"/>
                <w:color w:val="000000"/>
                <w:sz w:val="20"/>
                <w:szCs w:val="20"/>
              </w:rPr>
              <w:t>mēnesī uz m</w:t>
            </w:r>
            <w:r w:rsidRPr="00D034C2">
              <w:rPr>
                <w:rFonts w:ascii="Times New Roman" w:eastAsia="Times New Roman" w:hAnsi="Times New Roman" w:cs="Times New Roman"/>
                <w:color w:val="000000"/>
                <w:sz w:val="20"/>
                <w:szCs w:val="20"/>
                <w:vertAlign w:val="superscript"/>
              </w:rPr>
              <w:t>2</w:t>
            </w:r>
          </w:p>
        </w:tc>
        <w:tc>
          <w:tcPr>
            <w:tcW w:w="1074" w:type="dxa"/>
            <w:tcBorders>
              <w:top w:val="single" w:sz="4" w:space="0" w:color="FFFFFF"/>
              <w:left w:val="nil"/>
              <w:bottom w:val="single" w:sz="4" w:space="0" w:color="FFFFFF"/>
              <w:right w:val="single" w:sz="4" w:space="0" w:color="FFFFFF" w:themeColor="background1"/>
            </w:tcBorders>
            <w:shd w:val="clear" w:color="000000" w:fill="F8CBAD"/>
          </w:tcPr>
          <w:p w:rsidR="007A5050" w:rsidP="001A0F86" w14:paraId="327F0A0A"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Apsaimniekošanas </w:t>
            </w:r>
            <w:r w:rsidRPr="00AF64DE">
              <w:rPr>
                <w:rFonts w:ascii="Times New Roman" w:eastAsia="Times New Roman" w:hAnsi="Times New Roman" w:cs="Times New Roman"/>
                <w:color w:val="000000"/>
                <w:sz w:val="20"/>
                <w:szCs w:val="20"/>
              </w:rPr>
              <w:t>izmaksas</w:t>
            </w:r>
            <w:r>
              <w:rPr>
                <w:rFonts w:ascii="Times New Roman" w:eastAsia="Times New Roman" w:hAnsi="Times New Roman" w:cs="Times New Roman"/>
                <w:color w:val="000000"/>
                <w:sz w:val="20"/>
                <w:szCs w:val="20"/>
              </w:rPr>
              <w:t xml:space="preserve"> mēnesī euro</w:t>
            </w:r>
          </w:p>
        </w:tc>
        <w:tc>
          <w:tcPr>
            <w:tcW w:w="1611" w:type="dxa"/>
            <w:tcBorders>
              <w:top w:val="single" w:sz="4" w:space="0" w:color="FFFFFF"/>
              <w:left w:val="single" w:sz="4" w:space="0" w:color="FFFFFF" w:themeColor="background1"/>
              <w:bottom w:val="single" w:sz="4" w:space="0" w:color="FFFFFF"/>
              <w:right w:val="single" w:sz="4" w:space="0" w:color="FFFFFF"/>
            </w:tcBorders>
            <w:shd w:val="clear" w:color="000000" w:fill="F8CBAD"/>
            <w:vAlign w:val="center"/>
            <w:hideMark/>
          </w:tcPr>
          <w:p w:rsidR="007A5050" w:rsidRPr="00AF64DE" w:rsidP="001A0F86" w14:paraId="4EB0FC12"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Apsaimniekošanas </w:t>
            </w:r>
            <w:r w:rsidRPr="00AF64DE">
              <w:rPr>
                <w:rFonts w:ascii="Times New Roman" w:eastAsia="Times New Roman" w:hAnsi="Times New Roman" w:cs="Times New Roman"/>
                <w:color w:val="000000"/>
                <w:sz w:val="20"/>
                <w:szCs w:val="20"/>
              </w:rPr>
              <w:t>izmaksas gadā</w:t>
            </w:r>
            <w:r>
              <w:rPr>
                <w:rFonts w:ascii="Times New Roman" w:eastAsia="Times New Roman" w:hAnsi="Times New Roman" w:cs="Times New Roman"/>
                <w:color w:val="000000"/>
                <w:sz w:val="20"/>
                <w:szCs w:val="20"/>
              </w:rPr>
              <w:t xml:space="preserve"> </w:t>
            </w:r>
            <w:r w:rsidRPr="00D034C2">
              <w:rPr>
                <w:rFonts w:ascii="Times New Roman" w:eastAsia="Times New Roman" w:hAnsi="Times New Roman" w:cs="Times New Roman"/>
                <w:i/>
                <w:color w:val="000000"/>
                <w:sz w:val="20"/>
                <w:szCs w:val="20"/>
              </w:rPr>
              <w:t>euro</w:t>
            </w:r>
            <w:r>
              <w:rPr>
                <w:rFonts w:ascii="Times New Roman" w:eastAsia="Times New Roman" w:hAnsi="Times New Roman" w:cs="Times New Roman"/>
                <w:i/>
                <w:color w:val="000000"/>
                <w:sz w:val="20"/>
                <w:szCs w:val="20"/>
              </w:rPr>
              <w:t xml:space="preserve"> (ietverot izmaksas, kas nav iekļautas bāzes izdevumos)</w:t>
            </w:r>
          </w:p>
        </w:tc>
      </w:tr>
      <w:tr w14:paraId="22BA290E" w14:textId="77777777" w:rsidTr="001A0F86">
        <w:tblPrEx>
          <w:tblW w:w="9123" w:type="dxa"/>
          <w:tblLayout w:type="fixed"/>
          <w:tblLook w:val="04A0"/>
        </w:tblPrEx>
        <w:trPr>
          <w:trHeight w:val="1665"/>
        </w:trPr>
        <w:tc>
          <w:tcPr>
            <w:tcW w:w="1875" w:type="dxa"/>
            <w:tcBorders>
              <w:top w:val="nil"/>
              <w:left w:val="single" w:sz="4" w:space="0" w:color="FFFFFF"/>
              <w:bottom w:val="single" w:sz="4" w:space="0" w:color="FFFFFF"/>
              <w:right w:val="single" w:sz="4" w:space="0" w:color="FFFFFF"/>
            </w:tcBorders>
            <w:shd w:val="clear" w:color="000000" w:fill="FCE4D6"/>
            <w:vAlign w:val="center"/>
            <w:hideMark/>
          </w:tcPr>
          <w:p w:rsidR="007A5050" w:rsidRPr="00AF64DE" w:rsidP="001A0F86" w14:paraId="36ECA301"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 xml:space="preserve">Ekonomikas ministrija   </w:t>
            </w:r>
          </w:p>
        </w:tc>
        <w:tc>
          <w:tcPr>
            <w:tcW w:w="1611" w:type="dxa"/>
            <w:vMerge w:val="restart"/>
            <w:tcBorders>
              <w:top w:val="nil"/>
              <w:left w:val="single" w:sz="4" w:space="0" w:color="FFFFFF"/>
              <w:bottom w:val="single" w:sz="4" w:space="0" w:color="FFFFFF"/>
              <w:right w:val="single" w:sz="4" w:space="0" w:color="FFFFFF"/>
            </w:tcBorders>
            <w:shd w:val="clear" w:color="000000" w:fill="FCE4D6"/>
            <w:vAlign w:val="center"/>
            <w:hideMark/>
          </w:tcPr>
          <w:p w:rsidR="007A5050" w:rsidRPr="00AF64DE" w:rsidP="001A0F86" w14:paraId="2F362EA9"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Brīvības iela 55</w:t>
            </w:r>
          </w:p>
        </w:tc>
        <w:tc>
          <w:tcPr>
            <w:tcW w:w="1329" w:type="dxa"/>
            <w:vMerge w:val="restart"/>
            <w:tcBorders>
              <w:top w:val="nil"/>
              <w:left w:val="single" w:sz="4" w:space="0" w:color="FFFFFF"/>
              <w:bottom w:val="single" w:sz="4" w:space="0" w:color="FFFFFF"/>
              <w:right w:val="single" w:sz="4" w:space="0" w:color="FFFFFF"/>
            </w:tcBorders>
            <w:shd w:val="clear" w:color="000000" w:fill="FCE4D6"/>
            <w:vAlign w:val="center"/>
            <w:hideMark/>
          </w:tcPr>
          <w:p w:rsidR="007A5050" w:rsidRPr="00AF64DE" w:rsidP="001A0F86" w14:paraId="4CA8E64E"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Telpu n</w:t>
            </w:r>
            <w:r>
              <w:rPr>
                <w:rFonts w:ascii="Times New Roman" w:eastAsia="Times New Roman" w:hAnsi="Times New Roman" w:cs="Times New Roman"/>
                <w:color w:val="000000"/>
                <w:sz w:val="20"/>
                <w:szCs w:val="20"/>
              </w:rPr>
              <w:t>oma, remontdarbi</w:t>
            </w:r>
            <w:r w:rsidRPr="00AF64DE">
              <w:rPr>
                <w:rFonts w:ascii="Times New Roman" w:eastAsia="Times New Roman" w:hAnsi="Times New Roman" w:cs="Times New Roman"/>
                <w:color w:val="000000"/>
                <w:sz w:val="20"/>
                <w:szCs w:val="20"/>
              </w:rPr>
              <w:t>, nekustamā īpašuma uzturēšanas izdevumi</w:t>
            </w:r>
          </w:p>
        </w:tc>
        <w:tc>
          <w:tcPr>
            <w:tcW w:w="684"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0698212C"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7400</w:t>
            </w:r>
          </w:p>
        </w:tc>
        <w:tc>
          <w:tcPr>
            <w:tcW w:w="939"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153D3881"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AF64D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25</w:t>
            </w:r>
          </w:p>
        </w:tc>
        <w:tc>
          <w:tcPr>
            <w:tcW w:w="1074" w:type="dxa"/>
            <w:vMerge w:val="restart"/>
            <w:tcBorders>
              <w:top w:val="nil"/>
              <w:left w:val="single" w:sz="4" w:space="0" w:color="FFFFFF"/>
              <w:right w:val="single" w:sz="4" w:space="0" w:color="FFFFFF"/>
            </w:tcBorders>
            <w:shd w:val="clear" w:color="000000" w:fill="FCE4D6"/>
          </w:tcPr>
          <w:p w:rsidR="007A5050" w:rsidP="001A0F86" w14:paraId="68AD6415" w14:textId="77777777">
            <w:pPr>
              <w:spacing w:after="0" w:line="240" w:lineRule="auto"/>
              <w:jc w:val="center"/>
              <w:rPr>
                <w:rFonts w:ascii="Times New Roman" w:eastAsia="Times New Roman" w:hAnsi="Times New Roman" w:cs="Times New Roman"/>
                <w:color w:val="000000"/>
                <w:sz w:val="20"/>
                <w:szCs w:val="20"/>
              </w:rPr>
            </w:pPr>
          </w:p>
          <w:p w:rsidR="007A5050" w:rsidP="001A0F86" w14:paraId="5EE574CF" w14:textId="77777777">
            <w:pPr>
              <w:spacing w:after="0" w:line="240" w:lineRule="auto"/>
              <w:jc w:val="center"/>
              <w:rPr>
                <w:rFonts w:ascii="Times New Roman" w:eastAsia="Times New Roman" w:hAnsi="Times New Roman" w:cs="Times New Roman"/>
                <w:color w:val="000000"/>
                <w:sz w:val="20"/>
                <w:szCs w:val="20"/>
              </w:rPr>
            </w:pPr>
          </w:p>
          <w:p w:rsidR="007A5050" w:rsidP="001A0F86" w14:paraId="23BF1AB8" w14:textId="77777777">
            <w:pPr>
              <w:spacing w:after="0" w:line="240" w:lineRule="auto"/>
              <w:jc w:val="center"/>
              <w:rPr>
                <w:rFonts w:ascii="Times New Roman" w:eastAsia="Times New Roman" w:hAnsi="Times New Roman" w:cs="Times New Roman"/>
                <w:color w:val="000000"/>
                <w:sz w:val="20"/>
                <w:szCs w:val="20"/>
              </w:rPr>
            </w:pPr>
          </w:p>
          <w:p w:rsidR="007A5050" w:rsidP="001A0F86" w14:paraId="7570BF6F" w14:textId="77777777">
            <w:pPr>
              <w:spacing w:after="0" w:line="240" w:lineRule="auto"/>
              <w:jc w:val="center"/>
              <w:rPr>
                <w:rFonts w:ascii="Times New Roman" w:eastAsia="Times New Roman" w:hAnsi="Times New Roman" w:cs="Times New Roman"/>
                <w:color w:val="000000"/>
                <w:sz w:val="20"/>
                <w:szCs w:val="20"/>
              </w:rPr>
            </w:pPr>
          </w:p>
          <w:p w:rsidR="007A5050" w:rsidP="001A0F86" w14:paraId="016D072E" w14:textId="77777777">
            <w:pPr>
              <w:spacing w:after="0" w:line="240" w:lineRule="auto"/>
              <w:jc w:val="center"/>
              <w:rPr>
                <w:rFonts w:ascii="Times New Roman" w:eastAsia="Times New Roman" w:hAnsi="Times New Roman" w:cs="Times New Roman"/>
                <w:color w:val="000000"/>
                <w:sz w:val="20"/>
                <w:szCs w:val="20"/>
              </w:rPr>
            </w:pPr>
          </w:p>
          <w:p w:rsidR="007A5050" w:rsidRPr="00AF64DE" w:rsidP="001A0F86" w14:paraId="4EB91AF2" w14:textId="77777777">
            <w:pPr>
              <w:spacing w:after="0" w:line="240" w:lineRule="auto"/>
              <w:jc w:val="center"/>
              <w:rPr>
                <w:rFonts w:ascii="Times New Roman" w:eastAsia="Times New Roman" w:hAnsi="Times New Roman" w:cs="Times New Roman"/>
                <w:color w:val="000000"/>
                <w:sz w:val="20"/>
                <w:szCs w:val="20"/>
              </w:rPr>
            </w:pPr>
            <w:r w:rsidRPr="00C64622">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t xml:space="preserve"> </w:t>
            </w:r>
            <w:r w:rsidRPr="00C64622">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r w:rsidR="00650D53">
              <w:rPr>
                <w:rFonts w:ascii="Times New Roman" w:eastAsia="Times New Roman" w:hAnsi="Times New Roman" w:cs="Times New Roman"/>
                <w:color w:val="000000"/>
                <w:sz w:val="20"/>
                <w:szCs w:val="20"/>
              </w:rPr>
              <w:t>6</w:t>
            </w:r>
          </w:p>
        </w:tc>
        <w:tc>
          <w:tcPr>
            <w:tcW w:w="1611"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2E4B8856"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 </w:t>
            </w:r>
            <w:r w:rsidR="00650D53">
              <w:rPr>
                <w:rFonts w:ascii="Times New Roman" w:eastAsia="Times New Roman" w:hAnsi="Times New Roman" w:cs="Times New Roman"/>
                <w:color w:val="000000"/>
                <w:sz w:val="20"/>
                <w:szCs w:val="20"/>
              </w:rPr>
              <w:t>992</w:t>
            </w:r>
          </w:p>
        </w:tc>
      </w:tr>
      <w:tr w14:paraId="558F3949" w14:textId="77777777" w:rsidTr="001A0F86">
        <w:tblPrEx>
          <w:tblW w:w="9123" w:type="dxa"/>
          <w:tblLayout w:type="fixed"/>
          <w:tblLook w:val="04A0"/>
        </w:tblPrEx>
        <w:trPr>
          <w:trHeight w:val="186"/>
        </w:trPr>
        <w:tc>
          <w:tcPr>
            <w:tcW w:w="1875" w:type="dxa"/>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5AC5C172"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 xml:space="preserve">Konkurences padome </w:t>
            </w:r>
          </w:p>
        </w:tc>
        <w:tc>
          <w:tcPr>
            <w:tcW w:w="16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F9B1791" w14:textId="77777777">
            <w:pPr>
              <w:spacing w:after="0" w:line="240" w:lineRule="auto"/>
              <w:rPr>
                <w:rFonts w:ascii="Times New Roman" w:eastAsia="Times New Roman" w:hAnsi="Times New Roman" w:cs="Times New Roman"/>
                <w:color w:val="000000"/>
                <w:sz w:val="20"/>
                <w:szCs w:val="20"/>
              </w:rPr>
            </w:pP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2BE3F7C2" w14:textId="77777777">
            <w:pPr>
              <w:spacing w:after="0" w:line="240" w:lineRule="auto"/>
              <w:rPr>
                <w:rFonts w:ascii="Times New Roman" w:eastAsia="Times New Roman" w:hAnsi="Times New Roman" w:cs="Times New Roman"/>
                <w:color w:val="000000"/>
                <w:sz w:val="20"/>
                <w:szCs w:val="20"/>
              </w:rPr>
            </w:pPr>
          </w:p>
        </w:tc>
        <w:tc>
          <w:tcPr>
            <w:tcW w:w="68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3A49E79" w14:textId="77777777">
            <w:pPr>
              <w:spacing w:after="0" w:line="240" w:lineRule="auto"/>
              <w:jc w:val="center"/>
              <w:rPr>
                <w:rFonts w:ascii="Times New Roman" w:eastAsia="Times New Roman" w:hAnsi="Times New Roman" w:cs="Times New Roman"/>
                <w:color w:val="000000"/>
                <w:sz w:val="20"/>
                <w:szCs w:val="20"/>
              </w:rPr>
            </w:pPr>
          </w:p>
        </w:tc>
        <w:tc>
          <w:tcPr>
            <w:tcW w:w="93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3D606F5C" w14:textId="77777777">
            <w:pPr>
              <w:spacing w:after="0" w:line="240" w:lineRule="auto"/>
              <w:jc w:val="center"/>
              <w:rPr>
                <w:rFonts w:ascii="Times New Roman" w:eastAsia="Times New Roman" w:hAnsi="Times New Roman" w:cs="Times New Roman"/>
                <w:color w:val="000000"/>
                <w:sz w:val="20"/>
                <w:szCs w:val="20"/>
              </w:rPr>
            </w:pPr>
          </w:p>
        </w:tc>
        <w:tc>
          <w:tcPr>
            <w:tcW w:w="1074" w:type="dxa"/>
            <w:vMerge/>
            <w:tcBorders>
              <w:left w:val="single" w:sz="4" w:space="0" w:color="FFFFFF"/>
              <w:right w:val="single" w:sz="4" w:space="0" w:color="FFFFFF"/>
            </w:tcBorders>
          </w:tcPr>
          <w:p w:rsidR="007A5050" w:rsidRPr="00AF64DE" w:rsidP="001A0F86" w14:paraId="379CE960" w14:textId="77777777">
            <w:pPr>
              <w:spacing w:after="0" w:line="240" w:lineRule="auto"/>
              <w:jc w:val="center"/>
              <w:rPr>
                <w:rFonts w:ascii="Times New Roman" w:eastAsia="Times New Roman" w:hAnsi="Times New Roman" w:cs="Times New Roman"/>
                <w:color w:val="000000"/>
                <w:sz w:val="20"/>
                <w:szCs w:val="20"/>
              </w:rPr>
            </w:pPr>
          </w:p>
        </w:tc>
        <w:tc>
          <w:tcPr>
            <w:tcW w:w="16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19B1D042" w14:textId="77777777">
            <w:pPr>
              <w:spacing w:after="0" w:line="240" w:lineRule="auto"/>
              <w:jc w:val="center"/>
              <w:rPr>
                <w:rFonts w:ascii="Times New Roman" w:eastAsia="Times New Roman" w:hAnsi="Times New Roman" w:cs="Times New Roman"/>
                <w:color w:val="000000"/>
                <w:sz w:val="20"/>
                <w:szCs w:val="20"/>
              </w:rPr>
            </w:pPr>
          </w:p>
        </w:tc>
      </w:tr>
      <w:tr w14:paraId="3F153289" w14:textId="77777777" w:rsidTr="001A0F86">
        <w:tblPrEx>
          <w:tblW w:w="9123" w:type="dxa"/>
          <w:tblLayout w:type="fixed"/>
          <w:tblLook w:val="04A0"/>
        </w:tblPrEx>
        <w:trPr>
          <w:trHeight w:val="67"/>
        </w:trPr>
        <w:tc>
          <w:tcPr>
            <w:tcW w:w="1875" w:type="dxa"/>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72958008"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Patērētāju tiesību aizsardzības centrs</w:t>
            </w:r>
          </w:p>
        </w:tc>
        <w:tc>
          <w:tcPr>
            <w:tcW w:w="16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C5D9CED" w14:textId="77777777">
            <w:pPr>
              <w:spacing w:after="0" w:line="240" w:lineRule="auto"/>
              <w:rPr>
                <w:rFonts w:ascii="Times New Roman" w:eastAsia="Times New Roman" w:hAnsi="Times New Roman" w:cs="Times New Roman"/>
                <w:color w:val="000000"/>
                <w:sz w:val="20"/>
                <w:szCs w:val="20"/>
              </w:rPr>
            </w:pP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5E5A3133" w14:textId="77777777">
            <w:pPr>
              <w:spacing w:after="0" w:line="240" w:lineRule="auto"/>
              <w:rPr>
                <w:rFonts w:ascii="Times New Roman" w:eastAsia="Times New Roman" w:hAnsi="Times New Roman" w:cs="Times New Roman"/>
                <w:color w:val="000000"/>
                <w:sz w:val="20"/>
                <w:szCs w:val="20"/>
              </w:rPr>
            </w:pPr>
          </w:p>
        </w:tc>
        <w:tc>
          <w:tcPr>
            <w:tcW w:w="68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451E4A2B" w14:textId="77777777">
            <w:pPr>
              <w:spacing w:after="0" w:line="240" w:lineRule="auto"/>
              <w:jc w:val="center"/>
              <w:rPr>
                <w:rFonts w:ascii="Times New Roman" w:eastAsia="Times New Roman" w:hAnsi="Times New Roman" w:cs="Times New Roman"/>
                <w:color w:val="000000"/>
                <w:sz w:val="20"/>
                <w:szCs w:val="20"/>
              </w:rPr>
            </w:pPr>
          </w:p>
        </w:tc>
        <w:tc>
          <w:tcPr>
            <w:tcW w:w="93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361028E4" w14:textId="77777777">
            <w:pPr>
              <w:spacing w:after="0" w:line="240" w:lineRule="auto"/>
              <w:jc w:val="center"/>
              <w:rPr>
                <w:rFonts w:ascii="Times New Roman" w:eastAsia="Times New Roman" w:hAnsi="Times New Roman" w:cs="Times New Roman"/>
                <w:color w:val="000000"/>
                <w:sz w:val="20"/>
                <w:szCs w:val="20"/>
              </w:rPr>
            </w:pPr>
          </w:p>
        </w:tc>
        <w:tc>
          <w:tcPr>
            <w:tcW w:w="1074" w:type="dxa"/>
            <w:vMerge/>
            <w:tcBorders>
              <w:left w:val="single" w:sz="4" w:space="0" w:color="FFFFFF"/>
              <w:bottom w:val="single" w:sz="4" w:space="0" w:color="FFFFFF"/>
              <w:right w:val="single" w:sz="4" w:space="0" w:color="FFFFFF"/>
            </w:tcBorders>
          </w:tcPr>
          <w:p w:rsidR="007A5050" w:rsidRPr="00AF64DE" w:rsidP="001A0F86" w14:paraId="24FD816E" w14:textId="77777777">
            <w:pPr>
              <w:spacing w:after="0" w:line="240" w:lineRule="auto"/>
              <w:jc w:val="center"/>
              <w:rPr>
                <w:rFonts w:ascii="Times New Roman" w:eastAsia="Times New Roman" w:hAnsi="Times New Roman" w:cs="Times New Roman"/>
                <w:color w:val="000000"/>
                <w:sz w:val="20"/>
                <w:szCs w:val="20"/>
              </w:rPr>
            </w:pPr>
          </w:p>
        </w:tc>
        <w:tc>
          <w:tcPr>
            <w:tcW w:w="16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2C5B2131" w14:textId="77777777">
            <w:pPr>
              <w:spacing w:after="0" w:line="240" w:lineRule="auto"/>
              <w:jc w:val="center"/>
              <w:rPr>
                <w:rFonts w:ascii="Times New Roman" w:eastAsia="Times New Roman" w:hAnsi="Times New Roman" w:cs="Times New Roman"/>
                <w:color w:val="000000"/>
                <w:sz w:val="20"/>
                <w:szCs w:val="20"/>
              </w:rPr>
            </w:pPr>
          </w:p>
        </w:tc>
      </w:tr>
      <w:tr w14:paraId="57D90379" w14:textId="77777777" w:rsidTr="001A0F86">
        <w:tblPrEx>
          <w:tblW w:w="9123" w:type="dxa"/>
          <w:tblLayout w:type="fixed"/>
          <w:tblLook w:val="04A0"/>
        </w:tblPrEx>
        <w:trPr>
          <w:trHeight w:val="186"/>
        </w:trPr>
        <w:tc>
          <w:tcPr>
            <w:tcW w:w="1875"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2B409487"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Centrālā statistikas pārvalde</w:t>
            </w:r>
          </w:p>
        </w:tc>
        <w:tc>
          <w:tcPr>
            <w:tcW w:w="1611"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678EC1F4"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Lāčplēša iela 1</w:t>
            </w: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AB38F58" w14:textId="77777777">
            <w:pPr>
              <w:spacing w:after="0" w:line="240" w:lineRule="auto"/>
              <w:rPr>
                <w:rFonts w:ascii="Times New Roman" w:eastAsia="Times New Roman" w:hAnsi="Times New Roman" w:cs="Times New Roman"/>
                <w:color w:val="000000"/>
                <w:sz w:val="20"/>
                <w:szCs w:val="20"/>
              </w:rPr>
            </w:pPr>
          </w:p>
        </w:tc>
        <w:tc>
          <w:tcPr>
            <w:tcW w:w="684"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058F1DC8"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8200</w:t>
            </w:r>
          </w:p>
        </w:tc>
        <w:tc>
          <w:tcPr>
            <w:tcW w:w="939"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5E7629F7"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5,01</w:t>
            </w:r>
          </w:p>
        </w:tc>
        <w:tc>
          <w:tcPr>
            <w:tcW w:w="1074" w:type="dxa"/>
            <w:vMerge w:val="restart"/>
            <w:tcBorders>
              <w:top w:val="nil"/>
              <w:left w:val="single" w:sz="4" w:space="0" w:color="FFFFFF"/>
              <w:right w:val="single" w:sz="4" w:space="0" w:color="FFFFFF"/>
            </w:tcBorders>
            <w:shd w:val="clear" w:color="000000" w:fill="FCE4D6"/>
          </w:tcPr>
          <w:p w:rsidR="007A5050" w:rsidP="001A0F86" w14:paraId="7634DE4A" w14:textId="77777777">
            <w:pPr>
              <w:spacing w:after="0" w:line="240" w:lineRule="auto"/>
              <w:jc w:val="center"/>
              <w:rPr>
                <w:rFonts w:ascii="Times New Roman" w:eastAsia="Times New Roman" w:hAnsi="Times New Roman" w:cs="Times New Roman"/>
                <w:color w:val="000000"/>
                <w:sz w:val="20"/>
                <w:szCs w:val="20"/>
              </w:rPr>
            </w:pPr>
          </w:p>
          <w:p w:rsidR="007A5050" w:rsidRPr="00AF64DE" w:rsidP="001A0F86" w14:paraId="6540BCDC"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41 122</w:t>
            </w:r>
          </w:p>
        </w:tc>
        <w:tc>
          <w:tcPr>
            <w:tcW w:w="1611"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7F9A270C"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493 471</w:t>
            </w:r>
          </w:p>
        </w:tc>
      </w:tr>
      <w:tr w14:paraId="73F0A8EA" w14:textId="77777777" w:rsidTr="001A0F86">
        <w:tblPrEx>
          <w:tblW w:w="9123" w:type="dxa"/>
          <w:tblLayout w:type="fixed"/>
          <w:tblLook w:val="04A0"/>
        </w:tblPrEx>
        <w:trPr>
          <w:trHeight w:val="186"/>
        </w:trPr>
        <w:tc>
          <w:tcPr>
            <w:tcW w:w="1875" w:type="dxa"/>
            <w:vMerge/>
            <w:tcBorders>
              <w:top w:val="nil"/>
              <w:left w:val="single" w:sz="4" w:space="0" w:color="FFFFFF"/>
              <w:bottom w:val="single" w:sz="4" w:space="0" w:color="FFFFFF"/>
              <w:right w:val="single" w:sz="4" w:space="0" w:color="FFFFFF"/>
            </w:tcBorders>
            <w:vAlign w:val="center"/>
            <w:hideMark/>
          </w:tcPr>
          <w:p w:rsidR="007A5050" w:rsidRPr="00AF64DE" w:rsidP="001A0F86" w14:paraId="3B672C92" w14:textId="77777777">
            <w:pPr>
              <w:spacing w:after="0" w:line="240" w:lineRule="auto"/>
              <w:rPr>
                <w:rFonts w:ascii="Times New Roman" w:eastAsia="Times New Roman" w:hAnsi="Times New Roman" w:cs="Times New Roman"/>
                <w:color w:val="000000"/>
                <w:sz w:val="20"/>
                <w:szCs w:val="20"/>
              </w:rPr>
            </w:pPr>
          </w:p>
        </w:tc>
        <w:tc>
          <w:tcPr>
            <w:tcW w:w="1611"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0025C14C"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Lāčplēša iela 3</w:t>
            </w: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4375356F" w14:textId="77777777">
            <w:pPr>
              <w:spacing w:after="0" w:line="240" w:lineRule="auto"/>
              <w:rPr>
                <w:rFonts w:ascii="Times New Roman" w:eastAsia="Times New Roman" w:hAnsi="Times New Roman" w:cs="Times New Roman"/>
                <w:color w:val="000000"/>
                <w:sz w:val="20"/>
                <w:szCs w:val="20"/>
              </w:rPr>
            </w:pPr>
          </w:p>
        </w:tc>
        <w:tc>
          <w:tcPr>
            <w:tcW w:w="68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028FBF57" w14:textId="77777777">
            <w:pPr>
              <w:spacing w:after="0" w:line="240" w:lineRule="auto"/>
              <w:jc w:val="center"/>
              <w:rPr>
                <w:rFonts w:ascii="Times New Roman" w:eastAsia="Times New Roman" w:hAnsi="Times New Roman" w:cs="Times New Roman"/>
                <w:color w:val="000000"/>
                <w:sz w:val="20"/>
                <w:szCs w:val="20"/>
              </w:rPr>
            </w:pPr>
          </w:p>
        </w:tc>
        <w:tc>
          <w:tcPr>
            <w:tcW w:w="93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5FAC3090" w14:textId="77777777">
            <w:pPr>
              <w:spacing w:after="0" w:line="240" w:lineRule="auto"/>
              <w:jc w:val="center"/>
              <w:rPr>
                <w:rFonts w:ascii="Times New Roman" w:eastAsia="Times New Roman" w:hAnsi="Times New Roman" w:cs="Times New Roman"/>
                <w:color w:val="000000"/>
                <w:sz w:val="20"/>
                <w:szCs w:val="20"/>
              </w:rPr>
            </w:pPr>
          </w:p>
        </w:tc>
        <w:tc>
          <w:tcPr>
            <w:tcW w:w="1074" w:type="dxa"/>
            <w:vMerge/>
            <w:tcBorders>
              <w:left w:val="single" w:sz="4" w:space="0" w:color="FFFFFF"/>
              <w:right w:val="single" w:sz="4" w:space="0" w:color="FFFFFF"/>
            </w:tcBorders>
          </w:tcPr>
          <w:p w:rsidR="007A5050" w:rsidRPr="00AF64DE" w:rsidP="001A0F86" w14:paraId="6BCFFAD9" w14:textId="77777777">
            <w:pPr>
              <w:spacing w:after="0" w:line="240" w:lineRule="auto"/>
              <w:jc w:val="center"/>
              <w:rPr>
                <w:rFonts w:ascii="Times New Roman" w:eastAsia="Times New Roman" w:hAnsi="Times New Roman" w:cs="Times New Roman"/>
                <w:color w:val="000000"/>
                <w:sz w:val="20"/>
                <w:szCs w:val="20"/>
              </w:rPr>
            </w:pPr>
          </w:p>
        </w:tc>
        <w:tc>
          <w:tcPr>
            <w:tcW w:w="16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24D75550" w14:textId="77777777">
            <w:pPr>
              <w:spacing w:after="0" w:line="240" w:lineRule="auto"/>
              <w:jc w:val="center"/>
              <w:rPr>
                <w:rFonts w:ascii="Times New Roman" w:eastAsia="Times New Roman" w:hAnsi="Times New Roman" w:cs="Times New Roman"/>
                <w:color w:val="000000"/>
                <w:sz w:val="20"/>
                <w:szCs w:val="20"/>
              </w:rPr>
            </w:pPr>
          </w:p>
        </w:tc>
      </w:tr>
      <w:tr w14:paraId="187D30C2" w14:textId="77777777" w:rsidTr="001A0F86">
        <w:tblPrEx>
          <w:tblW w:w="9123" w:type="dxa"/>
          <w:tblLayout w:type="fixed"/>
          <w:tblLook w:val="04A0"/>
        </w:tblPrEx>
        <w:trPr>
          <w:trHeight w:val="196"/>
        </w:trPr>
        <w:tc>
          <w:tcPr>
            <w:tcW w:w="1875"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28D0474" w14:textId="77777777">
            <w:pPr>
              <w:spacing w:after="0" w:line="240" w:lineRule="auto"/>
              <w:rPr>
                <w:rFonts w:ascii="Times New Roman" w:eastAsia="Times New Roman" w:hAnsi="Times New Roman" w:cs="Times New Roman"/>
                <w:color w:val="000000"/>
                <w:sz w:val="20"/>
                <w:szCs w:val="20"/>
              </w:rPr>
            </w:pPr>
          </w:p>
        </w:tc>
        <w:tc>
          <w:tcPr>
            <w:tcW w:w="1611"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26F0C244"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32</w:t>
            </w: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D59625F" w14:textId="77777777">
            <w:pPr>
              <w:spacing w:after="0" w:line="240" w:lineRule="auto"/>
              <w:rPr>
                <w:rFonts w:ascii="Times New Roman" w:eastAsia="Times New Roman" w:hAnsi="Times New Roman" w:cs="Times New Roman"/>
                <w:color w:val="000000"/>
                <w:sz w:val="20"/>
                <w:szCs w:val="20"/>
              </w:rPr>
            </w:pPr>
          </w:p>
        </w:tc>
        <w:tc>
          <w:tcPr>
            <w:tcW w:w="68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91FD523" w14:textId="77777777">
            <w:pPr>
              <w:spacing w:after="0" w:line="240" w:lineRule="auto"/>
              <w:jc w:val="center"/>
              <w:rPr>
                <w:rFonts w:ascii="Times New Roman" w:eastAsia="Times New Roman" w:hAnsi="Times New Roman" w:cs="Times New Roman"/>
                <w:color w:val="000000"/>
                <w:sz w:val="20"/>
                <w:szCs w:val="20"/>
              </w:rPr>
            </w:pPr>
          </w:p>
        </w:tc>
        <w:tc>
          <w:tcPr>
            <w:tcW w:w="93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05409F06" w14:textId="77777777">
            <w:pPr>
              <w:spacing w:after="0" w:line="240" w:lineRule="auto"/>
              <w:jc w:val="center"/>
              <w:rPr>
                <w:rFonts w:ascii="Times New Roman" w:eastAsia="Times New Roman" w:hAnsi="Times New Roman" w:cs="Times New Roman"/>
                <w:color w:val="000000"/>
                <w:sz w:val="20"/>
                <w:szCs w:val="20"/>
              </w:rPr>
            </w:pPr>
          </w:p>
        </w:tc>
        <w:tc>
          <w:tcPr>
            <w:tcW w:w="1074" w:type="dxa"/>
            <w:vMerge/>
            <w:tcBorders>
              <w:left w:val="single" w:sz="4" w:space="0" w:color="FFFFFF"/>
              <w:bottom w:val="single" w:sz="4" w:space="0" w:color="FFFFFF"/>
              <w:right w:val="single" w:sz="4" w:space="0" w:color="FFFFFF"/>
            </w:tcBorders>
          </w:tcPr>
          <w:p w:rsidR="007A5050" w:rsidRPr="00AF64DE" w:rsidP="001A0F86" w14:paraId="1B214D99" w14:textId="77777777">
            <w:pPr>
              <w:spacing w:after="0" w:line="240" w:lineRule="auto"/>
              <w:jc w:val="center"/>
              <w:rPr>
                <w:rFonts w:ascii="Times New Roman" w:eastAsia="Times New Roman" w:hAnsi="Times New Roman" w:cs="Times New Roman"/>
                <w:color w:val="000000"/>
                <w:sz w:val="20"/>
                <w:szCs w:val="20"/>
              </w:rPr>
            </w:pPr>
          </w:p>
        </w:tc>
        <w:tc>
          <w:tcPr>
            <w:tcW w:w="16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7AAA4B2" w14:textId="77777777">
            <w:pPr>
              <w:spacing w:after="0" w:line="240" w:lineRule="auto"/>
              <w:jc w:val="center"/>
              <w:rPr>
                <w:rFonts w:ascii="Times New Roman" w:eastAsia="Times New Roman" w:hAnsi="Times New Roman" w:cs="Times New Roman"/>
                <w:color w:val="000000"/>
                <w:sz w:val="20"/>
                <w:szCs w:val="20"/>
              </w:rPr>
            </w:pPr>
          </w:p>
        </w:tc>
      </w:tr>
      <w:tr w14:paraId="1645DFA6" w14:textId="77777777" w:rsidTr="001A0F86">
        <w:tblPrEx>
          <w:tblW w:w="9123" w:type="dxa"/>
          <w:tblLayout w:type="fixed"/>
          <w:tblLook w:val="04A0"/>
        </w:tblPrEx>
        <w:trPr>
          <w:trHeight w:val="186"/>
        </w:trPr>
        <w:tc>
          <w:tcPr>
            <w:tcW w:w="1875" w:type="dxa"/>
            <w:tcBorders>
              <w:top w:val="nil"/>
              <w:left w:val="single" w:sz="4" w:space="0" w:color="FFFFFF"/>
              <w:bottom w:val="single" w:sz="4" w:space="0" w:color="FFFFFF"/>
              <w:right w:val="single" w:sz="4" w:space="0" w:color="FFFFFF"/>
            </w:tcBorders>
            <w:shd w:val="clear" w:color="000000" w:fill="FCE4D6"/>
            <w:noWrap/>
            <w:vAlign w:val="bottom"/>
            <w:hideMark/>
          </w:tcPr>
          <w:p w:rsidR="007A5050" w:rsidRPr="00AF64DE" w:rsidP="001A0F86" w14:paraId="15C45221"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Privatizācijas aģentūra</w:t>
            </w:r>
          </w:p>
        </w:tc>
        <w:tc>
          <w:tcPr>
            <w:tcW w:w="1611"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278F72B0"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31</w:t>
            </w: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452F9457" w14:textId="77777777">
            <w:pPr>
              <w:spacing w:after="0" w:line="240" w:lineRule="auto"/>
              <w:rPr>
                <w:rFonts w:ascii="Times New Roman" w:eastAsia="Times New Roman" w:hAnsi="Times New Roman" w:cs="Times New Roman"/>
                <w:color w:val="000000"/>
                <w:sz w:val="20"/>
                <w:szCs w:val="20"/>
              </w:rPr>
            </w:pPr>
          </w:p>
        </w:tc>
        <w:tc>
          <w:tcPr>
            <w:tcW w:w="684"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4D5AB59B"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2442</w:t>
            </w:r>
          </w:p>
        </w:tc>
        <w:tc>
          <w:tcPr>
            <w:tcW w:w="939"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2BF5D9A5"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6,26</w:t>
            </w:r>
          </w:p>
        </w:tc>
        <w:tc>
          <w:tcPr>
            <w:tcW w:w="1074" w:type="dxa"/>
            <w:tcBorders>
              <w:top w:val="nil"/>
              <w:left w:val="nil"/>
              <w:bottom w:val="single" w:sz="4" w:space="0" w:color="FFFFFF"/>
              <w:right w:val="nil"/>
            </w:tcBorders>
            <w:shd w:val="clear" w:color="000000" w:fill="FCE4D6"/>
          </w:tcPr>
          <w:p w:rsidR="007A5050" w:rsidP="001A0F86" w14:paraId="11AB5CB8" w14:textId="77777777">
            <w:pPr>
              <w:spacing w:after="0" w:line="240" w:lineRule="auto"/>
              <w:jc w:val="center"/>
              <w:rPr>
                <w:rFonts w:ascii="Times New Roman" w:eastAsia="Times New Roman" w:hAnsi="Times New Roman" w:cs="Times New Roman"/>
                <w:color w:val="000000"/>
                <w:sz w:val="20"/>
                <w:szCs w:val="20"/>
              </w:rPr>
            </w:pPr>
          </w:p>
          <w:p w:rsidR="007A5050" w:rsidP="001A0F86" w14:paraId="7610C726"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15 286</w:t>
            </w:r>
          </w:p>
          <w:p w:rsidR="007A5050" w:rsidRPr="00AF64DE" w:rsidP="001A0F86" w14:paraId="7CB4E181" w14:textId="77777777">
            <w:pPr>
              <w:spacing w:after="0" w:line="240" w:lineRule="auto"/>
              <w:rPr>
                <w:rFonts w:ascii="Times New Roman" w:eastAsia="Times New Roman" w:hAnsi="Times New Roman" w:cs="Times New Roman"/>
                <w:color w:val="000000"/>
                <w:sz w:val="20"/>
                <w:szCs w:val="20"/>
              </w:rPr>
            </w:pPr>
          </w:p>
        </w:tc>
        <w:tc>
          <w:tcPr>
            <w:tcW w:w="1611"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423C16DC"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183 433</w:t>
            </w:r>
          </w:p>
        </w:tc>
      </w:tr>
      <w:tr w14:paraId="50B3D29E" w14:textId="77777777" w:rsidTr="001A0F86">
        <w:tblPrEx>
          <w:tblW w:w="9123" w:type="dxa"/>
          <w:tblLayout w:type="fixed"/>
          <w:tblLook w:val="04A0"/>
        </w:tblPrEx>
        <w:trPr>
          <w:trHeight w:val="186"/>
        </w:trPr>
        <w:tc>
          <w:tcPr>
            <w:tcW w:w="1875" w:type="dxa"/>
            <w:tcBorders>
              <w:top w:val="nil"/>
              <w:left w:val="single" w:sz="4" w:space="0" w:color="FFFFFF"/>
              <w:bottom w:val="single" w:sz="4" w:space="0" w:color="FFFFFF"/>
              <w:right w:val="single" w:sz="4" w:space="0" w:color="FFFFFF"/>
            </w:tcBorders>
            <w:shd w:val="clear" w:color="000000" w:fill="FCE4D6"/>
            <w:noWrap/>
            <w:vAlign w:val="bottom"/>
            <w:hideMark/>
          </w:tcPr>
          <w:p w:rsidR="007A5050" w:rsidRPr="00AF64DE" w:rsidP="001A0F86" w14:paraId="11A1A219"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Būvniecības valsts kontroles birojs</w:t>
            </w:r>
          </w:p>
        </w:tc>
        <w:tc>
          <w:tcPr>
            <w:tcW w:w="1611"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00D454CE"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157</w:t>
            </w: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CC60D65" w14:textId="77777777">
            <w:pPr>
              <w:spacing w:after="0" w:line="240" w:lineRule="auto"/>
              <w:rPr>
                <w:rFonts w:ascii="Times New Roman" w:eastAsia="Times New Roman" w:hAnsi="Times New Roman" w:cs="Times New Roman"/>
                <w:color w:val="000000"/>
                <w:sz w:val="20"/>
                <w:szCs w:val="20"/>
              </w:rPr>
            </w:pPr>
          </w:p>
        </w:tc>
        <w:tc>
          <w:tcPr>
            <w:tcW w:w="684"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04FCBC21"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2260</w:t>
            </w:r>
          </w:p>
        </w:tc>
        <w:tc>
          <w:tcPr>
            <w:tcW w:w="939"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6EC9F44F"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5,78</w:t>
            </w:r>
          </w:p>
        </w:tc>
        <w:tc>
          <w:tcPr>
            <w:tcW w:w="1074" w:type="dxa"/>
            <w:vMerge w:val="restart"/>
            <w:tcBorders>
              <w:top w:val="nil"/>
              <w:left w:val="single" w:sz="4" w:space="0" w:color="FFFFFF"/>
              <w:right w:val="single" w:sz="4" w:space="0" w:color="FFFFFF"/>
            </w:tcBorders>
            <w:shd w:val="clear" w:color="000000" w:fill="FCE4D6"/>
          </w:tcPr>
          <w:p w:rsidR="007A5050" w:rsidP="001A0F86" w14:paraId="54AE6EFD" w14:textId="77777777">
            <w:pPr>
              <w:spacing w:after="0" w:line="240" w:lineRule="auto"/>
            </w:pPr>
          </w:p>
          <w:p w:rsidR="007A5050" w:rsidP="001A0F86" w14:paraId="42E4B627" w14:textId="77777777">
            <w:pPr>
              <w:spacing w:after="0" w:line="240" w:lineRule="auto"/>
            </w:pPr>
          </w:p>
          <w:p w:rsidR="007A5050" w:rsidRPr="007972D4" w:rsidP="001A0F86" w14:paraId="5B2CD2A1" w14:textId="77777777">
            <w:pPr>
              <w:spacing w:after="0" w:line="240" w:lineRule="auto"/>
              <w:jc w:val="center"/>
            </w:pPr>
            <w:r>
              <w:rPr>
                <w:rFonts w:ascii="Times New Roman" w:eastAsia="Times New Roman" w:hAnsi="Times New Roman" w:cs="Times New Roman"/>
                <w:color w:val="000000"/>
                <w:sz w:val="20"/>
                <w:szCs w:val="20"/>
              </w:rPr>
              <w:t xml:space="preserve">13 </w:t>
            </w:r>
            <w:r w:rsidR="002A3951">
              <w:rPr>
                <w:rFonts w:ascii="Times New Roman" w:eastAsia="Times New Roman" w:hAnsi="Times New Roman" w:cs="Times New Roman"/>
                <w:color w:val="000000"/>
                <w:sz w:val="20"/>
                <w:szCs w:val="20"/>
              </w:rPr>
              <w:t>063</w:t>
            </w:r>
          </w:p>
        </w:tc>
        <w:tc>
          <w:tcPr>
            <w:tcW w:w="1611"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833159" w:rsidRPr="00AF64DE" w:rsidP="002A3951" w14:paraId="619949DF"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156</w:t>
            </w:r>
            <w:r w:rsidR="00650D53">
              <w:rPr>
                <w:rFonts w:ascii="Times New Roman" w:eastAsia="Times New Roman" w:hAnsi="Times New Roman" w:cs="Times New Roman"/>
                <w:color w:val="000000"/>
                <w:sz w:val="20"/>
                <w:szCs w:val="20"/>
              </w:rPr>
              <w:t xml:space="preserve"> </w:t>
            </w:r>
            <w:r w:rsidR="008704E3">
              <w:rPr>
                <w:rFonts w:ascii="Times New Roman" w:eastAsia="Times New Roman" w:hAnsi="Times New Roman" w:cs="Times New Roman"/>
                <w:color w:val="000000"/>
                <w:sz w:val="20"/>
                <w:szCs w:val="20"/>
              </w:rPr>
              <w:t>754</w:t>
            </w:r>
          </w:p>
        </w:tc>
      </w:tr>
      <w:tr w14:paraId="04F216EB" w14:textId="77777777" w:rsidTr="001A0F86">
        <w:tblPrEx>
          <w:tblW w:w="9123" w:type="dxa"/>
          <w:tblLayout w:type="fixed"/>
          <w:tblLook w:val="04A0"/>
        </w:tblPrEx>
        <w:trPr>
          <w:trHeight w:val="186"/>
        </w:trPr>
        <w:tc>
          <w:tcPr>
            <w:tcW w:w="1875" w:type="dxa"/>
            <w:tcBorders>
              <w:top w:val="nil"/>
              <w:left w:val="single" w:sz="4" w:space="0" w:color="FFFFFF"/>
              <w:bottom w:val="single" w:sz="4" w:space="0" w:color="FFFFFF"/>
              <w:right w:val="single" w:sz="4" w:space="0" w:color="FFFFFF"/>
            </w:tcBorders>
            <w:shd w:val="clear" w:color="000000" w:fill="FCE4D6"/>
            <w:noWrap/>
            <w:vAlign w:val="bottom"/>
            <w:hideMark/>
          </w:tcPr>
          <w:p w:rsidR="007A5050" w:rsidRPr="00AF64DE" w:rsidP="001A0F86" w14:paraId="1DA3D2BD"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Latvijas nacionālais akreditācijas birojs</w:t>
            </w:r>
          </w:p>
        </w:tc>
        <w:tc>
          <w:tcPr>
            <w:tcW w:w="1611"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30D8603F"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157</w:t>
            </w: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7F12494" w14:textId="77777777">
            <w:pPr>
              <w:spacing w:after="0" w:line="240" w:lineRule="auto"/>
              <w:rPr>
                <w:rFonts w:ascii="Times New Roman" w:eastAsia="Times New Roman" w:hAnsi="Times New Roman" w:cs="Times New Roman"/>
                <w:color w:val="000000"/>
                <w:sz w:val="20"/>
                <w:szCs w:val="20"/>
              </w:rPr>
            </w:pPr>
          </w:p>
        </w:tc>
        <w:tc>
          <w:tcPr>
            <w:tcW w:w="68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9153DD8" w14:textId="77777777">
            <w:pPr>
              <w:spacing w:after="0" w:line="240" w:lineRule="auto"/>
              <w:rPr>
                <w:rFonts w:ascii="Times New Roman" w:eastAsia="Times New Roman" w:hAnsi="Times New Roman" w:cs="Times New Roman"/>
                <w:color w:val="000000"/>
                <w:sz w:val="20"/>
                <w:szCs w:val="20"/>
              </w:rPr>
            </w:pPr>
          </w:p>
        </w:tc>
        <w:tc>
          <w:tcPr>
            <w:tcW w:w="93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3EF27FE1" w14:textId="77777777">
            <w:pPr>
              <w:spacing w:after="0" w:line="240" w:lineRule="auto"/>
              <w:rPr>
                <w:rFonts w:ascii="Times New Roman" w:eastAsia="Times New Roman" w:hAnsi="Times New Roman" w:cs="Times New Roman"/>
                <w:color w:val="000000"/>
                <w:sz w:val="20"/>
                <w:szCs w:val="20"/>
              </w:rPr>
            </w:pPr>
          </w:p>
        </w:tc>
        <w:tc>
          <w:tcPr>
            <w:tcW w:w="1074" w:type="dxa"/>
            <w:vMerge/>
            <w:tcBorders>
              <w:left w:val="single" w:sz="4" w:space="0" w:color="FFFFFF"/>
              <w:right w:val="single" w:sz="4" w:space="0" w:color="FFFFFF"/>
            </w:tcBorders>
          </w:tcPr>
          <w:p w:rsidR="007A5050" w:rsidRPr="00EF35C7" w:rsidP="001A0F86" w14:paraId="7820B0AE" w14:textId="77777777">
            <w:pPr>
              <w:spacing w:after="0" w:line="240" w:lineRule="auto"/>
              <w:rPr>
                <w:rFonts w:ascii="Times New Roman" w:eastAsia="Times New Roman" w:hAnsi="Times New Roman" w:cs="Times New Roman"/>
                <w:color w:val="000000"/>
                <w:sz w:val="20"/>
                <w:szCs w:val="20"/>
              </w:rPr>
            </w:pPr>
          </w:p>
        </w:tc>
        <w:tc>
          <w:tcPr>
            <w:tcW w:w="16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1926EA2A" w14:textId="77777777">
            <w:pPr>
              <w:spacing w:after="0" w:line="240" w:lineRule="auto"/>
              <w:rPr>
                <w:rFonts w:ascii="Times New Roman" w:eastAsia="Times New Roman" w:hAnsi="Times New Roman" w:cs="Times New Roman"/>
                <w:color w:val="000000"/>
                <w:sz w:val="20"/>
                <w:szCs w:val="20"/>
              </w:rPr>
            </w:pPr>
          </w:p>
        </w:tc>
      </w:tr>
      <w:tr w14:paraId="6BA18ED0" w14:textId="77777777" w:rsidTr="001A0F86">
        <w:tblPrEx>
          <w:tblW w:w="9123" w:type="dxa"/>
          <w:tblLayout w:type="fixed"/>
          <w:tblLook w:val="04A0"/>
        </w:tblPrEx>
        <w:trPr>
          <w:trHeight w:val="311"/>
        </w:trPr>
        <w:tc>
          <w:tcPr>
            <w:tcW w:w="1875" w:type="dxa"/>
            <w:tcBorders>
              <w:top w:val="nil"/>
              <w:left w:val="single" w:sz="4" w:space="0" w:color="FFFFFF"/>
              <w:bottom w:val="single" w:sz="4" w:space="0" w:color="FFFFFF"/>
              <w:right w:val="single" w:sz="4" w:space="0" w:color="FFFFFF"/>
            </w:tcBorders>
            <w:shd w:val="clear" w:color="000000" w:fill="FCE4D6"/>
            <w:noWrap/>
            <w:vAlign w:val="bottom"/>
            <w:hideMark/>
          </w:tcPr>
          <w:p w:rsidR="007A5050" w:rsidRPr="00AF64DE" w:rsidP="001A0F86" w14:paraId="5665D7B0"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Latvijas standarts</w:t>
            </w:r>
          </w:p>
        </w:tc>
        <w:tc>
          <w:tcPr>
            <w:tcW w:w="1611"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1C105C1F"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157</w:t>
            </w:r>
          </w:p>
        </w:tc>
        <w:tc>
          <w:tcPr>
            <w:tcW w:w="132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3AAADB4B" w14:textId="77777777">
            <w:pPr>
              <w:spacing w:after="0" w:line="240" w:lineRule="auto"/>
              <w:rPr>
                <w:rFonts w:ascii="Times New Roman" w:eastAsia="Times New Roman" w:hAnsi="Times New Roman" w:cs="Times New Roman"/>
                <w:color w:val="000000"/>
                <w:sz w:val="20"/>
                <w:szCs w:val="20"/>
              </w:rPr>
            </w:pPr>
          </w:p>
        </w:tc>
        <w:tc>
          <w:tcPr>
            <w:tcW w:w="68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47AB9168" w14:textId="77777777">
            <w:pPr>
              <w:spacing w:after="0" w:line="240" w:lineRule="auto"/>
              <w:rPr>
                <w:rFonts w:ascii="Times New Roman" w:eastAsia="Times New Roman" w:hAnsi="Times New Roman" w:cs="Times New Roman"/>
                <w:color w:val="000000"/>
                <w:sz w:val="20"/>
                <w:szCs w:val="20"/>
              </w:rPr>
            </w:pPr>
          </w:p>
        </w:tc>
        <w:tc>
          <w:tcPr>
            <w:tcW w:w="939" w:type="dxa"/>
            <w:vMerge/>
            <w:tcBorders>
              <w:top w:val="nil"/>
              <w:left w:val="single" w:sz="4" w:space="0" w:color="FFFFFF"/>
              <w:bottom w:val="single" w:sz="4" w:space="0" w:color="FFFFFF"/>
              <w:right w:val="single" w:sz="4" w:space="0" w:color="FFFFFF"/>
            </w:tcBorders>
            <w:vAlign w:val="center"/>
            <w:hideMark/>
          </w:tcPr>
          <w:p w:rsidR="007A5050" w:rsidRPr="00AF64DE" w:rsidP="001A0F86" w14:paraId="1BF60F5C" w14:textId="77777777">
            <w:pPr>
              <w:spacing w:after="0" w:line="240" w:lineRule="auto"/>
              <w:rPr>
                <w:rFonts w:ascii="Times New Roman" w:eastAsia="Times New Roman" w:hAnsi="Times New Roman" w:cs="Times New Roman"/>
                <w:color w:val="000000"/>
                <w:sz w:val="20"/>
                <w:szCs w:val="20"/>
              </w:rPr>
            </w:pPr>
          </w:p>
        </w:tc>
        <w:tc>
          <w:tcPr>
            <w:tcW w:w="1074" w:type="dxa"/>
            <w:vMerge/>
            <w:tcBorders>
              <w:left w:val="single" w:sz="4" w:space="0" w:color="FFFFFF"/>
              <w:bottom w:val="single" w:sz="4" w:space="0" w:color="FFFFFF"/>
              <w:right w:val="single" w:sz="4" w:space="0" w:color="FFFFFF"/>
            </w:tcBorders>
          </w:tcPr>
          <w:p w:rsidR="007A5050" w:rsidRPr="00EF35C7" w:rsidP="001A0F86" w14:paraId="49B80853" w14:textId="77777777">
            <w:pPr>
              <w:spacing w:after="0" w:line="240" w:lineRule="auto"/>
              <w:rPr>
                <w:rFonts w:ascii="Times New Roman" w:eastAsia="Times New Roman" w:hAnsi="Times New Roman" w:cs="Times New Roman"/>
                <w:color w:val="000000"/>
                <w:sz w:val="20"/>
                <w:szCs w:val="20"/>
              </w:rPr>
            </w:pPr>
          </w:p>
        </w:tc>
        <w:tc>
          <w:tcPr>
            <w:tcW w:w="16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34243211" w14:textId="77777777">
            <w:pPr>
              <w:spacing w:after="0" w:line="240" w:lineRule="auto"/>
              <w:rPr>
                <w:rFonts w:ascii="Times New Roman" w:eastAsia="Times New Roman" w:hAnsi="Times New Roman" w:cs="Times New Roman"/>
                <w:color w:val="000000"/>
                <w:sz w:val="20"/>
                <w:szCs w:val="20"/>
              </w:rPr>
            </w:pPr>
          </w:p>
        </w:tc>
      </w:tr>
      <w:tr w14:paraId="191298DF" w14:textId="77777777" w:rsidTr="001A0F86">
        <w:tblPrEx>
          <w:tblW w:w="9123" w:type="dxa"/>
          <w:tblLayout w:type="fixed"/>
          <w:tblLook w:val="04A0"/>
        </w:tblPrEx>
        <w:trPr>
          <w:trHeight w:val="186"/>
        </w:trPr>
        <w:tc>
          <w:tcPr>
            <w:tcW w:w="1875" w:type="dxa"/>
            <w:tcBorders>
              <w:top w:val="nil"/>
              <w:left w:val="nil"/>
              <w:bottom w:val="nil"/>
              <w:right w:val="nil"/>
            </w:tcBorders>
            <w:shd w:val="clear" w:color="auto" w:fill="auto"/>
            <w:noWrap/>
            <w:vAlign w:val="bottom"/>
            <w:hideMark/>
          </w:tcPr>
          <w:p w:rsidR="007A5050" w:rsidRPr="00AF64DE" w:rsidP="001A0F86" w14:paraId="2FF0BD32" w14:textId="77777777">
            <w:pPr>
              <w:spacing w:after="0" w:line="240" w:lineRule="auto"/>
              <w:jc w:val="center"/>
              <w:rPr>
                <w:rFonts w:ascii="Times New Roman" w:eastAsia="Times New Roman" w:hAnsi="Times New Roman" w:cs="Times New Roman"/>
                <w:color w:val="000000"/>
                <w:sz w:val="20"/>
                <w:szCs w:val="20"/>
              </w:rPr>
            </w:pPr>
          </w:p>
        </w:tc>
        <w:tc>
          <w:tcPr>
            <w:tcW w:w="1611" w:type="dxa"/>
            <w:tcBorders>
              <w:top w:val="nil"/>
              <w:left w:val="nil"/>
              <w:bottom w:val="nil"/>
              <w:right w:val="nil"/>
            </w:tcBorders>
            <w:shd w:val="clear" w:color="auto" w:fill="auto"/>
            <w:noWrap/>
            <w:vAlign w:val="bottom"/>
            <w:hideMark/>
          </w:tcPr>
          <w:p w:rsidR="007A5050" w:rsidRPr="00AF64DE" w:rsidP="001A0F86" w14:paraId="4196F5EA" w14:textId="77777777">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rsidR="007A5050" w:rsidRPr="00AF64DE" w:rsidP="001A0F86" w14:paraId="5764E82D" w14:textId="77777777">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nil"/>
            </w:tcBorders>
            <w:shd w:val="clear" w:color="auto" w:fill="auto"/>
            <w:noWrap/>
            <w:vAlign w:val="bottom"/>
            <w:hideMark/>
          </w:tcPr>
          <w:p w:rsidR="007A5050" w:rsidRPr="00AF64DE" w:rsidP="001A0F86" w14:paraId="552BDBD7" w14:textId="77777777">
            <w:pPr>
              <w:spacing w:after="0" w:line="240" w:lineRule="auto"/>
              <w:rPr>
                <w:rFonts w:ascii="Times New Roman" w:eastAsia="Times New Roman" w:hAnsi="Times New Roman" w:cs="Times New Roman"/>
                <w:sz w:val="20"/>
                <w:szCs w:val="20"/>
              </w:rPr>
            </w:pPr>
          </w:p>
        </w:tc>
        <w:tc>
          <w:tcPr>
            <w:tcW w:w="2013" w:type="dxa"/>
            <w:gridSpan w:val="2"/>
            <w:tcBorders>
              <w:top w:val="nil"/>
              <w:left w:val="nil"/>
              <w:bottom w:val="nil"/>
              <w:right w:val="nil"/>
            </w:tcBorders>
            <w:shd w:val="clear" w:color="000000" w:fill="FCE4D6"/>
            <w:noWrap/>
            <w:vAlign w:val="bottom"/>
            <w:hideMark/>
          </w:tcPr>
          <w:p w:rsidR="007A5050" w:rsidP="001A0F86" w14:paraId="0E9DAA9D" w14:textId="77777777">
            <w:pPr>
              <w:spacing w:after="0" w:line="240" w:lineRule="auto"/>
              <w:jc w:val="center"/>
              <w:rPr>
                <w:rFonts w:ascii="Times New Roman" w:eastAsia="Times New Roman" w:hAnsi="Times New Roman" w:cs="Times New Roman"/>
                <w:b/>
                <w:bCs/>
                <w:color w:val="000000"/>
                <w:sz w:val="20"/>
                <w:szCs w:val="20"/>
              </w:rPr>
            </w:pPr>
            <w:r w:rsidRPr="00AF64DE">
              <w:rPr>
                <w:rFonts w:ascii="Times New Roman" w:eastAsia="Times New Roman" w:hAnsi="Times New Roman" w:cs="Times New Roman"/>
                <w:b/>
                <w:bCs/>
                <w:color w:val="000000"/>
                <w:sz w:val="20"/>
                <w:szCs w:val="20"/>
              </w:rPr>
              <w:t>Kopā</w:t>
            </w:r>
            <w:r>
              <w:rPr>
                <w:rFonts w:ascii="Times New Roman" w:eastAsia="Times New Roman" w:hAnsi="Times New Roman" w:cs="Times New Roman"/>
                <w:b/>
                <w:bCs/>
                <w:color w:val="000000"/>
                <w:sz w:val="20"/>
                <w:szCs w:val="20"/>
              </w:rPr>
              <w:t xml:space="preserve"> bez PVN</w:t>
            </w:r>
          </w:p>
          <w:p w:rsidR="007A5050" w:rsidRPr="004A602E" w:rsidP="001A0F86" w14:paraId="51A704E7" w14:textId="777777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Kopā ar PVN</w:t>
            </w:r>
          </w:p>
        </w:tc>
        <w:tc>
          <w:tcPr>
            <w:tcW w:w="1611" w:type="dxa"/>
            <w:tcBorders>
              <w:top w:val="nil"/>
              <w:left w:val="nil"/>
              <w:bottom w:val="nil"/>
              <w:right w:val="nil"/>
            </w:tcBorders>
            <w:shd w:val="clear" w:color="000000" w:fill="FCE4D6"/>
            <w:noWrap/>
            <w:vAlign w:val="bottom"/>
            <w:hideMark/>
          </w:tcPr>
          <w:p w:rsidR="007A5050" w:rsidP="001A0F86" w14:paraId="0F73F0C8" w14:textId="77777777">
            <w:pPr>
              <w:spacing w:after="0" w:line="240" w:lineRule="auto"/>
              <w:jc w:val="center"/>
              <w:rPr>
                <w:rFonts w:ascii="Times New Roman" w:eastAsia="Times New Roman" w:hAnsi="Times New Roman" w:cs="Times New Roman"/>
                <w:b/>
                <w:bCs/>
                <w:color w:val="000000"/>
                <w:sz w:val="20"/>
                <w:szCs w:val="20"/>
              </w:rPr>
            </w:pPr>
            <w:r w:rsidRPr="004A602E">
              <w:rPr>
                <w:rFonts w:ascii="Times New Roman" w:eastAsia="Times New Roman" w:hAnsi="Times New Roman" w:cs="Times New Roman"/>
                <w:b/>
                <w:bCs/>
                <w:color w:val="000000"/>
                <w:sz w:val="20"/>
                <w:szCs w:val="20"/>
              </w:rPr>
              <w:t>1</w:t>
            </w:r>
            <w:r w:rsidR="008704E3">
              <w:rPr>
                <w:rFonts w:ascii="Times New Roman" w:eastAsia="Times New Roman" w:hAnsi="Times New Roman" w:cs="Times New Roman"/>
                <w:b/>
                <w:bCs/>
                <w:color w:val="000000"/>
                <w:sz w:val="20"/>
                <w:szCs w:val="20"/>
              </w:rPr>
              <w:t> </w:t>
            </w:r>
            <w:r w:rsidRPr="004A602E">
              <w:rPr>
                <w:rFonts w:ascii="Times New Roman" w:eastAsia="Times New Roman" w:hAnsi="Times New Roman" w:cs="Times New Roman"/>
                <w:b/>
                <w:bCs/>
                <w:color w:val="000000"/>
                <w:sz w:val="20"/>
                <w:szCs w:val="20"/>
              </w:rPr>
              <w:t>033</w:t>
            </w:r>
            <w:r w:rsidR="008704E3">
              <w:rPr>
                <w:rFonts w:ascii="Times New Roman" w:eastAsia="Times New Roman" w:hAnsi="Times New Roman" w:cs="Times New Roman"/>
                <w:b/>
                <w:bCs/>
                <w:color w:val="000000"/>
                <w:sz w:val="20"/>
                <w:szCs w:val="20"/>
              </w:rPr>
              <w:t xml:space="preserve"> 658</w:t>
            </w:r>
            <w:r>
              <w:rPr>
                <w:rFonts w:ascii="Times New Roman" w:eastAsia="Times New Roman" w:hAnsi="Times New Roman" w:cs="Times New Roman"/>
                <w:b/>
                <w:bCs/>
                <w:color w:val="000000"/>
                <w:sz w:val="20"/>
                <w:szCs w:val="20"/>
              </w:rPr>
              <w:t> </w:t>
            </w:r>
            <w:r w:rsidR="00E611E7">
              <w:rPr>
                <w:rFonts w:ascii="Times New Roman" w:eastAsia="Times New Roman" w:hAnsi="Times New Roman" w:cs="Times New Roman"/>
                <w:b/>
                <w:bCs/>
                <w:color w:val="000000"/>
                <w:sz w:val="20"/>
                <w:szCs w:val="20"/>
              </w:rPr>
              <w:t xml:space="preserve"> </w:t>
            </w:r>
          </w:p>
          <w:p w:rsidR="007A5050" w:rsidRPr="00AF64DE" w:rsidP="001A0F86" w14:paraId="6DE8DA7B" w14:textId="777777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008704E3">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250</w:t>
            </w:r>
            <w:r w:rsidR="008704E3">
              <w:rPr>
                <w:rFonts w:ascii="Times New Roman" w:eastAsia="Times New Roman" w:hAnsi="Times New Roman" w:cs="Times New Roman"/>
                <w:b/>
                <w:bCs/>
                <w:color w:val="000000"/>
                <w:sz w:val="20"/>
                <w:szCs w:val="20"/>
              </w:rPr>
              <w:t xml:space="preserve"> 716</w:t>
            </w:r>
            <w:r>
              <w:rPr>
                <w:rFonts w:ascii="Times New Roman" w:eastAsia="Times New Roman" w:hAnsi="Times New Roman" w:cs="Times New Roman"/>
                <w:b/>
                <w:bCs/>
                <w:color w:val="000000"/>
                <w:sz w:val="20"/>
                <w:szCs w:val="20"/>
              </w:rPr>
              <w:t xml:space="preserve"> </w:t>
            </w:r>
          </w:p>
        </w:tc>
      </w:tr>
    </w:tbl>
    <w:p w:rsidR="007A5050" w:rsidP="0083603D" w14:paraId="797F63F9" w14:textId="77777777">
      <w:pPr>
        <w:spacing w:after="0" w:line="240" w:lineRule="auto"/>
        <w:ind w:firstLine="709"/>
        <w:jc w:val="center"/>
        <w:rPr>
          <w:rFonts w:ascii="Times New Roman" w:eastAsia="Calibri" w:hAnsi="Times New Roman" w:cs="Times New Roman"/>
          <w:b/>
          <w:sz w:val="24"/>
          <w:szCs w:val="24"/>
        </w:rPr>
      </w:pPr>
    </w:p>
    <w:p w:rsidR="00DC08EC" w:rsidRPr="003426D5" w:rsidP="00DC08EC" w14:paraId="272B33CE" w14:textId="77777777">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3</w:t>
      </w:r>
      <w:r w:rsidRPr="003426D5">
        <w:rPr>
          <w:rFonts w:ascii="Times New Roman" w:eastAsia="Calibri" w:hAnsi="Times New Roman" w:cs="Times New Roman"/>
          <w:b/>
          <w:i/>
          <w:sz w:val="24"/>
          <w:szCs w:val="24"/>
        </w:rPr>
        <w:t>. attēls. VNĪ apkopotā informācija</w:t>
      </w:r>
    </w:p>
    <w:p w:rsidR="00DC08EC" w:rsidP="00DC08EC" w14:paraId="3F6F327D" w14:textId="77777777">
      <w:pPr>
        <w:spacing w:after="0" w:line="240" w:lineRule="auto"/>
        <w:jc w:val="both"/>
        <w:rPr>
          <w:rFonts w:ascii="Times New Roman" w:eastAsia="Calibri" w:hAnsi="Times New Roman" w:cs="Times New Roman"/>
          <w:sz w:val="28"/>
          <w:szCs w:val="28"/>
        </w:rPr>
      </w:pPr>
    </w:p>
    <w:p w:rsidR="00D8725F" w:rsidP="0083603D" w14:paraId="27F0B848" w14:textId="77777777">
      <w:pPr>
        <w:spacing w:after="0" w:line="240" w:lineRule="auto"/>
        <w:ind w:firstLine="720"/>
        <w:jc w:val="both"/>
        <w:rPr>
          <w:rFonts w:ascii="Times New Roman" w:eastAsia="Calibri" w:hAnsi="Times New Roman" w:cs="Times New Roman"/>
          <w:sz w:val="28"/>
          <w:szCs w:val="28"/>
        </w:rPr>
      </w:pPr>
      <w:r w:rsidRPr="00AF64DE">
        <w:rPr>
          <w:rFonts w:ascii="Times New Roman" w:eastAsia="Calibri" w:hAnsi="Times New Roman" w:cs="Times New Roman"/>
          <w:sz w:val="28"/>
          <w:szCs w:val="28"/>
        </w:rPr>
        <w:t>Vēršam uzman</w:t>
      </w:r>
      <w:r w:rsidR="006A0BF5">
        <w:rPr>
          <w:rFonts w:ascii="Times New Roman" w:eastAsia="Calibri" w:hAnsi="Times New Roman" w:cs="Times New Roman"/>
          <w:sz w:val="28"/>
          <w:szCs w:val="28"/>
        </w:rPr>
        <w:t xml:space="preserve">ību, ka </w:t>
      </w:r>
      <w:r w:rsidR="003D1291">
        <w:rPr>
          <w:rFonts w:ascii="Times New Roman" w:eastAsia="Calibri" w:hAnsi="Times New Roman" w:cs="Times New Roman"/>
          <w:sz w:val="28"/>
          <w:szCs w:val="28"/>
        </w:rPr>
        <w:t>Ekonomikas ministrija un tās padotības</w:t>
      </w:r>
      <w:r w:rsidR="006B2E40">
        <w:rPr>
          <w:rFonts w:ascii="Times New Roman" w:eastAsia="Calibri" w:hAnsi="Times New Roman" w:cs="Times New Roman"/>
          <w:sz w:val="28"/>
          <w:szCs w:val="28"/>
        </w:rPr>
        <w:t xml:space="preserve"> iestādes, valsts kapitālsabiedrības</w:t>
      </w:r>
      <w:r w:rsidR="003D1291">
        <w:rPr>
          <w:rFonts w:ascii="Times New Roman" w:eastAsia="Calibri" w:hAnsi="Times New Roman" w:cs="Times New Roman"/>
          <w:sz w:val="28"/>
          <w:szCs w:val="28"/>
        </w:rPr>
        <w:t xml:space="preserve"> </w:t>
      </w:r>
      <w:r w:rsidR="000B64DD">
        <w:rPr>
          <w:rFonts w:ascii="Times New Roman" w:eastAsia="Calibri" w:hAnsi="Times New Roman" w:cs="Times New Roman"/>
          <w:sz w:val="28"/>
          <w:szCs w:val="28"/>
        </w:rPr>
        <w:t xml:space="preserve">līdz šim </w:t>
      </w:r>
      <w:r w:rsidR="003D1291">
        <w:rPr>
          <w:rFonts w:ascii="Times New Roman" w:eastAsia="Calibri" w:hAnsi="Times New Roman" w:cs="Times New Roman"/>
          <w:sz w:val="28"/>
          <w:szCs w:val="28"/>
        </w:rPr>
        <w:t xml:space="preserve">piešķirtā budžeta </w:t>
      </w:r>
      <w:r w:rsidR="000B64DD">
        <w:rPr>
          <w:rFonts w:ascii="Times New Roman" w:eastAsia="Calibri" w:hAnsi="Times New Roman" w:cs="Times New Roman"/>
          <w:sz w:val="28"/>
          <w:szCs w:val="28"/>
        </w:rPr>
        <w:t xml:space="preserve">līdzekļu </w:t>
      </w:r>
      <w:r w:rsidR="003D1291">
        <w:rPr>
          <w:rFonts w:ascii="Times New Roman" w:eastAsia="Calibri" w:hAnsi="Times New Roman" w:cs="Times New Roman"/>
          <w:sz w:val="28"/>
          <w:szCs w:val="28"/>
        </w:rPr>
        <w:t xml:space="preserve">ietvaros nevar </w:t>
      </w:r>
      <w:r w:rsidR="00D71FD9">
        <w:rPr>
          <w:rFonts w:ascii="Times New Roman" w:eastAsia="Calibri" w:hAnsi="Times New Roman" w:cs="Times New Roman"/>
          <w:sz w:val="28"/>
          <w:szCs w:val="28"/>
        </w:rPr>
        <w:t>veikt</w:t>
      </w:r>
      <w:r w:rsidRPr="00AF64DE">
        <w:rPr>
          <w:rFonts w:ascii="Times New Roman" w:eastAsia="Calibri" w:hAnsi="Times New Roman" w:cs="Times New Roman"/>
          <w:sz w:val="28"/>
          <w:szCs w:val="28"/>
        </w:rPr>
        <w:t xml:space="preserve"> </w:t>
      </w:r>
      <w:r w:rsidRPr="00084757">
        <w:rPr>
          <w:rFonts w:ascii="Times New Roman" w:hAnsi="Times New Roman" w:cs="Times New Roman"/>
          <w:sz w:val="28"/>
          <w:szCs w:val="28"/>
          <w:shd w:val="clear" w:color="auto" w:fill="FFFFFF"/>
        </w:rPr>
        <w:t>reāl</w:t>
      </w:r>
      <w:r w:rsidR="003D1291">
        <w:rPr>
          <w:rFonts w:ascii="Times New Roman" w:hAnsi="Times New Roman" w:cs="Times New Roman"/>
          <w:sz w:val="28"/>
          <w:szCs w:val="28"/>
          <w:shd w:val="clear" w:color="auto" w:fill="FFFFFF"/>
        </w:rPr>
        <w:t>us</w:t>
      </w:r>
      <w:r w:rsidRPr="00084757">
        <w:rPr>
          <w:rFonts w:ascii="Times New Roman" w:hAnsi="Times New Roman" w:cs="Times New Roman"/>
          <w:sz w:val="28"/>
          <w:szCs w:val="28"/>
          <w:shd w:val="clear" w:color="auto" w:fill="FFFFFF"/>
        </w:rPr>
        <w:t xml:space="preserve"> uzkrājum</w:t>
      </w:r>
      <w:r w:rsidR="003D1291">
        <w:rPr>
          <w:rFonts w:ascii="Times New Roman" w:hAnsi="Times New Roman" w:cs="Times New Roman"/>
          <w:sz w:val="28"/>
          <w:szCs w:val="28"/>
          <w:shd w:val="clear" w:color="auto" w:fill="FFFFFF"/>
        </w:rPr>
        <w:t>us</w:t>
      </w:r>
      <w:r w:rsidRPr="00084757">
        <w:rPr>
          <w:rFonts w:ascii="Times New Roman" w:hAnsi="Times New Roman" w:cs="Times New Roman"/>
          <w:sz w:val="28"/>
          <w:szCs w:val="28"/>
          <w:shd w:val="clear" w:color="auto" w:fill="FFFFFF"/>
        </w:rPr>
        <w:t>, kas būtu nepieciešami, lai pilnībā savestu kār</w:t>
      </w:r>
      <w:r w:rsidR="003266E3">
        <w:rPr>
          <w:rFonts w:ascii="Times New Roman" w:hAnsi="Times New Roman" w:cs="Times New Roman"/>
          <w:sz w:val="28"/>
          <w:szCs w:val="28"/>
          <w:shd w:val="clear" w:color="auto" w:fill="FFFFFF"/>
        </w:rPr>
        <w:t>t</w:t>
      </w:r>
      <w:r w:rsidRPr="00084757">
        <w:rPr>
          <w:rFonts w:ascii="Times New Roman" w:hAnsi="Times New Roman" w:cs="Times New Roman"/>
          <w:sz w:val="28"/>
          <w:szCs w:val="28"/>
          <w:shd w:val="clear" w:color="auto" w:fill="FFFFFF"/>
        </w:rPr>
        <w:t xml:space="preserve">ībā </w:t>
      </w:r>
      <w:r w:rsidR="00B10EB8">
        <w:rPr>
          <w:rFonts w:ascii="Times New Roman" w:hAnsi="Times New Roman" w:cs="Times New Roman"/>
          <w:sz w:val="28"/>
          <w:szCs w:val="28"/>
          <w:shd w:val="clear" w:color="auto" w:fill="FFFFFF"/>
        </w:rPr>
        <w:t>t</w:t>
      </w:r>
      <w:r w:rsidR="0064131B">
        <w:rPr>
          <w:rFonts w:ascii="Times New Roman" w:hAnsi="Times New Roman" w:cs="Times New Roman"/>
          <w:sz w:val="28"/>
          <w:szCs w:val="28"/>
          <w:shd w:val="clear" w:color="auto" w:fill="FFFFFF"/>
        </w:rPr>
        <w:t>o</w:t>
      </w:r>
      <w:r w:rsidR="00B10EB8">
        <w:rPr>
          <w:rFonts w:ascii="Times New Roman" w:hAnsi="Times New Roman" w:cs="Times New Roman"/>
          <w:sz w:val="28"/>
          <w:szCs w:val="28"/>
          <w:shd w:val="clear" w:color="auto" w:fill="FFFFFF"/>
        </w:rPr>
        <w:t xml:space="preserve"> rīcībā </w:t>
      </w:r>
      <w:r w:rsidRPr="00084757">
        <w:rPr>
          <w:rFonts w:ascii="Times New Roman" w:hAnsi="Times New Roman" w:cs="Times New Roman"/>
          <w:sz w:val="28"/>
          <w:szCs w:val="28"/>
          <w:shd w:val="clear" w:color="auto" w:fill="FFFFFF"/>
        </w:rPr>
        <w:t>esošos</w:t>
      </w:r>
      <w:r w:rsidR="006A0BF5">
        <w:rPr>
          <w:rFonts w:ascii="Times New Roman" w:hAnsi="Times New Roman" w:cs="Times New Roman"/>
          <w:sz w:val="28"/>
          <w:szCs w:val="28"/>
          <w:shd w:val="clear" w:color="auto" w:fill="FFFFFF"/>
        </w:rPr>
        <w:t xml:space="preserve"> nekustamos</w:t>
      </w:r>
      <w:r w:rsidRPr="00084757">
        <w:rPr>
          <w:rFonts w:ascii="Times New Roman" w:hAnsi="Times New Roman" w:cs="Times New Roman"/>
          <w:sz w:val="28"/>
          <w:szCs w:val="28"/>
          <w:shd w:val="clear" w:color="auto" w:fill="FFFFFF"/>
        </w:rPr>
        <w:t xml:space="preserve"> īpašumus.</w:t>
      </w:r>
      <w:r w:rsidR="00C93318">
        <w:rPr>
          <w:rFonts w:ascii="Times New Roman" w:eastAsia="Calibri" w:hAnsi="Times New Roman" w:cs="Times New Roman"/>
          <w:sz w:val="28"/>
          <w:szCs w:val="28"/>
        </w:rPr>
        <w:t xml:space="preserve"> </w:t>
      </w:r>
      <w:r w:rsidRPr="00AF64DE">
        <w:rPr>
          <w:rFonts w:ascii="Times New Roman" w:eastAsia="Calibri" w:hAnsi="Times New Roman" w:cs="Times New Roman"/>
          <w:sz w:val="28"/>
          <w:szCs w:val="28"/>
        </w:rPr>
        <w:t xml:space="preserve">Savukārt, ja </w:t>
      </w:r>
      <w:r w:rsidR="006028A2">
        <w:rPr>
          <w:rFonts w:ascii="Times New Roman" w:eastAsia="Calibri" w:hAnsi="Times New Roman" w:cs="Times New Roman"/>
          <w:sz w:val="28"/>
          <w:szCs w:val="28"/>
        </w:rPr>
        <w:t>apsaimniekošanas</w:t>
      </w:r>
      <w:r w:rsidR="003266E3">
        <w:rPr>
          <w:rFonts w:ascii="Times New Roman" w:eastAsia="Calibri" w:hAnsi="Times New Roman" w:cs="Times New Roman"/>
          <w:sz w:val="28"/>
          <w:szCs w:val="28"/>
        </w:rPr>
        <w:t xml:space="preserve"> vai nomas</w:t>
      </w:r>
      <w:r w:rsidR="006028A2">
        <w:rPr>
          <w:rFonts w:ascii="Times New Roman" w:eastAsia="Calibri" w:hAnsi="Times New Roman" w:cs="Times New Roman"/>
          <w:sz w:val="28"/>
          <w:szCs w:val="28"/>
        </w:rPr>
        <w:t xml:space="preserve"> </w:t>
      </w:r>
      <w:r w:rsidR="003266E3">
        <w:rPr>
          <w:rFonts w:ascii="Times New Roman" w:eastAsia="Calibri" w:hAnsi="Times New Roman" w:cs="Times New Roman"/>
          <w:sz w:val="28"/>
          <w:szCs w:val="28"/>
        </w:rPr>
        <w:t>iz</w:t>
      </w:r>
      <w:r w:rsidRPr="00AF64DE">
        <w:rPr>
          <w:rFonts w:ascii="Times New Roman" w:eastAsia="Calibri" w:hAnsi="Times New Roman" w:cs="Times New Roman"/>
          <w:sz w:val="28"/>
          <w:szCs w:val="28"/>
        </w:rPr>
        <w:t xml:space="preserve">maksās </w:t>
      </w:r>
      <w:r w:rsidRPr="00AF64DE" w:rsidR="005B7362">
        <w:rPr>
          <w:rFonts w:ascii="Times New Roman" w:eastAsia="Calibri" w:hAnsi="Times New Roman" w:cs="Times New Roman"/>
          <w:sz w:val="28"/>
          <w:szCs w:val="28"/>
        </w:rPr>
        <w:t xml:space="preserve">papildus </w:t>
      </w:r>
      <w:r w:rsidRPr="00FF39FD">
        <w:rPr>
          <w:rFonts w:ascii="Times New Roman" w:eastAsia="Calibri" w:hAnsi="Times New Roman" w:cs="Times New Roman"/>
          <w:sz w:val="28"/>
          <w:szCs w:val="28"/>
        </w:rPr>
        <w:t>iekļaut</w:t>
      </w:r>
      <w:r w:rsidRPr="00FF39FD" w:rsidR="003426D5">
        <w:rPr>
          <w:rFonts w:ascii="Times New Roman" w:eastAsia="Calibri" w:hAnsi="Times New Roman" w:cs="Times New Roman"/>
          <w:sz w:val="28"/>
          <w:szCs w:val="28"/>
        </w:rPr>
        <w:t>u</w:t>
      </w:r>
      <w:r w:rsidRPr="00FF39FD">
        <w:rPr>
          <w:rFonts w:ascii="Times New Roman" w:eastAsia="Calibri" w:hAnsi="Times New Roman" w:cs="Times New Roman"/>
          <w:sz w:val="28"/>
          <w:szCs w:val="28"/>
        </w:rPr>
        <w:t xml:space="preserve"> nepieciešamos kapitālieguldījumus </w:t>
      </w:r>
      <w:r w:rsidRPr="00FF39FD" w:rsidR="00F51DB2">
        <w:rPr>
          <w:rFonts w:ascii="Times New Roman" w:eastAsia="Calibri" w:hAnsi="Times New Roman" w:cs="Times New Roman"/>
          <w:sz w:val="28"/>
          <w:szCs w:val="28"/>
        </w:rPr>
        <w:t>divdesmit</w:t>
      </w:r>
      <w:r w:rsidRPr="00FF39FD">
        <w:rPr>
          <w:rFonts w:ascii="Times New Roman" w:eastAsia="Calibri" w:hAnsi="Times New Roman" w:cs="Times New Roman"/>
          <w:sz w:val="28"/>
          <w:szCs w:val="28"/>
        </w:rPr>
        <w:t xml:space="preserve"> gad</w:t>
      </w:r>
      <w:r w:rsidRPr="00FF39FD" w:rsidR="00F51DB2">
        <w:rPr>
          <w:rFonts w:ascii="Times New Roman" w:eastAsia="Calibri" w:hAnsi="Times New Roman" w:cs="Times New Roman"/>
          <w:sz w:val="28"/>
          <w:szCs w:val="28"/>
        </w:rPr>
        <w:t>u</w:t>
      </w:r>
      <w:r w:rsidRPr="00FF39FD">
        <w:rPr>
          <w:rFonts w:ascii="Times New Roman" w:eastAsia="Calibri" w:hAnsi="Times New Roman" w:cs="Times New Roman"/>
          <w:sz w:val="28"/>
          <w:szCs w:val="28"/>
        </w:rPr>
        <w:t xml:space="preserve"> periodā, tad kopējais </w:t>
      </w:r>
      <w:r w:rsidRPr="00FF39FD" w:rsidR="000B64DD">
        <w:rPr>
          <w:rFonts w:ascii="Times New Roman" w:eastAsia="Calibri" w:hAnsi="Times New Roman" w:cs="Times New Roman"/>
          <w:sz w:val="28"/>
          <w:szCs w:val="28"/>
        </w:rPr>
        <w:t xml:space="preserve">apsaimniekošanas </w:t>
      </w:r>
      <w:r w:rsidRPr="00FF39FD" w:rsidR="00006EB3">
        <w:rPr>
          <w:rFonts w:ascii="Times New Roman" w:eastAsia="Calibri" w:hAnsi="Times New Roman" w:cs="Times New Roman"/>
          <w:sz w:val="28"/>
          <w:szCs w:val="28"/>
        </w:rPr>
        <w:t xml:space="preserve">un nomas </w:t>
      </w:r>
      <w:r w:rsidRPr="00FF39FD">
        <w:rPr>
          <w:rFonts w:ascii="Times New Roman" w:eastAsia="Calibri" w:hAnsi="Times New Roman" w:cs="Times New Roman"/>
          <w:sz w:val="28"/>
          <w:szCs w:val="28"/>
        </w:rPr>
        <w:t>maksas</w:t>
      </w:r>
      <w:r w:rsidRPr="00AF64DE">
        <w:rPr>
          <w:rFonts w:ascii="Times New Roman" w:eastAsia="Calibri" w:hAnsi="Times New Roman" w:cs="Times New Roman"/>
          <w:sz w:val="28"/>
          <w:szCs w:val="28"/>
        </w:rPr>
        <w:t xml:space="preserve"> apmērs </w:t>
      </w:r>
      <w:r w:rsidRPr="00AF64DE" w:rsidR="005B7362">
        <w:rPr>
          <w:rFonts w:ascii="Times New Roman" w:eastAsia="Calibri" w:hAnsi="Times New Roman" w:cs="Times New Roman"/>
          <w:sz w:val="28"/>
          <w:szCs w:val="28"/>
        </w:rPr>
        <w:t xml:space="preserve">gadā </w:t>
      </w:r>
      <w:r w:rsidRPr="00AF64DE" w:rsidR="00F51DB2">
        <w:rPr>
          <w:rFonts w:ascii="Times New Roman" w:eastAsia="Calibri" w:hAnsi="Times New Roman" w:cs="Times New Roman"/>
          <w:sz w:val="28"/>
          <w:szCs w:val="28"/>
        </w:rPr>
        <w:t>pieaugtu</w:t>
      </w:r>
      <w:r w:rsidRPr="00AF64DE">
        <w:rPr>
          <w:rFonts w:ascii="Times New Roman" w:eastAsia="Calibri" w:hAnsi="Times New Roman" w:cs="Times New Roman"/>
          <w:sz w:val="28"/>
          <w:szCs w:val="28"/>
        </w:rPr>
        <w:t xml:space="preserve"> līdz </w:t>
      </w:r>
      <w:r w:rsidR="004A602E">
        <w:rPr>
          <w:rFonts w:ascii="Times New Roman" w:eastAsia="Calibri" w:hAnsi="Times New Roman" w:cs="Times New Roman"/>
          <w:sz w:val="28"/>
          <w:szCs w:val="28"/>
        </w:rPr>
        <w:t>2 </w:t>
      </w:r>
      <w:r w:rsidR="00CE45BF">
        <w:rPr>
          <w:rFonts w:ascii="Times New Roman" w:eastAsia="Calibri" w:hAnsi="Times New Roman" w:cs="Times New Roman"/>
          <w:sz w:val="28"/>
          <w:szCs w:val="28"/>
        </w:rPr>
        <w:t xml:space="preserve">216 709 </w:t>
      </w:r>
      <w:r w:rsidRPr="00D034C2" w:rsidR="00710813">
        <w:rPr>
          <w:rFonts w:ascii="Times New Roman" w:eastAsia="Calibri" w:hAnsi="Times New Roman" w:cs="Times New Roman"/>
          <w:i/>
          <w:sz w:val="28"/>
          <w:szCs w:val="28"/>
        </w:rPr>
        <w:t xml:space="preserve">euro </w:t>
      </w:r>
      <w:r w:rsidRPr="00AF64DE" w:rsidR="00710813">
        <w:rPr>
          <w:rFonts w:ascii="Times New Roman" w:eastAsia="Calibri" w:hAnsi="Times New Roman" w:cs="Times New Roman"/>
          <w:sz w:val="28"/>
          <w:szCs w:val="28"/>
        </w:rPr>
        <w:t xml:space="preserve"> </w:t>
      </w:r>
      <w:r w:rsidRPr="00AF64DE">
        <w:rPr>
          <w:rFonts w:ascii="Times New Roman" w:eastAsia="Calibri" w:hAnsi="Times New Roman" w:cs="Times New Roman"/>
          <w:sz w:val="28"/>
          <w:szCs w:val="28"/>
          <w:lang w:eastAsia="en-US"/>
        </w:rPr>
        <w:t>(</w:t>
      </w:r>
      <w:r w:rsidR="004A602E">
        <w:rPr>
          <w:rFonts w:ascii="Times New Roman" w:eastAsia="Calibri" w:hAnsi="Times New Roman" w:cs="Times New Roman"/>
          <w:sz w:val="28"/>
          <w:szCs w:val="28"/>
          <w:lang w:eastAsia="en-US"/>
        </w:rPr>
        <w:t>ar</w:t>
      </w:r>
      <w:r w:rsidRPr="00AF64DE" w:rsidR="004A602E">
        <w:rPr>
          <w:rFonts w:ascii="Times New Roman" w:eastAsia="Calibri" w:hAnsi="Times New Roman" w:cs="Times New Roman"/>
          <w:sz w:val="28"/>
          <w:szCs w:val="28"/>
          <w:lang w:eastAsia="en-US"/>
        </w:rPr>
        <w:t xml:space="preserve"> </w:t>
      </w:r>
      <w:r w:rsidRPr="00AF64DE">
        <w:rPr>
          <w:rFonts w:ascii="Times New Roman" w:eastAsia="Calibri" w:hAnsi="Times New Roman" w:cs="Times New Roman"/>
          <w:sz w:val="28"/>
          <w:szCs w:val="28"/>
          <w:lang w:eastAsia="en-US"/>
        </w:rPr>
        <w:t>PVN</w:t>
      </w:r>
      <w:r w:rsidRPr="00AF64DE" w:rsidR="00F51DB2">
        <w:rPr>
          <w:rFonts w:ascii="Times New Roman" w:eastAsia="Calibri" w:hAnsi="Times New Roman" w:cs="Times New Roman"/>
          <w:sz w:val="28"/>
          <w:szCs w:val="28"/>
        </w:rPr>
        <w:t>).</w:t>
      </w:r>
    </w:p>
    <w:p w:rsidR="003B5669" w:rsidRPr="00AF64DE" w:rsidP="0083603D" w14:paraId="58DA77F3" w14:textId="77777777">
      <w:pPr>
        <w:spacing w:after="0" w:line="240" w:lineRule="auto"/>
        <w:ind w:firstLine="720"/>
        <w:jc w:val="both"/>
        <w:rPr>
          <w:rFonts w:ascii="Times New Roman" w:eastAsia="Calibri" w:hAnsi="Times New Roman" w:cs="Times New Roman"/>
          <w:sz w:val="28"/>
          <w:szCs w:val="28"/>
        </w:rPr>
      </w:pPr>
    </w:p>
    <w:p w:rsidR="00105CA9" w:rsidP="00201DCD" w14:paraId="50387E4B" w14:textId="77777777">
      <w:pPr>
        <w:spacing w:after="0" w:line="240" w:lineRule="auto"/>
        <w:ind w:firstLine="709"/>
        <w:jc w:val="center"/>
        <w:rPr>
          <w:rFonts w:ascii="Times New Roman" w:eastAsia="Calibri" w:hAnsi="Times New Roman" w:cs="Times New Roman"/>
          <w:b/>
          <w:sz w:val="24"/>
          <w:szCs w:val="24"/>
        </w:rPr>
      </w:pPr>
    </w:p>
    <w:p w:rsidR="00201DCD" w:rsidRPr="00201DCD" w:rsidP="00201DCD" w14:paraId="2251D4FF" w14:textId="77777777">
      <w:pPr>
        <w:spacing w:after="0" w:line="240" w:lineRule="auto"/>
        <w:ind w:firstLine="709"/>
        <w:jc w:val="center"/>
        <w:rPr>
          <w:rFonts w:ascii="Times New Roman" w:eastAsia="Calibri" w:hAnsi="Times New Roman" w:cs="Times New Roman"/>
          <w:b/>
          <w:sz w:val="24"/>
          <w:szCs w:val="24"/>
        </w:rPr>
      </w:pPr>
      <w:r w:rsidRPr="00201DCD">
        <w:rPr>
          <w:rFonts w:ascii="Times New Roman" w:eastAsia="Calibri" w:hAnsi="Times New Roman" w:cs="Times New Roman"/>
          <w:b/>
          <w:sz w:val="24"/>
          <w:szCs w:val="24"/>
        </w:rPr>
        <w:t>Ekonomikas ministrijas un tās padotības iestāžu</w:t>
      </w:r>
    </w:p>
    <w:p w:rsidR="003426D5" w:rsidRPr="007A5050" w:rsidP="007A5050" w14:paraId="3864F4A2" w14:textId="7777777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apsai</w:t>
      </w:r>
      <w:r w:rsidRPr="00201DCD">
        <w:rPr>
          <w:rFonts w:ascii="Times New Roman" w:eastAsia="Calibri" w:hAnsi="Times New Roman" w:cs="Times New Roman"/>
          <w:b/>
          <w:sz w:val="24"/>
          <w:szCs w:val="24"/>
        </w:rPr>
        <w:t xml:space="preserve">mniekošanas </w:t>
      </w:r>
      <w:r>
        <w:rPr>
          <w:rFonts w:ascii="Times New Roman" w:eastAsia="Calibri" w:hAnsi="Times New Roman" w:cs="Times New Roman"/>
          <w:b/>
          <w:sz w:val="24"/>
          <w:szCs w:val="24"/>
        </w:rPr>
        <w:t xml:space="preserve">un nomas maksas (uz 20 gadiem) </w:t>
      </w:r>
      <w:r w:rsidRPr="00201DCD">
        <w:rPr>
          <w:rFonts w:ascii="Times New Roman" w:eastAsia="Calibri" w:hAnsi="Times New Roman" w:cs="Times New Roman"/>
          <w:b/>
          <w:sz w:val="24"/>
          <w:szCs w:val="24"/>
        </w:rPr>
        <w:t>izmaksas gadā</w:t>
      </w:r>
    </w:p>
    <w:tbl>
      <w:tblPr>
        <w:tblW w:w="9061" w:type="dxa"/>
        <w:tblLayout w:type="fixed"/>
        <w:tblLook w:val="04A0"/>
      </w:tblPr>
      <w:tblGrid>
        <w:gridCol w:w="1662"/>
        <w:gridCol w:w="1288"/>
        <w:gridCol w:w="1568"/>
        <w:gridCol w:w="864"/>
        <w:gridCol w:w="1134"/>
        <w:gridCol w:w="1134"/>
        <w:gridCol w:w="1411"/>
      </w:tblGrid>
      <w:tr w14:paraId="1C311A6A" w14:textId="77777777" w:rsidTr="008704E3">
        <w:tblPrEx>
          <w:tblW w:w="9061" w:type="dxa"/>
          <w:tblLayout w:type="fixed"/>
          <w:tblLook w:val="04A0"/>
        </w:tblPrEx>
        <w:trPr>
          <w:trHeight w:val="720"/>
        </w:trPr>
        <w:tc>
          <w:tcPr>
            <w:tcW w:w="1662" w:type="dxa"/>
            <w:tcBorders>
              <w:top w:val="single" w:sz="4" w:space="0" w:color="FFFFFF"/>
              <w:left w:val="single" w:sz="4" w:space="0" w:color="FFFFFF"/>
              <w:bottom w:val="single" w:sz="4" w:space="0" w:color="FFFFFF"/>
              <w:right w:val="single" w:sz="4" w:space="0" w:color="FFFFFF"/>
            </w:tcBorders>
            <w:shd w:val="clear" w:color="000000" w:fill="F8CBAD"/>
            <w:noWrap/>
            <w:vAlign w:val="center"/>
            <w:hideMark/>
          </w:tcPr>
          <w:p w:rsidR="007A5050" w:rsidRPr="00AF64DE" w:rsidP="001A0F86" w14:paraId="1409B4F5"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Iestāde</w:t>
            </w:r>
          </w:p>
        </w:tc>
        <w:tc>
          <w:tcPr>
            <w:tcW w:w="1288" w:type="dxa"/>
            <w:tcBorders>
              <w:top w:val="single" w:sz="4" w:space="0" w:color="FFFFFF"/>
              <w:left w:val="nil"/>
              <w:bottom w:val="single" w:sz="4" w:space="0" w:color="FFFFFF"/>
              <w:right w:val="single" w:sz="4" w:space="0" w:color="FFFFFF"/>
            </w:tcBorders>
            <w:shd w:val="clear" w:color="000000" w:fill="F8CBAD"/>
            <w:noWrap/>
            <w:vAlign w:val="center"/>
            <w:hideMark/>
          </w:tcPr>
          <w:p w:rsidR="007A5050" w:rsidRPr="00AF64DE" w:rsidP="001A0F86" w14:paraId="536FE721"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Adrese</w:t>
            </w:r>
          </w:p>
        </w:tc>
        <w:tc>
          <w:tcPr>
            <w:tcW w:w="1568" w:type="dxa"/>
            <w:tcBorders>
              <w:top w:val="single" w:sz="4" w:space="0" w:color="FFFFFF"/>
              <w:left w:val="nil"/>
              <w:bottom w:val="single" w:sz="4" w:space="0" w:color="FFFFFF"/>
              <w:right w:val="single" w:sz="4" w:space="0" w:color="FFFFFF"/>
            </w:tcBorders>
            <w:shd w:val="clear" w:color="000000" w:fill="F8CBAD"/>
            <w:vAlign w:val="center"/>
            <w:hideMark/>
          </w:tcPr>
          <w:p w:rsidR="007A5050" w:rsidRPr="00AF64DE" w:rsidP="001A0F86" w14:paraId="0702CBD0"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Kapitālieguldījumi</w:t>
            </w:r>
            <w:r>
              <w:rPr>
                <w:rFonts w:ascii="Times New Roman" w:eastAsia="Times New Roman" w:hAnsi="Times New Roman" w:cs="Times New Roman"/>
                <w:color w:val="000000"/>
                <w:sz w:val="18"/>
                <w:szCs w:val="18"/>
              </w:rPr>
              <w:t xml:space="preserve"> bez PVN</w:t>
            </w:r>
          </w:p>
        </w:tc>
        <w:tc>
          <w:tcPr>
            <w:tcW w:w="864" w:type="dxa"/>
            <w:tcBorders>
              <w:top w:val="single" w:sz="4" w:space="0" w:color="FFFFFF"/>
              <w:left w:val="nil"/>
              <w:bottom w:val="single" w:sz="4" w:space="0" w:color="FFFFFF"/>
              <w:right w:val="single" w:sz="4" w:space="0" w:color="FFFFFF"/>
            </w:tcBorders>
            <w:shd w:val="clear" w:color="000000" w:fill="F8CBAD"/>
            <w:vAlign w:val="center"/>
            <w:hideMark/>
          </w:tcPr>
          <w:p w:rsidR="007A5050" w:rsidRPr="00AF64DE" w:rsidP="001A0F86" w14:paraId="1151907B"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Papildus</w:t>
            </w:r>
            <w:r w:rsidR="00C47113">
              <w:rPr>
                <w:rFonts w:ascii="Times New Roman" w:eastAsia="Times New Roman" w:hAnsi="Times New Roman" w:cs="Times New Roman"/>
                <w:color w:val="000000"/>
                <w:sz w:val="18"/>
                <w:szCs w:val="18"/>
              </w:rPr>
              <w:t>apsaimniekošan</w:t>
            </w:r>
            <w:r w:rsidRPr="00AF64DE" w:rsidR="006841E6">
              <w:rPr>
                <w:rFonts w:ascii="Times New Roman" w:eastAsia="Times New Roman" w:hAnsi="Times New Roman" w:cs="Times New Roman"/>
                <w:color w:val="000000"/>
                <w:sz w:val="18"/>
                <w:szCs w:val="18"/>
              </w:rPr>
              <w:t xml:space="preserve">as maksai mēnesī uz </w:t>
            </w:r>
            <w:r w:rsidRPr="007A5050" w:rsidR="006841E6">
              <w:rPr>
                <w:rFonts w:ascii="Times New Roman" w:eastAsia="Times New Roman" w:hAnsi="Times New Roman" w:cs="Times New Roman"/>
                <w:color w:val="000000"/>
                <w:sz w:val="18"/>
                <w:szCs w:val="18"/>
              </w:rPr>
              <w:t>m</w:t>
            </w:r>
            <w:r w:rsidRPr="007A5050" w:rsidR="006841E6">
              <w:rPr>
                <w:rFonts w:ascii="Times New Roman" w:eastAsia="Times New Roman" w:hAnsi="Times New Roman" w:cs="Times New Roman"/>
                <w:color w:val="000000"/>
                <w:sz w:val="18"/>
                <w:szCs w:val="18"/>
                <w:vertAlign w:val="superscript"/>
              </w:rPr>
              <w:t>2</w:t>
            </w:r>
            <w:r w:rsidR="006841E6">
              <w:rPr>
                <w:rFonts w:ascii="Times New Roman" w:eastAsia="Times New Roman" w:hAnsi="Times New Roman" w:cs="Times New Roman"/>
                <w:color w:val="000000"/>
                <w:sz w:val="18"/>
                <w:szCs w:val="18"/>
              </w:rPr>
              <w:t xml:space="preserve"> bez PVN</w:t>
            </w:r>
          </w:p>
        </w:tc>
        <w:tc>
          <w:tcPr>
            <w:tcW w:w="1134" w:type="dxa"/>
            <w:tcBorders>
              <w:top w:val="single" w:sz="4" w:space="0" w:color="FFFFFF"/>
              <w:left w:val="nil"/>
              <w:bottom w:val="single" w:sz="4" w:space="0" w:color="FFFFFF"/>
              <w:right w:val="single" w:sz="4" w:space="0" w:color="FFFFFF"/>
            </w:tcBorders>
            <w:shd w:val="clear" w:color="000000" w:fill="F8CBAD"/>
            <w:vAlign w:val="center"/>
            <w:hideMark/>
          </w:tcPr>
          <w:p w:rsidR="007A5050" w:rsidRPr="00AF64DE" w:rsidP="001A0F86" w14:paraId="01206EB7"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Kopā</w:t>
            </w:r>
            <w:r w:rsidRPr="00D034C2">
              <w:rPr>
                <w:rFonts w:ascii="Times New Roman" w:eastAsia="Times New Roman" w:hAnsi="Times New Roman" w:cs="Times New Roman"/>
                <w:i/>
                <w:color w:val="000000"/>
                <w:sz w:val="18"/>
                <w:szCs w:val="18"/>
              </w:rPr>
              <w:t xml:space="preserve"> euro</w:t>
            </w:r>
            <w:r>
              <w:rPr>
                <w:rFonts w:ascii="Times New Roman" w:eastAsia="Times New Roman" w:hAnsi="Times New Roman" w:cs="Times New Roman"/>
                <w:i/>
                <w:color w:val="000000"/>
                <w:sz w:val="18"/>
                <w:szCs w:val="18"/>
              </w:rPr>
              <w:t xml:space="preserve"> bez PVN</w:t>
            </w:r>
            <w:r w:rsidRPr="00AF64DE">
              <w:rPr>
                <w:rFonts w:ascii="Times New Roman" w:eastAsia="Times New Roman" w:hAnsi="Times New Roman" w:cs="Times New Roman"/>
                <w:color w:val="000000"/>
                <w:sz w:val="18"/>
                <w:szCs w:val="18"/>
              </w:rPr>
              <w:t xml:space="preserve"> uz m</w:t>
            </w:r>
            <w:r w:rsidRPr="00D034C2">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vertAlign w:val="superscript"/>
              </w:rPr>
              <w:t xml:space="preserve"> </w:t>
            </w:r>
          </w:p>
        </w:tc>
        <w:tc>
          <w:tcPr>
            <w:tcW w:w="1134" w:type="dxa"/>
            <w:tcBorders>
              <w:top w:val="single" w:sz="4" w:space="0" w:color="FFFFFF"/>
              <w:left w:val="nil"/>
              <w:bottom w:val="single" w:sz="4" w:space="0" w:color="FFFFFF"/>
              <w:right w:val="single" w:sz="4" w:space="0" w:color="FFFFFF" w:themeColor="background1"/>
            </w:tcBorders>
            <w:shd w:val="clear" w:color="000000" w:fill="F8CBAD"/>
          </w:tcPr>
          <w:p w:rsidR="004422CC" w:rsidP="007F43B7" w14:paraId="54442684" w14:textId="77777777">
            <w:pPr>
              <w:spacing w:after="0" w:line="240" w:lineRule="auto"/>
              <w:jc w:val="center"/>
              <w:rPr>
                <w:rFonts w:ascii="Times New Roman" w:eastAsia="Times New Roman" w:hAnsi="Times New Roman" w:cs="Times New Roman"/>
                <w:color w:val="000000"/>
                <w:sz w:val="20"/>
                <w:szCs w:val="20"/>
              </w:rPr>
            </w:pPr>
          </w:p>
          <w:p w:rsidR="007A5050" w:rsidRPr="00AF64DE" w:rsidP="007F43B7" w14:paraId="55866D18" w14:textId="7777777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I</w:t>
            </w:r>
            <w:r w:rsidRPr="00AF64DE">
              <w:rPr>
                <w:rFonts w:ascii="Times New Roman" w:eastAsia="Times New Roman" w:hAnsi="Times New Roman" w:cs="Times New Roman"/>
                <w:color w:val="000000"/>
                <w:sz w:val="20"/>
                <w:szCs w:val="20"/>
              </w:rPr>
              <w:t>zmaksas</w:t>
            </w:r>
            <w:r>
              <w:rPr>
                <w:rFonts w:ascii="Times New Roman" w:eastAsia="Times New Roman" w:hAnsi="Times New Roman" w:cs="Times New Roman"/>
                <w:color w:val="000000"/>
                <w:sz w:val="20"/>
                <w:szCs w:val="20"/>
              </w:rPr>
              <w:t xml:space="preserve"> mēnesī </w:t>
            </w:r>
            <w:r w:rsidRPr="007A5050">
              <w:rPr>
                <w:rFonts w:ascii="Times New Roman" w:eastAsia="Times New Roman" w:hAnsi="Times New Roman" w:cs="Times New Roman"/>
                <w:i/>
                <w:color w:val="000000"/>
                <w:sz w:val="20"/>
                <w:szCs w:val="20"/>
              </w:rPr>
              <w:t>euro</w:t>
            </w:r>
          </w:p>
        </w:tc>
        <w:tc>
          <w:tcPr>
            <w:tcW w:w="1411" w:type="dxa"/>
            <w:tcBorders>
              <w:top w:val="single" w:sz="4" w:space="0" w:color="FFFFFF"/>
              <w:left w:val="single" w:sz="4" w:space="0" w:color="FFFFFF" w:themeColor="background1"/>
              <w:bottom w:val="single" w:sz="4" w:space="0" w:color="FFFFFF"/>
              <w:right w:val="single" w:sz="4" w:space="0" w:color="FFFFFF"/>
            </w:tcBorders>
            <w:shd w:val="clear" w:color="000000" w:fill="F8CBAD"/>
            <w:vAlign w:val="center"/>
            <w:hideMark/>
          </w:tcPr>
          <w:p w:rsidR="007A5050" w:rsidRPr="00AF64DE" w:rsidP="00505260" w14:paraId="2114208A" w14:textId="7777777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Kopējās </w:t>
            </w:r>
            <w:r w:rsidRPr="00AF64DE" w:rsidR="006841E6">
              <w:rPr>
                <w:rFonts w:ascii="Times New Roman" w:eastAsia="Times New Roman" w:hAnsi="Times New Roman" w:cs="Times New Roman"/>
                <w:color w:val="000000"/>
                <w:sz w:val="18"/>
                <w:szCs w:val="18"/>
              </w:rPr>
              <w:t>izmaksas</w:t>
            </w:r>
            <w:r w:rsidR="006841E6">
              <w:rPr>
                <w:rFonts w:ascii="Times New Roman" w:eastAsia="Times New Roman" w:hAnsi="Times New Roman" w:cs="Times New Roman"/>
                <w:color w:val="000000"/>
                <w:sz w:val="18"/>
                <w:szCs w:val="18"/>
              </w:rPr>
              <w:t xml:space="preserve"> </w:t>
            </w:r>
            <w:r w:rsidRPr="00D034C2" w:rsidR="006841E6">
              <w:rPr>
                <w:rFonts w:ascii="Times New Roman" w:eastAsia="Times New Roman" w:hAnsi="Times New Roman" w:cs="Times New Roman"/>
                <w:i/>
                <w:color w:val="000000"/>
                <w:sz w:val="18"/>
                <w:szCs w:val="18"/>
              </w:rPr>
              <w:t>euro</w:t>
            </w:r>
            <w:r w:rsidRPr="00AF64DE" w:rsidR="006841E6">
              <w:rPr>
                <w:rFonts w:ascii="Times New Roman" w:eastAsia="Times New Roman" w:hAnsi="Times New Roman" w:cs="Times New Roman"/>
                <w:color w:val="000000"/>
                <w:sz w:val="18"/>
                <w:szCs w:val="18"/>
              </w:rPr>
              <w:t xml:space="preserve"> gadā</w:t>
            </w:r>
            <w:r w:rsidR="006841E6">
              <w:rPr>
                <w:rFonts w:ascii="Times New Roman" w:eastAsia="Times New Roman" w:hAnsi="Times New Roman" w:cs="Times New Roman"/>
                <w:color w:val="000000"/>
                <w:sz w:val="18"/>
                <w:szCs w:val="18"/>
              </w:rPr>
              <w:t xml:space="preserve"> bez PVN</w:t>
            </w:r>
          </w:p>
        </w:tc>
      </w:tr>
      <w:tr w14:paraId="6655E00E" w14:textId="77777777" w:rsidTr="008704E3">
        <w:tblPrEx>
          <w:tblW w:w="9061" w:type="dxa"/>
          <w:tblLayout w:type="fixed"/>
          <w:tblLook w:val="04A0"/>
        </w:tblPrEx>
        <w:trPr>
          <w:trHeight w:val="205"/>
        </w:trPr>
        <w:tc>
          <w:tcPr>
            <w:tcW w:w="1662" w:type="dxa"/>
            <w:tcBorders>
              <w:top w:val="nil"/>
              <w:left w:val="single" w:sz="4" w:space="0" w:color="FFFFFF"/>
              <w:bottom w:val="single" w:sz="4" w:space="0" w:color="FFFFFF"/>
              <w:right w:val="single" w:sz="4" w:space="0" w:color="FFFFFF"/>
            </w:tcBorders>
            <w:shd w:val="clear" w:color="000000" w:fill="FCE4D6"/>
            <w:vAlign w:val="center"/>
            <w:hideMark/>
          </w:tcPr>
          <w:p w:rsidR="007A5050" w:rsidRPr="00AF64DE" w:rsidP="001A0F86" w14:paraId="22CF048A"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Ekonomikas ministrija</w:t>
            </w:r>
          </w:p>
        </w:tc>
        <w:tc>
          <w:tcPr>
            <w:tcW w:w="1288" w:type="dxa"/>
            <w:vMerge w:val="restart"/>
            <w:tcBorders>
              <w:top w:val="nil"/>
              <w:left w:val="single" w:sz="4" w:space="0" w:color="FFFFFF"/>
              <w:bottom w:val="single" w:sz="4" w:space="0" w:color="FFFFFF"/>
              <w:right w:val="single" w:sz="4" w:space="0" w:color="FFFFFF"/>
            </w:tcBorders>
            <w:shd w:val="clear" w:color="000000" w:fill="FCE4D6"/>
            <w:vAlign w:val="center"/>
            <w:hideMark/>
          </w:tcPr>
          <w:p w:rsidR="007A5050" w:rsidP="001A0F86" w14:paraId="7AEDE62A" w14:textId="77777777">
            <w:pPr>
              <w:spacing w:after="0" w:line="240" w:lineRule="auto"/>
              <w:jc w:val="center"/>
              <w:rPr>
                <w:rFonts w:ascii="Times New Roman" w:eastAsia="Times New Roman" w:hAnsi="Times New Roman" w:cs="Times New Roman"/>
                <w:color w:val="000000"/>
                <w:sz w:val="20"/>
                <w:szCs w:val="20"/>
              </w:rPr>
            </w:pPr>
          </w:p>
          <w:p w:rsidR="007A5050" w:rsidP="001A0F86" w14:paraId="13A3D6C4" w14:textId="77777777">
            <w:pPr>
              <w:spacing w:after="0" w:line="240" w:lineRule="auto"/>
              <w:jc w:val="center"/>
              <w:rPr>
                <w:rFonts w:ascii="Times New Roman" w:eastAsia="Times New Roman" w:hAnsi="Times New Roman" w:cs="Times New Roman"/>
                <w:color w:val="000000"/>
                <w:sz w:val="20"/>
                <w:szCs w:val="20"/>
              </w:rPr>
            </w:pPr>
          </w:p>
          <w:p w:rsidR="007A5050" w:rsidRPr="00AF64DE" w:rsidP="001A0F86" w14:paraId="0F72DA46"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Brīvības iela 55</w:t>
            </w:r>
          </w:p>
        </w:tc>
        <w:tc>
          <w:tcPr>
            <w:tcW w:w="1568"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P="001A0F86" w14:paraId="442C6454" w14:textId="77777777">
            <w:pPr>
              <w:spacing w:after="0" w:line="240" w:lineRule="auto"/>
              <w:jc w:val="center"/>
              <w:rPr>
                <w:rFonts w:ascii="Times New Roman" w:eastAsia="Times New Roman" w:hAnsi="Times New Roman" w:cs="Times New Roman"/>
                <w:color w:val="000000"/>
                <w:sz w:val="18"/>
                <w:szCs w:val="18"/>
              </w:rPr>
            </w:pPr>
          </w:p>
          <w:p w:rsidR="007A5050" w:rsidRPr="00AF64DE" w:rsidP="001A0F86" w14:paraId="7611CD7E"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4 440</w:t>
            </w:r>
            <w:r>
              <w:rPr>
                <w:rFonts w:ascii="Times New Roman" w:eastAsia="Times New Roman" w:hAnsi="Times New Roman" w:cs="Times New Roman"/>
                <w:color w:val="000000"/>
                <w:sz w:val="18"/>
                <w:szCs w:val="18"/>
              </w:rPr>
              <w:t> </w:t>
            </w:r>
            <w:r w:rsidRPr="00AF64DE">
              <w:rPr>
                <w:rFonts w:ascii="Times New Roman" w:eastAsia="Times New Roman" w:hAnsi="Times New Roman" w:cs="Times New Roman"/>
                <w:color w:val="000000"/>
                <w:sz w:val="18"/>
                <w:szCs w:val="18"/>
              </w:rPr>
              <w:t>000</w:t>
            </w:r>
          </w:p>
        </w:tc>
        <w:tc>
          <w:tcPr>
            <w:tcW w:w="864"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P="001A0F86" w14:paraId="240558F4" w14:textId="77777777">
            <w:pPr>
              <w:spacing w:after="0" w:line="240" w:lineRule="auto"/>
              <w:jc w:val="center"/>
              <w:rPr>
                <w:rFonts w:ascii="Times New Roman" w:eastAsia="Times New Roman" w:hAnsi="Times New Roman" w:cs="Times New Roman"/>
                <w:color w:val="000000"/>
                <w:sz w:val="18"/>
                <w:szCs w:val="18"/>
              </w:rPr>
            </w:pPr>
          </w:p>
          <w:p w:rsidR="007A5050" w:rsidRPr="00AF64DE" w:rsidP="001A0F86" w14:paraId="7C325DFB"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2,50</w:t>
            </w:r>
          </w:p>
        </w:tc>
        <w:tc>
          <w:tcPr>
            <w:tcW w:w="1134"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P="001A0F86" w14:paraId="334C621E" w14:textId="77777777">
            <w:pPr>
              <w:spacing w:after="0" w:line="240" w:lineRule="auto"/>
              <w:jc w:val="center"/>
              <w:rPr>
                <w:rFonts w:ascii="Times New Roman" w:eastAsia="Times New Roman" w:hAnsi="Times New Roman" w:cs="Times New Roman"/>
                <w:color w:val="000000"/>
                <w:sz w:val="18"/>
                <w:szCs w:val="18"/>
              </w:rPr>
            </w:pPr>
          </w:p>
          <w:p w:rsidR="007A5050" w:rsidRPr="00AF64DE" w:rsidP="001A0F86" w14:paraId="145CDD29" w14:textId="7777777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4,75</w:t>
            </w:r>
          </w:p>
        </w:tc>
        <w:tc>
          <w:tcPr>
            <w:tcW w:w="1134" w:type="dxa"/>
            <w:vMerge w:val="restart"/>
            <w:tcBorders>
              <w:top w:val="nil"/>
              <w:left w:val="single" w:sz="4" w:space="0" w:color="FFFFFF"/>
              <w:right w:val="single" w:sz="4" w:space="0" w:color="FFFFFF"/>
            </w:tcBorders>
            <w:shd w:val="clear" w:color="000000" w:fill="FCE4D6"/>
            <w:vAlign w:val="center"/>
          </w:tcPr>
          <w:p w:rsidR="007A5050" w:rsidP="001A0F86" w14:paraId="499D3394" w14:textId="77777777">
            <w:pPr>
              <w:spacing w:after="0" w:line="240" w:lineRule="auto"/>
              <w:rPr>
                <w:rFonts w:ascii="Times New Roman" w:eastAsia="Times New Roman" w:hAnsi="Times New Roman" w:cs="Times New Roman"/>
                <w:color w:val="000000"/>
                <w:sz w:val="18"/>
                <w:szCs w:val="18"/>
              </w:rPr>
            </w:pPr>
          </w:p>
          <w:p w:rsidR="007A5050" w:rsidP="002466FE" w14:paraId="2ED08BC2" w14:textId="77777777">
            <w:pPr>
              <w:spacing w:after="0" w:line="240" w:lineRule="auto"/>
              <w:jc w:val="center"/>
              <w:rPr>
                <w:rFonts w:ascii="Times New Roman" w:eastAsia="Times New Roman" w:hAnsi="Times New Roman" w:cs="Times New Roman"/>
                <w:color w:val="000000"/>
                <w:sz w:val="18"/>
                <w:szCs w:val="18"/>
              </w:rPr>
            </w:pPr>
            <w:r w:rsidRPr="00F51F87">
              <w:rPr>
                <w:rFonts w:ascii="Times New Roman" w:eastAsia="Times New Roman" w:hAnsi="Times New Roman" w:cs="Times New Roman"/>
                <w:color w:val="000000"/>
                <w:sz w:val="18"/>
                <w:szCs w:val="18"/>
              </w:rPr>
              <w:t>35</w:t>
            </w:r>
            <w:r>
              <w:rPr>
                <w:rFonts w:ascii="Times New Roman" w:eastAsia="Times New Roman" w:hAnsi="Times New Roman" w:cs="Times New Roman"/>
                <w:color w:val="000000"/>
                <w:sz w:val="18"/>
                <w:szCs w:val="18"/>
              </w:rPr>
              <w:t> </w:t>
            </w:r>
            <w:r w:rsidRPr="00F51F87">
              <w:rPr>
                <w:rFonts w:ascii="Times New Roman" w:eastAsia="Times New Roman" w:hAnsi="Times New Roman" w:cs="Times New Roman"/>
                <w:color w:val="000000"/>
                <w:sz w:val="18"/>
                <w:szCs w:val="18"/>
              </w:rPr>
              <w:t>150</w:t>
            </w:r>
          </w:p>
          <w:p w:rsidR="007A5050" w:rsidP="001A0F86" w14:paraId="118E66E6" w14:textId="77777777">
            <w:pPr>
              <w:spacing w:after="0" w:line="240" w:lineRule="auto"/>
              <w:jc w:val="center"/>
              <w:rPr>
                <w:rFonts w:ascii="Times New Roman" w:eastAsia="Times New Roman" w:hAnsi="Times New Roman" w:cs="Times New Roman"/>
                <w:color w:val="000000"/>
                <w:sz w:val="18"/>
                <w:szCs w:val="18"/>
              </w:rPr>
            </w:pPr>
          </w:p>
          <w:p w:rsidR="007A5050" w:rsidRPr="00AF64DE" w:rsidP="001A0F86" w14:paraId="1F0E3BBB" w14:textId="77777777">
            <w:pPr>
              <w:spacing w:after="0" w:line="240" w:lineRule="auto"/>
              <w:rPr>
                <w:rFonts w:ascii="Times New Roman" w:eastAsia="Times New Roman" w:hAnsi="Times New Roman" w:cs="Times New Roman"/>
                <w:color w:val="000000"/>
                <w:sz w:val="18"/>
                <w:szCs w:val="18"/>
              </w:rPr>
            </w:pPr>
          </w:p>
        </w:tc>
        <w:tc>
          <w:tcPr>
            <w:tcW w:w="1411"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P="001A0F86" w14:paraId="001634ED" w14:textId="77777777">
            <w:pPr>
              <w:spacing w:after="0" w:line="240" w:lineRule="auto"/>
              <w:jc w:val="center"/>
              <w:rPr>
                <w:rFonts w:ascii="Times New Roman" w:eastAsia="Times New Roman" w:hAnsi="Times New Roman" w:cs="Times New Roman"/>
                <w:color w:val="000000"/>
                <w:sz w:val="18"/>
                <w:szCs w:val="18"/>
              </w:rPr>
            </w:pPr>
          </w:p>
          <w:p w:rsidR="007A5050" w:rsidRPr="00AF64DE" w:rsidP="001A0F86" w14:paraId="6EF92037" w14:textId="7777777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421 800</w:t>
            </w:r>
          </w:p>
        </w:tc>
      </w:tr>
      <w:tr w14:paraId="04A63AF4" w14:textId="77777777" w:rsidTr="008704E3">
        <w:tblPrEx>
          <w:tblW w:w="9061" w:type="dxa"/>
          <w:tblLayout w:type="fixed"/>
          <w:tblLook w:val="04A0"/>
        </w:tblPrEx>
        <w:trPr>
          <w:trHeight w:val="205"/>
        </w:trPr>
        <w:tc>
          <w:tcPr>
            <w:tcW w:w="1662" w:type="dxa"/>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07816D4E"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Konkurences padome</w:t>
            </w:r>
          </w:p>
        </w:tc>
        <w:tc>
          <w:tcPr>
            <w:tcW w:w="1288" w:type="dxa"/>
            <w:vMerge/>
            <w:tcBorders>
              <w:top w:val="nil"/>
              <w:left w:val="single" w:sz="4" w:space="0" w:color="FFFFFF"/>
              <w:bottom w:val="single" w:sz="4" w:space="0" w:color="FFFFFF"/>
              <w:right w:val="single" w:sz="4" w:space="0" w:color="FFFFFF"/>
            </w:tcBorders>
            <w:vAlign w:val="center"/>
            <w:hideMark/>
          </w:tcPr>
          <w:p w:rsidR="007A5050" w:rsidRPr="00AF64DE" w:rsidP="001A0F86" w14:paraId="0B4AF240" w14:textId="77777777">
            <w:pPr>
              <w:spacing w:after="0" w:line="240" w:lineRule="auto"/>
              <w:jc w:val="center"/>
              <w:rPr>
                <w:rFonts w:ascii="Times New Roman" w:eastAsia="Times New Roman" w:hAnsi="Times New Roman" w:cs="Times New Roman"/>
                <w:color w:val="000000"/>
                <w:sz w:val="20"/>
                <w:szCs w:val="20"/>
              </w:rPr>
            </w:pPr>
          </w:p>
        </w:tc>
        <w:tc>
          <w:tcPr>
            <w:tcW w:w="1568" w:type="dxa"/>
            <w:vMerge/>
            <w:tcBorders>
              <w:top w:val="nil"/>
              <w:left w:val="single" w:sz="4" w:space="0" w:color="FFFFFF"/>
              <w:bottom w:val="single" w:sz="4" w:space="0" w:color="FFFFFF"/>
              <w:right w:val="single" w:sz="4" w:space="0" w:color="FFFFFF"/>
            </w:tcBorders>
            <w:vAlign w:val="center"/>
            <w:hideMark/>
          </w:tcPr>
          <w:p w:rsidR="007A5050" w:rsidRPr="00AF64DE" w:rsidP="001A0F86" w14:paraId="553C3B78" w14:textId="77777777">
            <w:pPr>
              <w:spacing w:after="0" w:line="240" w:lineRule="auto"/>
              <w:jc w:val="center"/>
              <w:rPr>
                <w:rFonts w:ascii="Times New Roman" w:eastAsia="Times New Roman" w:hAnsi="Times New Roman" w:cs="Times New Roman"/>
                <w:color w:val="000000"/>
                <w:sz w:val="18"/>
                <w:szCs w:val="18"/>
              </w:rPr>
            </w:pPr>
          </w:p>
        </w:tc>
        <w:tc>
          <w:tcPr>
            <w:tcW w:w="86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02C2499B"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28E7F12"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left w:val="single" w:sz="4" w:space="0" w:color="FFFFFF"/>
              <w:right w:val="single" w:sz="4" w:space="0" w:color="FFFFFF"/>
            </w:tcBorders>
          </w:tcPr>
          <w:p w:rsidR="007A5050" w:rsidRPr="00AF64DE" w:rsidP="001A0F86" w14:paraId="5FADC57C" w14:textId="77777777">
            <w:pPr>
              <w:spacing w:after="0" w:line="240" w:lineRule="auto"/>
              <w:jc w:val="center"/>
              <w:rPr>
                <w:rFonts w:ascii="Times New Roman" w:eastAsia="Times New Roman" w:hAnsi="Times New Roman" w:cs="Times New Roman"/>
                <w:color w:val="000000"/>
                <w:sz w:val="18"/>
                <w:szCs w:val="18"/>
              </w:rPr>
            </w:pPr>
          </w:p>
        </w:tc>
        <w:tc>
          <w:tcPr>
            <w:tcW w:w="14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287DFED7" w14:textId="77777777">
            <w:pPr>
              <w:spacing w:after="0" w:line="240" w:lineRule="auto"/>
              <w:jc w:val="center"/>
              <w:rPr>
                <w:rFonts w:ascii="Times New Roman" w:eastAsia="Times New Roman" w:hAnsi="Times New Roman" w:cs="Times New Roman"/>
                <w:color w:val="000000"/>
                <w:sz w:val="18"/>
                <w:szCs w:val="18"/>
              </w:rPr>
            </w:pPr>
          </w:p>
        </w:tc>
      </w:tr>
      <w:tr w14:paraId="358BF0B2" w14:textId="77777777" w:rsidTr="008704E3">
        <w:tblPrEx>
          <w:tblW w:w="9061" w:type="dxa"/>
          <w:tblLayout w:type="fixed"/>
          <w:tblLook w:val="04A0"/>
        </w:tblPrEx>
        <w:trPr>
          <w:trHeight w:val="205"/>
        </w:trPr>
        <w:tc>
          <w:tcPr>
            <w:tcW w:w="1662" w:type="dxa"/>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783042A2"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Patērētāju tiesību aizsardzības centrs</w:t>
            </w:r>
          </w:p>
        </w:tc>
        <w:tc>
          <w:tcPr>
            <w:tcW w:w="1288"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E793031" w14:textId="77777777">
            <w:pPr>
              <w:spacing w:after="0" w:line="240" w:lineRule="auto"/>
              <w:jc w:val="center"/>
              <w:rPr>
                <w:rFonts w:ascii="Times New Roman" w:eastAsia="Times New Roman" w:hAnsi="Times New Roman" w:cs="Times New Roman"/>
                <w:color w:val="000000"/>
                <w:sz w:val="20"/>
                <w:szCs w:val="20"/>
              </w:rPr>
            </w:pPr>
          </w:p>
        </w:tc>
        <w:tc>
          <w:tcPr>
            <w:tcW w:w="1568" w:type="dxa"/>
            <w:vMerge/>
            <w:tcBorders>
              <w:top w:val="nil"/>
              <w:left w:val="single" w:sz="4" w:space="0" w:color="FFFFFF"/>
              <w:bottom w:val="single" w:sz="4" w:space="0" w:color="FFFFFF"/>
              <w:right w:val="single" w:sz="4" w:space="0" w:color="FFFFFF"/>
            </w:tcBorders>
            <w:vAlign w:val="center"/>
            <w:hideMark/>
          </w:tcPr>
          <w:p w:rsidR="007A5050" w:rsidRPr="00AF64DE" w:rsidP="001A0F86" w14:paraId="3A3AC502" w14:textId="77777777">
            <w:pPr>
              <w:spacing w:after="0" w:line="240" w:lineRule="auto"/>
              <w:jc w:val="center"/>
              <w:rPr>
                <w:rFonts w:ascii="Times New Roman" w:eastAsia="Times New Roman" w:hAnsi="Times New Roman" w:cs="Times New Roman"/>
                <w:color w:val="000000"/>
                <w:sz w:val="18"/>
                <w:szCs w:val="18"/>
              </w:rPr>
            </w:pPr>
          </w:p>
        </w:tc>
        <w:tc>
          <w:tcPr>
            <w:tcW w:w="86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BA4A548"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665A6E6"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left w:val="single" w:sz="4" w:space="0" w:color="FFFFFF"/>
              <w:bottom w:val="single" w:sz="4" w:space="0" w:color="FFFFFF"/>
              <w:right w:val="single" w:sz="4" w:space="0" w:color="FFFFFF"/>
            </w:tcBorders>
          </w:tcPr>
          <w:p w:rsidR="007A5050" w:rsidRPr="00AF64DE" w:rsidP="001A0F86" w14:paraId="34C0CD8D" w14:textId="77777777">
            <w:pPr>
              <w:spacing w:after="0" w:line="240" w:lineRule="auto"/>
              <w:jc w:val="center"/>
              <w:rPr>
                <w:rFonts w:ascii="Times New Roman" w:eastAsia="Times New Roman" w:hAnsi="Times New Roman" w:cs="Times New Roman"/>
                <w:color w:val="000000"/>
                <w:sz w:val="18"/>
                <w:szCs w:val="18"/>
              </w:rPr>
            </w:pPr>
          </w:p>
        </w:tc>
        <w:tc>
          <w:tcPr>
            <w:tcW w:w="14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39A67C6" w14:textId="77777777">
            <w:pPr>
              <w:spacing w:after="0" w:line="240" w:lineRule="auto"/>
              <w:jc w:val="center"/>
              <w:rPr>
                <w:rFonts w:ascii="Times New Roman" w:eastAsia="Times New Roman" w:hAnsi="Times New Roman" w:cs="Times New Roman"/>
                <w:color w:val="000000"/>
                <w:sz w:val="18"/>
                <w:szCs w:val="18"/>
              </w:rPr>
            </w:pPr>
          </w:p>
        </w:tc>
      </w:tr>
      <w:tr w14:paraId="6AA35D81" w14:textId="77777777" w:rsidTr="008704E3">
        <w:tblPrEx>
          <w:tblW w:w="9061" w:type="dxa"/>
          <w:tblLayout w:type="fixed"/>
          <w:tblLook w:val="04A0"/>
        </w:tblPrEx>
        <w:trPr>
          <w:trHeight w:val="205"/>
        </w:trPr>
        <w:tc>
          <w:tcPr>
            <w:tcW w:w="1662"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549DA75E"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Centrālā statistikas pārvalde</w:t>
            </w:r>
          </w:p>
        </w:tc>
        <w:tc>
          <w:tcPr>
            <w:tcW w:w="1288"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3F2A9EA9"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Lāčplēša iela 1</w:t>
            </w:r>
          </w:p>
        </w:tc>
        <w:tc>
          <w:tcPr>
            <w:tcW w:w="1568"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6115873E"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10 065 455</w:t>
            </w:r>
          </w:p>
        </w:tc>
        <w:tc>
          <w:tcPr>
            <w:tcW w:w="864"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11F24B2A"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5,11</w:t>
            </w:r>
          </w:p>
        </w:tc>
        <w:tc>
          <w:tcPr>
            <w:tcW w:w="1134"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173A447B"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10,13</w:t>
            </w:r>
          </w:p>
        </w:tc>
        <w:tc>
          <w:tcPr>
            <w:tcW w:w="1134" w:type="dxa"/>
            <w:vMerge w:val="restart"/>
            <w:tcBorders>
              <w:top w:val="nil"/>
              <w:left w:val="single" w:sz="4" w:space="0" w:color="FFFFFF"/>
              <w:right w:val="single" w:sz="4" w:space="0" w:color="FFFFFF"/>
            </w:tcBorders>
            <w:shd w:val="clear" w:color="000000" w:fill="FCE4D6"/>
          </w:tcPr>
          <w:p w:rsidR="007A5050" w:rsidP="001A0F86" w14:paraId="3161DB55" w14:textId="77777777">
            <w:pPr>
              <w:spacing w:after="0" w:line="240" w:lineRule="auto"/>
              <w:jc w:val="center"/>
              <w:rPr>
                <w:rFonts w:ascii="Times New Roman" w:eastAsia="Times New Roman" w:hAnsi="Times New Roman" w:cs="Times New Roman"/>
                <w:color w:val="000000"/>
                <w:sz w:val="18"/>
                <w:szCs w:val="18"/>
              </w:rPr>
            </w:pPr>
          </w:p>
          <w:p w:rsidR="007A5050" w:rsidP="001A0F86" w14:paraId="12280BA5" w14:textId="77777777">
            <w:pPr>
              <w:spacing w:after="0" w:line="240" w:lineRule="auto"/>
              <w:jc w:val="center"/>
              <w:rPr>
                <w:rFonts w:ascii="Times New Roman" w:eastAsia="Times New Roman" w:hAnsi="Times New Roman" w:cs="Times New Roman"/>
                <w:color w:val="000000"/>
                <w:sz w:val="18"/>
                <w:szCs w:val="18"/>
              </w:rPr>
            </w:pPr>
          </w:p>
          <w:p w:rsidR="007A5050" w:rsidP="001A0F86" w14:paraId="25538286" w14:textId="77777777">
            <w:pPr>
              <w:spacing w:after="0" w:line="240" w:lineRule="auto"/>
              <w:jc w:val="center"/>
              <w:rPr>
                <w:rFonts w:ascii="Times New Roman" w:eastAsia="Times New Roman" w:hAnsi="Times New Roman" w:cs="Times New Roman"/>
                <w:color w:val="000000"/>
                <w:sz w:val="18"/>
                <w:szCs w:val="18"/>
              </w:rPr>
            </w:pPr>
          </w:p>
          <w:p w:rsidR="007A5050" w:rsidRPr="00AF64DE" w:rsidP="001A0F86" w14:paraId="0FC31065" w14:textId="77777777">
            <w:pPr>
              <w:spacing w:after="0" w:line="240" w:lineRule="auto"/>
              <w:jc w:val="center"/>
              <w:rPr>
                <w:rFonts w:ascii="Times New Roman" w:eastAsia="Times New Roman" w:hAnsi="Times New Roman" w:cs="Times New Roman"/>
                <w:color w:val="000000"/>
                <w:sz w:val="18"/>
                <w:szCs w:val="18"/>
              </w:rPr>
            </w:pPr>
            <w:r w:rsidRPr="00F51F87">
              <w:rPr>
                <w:rFonts w:ascii="Times New Roman" w:eastAsia="Times New Roman" w:hAnsi="Times New Roman" w:cs="Times New Roman"/>
                <w:color w:val="000000"/>
                <w:sz w:val="18"/>
                <w:szCs w:val="18"/>
              </w:rPr>
              <w:t>83</w:t>
            </w:r>
            <w:r>
              <w:rPr>
                <w:rFonts w:ascii="Times New Roman" w:eastAsia="Times New Roman" w:hAnsi="Times New Roman" w:cs="Times New Roman"/>
                <w:color w:val="000000"/>
                <w:sz w:val="18"/>
                <w:szCs w:val="18"/>
              </w:rPr>
              <w:t xml:space="preserve"> </w:t>
            </w:r>
            <w:r w:rsidRPr="00F51F87">
              <w:rPr>
                <w:rFonts w:ascii="Times New Roman" w:eastAsia="Times New Roman" w:hAnsi="Times New Roman" w:cs="Times New Roman"/>
                <w:color w:val="000000"/>
                <w:sz w:val="18"/>
                <w:szCs w:val="18"/>
              </w:rPr>
              <w:t>062</w:t>
            </w:r>
          </w:p>
        </w:tc>
        <w:tc>
          <w:tcPr>
            <w:tcW w:w="1411"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AF64DE" w:rsidP="001A0F86" w14:paraId="4958B1A2"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996 744</w:t>
            </w:r>
          </w:p>
        </w:tc>
      </w:tr>
      <w:tr w14:paraId="43140831" w14:textId="77777777" w:rsidTr="008704E3">
        <w:tblPrEx>
          <w:tblW w:w="9061" w:type="dxa"/>
          <w:tblLayout w:type="fixed"/>
          <w:tblLook w:val="04A0"/>
        </w:tblPrEx>
        <w:trPr>
          <w:trHeight w:val="205"/>
        </w:trPr>
        <w:tc>
          <w:tcPr>
            <w:tcW w:w="1662" w:type="dxa"/>
            <w:vMerge/>
            <w:tcBorders>
              <w:top w:val="nil"/>
              <w:left w:val="single" w:sz="4" w:space="0" w:color="FFFFFF"/>
              <w:bottom w:val="single" w:sz="4" w:space="0" w:color="FFFFFF"/>
              <w:right w:val="single" w:sz="4" w:space="0" w:color="FFFFFF"/>
            </w:tcBorders>
            <w:vAlign w:val="center"/>
            <w:hideMark/>
          </w:tcPr>
          <w:p w:rsidR="007A5050" w:rsidRPr="00AF64DE" w:rsidP="001A0F86" w14:paraId="18470CE9" w14:textId="77777777">
            <w:pPr>
              <w:spacing w:after="0" w:line="240" w:lineRule="auto"/>
              <w:rPr>
                <w:rFonts w:ascii="Times New Roman" w:eastAsia="Times New Roman" w:hAnsi="Times New Roman" w:cs="Times New Roman"/>
                <w:color w:val="000000"/>
                <w:sz w:val="20"/>
                <w:szCs w:val="20"/>
              </w:rPr>
            </w:pPr>
          </w:p>
        </w:tc>
        <w:tc>
          <w:tcPr>
            <w:tcW w:w="1288"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78C70176"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Lāčplēša iela 3</w:t>
            </w:r>
          </w:p>
        </w:tc>
        <w:tc>
          <w:tcPr>
            <w:tcW w:w="1568" w:type="dxa"/>
            <w:vMerge/>
            <w:tcBorders>
              <w:top w:val="nil"/>
              <w:left w:val="single" w:sz="4" w:space="0" w:color="FFFFFF"/>
              <w:bottom w:val="single" w:sz="4" w:space="0" w:color="FFFFFF"/>
              <w:right w:val="single" w:sz="4" w:space="0" w:color="FFFFFF"/>
            </w:tcBorders>
            <w:vAlign w:val="center"/>
            <w:hideMark/>
          </w:tcPr>
          <w:p w:rsidR="007A5050" w:rsidRPr="00AF64DE" w:rsidP="001A0F86" w14:paraId="058FFC43" w14:textId="77777777">
            <w:pPr>
              <w:spacing w:after="0" w:line="240" w:lineRule="auto"/>
              <w:jc w:val="center"/>
              <w:rPr>
                <w:rFonts w:ascii="Times New Roman" w:eastAsia="Times New Roman" w:hAnsi="Times New Roman" w:cs="Times New Roman"/>
                <w:color w:val="000000"/>
                <w:sz w:val="18"/>
                <w:szCs w:val="18"/>
              </w:rPr>
            </w:pPr>
          </w:p>
        </w:tc>
        <w:tc>
          <w:tcPr>
            <w:tcW w:w="86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FCD5B7F"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043C0A15"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left w:val="single" w:sz="4" w:space="0" w:color="FFFFFF"/>
              <w:right w:val="single" w:sz="4" w:space="0" w:color="FFFFFF"/>
            </w:tcBorders>
          </w:tcPr>
          <w:p w:rsidR="007A5050" w:rsidRPr="00AF64DE" w:rsidP="001A0F86" w14:paraId="0E5B6D52" w14:textId="77777777">
            <w:pPr>
              <w:spacing w:after="0" w:line="240" w:lineRule="auto"/>
              <w:jc w:val="center"/>
              <w:rPr>
                <w:rFonts w:ascii="Times New Roman" w:eastAsia="Times New Roman" w:hAnsi="Times New Roman" w:cs="Times New Roman"/>
                <w:color w:val="000000"/>
                <w:sz w:val="18"/>
                <w:szCs w:val="18"/>
              </w:rPr>
            </w:pPr>
          </w:p>
        </w:tc>
        <w:tc>
          <w:tcPr>
            <w:tcW w:w="14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47DA446" w14:textId="77777777">
            <w:pPr>
              <w:spacing w:after="0" w:line="240" w:lineRule="auto"/>
              <w:jc w:val="center"/>
              <w:rPr>
                <w:rFonts w:ascii="Times New Roman" w:eastAsia="Times New Roman" w:hAnsi="Times New Roman" w:cs="Times New Roman"/>
                <w:color w:val="000000"/>
                <w:sz w:val="18"/>
                <w:szCs w:val="18"/>
              </w:rPr>
            </w:pPr>
          </w:p>
        </w:tc>
      </w:tr>
      <w:tr w14:paraId="1689B3B1" w14:textId="77777777" w:rsidTr="008704E3">
        <w:tblPrEx>
          <w:tblW w:w="9061" w:type="dxa"/>
          <w:tblLayout w:type="fixed"/>
          <w:tblLook w:val="04A0"/>
        </w:tblPrEx>
        <w:trPr>
          <w:trHeight w:val="216"/>
        </w:trPr>
        <w:tc>
          <w:tcPr>
            <w:tcW w:w="1662" w:type="dxa"/>
            <w:vMerge/>
            <w:tcBorders>
              <w:top w:val="nil"/>
              <w:left w:val="single" w:sz="4" w:space="0" w:color="FFFFFF"/>
              <w:bottom w:val="single" w:sz="4" w:space="0" w:color="FFFFFF"/>
              <w:right w:val="single" w:sz="4" w:space="0" w:color="FFFFFF"/>
            </w:tcBorders>
            <w:vAlign w:val="center"/>
            <w:hideMark/>
          </w:tcPr>
          <w:p w:rsidR="007A5050" w:rsidRPr="00AF64DE" w:rsidP="001A0F86" w14:paraId="728B15D1" w14:textId="77777777">
            <w:pPr>
              <w:spacing w:after="0" w:line="240" w:lineRule="auto"/>
              <w:rPr>
                <w:rFonts w:ascii="Times New Roman" w:eastAsia="Times New Roman" w:hAnsi="Times New Roman" w:cs="Times New Roman"/>
                <w:color w:val="000000"/>
                <w:sz w:val="20"/>
                <w:szCs w:val="20"/>
              </w:rPr>
            </w:pPr>
          </w:p>
        </w:tc>
        <w:tc>
          <w:tcPr>
            <w:tcW w:w="1288"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5CD0E0D8"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32</w:t>
            </w:r>
          </w:p>
        </w:tc>
        <w:tc>
          <w:tcPr>
            <w:tcW w:w="1568" w:type="dxa"/>
            <w:vMerge/>
            <w:tcBorders>
              <w:top w:val="nil"/>
              <w:left w:val="single" w:sz="4" w:space="0" w:color="FFFFFF"/>
              <w:bottom w:val="single" w:sz="4" w:space="0" w:color="FFFFFF"/>
              <w:right w:val="single" w:sz="4" w:space="0" w:color="FFFFFF"/>
            </w:tcBorders>
            <w:vAlign w:val="center"/>
            <w:hideMark/>
          </w:tcPr>
          <w:p w:rsidR="007A5050" w:rsidRPr="00AF64DE" w:rsidP="001A0F86" w14:paraId="544EAA4A" w14:textId="77777777">
            <w:pPr>
              <w:spacing w:after="0" w:line="240" w:lineRule="auto"/>
              <w:jc w:val="center"/>
              <w:rPr>
                <w:rFonts w:ascii="Times New Roman" w:eastAsia="Times New Roman" w:hAnsi="Times New Roman" w:cs="Times New Roman"/>
                <w:color w:val="000000"/>
                <w:sz w:val="18"/>
                <w:szCs w:val="18"/>
              </w:rPr>
            </w:pPr>
          </w:p>
        </w:tc>
        <w:tc>
          <w:tcPr>
            <w:tcW w:w="86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8E7C155"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4" w:space="0" w:color="FFFFFF"/>
              <w:bottom w:val="single" w:sz="4" w:space="0" w:color="FFFFFF"/>
              <w:right w:val="single" w:sz="4" w:space="0" w:color="FFFFFF"/>
            </w:tcBorders>
            <w:vAlign w:val="center"/>
            <w:hideMark/>
          </w:tcPr>
          <w:p w:rsidR="007A5050" w:rsidRPr="00AF64DE" w:rsidP="001A0F86" w14:paraId="1DF0BBAA"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left w:val="single" w:sz="4" w:space="0" w:color="FFFFFF"/>
              <w:bottom w:val="single" w:sz="4" w:space="0" w:color="FFFFFF"/>
              <w:right w:val="single" w:sz="4" w:space="0" w:color="FFFFFF"/>
            </w:tcBorders>
          </w:tcPr>
          <w:p w:rsidR="007A5050" w:rsidRPr="00AF64DE" w:rsidP="001A0F86" w14:paraId="375C1DCF" w14:textId="77777777">
            <w:pPr>
              <w:spacing w:after="0" w:line="240" w:lineRule="auto"/>
              <w:jc w:val="center"/>
              <w:rPr>
                <w:rFonts w:ascii="Times New Roman" w:eastAsia="Times New Roman" w:hAnsi="Times New Roman" w:cs="Times New Roman"/>
                <w:color w:val="000000"/>
                <w:sz w:val="18"/>
                <w:szCs w:val="18"/>
              </w:rPr>
            </w:pPr>
          </w:p>
        </w:tc>
        <w:tc>
          <w:tcPr>
            <w:tcW w:w="14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63F058C0" w14:textId="77777777">
            <w:pPr>
              <w:spacing w:after="0" w:line="240" w:lineRule="auto"/>
              <w:jc w:val="center"/>
              <w:rPr>
                <w:rFonts w:ascii="Times New Roman" w:eastAsia="Times New Roman" w:hAnsi="Times New Roman" w:cs="Times New Roman"/>
                <w:color w:val="000000"/>
                <w:sz w:val="18"/>
                <w:szCs w:val="18"/>
              </w:rPr>
            </w:pPr>
          </w:p>
        </w:tc>
      </w:tr>
      <w:tr w14:paraId="4D548A77" w14:textId="77777777" w:rsidTr="008704E3">
        <w:tblPrEx>
          <w:tblW w:w="9061" w:type="dxa"/>
          <w:tblLayout w:type="fixed"/>
          <w:tblLook w:val="04A0"/>
        </w:tblPrEx>
        <w:trPr>
          <w:trHeight w:val="205"/>
        </w:trPr>
        <w:tc>
          <w:tcPr>
            <w:tcW w:w="1662" w:type="dxa"/>
            <w:tcBorders>
              <w:top w:val="nil"/>
              <w:left w:val="single" w:sz="4" w:space="0" w:color="FFFFFF"/>
              <w:bottom w:val="single" w:sz="4" w:space="0" w:color="FFFFFF"/>
              <w:right w:val="single" w:sz="4" w:space="0" w:color="FFFFFF"/>
            </w:tcBorders>
            <w:shd w:val="clear" w:color="000000" w:fill="FCE4D6"/>
            <w:noWrap/>
            <w:vAlign w:val="bottom"/>
            <w:hideMark/>
          </w:tcPr>
          <w:p w:rsidR="007A5050" w:rsidRPr="00AF64DE" w:rsidP="001A0F86" w14:paraId="3BBF3D08"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Privatizācijas aģentūra</w:t>
            </w:r>
          </w:p>
        </w:tc>
        <w:tc>
          <w:tcPr>
            <w:tcW w:w="1288"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32952A6F"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31</w:t>
            </w:r>
          </w:p>
        </w:tc>
        <w:tc>
          <w:tcPr>
            <w:tcW w:w="1568"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1F89A597"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1 465 200</w:t>
            </w:r>
          </w:p>
        </w:tc>
        <w:tc>
          <w:tcPr>
            <w:tcW w:w="864"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7EA24D58"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2,50</w:t>
            </w:r>
          </w:p>
        </w:tc>
        <w:tc>
          <w:tcPr>
            <w:tcW w:w="1134"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337E31B7"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8,76</w:t>
            </w:r>
          </w:p>
        </w:tc>
        <w:tc>
          <w:tcPr>
            <w:tcW w:w="1134" w:type="dxa"/>
            <w:tcBorders>
              <w:top w:val="nil"/>
              <w:left w:val="nil"/>
              <w:bottom w:val="single" w:sz="4" w:space="0" w:color="FFFFFF"/>
              <w:right w:val="single" w:sz="4" w:space="0" w:color="FFFFFF" w:themeColor="background1"/>
            </w:tcBorders>
            <w:shd w:val="clear" w:color="000000" w:fill="FCE4D6"/>
            <w:vAlign w:val="center"/>
          </w:tcPr>
          <w:p w:rsidR="007A5050" w:rsidRPr="00AF64DE" w:rsidP="001A0F86" w14:paraId="0B45FFFE" w14:textId="7777777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21 391</w:t>
            </w:r>
          </w:p>
        </w:tc>
        <w:tc>
          <w:tcPr>
            <w:tcW w:w="1411" w:type="dxa"/>
            <w:tcBorders>
              <w:top w:val="single" w:sz="4" w:space="0" w:color="FFFFFF"/>
              <w:left w:val="single" w:sz="4" w:space="0" w:color="FFFFFF" w:themeColor="background1"/>
              <w:bottom w:val="single" w:sz="4" w:space="0" w:color="FFFFFF"/>
              <w:right w:val="single" w:sz="4" w:space="0" w:color="FFFFFF"/>
            </w:tcBorders>
            <w:shd w:val="clear" w:color="000000" w:fill="FCE4D6"/>
            <w:noWrap/>
            <w:vAlign w:val="center"/>
            <w:hideMark/>
          </w:tcPr>
          <w:p w:rsidR="007A5050" w:rsidRPr="00AF64DE" w:rsidP="001A0F86" w14:paraId="177A63D4" w14:textId="77777777">
            <w:pPr>
              <w:spacing w:after="0" w:line="240" w:lineRule="auto"/>
              <w:jc w:val="center"/>
              <w:rPr>
                <w:rFonts w:ascii="Times New Roman" w:eastAsia="Times New Roman" w:hAnsi="Times New Roman" w:cs="Times New Roman"/>
                <w:color w:val="000000"/>
                <w:sz w:val="18"/>
                <w:szCs w:val="18"/>
              </w:rPr>
            </w:pPr>
            <w:r w:rsidRPr="00AF64DE">
              <w:rPr>
                <w:rFonts w:ascii="Times New Roman" w:eastAsia="Times New Roman" w:hAnsi="Times New Roman" w:cs="Times New Roman"/>
                <w:color w:val="000000"/>
                <w:sz w:val="18"/>
                <w:szCs w:val="18"/>
              </w:rPr>
              <w:t>256 693</w:t>
            </w:r>
          </w:p>
        </w:tc>
      </w:tr>
      <w:tr w14:paraId="15A859E3" w14:textId="77777777" w:rsidTr="008704E3">
        <w:tblPrEx>
          <w:tblW w:w="9061" w:type="dxa"/>
          <w:tblLayout w:type="fixed"/>
          <w:tblLook w:val="04A0"/>
        </w:tblPrEx>
        <w:trPr>
          <w:trHeight w:val="205"/>
        </w:trPr>
        <w:tc>
          <w:tcPr>
            <w:tcW w:w="1662" w:type="dxa"/>
            <w:tcBorders>
              <w:top w:val="nil"/>
              <w:left w:val="single" w:sz="4" w:space="0" w:color="FFFFFF"/>
              <w:bottom w:val="single" w:sz="4" w:space="0" w:color="FFFFFF"/>
              <w:right w:val="single" w:sz="4" w:space="0" w:color="FFFFFF"/>
            </w:tcBorders>
            <w:shd w:val="clear" w:color="000000" w:fill="FCE4D6"/>
            <w:noWrap/>
            <w:vAlign w:val="bottom"/>
            <w:hideMark/>
          </w:tcPr>
          <w:p w:rsidR="007A5050" w:rsidRPr="00AF64DE" w:rsidP="001A0F86" w14:paraId="3F50D7E3"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Būvniecības valsts kontroles birojs</w:t>
            </w:r>
          </w:p>
        </w:tc>
        <w:tc>
          <w:tcPr>
            <w:tcW w:w="1288"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1B770572"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157</w:t>
            </w:r>
          </w:p>
        </w:tc>
        <w:tc>
          <w:tcPr>
            <w:tcW w:w="1568" w:type="dxa"/>
            <w:vMerge w:val="restart"/>
            <w:tcBorders>
              <w:top w:val="nil"/>
              <w:left w:val="single" w:sz="4" w:space="0" w:color="FFFFFF"/>
              <w:bottom w:val="single" w:sz="4" w:space="0" w:color="FFFFFF"/>
              <w:right w:val="single" w:sz="4" w:space="0" w:color="FFFFFF"/>
            </w:tcBorders>
            <w:shd w:val="clear" w:color="000000" w:fill="FCE4D6"/>
            <w:noWrap/>
            <w:vAlign w:val="center"/>
          </w:tcPr>
          <w:p w:rsidR="007A5050" w:rsidRPr="00AF64DE" w:rsidP="001A0F86" w14:paraId="4018A20F" w14:textId="77777777">
            <w:pPr>
              <w:spacing w:after="0" w:line="240" w:lineRule="auto"/>
              <w:jc w:val="center"/>
              <w:rPr>
                <w:rFonts w:ascii="Times New Roman" w:eastAsia="Times New Roman" w:hAnsi="Times New Roman" w:cs="Times New Roman"/>
                <w:color w:val="000000"/>
                <w:sz w:val="18"/>
                <w:szCs w:val="18"/>
              </w:rPr>
            </w:pPr>
          </w:p>
        </w:tc>
        <w:tc>
          <w:tcPr>
            <w:tcW w:w="864" w:type="dxa"/>
            <w:vMerge w:val="restart"/>
            <w:tcBorders>
              <w:top w:val="nil"/>
              <w:left w:val="single" w:sz="4" w:space="0" w:color="FFFFFF"/>
              <w:bottom w:val="single" w:sz="4" w:space="0" w:color="FFFFFF"/>
              <w:right w:val="single" w:sz="4" w:space="0" w:color="FFFFFF"/>
            </w:tcBorders>
            <w:shd w:val="clear" w:color="000000" w:fill="FCE4D6"/>
            <w:noWrap/>
            <w:vAlign w:val="center"/>
          </w:tcPr>
          <w:p w:rsidR="007A5050" w:rsidRPr="00AF64DE" w:rsidP="001A0F86" w14:paraId="0C0DE368" w14:textId="77777777">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nil"/>
              <w:left w:val="single" w:sz="4" w:space="0" w:color="FFFFFF"/>
              <w:bottom w:val="single" w:sz="4" w:space="0" w:color="FFFFFF"/>
              <w:right w:val="single" w:sz="4" w:space="0" w:color="FFFFFF"/>
            </w:tcBorders>
            <w:shd w:val="clear" w:color="000000" w:fill="FCE4D6"/>
            <w:noWrap/>
            <w:vAlign w:val="center"/>
          </w:tcPr>
          <w:p w:rsidR="007A5050" w:rsidRPr="00AF64DE" w:rsidP="001A0F86" w14:paraId="0BD9CAFA" w14:textId="77777777">
            <w:pPr>
              <w:spacing w:after="0" w:line="240" w:lineRule="auto"/>
              <w:jc w:val="center"/>
              <w:rPr>
                <w:rFonts w:ascii="Times New Roman" w:eastAsia="Times New Roman" w:hAnsi="Times New Roman" w:cs="Times New Roman"/>
                <w:color w:val="000000"/>
                <w:sz w:val="18"/>
                <w:szCs w:val="18"/>
              </w:rPr>
            </w:pPr>
          </w:p>
        </w:tc>
        <w:tc>
          <w:tcPr>
            <w:tcW w:w="1134" w:type="dxa"/>
            <w:vMerge w:val="restart"/>
            <w:tcBorders>
              <w:top w:val="nil"/>
              <w:left w:val="single" w:sz="4" w:space="0" w:color="FFFFFF"/>
              <w:right w:val="single" w:sz="4" w:space="0" w:color="FFFFFF"/>
            </w:tcBorders>
            <w:shd w:val="clear" w:color="000000" w:fill="FCE4D6"/>
            <w:vAlign w:val="center"/>
          </w:tcPr>
          <w:p w:rsidR="007A5050" w:rsidRPr="00AF64DE" w:rsidP="001A0F86" w14:paraId="3D4C8328" w14:textId="77777777">
            <w:pPr>
              <w:spacing w:after="0" w:line="240" w:lineRule="auto"/>
              <w:jc w:val="center"/>
              <w:rPr>
                <w:rFonts w:ascii="Times New Roman" w:eastAsia="Times New Roman" w:hAnsi="Times New Roman" w:cs="Times New Roman"/>
                <w:color w:val="000000"/>
                <w:sz w:val="18"/>
                <w:szCs w:val="18"/>
              </w:rPr>
            </w:pPr>
          </w:p>
        </w:tc>
        <w:tc>
          <w:tcPr>
            <w:tcW w:w="1411" w:type="dxa"/>
            <w:vMerge w:val="restart"/>
            <w:tcBorders>
              <w:top w:val="nil"/>
              <w:left w:val="single" w:sz="4" w:space="0" w:color="FFFFFF"/>
              <w:bottom w:val="single" w:sz="4" w:space="0" w:color="FFFFFF"/>
              <w:right w:val="single" w:sz="4" w:space="0" w:color="FFFFFF"/>
            </w:tcBorders>
            <w:shd w:val="clear" w:color="000000" w:fill="FCE4D6"/>
            <w:noWrap/>
            <w:vAlign w:val="center"/>
            <w:hideMark/>
          </w:tcPr>
          <w:p w:rsidR="007A5050" w:rsidRPr="00BA5317" w:rsidP="001A0F86" w14:paraId="3B50610F" w14:textId="77777777">
            <w:pPr>
              <w:spacing w:after="0" w:line="240" w:lineRule="auto"/>
              <w:jc w:val="center"/>
              <w:rPr>
                <w:rFonts w:ascii="Times New Roman" w:eastAsia="Times New Roman" w:hAnsi="Times New Roman" w:cs="Times New Roman"/>
                <w:color w:val="000000"/>
                <w:sz w:val="18"/>
                <w:szCs w:val="18"/>
              </w:rPr>
            </w:pPr>
            <w:r w:rsidRPr="007F43B7">
              <w:rPr>
                <w:rFonts w:ascii="Times New Roman" w:eastAsia="Times New Roman" w:hAnsi="Times New Roman" w:cs="Times New Roman"/>
                <w:color w:val="000000"/>
                <w:sz w:val="18"/>
                <w:szCs w:val="18"/>
              </w:rPr>
              <w:t>156 754</w:t>
            </w:r>
          </w:p>
        </w:tc>
      </w:tr>
      <w:tr w14:paraId="654891FB" w14:textId="77777777" w:rsidTr="008704E3">
        <w:tblPrEx>
          <w:tblW w:w="9061" w:type="dxa"/>
          <w:tblLayout w:type="fixed"/>
          <w:tblLook w:val="04A0"/>
        </w:tblPrEx>
        <w:trPr>
          <w:trHeight w:val="205"/>
        </w:trPr>
        <w:tc>
          <w:tcPr>
            <w:tcW w:w="1662" w:type="dxa"/>
            <w:tcBorders>
              <w:top w:val="nil"/>
              <w:left w:val="single" w:sz="4" w:space="0" w:color="FFFFFF"/>
              <w:bottom w:val="single" w:sz="4" w:space="0" w:color="FFFFFF"/>
              <w:right w:val="single" w:sz="4" w:space="0" w:color="FFFFFF"/>
            </w:tcBorders>
            <w:shd w:val="clear" w:color="000000" w:fill="FCE4D6"/>
            <w:noWrap/>
            <w:vAlign w:val="bottom"/>
            <w:hideMark/>
          </w:tcPr>
          <w:p w:rsidR="007A5050" w:rsidRPr="00AF64DE" w:rsidP="001A0F86" w14:paraId="768D2058"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Latvijas nacionālais akreditācijas birojs</w:t>
            </w:r>
          </w:p>
        </w:tc>
        <w:tc>
          <w:tcPr>
            <w:tcW w:w="1288"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1F1EC9BB"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157</w:t>
            </w:r>
          </w:p>
        </w:tc>
        <w:tc>
          <w:tcPr>
            <w:tcW w:w="1568" w:type="dxa"/>
            <w:vMerge/>
            <w:tcBorders>
              <w:top w:val="nil"/>
              <w:left w:val="single" w:sz="4" w:space="0" w:color="FFFFFF"/>
              <w:bottom w:val="single" w:sz="4" w:space="0" w:color="FFFFFF"/>
              <w:right w:val="single" w:sz="4" w:space="0" w:color="FFFFFF"/>
            </w:tcBorders>
            <w:vAlign w:val="center"/>
          </w:tcPr>
          <w:p w:rsidR="007A5050" w:rsidRPr="00AF64DE" w:rsidP="001A0F86" w14:paraId="7B2DC4DA" w14:textId="77777777">
            <w:pPr>
              <w:spacing w:after="0" w:line="240" w:lineRule="auto"/>
              <w:jc w:val="center"/>
              <w:rPr>
                <w:rFonts w:ascii="Times New Roman" w:eastAsia="Times New Roman" w:hAnsi="Times New Roman" w:cs="Times New Roman"/>
                <w:color w:val="000000"/>
                <w:sz w:val="18"/>
                <w:szCs w:val="18"/>
              </w:rPr>
            </w:pPr>
          </w:p>
        </w:tc>
        <w:tc>
          <w:tcPr>
            <w:tcW w:w="864" w:type="dxa"/>
            <w:vMerge/>
            <w:tcBorders>
              <w:top w:val="nil"/>
              <w:left w:val="single" w:sz="4" w:space="0" w:color="FFFFFF"/>
              <w:bottom w:val="single" w:sz="4" w:space="0" w:color="FFFFFF"/>
              <w:right w:val="single" w:sz="4" w:space="0" w:color="FFFFFF"/>
            </w:tcBorders>
            <w:vAlign w:val="center"/>
          </w:tcPr>
          <w:p w:rsidR="007A5050" w:rsidRPr="00AF64DE" w:rsidP="001A0F86" w14:paraId="25E5C8B2"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4" w:space="0" w:color="FFFFFF"/>
              <w:bottom w:val="single" w:sz="4" w:space="0" w:color="FFFFFF"/>
              <w:right w:val="single" w:sz="4" w:space="0" w:color="FFFFFF"/>
            </w:tcBorders>
            <w:vAlign w:val="center"/>
          </w:tcPr>
          <w:p w:rsidR="007A5050" w:rsidRPr="00AF64DE" w:rsidP="001A0F86" w14:paraId="7B5124E9"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left w:val="single" w:sz="4" w:space="0" w:color="FFFFFF"/>
              <w:right w:val="single" w:sz="4" w:space="0" w:color="FFFFFF"/>
            </w:tcBorders>
          </w:tcPr>
          <w:p w:rsidR="007A5050" w:rsidRPr="00AF64DE" w:rsidP="001A0F86" w14:paraId="7301ED16" w14:textId="77777777">
            <w:pPr>
              <w:spacing w:after="0" w:line="240" w:lineRule="auto"/>
              <w:jc w:val="center"/>
              <w:rPr>
                <w:rFonts w:ascii="Times New Roman" w:eastAsia="Times New Roman" w:hAnsi="Times New Roman" w:cs="Times New Roman"/>
                <w:color w:val="000000"/>
                <w:sz w:val="18"/>
                <w:szCs w:val="18"/>
              </w:rPr>
            </w:pPr>
          </w:p>
        </w:tc>
        <w:tc>
          <w:tcPr>
            <w:tcW w:w="14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2BF15B4E" w14:textId="77777777">
            <w:pPr>
              <w:spacing w:after="0" w:line="240" w:lineRule="auto"/>
              <w:jc w:val="center"/>
              <w:rPr>
                <w:rFonts w:ascii="Times New Roman" w:eastAsia="Times New Roman" w:hAnsi="Times New Roman" w:cs="Times New Roman"/>
                <w:color w:val="000000"/>
                <w:sz w:val="18"/>
                <w:szCs w:val="18"/>
              </w:rPr>
            </w:pPr>
          </w:p>
        </w:tc>
      </w:tr>
      <w:tr w14:paraId="4F4CB8EA" w14:textId="77777777" w:rsidTr="008704E3">
        <w:tblPrEx>
          <w:tblW w:w="9061" w:type="dxa"/>
          <w:tblLayout w:type="fixed"/>
          <w:tblLook w:val="04A0"/>
        </w:tblPrEx>
        <w:trPr>
          <w:trHeight w:val="205"/>
        </w:trPr>
        <w:tc>
          <w:tcPr>
            <w:tcW w:w="1662" w:type="dxa"/>
            <w:tcBorders>
              <w:top w:val="nil"/>
              <w:left w:val="single" w:sz="4" w:space="0" w:color="FFFFFF"/>
              <w:bottom w:val="single" w:sz="4" w:space="0" w:color="FFFFFF"/>
              <w:right w:val="single" w:sz="4" w:space="0" w:color="FFFFFF"/>
            </w:tcBorders>
            <w:shd w:val="clear" w:color="000000" w:fill="FCE4D6"/>
            <w:noWrap/>
            <w:vAlign w:val="bottom"/>
            <w:hideMark/>
          </w:tcPr>
          <w:p w:rsidR="007A5050" w:rsidRPr="00AF64DE" w:rsidP="001A0F86" w14:paraId="2C153170" w14:textId="77777777">
            <w:pPr>
              <w:spacing w:after="0" w:line="240" w:lineRule="auto"/>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Latvijas standarts</w:t>
            </w:r>
          </w:p>
        </w:tc>
        <w:tc>
          <w:tcPr>
            <w:tcW w:w="1288" w:type="dxa"/>
            <w:tcBorders>
              <w:top w:val="nil"/>
              <w:left w:val="nil"/>
              <w:bottom w:val="single" w:sz="4" w:space="0" w:color="FFFFFF"/>
              <w:right w:val="single" w:sz="4" w:space="0" w:color="FFFFFF"/>
            </w:tcBorders>
            <w:shd w:val="clear" w:color="000000" w:fill="FCE4D6"/>
            <w:noWrap/>
            <w:vAlign w:val="center"/>
            <w:hideMark/>
          </w:tcPr>
          <w:p w:rsidR="007A5050" w:rsidRPr="00AF64DE" w:rsidP="001A0F86" w14:paraId="441654B4"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Valdemāra iela 157</w:t>
            </w:r>
          </w:p>
        </w:tc>
        <w:tc>
          <w:tcPr>
            <w:tcW w:w="1568" w:type="dxa"/>
            <w:vMerge/>
            <w:tcBorders>
              <w:top w:val="nil"/>
              <w:left w:val="single" w:sz="4" w:space="0" w:color="FFFFFF"/>
              <w:bottom w:val="single" w:sz="4" w:space="0" w:color="FFFFFF"/>
              <w:right w:val="single" w:sz="4" w:space="0" w:color="FFFFFF"/>
            </w:tcBorders>
            <w:vAlign w:val="center"/>
          </w:tcPr>
          <w:p w:rsidR="007A5050" w:rsidRPr="00AF64DE" w:rsidP="001A0F86" w14:paraId="27BC4E04" w14:textId="77777777">
            <w:pPr>
              <w:spacing w:after="0" w:line="240" w:lineRule="auto"/>
              <w:jc w:val="center"/>
              <w:rPr>
                <w:rFonts w:ascii="Times New Roman" w:eastAsia="Times New Roman" w:hAnsi="Times New Roman" w:cs="Times New Roman"/>
                <w:color w:val="000000"/>
                <w:sz w:val="18"/>
                <w:szCs w:val="18"/>
              </w:rPr>
            </w:pPr>
          </w:p>
        </w:tc>
        <w:tc>
          <w:tcPr>
            <w:tcW w:w="864" w:type="dxa"/>
            <w:vMerge/>
            <w:tcBorders>
              <w:top w:val="nil"/>
              <w:left w:val="single" w:sz="4" w:space="0" w:color="FFFFFF"/>
              <w:bottom w:val="single" w:sz="4" w:space="0" w:color="FFFFFF"/>
              <w:right w:val="single" w:sz="4" w:space="0" w:color="FFFFFF"/>
            </w:tcBorders>
            <w:vAlign w:val="center"/>
          </w:tcPr>
          <w:p w:rsidR="007A5050" w:rsidRPr="00AF64DE" w:rsidP="001A0F86" w14:paraId="7E09B402"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top w:val="nil"/>
              <w:left w:val="single" w:sz="4" w:space="0" w:color="FFFFFF"/>
              <w:bottom w:val="single" w:sz="4" w:space="0" w:color="FFFFFF"/>
              <w:right w:val="single" w:sz="4" w:space="0" w:color="FFFFFF"/>
            </w:tcBorders>
            <w:vAlign w:val="center"/>
          </w:tcPr>
          <w:p w:rsidR="007A5050" w:rsidRPr="00AF64DE" w:rsidP="001A0F86" w14:paraId="554BB8A5" w14:textId="77777777">
            <w:pPr>
              <w:spacing w:after="0" w:line="240" w:lineRule="auto"/>
              <w:jc w:val="center"/>
              <w:rPr>
                <w:rFonts w:ascii="Times New Roman" w:eastAsia="Times New Roman" w:hAnsi="Times New Roman" w:cs="Times New Roman"/>
                <w:color w:val="000000"/>
                <w:sz w:val="18"/>
                <w:szCs w:val="18"/>
              </w:rPr>
            </w:pPr>
          </w:p>
        </w:tc>
        <w:tc>
          <w:tcPr>
            <w:tcW w:w="1134" w:type="dxa"/>
            <w:vMerge/>
            <w:tcBorders>
              <w:left w:val="single" w:sz="4" w:space="0" w:color="FFFFFF"/>
              <w:bottom w:val="single" w:sz="4" w:space="0" w:color="FFFFFF"/>
              <w:right w:val="single" w:sz="4" w:space="0" w:color="FFFFFF"/>
            </w:tcBorders>
          </w:tcPr>
          <w:p w:rsidR="007A5050" w:rsidRPr="00AF64DE" w:rsidP="001A0F86" w14:paraId="54F77EF6" w14:textId="77777777">
            <w:pPr>
              <w:spacing w:after="0" w:line="240" w:lineRule="auto"/>
              <w:jc w:val="center"/>
              <w:rPr>
                <w:rFonts w:ascii="Times New Roman" w:eastAsia="Times New Roman" w:hAnsi="Times New Roman" w:cs="Times New Roman"/>
                <w:color w:val="000000"/>
                <w:sz w:val="18"/>
                <w:szCs w:val="18"/>
              </w:rPr>
            </w:pPr>
          </w:p>
        </w:tc>
        <w:tc>
          <w:tcPr>
            <w:tcW w:w="1411" w:type="dxa"/>
            <w:vMerge/>
            <w:tcBorders>
              <w:top w:val="nil"/>
              <w:left w:val="single" w:sz="4" w:space="0" w:color="FFFFFF"/>
              <w:bottom w:val="single" w:sz="4" w:space="0" w:color="FFFFFF"/>
              <w:right w:val="single" w:sz="4" w:space="0" w:color="FFFFFF"/>
            </w:tcBorders>
            <w:vAlign w:val="center"/>
            <w:hideMark/>
          </w:tcPr>
          <w:p w:rsidR="007A5050" w:rsidRPr="00AF64DE" w:rsidP="001A0F86" w14:paraId="35CE8839" w14:textId="77777777">
            <w:pPr>
              <w:spacing w:after="0" w:line="240" w:lineRule="auto"/>
              <w:jc w:val="center"/>
              <w:rPr>
                <w:rFonts w:ascii="Times New Roman" w:eastAsia="Times New Roman" w:hAnsi="Times New Roman" w:cs="Times New Roman"/>
                <w:color w:val="000000"/>
                <w:sz w:val="18"/>
                <w:szCs w:val="18"/>
              </w:rPr>
            </w:pPr>
          </w:p>
        </w:tc>
      </w:tr>
      <w:tr w14:paraId="2C22108E" w14:textId="77777777" w:rsidTr="008704E3">
        <w:tblPrEx>
          <w:tblW w:w="9061" w:type="dxa"/>
          <w:tblLayout w:type="fixed"/>
          <w:tblLook w:val="04A0"/>
        </w:tblPrEx>
        <w:trPr>
          <w:trHeight w:val="205"/>
        </w:trPr>
        <w:tc>
          <w:tcPr>
            <w:tcW w:w="1662" w:type="dxa"/>
            <w:tcBorders>
              <w:top w:val="nil"/>
              <w:left w:val="single" w:sz="4" w:space="0" w:color="FFFFFF"/>
              <w:bottom w:val="single" w:sz="4" w:space="0" w:color="FFFFFF"/>
              <w:right w:val="single" w:sz="4" w:space="0" w:color="FFFFFF"/>
            </w:tcBorders>
            <w:shd w:val="clear" w:color="auto" w:fill="auto"/>
            <w:noWrap/>
            <w:vAlign w:val="bottom"/>
            <w:hideMark/>
          </w:tcPr>
          <w:p w:rsidR="007A5050" w:rsidRPr="00AF64DE" w:rsidP="001A0F86" w14:paraId="4D5ECA6A" w14:textId="77777777">
            <w:pPr>
              <w:spacing w:after="0" w:line="240" w:lineRule="auto"/>
              <w:jc w:val="center"/>
              <w:rPr>
                <w:rFonts w:ascii="Calibri" w:eastAsia="Times New Roman" w:hAnsi="Calibri" w:cs="Calibri"/>
                <w:color w:val="000000"/>
              </w:rPr>
            </w:pPr>
          </w:p>
        </w:tc>
        <w:tc>
          <w:tcPr>
            <w:tcW w:w="1288" w:type="dxa"/>
            <w:tcBorders>
              <w:top w:val="nil"/>
              <w:left w:val="nil"/>
              <w:bottom w:val="single" w:sz="4" w:space="0" w:color="FFFFFF"/>
              <w:right w:val="single" w:sz="4" w:space="0" w:color="FFFFFF"/>
            </w:tcBorders>
            <w:shd w:val="clear" w:color="auto" w:fill="auto"/>
            <w:noWrap/>
            <w:vAlign w:val="bottom"/>
            <w:hideMark/>
          </w:tcPr>
          <w:p w:rsidR="007A5050" w:rsidRPr="00AF64DE" w:rsidP="001A0F86" w14:paraId="48882371" w14:textId="77777777">
            <w:pPr>
              <w:spacing w:after="0" w:line="240" w:lineRule="auto"/>
              <w:jc w:val="center"/>
              <w:rPr>
                <w:rFonts w:ascii="Calibri" w:eastAsia="Times New Roman" w:hAnsi="Calibri" w:cs="Calibri"/>
                <w:color w:val="000000"/>
              </w:rPr>
            </w:pPr>
          </w:p>
        </w:tc>
        <w:tc>
          <w:tcPr>
            <w:tcW w:w="1568" w:type="dxa"/>
            <w:tcBorders>
              <w:top w:val="nil"/>
              <w:left w:val="nil"/>
              <w:bottom w:val="single" w:sz="4" w:space="0" w:color="FFFFFF"/>
              <w:right w:val="single" w:sz="4" w:space="0" w:color="FFFFFF"/>
            </w:tcBorders>
            <w:shd w:val="clear" w:color="auto" w:fill="auto"/>
            <w:noWrap/>
            <w:vAlign w:val="bottom"/>
            <w:hideMark/>
          </w:tcPr>
          <w:p w:rsidR="007A5050" w:rsidRPr="00AF64DE" w:rsidP="001A0F86" w14:paraId="29C48536" w14:textId="77777777">
            <w:pPr>
              <w:spacing w:after="0" w:line="240" w:lineRule="auto"/>
              <w:jc w:val="center"/>
              <w:rPr>
                <w:rFonts w:ascii="Calibri" w:eastAsia="Times New Roman" w:hAnsi="Calibri" w:cs="Calibri"/>
                <w:color w:val="000000"/>
                <w:sz w:val="18"/>
                <w:szCs w:val="18"/>
              </w:rPr>
            </w:pPr>
          </w:p>
        </w:tc>
        <w:tc>
          <w:tcPr>
            <w:tcW w:w="864" w:type="dxa"/>
            <w:tcBorders>
              <w:top w:val="nil"/>
              <w:left w:val="nil"/>
              <w:bottom w:val="single" w:sz="4" w:space="0" w:color="FFFFFF"/>
              <w:right w:val="single" w:sz="4" w:space="0" w:color="FFFFFF"/>
            </w:tcBorders>
            <w:shd w:val="clear" w:color="auto" w:fill="auto"/>
            <w:noWrap/>
            <w:vAlign w:val="bottom"/>
            <w:hideMark/>
          </w:tcPr>
          <w:p w:rsidR="007A5050" w:rsidRPr="00AF64DE" w:rsidP="001A0F86" w14:paraId="73373651" w14:textId="77777777">
            <w:pPr>
              <w:spacing w:after="0" w:line="240" w:lineRule="auto"/>
              <w:jc w:val="center"/>
              <w:rPr>
                <w:rFonts w:ascii="Calibri" w:eastAsia="Times New Roman" w:hAnsi="Calibri" w:cs="Calibri"/>
                <w:color w:val="000000"/>
                <w:sz w:val="18"/>
                <w:szCs w:val="18"/>
              </w:rPr>
            </w:pPr>
          </w:p>
        </w:tc>
        <w:tc>
          <w:tcPr>
            <w:tcW w:w="2268" w:type="dxa"/>
            <w:gridSpan w:val="2"/>
            <w:tcBorders>
              <w:top w:val="nil"/>
              <w:left w:val="nil"/>
              <w:bottom w:val="single" w:sz="4" w:space="0" w:color="FFFFFF"/>
              <w:right w:val="single" w:sz="4" w:space="0" w:color="FFFFFF"/>
            </w:tcBorders>
            <w:shd w:val="clear" w:color="000000" w:fill="FCE4D6"/>
            <w:noWrap/>
            <w:vAlign w:val="bottom"/>
            <w:hideMark/>
          </w:tcPr>
          <w:p w:rsidR="007A5050" w:rsidP="001A0F86" w14:paraId="282BA921" w14:textId="77777777">
            <w:pPr>
              <w:spacing w:after="0" w:line="240" w:lineRule="auto"/>
              <w:jc w:val="center"/>
              <w:rPr>
                <w:rFonts w:ascii="Times New Roman" w:eastAsia="Times New Roman" w:hAnsi="Times New Roman" w:cs="Times New Roman"/>
                <w:b/>
                <w:bCs/>
                <w:color w:val="000000"/>
                <w:sz w:val="18"/>
                <w:szCs w:val="18"/>
              </w:rPr>
            </w:pPr>
            <w:r w:rsidRPr="00AF64DE">
              <w:rPr>
                <w:rFonts w:ascii="Times New Roman" w:eastAsia="Times New Roman" w:hAnsi="Times New Roman" w:cs="Times New Roman"/>
                <w:b/>
                <w:bCs/>
                <w:color w:val="000000"/>
                <w:sz w:val="18"/>
                <w:szCs w:val="18"/>
              </w:rPr>
              <w:t>Kopā</w:t>
            </w:r>
            <w:r>
              <w:rPr>
                <w:rFonts w:ascii="Times New Roman" w:eastAsia="Times New Roman" w:hAnsi="Times New Roman" w:cs="Times New Roman"/>
                <w:b/>
                <w:bCs/>
                <w:color w:val="000000"/>
                <w:sz w:val="18"/>
                <w:szCs w:val="18"/>
              </w:rPr>
              <w:t xml:space="preserve"> bez PVN</w:t>
            </w:r>
          </w:p>
          <w:p w:rsidR="007A5050" w:rsidRPr="00AF64DE" w:rsidP="001A0F86" w14:paraId="2E041973" w14:textId="7777777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Kopā ar PVN</w:t>
            </w:r>
          </w:p>
        </w:tc>
        <w:tc>
          <w:tcPr>
            <w:tcW w:w="1411" w:type="dxa"/>
            <w:tcBorders>
              <w:top w:val="nil"/>
              <w:left w:val="nil"/>
              <w:bottom w:val="single" w:sz="4" w:space="0" w:color="FFFFFF"/>
              <w:right w:val="single" w:sz="4" w:space="0" w:color="FFFFFF"/>
            </w:tcBorders>
            <w:shd w:val="clear" w:color="000000" w:fill="FCE4D6"/>
            <w:noWrap/>
            <w:vAlign w:val="bottom"/>
            <w:hideMark/>
          </w:tcPr>
          <w:p w:rsidR="007B3719" w:rsidP="001A0F86" w14:paraId="6E512F09" w14:textId="77777777">
            <w:pPr>
              <w:spacing w:after="0" w:line="240" w:lineRule="auto"/>
              <w:jc w:val="center"/>
              <w:rPr>
                <w:rFonts w:ascii="Times New Roman" w:eastAsia="Times New Roman" w:hAnsi="Times New Roman" w:cs="Times New Roman"/>
                <w:b/>
                <w:bCs/>
                <w:color w:val="000000"/>
                <w:sz w:val="18"/>
                <w:szCs w:val="18"/>
              </w:rPr>
            </w:pPr>
            <w:r w:rsidRPr="007B3719">
              <w:rPr>
                <w:rFonts w:ascii="Times New Roman" w:eastAsia="Times New Roman" w:hAnsi="Times New Roman" w:cs="Times New Roman"/>
                <w:b/>
                <w:bCs/>
                <w:color w:val="000000"/>
                <w:sz w:val="18"/>
                <w:szCs w:val="18"/>
              </w:rPr>
              <w:t>1</w:t>
            </w:r>
            <w:r>
              <w:rPr>
                <w:rFonts w:ascii="Times New Roman" w:eastAsia="Times New Roman" w:hAnsi="Times New Roman" w:cs="Times New Roman"/>
                <w:b/>
                <w:bCs/>
                <w:color w:val="000000"/>
                <w:sz w:val="18"/>
                <w:szCs w:val="18"/>
              </w:rPr>
              <w:t> </w:t>
            </w:r>
            <w:r w:rsidRPr="007B3719">
              <w:rPr>
                <w:rFonts w:ascii="Times New Roman" w:eastAsia="Times New Roman" w:hAnsi="Times New Roman" w:cs="Times New Roman"/>
                <w:b/>
                <w:bCs/>
                <w:color w:val="000000"/>
                <w:sz w:val="18"/>
                <w:szCs w:val="18"/>
              </w:rPr>
              <w:t>831</w:t>
            </w:r>
            <w:r>
              <w:rPr>
                <w:rFonts w:ascii="Times New Roman" w:eastAsia="Times New Roman" w:hAnsi="Times New Roman" w:cs="Times New Roman"/>
                <w:b/>
                <w:bCs/>
                <w:color w:val="000000"/>
                <w:sz w:val="18"/>
                <w:szCs w:val="18"/>
              </w:rPr>
              <w:t xml:space="preserve"> </w:t>
            </w:r>
            <w:r w:rsidRPr="007B3719">
              <w:rPr>
                <w:rFonts w:ascii="Times New Roman" w:eastAsia="Times New Roman" w:hAnsi="Times New Roman" w:cs="Times New Roman"/>
                <w:b/>
                <w:bCs/>
                <w:color w:val="000000"/>
                <w:sz w:val="18"/>
                <w:szCs w:val="18"/>
              </w:rPr>
              <w:t>991</w:t>
            </w:r>
          </w:p>
          <w:p w:rsidR="007A5050" w:rsidRPr="00AF64DE" w:rsidP="001A0F86" w14:paraId="3B865971" w14:textId="77777777">
            <w:pPr>
              <w:spacing w:after="0" w:line="240" w:lineRule="auto"/>
              <w:jc w:val="center"/>
              <w:rPr>
                <w:rFonts w:ascii="Times New Roman" w:eastAsia="Times New Roman" w:hAnsi="Times New Roman" w:cs="Times New Roman"/>
                <w:b/>
                <w:bCs/>
                <w:color w:val="000000"/>
                <w:sz w:val="18"/>
                <w:szCs w:val="18"/>
              </w:rPr>
            </w:pPr>
            <w:r w:rsidRPr="007B3719">
              <w:rPr>
                <w:rFonts w:ascii="Times New Roman" w:eastAsia="Times New Roman" w:hAnsi="Times New Roman" w:cs="Times New Roman"/>
                <w:b/>
                <w:bCs/>
                <w:color w:val="000000"/>
                <w:sz w:val="18"/>
                <w:szCs w:val="18"/>
              </w:rPr>
              <w:t>2</w:t>
            </w:r>
            <w:r>
              <w:rPr>
                <w:rFonts w:ascii="Times New Roman" w:eastAsia="Times New Roman" w:hAnsi="Times New Roman" w:cs="Times New Roman"/>
                <w:b/>
                <w:bCs/>
                <w:color w:val="000000"/>
                <w:sz w:val="18"/>
                <w:szCs w:val="18"/>
              </w:rPr>
              <w:t> </w:t>
            </w:r>
            <w:r w:rsidRPr="007B3719">
              <w:rPr>
                <w:rFonts w:ascii="Times New Roman" w:eastAsia="Times New Roman" w:hAnsi="Times New Roman" w:cs="Times New Roman"/>
                <w:b/>
                <w:bCs/>
                <w:color w:val="000000"/>
                <w:sz w:val="18"/>
                <w:szCs w:val="18"/>
              </w:rPr>
              <w:t>216</w:t>
            </w:r>
            <w:r>
              <w:rPr>
                <w:rFonts w:ascii="Times New Roman" w:eastAsia="Times New Roman" w:hAnsi="Times New Roman" w:cs="Times New Roman"/>
                <w:b/>
                <w:bCs/>
                <w:color w:val="000000"/>
                <w:sz w:val="18"/>
                <w:szCs w:val="18"/>
              </w:rPr>
              <w:t xml:space="preserve"> </w:t>
            </w:r>
            <w:r w:rsidRPr="007B3719">
              <w:rPr>
                <w:rFonts w:ascii="Times New Roman" w:eastAsia="Times New Roman" w:hAnsi="Times New Roman" w:cs="Times New Roman"/>
                <w:b/>
                <w:bCs/>
                <w:color w:val="000000"/>
                <w:sz w:val="18"/>
                <w:szCs w:val="18"/>
              </w:rPr>
              <w:t>709</w:t>
            </w:r>
          </w:p>
        </w:tc>
      </w:tr>
    </w:tbl>
    <w:p w:rsidR="007A5050" w:rsidRPr="007A5050" w:rsidP="007A5050" w14:paraId="31E1DC85" w14:textId="77777777">
      <w:pPr>
        <w:jc w:val="both"/>
        <w:rPr>
          <w:rFonts w:ascii="Times New Roman" w:hAnsi="Times New Roman" w:cs="Times New Roman"/>
          <w:b/>
          <w:i/>
          <w:sz w:val="24"/>
          <w:szCs w:val="24"/>
        </w:rPr>
      </w:pPr>
      <w:r w:rsidRPr="007A5050">
        <w:rPr>
          <w:rFonts w:ascii="Times New Roman" w:hAnsi="Times New Roman" w:cs="Times New Roman"/>
          <w:b/>
          <w:i/>
          <w:sz w:val="24"/>
          <w:szCs w:val="24"/>
        </w:rPr>
        <w:t>4. attēls. VNĪ apkopotā informācija</w:t>
      </w:r>
    </w:p>
    <w:p w:rsidR="00105CA9" w:rsidP="006F62CE" w14:paraId="40D5B85A" w14:textId="77777777">
      <w:pPr>
        <w:ind w:firstLine="720"/>
        <w:jc w:val="both"/>
        <w:rPr>
          <w:rFonts w:ascii="Times New Roman" w:eastAsia="Calibri" w:hAnsi="Times New Roman" w:cs="Times New Roman"/>
          <w:b/>
          <w:sz w:val="24"/>
          <w:szCs w:val="24"/>
        </w:rPr>
      </w:pPr>
      <w:r w:rsidRPr="00084757">
        <w:rPr>
          <w:rFonts w:ascii="Times New Roman" w:hAnsi="Times New Roman" w:cs="Times New Roman"/>
          <w:sz w:val="28"/>
          <w:szCs w:val="28"/>
        </w:rPr>
        <w:t>Bal</w:t>
      </w:r>
      <w:r w:rsidR="0083603D">
        <w:rPr>
          <w:rFonts w:ascii="Times New Roman" w:hAnsi="Times New Roman" w:cs="Times New Roman"/>
          <w:sz w:val="28"/>
          <w:szCs w:val="28"/>
        </w:rPr>
        <w:t>s</w:t>
      </w:r>
      <w:r w:rsidRPr="00084757">
        <w:rPr>
          <w:rFonts w:ascii="Times New Roman" w:hAnsi="Times New Roman" w:cs="Times New Roman"/>
          <w:sz w:val="28"/>
          <w:szCs w:val="28"/>
        </w:rPr>
        <w:t xml:space="preserve">toties uz </w:t>
      </w:r>
      <w:r w:rsidRPr="00AF64DE">
        <w:rPr>
          <w:rFonts w:ascii="Times New Roman" w:eastAsia="Times New Roman" w:hAnsi="Times New Roman" w:cs="Times New Roman"/>
          <w:sz w:val="28"/>
          <w:szCs w:val="28"/>
          <w:lang w:eastAsia="ru-RU"/>
        </w:rPr>
        <w:t xml:space="preserve">VNĪ </w:t>
      </w:r>
      <w:r w:rsidR="00836ED7">
        <w:rPr>
          <w:rFonts w:ascii="Times New Roman" w:eastAsia="Times New Roman" w:hAnsi="Times New Roman" w:cs="Times New Roman"/>
          <w:sz w:val="28"/>
          <w:szCs w:val="28"/>
          <w:lang w:eastAsia="ru-RU"/>
        </w:rPr>
        <w:t>apkopojumu</w:t>
      </w:r>
      <w:r w:rsidR="00DC08EC">
        <w:rPr>
          <w:rFonts w:ascii="Times New Roman" w:eastAsia="Times New Roman" w:hAnsi="Times New Roman" w:cs="Times New Roman"/>
          <w:sz w:val="28"/>
          <w:szCs w:val="28"/>
          <w:lang w:eastAsia="ru-RU"/>
        </w:rPr>
        <w:t>,</w:t>
      </w:r>
      <w:r w:rsidRPr="00AF64DE">
        <w:rPr>
          <w:rFonts w:ascii="Times New Roman" w:eastAsia="Times New Roman" w:hAnsi="Times New Roman" w:cs="Times New Roman"/>
          <w:sz w:val="28"/>
          <w:szCs w:val="28"/>
          <w:lang w:eastAsia="ru-RU"/>
        </w:rPr>
        <w:t xml:space="preserve"> secināms, ka</w:t>
      </w:r>
      <w:r w:rsidRPr="00AF64DE" w:rsidR="00FC138B">
        <w:rPr>
          <w:rFonts w:ascii="Times New Roman" w:eastAsia="Times New Roman" w:hAnsi="Times New Roman" w:cs="Times New Roman"/>
          <w:sz w:val="28"/>
          <w:szCs w:val="28"/>
          <w:lang w:eastAsia="ru-RU"/>
        </w:rPr>
        <w:t>, ja</w:t>
      </w:r>
      <w:r w:rsidRPr="00AF64DE">
        <w:rPr>
          <w:rFonts w:ascii="Times New Roman" w:eastAsia="Times New Roman" w:hAnsi="Times New Roman" w:cs="Times New Roman"/>
          <w:sz w:val="28"/>
          <w:szCs w:val="28"/>
          <w:lang w:eastAsia="ru-RU"/>
        </w:rPr>
        <w:t xml:space="preserve"> </w:t>
      </w:r>
      <w:r w:rsidRPr="00AF64DE" w:rsidR="005B7362">
        <w:rPr>
          <w:rFonts w:ascii="Times New Roman" w:eastAsia="Times New Roman" w:hAnsi="Times New Roman" w:cs="Times New Roman"/>
          <w:sz w:val="28"/>
          <w:szCs w:val="28"/>
          <w:lang w:eastAsia="ru-RU"/>
        </w:rPr>
        <w:t>Ekonomikas ministrija</w:t>
      </w:r>
      <w:r w:rsidRPr="00AF64DE" w:rsidR="00FC138B">
        <w:rPr>
          <w:rFonts w:ascii="Times New Roman" w:eastAsia="Times New Roman" w:hAnsi="Times New Roman" w:cs="Times New Roman"/>
          <w:sz w:val="28"/>
          <w:szCs w:val="28"/>
          <w:lang w:eastAsia="ru-RU"/>
        </w:rPr>
        <w:t>s</w:t>
      </w:r>
      <w:r w:rsidRPr="00AF64DE" w:rsidR="005B7362">
        <w:rPr>
          <w:rFonts w:ascii="Times New Roman" w:eastAsia="Times New Roman" w:hAnsi="Times New Roman" w:cs="Times New Roman"/>
          <w:sz w:val="28"/>
          <w:szCs w:val="28"/>
          <w:lang w:eastAsia="ru-RU"/>
        </w:rPr>
        <w:t xml:space="preserve"> un tās padotības iestād</w:t>
      </w:r>
      <w:r w:rsidRPr="00AF64DE">
        <w:rPr>
          <w:rFonts w:ascii="Times New Roman" w:eastAsia="Times New Roman" w:hAnsi="Times New Roman" w:cs="Times New Roman"/>
          <w:sz w:val="28"/>
          <w:szCs w:val="28"/>
          <w:lang w:eastAsia="ru-RU"/>
        </w:rPr>
        <w:t>es</w:t>
      </w:r>
      <w:r w:rsidRPr="00AF64DE" w:rsidR="005B7362">
        <w:rPr>
          <w:rFonts w:ascii="Times New Roman" w:eastAsia="Times New Roman" w:hAnsi="Times New Roman" w:cs="Times New Roman"/>
          <w:sz w:val="28"/>
          <w:szCs w:val="28"/>
          <w:lang w:eastAsia="ru-RU"/>
        </w:rPr>
        <w:t xml:space="preserve"> </w:t>
      </w:r>
      <w:r w:rsidRPr="00AF64DE">
        <w:rPr>
          <w:rFonts w:ascii="Times New Roman" w:eastAsia="Times New Roman" w:hAnsi="Times New Roman" w:cs="Times New Roman"/>
          <w:sz w:val="28"/>
          <w:szCs w:val="28"/>
          <w:lang w:eastAsia="ru-RU"/>
        </w:rPr>
        <w:t>izvieto</w:t>
      </w:r>
      <w:r w:rsidRPr="00AF64DE" w:rsidR="00FC138B">
        <w:rPr>
          <w:rFonts w:ascii="Times New Roman" w:eastAsia="Times New Roman" w:hAnsi="Times New Roman" w:cs="Times New Roman"/>
          <w:sz w:val="28"/>
          <w:szCs w:val="28"/>
          <w:lang w:eastAsia="ru-RU"/>
        </w:rPr>
        <w:t>tu</w:t>
      </w:r>
      <w:r w:rsidRPr="00AF64DE">
        <w:rPr>
          <w:rFonts w:ascii="Times New Roman" w:eastAsia="Times New Roman" w:hAnsi="Times New Roman" w:cs="Times New Roman"/>
          <w:sz w:val="28"/>
          <w:szCs w:val="28"/>
          <w:lang w:eastAsia="ru-RU"/>
        </w:rPr>
        <w:t xml:space="preserve"> </w:t>
      </w:r>
      <w:r w:rsidRPr="00AF64DE" w:rsidR="005B7362">
        <w:rPr>
          <w:rFonts w:ascii="Times New Roman" w:eastAsia="Times New Roman" w:hAnsi="Times New Roman" w:cs="Times New Roman"/>
          <w:sz w:val="28"/>
          <w:szCs w:val="28"/>
          <w:lang w:eastAsia="ru-RU"/>
        </w:rPr>
        <w:t>kopīgā</w:t>
      </w:r>
      <w:r w:rsidRPr="00AF64DE">
        <w:rPr>
          <w:rFonts w:ascii="Times New Roman" w:eastAsia="Times New Roman" w:hAnsi="Times New Roman" w:cs="Times New Roman"/>
          <w:sz w:val="28"/>
          <w:szCs w:val="28"/>
          <w:lang w:eastAsia="ru-RU"/>
        </w:rPr>
        <w:t>s</w:t>
      </w:r>
      <w:r w:rsidRPr="00AF64DE" w:rsidR="005B7362">
        <w:rPr>
          <w:rFonts w:ascii="Times New Roman" w:eastAsia="Times New Roman" w:hAnsi="Times New Roman" w:cs="Times New Roman"/>
          <w:sz w:val="28"/>
          <w:szCs w:val="28"/>
          <w:lang w:eastAsia="ru-RU"/>
        </w:rPr>
        <w:t xml:space="preserve"> telpā</w:t>
      </w:r>
      <w:r w:rsidRPr="00AF64DE">
        <w:rPr>
          <w:rFonts w:ascii="Times New Roman" w:eastAsia="Times New Roman" w:hAnsi="Times New Roman" w:cs="Times New Roman"/>
          <w:sz w:val="28"/>
          <w:szCs w:val="28"/>
          <w:lang w:eastAsia="ru-RU"/>
        </w:rPr>
        <w:t>s</w:t>
      </w:r>
      <w:r w:rsidRPr="00AF64DE" w:rsidR="005B7362">
        <w:rPr>
          <w:rFonts w:ascii="Times New Roman" w:eastAsia="Times New Roman" w:hAnsi="Times New Roman" w:cs="Times New Roman"/>
          <w:sz w:val="28"/>
          <w:szCs w:val="28"/>
          <w:lang w:eastAsia="ru-RU"/>
        </w:rPr>
        <w:t xml:space="preserve"> </w:t>
      </w:r>
      <w:r w:rsidRPr="00AF64DE">
        <w:rPr>
          <w:rFonts w:ascii="Times New Roman" w:eastAsia="Times New Roman" w:hAnsi="Times New Roman" w:cs="Times New Roman"/>
          <w:sz w:val="28"/>
          <w:szCs w:val="28"/>
          <w:lang w:eastAsia="ru-RU"/>
        </w:rPr>
        <w:t>Rīgā, Elizabetes ielā 2,</w:t>
      </w:r>
      <w:r w:rsidRPr="00AF64DE" w:rsidR="005B7362">
        <w:rPr>
          <w:rFonts w:ascii="Times New Roman" w:eastAsia="Times New Roman" w:hAnsi="Times New Roman" w:cs="Times New Roman"/>
          <w:sz w:val="28"/>
          <w:szCs w:val="28"/>
          <w:lang w:eastAsia="ru-RU"/>
        </w:rPr>
        <w:t xml:space="preserve"> </w:t>
      </w:r>
      <w:r w:rsidRPr="00AF64DE">
        <w:rPr>
          <w:rFonts w:ascii="Times New Roman" w:eastAsia="Times New Roman" w:hAnsi="Times New Roman" w:cs="Times New Roman"/>
          <w:sz w:val="28"/>
          <w:szCs w:val="28"/>
          <w:lang w:eastAsia="ru-RU"/>
        </w:rPr>
        <w:t>ir iespējams</w:t>
      </w:r>
      <w:r w:rsidRPr="00AF64DE" w:rsidR="005B7362">
        <w:rPr>
          <w:rFonts w:ascii="Times New Roman" w:eastAsia="Times New Roman" w:hAnsi="Times New Roman" w:cs="Times New Roman"/>
          <w:sz w:val="28"/>
          <w:szCs w:val="28"/>
          <w:lang w:eastAsia="ru-RU"/>
        </w:rPr>
        <w:t xml:space="preserve"> samazināt </w:t>
      </w:r>
      <w:r w:rsidRPr="00AF64DE" w:rsidR="005B7362">
        <w:rPr>
          <w:rFonts w:ascii="Times New Roman" w:eastAsia="Calibri" w:hAnsi="Times New Roman" w:cs="Times New Roman"/>
          <w:sz w:val="28"/>
          <w:szCs w:val="28"/>
        </w:rPr>
        <w:t>kopēj</w:t>
      </w:r>
      <w:r w:rsidR="00B10EB8">
        <w:rPr>
          <w:rFonts w:ascii="Times New Roman" w:eastAsia="Calibri" w:hAnsi="Times New Roman" w:cs="Times New Roman"/>
          <w:sz w:val="28"/>
          <w:szCs w:val="28"/>
        </w:rPr>
        <w:t>ās</w:t>
      </w:r>
      <w:r w:rsidRPr="00AF64DE" w:rsidR="005B7362">
        <w:rPr>
          <w:rFonts w:ascii="Times New Roman" w:eastAsia="Calibri" w:hAnsi="Times New Roman" w:cs="Times New Roman"/>
          <w:sz w:val="28"/>
          <w:szCs w:val="28"/>
        </w:rPr>
        <w:t xml:space="preserve"> </w:t>
      </w:r>
      <w:r w:rsidR="00B10EB8">
        <w:rPr>
          <w:rFonts w:ascii="Times New Roman" w:eastAsia="Calibri" w:hAnsi="Times New Roman" w:cs="Times New Roman"/>
          <w:sz w:val="28"/>
          <w:szCs w:val="28"/>
        </w:rPr>
        <w:t>iz</w:t>
      </w:r>
      <w:r w:rsidRPr="00AF64DE" w:rsidR="005B7362">
        <w:rPr>
          <w:rFonts w:ascii="Times New Roman" w:eastAsia="Calibri" w:hAnsi="Times New Roman" w:cs="Times New Roman"/>
          <w:sz w:val="28"/>
          <w:szCs w:val="28"/>
        </w:rPr>
        <w:t xml:space="preserve">maksas </w:t>
      </w:r>
      <w:r w:rsidRPr="00AF64DE">
        <w:rPr>
          <w:rFonts w:ascii="Times New Roman" w:eastAsia="Calibri" w:hAnsi="Times New Roman" w:cs="Times New Roman"/>
          <w:sz w:val="28"/>
          <w:szCs w:val="28"/>
        </w:rPr>
        <w:t xml:space="preserve"> gadā</w:t>
      </w:r>
      <w:r w:rsidRPr="00AF64DE" w:rsidR="005B7362">
        <w:rPr>
          <w:rFonts w:ascii="Times New Roman" w:eastAsia="Calibri" w:hAnsi="Times New Roman" w:cs="Times New Roman"/>
          <w:sz w:val="28"/>
          <w:szCs w:val="28"/>
        </w:rPr>
        <w:t xml:space="preserve"> par </w:t>
      </w:r>
      <w:r w:rsidR="00F27E34">
        <w:rPr>
          <w:rFonts w:ascii="Times New Roman" w:eastAsia="Calibri" w:hAnsi="Times New Roman" w:cs="Times New Roman"/>
          <w:sz w:val="28"/>
          <w:szCs w:val="28"/>
        </w:rPr>
        <w:t> </w:t>
      </w:r>
      <w:r w:rsidR="007B3719">
        <w:rPr>
          <w:rFonts w:ascii="Times New Roman" w:eastAsia="Calibri" w:hAnsi="Times New Roman" w:cs="Times New Roman"/>
          <w:sz w:val="28"/>
          <w:szCs w:val="28"/>
        </w:rPr>
        <w:t>510</w:t>
      </w:r>
      <w:r w:rsidR="00F27E34">
        <w:rPr>
          <w:rFonts w:ascii="Times New Roman" w:eastAsia="Calibri" w:hAnsi="Times New Roman" w:cs="Times New Roman"/>
          <w:sz w:val="28"/>
          <w:szCs w:val="28"/>
        </w:rPr>
        <w:t xml:space="preserve"> </w:t>
      </w:r>
      <w:r w:rsidR="007B3719">
        <w:rPr>
          <w:rFonts w:ascii="Times New Roman" w:eastAsia="Calibri" w:hAnsi="Times New Roman" w:cs="Times New Roman"/>
          <w:sz w:val="28"/>
          <w:szCs w:val="28"/>
        </w:rPr>
        <w:t>464</w:t>
      </w:r>
      <w:r w:rsidR="00790CBD">
        <w:rPr>
          <w:rFonts w:ascii="Times New Roman" w:eastAsia="Calibri" w:hAnsi="Times New Roman" w:cs="Times New Roman"/>
          <w:sz w:val="28"/>
          <w:szCs w:val="28"/>
        </w:rPr>
        <w:t xml:space="preserve"> </w:t>
      </w:r>
      <w:r w:rsidRPr="00D034C2" w:rsidR="00710813">
        <w:rPr>
          <w:rFonts w:ascii="Times New Roman" w:eastAsia="Calibri" w:hAnsi="Times New Roman" w:cs="Times New Roman"/>
          <w:i/>
          <w:sz w:val="28"/>
          <w:szCs w:val="28"/>
        </w:rPr>
        <w:t>euro</w:t>
      </w:r>
      <w:r w:rsidRPr="00AF64DE" w:rsidR="00710813">
        <w:rPr>
          <w:rFonts w:ascii="Times New Roman" w:eastAsia="Calibri" w:hAnsi="Times New Roman" w:cs="Times New Roman"/>
          <w:sz w:val="28"/>
          <w:szCs w:val="28"/>
        </w:rPr>
        <w:t xml:space="preserve"> </w:t>
      </w:r>
      <w:r w:rsidRPr="00AF64DE" w:rsidR="005B7362">
        <w:rPr>
          <w:rFonts w:ascii="Times New Roman" w:eastAsia="Calibri" w:hAnsi="Times New Roman" w:cs="Times New Roman"/>
          <w:sz w:val="28"/>
          <w:szCs w:val="28"/>
        </w:rPr>
        <w:t>(</w:t>
      </w:r>
      <w:r w:rsidR="00790CBD">
        <w:rPr>
          <w:rFonts w:ascii="Times New Roman" w:eastAsia="Calibri" w:hAnsi="Times New Roman" w:cs="Times New Roman"/>
          <w:sz w:val="28"/>
          <w:szCs w:val="28"/>
        </w:rPr>
        <w:t>ar</w:t>
      </w:r>
      <w:r w:rsidRPr="00AF64DE" w:rsidR="00790CBD">
        <w:rPr>
          <w:rFonts w:ascii="Times New Roman" w:eastAsia="Calibri" w:hAnsi="Times New Roman" w:cs="Times New Roman"/>
          <w:sz w:val="28"/>
          <w:szCs w:val="28"/>
        </w:rPr>
        <w:t xml:space="preserve"> </w:t>
      </w:r>
      <w:r w:rsidRPr="00AF64DE" w:rsidR="005B7362">
        <w:rPr>
          <w:rFonts w:ascii="Times New Roman" w:eastAsia="Calibri" w:hAnsi="Times New Roman" w:cs="Times New Roman"/>
          <w:sz w:val="28"/>
          <w:szCs w:val="28"/>
        </w:rPr>
        <w:t xml:space="preserve">PVN), </w:t>
      </w:r>
      <w:r w:rsidRPr="00AF64DE">
        <w:rPr>
          <w:rFonts w:ascii="Times New Roman" w:eastAsia="Calibri" w:hAnsi="Times New Roman" w:cs="Times New Roman"/>
          <w:sz w:val="28"/>
          <w:szCs w:val="28"/>
        </w:rPr>
        <w:t>vienlaikus, ja tiek atsavinātas ēkas</w:t>
      </w:r>
      <w:r w:rsidRPr="00AF64DE" w:rsidR="005B7362">
        <w:rPr>
          <w:rFonts w:ascii="Times New Roman" w:eastAsia="Calibri" w:hAnsi="Times New Roman" w:cs="Times New Roman"/>
          <w:sz w:val="28"/>
          <w:szCs w:val="28"/>
        </w:rPr>
        <w:t xml:space="preserve"> </w:t>
      </w:r>
      <w:r w:rsidRPr="00084757">
        <w:rPr>
          <w:rFonts w:ascii="Times New Roman" w:eastAsia="Calibri" w:hAnsi="Times New Roman" w:cs="Times New Roman"/>
          <w:sz w:val="28"/>
          <w:szCs w:val="28"/>
        </w:rPr>
        <w:t>Lāčplēša iel</w:t>
      </w:r>
      <w:r w:rsidR="00710813">
        <w:rPr>
          <w:rFonts w:ascii="Times New Roman" w:eastAsia="Calibri" w:hAnsi="Times New Roman" w:cs="Times New Roman"/>
          <w:sz w:val="28"/>
          <w:szCs w:val="28"/>
        </w:rPr>
        <w:t>ā</w:t>
      </w:r>
      <w:r w:rsidRPr="00084757">
        <w:rPr>
          <w:rFonts w:ascii="Times New Roman" w:eastAsia="Calibri" w:hAnsi="Times New Roman" w:cs="Times New Roman"/>
          <w:sz w:val="28"/>
          <w:szCs w:val="28"/>
        </w:rPr>
        <w:t xml:space="preserve"> 1, Rīgā, Lāčplēša iel</w:t>
      </w:r>
      <w:r w:rsidR="00710813">
        <w:rPr>
          <w:rFonts w:ascii="Times New Roman" w:eastAsia="Calibri" w:hAnsi="Times New Roman" w:cs="Times New Roman"/>
          <w:sz w:val="28"/>
          <w:szCs w:val="28"/>
        </w:rPr>
        <w:t>ā</w:t>
      </w:r>
      <w:r w:rsidRPr="00084757">
        <w:rPr>
          <w:rFonts w:ascii="Times New Roman" w:eastAsia="Calibri" w:hAnsi="Times New Roman" w:cs="Times New Roman"/>
          <w:sz w:val="28"/>
          <w:szCs w:val="28"/>
        </w:rPr>
        <w:t xml:space="preserve"> 3, Rīg</w:t>
      </w:r>
      <w:r w:rsidR="00710813">
        <w:rPr>
          <w:rFonts w:ascii="Times New Roman" w:eastAsia="Calibri" w:hAnsi="Times New Roman" w:cs="Times New Roman"/>
          <w:sz w:val="28"/>
          <w:szCs w:val="28"/>
        </w:rPr>
        <w:t>ā</w:t>
      </w:r>
      <w:r w:rsidRPr="00084757">
        <w:rPr>
          <w:rFonts w:ascii="Times New Roman" w:eastAsia="Calibri" w:hAnsi="Times New Roman" w:cs="Times New Roman"/>
          <w:sz w:val="28"/>
          <w:szCs w:val="28"/>
        </w:rPr>
        <w:t>,</w:t>
      </w:r>
      <w:r w:rsidRPr="00084757">
        <w:rPr>
          <w:rFonts w:ascii="Times New Roman" w:hAnsi="Times New Roman" w:cs="Times New Roman"/>
          <w:color w:val="000000"/>
          <w:kern w:val="24"/>
          <w:sz w:val="30"/>
          <w:szCs w:val="30"/>
        </w:rPr>
        <w:t xml:space="preserve"> </w:t>
      </w:r>
      <w:r w:rsidRPr="00084757">
        <w:rPr>
          <w:rFonts w:ascii="Times New Roman" w:eastAsia="Calibri" w:hAnsi="Times New Roman" w:cs="Times New Roman"/>
          <w:sz w:val="28"/>
          <w:szCs w:val="28"/>
        </w:rPr>
        <w:t>K</w:t>
      </w:r>
      <w:r w:rsidR="00DC08EC">
        <w:rPr>
          <w:rFonts w:ascii="Times New Roman" w:eastAsia="Calibri" w:hAnsi="Times New Roman" w:cs="Times New Roman"/>
          <w:sz w:val="28"/>
          <w:szCs w:val="28"/>
        </w:rPr>
        <w:t>.</w:t>
      </w:r>
      <w:r w:rsidRPr="00084757">
        <w:rPr>
          <w:rFonts w:ascii="Times New Roman" w:eastAsia="Calibri" w:hAnsi="Times New Roman" w:cs="Times New Roman"/>
          <w:sz w:val="28"/>
          <w:szCs w:val="28"/>
        </w:rPr>
        <w:t>Valdemāra iel</w:t>
      </w:r>
      <w:r w:rsidR="00710813">
        <w:rPr>
          <w:rFonts w:ascii="Times New Roman" w:eastAsia="Calibri" w:hAnsi="Times New Roman" w:cs="Times New Roman"/>
          <w:sz w:val="28"/>
          <w:szCs w:val="28"/>
        </w:rPr>
        <w:t>ā</w:t>
      </w:r>
      <w:r w:rsidRPr="00084757">
        <w:rPr>
          <w:rFonts w:ascii="Times New Roman" w:eastAsia="Calibri" w:hAnsi="Times New Roman" w:cs="Times New Roman"/>
          <w:sz w:val="28"/>
          <w:szCs w:val="28"/>
        </w:rPr>
        <w:t xml:space="preserve"> 32, Rīg</w:t>
      </w:r>
      <w:r w:rsidR="00710813">
        <w:rPr>
          <w:rFonts w:ascii="Times New Roman" w:eastAsia="Calibri" w:hAnsi="Times New Roman" w:cs="Times New Roman"/>
          <w:sz w:val="28"/>
          <w:szCs w:val="28"/>
        </w:rPr>
        <w:t>ā</w:t>
      </w:r>
      <w:r w:rsidRPr="00084757">
        <w:rPr>
          <w:rFonts w:ascii="Times New Roman" w:eastAsia="Calibri" w:hAnsi="Times New Roman" w:cs="Times New Roman"/>
          <w:sz w:val="28"/>
          <w:szCs w:val="28"/>
        </w:rPr>
        <w:t>, K</w:t>
      </w:r>
      <w:r w:rsidR="00DC08EC">
        <w:rPr>
          <w:rFonts w:ascii="Times New Roman" w:eastAsia="Calibri" w:hAnsi="Times New Roman" w:cs="Times New Roman"/>
          <w:sz w:val="28"/>
          <w:szCs w:val="28"/>
        </w:rPr>
        <w:t>.</w:t>
      </w:r>
      <w:r w:rsidRPr="00084757">
        <w:rPr>
          <w:rFonts w:ascii="Times New Roman" w:eastAsia="Calibri" w:hAnsi="Times New Roman" w:cs="Times New Roman"/>
          <w:sz w:val="28"/>
          <w:szCs w:val="28"/>
        </w:rPr>
        <w:t>Valdemāra iel</w:t>
      </w:r>
      <w:r w:rsidR="00710813">
        <w:rPr>
          <w:rFonts w:ascii="Times New Roman" w:eastAsia="Calibri" w:hAnsi="Times New Roman" w:cs="Times New Roman"/>
          <w:sz w:val="28"/>
          <w:szCs w:val="28"/>
        </w:rPr>
        <w:t>ā</w:t>
      </w:r>
      <w:r w:rsidRPr="00084757">
        <w:rPr>
          <w:rFonts w:ascii="Times New Roman" w:eastAsia="Calibri" w:hAnsi="Times New Roman" w:cs="Times New Roman"/>
          <w:sz w:val="28"/>
          <w:szCs w:val="28"/>
        </w:rPr>
        <w:t xml:space="preserve"> 31, Rīg</w:t>
      </w:r>
      <w:r w:rsidR="00710813">
        <w:rPr>
          <w:rFonts w:ascii="Times New Roman" w:eastAsia="Calibri" w:hAnsi="Times New Roman" w:cs="Times New Roman"/>
          <w:sz w:val="28"/>
          <w:szCs w:val="28"/>
        </w:rPr>
        <w:t>ā</w:t>
      </w:r>
      <w:r w:rsidRPr="00084757">
        <w:rPr>
          <w:rFonts w:ascii="Times New Roman" w:eastAsia="Calibri" w:hAnsi="Times New Roman" w:cs="Times New Roman"/>
          <w:sz w:val="28"/>
          <w:szCs w:val="28"/>
        </w:rPr>
        <w:t>, (</w:t>
      </w:r>
      <w:r w:rsidRPr="00AF64DE">
        <w:rPr>
          <w:rFonts w:ascii="Times New Roman" w:eastAsia="Calibri" w:hAnsi="Times New Roman" w:cs="Times New Roman"/>
          <w:sz w:val="28"/>
          <w:szCs w:val="28"/>
        </w:rPr>
        <w:t xml:space="preserve">nekustamo īpašumu </w:t>
      </w:r>
      <w:r w:rsidRPr="00084757">
        <w:rPr>
          <w:rFonts w:ascii="Times New Roman" w:eastAsia="Calibri" w:hAnsi="Times New Roman" w:cs="Times New Roman"/>
          <w:sz w:val="28"/>
          <w:szCs w:val="28"/>
        </w:rPr>
        <w:t xml:space="preserve">aptuvenā tirgus vērtība 8 815 000 </w:t>
      </w:r>
      <w:r w:rsidRPr="00D034C2" w:rsidR="00710813">
        <w:rPr>
          <w:rFonts w:ascii="Times New Roman" w:eastAsia="Calibri" w:hAnsi="Times New Roman" w:cs="Times New Roman"/>
          <w:i/>
          <w:sz w:val="28"/>
          <w:szCs w:val="28"/>
        </w:rPr>
        <w:t>euro</w:t>
      </w:r>
      <w:r w:rsidRPr="00084757">
        <w:rPr>
          <w:rFonts w:ascii="Times New Roman" w:eastAsia="Calibri" w:hAnsi="Times New Roman" w:cs="Times New Roman"/>
          <w:sz w:val="28"/>
          <w:szCs w:val="28"/>
        </w:rPr>
        <w:t>)</w:t>
      </w:r>
      <w:r w:rsidRPr="00AF64DE">
        <w:rPr>
          <w:rFonts w:ascii="Times New Roman" w:eastAsia="Calibri" w:hAnsi="Times New Roman" w:cs="Times New Roman"/>
          <w:sz w:val="28"/>
          <w:szCs w:val="28"/>
        </w:rPr>
        <w:t>,</w:t>
      </w:r>
      <w:r w:rsidRPr="00084757">
        <w:rPr>
          <w:rFonts w:ascii="Times New Roman" w:eastAsia="Calibri" w:hAnsi="Times New Roman" w:cs="Times New Roman"/>
          <w:sz w:val="28"/>
          <w:szCs w:val="28"/>
        </w:rPr>
        <w:t xml:space="preserve"> </w:t>
      </w:r>
      <w:r w:rsidRPr="00AF64DE">
        <w:rPr>
          <w:rFonts w:ascii="Times New Roman" w:eastAsia="Calibri" w:hAnsi="Times New Roman" w:cs="Times New Roman"/>
          <w:sz w:val="28"/>
          <w:szCs w:val="28"/>
        </w:rPr>
        <w:t xml:space="preserve">kopējo </w:t>
      </w:r>
      <w:r w:rsidR="003266E3">
        <w:rPr>
          <w:rFonts w:ascii="Times New Roman" w:eastAsia="Calibri" w:hAnsi="Times New Roman" w:cs="Times New Roman"/>
          <w:sz w:val="28"/>
          <w:szCs w:val="28"/>
        </w:rPr>
        <w:t>iz</w:t>
      </w:r>
      <w:r w:rsidRPr="00AF64DE">
        <w:rPr>
          <w:rFonts w:ascii="Times New Roman" w:eastAsia="Calibri" w:hAnsi="Times New Roman" w:cs="Times New Roman"/>
          <w:sz w:val="28"/>
          <w:szCs w:val="28"/>
        </w:rPr>
        <w:t>maks</w:t>
      </w:r>
      <w:r w:rsidR="003266E3">
        <w:rPr>
          <w:rFonts w:ascii="Times New Roman" w:eastAsia="Calibri" w:hAnsi="Times New Roman" w:cs="Times New Roman"/>
          <w:sz w:val="28"/>
          <w:szCs w:val="28"/>
        </w:rPr>
        <w:t>u</w:t>
      </w:r>
      <w:r w:rsidRPr="00AF64DE">
        <w:rPr>
          <w:rFonts w:ascii="Times New Roman" w:eastAsia="Calibri" w:hAnsi="Times New Roman" w:cs="Times New Roman"/>
          <w:sz w:val="28"/>
          <w:szCs w:val="28"/>
        </w:rPr>
        <w:t xml:space="preserve"> apmēru gadā ir iespējams samazināt līdz </w:t>
      </w:r>
      <w:r w:rsidR="00CE45BF">
        <w:rPr>
          <w:rFonts w:ascii="Times New Roman" w:eastAsia="Calibri" w:hAnsi="Times New Roman" w:cs="Times New Roman"/>
          <w:sz w:val="28"/>
          <w:szCs w:val="28"/>
        </w:rPr>
        <w:t>851</w:t>
      </w:r>
      <w:r w:rsidR="00F27E34">
        <w:rPr>
          <w:rFonts w:ascii="Times New Roman" w:eastAsia="Calibri" w:hAnsi="Times New Roman" w:cs="Times New Roman"/>
          <w:sz w:val="28"/>
          <w:szCs w:val="28"/>
        </w:rPr>
        <w:t xml:space="preserve"> </w:t>
      </w:r>
      <w:r w:rsidR="00CE45BF">
        <w:rPr>
          <w:rFonts w:ascii="Times New Roman" w:eastAsia="Calibri" w:hAnsi="Times New Roman" w:cs="Times New Roman"/>
          <w:sz w:val="28"/>
          <w:szCs w:val="28"/>
        </w:rPr>
        <w:t>713</w:t>
      </w:r>
      <w:r w:rsidR="00790CBD">
        <w:rPr>
          <w:rFonts w:ascii="Times New Roman" w:eastAsia="Calibri" w:hAnsi="Times New Roman" w:cs="Times New Roman"/>
          <w:sz w:val="28"/>
          <w:szCs w:val="28"/>
        </w:rPr>
        <w:t xml:space="preserve"> </w:t>
      </w:r>
      <w:r w:rsidRPr="00D034C2" w:rsidR="00710813">
        <w:rPr>
          <w:rFonts w:ascii="Times New Roman" w:eastAsia="Calibri" w:hAnsi="Times New Roman" w:cs="Times New Roman"/>
          <w:i/>
          <w:sz w:val="28"/>
          <w:szCs w:val="28"/>
        </w:rPr>
        <w:t>euro</w:t>
      </w:r>
      <w:r w:rsidRPr="00AF64DE">
        <w:rPr>
          <w:rFonts w:ascii="Times New Roman" w:eastAsia="Calibri" w:hAnsi="Times New Roman" w:cs="Times New Roman"/>
          <w:sz w:val="28"/>
          <w:szCs w:val="28"/>
        </w:rPr>
        <w:t xml:space="preserve"> (</w:t>
      </w:r>
      <w:r w:rsidR="00790CBD">
        <w:rPr>
          <w:rFonts w:ascii="Times New Roman" w:eastAsia="Calibri" w:hAnsi="Times New Roman" w:cs="Times New Roman"/>
          <w:sz w:val="28"/>
          <w:szCs w:val="28"/>
        </w:rPr>
        <w:t>ar</w:t>
      </w:r>
      <w:r w:rsidRPr="00AF64DE" w:rsidR="00790CBD">
        <w:rPr>
          <w:rFonts w:ascii="Times New Roman" w:eastAsia="Calibri" w:hAnsi="Times New Roman" w:cs="Times New Roman"/>
          <w:sz w:val="28"/>
          <w:szCs w:val="28"/>
        </w:rPr>
        <w:t xml:space="preserve"> </w:t>
      </w:r>
      <w:r w:rsidRPr="00AF64DE">
        <w:rPr>
          <w:rFonts w:ascii="Times New Roman" w:eastAsia="Calibri" w:hAnsi="Times New Roman" w:cs="Times New Roman"/>
          <w:sz w:val="28"/>
          <w:szCs w:val="28"/>
        </w:rPr>
        <w:t>PVN).</w:t>
      </w:r>
      <w:r>
        <w:rPr>
          <w:rFonts w:ascii="Times New Roman" w:eastAsia="Calibri" w:hAnsi="Times New Roman" w:cs="Times New Roman"/>
          <w:sz w:val="28"/>
          <w:szCs w:val="28"/>
        </w:rPr>
        <w:t xml:space="preserve"> Minētās ēkas </w:t>
      </w:r>
      <w:r w:rsidR="003266E3">
        <w:rPr>
          <w:rFonts w:ascii="Times New Roman" w:eastAsia="Calibri" w:hAnsi="Times New Roman" w:cs="Times New Roman"/>
          <w:sz w:val="28"/>
          <w:szCs w:val="28"/>
        </w:rPr>
        <w:t>varētu tikt</w:t>
      </w:r>
      <w:r>
        <w:rPr>
          <w:rFonts w:ascii="Times New Roman" w:eastAsia="Calibri" w:hAnsi="Times New Roman" w:cs="Times New Roman"/>
          <w:sz w:val="28"/>
          <w:szCs w:val="28"/>
        </w:rPr>
        <w:t xml:space="preserve"> atsavinātas tikai pēc ēkas Elizabetes ielā 2, Rīgā attīstības projekta īstenošanas, sagatavojot atbilstošu tiesību aktu attiecībā uz atsavināšanas rezultātā iegūtā finansējuma novirzīšanu.</w:t>
      </w:r>
    </w:p>
    <w:p w:rsidR="00105CA9" w:rsidP="00201DCD" w14:paraId="620E2CF6" w14:textId="77777777">
      <w:pPr>
        <w:spacing w:after="0" w:line="240" w:lineRule="auto"/>
        <w:ind w:firstLine="720"/>
        <w:jc w:val="both"/>
        <w:rPr>
          <w:rFonts w:ascii="Times New Roman" w:eastAsia="Calibri" w:hAnsi="Times New Roman" w:cs="Times New Roman"/>
          <w:b/>
          <w:sz w:val="24"/>
          <w:szCs w:val="24"/>
        </w:rPr>
      </w:pPr>
    </w:p>
    <w:p w:rsidR="00105CA9" w:rsidP="00201DCD" w14:paraId="54DFB228" w14:textId="77777777">
      <w:pPr>
        <w:spacing w:after="0" w:line="240" w:lineRule="auto"/>
        <w:ind w:firstLine="720"/>
        <w:jc w:val="both"/>
        <w:rPr>
          <w:rFonts w:ascii="Times New Roman" w:eastAsia="Calibri" w:hAnsi="Times New Roman" w:cs="Times New Roman"/>
          <w:b/>
          <w:sz w:val="24"/>
          <w:szCs w:val="24"/>
        </w:rPr>
      </w:pPr>
    </w:p>
    <w:p w:rsidR="00201DCD" w:rsidRPr="00201DCD" w:rsidP="00105CA9" w14:paraId="24C28BBD" w14:textId="77777777">
      <w:pPr>
        <w:spacing w:after="0" w:line="240" w:lineRule="auto"/>
        <w:ind w:firstLine="720"/>
        <w:jc w:val="center"/>
        <w:rPr>
          <w:rFonts w:ascii="Times New Roman" w:eastAsia="Calibri" w:hAnsi="Times New Roman" w:cs="Times New Roman"/>
          <w:b/>
          <w:sz w:val="24"/>
          <w:szCs w:val="24"/>
        </w:rPr>
      </w:pPr>
      <w:r w:rsidRPr="00201DCD">
        <w:rPr>
          <w:rFonts w:ascii="Times New Roman" w:eastAsia="Calibri" w:hAnsi="Times New Roman" w:cs="Times New Roman"/>
          <w:b/>
          <w:sz w:val="24"/>
          <w:szCs w:val="24"/>
        </w:rPr>
        <w:t>Ieguvumi no Ekonomikas ministrijas un tās padotībā esošo</w:t>
      </w:r>
    </w:p>
    <w:p w:rsidR="00201DCD" w:rsidP="00201DCD" w14:paraId="56779804" w14:textId="77777777">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201DCD">
        <w:rPr>
          <w:rFonts w:ascii="Times New Roman" w:eastAsia="Calibri" w:hAnsi="Times New Roman" w:cs="Times New Roman"/>
          <w:b/>
          <w:sz w:val="24"/>
          <w:szCs w:val="24"/>
        </w:rPr>
        <w:t xml:space="preserve">estāžu ēku atsavināšanas nomas maksai un pārejai uz ēku Elizabetes ielā 2 </w:t>
      </w:r>
    </w:p>
    <w:tbl>
      <w:tblPr>
        <w:tblW w:w="8947" w:type="dxa"/>
        <w:tblLayout w:type="fixed"/>
        <w:tblLook w:val="04A0"/>
      </w:tblPr>
      <w:tblGrid>
        <w:gridCol w:w="2401"/>
        <w:gridCol w:w="1469"/>
        <w:gridCol w:w="801"/>
        <w:gridCol w:w="935"/>
        <w:gridCol w:w="1069"/>
        <w:gridCol w:w="1117"/>
        <w:gridCol w:w="1155"/>
      </w:tblGrid>
      <w:tr w14:paraId="6F5CBCBD" w14:textId="77777777" w:rsidTr="00A14E3A">
        <w:tblPrEx>
          <w:tblW w:w="8947" w:type="dxa"/>
          <w:tblLayout w:type="fixed"/>
          <w:tblLook w:val="04A0"/>
        </w:tblPrEx>
        <w:trPr>
          <w:trHeight w:val="446"/>
        </w:trPr>
        <w:tc>
          <w:tcPr>
            <w:tcW w:w="2401" w:type="dxa"/>
            <w:tcBorders>
              <w:top w:val="single" w:sz="4" w:space="0" w:color="FFFFFF"/>
              <w:left w:val="single" w:sz="4" w:space="0" w:color="FFFFFF"/>
              <w:bottom w:val="single" w:sz="4" w:space="0" w:color="FFFFFF"/>
              <w:right w:val="single" w:sz="4" w:space="0" w:color="FFFFFF"/>
            </w:tcBorders>
            <w:shd w:val="clear" w:color="000000" w:fill="F8CBAD"/>
            <w:noWrap/>
            <w:vAlign w:val="center"/>
            <w:hideMark/>
          </w:tcPr>
          <w:p w:rsidR="0052092C" w:rsidRPr="00AF64DE" w:rsidP="00A14E3A" w14:paraId="450FC0CC"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Iestāde</w:t>
            </w:r>
          </w:p>
        </w:tc>
        <w:tc>
          <w:tcPr>
            <w:tcW w:w="1469" w:type="dxa"/>
            <w:tcBorders>
              <w:top w:val="single" w:sz="4" w:space="0" w:color="FFFFFF"/>
              <w:left w:val="nil"/>
              <w:bottom w:val="single" w:sz="4" w:space="0" w:color="FFFFFF"/>
              <w:right w:val="single" w:sz="4" w:space="0" w:color="FFFFFF"/>
            </w:tcBorders>
            <w:shd w:val="clear" w:color="000000" w:fill="F8CBAD"/>
            <w:noWrap/>
            <w:vAlign w:val="center"/>
            <w:hideMark/>
          </w:tcPr>
          <w:p w:rsidR="0052092C" w:rsidRPr="00AF64DE" w:rsidP="00A14E3A" w14:paraId="086428CE"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Adrese</w:t>
            </w:r>
          </w:p>
        </w:tc>
        <w:tc>
          <w:tcPr>
            <w:tcW w:w="801" w:type="dxa"/>
            <w:tcBorders>
              <w:top w:val="single" w:sz="4" w:space="0" w:color="FFFFFF"/>
              <w:left w:val="nil"/>
              <w:bottom w:val="single" w:sz="4" w:space="0" w:color="FFFFFF"/>
              <w:right w:val="single" w:sz="4" w:space="0" w:color="FFFFFF"/>
            </w:tcBorders>
            <w:shd w:val="clear" w:color="000000" w:fill="F8CBAD"/>
            <w:noWrap/>
            <w:vAlign w:val="center"/>
            <w:hideMark/>
          </w:tcPr>
          <w:p w:rsidR="0052092C" w:rsidRPr="00AF64DE" w:rsidP="00A14E3A" w14:paraId="057E2063"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Platība</w:t>
            </w:r>
          </w:p>
        </w:tc>
        <w:tc>
          <w:tcPr>
            <w:tcW w:w="935" w:type="dxa"/>
            <w:tcBorders>
              <w:top w:val="single" w:sz="4" w:space="0" w:color="FFFFFF"/>
              <w:left w:val="nil"/>
              <w:bottom w:val="single" w:sz="4" w:space="0" w:color="FFFFFF"/>
              <w:right w:val="single" w:sz="4" w:space="0" w:color="FFFFFF"/>
            </w:tcBorders>
            <w:shd w:val="clear" w:color="000000" w:fill="F8CBAD"/>
            <w:vAlign w:val="center"/>
            <w:hideMark/>
          </w:tcPr>
          <w:p w:rsidR="0052092C" w:rsidRPr="00AF64DE" w:rsidP="00A14E3A" w14:paraId="52AD1642"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Vidēji uz m2</w:t>
            </w:r>
            <w:r>
              <w:rPr>
                <w:rFonts w:ascii="Times New Roman" w:eastAsia="Times New Roman" w:hAnsi="Times New Roman" w:cs="Times New Roman"/>
                <w:color w:val="000000"/>
                <w:sz w:val="20"/>
                <w:szCs w:val="20"/>
              </w:rPr>
              <w:t xml:space="preserve"> bez PVN</w:t>
            </w:r>
          </w:p>
        </w:tc>
        <w:tc>
          <w:tcPr>
            <w:tcW w:w="1069" w:type="dxa"/>
            <w:tcBorders>
              <w:top w:val="single" w:sz="4" w:space="0" w:color="FFFFFF"/>
              <w:left w:val="nil"/>
              <w:bottom w:val="single" w:sz="4" w:space="0" w:color="FFFFFF"/>
              <w:right w:val="single" w:sz="4" w:space="0" w:color="FFFFFF"/>
            </w:tcBorders>
            <w:shd w:val="clear" w:color="000000" w:fill="F8CBAD"/>
            <w:vAlign w:val="center"/>
            <w:hideMark/>
          </w:tcPr>
          <w:p w:rsidR="0052092C" w:rsidRPr="00AF64DE" w:rsidP="00A14E3A" w14:paraId="553BC6D4"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Nomas izmaksas gadā</w:t>
            </w:r>
            <w:r>
              <w:rPr>
                <w:rFonts w:ascii="Times New Roman" w:eastAsia="Times New Roman" w:hAnsi="Times New Roman" w:cs="Times New Roman"/>
                <w:color w:val="000000"/>
                <w:sz w:val="20"/>
                <w:szCs w:val="20"/>
              </w:rPr>
              <w:t xml:space="preserve"> bez PVN</w:t>
            </w:r>
          </w:p>
        </w:tc>
        <w:tc>
          <w:tcPr>
            <w:tcW w:w="1117" w:type="dxa"/>
            <w:tcBorders>
              <w:top w:val="single" w:sz="4" w:space="0" w:color="FFFFFF"/>
              <w:left w:val="nil"/>
              <w:bottom w:val="single" w:sz="4" w:space="0" w:color="FFFFFF"/>
              <w:right w:val="single" w:sz="4" w:space="0" w:color="FFFFFF" w:themeColor="background1"/>
            </w:tcBorders>
            <w:shd w:val="clear" w:color="000000" w:fill="F8CBAD"/>
          </w:tcPr>
          <w:p w:rsidR="0052092C" w:rsidRPr="00AF64DE" w:rsidP="00A14E3A" w14:paraId="71479F96" w14:textId="77777777">
            <w:pPr>
              <w:spacing w:after="0" w:line="240" w:lineRule="auto"/>
              <w:jc w:val="center"/>
              <w:rPr>
                <w:rFonts w:ascii="Times New Roman" w:eastAsia="Times New Roman" w:hAnsi="Times New Roman" w:cs="Times New Roman"/>
                <w:b/>
                <w:bCs/>
                <w:color w:val="000000"/>
                <w:sz w:val="18"/>
                <w:szCs w:val="18"/>
              </w:rPr>
            </w:pPr>
            <w:r w:rsidRPr="00AF64DE">
              <w:rPr>
                <w:rFonts w:ascii="Times New Roman" w:eastAsia="Times New Roman" w:hAnsi="Times New Roman" w:cs="Times New Roman"/>
                <w:color w:val="000000"/>
                <w:sz w:val="20"/>
                <w:szCs w:val="20"/>
              </w:rPr>
              <w:t>Nomas izmaksas gadā</w:t>
            </w:r>
            <w:r>
              <w:rPr>
                <w:rFonts w:ascii="Times New Roman" w:eastAsia="Times New Roman" w:hAnsi="Times New Roman" w:cs="Times New Roman"/>
                <w:color w:val="000000"/>
                <w:sz w:val="20"/>
                <w:szCs w:val="20"/>
              </w:rPr>
              <w:t xml:space="preserve"> ar PVN</w:t>
            </w:r>
          </w:p>
        </w:tc>
        <w:tc>
          <w:tcPr>
            <w:tcW w:w="1155" w:type="dxa"/>
            <w:tcBorders>
              <w:top w:val="single" w:sz="4" w:space="0" w:color="FFFFFF"/>
              <w:left w:val="single" w:sz="4" w:space="0" w:color="FFFFFF" w:themeColor="background1"/>
              <w:bottom w:val="single" w:sz="4" w:space="0" w:color="FFFFFF"/>
              <w:right w:val="single" w:sz="4" w:space="0" w:color="FFFFFF"/>
            </w:tcBorders>
            <w:shd w:val="clear" w:color="000000" w:fill="F8CBAD"/>
            <w:vAlign w:val="center"/>
            <w:hideMark/>
          </w:tcPr>
          <w:p w:rsidR="0052092C" w:rsidP="00A14E3A" w14:paraId="63C21EE6" w14:textId="77777777">
            <w:pPr>
              <w:spacing w:after="0" w:line="240" w:lineRule="auto"/>
              <w:jc w:val="center"/>
              <w:rPr>
                <w:rFonts w:ascii="Times New Roman" w:eastAsia="Times New Roman" w:hAnsi="Times New Roman" w:cs="Times New Roman"/>
                <w:b/>
                <w:bCs/>
                <w:color w:val="000000"/>
                <w:sz w:val="18"/>
                <w:szCs w:val="18"/>
              </w:rPr>
            </w:pPr>
          </w:p>
          <w:p w:rsidR="0052092C" w:rsidP="00A14E3A" w14:paraId="29283C7E" w14:textId="7777777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Iespējamais</w:t>
            </w:r>
          </w:p>
          <w:p w:rsidR="0052092C" w:rsidRPr="00AF64DE" w:rsidP="00A14E3A" w14:paraId="07A56693" w14:textId="7777777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Ietaupījums ar PVN</w:t>
            </w:r>
          </w:p>
        </w:tc>
      </w:tr>
      <w:tr w14:paraId="6B55668C" w14:textId="77777777" w:rsidTr="00A14E3A">
        <w:tblPrEx>
          <w:tblW w:w="8947" w:type="dxa"/>
          <w:tblLayout w:type="fixed"/>
          <w:tblLook w:val="04A0"/>
        </w:tblPrEx>
        <w:trPr>
          <w:trHeight w:val="126"/>
        </w:trPr>
        <w:tc>
          <w:tcPr>
            <w:tcW w:w="2401" w:type="dxa"/>
            <w:tcBorders>
              <w:top w:val="nil"/>
              <w:left w:val="single" w:sz="4" w:space="0" w:color="FFFFFF"/>
              <w:bottom w:val="single" w:sz="4" w:space="0" w:color="FFFFFF"/>
              <w:right w:val="single" w:sz="4" w:space="0" w:color="FFFFFF"/>
            </w:tcBorders>
            <w:shd w:val="clear" w:color="000000" w:fill="FCE4D6"/>
            <w:noWrap/>
            <w:vAlign w:val="bottom"/>
            <w:hideMark/>
          </w:tcPr>
          <w:p w:rsidR="0052092C" w:rsidRPr="00084757" w:rsidP="00A14E3A" w14:paraId="53C1865C"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Bez EM ēku atsavināšanu</w:t>
            </w:r>
            <w:r>
              <w:rPr>
                <w:rStyle w:val="FootnoteReference"/>
                <w:rFonts w:ascii="Times New Roman" w:eastAsia="Times New Roman" w:hAnsi="Times New Roman" w:cs="Times New Roman"/>
                <w:color w:val="000000"/>
                <w:sz w:val="20"/>
                <w:szCs w:val="20"/>
              </w:rPr>
              <w:footnoteReference w:id="3"/>
            </w:r>
          </w:p>
        </w:tc>
        <w:tc>
          <w:tcPr>
            <w:tcW w:w="1469" w:type="dxa"/>
            <w:tcBorders>
              <w:top w:val="nil"/>
              <w:left w:val="nil"/>
              <w:bottom w:val="single" w:sz="4" w:space="0" w:color="FFFFFF"/>
              <w:right w:val="single" w:sz="4" w:space="0" w:color="FFFFFF"/>
            </w:tcBorders>
            <w:shd w:val="clear" w:color="000000" w:fill="FCE4D6"/>
            <w:noWrap/>
            <w:vAlign w:val="center"/>
            <w:hideMark/>
          </w:tcPr>
          <w:p w:rsidR="0052092C" w:rsidRPr="00084757" w:rsidP="00A14E3A" w14:paraId="424C603F" w14:textId="77777777">
            <w:pPr>
              <w:spacing w:after="0" w:line="240" w:lineRule="auto"/>
              <w:jc w:val="center"/>
              <w:rPr>
                <w:rFonts w:ascii="Times New Roman" w:eastAsia="Times New Roman" w:hAnsi="Times New Roman" w:cs="Times New Roman"/>
                <w:color w:val="000000"/>
                <w:sz w:val="20"/>
                <w:szCs w:val="20"/>
              </w:rPr>
            </w:pPr>
            <w:r w:rsidRPr="00084757">
              <w:rPr>
                <w:rFonts w:ascii="Times New Roman" w:eastAsia="Times New Roman" w:hAnsi="Times New Roman" w:cs="Times New Roman"/>
                <w:color w:val="000000"/>
                <w:sz w:val="20"/>
                <w:szCs w:val="20"/>
              </w:rPr>
              <w:t>Elizabetes iela 2</w:t>
            </w:r>
          </w:p>
        </w:tc>
        <w:tc>
          <w:tcPr>
            <w:tcW w:w="801" w:type="dxa"/>
            <w:tcBorders>
              <w:top w:val="nil"/>
              <w:left w:val="nil"/>
              <w:bottom w:val="single" w:sz="4" w:space="0" w:color="FFFFFF"/>
              <w:right w:val="single" w:sz="4" w:space="0" w:color="FFFFFF"/>
            </w:tcBorders>
            <w:shd w:val="clear" w:color="000000" w:fill="FCE4D6"/>
            <w:noWrap/>
            <w:vAlign w:val="center"/>
            <w:hideMark/>
          </w:tcPr>
          <w:p w:rsidR="0052092C" w:rsidRPr="00084757" w:rsidP="00A14E3A" w14:paraId="07152F26"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11751</w:t>
            </w:r>
          </w:p>
        </w:tc>
        <w:tc>
          <w:tcPr>
            <w:tcW w:w="935" w:type="dxa"/>
            <w:tcBorders>
              <w:top w:val="nil"/>
              <w:left w:val="nil"/>
              <w:bottom w:val="single" w:sz="4" w:space="0" w:color="FFFFFF"/>
              <w:right w:val="single" w:sz="4" w:space="0" w:color="FFFFFF"/>
            </w:tcBorders>
            <w:shd w:val="clear" w:color="000000" w:fill="FCE4D6"/>
            <w:noWrap/>
            <w:vAlign w:val="center"/>
            <w:hideMark/>
          </w:tcPr>
          <w:p w:rsidR="0052092C" w:rsidRPr="00084757" w:rsidP="00A14E3A" w14:paraId="52BE8B9C"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069" w:type="dxa"/>
            <w:tcBorders>
              <w:top w:val="nil"/>
              <w:left w:val="nil"/>
              <w:bottom w:val="single" w:sz="4" w:space="0" w:color="FFFFFF"/>
              <w:right w:val="single" w:sz="4" w:space="0" w:color="FFFFFF"/>
            </w:tcBorders>
            <w:shd w:val="clear" w:color="000000" w:fill="FCE4D6"/>
            <w:noWrap/>
            <w:vAlign w:val="center"/>
            <w:hideMark/>
          </w:tcPr>
          <w:p w:rsidR="0052092C" w:rsidRPr="00084757" w:rsidP="00A14E3A" w14:paraId="72FED276" w14:textId="77777777">
            <w:pPr>
              <w:spacing w:after="0" w:line="240" w:lineRule="auto"/>
              <w:jc w:val="center"/>
              <w:rPr>
                <w:rFonts w:ascii="Times New Roman" w:eastAsia="Times New Roman" w:hAnsi="Times New Roman" w:cs="Times New Roman"/>
                <w:color w:val="000000"/>
                <w:sz w:val="20"/>
                <w:szCs w:val="20"/>
              </w:rPr>
            </w:pPr>
            <w:r w:rsidRPr="004422CC">
              <w:rPr>
                <w:rFonts w:ascii="Times New Roman" w:eastAsia="Times New Roman" w:hAnsi="Times New Roman" w:cs="Times New Roman"/>
                <w:color w:val="000000"/>
                <w:sz w:val="20"/>
                <w:szCs w:val="20"/>
              </w:rPr>
              <w:t>1410120</w:t>
            </w:r>
          </w:p>
        </w:tc>
        <w:tc>
          <w:tcPr>
            <w:tcW w:w="1117" w:type="dxa"/>
            <w:tcBorders>
              <w:top w:val="nil"/>
              <w:left w:val="nil"/>
              <w:bottom w:val="single" w:sz="4" w:space="0" w:color="FFFFFF"/>
              <w:right w:val="single" w:sz="4" w:space="0" w:color="FFFFFF" w:themeColor="background1"/>
            </w:tcBorders>
            <w:shd w:val="clear" w:color="000000" w:fill="FCE4D6"/>
            <w:vAlign w:val="center"/>
          </w:tcPr>
          <w:p w:rsidR="0052092C" w:rsidRPr="00084757" w:rsidP="00A14E3A" w14:paraId="34DCDD32" w14:textId="777777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1706245</w:t>
            </w:r>
          </w:p>
        </w:tc>
        <w:tc>
          <w:tcPr>
            <w:tcW w:w="1155" w:type="dxa"/>
            <w:tcBorders>
              <w:top w:val="single" w:sz="4" w:space="0" w:color="FFFFFF"/>
              <w:left w:val="single" w:sz="4" w:space="0" w:color="FFFFFF" w:themeColor="background1"/>
              <w:bottom w:val="single" w:sz="4" w:space="0" w:color="FFFFFF"/>
              <w:right w:val="single" w:sz="4" w:space="0" w:color="FFFFFF"/>
            </w:tcBorders>
            <w:shd w:val="clear" w:color="000000" w:fill="FCE4D6"/>
            <w:noWrap/>
            <w:vAlign w:val="center"/>
          </w:tcPr>
          <w:p w:rsidR="0052092C" w:rsidRPr="00084757" w:rsidP="00A14E3A" w14:paraId="181EA966" w14:textId="77777777">
            <w:pPr>
              <w:spacing w:after="0" w:line="240" w:lineRule="auto"/>
              <w:jc w:val="center"/>
              <w:rPr>
                <w:rFonts w:ascii="Times New Roman" w:eastAsia="Times New Roman" w:hAnsi="Times New Roman" w:cs="Times New Roman"/>
                <w:b/>
                <w:bCs/>
                <w:color w:val="000000"/>
                <w:sz w:val="20"/>
                <w:szCs w:val="20"/>
              </w:rPr>
            </w:pPr>
            <w:r w:rsidRPr="007B3719">
              <w:rPr>
                <w:rFonts w:ascii="Times New Roman" w:eastAsia="Times New Roman" w:hAnsi="Times New Roman" w:cs="Times New Roman"/>
                <w:b/>
                <w:bCs/>
                <w:color w:val="000000"/>
                <w:sz w:val="20"/>
                <w:szCs w:val="20"/>
              </w:rPr>
              <w:t>510</w:t>
            </w:r>
            <w:r>
              <w:rPr>
                <w:rFonts w:ascii="Times New Roman" w:eastAsia="Times New Roman" w:hAnsi="Times New Roman" w:cs="Times New Roman"/>
                <w:b/>
                <w:bCs/>
                <w:color w:val="000000"/>
                <w:sz w:val="20"/>
                <w:szCs w:val="20"/>
              </w:rPr>
              <w:t xml:space="preserve"> </w:t>
            </w:r>
            <w:r w:rsidRPr="007B3719">
              <w:rPr>
                <w:rFonts w:ascii="Times New Roman" w:eastAsia="Times New Roman" w:hAnsi="Times New Roman" w:cs="Times New Roman"/>
                <w:b/>
                <w:bCs/>
                <w:color w:val="000000"/>
                <w:sz w:val="20"/>
                <w:szCs w:val="20"/>
              </w:rPr>
              <w:t>464</w:t>
            </w:r>
          </w:p>
        </w:tc>
      </w:tr>
      <w:tr w14:paraId="11419359" w14:textId="77777777" w:rsidTr="00A14E3A">
        <w:tblPrEx>
          <w:tblW w:w="8947" w:type="dxa"/>
          <w:tblLayout w:type="fixed"/>
          <w:tblLook w:val="04A0"/>
        </w:tblPrEx>
        <w:trPr>
          <w:trHeight w:val="126"/>
        </w:trPr>
        <w:tc>
          <w:tcPr>
            <w:tcW w:w="2401" w:type="dxa"/>
            <w:tcBorders>
              <w:top w:val="nil"/>
              <w:left w:val="single" w:sz="4" w:space="0" w:color="FFFFFF"/>
              <w:bottom w:val="single" w:sz="4" w:space="0" w:color="FFFFFF"/>
              <w:right w:val="single" w:sz="4" w:space="0" w:color="FFFFFF"/>
            </w:tcBorders>
            <w:shd w:val="clear" w:color="000000" w:fill="FCE4D6"/>
            <w:noWrap/>
            <w:vAlign w:val="bottom"/>
            <w:hideMark/>
          </w:tcPr>
          <w:p w:rsidR="0052092C" w:rsidRPr="00084757" w:rsidP="00A14E3A" w14:paraId="464C076A" w14:textId="77777777">
            <w:pPr>
              <w:spacing w:after="0" w:line="240" w:lineRule="auto"/>
              <w:jc w:val="center"/>
              <w:rPr>
                <w:rFonts w:ascii="Times New Roman" w:eastAsia="Times New Roman" w:hAnsi="Times New Roman" w:cs="Times New Roman"/>
                <w:color w:val="000000"/>
                <w:sz w:val="20"/>
                <w:szCs w:val="20"/>
              </w:rPr>
            </w:pPr>
            <w:r w:rsidRPr="00AF64DE">
              <w:rPr>
                <w:rFonts w:ascii="Times New Roman" w:eastAsia="Times New Roman" w:hAnsi="Times New Roman" w:cs="Times New Roman"/>
                <w:color w:val="000000"/>
                <w:sz w:val="20"/>
                <w:szCs w:val="20"/>
              </w:rPr>
              <w:t>A</w:t>
            </w:r>
            <w:r w:rsidRPr="00084757">
              <w:rPr>
                <w:rFonts w:ascii="Times New Roman" w:eastAsia="Times New Roman" w:hAnsi="Times New Roman" w:cs="Times New Roman"/>
                <w:color w:val="000000"/>
                <w:sz w:val="20"/>
                <w:szCs w:val="20"/>
              </w:rPr>
              <w:t>r EM ēku atsavināšanu</w:t>
            </w:r>
          </w:p>
        </w:tc>
        <w:tc>
          <w:tcPr>
            <w:tcW w:w="1469" w:type="dxa"/>
            <w:tcBorders>
              <w:top w:val="nil"/>
              <w:left w:val="nil"/>
              <w:bottom w:val="single" w:sz="4" w:space="0" w:color="FFFFFF"/>
              <w:right w:val="single" w:sz="4" w:space="0" w:color="FFFFFF"/>
            </w:tcBorders>
            <w:shd w:val="clear" w:color="000000" w:fill="FCE4D6"/>
            <w:noWrap/>
            <w:vAlign w:val="center"/>
            <w:hideMark/>
          </w:tcPr>
          <w:p w:rsidR="0052092C" w:rsidRPr="00084757" w:rsidP="00A14E3A" w14:paraId="6DC53F67" w14:textId="77777777">
            <w:pPr>
              <w:spacing w:after="0" w:line="240" w:lineRule="auto"/>
              <w:jc w:val="center"/>
              <w:rPr>
                <w:rFonts w:ascii="Times New Roman" w:eastAsia="Times New Roman" w:hAnsi="Times New Roman" w:cs="Times New Roman"/>
                <w:color w:val="000000"/>
                <w:sz w:val="20"/>
                <w:szCs w:val="20"/>
              </w:rPr>
            </w:pPr>
            <w:r w:rsidRPr="00084757">
              <w:rPr>
                <w:rFonts w:ascii="Times New Roman" w:eastAsia="Times New Roman" w:hAnsi="Times New Roman" w:cs="Times New Roman"/>
                <w:color w:val="000000"/>
                <w:sz w:val="20"/>
                <w:szCs w:val="20"/>
              </w:rPr>
              <w:t>Elizabetes iela 2</w:t>
            </w:r>
          </w:p>
        </w:tc>
        <w:tc>
          <w:tcPr>
            <w:tcW w:w="801" w:type="dxa"/>
            <w:tcBorders>
              <w:top w:val="nil"/>
              <w:left w:val="nil"/>
              <w:bottom w:val="single" w:sz="4" w:space="0" w:color="FFFFFF"/>
              <w:right w:val="single" w:sz="4" w:space="0" w:color="FFFFFF"/>
            </w:tcBorders>
            <w:shd w:val="clear" w:color="000000" w:fill="FCE4D6"/>
            <w:noWrap/>
            <w:vAlign w:val="center"/>
            <w:hideMark/>
          </w:tcPr>
          <w:p w:rsidR="0052092C" w:rsidRPr="00084757" w:rsidP="00A14E3A" w14:paraId="431E40B6"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11751</w:t>
            </w:r>
          </w:p>
        </w:tc>
        <w:tc>
          <w:tcPr>
            <w:tcW w:w="935" w:type="dxa"/>
            <w:tcBorders>
              <w:top w:val="nil"/>
              <w:left w:val="nil"/>
              <w:bottom w:val="single" w:sz="4" w:space="0" w:color="FFFFFF"/>
              <w:right w:val="single" w:sz="4" w:space="0" w:color="FFFFFF"/>
            </w:tcBorders>
            <w:shd w:val="clear" w:color="000000" w:fill="FCE4D6"/>
            <w:noWrap/>
            <w:vAlign w:val="center"/>
            <w:hideMark/>
          </w:tcPr>
          <w:p w:rsidR="0052092C" w:rsidRPr="00084757" w:rsidP="00A14E3A" w14:paraId="7AA56E57" w14:textId="77777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069" w:type="dxa"/>
            <w:tcBorders>
              <w:top w:val="nil"/>
              <w:left w:val="nil"/>
              <w:bottom w:val="single" w:sz="4" w:space="0" w:color="FFFFFF"/>
              <w:right w:val="single" w:sz="4" w:space="0" w:color="FFFFFF"/>
            </w:tcBorders>
            <w:shd w:val="clear" w:color="000000" w:fill="FCE4D6"/>
            <w:noWrap/>
            <w:vAlign w:val="center"/>
            <w:hideMark/>
          </w:tcPr>
          <w:p w:rsidR="0052092C" w:rsidRPr="00084757" w:rsidP="00A14E3A" w14:paraId="3786F2D9" w14:textId="77777777">
            <w:pPr>
              <w:spacing w:after="0" w:line="240" w:lineRule="auto"/>
              <w:jc w:val="center"/>
              <w:rPr>
                <w:rFonts w:ascii="Times New Roman" w:eastAsia="Times New Roman" w:hAnsi="Times New Roman" w:cs="Times New Roman"/>
                <w:color w:val="000000"/>
                <w:sz w:val="20"/>
                <w:szCs w:val="20"/>
              </w:rPr>
            </w:pPr>
            <w:r w:rsidRPr="00F27E34">
              <w:rPr>
                <w:rFonts w:ascii="Times New Roman" w:eastAsia="Times New Roman" w:hAnsi="Times New Roman" w:cs="Times New Roman"/>
                <w:color w:val="000000"/>
                <w:sz w:val="20"/>
                <w:szCs w:val="20"/>
              </w:rPr>
              <w:t>1128096</w:t>
            </w:r>
          </w:p>
        </w:tc>
        <w:tc>
          <w:tcPr>
            <w:tcW w:w="1117" w:type="dxa"/>
            <w:tcBorders>
              <w:top w:val="nil"/>
              <w:left w:val="nil"/>
              <w:bottom w:val="single" w:sz="4" w:space="0" w:color="FFFFFF"/>
              <w:right w:val="single" w:sz="4" w:space="0" w:color="FFFFFF" w:themeColor="background1"/>
            </w:tcBorders>
            <w:shd w:val="clear" w:color="000000" w:fill="FCE4D6"/>
            <w:vAlign w:val="center"/>
          </w:tcPr>
          <w:p w:rsidR="0052092C" w:rsidRPr="00AF64DE" w:rsidP="00A14E3A" w14:paraId="4F1F3065" w14:textId="7777777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1364996</w:t>
            </w:r>
          </w:p>
        </w:tc>
        <w:tc>
          <w:tcPr>
            <w:tcW w:w="1155" w:type="dxa"/>
            <w:tcBorders>
              <w:top w:val="single" w:sz="4" w:space="0" w:color="FFFFFF"/>
              <w:left w:val="single" w:sz="4" w:space="0" w:color="FFFFFF" w:themeColor="background1"/>
              <w:bottom w:val="single" w:sz="4" w:space="0" w:color="FFFFFF"/>
              <w:right w:val="single" w:sz="4" w:space="0" w:color="FFFFFF"/>
            </w:tcBorders>
            <w:shd w:val="clear" w:color="000000" w:fill="FCE4D6"/>
            <w:noWrap/>
            <w:vAlign w:val="center"/>
            <w:hideMark/>
          </w:tcPr>
          <w:p w:rsidR="0052092C" w:rsidRPr="00084757" w:rsidP="00A14E3A" w14:paraId="7A906A0E" w14:textId="77777777">
            <w:pPr>
              <w:spacing w:after="0" w:line="240" w:lineRule="auto"/>
              <w:jc w:val="center"/>
              <w:rPr>
                <w:rFonts w:ascii="Times New Roman" w:eastAsia="Times New Roman" w:hAnsi="Times New Roman" w:cs="Times New Roman"/>
                <w:b/>
                <w:bCs/>
                <w:color w:val="000000"/>
                <w:sz w:val="20"/>
                <w:szCs w:val="20"/>
              </w:rPr>
            </w:pPr>
            <w:r w:rsidRPr="007B3719">
              <w:rPr>
                <w:rFonts w:ascii="Times New Roman" w:eastAsia="Times New Roman" w:hAnsi="Times New Roman" w:cs="Times New Roman"/>
                <w:b/>
                <w:bCs/>
                <w:color w:val="000000"/>
                <w:sz w:val="20"/>
                <w:szCs w:val="20"/>
              </w:rPr>
              <w:t>851</w:t>
            </w:r>
            <w:r>
              <w:rPr>
                <w:rFonts w:ascii="Times New Roman" w:eastAsia="Times New Roman" w:hAnsi="Times New Roman" w:cs="Times New Roman"/>
                <w:b/>
                <w:bCs/>
                <w:color w:val="000000"/>
                <w:sz w:val="20"/>
                <w:szCs w:val="20"/>
              </w:rPr>
              <w:t xml:space="preserve"> </w:t>
            </w:r>
            <w:r w:rsidRPr="007B3719">
              <w:rPr>
                <w:rFonts w:ascii="Times New Roman" w:eastAsia="Times New Roman" w:hAnsi="Times New Roman" w:cs="Times New Roman"/>
                <w:b/>
                <w:bCs/>
                <w:color w:val="000000"/>
                <w:sz w:val="20"/>
                <w:szCs w:val="20"/>
              </w:rPr>
              <w:t>713</w:t>
            </w:r>
          </w:p>
        </w:tc>
      </w:tr>
    </w:tbl>
    <w:p w:rsidR="00F51DB2" w:rsidRPr="003426D5" w:rsidP="00F51DB2" w14:paraId="1BBE8557" w14:textId="77777777">
      <w:pPr>
        <w:rPr>
          <w:rFonts w:ascii="Times New Roman" w:hAnsi="Times New Roman" w:cs="Times New Roman"/>
          <w:b/>
          <w:i/>
          <w:sz w:val="24"/>
          <w:szCs w:val="24"/>
        </w:rPr>
      </w:pPr>
      <w:r>
        <w:rPr>
          <w:rFonts w:ascii="Times New Roman" w:hAnsi="Times New Roman" w:cs="Times New Roman"/>
          <w:b/>
          <w:i/>
          <w:sz w:val="24"/>
          <w:szCs w:val="24"/>
        </w:rPr>
        <w:t>5</w:t>
      </w:r>
      <w:r w:rsidRPr="003426D5" w:rsidR="003426D5">
        <w:rPr>
          <w:rFonts w:ascii="Times New Roman" w:hAnsi="Times New Roman" w:cs="Times New Roman"/>
          <w:b/>
          <w:i/>
          <w:sz w:val="24"/>
          <w:szCs w:val="24"/>
        </w:rPr>
        <w:t>. attēls. VNĪ apkopotā informācija</w:t>
      </w:r>
    </w:p>
    <w:p w:rsidR="00D8725F" w:rsidP="003426D5" w14:paraId="770E236F" w14:textId="77777777">
      <w:pPr>
        <w:spacing w:after="0" w:line="240" w:lineRule="auto"/>
        <w:ind w:firstLine="720"/>
        <w:jc w:val="both"/>
        <w:rPr>
          <w:rFonts w:ascii="Times New Roman" w:eastAsia="Times New Roman" w:hAnsi="Times New Roman" w:cs="Times New Roman"/>
          <w:sz w:val="28"/>
          <w:szCs w:val="28"/>
          <w:lang w:eastAsia="ru-RU"/>
        </w:rPr>
      </w:pPr>
      <w:r w:rsidRPr="00084757">
        <w:rPr>
          <w:rFonts w:ascii="Times New Roman" w:hAnsi="Times New Roman" w:cs="Times New Roman"/>
          <w:sz w:val="28"/>
          <w:szCs w:val="28"/>
        </w:rPr>
        <w:t>Bal</w:t>
      </w:r>
      <w:r w:rsidR="00384A93">
        <w:rPr>
          <w:rFonts w:ascii="Times New Roman" w:hAnsi="Times New Roman" w:cs="Times New Roman"/>
          <w:sz w:val="28"/>
          <w:szCs w:val="28"/>
        </w:rPr>
        <w:t>s</w:t>
      </w:r>
      <w:r w:rsidRPr="00084757">
        <w:rPr>
          <w:rFonts w:ascii="Times New Roman" w:hAnsi="Times New Roman" w:cs="Times New Roman"/>
          <w:sz w:val="28"/>
          <w:szCs w:val="28"/>
        </w:rPr>
        <w:t xml:space="preserve">toties uz </w:t>
      </w:r>
      <w:r w:rsidR="00201DCD">
        <w:rPr>
          <w:rFonts w:ascii="Times New Roman" w:hAnsi="Times New Roman" w:cs="Times New Roman"/>
          <w:sz w:val="28"/>
          <w:szCs w:val="28"/>
        </w:rPr>
        <w:t>konceptuālajā</w:t>
      </w:r>
      <w:r w:rsidRPr="00084757">
        <w:rPr>
          <w:rFonts w:ascii="Times New Roman" w:hAnsi="Times New Roman" w:cs="Times New Roman"/>
          <w:sz w:val="28"/>
          <w:szCs w:val="28"/>
        </w:rPr>
        <w:t xml:space="preserve"> ziņojumā</w:t>
      </w:r>
      <w:r w:rsidRPr="00AF64DE">
        <w:rPr>
          <w:rFonts w:ascii="Times New Roman" w:hAnsi="Times New Roman" w:cs="Times New Roman"/>
          <w:sz w:val="28"/>
          <w:szCs w:val="28"/>
        </w:rPr>
        <w:t xml:space="preserve"> a</w:t>
      </w:r>
      <w:r w:rsidRPr="00084757" w:rsidR="00F51DB2">
        <w:rPr>
          <w:rFonts w:ascii="Times New Roman" w:hAnsi="Times New Roman" w:cs="Times New Roman"/>
          <w:sz w:val="28"/>
          <w:szCs w:val="28"/>
        </w:rPr>
        <w:t>tspoguļoto nekustamā īpašuma attīstības alternatīvu analīzi, t.sk., potenciālajiem ieguvumiem un riskiem un to finansiālo ietekmi uz valsts budžetu, secināms, ka visizdevīgākā</w:t>
      </w:r>
      <w:r w:rsidR="00B40EDC">
        <w:rPr>
          <w:rFonts w:ascii="Times New Roman" w:hAnsi="Times New Roman" w:cs="Times New Roman"/>
          <w:sz w:val="28"/>
          <w:szCs w:val="28"/>
        </w:rPr>
        <w:t xml:space="preserve"> un efektīvākā</w:t>
      </w:r>
      <w:r w:rsidRPr="00084757" w:rsidR="00F51DB2">
        <w:rPr>
          <w:rFonts w:ascii="Times New Roman" w:hAnsi="Times New Roman" w:cs="Times New Roman"/>
          <w:sz w:val="28"/>
          <w:szCs w:val="28"/>
        </w:rPr>
        <w:t xml:space="preserve"> attīstības alternatīva</w:t>
      </w:r>
      <w:r w:rsidRPr="00084757">
        <w:rPr>
          <w:rFonts w:ascii="Times New Roman" w:hAnsi="Times New Roman" w:cs="Times New Roman"/>
          <w:sz w:val="28"/>
          <w:szCs w:val="28"/>
        </w:rPr>
        <w:t xml:space="preserve"> ir </w:t>
      </w:r>
      <w:r w:rsidRPr="00AF64DE">
        <w:rPr>
          <w:rFonts w:ascii="Times New Roman" w:eastAsia="Times New Roman" w:hAnsi="Times New Roman" w:cs="Times New Roman"/>
          <w:sz w:val="28"/>
          <w:szCs w:val="28"/>
          <w:lang w:eastAsia="ru-RU"/>
        </w:rPr>
        <w:t xml:space="preserve">Ekonomikas ministrijas un tās padotības iestādes (arī </w:t>
      </w:r>
      <w:r w:rsidRPr="00AF64DE" w:rsidR="006A0BF5">
        <w:rPr>
          <w:rFonts w:ascii="Times New Roman" w:eastAsia="Times New Roman" w:hAnsi="Times New Roman" w:cs="Times New Roman"/>
          <w:sz w:val="28"/>
          <w:szCs w:val="28"/>
          <w:lang w:eastAsia="ru-RU"/>
        </w:rPr>
        <w:t>kapitālsabiedrības</w:t>
      </w:r>
      <w:r w:rsidRPr="00AF64DE">
        <w:rPr>
          <w:rFonts w:ascii="Times New Roman" w:eastAsia="Times New Roman" w:hAnsi="Times New Roman" w:cs="Times New Roman"/>
          <w:sz w:val="28"/>
          <w:szCs w:val="28"/>
          <w:lang w:eastAsia="ru-RU"/>
        </w:rPr>
        <w:t>) pārvietot uz kopīgām telpām Elizabetes ielā 2</w:t>
      </w:r>
      <w:r w:rsidR="006028A2">
        <w:rPr>
          <w:rFonts w:ascii="Times New Roman" w:eastAsia="Times New Roman" w:hAnsi="Times New Roman" w:cs="Times New Roman"/>
          <w:sz w:val="28"/>
          <w:szCs w:val="28"/>
          <w:lang w:eastAsia="ru-RU"/>
        </w:rPr>
        <w:t xml:space="preserve">, </w:t>
      </w:r>
      <w:r w:rsidRPr="006028A2" w:rsidR="006028A2">
        <w:rPr>
          <w:rFonts w:ascii="Times New Roman" w:eastAsia="Times New Roman" w:hAnsi="Times New Roman" w:cs="Times New Roman"/>
          <w:sz w:val="28"/>
          <w:szCs w:val="28"/>
          <w:lang w:eastAsia="ru-RU"/>
        </w:rPr>
        <w:t xml:space="preserve"> </w:t>
      </w:r>
      <w:r w:rsidRPr="00AF64DE" w:rsidR="006028A2">
        <w:rPr>
          <w:rFonts w:ascii="Times New Roman" w:eastAsia="Times New Roman" w:hAnsi="Times New Roman" w:cs="Times New Roman"/>
          <w:sz w:val="28"/>
          <w:szCs w:val="28"/>
          <w:lang w:eastAsia="ru-RU"/>
        </w:rPr>
        <w:t>Rīgā</w:t>
      </w:r>
      <w:r w:rsidRPr="00AF64DE">
        <w:rPr>
          <w:rFonts w:ascii="Times New Roman" w:eastAsia="Times New Roman" w:hAnsi="Times New Roman" w:cs="Times New Roman"/>
          <w:sz w:val="28"/>
          <w:szCs w:val="28"/>
          <w:lang w:eastAsia="ru-RU"/>
        </w:rPr>
        <w:t>.</w:t>
      </w:r>
    </w:p>
    <w:p w:rsidR="00C05230" w:rsidRPr="00F47D25" w:rsidP="003426D5" w14:paraId="74724871" w14:textId="77777777">
      <w:pPr>
        <w:spacing w:after="0" w:line="240" w:lineRule="auto"/>
        <w:ind w:firstLine="720"/>
        <w:jc w:val="both"/>
        <w:rPr>
          <w:rFonts w:ascii="Times New Roman" w:hAnsi="Times New Roman" w:cs="Times New Roman"/>
          <w:sz w:val="28"/>
          <w:szCs w:val="28"/>
        </w:rPr>
      </w:pPr>
      <w:r w:rsidRPr="008704E3">
        <w:rPr>
          <w:rFonts w:ascii="Times New Roman" w:hAnsi="Times New Roman"/>
          <w:sz w:val="28"/>
        </w:rPr>
        <w:t>Attīstības projekts īstenojams ar valsts akciju sabiedrības “Valsts nekustamie īpašumi” īpašumā (bilancē) esošo nekustamo īpašumu – kapitālieguldījumu finansējumu, kas pēc objekta nodošanas ekspluatācijā tik</w:t>
      </w:r>
      <w:r w:rsidRPr="008704E3" w:rsidR="006028A2">
        <w:rPr>
          <w:rFonts w:ascii="Times New Roman" w:hAnsi="Times New Roman"/>
          <w:sz w:val="28"/>
        </w:rPr>
        <w:t>s</w:t>
      </w:r>
      <w:r w:rsidRPr="008704E3">
        <w:rPr>
          <w:rFonts w:ascii="Times New Roman" w:hAnsi="Times New Roman"/>
          <w:sz w:val="28"/>
        </w:rPr>
        <w:t xml:space="preserve"> segti ilgtermiņa nomas veidā</w:t>
      </w:r>
      <w:r w:rsidR="003266E3">
        <w:rPr>
          <w:rFonts w:ascii="Times New Roman" w:hAnsi="Times New Roman" w:cs="Times New Roman"/>
          <w:sz w:val="28"/>
          <w:szCs w:val="28"/>
        </w:rPr>
        <w:t>, kas atspoguļots šī ziņojuma 3.pielikumā.</w:t>
      </w:r>
    </w:p>
    <w:p w:rsidR="003426D5" w:rsidP="00B50084" w14:paraId="5F51FF46" w14:textId="77777777">
      <w:pPr>
        <w:jc w:val="center"/>
        <w:rPr>
          <w:rFonts w:ascii="Times New Roman" w:hAnsi="Times New Roman"/>
          <w:b/>
          <w:sz w:val="28"/>
          <w:szCs w:val="28"/>
        </w:rPr>
      </w:pPr>
    </w:p>
    <w:p w:rsidR="00FF4C22" w:rsidRPr="00AF64DE" w:rsidP="00342C28" w14:paraId="67BB13BE" w14:textId="77777777">
      <w:pPr>
        <w:pStyle w:val="Heading1"/>
      </w:pPr>
      <w:bookmarkStart w:id="107" w:name="_Toc256000091"/>
      <w:bookmarkStart w:id="108" w:name="_Toc256000053"/>
      <w:bookmarkStart w:id="109" w:name="_Toc256000036"/>
      <w:bookmarkStart w:id="110" w:name="_Toc508114821"/>
      <w:bookmarkStart w:id="111" w:name="_Toc512084307"/>
      <w:bookmarkStart w:id="112" w:name="_Toc256000070"/>
      <w:bookmarkStart w:id="113" w:name="_Toc256000123"/>
      <w:r w:rsidRPr="00AF64DE">
        <w:t>3. Risku izvērtējums</w:t>
      </w:r>
      <w:bookmarkEnd w:id="113"/>
      <w:bookmarkEnd w:id="112"/>
      <w:bookmarkEnd w:id="107"/>
      <w:bookmarkEnd w:id="108"/>
      <w:bookmarkEnd w:id="109"/>
      <w:bookmarkEnd w:id="110"/>
      <w:bookmarkEnd w:id="111"/>
    </w:p>
    <w:p w:rsidR="00FF4C22" w:rsidRPr="00AF64DE" w:rsidP="00C02041" w14:paraId="0EF14EC5" w14:textId="77777777">
      <w:pPr>
        <w:spacing w:after="0" w:line="240" w:lineRule="auto"/>
        <w:ind w:firstLine="720"/>
        <w:jc w:val="both"/>
        <w:rPr>
          <w:rFonts w:ascii="Times New Roman" w:hAnsi="Times New Roman"/>
          <w:sz w:val="28"/>
          <w:szCs w:val="28"/>
        </w:rPr>
      </w:pPr>
      <w:r w:rsidRPr="00AF64DE">
        <w:rPr>
          <w:rFonts w:ascii="Times New Roman" w:hAnsi="Times New Roman"/>
          <w:sz w:val="28"/>
          <w:szCs w:val="28"/>
        </w:rPr>
        <w:t xml:space="preserve">Atbilstoši Ministru kabineta 2014. gada 2. decembra noteikumu Nr. 737 "Attīstības plānošanas dokumentu izstrādes un ietekmes izvērtēšanas noteikumi" 28.2. apakšpunktam nepieciešams izvērtēt konceptuālajā ziņojumā identificētās problēmas, norādot iespējamos riskus, ja esošā situācija netiek mainīta. Risku izvērtēšanas metodika izvēlēta, ņemot vērā vispārpieņemto risku izvērtēšanas metodoloģiju uzņēmējdarbībā. </w:t>
      </w:r>
    </w:p>
    <w:p w:rsidR="003B07FF" w:rsidRPr="00AF64DE" w:rsidP="00C02041" w14:paraId="5A67A0E0" w14:textId="77777777">
      <w:pPr>
        <w:spacing w:after="0" w:line="240" w:lineRule="auto"/>
        <w:ind w:firstLine="720"/>
        <w:jc w:val="both"/>
        <w:rPr>
          <w:rFonts w:ascii="Times New Roman" w:hAnsi="Times New Roman"/>
          <w:sz w:val="28"/>
          <w:szCs w:val="28"/>
        </w:rPr>
      </w:pPr>
      <w:r w:rsidRPr="00AF64DE">
        <w:rPr>
          <w:rFonts w:ascii="Times New Roman" w:hAnsi="Times New Roman"/>
          <w:sz w:val="28"/>
          <w:szCs w:val="28"/>
        </w:rPr>
        <w:t xml:space="preserve">Ja </w:t>
      </w:r>
      <w:r w:rsidR="0012719B">
        <w:rPr>
          <w:rFonts w:ascii="Times New Roman" w:hAnsi="Times New Roman"/>
          <w:sz w:val="28"/>
          <w:szCs w:val="28"/>
        </w:rPr>
        <w:t>Ē</w:t>
      </w:r>
      <w:r w:rsidRPr="00AF64DE">
        <w:rPr>
          <w:rFonts w:ascii="Times New Roman" w:hAnsi="Times New Roman"/>
          <w:sz w:val="28"/>
          <w:szCs w:val="28"/>
        </w:rPr>
        <w:t>kai netiek veikti neatliekamie darbi bīstamības novēršanai un ja Ekonomikas ministrijas padotības iestādes, kā arī ministrija</w:t>
      </w:r>
      <w:r w:rsidR="0098415D">
        <w:rPr>
          <w:rFonts w:ascii="Times New Roman" w:hAnsi="Times New Roman"/>
          <w:sz w:val="28"/>
          <w:szCs w:val="28"/>
        </w:rPr>
        <w:t xml:space="preserve"> un kapitālsabiedrības</w:t>
      </w:r>
      <w:r w:rsidRPr="00AF64DE">
        <w:rPr>
          <w:rFonts w:ascii="Times New Roman" w:hAnsi="Times New Roman"/>
          <w:sz w:val="28"/>
          <w:szCs w:val="28"/>
        </w:rPr>
        <w:t xml:space="preserve"> paliek esošajās ēkās un telpās, tiek identif</w:t>
      </w:r>
      <w:r w:rsidRPr="00AF64DE" w:rsidR="00C02041">
        <w:rPr>
          <w:rFonts w:ascii="Times New Roman" w:hAnsi="Times New Roman"/>
          <w:sz w:val="28"/>
          <w:szCs w:val="28"/>
        </w:rPr>
        <w:t>i</w:t>
      </w:r>
      <w:r w:rsidRPr="00AF64DE">
        <w:rPr>
          <w:rFonts w:ascii="Times New Roman" w:hAnsi="Times New Roman"/>
          <w:sz w:val="28"/>
          <w:szCs w:val="28"/>
        </w:rPr>
        <w:t xml:space="preserve">cēti šādi riski: </w:t>
      </w:r>
    </w:p>
    <w:p w:rsidR="00C02041" w:rsidRPr="00AF64DE" w:rsidP="00C02041" w14:paraId="54938BE3" w14:textId="77777777">
      <w:pPr>
        <w:spacing w:after="0" w:line="240" w:lineRule="auto"/>
        <w:jc w:val="both"/>
        <w:rPr>
          <w:rFonts w:ascii="Times New Roman" w:hAnsi="Times New Roman"/>
          <w:sz w:val="28"/>
          <w:szCs w:val="28"/>
        </w:rPr>
      </w:pPr>
    </w:p>
    <w:tbl>
      <w:tblPr>
        <w:tblW w:w="9180" w:type="dxa"/>
        <w:tblCellMar>
          <w:left w:w="0" w:type="dxa"/>
          <w:right w:w="0" w:type="dxa"/>
        </w:tblCellMar>
        <w:tblLook w:val="01E0"/>
      </w:tblPr>
      <w:tblGrid>
        <w:gridCol w:w="2235"/>
        <w:gridCol w:w="6945"/>
      </w:tblGrid>
      <w:tr w14:paraId="31D5BD80" w14:textId="77777777" w:rsidTr="00FF4C22">
        <w:tblPrEx>
          <w:tblW w:w="9180" w:type="dxa"/>
          <w:tblCellMar>
            <w:left w:w="0" w:type="dxa"/>
            <w:right w:w="0" w:type="dxa"/>
          </w:tblCellMar>
          <w:tblLook w:val="01E0"/>
        </w:tblPrEx>
        <w:trPr>
          <w:trHeight w:val="524"/>
        </w:trPr>
        <w:tc>
          <w:tcPr>
            <w:tcW w:w="223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FF4C22" w:rsidRPr="00AF64DE" w:rsidP="00C02041" w14:paraId="3B6A6D7D" w14:textId="77777777">
            <w:pPr>
              <w:spacing w:after="0" w:line="240" w:lineRule="auto"/>
              <w:jc w:val="center"/>
              <w:rPr>
                <w:rFonts w:ascii="Times New Roman" w:hAnsi="Times New Roman"/>
                <w:b/>
                <w:sz w:val="28"/>
                <w:szCs w:val="28"/>
              </w:rPr>
            </w:pPr>
            <w:r w:rsidRPr="00AF64DE">
              <w:rPr>
                <w:rFonts w:ascii="Times New Roman" w:hAnsi="Times New Roman"/>
                <w:b/>
                <w:sz w:val="28"/>
                <w:szCs w:val="28"/>
              </w:rPr>
              <w:t>Risku veids</w:t>
            </w:r>
          </w:p>
        </w:tc>
        <w:tc>
          <w:tcPr>
            <w:tcW w:w="694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08" w:type="dxa"/>
              <w:bottom w:w="0" w:type="dxa"/>
              <w:right w:w="108" w:type="dxa"/>
            </w:tcMar>
            <w:hideMark/>
          </w:tcPr>
          <w:p w:rsidR="00FF4C22" w:rsidRPr="00AF64DE" w:rsidP="00C02041" w14:paraId="7CF72F12" w14:textId="77777777">
            <w:pPr>
              <w:spacing w:after="0" w:line="240" w:lineRule="auto"/>
              <w:jc w:val="center"/>
              <w:rPr>
                <w:rFonts w:ascii="Times New Roman" w:hAnsi="Times New Roman"/>
                <w:b/>
                <w:sz w:val="28"/>
                <w:szCs w:val="28"/>
              </w:rPr>
            </w:pPr>
            <w:r w:rsidRPr="00AF64DE">
              <w:rPr>
                <w:rFonts w:ascii="Times New Roman" w:hAnsi="Times New Roman"/>
                <w:b/>
                <w:sz w:val="28"/>
                <w:szCs w:val="28"/>
              </w:rPr>
              <w:t>Izvērtējums</w:t>
            </w:r>
          </w:p>
        </w:tc>
      </w:tr>
      <w:tr w14:paraId="38EC7BE6" w14:textId="77777777" w:rsidTr="00FF4C22">
        <w:tblPrEx>
          <w:tblW w:w="9180" w:type="dxa"/>
          <w:tblCellMar>
            <w:left w:w="0" w:type="dxa"/>
            <w:right w:w="0" w:type="dxa"/>
          </w:tblCellMar>
          <w:tblLook w:val="01E0"/>
        </w:tblPrEx>
        <w:trPr>
          <w:trHeight w:val="1403"/>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6FD3A9FE" w14:textId="77777777">
            <w:pPr>
              <w:spacing w:after="0" w:line="240" w:lineRule="auto"/>
              <w:jc w:val="both"/>
              <w:rPr>
                <w:rFonts w:ascii="Times New Roman" w:hAnsi="Times New Roman"/>
                <w:sz w:val="28"/>
                <w:szCs w:val="28"/>
              </w:rPr>
            </w:pPr>
            <w:r w:rsidRPr="00AF64DE">
              <w:rPr>
                <w:rFonts w:ascii="Times New Roman" w:hAnsi="Times New Roman"/>
                <w:sz w:val="28"/>
                <w:szCs w:val="28"/>
              </w:rPr>
              <w:t>Politiskie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262D74F4" w14:textId="77777777">
            <w:pPr>
              <w:spacing w:after="0" w:line="240" w:lineRule="auto"/>
              <w:jc w:val="both"/>
              <w:rPr>
                <w:rFonts w:ascii="Times New Roman" w:hAnsi="Times New Roman"/>
                <w:sz w:val="28"/>
                <w:szCs w:val="28"/>
              </w:rPr>
            </w:pPr>
            <w:r w:rsidRPr="00AF64DE">
              <w:rPr>
                <w:rFonts w:ascii="Times New Roman" w:hAnsi="Times New Roman"/>
                <w:sz w:val="28"/>
                <w:szCs w:val="28"/>
              </w:rPr>
              <w:t xml:space="preserve">Esošai politiskajai vadībai jāuzņemas atbildība par to, ka, ja ēka vai ēkas apdraudēs darbinieku, pakalpojumu saņēmēju un nejaušu garām gājēju drošību, var rasties </w:t>
            </w:r>
            <w:r w:rsidRPr="00AF64DE" w:rsidR="008B69A7">
              <w:rPr>
                <w:rFonts w:ascii="Times New Roman" w:hAnsi="Times New Roman"/>
                <w:sz w:val="28"/>
                <w:szCs w:val="28"/>
              </w:rPr>
              <w:t>bīstama</w:t>
            </w:r>
            <w:r w:rsidRPr="00AF64DE">
              <w:rPr>
                <w:rFonts w:ascii="Times New Roman" w:hAnsi="Times New Roman"/>
                <w:sz w:val="28"/>
                <w:szCs w:val="28"/>
              </w:rPr>
              <w:t xml:space="preserve"> situācija.</w:t>
            </w:r>
            <w:r w:rsidRPr="00AF64DE" w:rsidR="00160B9A">
              <w:rPr>
                <w:rFonts w:ascii="Times New Roman" w:hAnsi="Times New Roman"/>
                <w:sz w:val="28"/>
                <w:szCs w:val="28"/>
              </w:rPr>
              <w:t xml:space="preserve"> Jau šobr</w:t>
            </w:r>
            <w:r w:rsidRPr="00AF64DE" w:rsidR="00B15627">
              <w:rPr>
                <w:rFonts w:ascii="Times New Roman" w:hAnsi="Times New Roman"/>
                <w:sz w:val="28"/>
                <w:szCs w:val="28"/>
              </w:rPr>
              <w:t>īd, izplat</w:t>
            </w:r>
            <w:r w:rsidRPr="00AF64DE" w:rsidR="00160B9A">
              <w:rPr>
                <w:rFonts w:ascii="Times New Roman" w:hAnsi="Times New Roman"/>
                <w:sz w:val="28"/>
                <w:szCs w:val="28"/>
              </w:rPr>
              <w:t>oties inform</w:t>
            </w:r>
            <w:r w:rsidRPr="00AF64DE" w:rsidR="00B15627">
              <w:rPr>
                <w:rFonts w:ascii="Times New Roman" w:hAnsi="Times New Roman"/>
                <w:sz w:val="28"/>
                <w:szCs w:val="28"/>
              </w:rPr>
              <w:t>ācijai p</w:t>
            </w:r>
            <w:r w:rsidRPr="00AF64DE" w:rsidR="00160B9A">
              <w:rPr>
                <w:rFonts w:ascii="Times New Roman" w:hAnsi="Times New Roman"/>
                <w:sz w:val="28"/>
                <w:szCs w:val="28"/>
              </w:rPr>
              <w:t>l</w:t>
            </w:r>
            <w:r w:rsidRPr="00AF64DE" w:rsidR="00B15627">
              <w:rPr>
                <w:rFonts w:ascii="Times New Roman" w:hAnsi="Times New Roman"/>
                <w:sz w:val="28"/>
                <w:szCs w:val="28"/>
              </w:rPr>
              <w:t>a</w:t>
            </w:r>
            <w:r w:rsidRPr="00AF64DE" w:rsidR="00160B9A">
              <w:rPr>
                <w:rFonts w:ascii="Times New Roman" w:hAnsi="Times New Roman"/>
                <w:sz w:val="28"/>
                <w:szCs w:val="28"/>
              </w:rPr>
              <w:t>šsaziņas līdzekļos, Ekonomikas ministrijas apsaimniekotā ēka nodēvēta par “</w:t>
            </w:r>
            <w:r w:rsidRPr="00AF64DE" w:rsidR="00B15627">
              <w:rPr>
                <w:rFonts w:ascii="Times New Roman" w:hAnsi="Times New Roman"/>
                <w:sz w:val="28"/>
                <w:szCs w:val="28"/>
              </w:rPr>
              <w:t>graustu”</w:t>
            </w:r>
            <w:r>
              <w:rPr>
                <w:rStyle w:val="FootnoteReference"/>
                <w:rFonts w:ascii="Times New Roman" w:hAnsi="Times New Roman"/>
                <w:sz w:val="28"/>
                <w:szCs w:val="28"/>
              </w:rPr>
              <w:footnoteReference w:id="4"/>
            </w:r>
            <w:r w:rsidRPr="00AF64DE" w:rsidR="00160B9A">
              <w:rPr>
                <w:rFonts w:ascii="Times New Roman" w:hAnsi="Times New Roman"/>
                <w:sz w:val="28"/>
                <w:szCs w:val="28"/>
              </w:rPr>
              <w:t>.</w:t>
            </w:r>
            <w:r w:rsidRPr="00AF64DE">
              <w:rPr>
                <w:rFonts w:ascii="Times New Roman" w:hAnsi="Times New Roman"/>
                <w:sz w:val="28"/>
                <w:szCs w:val="28"/>
              </w:rPr>
              <w:t xml:space="preserve"> </w:t>
            </w:r>
            <w:r w:rsidRPr="00AF64DE" w:rsidR="00B15627">
              <w:rPr>
                <w:rFonts w:ascii="Times New Roman" w:hAnsi="Times New Roman"/>
                <w:sz w:val="28"/>
                <w:szCs w:val="28"/>
              </w:rPr>
              <w:t xml:space="preserve">Vienlaikus ne politiskā vadība, ne ministrijas administratīvā vadība nevar pieklājīgās telpās veikt ārvalstu delegāciju un sadarbības partneru uzņemšanu. </w:t>
            </w:r>
            <w:r w:rsidRPr="00AF64DE">
              <w:rPr>
                <w:rFonts w:ascii="Times New Roman" w:hAnsi="Times New Roman"/>
                <w:sz w:val="28"/>
                <w:szCs w:val="28"/>
              </w:rPr>
              <w:t xml:space="preserve"> </w:t>
            </w:r>
          </w:p>
        </w:tc>
      </w:tr>
      <w:tr w14:paraId="438F69B7"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6359F66D" w14:textId="77777777">
            <w:pPr>
              <w:spacing w:after="0" w:line="240" w:lineRule="auto"/>
              <w:jc w:val="both"/>
              <w:rPr>
                <w:rFonts w:ascii="Times New Roman" w:hAnsi="Times New Roman"/>
                <w:sz w:val="28"/>
                <w:szCs w:val="28"/>
              </w:rPr>
            </w:pPr>
            <w:r w:rsidRPr="00AF64DE">
              <w:rPr>
                <w:rFonts w:ascii="Times New Roman" w:hAnsi="Times New Roman"/>
                <w:sz w:val="28"/>
                <w:szCs w:val="28"/>
              </w:rPr>
              <w:t>Ekonomiskie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0D4FA591" w14:textId="77777777">
            <w:pPr>
              <w:spacing w:after="0" w:line="240" w:lineRule="auto"/>
              <w:jc w:val="both"/>
              <w:rPr>
                <w:rFonts w:ascii="Times New Roman" w:hAnsi="Times New Roman"/>
                <w:sz w:val="28"/>
                <w:szCs w:val="28"/>
              </w:rPr>
            </w:pPr>
            <w:r w:rsidRPr="00AF64DE">
              <w:rPr>
                <w:rFonts w:ascii="Times New Roman" w:hAnsi="Times New Roman"/>
                <w:sz w:val="28"/>
                <w:szCs w:val="28"/>
              </w:rPr>
              <w:t>Šie riski vairāk saistīti ar to, ka</w:t>
            </w:r>
            <w:r w:rsidR="00704CE7">
              <w:rPr>
                <w:rFonts w:ascii="Times New Roman" w:hAnsi="Times New Roman"/>
                <w:sz w:val="28"/>
                <w:szCs w:val="28"/>
              </w:rPr>
              <w:t>,</w:t>
            </w:r>
            <w:r w:rsidRPr="00AF64DE">
              <w:rPr>
                <w:rFonts w:ascii="Times New Roman" w:hAnsi="Times New Roman"/>
                <w:sz w:val="28"/>
                <w:szCs w:val="28"/>
              </w:rPr>
              <w:t xml:space="preserve"> neesot atbilsto</w:t>
            </w:r>
            <w:r w:rsidRPr="00AF64DE" w:rsidR="00160B9A">
              <w:rPr>
                <w:rFonts w:ascii="Times New Roman" w:hAnsi="Times New Roman"/>
                <w:sz w:val="28"/>
                <w:szCs w:val="28"/>
              </w:rPr>
              <w:t>šam tel</w:t>
            </w:r>
            <w:r w:rsidRPr="00AF64DE">
              <w:rPr>
                <w:rFonts w:ascii="Times New Roman" w:hAnsi="Times New Roman"/>
                <w:sz w:val="28"/>
                <w:szCs w:val="28"/>
              </w:rPr>
              <w:t>pu nodrošinājumam, Ekonomikas ministrija</w:t>
            </w:r>
            <w:r w:rsidR="00DF144E">
              <w:rPr>
                <w:rFonts w:ascii="Times New Roman" w:hAnsi="Times New Roman"/>
                <w:sz w:val="28"/>
                <w:szCs w:val="28"/>
              </w:rPr>
              <w:t>s</w:t>
            </w:r>
            <w:r w:rsidRPr="00AF64DE">
              <w:rPr>
                <w:rFonts w:ascii="Times New Roman" w:hAnsi="Times New Roman"/>
                <w:sz w:val="28"/>
                <w:szCs w:val="28"/>
              </w:rPr>
              <w:t xml:space="preserve"> un tās padotības </w:t>
            </w:r>
            <w:r w:rsidRPr="00AF64DE" w:rsidR="00E44130">
              <w:rPr>
                <w:rFonts w:ascii="Times New Roman" w:hAnsi="Times New Roman"/>
                <w:sz w:val="28"/>
                <w:szCs w:val="28"/>
              </w:rPr>
              <w:t>iestāž</w:t>
            </w:r>
            <w:r w:rsidR="00E44130">
              <w:rPr>
                <w:rFonts w:ascii="Times New Roman" w:hAnsi="Times New Roman"/>
                <w:sz w:val="28"/>
                <w:szCs w:val="28"/>
              </w:rPr>
              <w:t>u</w:t>
            </w:r>
            <w:r w:rsidRPr="00AF64DE">
              <w:rPr>
                <w:rFonts w:ascii="Times New Roman" w:hAnsi="Times New Roman"/>
                <w:sz w:val="28"/>
                <w:szCs w:val="28"/>
              </w:rPr>
              <w:t xml:space="preserve"> </w:t>
            </w:r>
            <w:r w:rsidR="00DF144E">
              <w:rPr>
                <w:rFonts w:ascii="Times New Roman" w:hAnsi="Times New Roman"/>
                <w:sz w:val="28"/>
                <w:szCs w:val="28"/>
              </w:rPr>
              <w:t xml:space="preserve">darbinieki </w:t>
            </w:r>
            <w:r w:rsidRPr="00AF64DE">
              <w:rPr>
                <w:rFonts w:ascii="Times New Roman" w:hAnsi="Times New Roman"/>
                <w:sz w:val="28"/>
                <w:szCs w:val="28"/>
              </w:rPr>
              <w:t>var tikt kavēt</w:t>
            </w:r>
            <w:r w:rsidR="00DF144E">
              <w:rPr>
                <w:rFonts w:ascii="Times New Roman" w:hAnsi="Times New Roman"/>
                <w:sz w:val="28"/>
                <w:szCs w:val="28"/>
              </w:rPr>
              <w:t>i</w:t>
            </w:r>
            <w:r w:rsidRPr="00AF64DE">
              <w:rPr>
                <w:rFonts w:ascii="Times New Roman" w:hAnsi="Times New Roman"/>
                <w:sz w:val="28"/>
                <w:szCs w:val="28"/>
              </w:rPr>
              <w:t xml:space="preserve"> efektīvi veikt tiešo darba pienākumu izpildi, kas kopumā var ietekmēt Latvijas </w:t>
            </w:r>
            <w:r w:rsidR="00DF144E">
              <w:rPr>
                <w:rFonts w:ascii="Times New Roman" w:hAnsi="Times New Roman"/>
                <w:sz w:val="28"/>
                <w:szCs w:val="28"/>
              </w:rPr>
              <w:t>likumdošanas izstrādi ekonomikas politikas jomā</w:t>
            </w:r>
            <w:r w:rsidRPr="00AF64DE">
              <w:rPr>
                <w:rFonts w:ascii="Times New Roman" w:hAnsi="Times New Roman"/>
                <w:sz w:val="28"/>
                <w:szCs w:val="28"/>
              </w:rPr>
              <w:t xml:space="preserve">. </w:t>
            </w:r>
          </w:p>
        </w:tc>
      </w:tr>
      <w:tr w14:paraId="3C7DBC1A"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6FD77A9A" w14:textId="77777777">
            <w:pPr>
              <w:spacing w:after="0" w:line="240" w:lineRule="auto"/>
              <w:jc w:val="both"/>
              <w:rPr>
                <w:rFonts w:ascii="Times New Roman" w:hAnsi="Times New Roman"/>
                <w:sz w:val="28"/>
                <w:szCs w:val="28"/>
              </w:rPr>
            </w:pPr>
            <w:r w:rsidRPr="00AF64DE">
              <w:rPr>
                <w:rFonts w:ascii="Times New Roman" w:hAnsi="Times New Roman"/>
                <w:sz w:val="28"/>
                <w:szCs w:val="28"/>
              </w:rPr>
              <w:t>Sociālie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38876014" w14:textId="77777777">
            <w:pPr>
              <w:spacing w:after="0" w:line="240" w:lineRule="auto"/>
              <w:jc w:val="both"/>
              <w:rPr>
                <w:rFonts w:ascii="Times New Roman" w:hAnsi="Times New Roman"/>
                <w:sz w:val="28"/>
                <w:szCs w:val="28"/>
              </w:rPr>
            </w:pPr>
            <w:r w:rsidRPr="00AF64DE">
              <w:rPr>
                <w:rFonts w:ascii="Times New Roman" w:hAnsi="Times New Roman"/>
                <w:sz w:val="28"/>
                <w:szCs w:val="28"/>
              </w:rPr>
              <w:t xml:space="preserve">Sk.ekonomiskos riskus. </w:t>
            </w:r>
          </w:p>
        </w:tc>
      </w:tr>
      <w:tr w14:paraId="166C793E"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3EA60D4F" w14:textId="77777777">
            <w:pPr>
              <w:spacing w:after="0" w:line="240" w:lineRule="auto"/>
              <w:jc w:val="both"/>
              <w:rPr>
                <w:rFonts w:ascii="Times New Roman" w:hAnsi="Times New Roman"/>
                <w:sz w:val="28"/>
                <w:szCs w:val="28"/>
              </w:rPr>
            </w:pPr>
            <w:r w:rsidRPr="00AF64DE">
              <w:rPr>
                <w:rFonts w:ascii="Times New Roman" w:hAnsi="Times New Roman"/>
                <w:sz w:val="28"/>
                <w:szCs w:val="28"/>
              </w:rPr>
              <w:t>Tehnoloģiskie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03595DB4" w14:textId="77777777">
            <w:pPr>
              <w:spacing w:after="0" w:line="240" w:lineRule="auto"/>
              <w:jc w:val="both"/>
              <w:rPr>
                <w:rFonts w:ascii="Times New Roman" w:hAnsi="Times New Roman"/>
                <w:sz w:val="28"/>
                <w:szCs w:val="28"/>
              </w:rPr>
            </w:pPr>
            <w:r w:rsidRPr="00AF64DE">
              <w:rPr>
                <w:rFonts w:ascii="Times New Roman" w:hAnsi="Times New Roman"/>
                <w:sz w:val="28"/>
                <w:szCs w:val="28"/>
              </w:rPr>
              <w:t xml:space="preserve">Var tikt </w:t>
            </w:r>
            <w:r w:rsidR="00647CF0">
              <w:rPr>
                <w:rFonts w:ascii="Times New Roman" w:hAnsi="Times New Roman"/>
                <w:sz w:val="28"/>
                <w:szCs w:val="28"/>
              </w:rPr>
              <w:t xml:space="preserve">daļēji </w:t>
            </w:r>
            <w:r w:rsidRPr="00AF64DE" w:rsidR="006A0BF5">
              <w:rPr>
                <w:rFonts w:ascii="Times New Roman" w:hAnsi="Times New Roman"/>
                <w:sz w:val="28"/>
                <w:szCs w:val="28"/>
              </w:rPr>
              <w:t>apdraudēta</w:t>
            </w:r>
            <w:r w:rsidRPr="00AF64DE">
              <w:rPr>
                <w:rFonts w:ascii="Times New Roman" w:hAnsi="Times New Roman"/>
                <w:sz w:val="28"/>
                <w:szCs w:val="28"/>
              </w:rPr>
              <w:t xml:space="preserve"> datu glabāšana un datu plūsma Ekonomikas ministrijas un padotības iestāžu telpās</w:t>
            </w:r>
            <w:r w:rsidR="00647CF0">
              <w:rPr>
                <w:rFonts w:ascii="Times New Roman" w:hAnsi="Times New Roman"/>
                <w:sz w:val="28"/>
                <w:szCs w:val="28"/>
              </w:rPr>
              <w:t xml:space="preserve"> (daļā serveru atrodas citās ēkās)</w:t>
            </w:r>
            <w:r w:rsidRPr="00AF64DE">
              <w:rPr>
                <w:rFonts w:ascii="Times New Roman" w:hAnsi="Times New Roman"/>
                <w:sz w:val="28"/>
                <w:szCs w:val="28"/>
              </w:rPr>
              <w:t xml:space="preserve">, jo nav pietiekams un efektīvs veids kā nodrošināt IT aprīkojuma glabāšanu un funkcionēšanu. </w:t>
            </w:r>
          </w:p>
        </w:tc>
      </w:tr>
      <w:tr w14:paraId="24C51210"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5A73F180" w14:textId="77777777">
            <w:pPr>
              <w:spacing w:after="0" w:line="240" w:lineRule="auto"/>
              <w:jc w:val="both"/>
              <w:rPr>
                <w:rFonts w:ascii="Times New Roman" w:hAnsi="Times New Roman"/>
                <w:sz w:val="28"/>
                <w:szCs w:val="28"/>
              </w:rPr>
            </w:pPr>
            <w:r w:rsidRPr="00AF64DE">
              <w:rPr>
                <w:rFonts w:ascii="Times New Roman" w:hAnsi="Times New Roman"/>
                <w:sz w:val="28"/>
                <w:szCs w:val="28"/>
              </w:rPr>
              <w:t>Vides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2D049B43" w14:textId="77777777">
            <w:pPr>
              <w:spacing w:after="0" w:line="240" w:lineRule="auto"/>
              <w:jc w:val="both"/>
              <w:rPr>
                <w:rFonts w:ascii="Times New Roman" w:hAnsi="Times New Roman"/>
                <w:sz w:val="28"/>
                <w:szCs w:val="28"/>
              </w:rPr>
            </w:pPr>
            <w:r w:rsidRPr="00AF64DE">
              <w:rPr>
                <w:rFonts w:ascii="Times New Roman" w:hAnsi="Times New Roman"/>
                <w:sz w:val="28"/>
                <w:szCs w:val="28"/>
              </w:rPr>
              <w:t xml:space="preserve">Ekonomikas ministrijas ēkas fasāde būtiski </w:t>
            </w:r>
            <w:r w:rsidRPr="00AF64DE" w:rsidR="008B69A7">
              <w:rPr>
                <w:rFonts w:ascii="Times New Roman" w:hAnsi="Times New Roman"/>
                <w:sz w:val="28"/>
                <w:szCs w:val="28"/>
              </w:rPr>
              <w:t xml:space="preserve">ietekmē vidi, jo Rīgas </w:t>
            </w:r>
            <w:r w:rsidR="00A31773">
              <w:rPr>
                <w:rFonts w:ascii="Times New Roman" w:hAnsi="Times New Roman"/>
                <w:sz w:val="28"/>
                <w:szCs w:val="28"/>
              </w:rPr>
              <w:t>domes vidi degradējošo būvju komisija savā</w:t>
            </w:r>
            <w:r w:rsidR="00543471">
              <w:rPr>
                <w:rFonts w:ascii="Times New Roman" w:hAnsi="Times New Roman"/>
                <w:sz w:val="28"/>
                <w:szCs w:val="28"/>
              </w:rPr>
              <w:t xml:space="preserve"> 2018.gada 19.janvāra sēdē ir </w:t>
            </w:r>
            <w:r w:rsidRPr="00AF64DE" w:rsidR="008B69A7">
              <w:rPr>
                <w:rFonts w:ascii="Times New Roman" w:hAnsi="Times New Roman"/>
                <w:sz w:val="28"/>
                <w:szCs w:val="28"/>
              </w:rPr>
              <w:t xml:space="preserve">noteikusi Ēku kā vidi degradējošu. </w:t>
            </w:r>
            <w:r w:rsidRPr="00AF64DE" w:rsidR="00E44CE5">
              <w:rPr>
                <w:rFonts w:ascii="Times New Roman" w:hAnsi="Times New Roman"/>
                <w:sz w:val="28"/>
                <w:szCs w:val="28"/>
              </w:rPr>
              <w:t xml:space="preserve"> </w:t>
            </w:r>
          </w:p>
        </w:tc>
      </w:tr>
      <w:tr w14:paraId="432AB1E0"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3752B68C" w14:textId="77777777">
            <w:pPr>
              <w:spacing w:after="0" w:line="240" w:lineRule="auto"/>
              <w:jc w:val="both"/>
              <w:rPr>
                <w:rFonts w:ascii="Times New Roman" w:hAnsi="Times New Roman"/>
                <w:sz w:val="28"/>
                <w:szCs w:val="28"/>
              </w:rPr>
            </w:pPr>
            <w:r w:rsidRPr="00AF64DE">
              <w:rPr>
                <w:rFonts w:ascii="Times New Roman" w:hAnsi="Times New Roman"/>
                <w:sz w:val="28"/>
                <w:szCs w:val="28"/>
              </w:rPr>
              <w:t>Likumdošanas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792508" w14:paraId="7B31DE51" w14:textId="77777777">
            <w:pPr>
              <w:spacing w:after="0" w:line="240" w:lineRule="auto"/>
              <w:jc w:val="both"/>
              <w:rPr>
                <w:rFonts w:ascii="Times New Roman" w:hAnsi="Times New Roman"/>
                <w:sz w:val="28"/>
                <w:szCs w:val="28"/>
              </w:rPr>
            </w:pPr>
            <w:r>
              <w:rPr>
                <w:rFonts w:ascii="Times New Roman" w:hAnsi="Times New Roman"/>
                <w:sz w:val="28"/>
                <w:szCs w:val="28"/>
              </w:rPr>
              <w:t xml:space="preserve">Netiek identificēti likumdošanas procesa riski. </w:t>
            </w:r>
          </w:p>
        </w:tc>
      </w:tr>
      <w:tr w14:paraId="1B70A293"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57F6C04E" w14:textId="77777777">
            <w:pPr>
              <w:spacing w:after="0" w:line="240" w:lineRule="auto"/>
              <w:jc w:val="both"/>
              <w:rPr>
                <w:rFonts w:ascii="Times New Roman" w:hAnsi="Times New Roman"/>
                <w:sz w:val="28"/>
                <w:szCs w:val="28"/>
              </w:rPr>
            </w:pPr>
            <w:r w:rsidRPr="00AF64DE">
              <w:rPr>
                <w:rFonts w:ascii="Times New Roman" w:hAnsi="Times New Roman"/>
                <w:sz w:val="28"/>
                <w:szCs w:val="28"/>
              </w:rPr>
              <w:t>Iesaistīto pušu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F144E" w:rsidP="00C02041" w14:paraId="303C59B0" w14:textId="77777777">
            <w:pPr>
              <w:spacing w:after="0" w:line="240" w:lineRule="auto"/>
              <w:jc w:val="both"/>
              <w:rPr>
                <w:rFonts w:ascii="Times New Roman" w:hAnsi="Times New Roman"/>
                <w:sz w:val="28"/>
                <w:szCs w:val="28"/>
              </w:rPr>
            </w:pPr>
            <w:r w:rsidRPr="00AF64DE">
              <w:rPr>
                <w:rFonts w:ascii="Times New Roman" w:hAnsi="Times New Roman"/>
                <w:sz w:val="28"/>
                <w:szCs w:val="28"/>
              </w:rPr>
              <w:t xml:space="preserve">Šāda situācija rada apstākļus, ka var tikt kavēta klientu apkalpošana un efektīva iestāžu darbība, uzņemt ārvalstu delegācijas u.c. </w:t>
            </w:r>
          </w:p>
          <w:p w:rsidR="00FF4C22" w:rsidRPr="00AF64DE" w:rsidP="00C02041" w14:paraId="16497740" w14:textId="77777777">
            <w:pPr>
              <w:spacing w:after="0" w:line="240" w:lineRule="auto"/>
              <w:jc w:val="both"/>
              <w:rPr>
                <w:rFonts w:ascii="Times New Roman" w:hAnsi="Times New Roman"/>
                <w:sz w:val="28"/>
                <w:szCs w:val="28"/>
              </w:rPr>
            </w:pPr>
            <w:r>
              <w:rPr>
                <w:rFonts w:ascii="Times New Roman" w:hAnsi="Times New Roman"/>
                <w:sz w:val="28"/>
                <w:szCs w:val="28"/>
              </w:rPr>
              <w:t xml:space="preserve">Tāpat Ekonomikas ministrijai kā Ēkas apsaimniekotājam var iestāties administratīvā atbildība, civiltiesiskā atbildība.  </w:t>
            </w:r>
          </w:p>
        </w:tc>
      </w:tr>
      <w:tr w14:paraId="2DEBC64D"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4B19B074" w14:textId="77777777">
            <w:pPr>
              <w:spacing w:after="0" w:line="240" w:lineRule="auto"/>
              <w:jc w:val="both"/>
              <w:rPr>
                <w:rFonts w:ascii="Times New Roman" w:hAnsi="Times New Roman"/>
                <w:sz w:val="28"/>
                <w:szCs w:val="28"/>
              </w:rPr>
            </w:pPr>
            <w:r w:rsidRPr="00AF64DE">
              <w:rPr>
                <w:rFonts w:ascii="Times New Roman" w:hAnsi="Times New Roman"/>
                <w:sz w:val="28"/>
                <w:szCs w:val="28"/>
              </w:rPr>
              <w:t>Profesionālie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33931DD2" w14:textId="77777777">
            <w:pPr>
              <w:spacing w:after="0" w:line="240" w:lineRule="auto"/>
              <w:jc w:val="both"/>
              <w:rPr>
                <w:rFonts w:ascii="Times New Roman" w:hAnsi="Times New Roman"/>
                <w:sz w:val="28"/>
                <w:szCs w:val="28"/>
              </w:rPr>
            </w:pPr>
            <w:r>
              <w:rPr>
                <w:rFonts w:ascii="Times New Roman" w:hAnsi="Times New Roman"/>
                <w:sz w:val="28"/>
                <w:szCs w:val="28"/>
              </w:rPr>
              <w:t>Ē</w:t>
            </w:r>
            <w:r w:rsidR="00DF144E">
              <w:rPr>
                <w:rFonts w:ascii="Times New Roman" w:hAnsi="Times New Roman"/>
                <w:sz w:val="28"/>
                <w:szCs w:val="28"/>
              </w:rPr>
              <w:t>ku</w:t>
            </w:r>
            <w:r>
              <w:rPr>
                <w:rFonts w:ascii="Times New Roman" w:hAnsi="Times New Roman"/>
                <w:sz w:val="28"/>
                <w:szCs w:val="28"/>
              </w:rPr>
              <w:t xml:space="preserve"> tehniskais stāvoklis neietekmē Ekonomikas ministrijas un to padotības iestāžu darbinieku profesionālās spējas. </w:t>
            </w:r>
          </w:p>
        </w:tc>
      </w:tr>
      <w:tr w14:paraId="124E32E1"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4923369D" w14:textId="77777777">
            <w:pPr>
              <w:spacing w:after="0" w:line="240" w:lineRule="auto"/>
              <w:jc w:val="both"/>
              <w:rPr>
                <w:rFonts w:ascii="Times New Roman" w:hAnsi="Times New Roman"/>
                <w:sz w:val="28"/>
                <w:szCs w:val="28"/>
              </w:rPr>
            </w:pPr>
            <w:r w:rsidRPr="00AF64DE">
              <w:rPr>
                <w:rFonts w:ascii="Times New Roman" w:hAnsi="Times New Roman"/>
                <w:sz w:val="28"/>
                <w:szCs w:val="28"/>
              </w:rPr>
              <w:t>Finansiālie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66F2F92D" w14:textId="77777777">
            <w:pPr>
              <w:spacing w:after="0" w:line="240" w:lineRule="auto"/>
              <w:jc w:val="both"/>
              <w:rPr>
                <w:rFonts w:ascii="Times New Roman" w:hAnsi="Times New Roman"/>
                <w:sz w:val="28"/>
                <w:szCs w:val="28"/>
              </w:rPr>
            </w:pPr>
            <w:r w:rsidRPr="00AF64DE">
              <w:rPr>
                <w:rFonts w:ascii="Times New Roman" w:hAnsi="Times New Roman"/>
                <w:sz w:val="28"/>
                <w:szCs w:val="28"/>
              </w:rPr>
              <w:t>Esošajā situācijā va</w:t>
            </w:r>
            <w:r w:rsidRPr="00AF64DE" w:rsidR="008B69A7">
              <w:rPr>
                <w:rFonts w:ascii="Times New Roman" w:hAnsi="Times New Roman"/>
                <w:sz w:val="28"/>
                <w:szCs w:val="28"/>
              </w:rPr>
              <w:t xml:space="preserve">r iestāties </w:t>
            </w:r>
            <w:r w:rsidR="008A515B">
              <w:rPr>
                <w:rFonts w:ascii="Times New Roman" w:hAnsi="Times New Roman"/>
                <w:sz w:val="28"/>
                <w:szCs w:val="28"/>
              </w:rPr>
              <w:t>neparedzami apstākļi</w:t>
            </w:r>
            <w:r w:rsidRPr="00AF64DE">
              <w:rPr>
                <w:rFonts w:ascii="Times New Roman" w:hAnsi="Times New Roman"/>
                <w:sz w:val="28"/>
                <w:szCs w:val="28"/>
              </w:rPr>
              <w:t xml:space="preserve">, kad situācija prasīs neatliekamus risinājumus un </w:t>
            </w:r>
            <w:r w:rsidRPr="00AF64DE" w:rsidR="008B69A7">
              <w:rPr>
                <w:rFonts w:ascii="Times New Roman" w:hAnsi="Times New Roman"/>
                <w:sz w:val="28"/>
                <w:szCs w:val="28"/>
              </w:rPr>
              <w:t>apjomīgus</w:t>
            </w:r>
            <w:r w:rsidRPr="00AF64DE">
              <w:rPr>
                <w:rFonts w:ascii="Times New Roman" w:hAnsi="Times New Roman"/>
                <w:sz w:val="28"/>
                <w:szCs w:val="28"/>
              </w:rPr>
              <w:t xml:space="preserve"> finanšu ieguldījumus</w:t>
            </w:r>
            <w:r w:rsidR="008A515B">
              <w:rPr>
                <w:rFonts w:ascii="Times New Roman" w:hAnsi="Times New Roman"/>
                <w:sz w:val="28"/>
                <w:szCs w:val="28"/>
              </w:rPr>
              <w:t xml:space="preserve"> Ēkas</w:t>
            </w:r>
            <w:r w:rsidR="00543471">
              <w:rPr>
                <w:rFonts w:ascii="Times New Roman" w:hAnsi="Times New Roman"/>
                <w:sz w:val="28"/>
                <w:szCs w:val="28"/>
              </w:rPr>
              <w:t xml:space="preserve"> un citu Ekonomikas ministrijas padotības iestāžu ēku</w:t>
            </w:r>
            <w:r w:rsidR="008A515B">
              <w:rPr>
                <w:rFonts w:ascii="Times New Roman" w:hAnsi="Times New Roman"/>
                <w:sz w:val="28"/>
                <w:szCs w:val="28"/>
              </w:rPr>
              <w:t xml:space="preserve"> turpmāk</w:t>
            </w:r>
            <w:r w:rsidR="00704CE7">
              <w:rPr>
                <w:rFonts w:ascii="Times New Roman" w:hAnsi="Times New Roman"/>
                <w:sz w:val="28"/>
                <w:szCs w:val="28"/>
              </w:rPr>
              <w:t>ajā</w:t>
            </w:r>
            <w:r w:rsidR="00DF144E">
              <w:rPr>
                <w:rFonts w:ascii="Times New Roman" w:hAnsi="Times New Roman"/>
                <w:sz w:val="28"/>
                <w:szCs w:val="28"/>
              </w:rPr>
              <w:t xml:space="preserve"> ekspluatācijā</w:t>
            </w:r>
            <w:r w:rsidRPr="00AF64DE">
              <w:rPr>
                <w:rFonts w:ascii="Times New Roman" w:hAnsi="Times New Roman"/>
                <w:sz w:val="28"/>
                <w:szCs w:val="28"/>
              </w:rPr>
              <w:t>. T</w:t>
            </w:r>
            <w:r w:rsidRPr="00AF64DE" w:rsidR="00160B9A">
              <w:rPr>
                <w:rFonts w:ascii="Times New Roman" w:hAnsi="Times New Roman"/>
                <w:sz w:val="28"/>
                <w:szCs w:val="28"/>
              </w:rPr>
              <w:t>ā</w:t>
            </w:r>
            <w:r w:rsidR="00543471">
              <w:rPr>
                <w:rFonts w:ascii="Times New Roman" w:hAnsi="Times New Roman"/>
                <w:sz w:val="28"/>
                <w:szCs w:val="28"/>
              </w:rPr>
              <w:t>pat, ja Ē</w:t>
            </w:r>
            <w:r w:rsidRPr="00AF64DE">
              <w:rPr>
                <w:rFonts w:ascii="Times New Roman" w:hAnsi="Times New Roman"/>
                <w:sz w:val="28"/>
                <w:szCs w:val="28"/>
              </w:rPr>
              <w:t xml:space="preserve">ka apdraud ne tikai darbiniekus, bet arī klientus un garāmgājējus, var rasties civiltiesiskie riski </w:t>
            </w:r>
            <w:r w:rsidR="00DF144E">
              <w:rPr>
                <w:rFonts w:ascii="Times New Roman" w:hAnsi="Times New Roman"/>
                <w:sz w:val="28"/>
                <w:szCs w:val="28"/>
              </w:rPr>
              <w:t>kaitējumu atlīdzības</w:t>
            </w:r>
            <w:r w:rsidRPr="00AF64DE">
              <w:rPr>
                <w:rFonts w:ascii="Times New Roman" w:hAnsi="Times New Roman"/>
                <w:sz w:val="28"/>
                <w:szCs w:val="28"/>
              </w:rPr>
              <w:t xml:space="preserve"> gadījumos.  </w:t>
            </w:r>
          </w:p>
        </w:tc>
      </w:tr>
      <w:tr w14:paraId="45829387" w14:textId="77777777" w:rsidTr="00FF4C22">
        <w:tblPrEx>
          <w:tblW w:w="9180" w:type="dxa"/>
          <w:tblCellMar>
            <w:left w:w="0" w:type="dxa"/>
            <w:right w:w="0" w:type="dxa"/>
          </w:tblCellMar>
          <w:tblLook w:val="01E0"/>
        </w:tblPrEx>
        <w:trPr>
          <w:trHeight w:val="387"/>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5D029B0F" w14:textId="77777777">
            <w:pPr>
              <w:spacing w:after="0" w:line="240" w:lineRule="auto"/>
              <w:jc w:val="both"/>
              <w:rPr>
                <w:rFonts w:ascii="Times New Roman" w:hAnsi="Times New Roman"/>
                <w:sz w:val="28"/>
                <w:szCs w:val="28"/>
              </w:rPr>
            </w:pPr>
            <w:r w:rsidRPr="00AF64DE">
              <w:rPr>
                <w:rFonts w:ascii="Times New Roman" w:hAnsi="Times New Roman"/>
                <w:sz w:val="28"/>
                <w:szCs w:val="28"/>
              </w:rPr>
              <w:t>Fiziskie  riski</w:t>
            </w:r>
          </w:p>
        </w:tc>
        <w:tc>
          <w:tcPr>
            <w:tcW w:w="69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F4C22" w:rsidRPr="00AF64DE" w:rsidP="00C02041" w14:paraId="48036691" w14:textId="77777777">
            <w:pPr>
              <w:spacing w:after="0" w:line="240" w:lineRule="auto"/>
              <w:jc w:val="both"/>
              <w:rPr>
                <w:rFonts w:ascii="Times New Roman" w:hAnsi="Times New Roman"/>
                <w:sz w:val="28"/>
                <w:szCs w:val="28"/>
              </w:rPr>
            </w:pPr>
            <w:r w:rsidRPr="00AF64DE">
              <w:rPr>
                <w:rFonts w:ascii="Times New Roman" w:hAnsi="Times New Roman"/>
                <w:sz w:val="28"/>
                <w:szCs w:val="28"/>
              </w:rPr>
              <w:t xml:space="preserve">No ēkām var atdalīties noteikti apmetuma gabali, ēku stāvoklis vietām ir nedrošs. </w:t>
            </w:r>
          </w:p>
        </w:tc>
      </w:tr>
    </w:tbl>
    <w:p w:rsidR="00FF4C22" w:rsidRPr="00AF64DE" w:rsidP="00C02041" w14:paraId="3D628D7E" w14:textId="77777777">
      <w:pPr>
        <w:spacing w:after="0" w:line="240" w:lineRule="auto"/>
        <w:jc w:val="both"/>
        <w:rPr>
          <w:rFonts w:ascii="Times New Roman" w:hAnsi="Times New Roman"/>
          <w:sz w:val="28"/>
          <w:szCs w:val="28"/>
          <w:lang w:eastAsia="en-US"/>
        </w:rPr>
      </w:pPr>
    </w:p>
    <w:p w:rsidR="00245715" w:rsidRPr="00AF64DE" w:rsidP="00453D7A" w14:paraId="08DAE063" w14:textId="77777777">
      <w:pPr>
        <w:spacing w:after="0" w:line="240" w:lineRule="auto"/>
        <w:ind w:firstLine="709"/>
        <w:jc w:val="center"/>
        <w:rPr>
          <w:rFonts w:ascii="Times New Roman" w:eastAsia="Times New Roman" w:hAnsi="Times New Roman" w:cs="Times New Roman"/>
          <w:b/>
          <w:sz w:val="28"/>
          <w:szCs w:val="28"/>
          <w:lang w:eastAsia="ru-RU"/>
        </w:rPr>
      </w:pPr>
    </w:p>
    <w:p w:rsidR="00245715" w:rsidRPr="00AF64DE" w:rsidP="00342C28" w14:paraId="4FDEDFA0" w14:textId="77777777">
      <w:pPr>
        <w:pStyle w:val="Heading1"/>
        <w:rPr>
          <w:rFonts w:eastAsia="Times New Roman"/>
          <w:lang w:eastAsia="ru-RU"/>
        </w:rPr>
      </w:pPr>
      <w:bookmarkStart w:id="114" w:name="_Toc256000092"/>
      <w:bookmarkStart w:id="115" w:name="_Toc256000054"/>
      <w:bookmarkStart w:id="116" w:name="_Toc256000037"/>
      <w:bookmarkStart w:id="117" w:name="_Toc508114822"/>
      <w:bookmarkStart w:id="118" w:name="_Toc512084308"/>
      <w:bookmarkStart w:id="119" w:name="_Toc256000071"/>
      <w:bookmarkStart w:id="120" w:name="_Toc256000124"/>
      <w:r w:rsidRPr="00AF64DE">
        <w:rPr>
          <w:rFonts w:eastAsia="Times New Roman"/>
          <w:lang w:eastAsia="ru-RU"/>
        </w:rPr>
        <w:t>4.Risinājum</w:t>
      </w:r>
      <w:r w:rsidR="00704CE7">
        <w:rPr>
          <w:rFonts w:eastAsia="Times New Roman"/>
          <w:lang w:eastAsia="ru-RU"/>
        </w:rPr>
        <w:t xml:space="preserve">i </w:t>
      </w:r>
      <w:r w:rsidRPr="00AF64DE" w:rsidR="00160B9A">
        <w:rPr>
          <w:rFonts w:eastAsia="Times New Roman"/>
          <w:lang w:eastAsia="ru-RU"/>
        </w:rPr>
        <w:t>un to finansiālā ietekme</w:t>
      </w:r>
      <w:bookmarkEnd w:id="120"/>
      <w:bookmarkEnd w:id="119"/>
      <w:bookmarkEnd w:id="114"/>
      <w:bookmarkEnd w:id="115"/>
      <w:bookmarkEnd w:id="116"/>
      <w:bookmarkEnd w:id="117"/>
      <w:bookmarkEnd w:id="118"/>
      <w:r w:rsidRPr="00AF64DE" w:rsidR="00160B9A">
        <w:rPr>
          <w:rFonts w:eastAsia="Times New Roman"/>
          <w:lang w:eastAsia="ru-RU"/>
        </w:rPr>
        <w:t xml:space="preserve"> </w:t>
      </w:r>
    </w:p>
    <w:p w:rsidR="00B50084" w:rsidRPr="00AF64DE" w:rsidP="001C5B0C" w14:paraId="3435D6AA" w14:textId="77777777">
      <w:pPr>
        <w:spacing w:after="0" w:line="240" w:lineRule="auto"/>
        <w:ind w:firstLine="709"/>
        <w:jc w:val="both"/>
        <w:rPr>
          <w:rFonts w:ascii="Times New Roman" w:eastAsia="Times New Roman" w:hAnsi="Times New Roman" w:cs="Times New Roman"/>
          <w:b/>
          <w:sz w:val="28"/>
          <w:szCs w:val="28"/>
          <w:lang w:eastAsia="ru-RU"/>
        </w:rPr>
      </w:pPr>
    </w:p>
    <w:p w:rsidR="00B50084" w:rsidRPr="00E972F4" w14:paraId="107913EC" w14:textId="77777777">
      <w:pPr>
        <w:spacing w:after="0" w:line="240" w:lineRule="auto"/>
        <w:ind w:firstLine="709"/>
        <w:jc w:val="both"/>
        <w:rPr>
          <w:rFonts w:ascii="Times New Roman" w:eastAsia="Times New Roman" w:hAnsi="Times New Roman" w:cs="Times New Roman"/>
          <w:b/>
          <w:i/>
          <w:sz w:val="28"/>
          <w:szCs w:val="28"/>
          <w:lang w:eastAsia="ru-RU"/>
        </w:rPr>
      </w:pPr>
      <w:r w:rsidRPr="00E972F4">
        <w:rPr>
          <w:rFonts w:ascii="Times New Roman" w:eastAsia="Times New Roman" w:hAnsi="Times New Roman" w:cs="Times New Roman"/>
          <w:b/>
          <w:i/>
          <w:sz w:val="28"/>
          <w:szCs w:val="28"/>
          <w:lang w:eastAsia="ru-RU"/>
        </w:rPr>
        <w:t>1.</w:t>
      </w:r>
      <w:r w:rsidRPr="00006EB3" w:rsidR="00006EB3">
        <w:rPr>
          <w:rFonts w:ascii="Times New Roman" w:eastAsia="Times New Roman" w:hAnsi="Times New Roman" w:cs="Times New Roman"/>
          <w:b/>
          <w:i/>
          <w:sz w:val="28"/>
          <w:szCs w:val="28"/>
          <w:lang w:eastAsia="ru-RU"/>
        </w:rPr>
        <w:t>Ekonomikas mi</w:t>
      </w:r>
      <w:r w:rsidR="0098415D">
        <w:rPr>
          <w:rFonts w:ascii="Times New Roman" w:eastAsia="Times New Roman" w:hAnsi="Times New Roman" w:cs="Times New Roman"/>
          <w:b/>
          <w:i/>
          <w:sz w:val="28"/>
          <w:szCs w:val="28"/>
          <w:lang w:eastAsia="ru-RU"/>
        </w:rPr>
        <w:t>nistrija</w:t>
      </w:r>
      <w:r w:rsidR="00C619BB">
        <w:rPr>
          <w:rFonts w:ascii="Times New Roman" w:eastAsia="Times New Roman" w:hAnsi="Times New Roman" w:cs="Times New Roman"/>
          <w:b/>
          <w:i/>
          <w:sz w:val="28"/>
          <w:szCs w:val="28"/>
          <w:lang w:eastAsia="ru-RU"/>
        </w:rPr>
        <w:t>s</w:t>
      </w:r>
      <w:r w:rsidRPr="00C619BB" w:rsidR="00C619BB">
        <w:t xml:space="preserve"> </w:t>
      </w:r>
      <w:r w:rsidRPr="00C619BB" w:rsidR="00C619BB">
        <w:rPr>
          <w:rFonts w:ascii="Times New Roman" w:eastAsia="Times New Roman" w:hAnsi="Times New Roman" w:cs="Times New Roman"/>
          <w:b/>
          <w:i/>
          <w:sz w:val="28"/>
          <w:szCs w:val="28"/>
          <w:lang w:eastAsia="ru-RU"/>
        </w:rPr>
        <w:t xml:space="preserve">lietošanā esošās </w:t>
      </w:r>
      <w:r w:rsidR="00A767CA">
        <w:rPr>
          <w:rFonts w:ascii="Times New Roman" w:eastAsia="Times New Roman" w:hAnsi="Times New Roman" w:cs="Times New Roman"/>
          <w:b/>
          <w:i/>
          <w:sz w:val="28"/>
          <w:szCs w:val="28"/>
          <w:lang w:eastAsia="ru-RU"/>
        </w:rPr>
        <w:t>Ē</w:t>
      </w:r>
      <w:r w:rsidRPr="00C619BB" w:rsidR="00C619BB">
        <w:rPr>
          <w:rFonts w:ascii="Times New Roman" w:eastAsia="Times New Roman" w:hAnsi="Times New Roman" w:cs="Times New Roman"/>
          <w:b/>
          <w:i/>
          <w:sz w:val="28"/>
          <w:szCs w:val="28"/>
          <w:lang w:eastAsia="ru-RU"/>
        </w:rPr>
        <w:t>kas ārkārtas stāvokļa novēršanai</w:t>
      </w:r>
      <w:r w:rsidR="0098415D">
        <w:rPr>
          <w:rFonts w:ascii="Times New Roman" w:eastAsia="Times New Roman" w:hAnsi="Times New Roman" w:cs="Times New Roman"/>
          <w:b/>
          <w:i/>
          <w:sz w:val="28"/>
          <w:szCs w:val="28"/>
          <w:lang w:eastAsia="ru-RU"/>
        </w:rPr>
        <w:t xml:space="preserve"> piešķirt papildu</w:t>
      </w:r>
      <w:r w:rsidRPr="00006EB3" w:rsidR="00006EB3">
        <w:rPr>
          <w:rFonts w:ascii="Times New Roman" w:eastAsia="Times New Roman" w:hAnsi="Times New Roman" w:cs="Times New Roman"/>
          <w:b/>
          <w:i/>
          <w:sz w:val="28"/>
          <w:szCs w:val="28"/>
          <w:lang w:eastAsia="ru-RU"/>
        </w:rPr>
        <w:t xml:space="preserve"> līdzekļus valsts budžeta 2019.gadam un budžeta ietvara 2019.-2021.gadam sagatavošanas procesā, lai nodrošinātu būvprojekta izstrādi un ēkas fasādes</w:t>
      </w:r>
      <w:r w:rsidR="00FD72D0">
        <w:rPr>
          <w:rFonts w:ascii="Times New Roman" w:eastAsia="Times New Roman" w:hAnsi="Times New Roman" w:cs="Times New Roman"/>
          <w:b/>
          <w:i/>
          <w:sz w:val="28"/>
          <w:szCs w:val="28"/>
          <w:lang w:eastAsia="ru-RU"/>
        </w:rPr>
        <w:t xml:space="preserve"> </w:t>
      </w:r>
      <w:r w:rsidR="006B6D05">
        <w:rPr>
          <w:rFonts w:ascii="Times New Roman" w:eastAsia="Times New Roman" w:hAnsi="Times New Roman" w:cs="Times New Roman"/>
          <w:b/>
          <w:i/>
          <w:sz w:val="28"/>
          <w:szCs w:val="28"/>
          <w:lang w:eastAsia="ru-RU"/>
        </w:rPr>
        <w:t>atjaunošanu</w:t>
      </w:r>
      <w:r w:rsidRPr="00006EB3" w:rsidR="00006EB3">
        <w:rPr>
          <w:rFonts w:ascii="Times New Roman" w:eastAsia="Times New Roman" w:hAnsi="Times New Roman" w:cs="Times New Roman"/>
          <w:b/>
          <w:i/>
          <w:sz w:val="28"/>
          <w:szCs w:val="28"/>
          <w:lang w:eastAsia="ru-RU"/>
        </w:rPr>
        <w:t>,</w:t>
      </w:r>
      <w:r w:rsidR="00FD72D0">
        <w:rPr>
          <w:rFonts w:ascii="Times New Roman" w:eastAsia="Times New Roman" w:hAnsi="Times New Roman" w:cs="Times New Roman"/>
          <w:b/>
          <w:i/>
          <w:sz w:val="28"/>
          <w:szCs w:val="28"/>
          <w:lang w:eastAsia="ru-RU"/>
        </w:rPr>
        <w:t xml:space="preserve"> t.sk.</w:t>
      </w:r>
      <w:r w:rsidRPr="00006EB3" w:rsidR="00006EB3">
        <w:rPr>
          <w:rFonts w:ascii="Times New Roman" w:eastAsia="Times New Roman" w:hAnsi="Times New Roman" w:cs="Times New Roman"/>
          <w:b/>
          <w:i/>
          <w:sz w:val="28"/>
          <w:szCs w:val="28"/>
          <w:lang w:eastAsia="ru-RU"/>
        </w:rPr>
        <w:t xml:space="preserve"> balkonu, pārseguma nesošo konstrukciju remontdarbus un pagrabstāva hidroizolācijas sakārtošanas darbus </w:t>
      </w:r>
      <w:r w:rsidRPr="00CD49F5" w:rsidR="00CD49F5">
        <w:rPr>
          <w:rFonts w:ascii="Times New Roman" w:eastAsia="Times New Roman" w:hAnsi="Times New Roman" w:cs="Times New Roman"/>
          <w:b/>
          <w:i/>
          <w:sz w:val="28"/>
          <w:szCs w:val="28"/>
          <w:lang w:eastAsia="ru-RU"/>
        </w:rPr>
        <w:t>kritiskās ēkas situācijas novēršanai</w:t>
      </w:r>
      <w:r w:rsidR="00CD49F5">
        <w:rPr>
          <w:rFonts w:ascii="Times New Roman" w:eastAsia="Times New Roman" w:hAnsi="Times New Roman" w:cs="Times New Roman"/>
          <w:b/>
          <w:i/>
          <w:sz w:val="28"/>
          <w:szCs w:val="28"/>
          <w:lang w:eastAsia="ru-RU"/>
        </w:rPr>
        <w:t>.</w:t>
      </w:r>
    </w:p>
    <w:p w:rsidR="00E972F4" w:rsidRPr="00AF64DE" w14:paraId="0FFE083F" w14:textId="77777777">
      <w:pPr>
        <w:spacing w:after="0" w:line="240" w:lineRule="auto"/>
        <w:ind w:firstLine="709"/>
        <w:jc w:val="both"/>
        <w:rPr>
          <w:rFonts w:ascii="Times New Roman" w:eastAsia="Times New Roman" w:hAnsi="Times New Roman" w:cs="Times New Roman"/>
          <w:sz w:val="28"/>
          <w:szCs w:val="28"/>
          <w:lang w:eastAsia="ru-RU"/>
        </w:rPr>
      </w:pPr>
    </w:p>
    <w:p w:rsidR="007B35BD" w:rsidRPr="00084757" w:rsidP="00DD541E" w14:paraId="1F8F259E" w14:textId="77777777">
      <w:pPr>
        <w:spacing w:after="0" w:line="240" w:lineRule="auto"/>
        <w:ind w:firstLine="709"/>
        <w:jc w:val="both"/>
        <w:rPr>
          <w:rFonts w:ascii="Times New Roman" w:eastAsia="Times New Roman" w:hAnsi="Times New Roman" w:cs="Times New Roman"/>
          <w:sz w:val="28"/>
          <w:szCs w:val="28"/>
          <w:lang w:eastAsia="ru-RU"/>
        </w:rPr>
      </w:pPr>
      <w:r w:rsidRPr="00AF64DE">
        <w:rPr>
          <w:rFonts w:ascii="Times New Roman" w:eastAsia="Times New Roman" w:hAnsi="Times New Roman" w:cs="Times New Roman"/>
          <w:sz w:val="28"/>
          <w:szCs w:val="28"/>
          <w:lang w:eastAsia="ru-RU"/>
        </w:rPr>
        <w:t>Ja tiek piešķirt</w:t>
      </w:r>
      <w:r w:rsidRPr="00AF64DE" w:rsidR="00A85570">
        <w:rPr>
          <w:rFonts w:ascii="Times New Roman" w:eastAsia="Times New Roman" w:hAnsi="Times New Roman" w:cs="Times New Roman"/>
          <w:sz w:val="28"/>
          <w:szCs w:val="28"/>
          <w:lang w:eastAsia="ru-RU"/>
        </w:rPr>
        <w:t>i</w:t>
      </w:r>
      <w:r w:rsidRPr="00AF64DE">
        <w:rPr>
          <w:rFonts w:ascii="Times New Roman" w:eastAsia="Times New Roman" w:hAnsi="Times New Roman" w:cs="Times New Roman"/>
          <w:sz w:val="28"/>
          <w:szCs w:val="28"/>
          <w:lang w:eastAsia="ru-RU"/>
        </w:rPr>
        <w:t xml:space="preserve"> papildu</w:t>
      </w:r>
      <w:r w:rsidRPr="00AF64DE" w:rsidR="00A85570">
        <w:rPr>
          <w:rFonts w:ascii="Times New Roman" w:eastAsia="Times New Roman" w:hAnsi="Times New Roman" w:cs="Times New Roman"/>
          <w:sz w:val="28"/>
          <w:szCs w:val="28"/>
          <w:lang w:eastAsia="ru-RU"/>
        </w:rPr>
        <w:t xml:space="preserve"> līdzekļi</w:t>
      </w:r>
      <w:r w:rsidR="00E972F4">
        <w:rPr>
          <w:rFonts w:ascii="Times New Roman" w:eastAsia="Times New Roman" w:hAnsi="Times New Roman" w:cs="Times New Roman"/>
          <w:sz w:val="28"/>
          <w:szCs w:val="28"/>
          <w:lang w:eastAsia="ru-RU"/>
        </w:rPr>
        <w:t xml:space="preserve">, </w:t>
      </w:r>
      <w:r w:rsidRPr="00AF64DE">
        <w:rPr>
          <w:rFonts w:ascii="Times New Roman" w:eastAsia="Times New Roman" w:hAnsi="Times New Roman" w:cs="Times New Roman"/>
          <w:sz w:val="28"/>
          <w:szCs w:val="28"/>
          <w:lang w:eastAsia="ru-RU"/>
        </w:rPr>
        <w:t xml:space="preserve"> </w:t>
      </w:r>
      <w:r w:rsidR="00E972F4">
        <w:rPr>
          <w:rFonts w:ascii="Times New Roman" w:eastAsia="Times New Roman" w:hAnsi="Times New Roman" w:cs="Times New Roman"/>
          <w:sz w:val="28"/>
          <w:szCs w:val="28"/>
          <w:lang w:eastAsia="ru-RU"/>
        </w:rPr>
        <w:t xml:space="preserve">VNĪ </w:t>
      </w:r>
      <w:r w:rsidR="0079179D">
        <w:rPr>
          <w:rFonts w:ascii="Times New Roman" w:eastAsia="Times New Roman" w:hAnsi="Times New Roman" w:cs="Times New Roman"/>
          <w:sz w:val="28"/>
          <w:szCs w:val="28"/>
          <w:lang w:eastAsia="ru-RU"/>
        </w:rPr>
        <w:t xml:space="preserve">sadarbībā ar Ekonomikas ministriju </w:t>
      </w:r>
      <w:r w:rsidR="00E972F4">
        <w:rPr>
          <w:rFonts w:ascii="Times New Roman" w:eastAsia="Times New Roman" w:hAnsi="Times New Roman" w:cs="Times New Roman"/>
          <w:sz w:val="28"/>
          <w:szCs w:val="28"/>
          <w:lang w:eastAsia="ru-RU"/>
        </w:rPr>
        <w:t>var</w:t>
      </w:r>
      <w:r w:rsidRPr="00AF64DE" w:rsidR="00DD541E">
        <w:rPr>
          <w:rFonts w:ascii="Times New Roman" w:eastAsia="Times New Roman" w:hAnsi="Times New Roman" w:cs="Times New Roman"/>
          <w:sz w:val="28"/>
          <w:szCs w:val="28"/>
          <w:lang w:eastAsia="ru-RU"/>
        </w:rPr>
        <w:t xml:space="preserve"> veikt</w:t>
      </w:r>
      <w:r w:rsidR="00FD72D0">
        <w:rPr>
          <w:rFonts w:ascii="Times New Roman" w:eastAsia="Times New Roman" w:hAnsi="Times New Roman" w:cs="Times New Roman"/>
          <w:sz w:val="28"/>
          <w:szCs w:val="28"/>
          <w:lang w:eastAsia="ru-RU"/>
        </w:rPr>
        <w:t xml:space="preserve"> fasādes atjaunošanu, t.sk.</w:t>
      </w:r>
      <w:r w:rsidRPr="00AF64DE" w:rsidR="00DD541E">
        <w:rPr>
          <w:rFonts w:ascii="Times New Roman" w:eastAsia="Times New Roman" w:hAnsi="Times New Roman" w:cs="Times New Roman"/>
          <w:sz w:val="28"/>
          <w:szCs w:val="28"/>
          <w:lang w:eastAsia="ru-RU"/>
        </w:rPr>
        <w:t xml:space="preserve"> </w:t>
      </w:r>
      <w:r w:rsidR="00E972F4">
        <w:rPr>
          <w:rFonts w:ascii="Times New Roman" w:hAnsi="Times New Roman" w:cs="Times New Roman"/>
          <w:sz w:val="28"/>
          <w:szCs w:val="28"/>
        </w:rPr>
        <w:t>balkonu remontu</w:t>
      </w:r>
      <w:r w:rsidRPr="00084757" w:rsidR="00DD541E">
        <w:rPr>
          <w:rFonts w:ascii="Times New Roman" w:hAnsi="Times New Roman" w:cs="Times New Roman"/>
          <w:sz w:val="28"/>
          <w:szCs w:val="28"/>
        </w:rPr>
        <w:t>, pārseguma</w:t>
      </w:r>
      <w:r w:rsidR="00E972F4">
        <w:rPr>
          <w:rFonts w:ascii="Times New Roman" w:hAnsi="Times New Roman" w:cs="Times New Roman"/>
          <w:sz w:val="28"/>
          <w:szCs w:val="28"/>
        </w:rPr>
        <w:t xml:space="preserve"> nesošo konstrukciju remontdarbus</w:t>
      </w:r>
      <w:r w:rsidRPr="00084757" w:rsidR="00DD541E">
        <w:rPr>
          <w:rFonts w:ascii="Times New Roman" w:hAnsi="Times New Roman" w:cs="Times New Roman"/>
          <w:sz w:val="28"/>
          <w:szCs w:val="28"/>
        </w:rPr>
        <w:t xml:space="preserve"> un pagrabstāva hi</w:t>
      </w:r>
      <w:r w:rsidR="00E972F4">
        <w:rPr>
          <w:rFonts w:ascii="Times New Roman" w:hAnsi="Times New Roman" w:cs="Times New Roman"/>
          <w:sz w:val="28"/>
          <w:szCs w:val="28"/>
        </w:rPr>
        <w:t>droizolācijas sakārtošanas darbus</w:t>
      </w:r>
      <w:r w:rsidRPr="00084757" w:rsidR="00DD541E">
        <w:rPr>
          <w:rFonts w:ascii="Times New Roman" w:hAnsi="Times New Roman" w:cs="Times New Roman"/>
          <w:sz w:val="28"/>
          <w:szCs w:val="28"/>
        </w:rPr>
        <w:t>.</w:t>
      </w:r>
      <w:r w:rsidRPr="00AF64DE" w:rsidR="00DD541E">
        <w:rPr>
          <w:rFonts w:ascii="Times New Roman" w:eastAsia="Times New Roman" w:hAnsi="Times New Roman" w:cs="Times New Roman"/>
          <w:sz w:val="28"/>
          <w:szCs w:val="28"/>
          <w:lang w:eastAsia="ru-RU"/>
        </w:rPr>
        <w:t xml:space="preserve"> Rezultātā tiek </w:t>
      </w:r>
      <w:r w:rsidRPr="00AF64DE">
        <w:rPr>
          <w:rFonts w:ascii="Times New Roman" w:eastAsia="Times New Roman" w:hAnsi="Times New Roman" w:cs="Times New Roman"/>
          <w:sz w:val="28"/>
          <w:szCs w:val="28"/>
          <w:lang w:eastAsia="ru-RU"/>
        </w:rPr>
        <w:t>novēr</w:t>
      </w:r>
      <w:r w:rsidR="00E972F4">
        <w:rPr>
          <w:rFonts w:ascii="Times New Roman" w:eastAsia="Times New Roman" w:hAnsi="Times New Roman" w:cs="Times New Roman"/>
          <w:sz w:val="28"/>
          <w:szCs w:val="28"/>
          <w:lang w:eastAsia="ru-RU"/>
        </w:rPr>
        <w:t>s</w:t>
      </w:r>
      <w:r w:rsidRPr="00AF64DE" w:rsidR="00DD541E">
        <w:rPr>
          <w:rFonts w:ascii="Times New Roman" w:eastAsia="Times New Roman" w:hAnsi="Times New Roman" w:cs="Times New Roman"/>
          <w:sz w:val="28"/>
          <w:szCs w:val="28"/>
          <w:lang w:eastAsia="ru-RU"/>
        </w:rPr>
        <w:t>ta Ēkas</w:t>
      </w:r>
      <w:r w:rsidRPr="00AF64DE">
        <w:rPr>
          <w:rFonts w:ascii="Times New Roman" w:eastAsia="Times New Roman" w:hAnsi="Times New Roman" w:cs="Times New Roman"/>
          <w:sz w:val="28"/>
          <w:szCs w:val="28"/>
          <w:lang w:eastAsia="ru-RU"/>
        </w:rPr>
        <w:t xml:space="preserve"> bīstamīb</w:t>
      </w:r>
      <w:r w:rsidRPr="00AF64DE" w:rsidR="00DD541E">
        <w:rPr>
          <w:rFonts w:ascii="Times New Roman" w:eastAsia="Times New Roman" w:hAnsi="Times New Roman" w:cs="Times New Roman"/>
          <w:sz w:val="28"/>
          <w:szCs w:val="28"/>
          <w:lang w:eastAsia="ru-RU"/>
        </w:rPr>
        <w:t>a</w:t>
      </w:r>
      <w:r w:rsidRPr="00AF64DE">
        <w:rPr>
          <w:rFonts w:ascii="Times New Roman" w:eastAsia="Times New Roman" w:hAnsi="Times New Roman" w:cs="Times New Roman"/>
          <w:sz w:val="28"/>
          <w:szCs w:val="28"/>
          <w:lang w:eastAsia="ru-RU"/>
        </w:rPr>
        <w:t xml:space="preserve">, </w:t>
      </w:r>
      <w:r w:rsidRPr="00084757" w:rsidR="00A85570">
        <w:rPr>
          <w:rFonts w:ascii="Times New Roman" w:hAnsi="Times New Roman" w:cs="Times New Roman"/>
          <w:sz w:val="28"/>
          <w:szCs w:val="28"/>
          <w:shd w:val="clear" w:color="auto" w:fill="FFFFFF"/>
        </w:rPr>
        <w:t>uzlabo</w:t>
      </w:r>
      <w:r w:rsidRPr="00084757" w:rsidR="00DD541E">
        <w:rPr>
          <w:rFonts w:ascii="Times New Roman" w:hAnsi="Times New Roman" w:cs="Times New Roman"/>
          <w:sz w:val="28"/>
          <w:szCs w:val="28"/>
          <w:shd w:val="clear" w:color="auto" w:fill="FFFFFF"/>
        </w:rPr>
        <w:t>ts</w:t>
      </w:r>
      <w:r w:rsidRPr="00084757">
        <w:rPr>
          <w:rFonts w:ascii="Times New Roman" w:hAnsi="Times New Roman" w:cs="Times New Roman"/>
          <w:sz w:val="28"/>
          <w:szCs w:val="28"/>
          <w:shd w:val="clear" w:color="auto" w:fill="FFFFFF"/>
        </w:rPr>
        <w:t xml:space="preserve"> </w:t>
      </w:r>
      <w:r w:rsidRPr="00084757" w:rsidR="00A85570">
        <w:rPr>
          <w:rFonts w:ascii="Times New Roman" w:hAnsi="Times New Roman" w:cs="Times New Roman"/>
          <w:sz w:val="28"/>
          <w:szCs w:val="28"/>
          <w:shd w:val="clear" w:color="auto" w:fill="FFFFFF"/>
        </w:rPr>
        <w:t xml:space="preserve">ēkas </w:t>
      </w:r>
      <w:r w:rsidRPr="00084757" w:rsidR="00DD541E">
        <w:rPr>
          <w:rFonts w:ascii="Times New Roman" w:hAnsi="Times New Roman" w:cs="Times New Roman"/>
          <w:sz w:val="28"/>
          <w:szCs w:val="28"/>
          <w:shd w:val="clear" w:color="auto" w:fill="FFFFFF"/>
        </w:rPr>
        <w:t xml:space="preserve">ārējais </w:t>
      </w:r>
      <w:r w:rsidRPr="00084757" w:rsidR="00A85570">
        <w:rPr>
          <w:rFonts w:ascii="Times New Roman" w:hAnsi="Times New Roman" w:cs="Times New Roman"/>
          <w:sz w:val="28"/>
          <w:szCs w:val="28"/>
          <w:shd w:val="clear" w:color="auto" w:fill="FFFFFF"/>
        </w:rPr>
        <w:t>izskat</w:t>
      </w:r>
      <w:r w:rsidRPr="00084757" w:rsidR="00DD541E">
        <w:rPr>
          <w:rFonts w:ascii="Times New Roman" w:hAnsi="Times New Roman" w:cs="Times New Roman"/>
          <w:sz w:val="28"/>
          <w:szCs w:val="28"/>
          <w:shd w:val="clear" w:color="auto" w:fill="FFFFFF"/>
        </w:rPr>
        <w:t>s</w:t>
      </w:r>
      <w:r w:rsidRPr="00084757" w:rsidR="00A85570">
        <w:rPr>
          <w:rFonts w:ascii="Times New Roman" w:hAnsi="Times New Roman" w:cs="Times New Roman"/>
          <w:sz w:val="28"/>
          <w:szCs w:val="28"/>
          <w:shd w:val="clear" w:color="auto" w:fill="FFFFFF"/>
        </w:rPr>
        <w:t>, krietni paaugstin</w:t>
      </w:r>
      <w:r w:rsidRPr="00084757">
        <w:rPr>
          <w:rFonts w:ascii="Times New Roman" w:hAnsi="Times New Roman" w:cs="Times New Roman"/>
          <w:sz w:val="28"/>
          <w:szCs w:val="28"/>
          <w:shd w:val="clear" w:color="auto" w:fill="FFFFFF"/>
        </w:rPr>
        <w:t>ot</w:t>
      </w:r>
      <w:r w:rsidRPr="00084757" w:rsidR="00A85570">
        <w:rPr>
          <w:rFonts w:ascii="Times New Roman" w:hAnsi="Times New Roman" w:cs="Times New Roman"/>
          <w:sz w:val="28"/>
          <w:szCs w:val="28"/>
          <w:shd w:val="clear" w:color="auto" w:fill="FFFFFF"/>
        </w:rPr>
        <w:t xml:space="preserve"> nekustamā īpašuma vērtīb</w:t>
      </w:r>
      <w:r w:rsidR="00E972F4">
        <w:rPr>
          <w:rFonts w:ascii="Times New Roman" w:hAnsi="Times New Roman" w:cs="Times New Roman"/>
          <w:sz w:val="28"/>
          <w:szCs w:val="28"/>
          <w:shd w:val="clear" w:color="auto" w:fill="FFFFFF"/>
        </w:rPr>
        <w:t xml:space="preserve">u, kā arī </w:t>
      </w:r>
      <w:r w:rsidR="00FD72D0">
        <w:rPr>
          <w:rFonts w:ascii="Times New Roman" w:hAnsi="Times New Roman" w:cs="Times New Roman"/>
          <w:sz w:val="28"/>
          <w:szCs w:val="28"/>
          <w:shd w:val="clear" w:color="auto" w:fill="FFFFFF"/>
        </w:rPr>
        <w:t xml:space="preserve">tādejādi tiek </w:t>
      </w:r>
      <w:r w:rsidR="00E972F4">
        <w:rPr>
          <w:rFonts w:ascii="Times New Roman" w:hAnsi="Times New Roman" w:cs="Times New Roman"/>
          <w:sz w:val="28"/>
          <w:szCs w:val="28"/>
          <w:shd w:val="clear" w:color="auto" w:fill="FFFFFF"/>
        </w:rPr>
        <w:t xml:space="preserve"> </w:t>
      </w:r>
      <w:r w:rsidR="00FD72D0">
        <w:rPr>
          <w:rFonts w:ascii="Times New Roman" w:hAnsi="Times New Roman" w:cs="Times New Roman"/>
          <w:sz w:val="28"/>
          <w:szCs w:val="28"/>
          <w:shd w:val="clear" w:color="auto" w:fill="FFFFFF"/>
        </w:rPr>
        <w:t>at</w:t>
      </w:r>
      <w:r w:rsidR="00E972F4">
        <w:rPr>
          <w:rFonts w:ascii="Times New Roman" w:hAnsi="Times New Roman" w:cs="Times New Roman"/>
          <w:sz w:val="28"/>
          <w:szCs w:val="28"/>
          <w:shd w:val="clear" w:color="auto" w:fill="FFFFFF"/>
        </w:rPr>
        <w:t xml:space="preserve">risināts jautājums par to, </w:t>
      </w:r>
      <w:r w:rsidR="00FD72D0">
        <w:rPr>
          <w:rFonts w:ascii="Times New Roman" w:hAnsi="Times New Roman" w:cs="Times New Roman"/>
          <w:sz w:val="28"/>
          <w:szCs w:val="28"/>
          <w:shd w:val="clear" w:color="auto" w:fill="FFFFFF"/>
        </w:rPr>
        <w:t>ka</w:t>
      </w:r>
      <w:r w:rsidR="00E972F4">
        <w:rPr>
          <w:rFonts w:ascii="Times New Roman" w:hAnsi="Times New Roman" w:cs="Times New Roman"/>
          <w:sz w:val="28"/>
          <w:szCs w:val="28"/>
          <w:shd w:val="clear" w:color="auto" w:fill="FFFFFF"/>
        </w:rPr>
        <w:t xml:space="preserve"> Ēkai netiek piemērots paaugstināts nekustamā īpašuma nodoklis. </w:t>
      </w:r>
    </w:p>
    <w:p w:rsidR="0028010B" w:rsidP="00084757" w14:paraId="51A2D1E0" w14:textId="77777777">
      <w:pPr>
        <w:spacing w:after="0" w:line="240" w:lineRule="auto"/>
        <w:ind w:firstLine="709"/>
        <w:jc w:val="both"/>
        <w:rPr>
          <w:rFonts w:ascii="Times New Roman" w:hAnsi="Times New Roman" w:cs="Times New Roman"/>
          <w:sz w:val="28"/>
          <w:szCs w:val="28"/>
          <w:shd w:val="clear" w:color="auto" w:fill="FFFFFF"/>
        </w:rPr>
      </w:pPr>
      <w:r w:rsidRPr="00AF64DE">
        <w:rPr>
          <w:rFonts w:ascii="Times New Roman" w:eastAsia="Times New Roman" w:hAnsi="Times New Roman" w:cs="Times New Roman"/>
          <w:sz w:val="28"/>
          <w:szCs w:val="28"/>
          <w:lang w:eastAsia="ru-RU"/>
        </w:rPr>
        <w:t>Gadīju</w:t>
      </w:r>
      <w:r w:rsidRPr="00AF64DE" w:rsidR="00EB2E49">
        <w:rPr>
          <w:rFonts w:ascii="Times New Roman" w:eastAsia="Times New Roman" w:hAnsi="Times New Roman" w:cs="Times New Roman"/>
          <w:sz w:val="28"/>
          <w:szCs w:val="28"/>
          <w:lang w:eastAsia="ru-RU"/>
        </w:rPr>
        <w:t>m</w:t>
      </w:r>
      <w:r w:rsidRPr="00AF64DE">
        <w:rPr>
          <w:rFonts w:ascii="Times New Roman" w:eastAsia="Times New Roman" w:hAnsi="Times New Roman" w:cs="Times New Roman"/>
          <w:sz w:val="28"/>
          <w:szCs w:val="28"/>
          <w:lang w:eastAsia="ru-RU"/>
        </w:rPr>
        <w:t>ā, ja netiek piešķirti papildus</w:t>
      </w:r>
      <w:r w:rsidRPr="00AF64DE" w:rsidR="00A23444">
        <w:rPr>
          <w:rFonts w:ascii="Times New Roman" w:eastAsia="Times New Roman" w:hAnsi="Times New Roman" w:cs="Times New Roman"/>
          <w:sz w:val="28"/>
          <w:szCs w:val="28"/>
          <w:lang w:eastAsia="ru-RU"/>
        </w:rPr>
        <w:t xml:space="preserve"> līdzekļ</w:t>
      </w:r>
      <w:r w:rsidRPr="00AF64DE" w:rsidR="00EB2E49">
        <w:rPr>
          <w:rFonts w:ascii="Times New Roman" w:eastAsia="Times New Roman" w:hAnsi="Times New Roman" w:cs="Times New Roman"/>
          <w:sz w:val="28"/>
          <w:szCs w:val="28"/>
          <w:lang w:eastAsia="ru-RU"/>
        </w:rPr>
        <w:t>i</w:t>
      </w:r>
      <w:r w:rsidRPr="00AF64DE" w:rsidR="007C7F3F">
        <w:rPr>
          <w:rFonts w:ascii="Times New Roman" w:eastAsia="Times New Roman" w:hAnsi="Times New Roman" w:cs="Times New Roman"/>
          <w:sz w:val="28"/>
          <w:szCs w:val="28"/>
          <w:lang w:eastAsia="ru-RU"/>
        </w:rPr>
        <w:t>,</w:t>
      </w:r>
      <w:r w:rsidRPr="00AF64DE" w:rsidR="0075568E">
        <w:rPr>
          <w:rFonts w:ascii="Times New Roman" w:eastAsia="Times New Roman" w:hAnsi="Times New Roman" w:cs="Times New Roman"/>
          <w:sz w:val="28"/>
          <w:szCs w:val="28"/>
          <w:lang w:eastAsia="ru-RU"/>
        </w:rPr>
        <w:t xml:space="preserve"> </w:t>
      </w:r>
      <w:r w:rsidRPr="00084757" w:rsidR="00EB2E49">
        <w:rPr>
          <w:rStyle w:val="Emphasis"/>
          <w:rFonts w:ascii="Times New Roman" w:hAnsi="Times New Roman" w:cs="Times New Roman"/>
          <w:bCs/>
          <w:i w:val="0"/>
          <w:iCs w:val="0"/>
          <w:sz w:val="28"/>
          <w:szCs w:val="28"/>
          <w:shd w:val="clear" w:color="auto" w:fill="FFFFFF"/>
        </w:rPr>
        <w:t>Ēkas</w:t>
      </w:r>
      <w:r w:rsidRPr="00AF64DE" w:rsidR="00EB2E49">
        <w:rPr>
          <w:rStyle w:val="Emphasis"/>
          <w:rFonts w:ascii="Times New Roman" w:hAnsi="Times New Roman" w:cs="Times New Roman"/>
          <w:bCs/>
          <w:i w:val="0"/>
          <w:iCs w:val="0"/>
          <w:sz w:val="28"/>
          <w:szCs w:val="28"/>
          <w:shd w:val="clear" w:color="auto" w:fill="FFFFFF"/>
        </w:rPr>
        <w:t xml:space="preserve"> turpmākā </w:t>
      </w:r>
      <w:r w:rsidRPr="00AF64DE" w:rsidR="00E44130">
        <w:rPr>
          <w:rStyle w:val="Emphasis"/>
          <w:rFonts w:ascii="Times New Roman" w:hAnsi="Times New Roman" w:cs="Times New Roman"/>
          <w:bCs/>
          <w:i w:val="0"/>
          <w:iCs w:val="0"/>
          <w:sz w:val="28"/>
          <w:szCs w:val="28"/>
          <w:shd w:val="clear" w:color="auto" w:fill="FFFFFF"/>
        </w:rPr>
        <w:t>ek</w:t>
      </w:r>
      <w:r w:rsidR="00E44130">
        <w:rPr>
          <w:rStyle w:val="Emphasis"/>
          <w:rFonts w:ascii="Times New Roman" w:hAnsi="Times New Roman" w:cs="Times New Roman"/>
          <w:bCs/>
          <w:i w:val="0"/>
          <w:iCs w:val="0"/>
          <w:sz w:val="28"/>
          <w:szCs w:val="28"/>
          <w:shd w:val="clear" w:color="auto" w:fill="FFFFFF"/>
        </w:rPr>
        <w:t>s</w:t>
      </w:r>
      <w:r w:rsidRPr="00AF64DE" w:rsidR="00E44130">
        <w:rPr>
          <w:rStyle w:val="Emphasis"/>
          <w:rFonts w:ascii="Times New Roman" w:hAnsi="Times New Roman" w:cs="Times New Roman"/>
          <w:bCs/>
          <w:i w:val="0"/>
          <w:iCs w:val="0"/>
          <w:sz w:val="28"/>
          <w:szCs w:val="28"/>
          <w:shd w:val="clear" w:color="auto" w:fill="FFFFFF"/>
        </w:rPr>
        <w:t>pluatācija</w:t>
      </w:r>
      <w:r w:rsidRPr="00AF64DE" w:rsidR="00EB2E49">
        <w:rPr>
          <w:rStyle w:val="Emphasis"/>
          <w:rFonts w:ascii="Times New Roman" w:hAnsi="Times New Roman" w:cs="Times New Roman"/>
          <w:bCs/>
          <w:i w:val="0"/>
          <w:iCs w:val="0"/>
          <w:sz w:val="28"/>
          <w:szCs w:val="28"/>
          <w:shd w:val="clear" w:color="auto" w:fill="FFFFFF"/>
        </w:rPr>
        <w:t xml:space="preserve"> turpina</w:t>
      </w:r>
      <w:r w:rsidRPr="00084757" w:rsidR="00EB2E49">
        <w:rPr>
          <w:rFonts w:ascii="Times New Roman" w:hAnsi="Times New Roman" w:cs="Times New Roman"/>
          <w:sz w:val="28"/>
          <w:szCs w:val="28"/>
          <w:shd w:val="clear" w:color="auto" w:fill="FFFFFF"/>
        </w:rPr>
        <w:t xml:space="preserve"> </w:t>
      </w:r>
      <w:r w:rsidRPr="00084757" w:rsidR="00EB2E49">
        <w:rPr>
          <w:rStyle w:val="Emphasis"/>
          <w:rFonts w:ascii="Times New Roman" w:hAnsi="Times New Roman" w:cs="Times New Roman"/>
          <w:bCs/>
          <w:i w:val="0"/>
          <w:iCs w:val="0"/>
          <w:sz w:val="28"/>
          <w:szCs w:val="28"/>
          <w:shd w:val="clear" w:color="auto" w:fill="FFFFFF"/>
        </w:rPr>
        <w:t xml:space="preserve">apdraudēt </w:t>
      </w:r>
      <w:r w:rsidRPr="00084757" w:rsidR="00EB2E49">
        <w:rPr>
          <w:rFonts w:ascii="Times New Roman" w:hAnsi="Times New Roman" w:cs="Times New Roman"/>
          <w:sz w:val="28"/>
          <w:szCs w:val="28"/>
          <w:shd w:val="clear" w:color="auto" w:fill="FFFFFF"/>
        </w:rPr>
        <w:t>apkārtējo </w:t>
      </w:r>
      <w:r w:rsidRPr="00084757" w:rsidR="00EB2E49">
        <w:rPr>
          <w:rStyle w:val="Emphasis"/>
          <w:rFonts w:ascii="Times New Roman" w:hAnsi="Times New Roman" w:cs="Times New Roman"/>
          <w:bCs/>
          <w:i w:val="0"/>
          <w:iCs w:val="0"/>
          <w:sz w:val="28"/>
          <w:szCs w:val="28"/>
          <w:shd w:val="clear" w:color="auto" w:fill="FFFFFF"/>
        </w:rPr>
        <w:t>sabiedrību</w:t>
      </w:r>
      <w:r w:rsidRPr="00084757" w:rsidR="00EB2E49">
        <w:rPr>
          <w:rFonts w:ascii="Times New Roman" w:hAnsi="Times New Roman" w:cs="Times New Roman"/>
          <w:sz w:val="28"/>
          <w:szCs w:val="28"/>
          <w:shd w:val="clear" w:color="auto" w:fill="FFFFFF"/>
        </w:rPr>
        <w:t>, kā arī </w:t>
      </w:r>
      <w:r w:rsidR="00FD72D0">
        <w:rPr>
          <w:rStyle w:val="Emphasis"/>
          <w:rFonts w:ascii="Times New Roman" w:hAnsi="Times New Roman" w:cs="Times New Roman"/>
          <w:bCs/>
          <w:i w:val="0"/>
          <w:iCs w:val="0"/>
          <w:sz w:val="28"/>
          <w:szCs w:val="28"/>
          <w:shd w:val="clear" w:color="auto" w:fill="FFFFFF"/>
        </w:rPr>
        <w:t>Ē</w:t>
      </w:r>
      <w:r w:rsidRPr="00084757" w:rsidR="00EB2E49">
        <w:rPr>
          <w:rStyle w:val="Emphasis"/>
          <w:rFonts w:ascii="Times New Roman" w:hAnsi="Times New Roman" w:cs="Times New Roman"/>
          <w:bCs/>
          <w:i w:val="0"/>
          <w:iCs w:val="0"/>
          <w:sz w:val="28"/>
          <w:szCs w:val="28"/>
          <w:shd w:val="clear" w:color="auto" w:fill="FFFFFF"/>
        </w:rPr>
        <w:t xml:space="preserve">kas </w:t>
      </w:r>
      <w:r w:rsidRPr="00084757" w:rsidR="00EB2E49">
        <w:rPr>
          <w:rFonts w:ascii="Times New Roman" w:hAnsi="Times New Roman" w:cs="Times New Roman"/>
          <w:sz w:val="28"/>
          <w:szCs w:val="28"/>
          <w:shd w:val="clear" w:color="auto" w:fill="FFFFFF"/>
        </w:rPr>
        <w:t>lietotāju </w:t>
      </w:r>
      <w:r w:rsidRPr="00084757" w:rsidR="00EB2E49">
        <w:rPr>
          <w:rStyle w:val="Emphasis"/>
          <w:rFonts w:ascii="Times New Roman" w:hAnsi="Times New Roman" w:cs="Times New Roman"/>
          <w:bCs/>
          <w:i w:val="0"/>
          <w:iCs w:val="0"/>
          <w:sz w:val="28"/>
          <w:szCs w:val="28"/>
          <w:shd w:val="clear" w:color="auto" w:fill="FFFFFF"/>
        </w:rPr>
        <w:t>drošību.</w:t>
      </w:r>
      <w:r w:rsidRPr="00AF64DE" w:rsidR="00EB2E49">
        <w:rPr>
          <w:rFonts w:ascii="Times New Roman" w:eastAsia="Times New Roman" w:hAnsi="Times New Roman" w:cs="Times New Roman"/>
          <w:sz w:val="28"/>
          <w:szCs w:val="28"/>
          <w:lang w:eastAsia="ru-RU"/>
        </w:rPr>
        <w:t xml:space="preserve"> </w:t>
      </w:r>
      <w:r w:rsidRPr="00084757" w:rsidR="00EB2E49">
        <w:rPr>
          <w:rStyle w:val="Emphasis"/>
          <w:rFonts w:ascii="Times New Roman" w:hAnsi="Times New Roman" w:cs="Times New Roman"/>
          <w:bCs/>
          <w:i w:val="0"/>
          <w:iCs w:val="0"/>
          <w:sz w:val="28"/>
          <w:szCs w:val="28"/>
          <w:shd w:val="clear" w:color="auto" w:fill="FFFFFF"/>
        </w:rPr>
        <w:t>Ēka</w:t>
      </w:r>
      <w:r w:rsidRPr="00084757" w:rsidR="0075568E">
        <w:rPr>
          <w:rStyle w:val="Emphasis"/>
          <w:rFonts w:ascii="Times New Roman" w:hAnsi="Times New Roman" w:cs="Times New Roman"/>
          <w:bCs/>
          <w:i w:val="0"/>
          <w:iCs w:val="0"/>
          <w:sz w:val="28"/>
          <w:szCs w:val="28"/>
          <w:shd w:val="clear" w:color="auto" w:fill="FFFFFF"/>
        </w:rPr>
        <w:t>i</w:t>
      </w:r>
      <w:r w:rsidRPr="00084757" w:rsidR="0075568E">
        <w:rPr>
          <w:rFonts w:ascii="Times New Roman" w:hAnsi="Times New Roman" w:cs="Times New Roman"/>
          <w:sz w:val="28"/>
          <w:szCs w:val="28"/>
          <w:shd w:val="clear" w:color="auto" w:fill="FFFFFF"/>
        </w:rPr>
        <w:t> </w:t>
      </w:r>
      <w:r w:rsidRPr="00AF64DE" w:rsidR="00590BE9">
        <w:rPr>
          <w:rFonts w:ascii="Times New Roman" w:hAnsi="Times New Roman" w:cs="Times New Roman"/>
          <w:sz w:val="28"/>
          <w:szCs w:val="28"/>
          <w:shd w:val="clear" w:color="auto" w:fill="FFFFFF"/>
        </w:rPr>
        <w:t>tiek s</w:t>
      </w:r>
      <w:r w:rsidRPr="00AF64DE">
        <w:rPr>
          <w:rFonts w:ascii="Times New Roman" w:hAnsi="Times New Roman" w:cs="Times New Roman"/>
          <w:sz w:val="28"/>
          <w:szCs w:val="28"/>
          <w:shd w:val="clear" w:color="auto" w:fill="FFFFFF"/>
        </w:rPr>
        <w:t>a</w:t>
      </w:r>
      <w:r w:rsidRPr="00AF64DE" w:rsidR="00590BE9">
        <w:rPr>
          <w:rFonts w:ascii="Times New Roman" w:hAnsi="Times New Roman" w:cs="Times New Roman"/>
          <w:sz w:val="28"/>
          <w:szCs w:val="28"/>
          <w:shd w:val="clear" w:color="auto" w:fill="FFFFFF"/>
        </w:rPr>
        <w:t>glabāts</w:t>
      </w:r>
      <w:r w:rsidRPr="00084757" w:rsidR="0075568E">
        <w:rPr>
          <w:rFonts w:ascii="Times New Roman" w:hAnsi="Times New Roman" w:cs="Times New Roman"/>
          <w:sz w:val="28"/>
          <w:szCs w:val="28"/>
          <w:shd w:val="clear" w:color="auto" w:fill="FFFFFF"/>
        </w:rPr>
        <w:t> </w:t>
      </w:r>
      <w:r w:rsidRPr="00084757" w:rsidR="0075568E">
        <w:rPr>
          <w:rStyle w:val="Emphasis"/>
          <w:rFonts w:ascii="Times New Roman" w:hAnsi="Times New Roman" w:cs="Times New Roman"/>
          <w:bCs/>
          <w:i w:val="0"/>
          <w:iCs w:val="0"/>
          <w:sz w:val="28"/>
          <w:szCs w:val="28"/>
          <w:shd w:val="clear" w:color="auto" w:fill="FFFFFF"/>
        </w:rPr>
        <w:t>grausta statuss</w:t>
      </w:r>
      <w:r w:rsidRPr="00084757" w:rsidR="0075568E">
        <w:rPr>
          <w:rFonts w:ascii="Times New Roman" w:hAnsi="Times New Roman" w:cs="Times New Roman"/>
          <w:sz w:val="28"/>
          <w:szCs w:val="28"/>
          <w:shd w:val="clear" w:color="auto" w:fill="FFFFFF"/>
        </w:rPr>
        <w:t> </w:t>
      </w:r>
      <w:r w:rsidR="006A0BF5">
        <w:rPr>
          <w:rFonts w:ascii="Times New Roman" w:hAnsi="Times New Roman" w:cs="Times New Roman"/>
          <w:sz w:val="28"/>
          <w:szCs w:val="28"/>
          <w:shd w:val="clear" w:color="auto" w:fill="FFFFFF"/>
        </w:rPr>
        <w:t>un</w:t>
      </w:r>
      <w:r w:rsidRPr="00084757" w:rsidR="0075568E">
        <w:rPr>
          <w:rFonts w:ascii="Times New Roman" w:hAnsi="Times New Roman" w:cs="Times New Roman"/>
          <w:sz w:val="28"/>
          <w:szCs w:val="28"/>
          <w:shd w:val="clear" w:color="auto" w:fill="FFFFFF"/>
        </w:rPr>
        <w:t xml:space="preserve"> </w:t>
      </w:r>
      <w:r w:rsidR="00FD72D0">
        <w:rPr>
          <w:rFonts w:ascii="Times New Roman" w:hAnsi="Times New Roman" w:cs="Times New Roman"/>
          <w:sz w:val="28"/>
          <w:szCs w:val="28"/>
          <w:shd w:val="clear" w:color="auto" w:fill="FFFFFF"/>
        </w:rPr>
        <w:t xml:space="preserve">piemērota </w:t>
      </w:r>
      <w:r w:rsidRPr="00084757" w:rsidR="0075568E">
        <w:rPr>
          <w:rFonts w:ascii="Times New Roman" w:hAnsi="Times New Roman" w:cs="Times New Roman"/>
          <w:sz w:val="28"/>
          <w:szCs w:val="28"/>
          <w:shd w:val="clear" w:color="auto" w:fill="FFFFFF"/>
        </w:rPr>
        <w:t>paaugstināt</w:t>
      </w:r>
      <w:r w:rsidR="00FD72D0">
        <w:rPr>
          <w:rFonts w:ascii="Times New Roman" w:hAnsi="Times New Roman" w:cs="Times New Roman"/>
          <w:sz w:val="28"/>
          <w:szCs w:val="28"/>
          <w:shd w:val="clear" w:color="auto" w:fill="FFFFFF"/>
        </w:rPr>
        <w:t>a</w:t>
      </w:r>
      <w:r w:rsidRPr="00084757" w:rsidR="0075568E">
        <w:rPr>
          <w:rFonts w:ascii="Times New Roman" w:hAnsi="Times New Roman" w:cs="Times New Roman"/>
          <w:sz w:val="28"/>
          <w:szCs w:val="28"/>
          <w:shd w:val="clear" w:color="auto" w:fill="FFFFFF"/>
        </w:rPr>
        <w:t xml:space="preserve"> nekustam</w:t>
      </w:r>
      <w:r w:rsidR="006A0BF5">
        <w:rPr>
          <w:rFonts w:ascii="Times New Roman" w:hAnsi="Times New Roman" w:cs="Times New Roman"/>
          <w:sz w:val="28"/>
          <w:szCs w:val="28"/>
          <w:shd w:val="clear" w:color="auto" w:fill="FFFFFF"/>
        </w:rPr>
        <w:t>ā</w:t>
      </w:r>
      <w:r w:rsidRPr="00084757" w:rsidR="0075568E">
        <w:rPr>
          <w:rFonts w:ascii="Times New Roman" w:hAnsi="Times New Roman" w:cs="Times New Roman"/>
          <w:sz w:val="28"/>
          <w:szCs w:val="28"/>
          <w:shd w:val="clear" w:color="auto" w:fill="FFFFFF"/>
        </w:rPr>
        <w:t> </w:t>
      </w:r>
      <w:r w:rsidRPr="00AF64DE" w:rsidR="00590BE9">
        <w:rPr>
          <w:rFonts w:ascii="Times New Roman" w:hAnsi="Times New Roman" w:cs="Times New Roman"/>
          <w:sz w:val="28"/>
          <w:szCs w:val="28"/>
          <w:shd w:val="clear" w:color="auto" w:fill="FFFFFF"/>
        </w:rPr>
        <w:t>īpašuma nodok</w:t>
      </w:r>
      <w:r w:rsidR="00FD72D0">
        <w:rPr>
          <w:rFonts w:ascii="Times New Roman" w:hAnsi="Times New Roman" w:cs="Times New Roman"/>
          <w:sz w:val="28"/>
          <w:szCs w:val="28"/>
          <w:shd w:val="clear" w:color="auto" w:fill="FFFFFF"/>
        </w:rPr>
        <w:t>ļa aprēķina likme</w:t>
      </w:r>
      <w:r w:rsidR="00E972F4">
        <w:rPr>
          <w:rFonts w:ascii="Times New Roman" w:hAnsi="Times New Roman" w:cs="Times New Roman"/>
          <w:sz w:val="28"/>
          <w:szCs w:val="28"/>
          <w:shd w:val="clear" w:color="auto" w:fill="FFFFFF"/>
        </w:rPr>
        <w:t>, kas neizbēgami liecina pa</w:t>
      </w:r>
      <w:r w:rsidR="0098415D">
        <w:rPr>
          <w:rFonts w:ascii="Times New Roman" w:hAnsi="Times New Roman" w:cs="Times New Roman"/>
          <w:sz w:val="28"/>
          <w:szCs w:val="28"/>
          <w:shd w:val="clear" w:color="auto" w:fill="FFFFFF"/>
        </w:rPr>
        <w:t>r papildu</w:t>
      </w:r>
      <w:r w:rsidR="00E972F4">
        <w:rPr>
          <w:rFonts w:ascii="Times New Roman" w:hAnsi="Times New Roman" w:cs="Times New Roman"/>
          <w:sz w:val="28"/>
          <w:szCs w:val="28"/>
          <w:shd w:val="clear" w:color="auto" w:fill="FFFFFF"/>
        </w:rPr>
        <w:t xml:space="preserve"> vēl apjomīgākiem finanšu ieguldījumiem nākotnē, kā arī riskiem cilvēku drošībai. </w:t>
      </w:r>
      <w:r w:rsidRPr="00084757" w:rsidR="00003CFC">
        <w:rPr>
          <w:rFonts w:ascii="Times New Roman" w:hAnsi="Times New Roman" w:cs="Times New Roman"/>
          <w:sz w:val="28"/>
          <w:szCs w:val="28"/>
          <w:shd w:val="clear" w:color="auto" w:fill="FFFFFF"/>
        </w:rPr>
        <w:t xml:space="preserve"> </w:t>
      </w:r>
    </w:p>
    <w:p w:rsidR="001871FD" w:rsidP="00084757" w14:paraId="6E5A500B" w14:textId="7777777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J</w:t>
      </w:r>
      <w:r>
        <w:rPr>
          <w:rFonts w:ascii="Times New Roman" w:hAnsi="Times New Roman" w:cs="Times New Roman"/>
          <w:sz w:val="28"/>
          <w:szCs w:val="28"/>
          <w:shd w:val="clear" w:color="auto" w:fill="FFFFFF"/>
        </w:rPr>
        <w:t xml:space="preserve">āņem vērā, ka </w:t>
      </w:r>
      <w:r>
        <w:rPr>
          <w:rFonts w:ascii="Times New Roman" w:eastAsia="Times New Roman" w:hAnsi="Times New Roman" w:cs="Times New Roman"/>
          <w:sz w:val="28"/>
          <w:szCs w:val="28"/>
          <w:lang w:eastAsia="ru-RU"/>
        </w:rPr>
        <w:t xml:space="preserve">1.risinājumam </w:t>
      </w:r>
      <w:r>
        <w:rPr>
          <w:rFonts w:ascii="Times New Roman" w:hAnsi="Times New Roman" w:cs="Times New Roman"/>
          <w:sz w:val="28"/>
          <w:szCs w:val="28"/>
        </w:rPr>
        <w:t xml:space="preserve">nepieciešamo finansējumu atbilstoši aprēķinātajai nomas maksai (2.risinājums) būtu iespējams uzkrāt desmit gados, kas šajā situācijā, ņemot </w:t>
      </w:r>
      <w:r w:rsidR="00A767CA">
        <w:rPr>
          <w:rFonts w:ascii="Times New Roman" w:hAnsi="Times New Roman" w:cs="Times New Roman"/>
          <w:sz w:val="28"/>
          <w:szCs w:val="28"/>
        </w:rPr>
        <w:t>vērā Ē</w:t>
      </w:r>
      <w:r>
        <w:rPr>
          <w:rFonts w:ascii="Times New Roman" w:hAnsi="Times New Roman" w:cs="Times New Roman"/>
          <w:sz w:val="28"/>
          <w:szCs w:val="28"/>
        </w:rPr>
        <w:t xml:space="preserve">kas </w:t>
      </w:r>
      <w:r w:rsidR="00A767CA">
        <w:rPr>
          <w:rFonts w:ascii="Times New Roman" w:hAnsi="Times New Roman" w:cs="Times New Roman"/>
          <w:sz w:val="28"/>
          <w:szCs w:val="28"/>
        </w:rPr>
        <w:t xml:space="preserve">kritisko </w:t>
      </w:r>
      <w:r>
        <w:rPr>
          <w:rFonts w:ascii="Times New Roman" w:hAnsi="Times New Roman" w:cs="Times New Roman"/>
          <w:sz w:val="28"/>
          <w:szCs w:val="28"/>
        </w:rPr>
        <w:t>tehnisko stāvokli, ir pārāk ilgs periods</w:t>
      </w:r>
      <w:r>
        <w:rPr>
          <w:rFonts w:ascii="Times New Roman" w:hAnsi="Times New Roman" w:cs="Times New Roman"/>
          <w:sz w:val="28"/>
          <w:szCs w:val="28"/>
        </w:rPr>
        <w:t xml:space="preserve">, lai savlaicīgi </w:t>
      </w:r>
      <w:r w:rsidR="00A767CA">
        <w:rPr>
          <w:rFonts w:ascii="Times New Roman" w:hAnsi="Times New Roman" w:cs="Times New Roman"/>
          <w:sz w:val="28"/>
          <w:szCs w:val="28"/>
        </w:rPr>
        <w:t xml:space="preserve">to </w:t>
      </w:r>
      <w:r>
        <w:rPr>
          <w:rFonts w:ascii="Times New Roman" w:hAnsi="Times New Roman" w:cs="Times New Roman"/>
          <w:sz w:val="28"/>
          <w:szCs w:val="28"/>
        </w:rPr>
        <w:t>novērstu</w:t>
      </w:r>
      <w:r>
        <w:rPr>
          <w:rFonts w:ascii="Times New Roman" w:hAnsi="Times New Roman" w:cs="Times New Roman"/>
          <w:sz w:val="28"/>
          <w:szCs w:val="28"/>
        </w:rPr>
        <w:t>.</w:t>
      </w:r>
    </w:p>
    <w:p w:rsidR="00E972F4" w:rsidRPr="00AF64DE" w:rsidP="00084757" w14:paraId="19BDB5C0" w14:textId="7777777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Šis risinājums neaptver citu Ekonomikas ministrijas padotības iestā</w:t>
      </w:r>
      <w:r w:rsidR="009039F0">
        <w:rPr>
          <w:rFonts w:ascii="Times New Roman" w:hAnsi="Times New Roman" w:cs="Times New Roman"/>
          <w:sz w:val="28"/>
          <w:szCs w:val="28"/>
          <w:shd w:val="clear" w:color="auto" w:fill="FFFFFF"/>
        </w:rPr>
        <w:t>žu</w:t>
      </w:r>
      <w:r w:rsidR="0098415D">
        <w:rPr>
          <w:rFonts w:ascii="Times New Roman" w:hAnsi="Times New Roman" w:cs="Times New Roman"/>
          <w:sz w:val="28"/>
          <w:szCs w:val="28"/>
          <w:shd w:val="clear" w:color="auto" w:fill="FFFFFF"/>
        </w:rPr>
        <w:t>, kapitālsabiedrību ēku un telpu</w:t>
      </w:r>
      <w:r w:rsidR="009039F0">
        <w:rPr>
          <w:rFonts w:ascii="Times New Roman" w:hAnsi="Times New Roman" w:cs="Times New Roman"/>
          <w:sz w:val="28"/>
          <w:szCs w:val="28"/>
          <w:shd w:val="clear" w:color="auto" w:fill="FFFFFF"/>
        </w:rPr>
        <w:t xml:space="preserve"> tehn</w:t>
      </w:r>
      <w:r>
        <w:rPr>
          <w:rFonts w:ascii="Times New Roman" w:hAnsi="Times New Roman" w:cs="Times New Roman"/>
          <w:sz w:val="28"/>
          <w:szCs w:val="28"/>
          <w:shd w:val="clear" w:color="auto" w:fill="FFFFFF"/>
        </w:rPr>
        <w:t>i</w:t>
      </w:r>
      <w:r w:rsidR="009039F0">
        <w:rPr>
          <w:rFonts w:ascii="Times New Roman" w:hAnsi="Times New Roman" w:cs="Times New Roman"/>
          <w:sz w:val="28"/>
          <w:szCs w:val="28"/>
          <w:shd w:val="clear" w:color="auto" w:fill="FFFFFF"/>
        </w:rPr>
        <w:t>s</w:t>
      </w:r>
      <w:r>
        <w:rPr>
          <w:rFonts w:ascii="Times New Roman" w:hAnsi="Times New Roman" w:cs="Times New Roman"/>
          <w:sz w:val="28"/>
          <w:szCs w:val="28"/>
          <w:shd w:val="clear" w:color="auto" w:fill="FFFFFF"/>
        </w:rPr>
        <w:t>k</w:t>
      </w:r>
      <w:r w:rsidR="009039F0">
        <w:rPr>
          <w:rFonts w:ascii="Times New Roman" w:hAnsi="Times New Roman" w:cs="Times New Roman"/>
          <w:sz w:val="28"/>
          <w:szCs w:val="28"/>
          <w:shd w:val="clear" w:color="auto" w:fill="FFFFFF"/>
        </w:rPr>
        <w:t>ā</w:t>
      </w:r>
      <w:r>
        <w:rPr>
          <w:rFonts w:ascii="Times New Roman" w:hAnsi="Times New Roman" w:cs="Times New Roman"/>
          <w:sz w:val="28"/>
          <w:szCs w:val="28"/>
          <w:shd w:val="clear" w:color="auto" w:fill="FFFFFF"/>
        </w:rPr>
        <w:t xml:space="preserve"> stā</w:t>
      </w:r>
      <w:r w:rsidR="009039F0">
        <w:rPr>
          <w:rFonts w:ascii="Times New Roman" w:hAnsi="Times New Roman" w:cs="Times New Roman"/>
          <w:sz w:val="28"/>
          <w:szCs w:val="28"/>
          <w:shd w:val="clear" w:color="auto" w:fill="FFFFFF"/>
        </w:rPr>
        <w:t>vokļa uzlabošanu</w:t>
      </w:r>
      <w:r>
        <w:rPr>
          <w:rFonts w:ascii="Times New Roman" w:hAnsi="Times New Roman" w:cs="Times New Roman"/>
          <w:sz w:val="28"/>
          <w:szCs w:val="28"/>
          <w:shd w:val="clear" w:color="auto" w:fill="FFFFFF"/>
        </w:rPr>
        <w:t xml:space="preserve"> un iespējas apvienot visas Ekonomikas ministrijas padotības iestādes</w:t>
      </w:r>
      <w:r w:rsidR="0098415D">
        <w:rPr>
          <w:rFonts w:ascii="Times New Roman" w:hAnsi="Times New Roman" w:cs="Times New Roman"/>
          <w:sz w:val="28"/>
          <w:szCs w:val="28"/>
          <w:shd w:val="clear" w:color="auto" w:fill="FFFFFF"/>
        </w:rPr>
        <w:t>,</w:t>
      </w:r>
      <w:r w:rsidRPr="0098415D" w:rsidR="0098415D">
        <w:t xml:space="preserve"> </w:t>
      </w:r>
      <w:r w:rsidRPr="0098415D" w:rsidR="0098415D">
        <w:rPr>
          <w:rFonts w:ascii="Times New Roman" w:hAnsi="Times New Roman" w:cs="Times New Roman"/>
          <w:sz w:val="28"/>
          <w:szCs w:val="28"/>
          <w:shd w:val="clear" w:color="auto" w:fill="FFFFFF"/>
        </w:rPr>
        <w:t>valsts kapitālsabiedrības</w:t>
      </w:r>
      <w:r>
        <w:rPr>
          <w:rFonts w:ascii="Times New Roman" w:hAnsi="Times New Roman" w:cs="Times New Roman"/>
          <w:sz w:val="28"/>
          <w:szCs w:val="28"/>
          <w:shd w:val="clear" w:color="auto" w:fill="FFFFFF"/>
        </w:rPr>
        <w:t xml:space="preserve"> un Ekonomikas ministriju vienā Ēkā. </w:t>
      </w:r>
    </w:p>
    <w:p w:rsidR="00590BE9" w:rsidRPr="00AF64DE" w14:paraId="1DF2550D" w14:textId="77777777">
      <w:pPr>
        <w:spacing w:after="0" w:line="240" w:lineRule="auto"/>
        <w:ind w:firstLine="709"/>
        <w:jc w:val="both"/>
        <w:rPr>
          <w:rFonts w:ascii="Times New Roman" w:eastAsia="Times New Roman" w:hAnsi="Times New Roman" w:cs="Times New Roman"/>
          <w:sz w:val="28"/>
          <w:szCs w:val="28"/>
          <w:lang w:eastAsia="ru-RU"/>
        </w:rPr>
      </w:pPr>
    </w:p>
    <w:p w:rsidR="00E972F4" w:rsidRPr="00AF64DE" w:rsidP="00084757" w14:paraId="74B5A671" w14:textId="77777777">
      <w:pPr>
        <w:spacing w:after="0" w:line="240" w:lineRule="auto"/>
        <w:ind w:firstLine="709"/>
        <w:jc w:val="both"/>
        <w:rPr>
          <w:rFonts w:ascii="Times New Roman" w:eastAsia="Times New Roman" w:hAnsi="Times New Roman" w:cs="Times New Roman"/>
          <w:sz w:val="28"/>
          <w:szCs w:val="28"/>
          <w:lang w:eastAsia="ru-RU"/>
        </w:rPr>
      </w:pPr>
      <w:r w:rsidRPr="00006EB3">
        <w:rPr>
          <w:rFonts w:ascii="Times New Roman" w:eastAsia="Times New Roman" w:hAnsi="Times New Roman" w:cs="Times New Roman"/>
          <w:b/>
          <w:i/>
          <w:sz w:val="28"/>
          <w:szCs w:val="28"/>
          <w:lang w:eastAsia="ru-RU"/>
        </w:rPr>
        <w:t>2.Ekonomik</w:t>
      </w:r>
      <w:r w:rsidR="0098415D">
        <w:rPr>
          <w:rFonts w:ascii="Times New Roman" w:eastAsia="Times New Roman" w:hAnsi="Times New Roman" w:cs="Times New Roman"/>
          <w:b/>
          <w:i/>
          <w:sz w:val="28"/>
          <w:szCs w:val="28"/>
          <w:lang w:eastAsia="ru-RU"/>
        </w:rPr>
        <w:t>as ministrijai piešķirt papildu</w:t>
      </w:r>
      <w:r w:rsidRPr="00006EB3">
        <w:rPr>
          <w:rFonts w:ascii="Times New Roman" w:eastAsia="Times New Roman" w:hAnsi="Times New Roman" w:cs="Times New Roman"/>
          <w:b/>
          <w:i/>
          <w:sz w:val="28"/>
          <w:szCs w:val="28"/>
          <w:lang w:eastAsia="ru-RU"/>
        </w:rPr>
        <w:t xml:space="preserve"> līdzekļus valsts budžeta 2019.gadam un budžeta ietvara 2019.-2021.gada</w:t>
      </w:r>
      <w:r w:rsidR="001B62B7">
        <w:rPr>
          <w:rFonts w:ascii="Times New Roman" w:eastAsia="Times New Roman" w:hAnsi="Times New Roman" w:cs="Times New Roman"/>
          <w:b/>
          <w:i/>
          <w:sz w:val="28"/>
          <w:szCs w:val="28"/>
          <w:lang w:eastAsia="ru-RU"/>
        </w:rPr>
        <w:t>m</w:t>
      </w:r>
      <w:r w:rsidRPr="00006EB3">
        <w:rPr>
          <w:rFonts w:ascii="Times New Roman" w:eastAsia="Times New Roman" w:hAnsi="Times New Roman" w:cs="Times New Roman"/>
          <w:b/>
          <w:i/>
          <w:sz w:val="28"/>
          <w:szCs w:val="28"/>
          <w:lang w:eastAsia="ru-RU"/>
        </w:rPr>
        <w:t xml:space="preserve"> sagatavošanas procesā,  Ekonomikas ministrijai pārejot uz nomas attiecībām ar VNĪ un tādējādi nododot Ēkas apsaimniekošanu VNI un nodrošinot vienotu pieeju valsts nekustamo īpašumu pārvaldīšanai un apsaimniekošanai. </w:t>
      </w:r>
    </w:p>
    <w:p w:rsidR="00AE19CA" w:rsidP="0049038C" w14:paraId="77BF2B44" w14:textId="777777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Risinājums nodrošinās to, ka Ēku turpmāk apsaimniekos VNĪ, </w:t>
      </w:r>
      <w:r w:rsidR="00F27E34">
        <w:rPr>
          <w:rFonts w:ascii="Times New Roman" w:eastAsia="Times New Roman" w:hAnsi="Times New Roman" w:cs="Times New Roman"/>
          <w:sz w:val="28"/>
          <w:szCs w:val="28"/>
          <w:lang w:eastAsia="ru-RU"/>
        </w:rPr>
        <w:t xml:space="preserve">nodrošinot </w:t>
      </w:r>
      <w:r w:rsidR="00CA35C7">
        <w:rPr>
          <w:rFonts w:ascii="Times New Roman" w:eastAsia="Times New Roman" w:hAnsi="Times New Roman" w:cs="Times New Roman"/>
          <w:sz w:val="28"/>
          <w:szCs w:val="28"/>
          <w:lang w:eastAsia="ru-RU"/>
        </w:rPr>
        <w:t xml:space="preserve">uzkrājumu </w:t>
      </w:r>
      <w:r w:rsidR="00F27E34">
        <w:rPr>
          <w:rFonts w:ascii="Times New Roman" w:eastAsia="Times New Roman" w:hAnsi="Times New Roman" w:cs="Times New Roman"/>
          <w:sz w:val="28"/>
          <w:szCs w:val="28"/>
          <w:lang w:eastAsia="ru-RU"/>
        </w:rPr>
        <w:t>veikšanu</w:t>
      </w:r>
      <w:r w:rsidR="00CA35C7">
        <w:rPr>
          <w:rFonts w:ascii="Times New Roman" w:eastAsia="Times New Roman" w:hAnsi="Times New Roman" w:cs="Times New Roman"/>
          <w:sz w:val="28"/>
          <w:szCs w:val="28"/>
          <w:lang w:eastAsia="ru-RU"/>
        </w:rPr>
        <w:t xml:space="preserve">, lai segtu </w:t>
      </w:r>
      <w:r w:rsidR="00FD72D0">
        <w:rPr>
          <w:rFonts w:ascii="Times New Roman" w:eastAsia="Times New Roman" w:hAnsi="Times New Roman" w:cs="Times New Roman"/>
          <w:sz w:val="28"/>
          <w:szCs w:val="28"/>
          <w:lang w:eastAsia="ru-RU"/>
        </w:rPr>
        <w:t>būv</w:t>
      </w:r>
      <w:r w:rsidR="00CA35C7">
        <w:rPr>
          <w:rFonts w:ascii="Times New Roman" w:eastAsia="Times New Roman" w:hAnsi="Times New Roman" w:cs="Times New Roman"/>
          <w:sz w:val="28"/>
          <w:szCs w:val="28"/>
          <w:lang w:eastAsia="ru-RU"/>
        </w:rPr>
        <w:t xml:space="preserve">darbus Ēkas </w:t>
      </w:r>
      <w:r w:rsidR="00105CA9">
        <w:rPr>
          <w:rFonts w:ascii="Times New Roman" w:eastAsia="Times New Roman" w:hAnsi="Times New Roman" w:cs="Times New Roman"/>
          <w:sz w:val="28"/>
          <w:szCs w:val="28"/>
          <w:lang w:eastAsia="ru-RU"/>
        </w:rPr>
        <w:t>uzlabošanai</w:t>
      </w:r>
      <w:r w:rsidR="00F27E34">
        <w:rPr>
          <w:rFonts w:ascii="Times New Roman" w:eastAsia="Times New Roman" w:hAnsi="Times New Roman" w:cs="Times New Roman"/>
          <w:sz w:val="28"/>
          <w:szCs w:val="28"/>
          <w:lang w:eastAsia="ru-RU"/>
        </w:rPr>
        <w:t xml:space="preserve"> nākotnē</w:t>
      </w:r>
      <w:r w:rsidR="0079179D">
        <w:rPr>
          <w:rFonts w:ascii="Times New Roman" w:eastAsia="Times New Roman" w:hAnsi="Times New Roman" w:cs="Times New Roman"/>
          <w:sz w:val="28"/>
          <w:szCs w:val="28"/>
          <w:lang w:eastAsia="ru-RU"/>
        </w:rPr>
        <w:t>, pamatojoties uz Valsts nekustamā īpašuma vienotas pārvaldīšanas un apsaimniekošanas koncepcijā, kas apstiprināta ar Ministru kabineta 2006.gada 9.maija  rīkojum</w:t>
      </w:r>
      <w:r w:rsidR="0064131B">
        <w:rPr>
          <w:rFonts w:ascii="Times New Roman" w:eastAsia="Times New Roman" w:hAnsi="Times New Roman" w:cs="Times New Roman"/>
          <w:sz w:val="28"/>
          <w:szCs w:val="28"/>
          <w:lang w:eastAsia="ru-RU"/>
        </w:rPr>
        <w:t>ā</w:t>
      </w:r>
      <w:r w:rsidR="0079179D">
        <w:rPr>
          <w:rFonts w:ascii="Times New Roman" w:eastAsia="Times New Roman" w:hAnsi="Times New Roman" w:cs="Times New Roman"/>
          <w:sz w:val="28"/>
          <w:szCs w:val="28"/>
          <w:lang w:eastAsia="ru-RU"/>
        </w:rPr>
        <w:t xml:space="preserve"> </w:t>
      </w:r>
      <w:r w:rsidR="0079179D">
        <w:rPr>
          <w:rFonts w:ascii="Times New Roman" w:eastAsia="Times New Roman" w:hAnsi="Times New Roman" w:cs="Times New Roman"/>
          <w:sz w:val="28"/>
          <w:szCs w:val="28"/>
          <w:lang w:eastAsia="ru-RU"/>
        </w:rPr>
        <w:t>Nr.319 “Par valsts nekustamā īpašuma vienotas pārvaldīšanas un apsaimniekošanas koncepciju”</w:t>
      </w:r>
      <w:r w:rsidR="00833238">
        <w:rPr>
          <w:rFonts w:ascii="Times New Roman" w:eastAsia="Times New Roman" w:hAnsi="Times New Roman" w:cs="Times New Roman"/>
          <w:sz w:val="28"/>
          <w:szCs w:val="28"/>
          <w:lang w:eastAsia="ru-RU"/>
        </w:rPr>
        <w:t>,</w:t>
      </w:r>
      <w:r w:rsidR="0079179D">
        <w:rPr>
          <w:rFonts w:ascii="Times New Roman" w:eastAsia="Times New Roman" w:hAnsi="Times New Roman" w:cs="Times New Roman"/>
          <w:sz w:val="28"/>
          <w:szCs w:val="28"/>
          <w:lang w:eastAsia="ru-RU"/>
        </w:rPr>
        <w:t xml:space="preserve"> noteikto.</w:t>
      </w:r>
    </w:p>
    <w:p w:rsidR="00590BE9" w:rsidP="0049038C" w14:paraId="7BEBD765" w14:textId="77777777">
      <w:pPr>
        <w:spacing w:after="0" w:line="240" w:lineRule="auto"/>
        <w:ind w:firstLine="709"/>
        <w:jc w:val="both"/>
        <w:rPr>
          <w:rFonts w:ascii="Times New Roman" w:hAnsi="Times New Roman" w:cs="Times New Roman"/>
          <w:sz w:val="28"/>
          <w:szCs w:val="28"/>
          <w:shd w:val="clear" w:color="auto" w:fill="FFFFFF"/>
        </w:rPr>
      </w:pPr>
      <w:r w:rsidRPr="00AF64DE">
        <w:rPr>
          <w:rFonts w:ascii="Times New Roman" w:eastAsia="Times New Roman" w:hAnsi="Times New Roman" w:cs="Times New Roman"/>
          <w:sz w:val="28"/>
          <w:szCs w:val="28"/>
          <w:lang w:eastAsia="ru-RU"/>
        </w:rPr>
        <w:t>Gadījumā, ja netiek piešķirti papildu līdzekļi,</w:t>
      </w:r>
      <w:r w:rsidRPr="00AF64DE" w:rsidR="0049038C">
        <w:rPr>
          <w:rFonts w:ascii="Times New Roman" w:eastAsia="Times New Roman" w:hAnsi="Times New Roman" w:cs="Times New Roman"/>
          <w:sz w:val="28"/>
          <w:szCs w:val="28"/>
          <w:lang w:eastAsia="ru-RU"/>
        </w:rPr>
        <w:t xml:space="preserve"> Ēkas apsaimnieko</w:t>
      </w:r>
      <w:r w:rsidRPr="00AF64DE">
        <w:rPr>
          <w:rFonts w:ascii="Times New Roman" w:eastAsia="Times New Roman" w:hAnsi="Times New Roman" w:cs="Times New Roman"/>
          <w:sz w:val="28"/>
          <w:szCs w:val="28"/>
          <w:lang w:eastAsia="ru-RU"/>
        </w:rPr>
        <w:t xml:space="preserve">šanu turpina </w:t>
      </w:r>
      <w:r w:rsidRPr="00AF64DE" w:rsidR="006A0BF5">
        <w:rPr>
          <w:rFonts w:ascii="Times New Roman" w:eastAsia="Times New Roman" w:hAnsi="Times New Roman" w:cs="Times New Roman"/>
          <w:sz w:val="28"/>
          <w:szCs w:val="28"/>
          <w:lang w:eastAsia="ru-RU"/>
        </w:rPr>
        <w:t>nodrošināt</w:t>
      </w:r>
      <w:r w:rsidRPr="00AF64DE" w:rsidR="0049038C">
        <w:rPr>
          <w:rFonts w:ascii="Times New Roman" w:eastAsia="Times New Roman" w:hAnsi="Times New Roman" w:cs="Times New Roman"/>
          <w:sz w:val="28"/>
          <w:szCs w:val="28"/>
          <w:lang w:eastAsia="ru-RU"/>
        </w:rPr>
        <w:t xml:space="preserve"> </w:t>
      </w:r>
      <w:r w:rsidRPr="00AF64DE" w:rsidR="006A0BF5">
        <w:rPr>
          <w:rFonts w:ascii="Times New Roman" w:eastAsia="Times New Roman" w:hAnsi="Times New Roman" w:cs="Times New Roman"/>
          <w:sz w:val="28"/>
          <w:szCs w:val="28"/>
          <w:lang w:eastAsia="ru-RU"/>
        </w:rPr>
        <w:t>Ekonomikas</w:t>
      </w:r>
      <w:r w:rsidRPr="00AF64DE" w:rsidR="0049038C">
        <w:rPr>
          <w:rFonts w:ascii="Times New Roman" w:eastAsia="Times New Roman" w:hAnsi="Times New Roman" w:cs="Times New Roman"/>
          <w:sz w:val="28"/>
          <w:szCs w:val="28"/>
          <w:lang w:eastAsia="ru-RU"/>
        </w:rPr>
        <w:t xml:space="preserve"> ministrija, </w:t>
      </w:r>
      <w:r w:rsidRPr="00AF64DE" w:rsidR="0049038C">
        <w:rPr>
          <w:rFonts w:ascii="Times New Roman" w:eastAsia="Times New Roman" w:hAnsi="Times New Roman" w:cs="Times New Roman"/>
          <w:sz w:val="28"/>
          <w:szCs w:val="28"/>
          <w:lang w:eastAsia="en-US"/>
        </w:rPr>
        <w:t>piešķirto valsts budžeta līdzekļu ietvaros</w:t>
      </w:r>
      <w:r w:rsidRPr="00AF64DE">
        <w:rPr>
          <w:rFonts w:ascii="Times New Roman" w:eastAsia="Times New Roman" w:hAnsi="Times New Roman" w:cs="Times New Roman"/>
          <w:sz w:val="28"/>
          <w:szCs w:val="28"/>
          <w:lang w:eastAsia="en-US"/>
        </w:rPr>
        <w:t>,</w:t>
      </w:r>
      <w:r w:rsidRPr="00AF64DE" w:rsidR="0049038C">
        <w:rPr>
          <w:rFonts w:ascii="Times New Roman" w:eastAsia="Times New Roman" w:hAnsi="Times New Roman" w:cs="Times New Roman"/>
          <w:sz w:val="28"/>
          <w:szCs w:val="28"/>
          <w:lang w:eastAsia="ru-RU"/>
        </w:rPr>
        <w:t xml:space="preserve"> bez pienācīgiem kapitālieguld</w:t>
      </w:r>
      <w:r w:rsidRPr="00AF64DE" w:rsidR="00717F51">
        <w:rPr>
          <w:rFonts w:ascii="Times New Roman" w:eastAsia="Times New Roman" w:hAnsi="Times New Roman" w:cs="Times New Roman"/>
          <w:sz w:val="28"/>
          <w:szCs w:val="28"/>
          <w:lang w:eastAsia="ru-RU"/>
        </w:rPr>
        <w:t>ījumiem</w:t>
      </w:r>
      <w:r w:rsidR="00FD72D0">
        <w:rPr>
          <w:rFonts w:ascii="Times New Roman" w:eastAsia="Times New Roman" w:hAnsi="Times New Roman" w:cs="Times New Roman"/>
          <w:sz w:val="28"/>
          <w:szCs w:val="28"/>
          <w:lang w:eastAsia="ru-RU"/>
        </w:rPr>
        <w:t xml:space="preserve"> </w:t>
      </w:r>
      <w:r w:rsidR="00E44130">
        <w:rPr>
          <w:rFonts w:ascii="Times New Roman" w:eastAsia="Times New Roman" w:hAnsi="Times New Roman" w:cs="Times New Roman"/>
          <w:sz w:val="28"/>
          <w:szCs w:val="28"/>
          <w:lang w:eastAsia="ru-RU"/>
        </w:rPr>
        <w:t>būvdarbiem</w:t>
      </w:r>
      <w:r w:rsidRPr="00AF64DE" w:rsidR="0049038C">
        <w:rPr>
          <w:rFonts w:ascii="Times New Roman" w:eastAsia="Times New Roman" w:hAnsi="Times New Roman" w:cs="Times New Roman"/>
          <w:sz w:val="28"/>
          <w:szCs w:val="28"/>
          <w:lang w:eastAsia="ru-RU"/>
        </w:rPr>
        <w:t>.</w:t>
      </w:r>
      <w:r w:rsidRPr="00AF64DE" w:rsidR="00717F51">
        <w:rPr>
          <w:rFonts w:ascii="Times New Roman" w:eastAsia="Times New Roman" w:hAnsi="Times New Roman" w:cs="Times New Roman"/>
          <w:sz w:val="28"/>
          <w:szCs w:val="28"/>
          <w:lang w:eastAsia="ru-RU"/>
        </w:rPr>
        <w:t xml:space="preserve"> Tāpat </w:t>
      </w:r>
      <w:r w:rsidR="0098415D">
        <w:rPr>
          <w:rFonts w:ascii="Times New Roman" w:eastAsia="Times New Roman" w:hAnsi="Times New Roman" w:cs="Times New Roman"/>
          <w:sz w:val="28"/>
          <w:szCs w:val="28"/>
          <w:lang w:eastAsia="ru-RU"/>
        </w:rPr>
        <w:t>Ekonomikas ministrija</w:t>
      </w:r>
      <w:r w:rsidRPr="00AF64DE" w:rsidR="00717F51">
        <w:rPr>
          <w:rFonts w:ascii="Times New Roman" w:eastAsia="Times New Roman" w:hAnsi="Times New Roman" w:cs="Times New Roman"/>
          <w:sz w:val="28"/>
          <w:szCs w:val="28"/>
          <w:lang w:eastAsia="ru-RU"/>
        </w:rPr>
        <w:t xml:space="preserve"> turpina veikt </w:t>
      </w:r>
      <w:r w:rsidRPr="00084757" w:rsidR="00717F51">
        <w:rPr>
          <w:rFonts w:ascii="Times New Roman" w:hAnsi="Times New Roman" w:cs="Times New Roman"/>
          <w:sz w:val="28"/>
          <w:szCs w:val="28"/>
          <w:shd w:val="clear" w:color="auto" w:fill="FFFFFF"/>
        </w:rPr>
        <w:t>sev neraksturīgu funkciju - valsts nekustamā īpašuma pārvaldīšanu un apsaimniekošanu.</w:t>
      </w:r>
    </w:p>
    <w:p w:rsidR="00CA35C7" w:rsidP="0049038C" w14:paraId="21B33C19" w14:textId="77777777">
      <w:pPr>
        <w:spacing w:after="0" w:line="240" w:lineRule="auto"/>
        <w:ind w:firstLine="709"/>
        <w:jc w:val="both"/>
        <w:rPr>
          <w:rFonts w:ascii="Times New Roman" w:hAnsi="Times New Roman" w:cs="Times New Roman"/>
          <w:sz w:val="28"/>
          <w:szCs w:val="28"/>
          <w:shd w:val="clear" w:color="auto" w:fill="FFFFFF"/>
        </w:rPr>
      </w:pPr>
      <w:r w:rsidRPr="00CA35C7">
        <w:rPr>
          <w:rFonts w:ascii="Times New Roman" w:hAnsi="Times New Roman" w:cs="Times New Roman"/>
          <w:sz w:val="28"/>
          <w:szCs w:val="28"/>
          <w:shd w:val="clear" w:color="auto" w:fill="FFFFFF"/>
        </w:rPr>
        <w:t>Šis risinājums neaptver citu Ekonomikas ministrijas padotības iestāžu</w:t>
      </w:r>
      <w:r w:rsidR="0098415D">
        <w:rPr>
          <w:rFonts w:ascii="Times New Roman" w:hAnsi="Times New Roman" w:cs="Times New Roman"/>
          <w:sz w:val="28"/>
          <w:szCs w:val="28"/>
          <w:shd w:val="clear" w:color="auto" w:fill="FFFFFF"/>
        </w:rPr>
        <w:t>, kapitālsabiedrību ēku un telpu</w:t>
      </w:r>
      <w:r w:rsidRPr="00CA35C7">
        <w:rPr>
          <w:rFonts w:ascii="Times New Roman" w:hAnsi="Times New Roman" w:cs="Times New Roman"/>
          <w:sz w:val="28"/>
          <w:szCs w:val="28"/>
          <w:shd w:val="clear" w:color="auto" w:fill="FFFFFF"/>
        </w:rPr>
        <w:t xml:space="preserve"> tehniskā stāvokļa uzlabošanu un iespējas apvienot visas Ekonomikas ministrijas padotības iestādes</w:t>
      </w:r>
      <w:r w:rsidR="00FD72D0">
        <w:rPr>
          <w:rFonts w:ascii="Times New Roman" w:hAnsi="Times New Roman" w:cs="Times New Roman"/>
          <w:sz w:val="28"/>
          <w:szCs w:val="28"/>
          <w:shd w:val="clear" w:color="auto" w:fill="FFFFFF"/>
        </w:rPr>
        <w:t>, valsts kapitālsabiedrības</w:t>
      </w:r>
      <w:r w:rsidRPr="00CA35C7">
        <w:rPr>
          <w:rFonts w:ascii="Times New Roman" w:hAnsi="Times New Roman" w:cs="Times New Roman"/>
          <w:sz w:val="28"/>
          <w:szCs w:val="28"/>
          <w:shd w:val="clear" w:color="auto" w:fill="FFFFFF"/>
        </w:rPr>
        <w:t xml:space="preserve"> un Ekonomikas ministriju vienā Ēkā.</w:t>
      </w:r>
    </w:p>
    <w:p w:rsidR="00611181" w:rsidRPr="00AF64DE" w:rsidP="0049038C" w14:paraId="74154F0A" w14:textId="77777777">
      <w:pPr>
        <w:spacing w:after="0" w:line="240" w:lineRule="auto"/>
        <w:ind w:firstLine="709"/>
        <w:jc w:val="both"/>
        <w:rPr>
          <w:rFonts w:ascii="Times New Roman" w:eastAsia="Times New Roman" w:hAnsi="Times New Roman" w:cs="Times New Roman"/>
          <w:sz w:val="28"/>
          <w:szCs w:val="28"/>
          <w:lang w:eastAsia="ru-RU"/>
        </w:rPr>
      </w:pPr>
    </w:p>
    <w:p w:rsidR="00CA35C7" w:rsidRPr="00AF64DE" w14:paraId="7086292B" w14:textId="77777777">
      <w:pPr>
        <w:spacing w:after="0" w:line="240" w:lineRule="auto"/>
        <w:ind w:firstLine="709"/>
        <w:jc w:val="both"/>
        <w:rPr>
          <w:rFonts w:ascii="Times New Roman" w:eastAsia="Times New Roman" w:hAnsi="Times New Roman" w:cs="Times New Roman"/>
          <w:sz w:val="28"/>
          <w:szCs w:val="28"/>
          <w:lang w:eastAsia="ru-RU"/>
        </w:rPr>
      </w:pPr>
      <w:r w:rsidRPr="00006EB3">
        <w:rPr>
          <w:rFonts w:ascii="Times New Roman" w:eastAsia="Times New Roman" w:hAnsi="Times New Roman" w:cs="Times New Roman"/>
          <w:b/>
          <w:i/>
          <w:sz w:val="28"/>
          <w:szCs w:val="28"/>
          <w:lang w:eastAsia="ru-RU"/>
        </w:rPr>
        <w:t>3.</w:t>
      </w:r>
      <w:r w:rsidRPr="00704CE7" w:rsidR="00704CE7">
        <w:t xml:space="preserve"> </w:t>
      </w:r>
      <w:r w:rsidRPr="00704CE7" w:rsidR="00704CE7">
        <w:rPr>
          <w:rFonts w:ascii="Times New Roman" w:eastAsia="Times New Roman" w:hAnsi="Times New Roman" w:cs="Times New Roman"/>
          <w:b/>
          <w:i/>
          <w:sz w:val="28"/>
          <w:szCs w:val="28"/>
          <w:lang w:eastAsia="ru-RU"/>
        </w:rPr>
        <w:t>Ekonomikas ministrijai un tās padotības iestādēm nodrošināt pāreju uz vienu ēku ar vienotu nomas maksu Elizabetes ielā 2, Rīgā, kā arī esošās Ekonomikas ministrijas un padotības iestāžu (izņemot LIAA), valsts kapitālsabiedrības ēkas nododot  atsavināšanai VNĪ.</w:t>
      </w:r>
    </w:p>
    <w:p w:rsidR="00E96535" w:rsidRPr="00084757" w14:paraId="65E63E3F" w14:textId="77777777">
      <w:pPr>
        <w:spacing w:after="0" w:line="240" w:lineRule="auto"/>
        <w:ind w:firstLine="709"/>
        <w:jc w:val="both"/>
        <w:rPr>
          <w:rFonts w:ascii="Times New Roman" w:eastAsia="Times New Roman" w:hAnsi="Times New Roman" w:cs="Times New Roman"/>
          <w:sz w:val="28"/>
          <w:szCs w:val="28"/>
          <w:lang w:eastAsia="ru-RU"/>
        </w:rPr>
      </w:pPr>
      <w:r w:rsidRPr="00084757">
        <w:rPr>
          <w:rFonts w:ascii="Times New Roman" w:eastAsia="Times New Roman" w:hAnsi="Times New Roman" w:cs="Times New Roman"/>
          <w:sz w:val="28"/>
          <w:szCs w:val="28"/>
          <w:lang w:eastAsia="ru-RU"/>
        </w:rPr>
        <w:t xml:space="preserve">Ja tiek </w:t>
      </w:r>
      <w:r w:rsidR="0075714D">
        <w:rPr>
          <w:rFonts w:ascii="Times New Roman" w:eastAsia="Times New Roman" w:hAnsi="Times New Roman" w:cs="Times New Roman"/>
          <w:sz w:val="28"/>
          <w:szCs w:val="28"/>
          <w:lang w:eastAsia="ru-RU"/>
        </w:rPr>
        <w:t>atbalstīta</w:t>
      </w:r>
      <w:r w:rsidR="00CA35C7">
        <w:rPr>
          <w:rFonts w:ascii="Times New Roman" w:eastAsia="Times New Roman" w:hAnsi="Times New Roman" w:cs="Times New Roman"/>
          <w:sz w:val="28"/>
          <w:szCs w:val="28"/>
          <w:lang w:eastAsia="ru-RU"/>
        </w:rPr>
        <w:t xml:space="preserve"> E</w:t>
      </w:r>
      <w:r w:rsidR="0098415D">
        <w:rPr>
          <w:rFonts w:ascii="Times New Roman" w:eastAsia="Times New Roman" w:hAnsi="Times New Roman" w:cs="Times New Roman"/>
          <w:sz w:val="28"/>
          <w:szCs w:val="28"/>
          <w:lang w:eastAsia="ru-RU"/>
        </w:rPr>
        <w:t>konomikas ministrijas</w:t>
      </w:r>
      <w:r w:rsidR="00CA35C7">
        <w:rPr>
          <w:rFonts w:ascii="Times New Roman" w:eastAsia="Times New Roman" w:hAnsi="Times New Roman" w:cs="Times New Roman"/>
          <w:sz w:val="28"/>
          <w:szCs w:val="28"/>
          <w:lang w:eastAsia="ru-RU"/>
        </w:rPr>
        <w:t xml:space="preserve"> un tās padot</w:t>
      </w:r>
      <w:r w:rsidR="00194355">
        <w:rPr>
          <w:rFonts w:ascii="Times New Roman" w:eastAsia="Times New Roman" w:hAnsi="Times New Roman" w:cs="Times New Roman"/>
          <w:sz w:val="28"/>
          <w:szCs w:val="28"/>
          <w:lang w:eastAsia="ru-RU"/>
        </w:rPr>
        <w:t>ības iest</w:t>
      </w:r>
      <w:r w:rsidR="00CA35C7">
        <w:rPr>
          <w:rFonts w:ascii="Times New Roman" w:eastAsia="Times New Roman" w:hAnsi="Times New Roman" w:cs="Times New Roman"/>
          <w:sz w:val="28"/>
          <w:szCs w:val="28"/>
          <w:lang w:eastAsia="ru-RU"/>
        </w:rPr>
        <w:t>āžu (arī kapitālsabiedrību</w:t>
      </w:r>
      <w:r w:rsidR="00194355">
        <w:rPr>
          <w:rFonts w:ascii="Times New Roman" w:eastAsia="Times New Roman" w:hAnsi="Times New Roman" w:cs="Times New Roman"/>
          <w:sz w:val="28"/>
          <w:szCs w:val="28"/>
          <w:lang w:eastAsia="ru-RU"/>
        </w:rPr>
        <w:t xml:space="preserve">) pāreja uz </w:t>
      </w:r>
      <w:r w:rsidRPr="00AF64DE">
        <w:rPr>
          <w:rFonts w:ascii="Times New Roman" w:eastAsia="Times New Roman" w:hAnsi="Times New Roman" w:cs="Times New Roman"/>
          <w:sz w:val="28"/>
          <w:szCs w:val="28"/>
          <w:lang w:eastAsia="ru-RU"/>
        </w:rPr>
        <w:t>vienotām telp</w:t>
      </w:r>
      <w:r w:rsidRPr="00AF64DE" w:rsidR="007F7A92">
        <w:rPr>
          <w:rFonts w:ascii="Times New Roman" w:eastAsia="Times New Roman" w:hAnsi="Times New Roman" w:cs="Times New Roman"/>
          <w:sz w:val="28"/>
          <w:szCs w:val="28"/>
          <w:lang w:eastAsia="ru-RU"/>
        </w:rPr>
        <w:t>ā</w:t>
      </w:r>
      <w:r w:rsidR="00194355">
        <w:rPr>
          <w:rFonts w:ascii="Times New Roman" w:eastAsia="Times New Roman" w:hAnsi="Times New Roman" w:cs="Times New Roman"/>
          <w:sz w:val="28"/>
          <w:szCs w:val="28"/>
          <w:lang w:eastAsia="ru-RU"/>
        </w:rPr>
        <w:t>m</w:t>
      </w:r>
      <w:r w:rsidRPr="00AF64DE" w:rsidR="007F7A92">
        <w:rPr>
          <w:rFonts w:ascii="Times New Roman" w:eastAsia="Times New Roman" w:hAnsi="Times New Roman" w:cs="Times New Roman"/>
          <w:sz w:val="28"/>
          <w:szCs w:val="28"/>
          <w:lang w:eastAsia="ru-RU"/>
        </w:rPr>
        <w:t xml:space="preserve">, kuras būtu pielāgotas </w:t>
      </w:r>
      <w:r w:rsidRPr="00AF64DE" w:rsidR="006A0BF5">
        <w:rPr>
          <w:rFonts w:ascii="Times New Roman" w:eastAsia="Times New Roman" w:hAnsi="Times New Roman" w:cs="Times New Roman"/>
          <w:sz w:val="28"/>
          <w:szCs w:val="28"/>
          <w:lang w:eastAsia="ru-RU"/>
        </w:rPr>
        <w:t>mūsdienīga</w:t>
      </w:r>
      <w:r w:rsidR="00FD72D0">
        <w:rPr>
          <w:rFonts w:ascii="Times New Roman" w:eastAsia="Times New Roman" w:hAnsi="Times New Roman" w:cs="Times New Roman"/>
          <w:sz w:val="28"/>
          <w:szCs w:val="28"/>
          <w:lang w:eastAsia="ru-RU"/>
        </w:rPr>
        <w:t>s</w:t>
      </w:r>
      <w:r w:rsidRPr="00AF64DE" w:rsidR="007F7A92">
        <w:rPr>
          <w:rFonts w:ascii="Times New Roman" w:eastAsia="Times New Roman" w:hAnsi="Times New Roman" w:cs="Times New Roman"/>
          <w:sz w:val="28"/>
          <w:szCs w:val="28"/>
          <w:lang w:eastAsia="ru-RU"/>
        </w:rPr>
        <w:t xml:space="preserve"> darba organizācijas prasībām</w:t>
      </w:r>
      <w:r w:rsidR="00194355">
        <w:rPr>
          <w:rFonts w:ascii="Times New Roman" w:eastAsia="Times New Roman" w:hAnsi="Times New Roman" w:cs="Times New Roman"/>
          <w:sz w:val="28"/>
          <w:szCs w:val="28"/>
          <w:lang w:eastAsia="ru-RU"/>
        </w:rPr>
        <w:t>,</w:t>
      </w:r>
      <w:r w:rsidRPr="00AF64DE" w:rsidR="007F7A92">
        <w:rPr>
          <w:rFonts w:ascii="Times New Roman" w:eastAsia="Times New Roman" w:hAnsi="Times New Roman" w:cs="Times New Roman"/>
          <w:sz w:val="28"/>
          <w:szCs w:val="28"/>
          <w:lang w:eastAsia="ru-RU"/>
        </w:rPr>
        <w:t xml:space="preserve"> tiktu </w:t>
      </w:r>
      <w:r w:rsidRPr="00AF64DE" w:rsidR="009D4C9D">
        <w:rPr>
          <w:rFonts w:ascii="Times New Roman" w:eastAsia="Times New Roman" w:hAnsi="Times New Roman" w:cs="Times New Roman"/>
          <w:sz w:val="28"/>
          <w:szCs w:val="28"/>
          <w:lang w:eastAsia="ru-RU"/>
        </w:rPr>
        <w:t>samazin</w:t>
      </w:r>
      <w:r w:rsidR="00194355">
        <w:rPr>
          <w:rFonts w:ascii="Times New Roman" w:eastAsia="Times New Roman" w:hAnsi="Times New Roman" w:cs="Times New Roman"/>
          <w:sz w:val="28"/>
          <w:szCs w:val="28"/>
          <w:lang w:eastAsia="ru-RU"/>
        </w:rPr>
        <w:t>āt</w:t>
      </w:r>
      <w:r w:rsidR="00FD72D0">
        <w:rPr>
          <w:rFonts w:ascii="Times New Roman" w:eastAsia="Times New Roman" w:hAnsi="Times New Roman" w:cs="Times New Roman"/>
          <w:sz w:val="28"/>
          <w:szCs w:val="28"/>
          <w:lang w:eastAsia="ru-RU"/>
        </w:rPr>
        <w:t>a</w:t>
      </w:r>
      <w:r w:rsidRPr="00AF64DE" w:rsidR="009D4C9D">
        <w:rPr>
          <w:rFonts w:ascii="Times New Roman" w:eastAsia="Times New Roman" w:hAnsi="Times New Roman" w:cs="Times New Roman"/>
          <w:sz w:val="28"/>
          <w:szCs w:val="28"/>
          <w:lang w:eastAsia="ru-RU"/>
        </w:rPr>
        <w:t xml:space="preserve"> nepieciešam</w:t>
      </w:r>
      <w:r w:rsidRPr="00AF64DE" w:rsidR="0028010B">
        <w:rPr>
          <w:rFonts w:ascii="Times New Roman" w:eastAsia="Times New Roman" w:hAnsi="Times New Roman" w:cs="Times New Roman"/>
          <w:sz w:val="28"/>
          <w:szCs w:val="28"/>
          <w:lang w:eastAsia="ru-RU"/>
        </w:rPr>
        <w:t xml:space="preserve">ā </w:t>
      </w:r>
      <w:r w:rsidRPr="00AF64DE" w:rsidR="009D4C9D">
        <w:rPr>
          <w:rFonts w:ascii="Times New Roman" w:eastAsia="Times New Roman" w:hAnsi="Times New Roman" w:cs="Times New Roman"/>
          <w:sz w:val="28"/>
          <w:szCs w:val="28"/>
          <w:lang w:eastAsia="ru-RU"/>
        </w:rPr>
        <w:t xml:space="preserve"> platīb</w:t>
      </w:r>
      <w:r w:rsidR="00FD72D0">
        <w:rPr>
          <w:rFonts w:ascii="Times New Roman" w:eastAsia="Times New Roman" w:hAnsi="Times New Roman" w:cs="Times New Roman"/>
          <w:sz w:val="28"/>
          <w:szCs w:val="28"/>
          <w:lang w:eastAsia="ru-RU"/>
        </w:rPr>
        <w:t>a</w:t>
      </w:r>
      <w:r w:rsidRPr="00AF64DE" w:rsidR="009D4C9D">
        <w:rPr>
          <w:rFonts w:ascii="Times New Roman" w:eastAsia="Times New Roman" w:hAnsi="Times New Roman" w:cs="Times New Roman"/>
          <w:sz w:val="28"/>
          <w:szCs w:val="28"/>
          <w:lang w:eastAsia="ru-RU"/>
        </w:rPr>
        <w:t xml:space="preserve"> aptuveni par 40%,</w:t>
      </w:r>
      <w:r w:rsidR="00225240">
        <w:rPr>
          <w:rFonts w:ascii="Times New Roman" w:eastAsia="Calibri" w:hAnsi="Times New Roman" w:cs="Times New Roman"/>
          <w:sz w:val="28"/>
          <w:szCs w:val="28"/>
        </w:rPr>
        <w:t xml:space="preserve"> būtiski samazinot </w:t>
      </w:r>
      <w:r w:rsidR="00A767CA">
        <w:rPr>
          <w:rFonts w:ascii="Times New Roman" w:eastAsia="Calibri" w:hAnsi="Times New Roman" w:cs="Times New Roman"/>
          <w:sz w:val="28"/>
          <w:szCs w:val="28"/>
        </w:rPr>
        <w:t xml:space="preserve">apsaimniekošanas un </w:t>
      </w:r>
      <w:r w:rsidR="000F6C3E">
        <w:rPr>
          <w:rFonts w:ascii="Times New Roman" w:eastAsia="Times New Roman" w:hAnsi="Times New Roman" w:cs="Times New Roman"/>
          <w:sz w:val="28"/>
          <w:szCs w:val="28"/>
          <w:lang w:eastAsia="ru-RU"/>
        </w:rPr>
        <w:t>komunālos izdevumus</w:t>
      </w:r>
      <w:r w:rsidRPr="00AF64DE" w:rsidR="007F7A92">
        <w:rPr>
          <w:rFonts w:ascii="Times New Roman" w:eastAsia="Calibri" w:hAnsi="Times New Roman" w:cs="Times New Roman"/>
          <w:sz w:val="28"/>
          <w:szCs w:val="28"/>
        </w:rPr>
        <w:t xml:space="preserve">. Papildus </w:t>
      </w:r>
      <w:r w:rsidRPr="00AF64DE">
        <w:rPr>
          <w:rFonts w:ascii="Times New Roman" w:eastAsia="Calibri" w:hAnsi="Times New Roman" w:cs="Times New Roman"/>
          <w:sz w:val="28"/>
          <w:szCs w:val="28"/>
        </w:rPr>
        <w:t xml:space="preserve">tiktu </w:t>
      </w:r>
      <w:r w:rsidRPr="00AF64DE" w:rsidR="007F7A92">
        <w:rPr>
          <w:rFonts w:ascii="Times New Roman" w:eastAsia="Calibri" w:hAnsi="Times New Roman" w:cs="Times New Roman"/>
          <w:sz w:val="28"/>
          <w:szCs w:val="28"/>
        </w:rPr>
        <w:t>nodrošināta</w:t>
      </w:r>
      <w:r w:rsidRPr="00AF64DE">
        <w:rPr>
          <w:rStyle w:val="Emphasis"/>
          <w:rFonts w:ascii="Times New Roman" w:hAnsi="Times New Roman" w:cs="Times New Roman"/>
          <w:bCs/>
          <w:i w:val="0"/>
          <w:iCs w:val="0"/>
          <w:sz w:val="28"/>
          <w:szCs w:val="28"/>
          <w:shd w:val="clear" w:color="auto" w:fill="FFFFFF"/>
        </w:rPr>
        <w:t xml:space="preserve"> </w:t>
      </w:r>
      <w:r w:rsidRPr="00AF64DE" w:rsidR="006A0BF5">
        <w:rPr>
          <w:rStyle w:val="Emphasis"/>
          <w:rFonts w:ascii="Times New Roman" w:hAnsi="Times New Roman" w:cs="Times New Roman"/>
          <w:bCs/>
          <w:i w:val="0"/>
          <w:iCs w:val="0"/>
          <w:sz w:val="28"/>
          <w:szCs w:val="28"/>
          <w:shd w:val="clear" w:color="auto" w:fill="FFFFFF"/>
        </w:rPr>
        <w:t>Ekonomikas</w:t>
      </w:r>
      <w:r w:rsidRPr="00AF64DE">
        <w:rPr>
          <w:rStyle w:val="Emphasis"/>
          <w:rFonts w:ascii="Times New Roman" w:hAnsi="Times New Roman" w:cs="Times New Roman"/>
          <w:bCs/>
          <w:i w:val="0"/>
          <w:iCs w:val="0"/>
          <w:sz w:val="28"/>
          <w:szCs w:val="28"/>
          <w:shd w:val="clear" w:color="auto" w:fill="FFFFFF"/>
        </w:rPr>
        <w:t xml:space="preserve"> ministrijas un padotības iest</w:t>
      </w:r>
      <w:r w:rsidRPr="00AF64DE" w:rsidR="007F7A92">
        <w:rPr>
          <w:rStyle w:val="Emphasis"/>
          <w:rFonts w:ascii="Times New Roman" w:hAnsi="Times New Roman" w:cs="Times New Roman"/>
          <w:bCs/>
          <w:i w:val="0"/>
          <w:iCs w:val="0"/>
          <w:sz w:val="28"/>
          <w:szCs w:val="28"/>
          <w:shd w:val="clear" w:color="auto" w:fill="FFFFFF"/>
        </w:rPr>
        <w:t>āžu</w:t>
      </w:r>
      <w:r w:rsidRPr="00AF64DE">
        <w:rPr>
          <w:rStyle w:val="Emphasis"/>
          <w:rFonts w:ascii="Times New Roman" w:hAnsi="Times New Roman" w:cs="Times New Roman"/>
          <w:bCs/>
          <w:i w:val="0"/>
          <w:iCs w:val="0"/>
          <w:sz w:val="28"/>
          <w:szCs w:val="28"/>
          <w:shd w:val="clear" w:color="auto" w:fill="FFFFFF"/>
        </w:rPr>
        <w:t xml:space="preserve"> kop</w:t>
      </w:r>
      <w:r w:rsidRPr="00AF64DE" w:rsidR="007F7A92">
        <w:rPr>
          <w:rStyle w:val="Emphasis"/>
          <w:rFonts w:ascii="Times New Roman" w:hAnsi="Times New Roman" w:cs="Times New Roman"/>
          <w:bCs/>
          <w:i w:val="0"/>
          <w:iCs w:val="0"/>
          <w:sz w:val="28"/>
          <w:szCs w:val="28"/>
          <w:shd w:val="clear" w:color="auto" w:fill="FFFFFF"/>
        </w:rPr>
        <w:t>ējo</w:t>
      </w:r>
      <w:r w:rsidRPr="00AF64DE">
        <w:rPr>
          <w:rStyle w:val="Emphasis"/>
          <w:rFonts w:ascii="Times New Roman" w:hAnsi="Times New Roman" w:cs="Times New Roman"/>
          <w:bCs/>
          <w:i w:val="0"/>
          <w:iCs w:val="0"/>
          <w:sz w:val="28"/>
          <w:szCs w:val="28"/>
          <w:shd w:val="clear" w:color="auto" w:fill="FFFFFF"/>
        </w:rPr>
        <w:t xml:space="preserve"> </w:t>
      </w:r>
      <w:r w:rsidRPr="00AF64DE">
        <w:rPr>
          <w:rFonts w:ascii="Times New Roman" w:hAnsi="Times New Roman" w:cs="Times New Roman"/>
          <w:sz w:val="28"/>
          <w:szCs w:val="28"/>
          <w:shd w:val="clear" w:color="auto" w:fill="FFFFFF"/>
        </w:rPr>
        <w:t xml:space="preserve">finanšu un </w:t>
      </w:r>
      <w:r w:rsidRPr="00AF64DE" w:rsidR="00B40EDC">
        <w:rPr>
          <w:rFonts w:ascii="Times New Roman" w:hAnsi="Times New Roman" w:cs="Times New Roman"/>
          <w:sz w:val="28"/>
          <w:szCs w:val="28"/>
          <w:shd w:val="clear" w:color="auto" w:fill="FFFFFF"/>
        </w:rPr>
        <w:t>administratīv</w:t>
      </w:r>
      <w:r w:rsidR="00B40EDC">
        <w:rPr>
          <w:rFonts w:ascii="Times New Roman" w:hAnsi="Times New Roman" w:cs="Times New Roman"/>
          <w:sz w:val="28"/>
          <w:szCs w:val="28"/>
          <w:shd w:val="clear" w:color="auto" w:fill="FFFFFF"/>
        </w:rPr>
        <w:t>o</w:t>
      </w:r>
      <w:r w:rsidRPr="00AF64DE" w:rsidR="00B40EDC">
        <w:rPr>
          <w:rFonts w:ascii="Times New Roman" w:hAnsi="Times New Roman" w:cs="Times New Roman"/>
          <w:sz w:val="28"/>
          <w:szCs w:val="28"/>
          <w:shd w:val="clear" w:color="auto" w:fill="FFFFFF"/>
        </w:rPr>
        <w:t xml:space="preserve"> </w:t>
      </w:r>
      <w:r w:rsidRPr="00AF64DE">
        <w:rPr>
          <w:rFonts w:ascii="Times New Roman" w:hAnsi="Times New Roman" w:cs="Times New Roman"/>
          <w:sz w:val="28"/>
          <w:szCs w:val="28"/>
          <w:shd w:val="clear" w:color="auto" w:fill="FFFFFF"/>
        </w:rPr>
        <w:t>resursu centralizācij</w:t>
      </w:r>
      <w:r w:rsidRPr="00AF64DE" w:rsidR="007F7A92">
        <w:rPr>
          <w:rFonts w:ascii="Times New Roman" w:hAnsi="Times New Roman" w:cs="Times New Roman"/>
          <w:sz w:val="28"/>
          <w:szCs w:val="28"/>
          <w:shd w:val="clear" w:color="auto" w:fill="FFFFFF"/>
        </w:rPr>
        <w:t>a</w:t>
      </w:r>
      <w:r w:rsidRPr="00AF64DE">
        <w:rPr>
          <w:rFonts w:ascii="Times New Roman" w:hAnsi="Times New Roman" w:cs="Times New Roman"/>
          <w:sz w:val="28"/>
          <w:szCs w:val="28"/>
          <w:shd w:val="clear" w:color="auto" w:fill="FFFFFF"/>
        </w:rPr>
        <w:t xml:space="preserve">, ļaujot </w:t>
      </w:r>
      <w:r w:rsidR="00B40EDC">
        <w:rPr>
          <w:rFonts w:ascii="Times New Roman" w:hAnsi="Times New Roman" w:cs="Times New Roman"/>
          <w:sz w:val="28"/>
          <w:szCs w:val="28"/>
          <w:shd w:val="clear" w:color="auto" w:fill="FFFFFF"/>
        </w:rPr>
        <w:t xml:space="preserve">optimizēt un </w:t>
      </w:r>
      <w:r w:rsidRPr="00AF64DE">
        <w:rPr>
          <w:rFonts w:ascii="Times New Roman" w:hAnsi="Times New Roman" w:cs="Times New Roman"/>
          <w:sz w:val="28"/>
          <w:szCs w:val="28"/>
          <w:shd w:val="clear" w:color="auto" w:fill="FFFFFF"/>
        </w:rPr>
        <w:t>efektivizēt izdevumus</w:t>
      </w:r>
      <w:r w:rsidRPr="00AF64DE" w:rsidR="007F7A92">
        <w:rPr>
          <w:rFonts w:ascii="Times New Roman" w:hAnsi="Times New Roman" w:cs="Times New Roman"/>
          <w:sz w:val="28"/>
          <w:szCs w:val="28"/>
          <w:shd w:val="clear" w:color="auto" w:fill="FFFFFF"/>
        </w:rPr>
        <w:t xml:space="preserve"> </w:t>
      </w:r>
      <w:r w:rsidRPr="00AF64DE" w:rsidR="006A0BF5">
        <w:rPr>
          <w:rFonts w:ascii="Times New Roman" w:hAnsi="Times New Roman" w:cs="Times New Roman"/>
          <w:sz w:val="28"/>
          <w:szCs w:val="28"/>
          <w:shd w:val="clear" w:color="auto" w:fill="FFFFFF"/>
        </w:rPr>
        <w:t>pamatfunkciju</w:t>
      </w:r>
      <w:r w:rsidRPr="00AF64DE" w:rsidR="007F7A92">
        <w:rPr>
          <w:rFonts w:ascii="Times New Roman" w:hAnsi="Times New Roman" w:cs="Times New Roman"/>
          <w:sz w:val="28"/>
          <w:szCs w:val="28"/>
          <w:shd w:val="clear" w:color="auto" w:fill="FFFFFF"/>
        </w:rPr>
        <w:t xml:space="preserve"> nodrošināšanai</w:t>
      </w:r>
      <w:r w:rsidRPr="00AF64DE">
        <w:rPr>
          <w:rFonts w:ascii="Times New Roman" w:hAnsi="Times New Roman" w:cs="Times New Roman"/>
          <w:sz w:val="28"/>
          <w:szCs w:val="28"/>
          <w:shd w:val="clear" w:color="auto" w:fill="FFFFFF"/>
        </w:rPr>
        <w:t>.</w:t>
      </w:r>
    </w:p>
    <w:p w:rsidR="007F7A92" w:rsidRPr="00AF64DE" w:rsidP="0049038C" w14:paraId="4CEED8D1" w14:textId="77777777">
      <w:pPr>
        <w:spacing w:after="0" w:line="240" w:lineRule="auto"/>
        <w:ind w:firstLine="709"/>
        <w:jc w:val="both"/>
        <w:rPr>
          <w:rFonts w:ascii="Times New Roman" w:hAnsi="Times New Roman" w:cs="Times New Roman"/>
          <w:sz w:val="28"/>
          <w:szCs w:val="28"/>
          <w:shd w:val="clear" w:color="auto" w:fill="FFFFFF"/>
        </w:rPr>
      </w:pPr>
      <w:r w:rsidRPr="00AF64DE">
        <w:rPr>
          <w:rFonts w:ascii="Times New Roman" w:hAnsi="Times New Roman" w:cs="Times New Roman"/>
          <w:sz w:val="28"/>
          <w:szCs w:val="28"/>
          <w:shd w:val="clear" w:color="auto" w:fill="FFFFFF"/>
        </w:rPr>
        <w:t>N</w:t>
      </w:r>
      <w:r w:rsidRPr="00AF64DE" w:rsidR="00E96535">
        <w:rPr>
          <w:rFonts w:ascii="Times New Roman" w:hAnsi="Times New Roman" w:cs="Times New Roman"/>
          <w:sz w:val="28"/>
          <w:szCs w:val="28"/>
          <w:shd w:val="clear" w:color="auto" w:fill="FFFFFF"/>
        </w:rPr>
        <w:t>odot</w:t>
      </w:r>
      <w:r w:rsidRPr="00AF64DE" w:rsidR="00E96535">
        <w:rPr>
          <w:rFonts w:ascii="Times New Roman" w:eastAsia="Times New Roman" w:hAnsi="Times New Roman" w:cs="Times New Roman"/>
          <w:sz w:val="28"/>
          <w:szCs w:val="28"/>
          <w:lang w:eastAsia="ru-RU"/>
        </w:rPr>
        <w:t xml:space="preserve"> Ekonomikas ministrijas un padotības iestāžu ēkas </w:t>
      </w:r>
      <w:r w:rsidRPr="00AF64DE">
        <w:rPr>
          <w:rFonts w:ascii="Times New Roman" w:eastAsia="Times New Roman" w:hAnsi="Times New Roman" w:cs="Times New Roman"/>
          <w:sz w:val="28"/>
          <w:szCs w:val="28"/>
          <w:lang w:eastAsia="ru-RU"/>
        </w:rPr>
        <w:t>apsaimniekošanā VNĪ</w:t>
      </w:r>
      <w:r w:rsidR="009A0415">
        <w:rPr>
          <w:rFonts w:ascii="Times New Roman" w:eastAsia="Times New Roman" w:hAnsi="Times New Roman" w:cs="Times New Roman"/>
          <w:sz w:val="28"/>
          <w:szCs w:val="28"/>
          <w:lang w:eastAsia="ru-RU"/>
        </w:rPr>
        <w:t>,</w:t>
      </w:r>
      <w:r w:rsidRPr="00AF64DE">
        <w:rPr>
          <w:rFonts w:ascii="Times New Roman" w:hAnsi="Times New Roman" w:cs="Times New Roman"/>
          <w:sz w:val="28"/>
          <w:szCs w:val="28"/>
          <w:shd w:val="clear" w:color="auto" w:fill="FFFFFF"/>
        </w:rPr>
        <w:t xml:space="preserve"> tiktu nodrošināta </w:t>
      </w:r>
      <w:r w:rsidRPr="00084757">
        <w:rPr>
          <w:rFonts w:ascii="Times New Roman" w:hAnsi="Times New Roman" w:cs="Times New Roman"/>
          <w:sz w:val="28"/>
          <w:szCs w:val="28"/>
          <w:shd w:val="clear" w:color="auto" w:fill="FFFFFF"/>
        </w:rPr>
        <w:t>vienota pieeja valsts nekustamo īpašumu apsaimniekošanai</w:t>
      </w:r>
      <w:r w:rsidR="00C93318">
        <w:rPr>
          <w:rFonts w:ascii="Times New Roman" w:hAnsi="Times New Roman" w:cs="Times New Roman"/>
          <w:sz w:val="28"/>
          <w:szCs w:val="28"/>
          <w:shd w:val="clear" w:color="auto" w:fill="FFFFFF"/>
        </w:rPr>
        <w:t xml:space="preserve">, </w:t>
      </w:r>
      <w:r w:rsidRPr="001A2A70" w:rsidR="00C93318">
        <w:rPr>
          <w:rFonts w:ascii="Times New Roman" w:eastAsia="Times New Roman" w:hAnsi="Times New Roman" w:cs="Times New Roman"/>
          <w:sz w:val="28"/>
          <w:szCs w:val="28"/>
          <w:lang w:eastAsia="ru-RU"/>
        </w:rPr>
        <w:t>atjaunošanai un turpmākai attīstībai.</w:t>
      </w:r>
    </w:p>
    <w:p w:rsidR="0051210E" w:rsidRPr="008704E3" w:rsidP="008704E3" w14:paraId="0200B347" w14:textId="77777777">
      <w:pPr>
        <w:spacing w:after="0" w:line="240" w:lineRule="auto"/>
        <w:ind w:firstLine="709"/>
        <w:jc w:val="both"/>
        <w:rPr>
          <w:rStyle w:val="Emphasis"/>
          <w:i w:val="0"/>
          <w:sz w:val="24"/>
          <w:szCs w:val="24"/>
        </w:rPr>
      </w:pPr>
      <w:r w:rsidRPr="00084757">
        <w:rPr>
          <w:rFonts w:ascii="Times New Roman" w:eastAsia="Times New Roman" w:hAnsi="Times New Roman" w:cs="Times New Roman"/>
          <w:sz w:val="28"/>
          <w:szCs w:val="28"/>
          <w:lang w:eastAsia="ru-RU"/>
        </w:rPr>
        <w:t xml:space="preserve">Gadījumā, ja netiek </w:t>
      </w:r>
      <w:r w:rsidR="0075714D">
        <w:rPr>
          <w:rFonts w:ascii="Times New Roman" w:eastAsia="Times New Roman" w:hAnsi="Times New Roman" w:cs="Times New Roman"/>
          <w:sz w:val="28"/>
          <w:szCs w:val="28"/>
          <w:lang w:eastAsia="ru-RU"/>
        </w:rPr>
        <w:t>atbalstīta pāreja uz vienotu biroju</w:t>
      </w:r>
      <w:r w:rsidRPr="00AF64DE">
        <w:rPr>
          <w:rFonts w:ascii="Times New Roman" w:eastAsia="Times New Roman" w:hAnsi="Times New Roman" w:cs="Times New Roman"/>
          <w:sz w:val="28"/>
          <w:szCs w:val="28"/>
          <w:lang w:eastAsia="ru-RU"/>
        </w:rPr>
        <w:t>, Ekonomikas ministrija un padotības iestādes</w:t>
      </w:r>
      <w:r w:rsidR="00FD72D0">
        <w:rPr>
          <w:rFonts w:ascii="Times New Roman" w:eastAsia="Times New Roman" w:hAnsi="Times New Roman" w:cs="Times New Roman"/>
          <w:sz w:val="28"/>
          <w:szCs w:val="28"/>
          <w:lang w:eastAsia="ru-RU"/>
        </w:rPr>
        <w:t>, valsts kapitālsabiedrības</w:t>
      </w:r>
      <w:r w:rsidRPr="00AF64DE">
        <w:rPr>
          <w:rFonts w:ascii="Times New Roman" w:eastAsia="Times New Roman" w:hAnsi="Times New Roman" w:cs="Times New Roman"/>
          <w:sz w:val="28"/>
          <w:szCs w:val="28"/>
          <w:lang w:eastAsia="ru-RU"/>
        </w:rPr>
        <w:t xml:space="preserve"> turpin</w:t>
      </w:r>
      <w:r w:rsidRPr="00AF64DE" w:rsidR="004D19DE">
        <w:rPr>
          <w:rFonts w:ascii="Times New Roman" w:eastAsia="Times New Roman" w:hAnsi="Times New Roman" w:cs="Times New Roman"/>
          <w:sz w:val="28"/>
          <w:szCs w:val="28"/>
          <w:lang w:eastAsia="ru-RU"/>
        </w:rPr>
        <w:t>a nodrošināt pārvaldes</w:t>
      </w:r>
      <w:r w:rsidRPr="00AF64DE">
        <w:rPr>
          <w:rFonts w:ascii="Times New Roman" w:eastAsia="Times New Roman" w:hAnsi="Times New Roman" w:cs="Times New Roman"/>
          <w:sz w:val="28"/>
          <w:szCs w:val="28"/>
          <w:lang w:eastAsia="ru-RU"/>
        </w:rPr>
        <w:t xml:space="preserve"> funkcij</w:t>
      </w:r>
      <w:r w:rsidRPr="00AF64DE" w:rsidR="004D19DE">
        <w:rPr>
          <w:rFonts w:ascii="Times New Roman" w:eastAsia="Times New Roman" w:hAnsi="Times New Roman" w:cs="Times New Roman"/>
          <w:sz w:val="28"/>
          <w:szCs w:val="28"/>
          <w:lang w:eastAsia="ru-RU"/>
        </w:rPr>
        <w:t>as</w:t>
      </w:r>
      <w:r w:rsidRPr="00AF64DE">
        <w:rPr>
          <w:rFonts w:ascii="Times New Roman" w:eastAsia="Times New Roman" w:hAnsi="Times New Roman" w:cs="Times New Roman"/>
          <w:sz w:val="28"/>
          <w:szCs w:val="28"/>
          <w:lang w:eastAsia="ru-RU"/>
        </w:rPr>
        <w:t xml:space="preserve"> </w:t>
      </w:r>
      <w:r w:rsidR="004D11F1">
        <w:rPr>
          <w:rStyle w:val="Emphasis"/>
          <w:rFonts w:ascii="Times New Roman" w:hAnsi="Times New Roman" w:cs="Times New Roman"/>
          <w:bCs/>
          <w:i w:val="0"/>
          <w:iCs w:val="0"/>
          <w:sz w:val="28"/>
          <w:szCs w:val="28"/>
          <w:shd w:val="clear" w:color="auto" w:fill="FFFFFF"/>
        </w:rPr>
        <w:t>telpās</w:t>
      </w:r>
      <w:r w:rsidRPr="00084757">
        <w:rPr>
          <w:rStyle w:val="Emphasis"/>
          <w:rFonts w:ascii="Times New Roman" w:hAnsi="Times New Roman" w:cs="Times New Roman"/>
          <w:bCs/>
          <w:i w:val="0"/>
          <w:iCs w:val="0"/>
          <w:sz w:val="28"/>
          <w:szCs w:val="28"/>
          <w:shd w:val="clear" w:color="auto" w:fill="FFFFFF"/>
        </w:rPr>
        <w:t xml:space="preserve">, dažādām struktūrvienībām atrodoties </w:t>
      </w:r>
      <w:r w:rsidRPr="00AF64DE" w:rsidR="006A0BF5">
        <w:rPr>
          <w:rStyle w:val="Emphasis"/>
          <w:rFonts w:ascii="Times New Roman" w:hAnsi="Times New Roman" w:cs="Times New Roman"/>
          <w:bCs/>
          <w:i w:val="0"/>
          <w:iCs w:val="0"/>
          <w:sz w:val="28"/>
          <w:szCs w:val="28"/>
          <w:shd w:val="clear" w:color="auto" w:fill="FFFFFF"/>
        </w:rPr>
        <w:t>attālināti</w:t>
      </w:r>
      <w:r w:rsidRPr="00084757">
        <w:rPr>
          <w:rStyle w:val="Emphasis"/>
          <w:rFonts w:ascii="Times New Roman" w:hAnsi="Times New Roman" w:cs="Times New Roman"/>
          <w:bCs/>
          <w:i w:val="0"/>
          <w:iCs w:val="0"/>
          <w:sz w:val="28"/>
          <w:szCs w:val="28"/>
          <w:shd w:val="clear" w:color="auto" w:fill="FFFFFF"/>
        </w:rPr>
        <w:t xml:space="preserve"> viena</w:t>
      </w:r>
      <w:r w:rsidRPr="00AF64DE" w:rsidR="004D19DE">
        <w:rPr>
          <w:rStyle w:val="Emphasis"/>
          <w:rFonts w:ascii="Times New Roman" w:hAnsi="Times New Roman" w:cs="Times New Roman"/>
          <w:bCs/>
          <w:i w:val="0"/>
          <w:iCs w:val="0"/>
          <w:sz w:val="28"/>
          <w:szCs w:val="28"/>
          <w:shd w:val="clear" w:color="auto" w:fill="FFFFFF"/>
        </w:rPr>
        <w:t>i</w:t>
      </w:r>
      <w:r w:rsidRPr="00084757">
        <w:rPr>
          <w:rStyle w:val="Emphasis"/>
          <w:rFonts w:ascii="Times New Roman" w:hAnsi="Times New Roman" w:cs="Times New Roman"/>
          <w:bCs/>
          <w:i w:val="0"/>
          <w:iCs w:val="0"/>
          <w:sz w:val="28"/>
          <w:szCs w:val="28"/>
          <w:shd w:val="clear" w:color="auto" w:fill="FFFFFF"/>
        </w:rPr>
        <w:t xml:space="preserve"> no otras, </w:t>
      </w:r>
      <w:r w:rsidRPr="00AF64DE" w:rsidR="005A4BDD">
        <w:rPr>
          <w:rStyle w:val="Emphasis"/>
          <w:rFonts w:ascii="Times New Roman" w:hAnsi="Times New Roman" w:cs="Times New Roman"/>
          <w:bCs/>
          <w:i w:val="0"/>
          <w:iCs w:val="0"/>
          <w:sz w:val="28"/>
          <w:szCs w:val="28"/>
          <w:shd w:val="clear" w:color="auto" w:fill="FFFFFF"/>
        </w:rPr>
        <w:t>sadārdzin</w:t>
      </w:r>
      <w:r w:rsidRPr="00AF64DE" w:rsidR="004D19DE">
        <w:rPr>
          <w:rStyle w:val="Emphasis"/>
          <w:rFonts w:ascii="Times New Roman" w:hAnsi="Times New Roman" w:cs="Times New Roman"/>
          <w:bCs/>
          <w:i w:val="0"/>
          <w:iCs w:val="0"/>
          <w:sz w:val="28"/>
          <w:szCs w:val="28"/>
          <w:shd w:val="clear" w:color="auto" w:fill="FFFFFF"/>
        </w:rPr>
        <w:t>ot</w:t>
      </w:r>
      <w:r w:rsidRPr="00084757">
        <w:rPr>
          <w:rStyle w:val="Emphasis"/>
          <w:rFonts w:ascii="Times New Roman" w:hAnsi="Times New Roman" w:cs="Times New Roman"/>
          <w:bCs/>
          <w:i w:val="0"/>
          <w:iCs w:val="0"/>
          <w:sz w:val="28"/>
          <w:szCs w:val="28"/>
          <w:shd w:val="clear" w:color="auto" w:fill="FFFFFF"/>
        </w:rPr>
        <w:t xml:space="preserve"> ikdienas darba organiz</w:t>
      </w:r>
      <w:r w:rsidRPr="00AF64DE" w:rsidR="005A4BDD">
        <w:rPr>
          <w:rStyle w:val="Emphasis"/>
          <w:rFonts w:ascii="Times New Roman" w:hAnsi="Times New Roman" w:cs="Times New Roman"/>
          <w:bCs/>
          <w:i w:val="0"/>
          <w:iCs w:val="0"/>
          <w:sz w:val="28"/>
          <w:szCs w:val="28"/>
          <w:shd w:val="clear" w:color="auto" w:fill="FFFFFF"/>
        </w:rPr>
        <w:t xml:space="preserve">āciju, </w:t>
      </w:r>
      <w:r w:rsidRPr="00084757">
        <w:rPr>
          <w:rStyle w:val="Emphasis"/>
          <w:rFonts w:ascii="Times New Roman" w:hAnsi="Times New Roman" w:cs="Times New Roman"/>
          <w:bCs/>
          <w:i w:val="0"/>
          <w:iCs w:val="0"/>
          <w:sz w:val="28"/>
          <w:szCs w:val="28"/>
          <w:shd w:val="clear" w:color="auto" w:fill="FFFFFF"/>
        </w:rPr>
        <w:t>komunikāciju</w:t>
      </w:r>
      <w:r w:rsidRPr="00AF64DE" w:rsidR="005A4BDD">
        <w:rPr>
          <w:rStyle w:val="Emphasis"/>
          <w:rFonts w:ascii="Times New Roman" w:hAnsi="Times New Roman" w:cs="Times New Roman"/>
          <w:bCs/>
          <w:i w:val="0"/>
          <w:iCs w:val="0"/>
          <w:sz w:val="28"/>
          <w:szCs w:val="28"/>
          <w:shd w:val="clear" w:color="auto" w:fill="FFFFFF"/>
        </w:rPr>
        <w:t xml:space="preserve"> un </w:t>
      </w:r>
      <w:r w:rsidRPr="00084757">
        <w:rPr>
          <w:rStyle w:val="Emphasis"/>
          <w:rFonts w:ascii="Times New Roman" w:hAnsi="Times New Roman" w:cs="Times New Roman"/>
          <w:bCs/>
          <w:i w:val="0"/>
          <w:iCs w:val="0"/>
          <w:sz w:val="28"/>
          <w:szCs w:val="28"/>
          <w:shd w:val="clear" w:color="auto" w:fill="FFFFFF"/>
        </w:rPr>
        <w:t>datu aizsardz</w:t>
      </w:r>
      <w:r w:rsidRPr="00AF64DE" w:rsidR="005A4BDD">
        <w:rPr>
          <w:rStyle w:val="Emphasis"/>
          <w:rFonts w:ascii="Times New Roman" w:hAnsi="Times New Roman" w:cs="Times New Roman"/>
          <w:bCs/>
          <w:i w:val="0"/>
          <w:iCs w:val="0"/>
          <w:sz w:val="28"/>
          <w:szCs w:val="28"/>
          <w:shd w:val="clear" w:color="auto" w:fill="FFFFFF"/>
        </w:rPr>
        <w:t>ību.</w:t>
      </w:r>
      <w:r w:rsidRPr="006B6D05" w:rsidR="006B6D05">
        <w:t xml:space="preserve"> </w:t>
      </w:r>
      <w:r w:rsidRPr="008704E3" w:rsidR="006B6D05">
        <w:rPr>
          <w:rFonts w:ascii="Times New Roman" w:hAnsi="Times New Roman" w:cs="Times New Roman"/>
          <w:sz w:val="28"/>
          <w:szCs w:val="28"/>
          <w:lang w:eastAsia="ru-RU"/>
        </w:rPr>
        <w:t>Tāpat valsts pārvaldes iestādes,</w:t>
      </w:r>
      <w:r w:rsidRPr="008704E3" w:rsidR="006B6D05">
        <w:rPr>
          <w:rFonts w:cs="Times New Roman"/>
          <w:sz w:val="28"/>
          <w:szCs w:val="28"/>
          <w:lang w:eastAsia="ru-RU"/>
        </w:rPr>
        <w:t xml:space="preserve"> </w:t>
      </w:r>
      <w:r w:rsidRPr="008704E3" w:rsidR="006B6D05">
        <w:rPr>
          <w:rFonts w:ascii="Times New Roman" w:hAnsi="Times New Roman" w:cs="Times New Roman"/>
          <w:sz w:val="28"/>
          <w:szCs w:val="28"/>
          <w:lang w:eastAsia="ru-RU"/>
        </w:rPr>
        <w:t>valsts  kapitālsabiedrības turpinās veikt sev neraksturīgu pārvaldes funkciju – valsts īpašuma apsaimniekošanu, turklāt decentralizēti, bez pienācīgiem kapitālieguldījumiem. Ēku stāvoklis turpina pasliktināties, nākotnē radot būtisku izmaksu pieaugumu esošo ēku uzturēšanai. Atsevišķos gadījumos, ēku stāvoklim pasliktinoties, pastāv risks, ka tajā kļūst ekonomiski neizdevīgi turpmāk investēt, lai tās pārbūvētu vai atjaunotu.</w:t>
      </w:r>
    </w:p>
    <w:p w:rsidR="00D76CB4" w:rsidP="007F43B7" w14:paraId="6FEA6D1A" w14:textId="77777777">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ru-RU"/>
        </w:rPr>
        <w:t>V</w:t>
      </w:r>
      <w:r w:rsidRPr="007F43B7">
        <w:rPr>
          <w:rFonts w:ascii="Times New Roman" w:hAnsi="Times New Roman" w:cs="Times New Roman"/>
          <w:sz w:val="28"/>
          <w:szCs w:val="28"/>
          <w:lang w:eastAsia="ru-RU"/>
        </w:rPr>
        <w:t xml:space="preserve">eiksmīga </w:t>
      </w:r>
      <w:r w:rsidRPr="007F43B7" w:rsidR="006841E6">
        <w:rPr>
          <w:rFonts w:ascii="Times New Roman" w:hAnsi="Times New Roman" w:cs="Times New Roman"/>
          <w:sz w:val="28"/>
          <w:szCs w:val="28"/>
          <w:lang w:eastAsia="ru-RU"/>
        </w:rPr>
        <w:t xml:space="preserve">projekta realizācijas gadījumā, </w:t>
      </w:r>
      <w:r w:rsidR="00A767CA">
        <w:rPr>
          <w:rFonts w:ascii="Times New Roman" w:hAnsi="Times New Roman" w:cs="Times New Roman"/>
          <w:sz w:val="28"/>
          <w:szCs w:val="28"/>
          <w:lang w:eastAsia="ru-RU"/>
        </w:rPr>
        <w:t>Ēk</w:t>
      </w:r>
      <w:r w:rsidR="00833238">
        <w:rPr>
          <w:rFonts w:ascii="Times New Roman" w:hAnsi="Times New Roman" w:cs="Times New Roman"/>
          <w:sz w:val="28"/>
          <w:szCs w:val="28"/>
          <w:lang w:eastAsia="ru-RU"/>
        </w:rPr>
        <w:t>as atbrīvošana</w:t>
      </w:r>
      <w:r w:rsidRPr="007F43B7" w:rsidR="006841E6">
        <w:rPr>
          <w:rFonts w:ascii="Times New Roman" w:hAnsi="Times New Roman" w:cs="Times New Roman"/>
          <w:sz w:val="28"/>
          <w:szCs w:val="28"/>
          <w:lang w:eastAsia="ru-RU"/>
        </w:rPr>
        <w:t xml:space="preserve"> ļautu VNĪ pielāgot telpas </w:t>
      </w:r>
      <w:r w:rsidR="0010613C">
        <w:rPr>
          <w:rFonts w:ascii="Times New Roman" w:hAnsi="Times New Roman" w:cs="Times New Roman"/>
          <w:sz w:val="28"/>
          <w:szCs w:val="28"/>
          <w:lang w:eastAsia="ru-RU"/>
        </w:rPr>
        <w:t>nākotnes</w:t>
      </w:r>
      <w:r w:rsidRPr="007F43B7" w:rsidR="006841E6">
        <w:rPr>
          <w:rFonts w:ascii="Times New Roman" w:hAnsi="Times New Roman" w:cs="Times New Roman"/>
          <w:sz w:val="28"/>
          <w:szCs w:val="28"/>
          <w:lang w:eastAsia="ru-RU"/>
        </w:rPr>
        <w:t xml:space="preserve"> tirgus prasībām un piedāvāt tās nomai.</w:t>
      </w:r>
      <w:r>
        <w:rPr>
          <w:rFonts w:ascii="Times New Roman" w:hAnsi="Times New Roman" w:cs="Times New Roman"/>
          <w:sz w:val="28"/>
          <w:szCs w:val="28"/>
          <w:lang w:eastAsia="ru-RU"/>
        </w:rPr>
        <w:t xml:space="preserve"> </w:t>
      </w:r>
    </w:p>
    <w:p w:rsidR="00712597" w:rsidP="008704E3" w14:paraId="0F687523" w14:textId="77777777">
      <w:pPr>
        <w:spacing w:after="0" w:line="240" w:lineRule="auto"/>
        <w:jc w:val="both"/>
        <w:rPr>
          <w:rFonts w:ascii="Times New Roman" w:hAnsi="Times New Roman" w:cs="Times New Roman"/>
          <w:sz w:val="28"/>
          <w:szCs w:val="28"/>
          <w:shd w:val="clear" w:color="auto" w:fill="FFFFFF"/>
        </w:rPr>
      </w:pPr>
    </w:p>
    <w:p w:rsidR="00712597" w:rsidRPr="00C93318" w:rsidP="00D76CB4" w14:paraId="35627F7B" w14:textId="7777777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Finansiālā ietekme uz valsts budžetu katram risinājuma variantam atspoguļota konceptuālā ziņojuma 1.</w:t>
      </w:r>
      <w:r w:rsidR="00353FAF">
        <w:rPr>
          <w:rFonts w:ascii="Times New Roman" w:hAnsi="Times New Roman" w:cs="Times New Roman"/>
          <w:sz w:val="28"/>
          <w:szCs w:val="28"/>
          <w:shd w:val="clear" w:color="auto" w:fill="FFFFFF"/>
        </w:rPr>
        <w:t xml:space="preserve"> un 3.</w:t>
      </w:r>
      <w:r>
        <w:rPr>
          <w:rFonts w:ascii="Times New Roman" w:hAnsi="Times New Roman" w:cs="Times New Roman"/>
          <w:sz w:val="28"/>
          <w:szCs w:val="28"/>
          <w:shd w:val="clear" w:color="auto" w:fill="FFFFFF"/>
        </w:rPr>
        <w:t xml:space="preserve">pielikumā.  </w:t>
      </w:r>
    </w:p>
    <w:p w:rsidR="00712597" w:rsidRPr="00AF64DE" w:rsidP="002466FE" w14:paraId="1EC15B44" w14:textId="77777777">
      <w:pPr>
        <w:spacing w:after="0" w:line="240" w:lineRule="auto"/>
        <w:jc w:val="both"/>
        <w:rPr>
          <w:rFonts w:ascii="Times New Roman" w:eastAsia="Times New Roman" w:hAnsi="Times New Roman" w:cs="Times New Roman"/>
          <w:b/>
          <w:sz w:val="28"/>
          <w:szCs w:val="28"/>
          <w:lang w:eastAsia="ru-RU"/>
        </w:rPr>
      </w:pPr>
    </w:p>
    <w:p w:rsidR="00712597" w:rsidRPr="00AF64DE" w:rsidP="00712597" w14:paraId="7AD70169" w14:textId="77777777">
      <w:pPr>
        <w:spacing w:after="0" w:line="240" w:lineRule="auto"/>
        <w:contextualSpacing/>
        <w:jc w:val="both"/>
        <w:rPr>
          <w:rFonts w:ascii="Times New Roman" w:hAnsi="Times New Roman" w:cs="Times New Roman"/>
          <w:sz w:val="28"/>
          <w:szCs w:val="28"/>
        </w:rPr>
      </w:pPr>
      <w:r w:rsidRPr="00AF64DE">
        <w:rPr>
          <w:rFonts w:ascii="Times New Roman" w:hAnsi="Times New Roman" w:cs="Times New Roman"/>
          <w:sz w:val="28"/>
          <w:szCs w:val="28"/>
        </w:rPr>
        <w:t>Ekonomikas ministrs</w:t>
      </w:r>
      <w:r w:rsidRPr="00AF64DE">
        <w:rPr>
          <w:rFonts w:ascii="Times New Roman" w:hAnsi="Times New Roman" w:cs="Times New Roman"/>
          <w:sz w:val="28"/>
          <w:szCs w:val="28"/>
        </w:rPr>
        <w:tab/>
      </w:r>
      <w:r w:rsidRPr="00AF64DE">
        <w:rPr>
          <w:rFonts w:ascii="Times New Roman" w:hAnsi="Times New Roman" w:cs="Times New Roman"/>
          <w:sz w:val="28"/>
          <w:szCs w:val="28"/>
        </w:rPr>
        <w:tab/>
      </w:r>
      <w:r w:rsidRPr="00AF64DE">
        <w:rPr>
          <w:rFonts w:ascii="Times New Roman" w:hAnsi="Times New Roman" w:cs="Times New Roman"/>
          <w:sz w:val="28"/>
          <w:szCs w:val="28"/>
        </w:rPr>
        <w:tab/>
      </w:r>
      <w:r w:rsidRPr="00AF64DE">
        <w:rPr>
          <w:rFonts w:ascii="Times New Roman" w:hAnsi="Times New Roman" w:cs="Times New Roman"/>
          <w:sz w:val="28"/>
          <w:szCs w:val="28"/>
        </w:rPr>
        <w:tab/>
      </w:r>
      <w:r w:rsidRPr="00AF64DE">
        <w:rPr>
          <w:rFonts w:ascii="Times New Roman" w:hAnsi="Times New Roman" w:cs="Times New Roman"/>
          <w:sz w:val="28"/>
          <w:szCs w:val="28"/>
        </w:rPr>
        <w:tab/>
        <w:t xml:space="preserve">                  A.Ašeradens</w:t>
      </w:r>
    </w:p>
    <w:p w:rsidR="00712597" w:rsidRPr="00AF64DE" w:rsidP="00712597" w14:paraId="255E24D0" w14:textId="77777777">
      <w:pPr>
        <w:spacing w:after="0" w:line="240" w:lineRule="auto"/>
        <w:contextualSpacing/>
        <w:jc w:val="both"/>
        <w:rPr>
          <w:rFonts w:ascii="Times New Roman" w:hAnsi="Times New Roman" w:cs="Times New Roman"/>
          <w:sz w:val="28"/>
          <w:szCs w:val="28"/>
        </w:rPr>
      </w:pPr>
    </w:p>
    <w:p w:rsidR="00712597" w:rsidRPr="00AF64DE" w:rsidP="00712597" w14:paraId="27B70938" w14:textId="77777777">
      <w:pPr>
        <w:spacing w:after="0" w:line="240" w:lineRule="auto"/>
        <w:contextualSpacing/>
        <w:jc w:val="both"/>
        <w:rPr>
          <w:rFonts w:ascii="Times New Roman" w:hAnsi="Times New Roman" w:cs="Times New Roman"/>
          <w:sz w:val="28"/>
          <w:szCs w:val="28"/>
        </w:rPr>
      </w:pPr>
      <w:r w:rsidRPr="00AF64DE">
        <w:rPr>
          <w:rFonts w:ascii="Times New Roman" w:hAnsi="Times New Roman" w:cs="Times New Roman"/>
          <w:sz w:val="28"/>
          <w:szCs w:val="28"/>
        </w:rPr>
        <w:t>Vīza:</w:t>
      </w:r>
    </w:p>
    <w:p w:rsidR="00712597" w:rsidRPr="00AF64DE" w:rsidP="00712597" w14:paraId="33E97206" w14:textId="77777777">
      <w:pPr>
        <w:spacing w:after="0" w:line="240" w:lineRule="auto"/>
        <w:contextualSpacing/>
        <w:jc w:val="both"/>
        <w:rPr>
          <w:rFonts w:ascii="Times New Roman" w:hAnsi="Times New Roman" w:cs="Times New Roman"/>
          <w:sz w:val="28"/>
          <w:szCs w:val="28"/>
        </w:rPr>
      </w:pPr>
    </w:p>
    <w:p w:rsidR="00712597" w:rsidRPr="00AF64DE" w:rsidP="00712597" w14:paraId="1DC8315D" w14:textId="77777777">
      <w:pPr>
        <w:spacing w:after="0" w:line="240" w:lineRule="auto"/>
        <w:contextualSpacing/>
        <w:jc w:val="both"/>
        <w:rPr>
          <w:rFonts w:ascii="Times New Roman" w:hAnsi="Times New Roman" w:cs="Times New Roman"/>
          <w:sz w:val="28"/>
          <w:szCs w:val="28"/>
        </w:rPr>
      </w:pPr>
      <w:r w:rsidRPr="00AF64DE">
        <w:rPr>
          <w:rFonts w:ascii="Times New Roman" w:hAnsi="Times New Roman" w:cs="Times New Roman"/>
          <w:sz w:val="28"/>
          <w:szCs w:val="28"/>
        </w:rPr>
        <w:t xml:space="preserve">Valsts sekretārs </w:t>
      </w:r>
      <w:r w:rsidRPr="00AF64DE">
        <w:rPr>
          <w:rFonts w:ascii="Times New Roman" w:hAnsi="Times New Roman" w:cs="Times New Roman"/>
          <w:sz w:val="28"/>
          <w:szCs w:val="28"/>
        </w:rPr>
        <w:tab/>
      </w:r>
      <w:r w:rsidRPr="00AF64DE">
        <w:rPr>
          <w:rFonts w:ascii="Times New Roman" w:hAnsi="Times New Roman" w:cs="Times New Roman"/>
          <w:sz w:val="28"/>
          <w:szCs w:val="28"/>
        </w:rPr>
        <w:tab/>
        <w:t xml:space="preserve">                                  </w:t>
      </w:r>
      <w:r w:rsidR="007F43B7">
        <w:rPr>
          <w:rFonts w:ascii="Times New Roman" w:hAnsi="Times New Roman" w:cs="Times New Roman"/>
          <w:sz w:val="28"/>
          <w:szCs w:val="28"/>
        </w:rPr>
        <w:t xml:space="preserve">                         </w:t>
      </w:r>
      <w:r w:rsidR="00E44130">
        <w:rPr>
          <w:rFonts w:ascii="Times New Roman" w:hAnsi="Times New Roman" w:cs="Times New Roman"/>
          <w:sz w:val="28"/>
          <w:szCs w:val="28"/>
        </w:rPr>
        <w:t>Ē.Eglītis</w:t>
      </w:r>
    </w:p>
    <w:p w:rsidR="00A03E7D" w:rsidRPr="00AF64DE" w:rsidP="009A0415" w14:paraId="241A86D1" w14:textId="77777777">
      <w:pPr>
        <w:tabs>
          <w:tab w:val="left" w:pos="4095"/>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201DCD" w:rsidP="00CF56F4" w14:paraId="28B2C516" w14:textId="77777777">
      <w:pPr>
        <w:spacing w:after="0" w:line="240" w:lineRule="auto"/>
        <w:ind w:firstLine="709"/>
        <w:jc w:val="both"/>
        <w:rPr>
          <w:rFonts w:ascii="Times New Roman" w:eastAsia="Times New Roman" w:hAnsi="Times New Roman" w:cs="Times New Roman"/>
          <w:b/>
          <w:sz w:val="28"/>
          <w:szCs w:val="28"/>
          <w:lang w:eastAsia="ru-RU"/>
        </w:rPr>
        <w:sectPr w:rsidSect="006578FD">
          <w:headerReference w:type="default" r:id="rId10"/>
          <w:footerReference w:type="default" r:id="rId11"/>
          <w:footerReference w:type="first" r:id="rId12"/>
          <w:pgSz w:w="11906" w:h="16838"/>
          <w:pgMar w:top="1418" w:right="1134" w:bottom="1134" w:left="1701" w:header="709" w:footer="709" w:gutter="0"/>
          <w:cols w:space="708"/>
          <w:titlePg/>
          <w:docGrid w:linePitch="360"/>
        </w:sectPr>
      </w:pPr>
    </w:p>
    <w:tbl>
      <w:tblPr>
        <w:tblW w:w="5365" w:type="pct"/>
        <w:jc w:val="center"/>
        <w:tblLayout w:type="fixed"/>
        <w:tblLook w:val="04A0"/>
      </w:tblPr>
      <w:tblGrid>
        <w:gridCol w:w="1745"/>
        <w:gridCol w:w="1638"/>
        <w:gridCol w:w="1441"/>
        <w:gridCol w:w="993"/>
        <w:gridCol w:w="990"/>
        <w:gridCol w:w="6"/>
        <w:gridCol w:w="518"/>
        <w:gridCol w:w="460"/>
        <w:gridCol w:w="242"/>
        <w:gridCol w:w="236"/>
        <w:gridCol w:w="546"/>
        <w:gridCol w:w="1134"/>
        <w:gridCol w:w="475"/>
        <w:gridCol w:w="665"/>
        <w:gridCol w:w="184"/>
        <w:gridCol w:w="972"/>
        <w:gridCol w:w="478"/>
        <w:gridCol w:w="1309"/>
        <w:gridCol w:w="1297"/>
      </w:tblGrid>
      <w:tr w14:paraId="2510A1BE" w14:textId="77777777" w:rsidTr="00842DE9">
        <w:tblPrEx>
          <w:tblW w:w="5365" w:type="pct"/>
          <w:jc w:val="center"/>
          <w:tblLayout w:type="fixed"/>
          <w:tblLook w:val="04A0"/>
        </w:tblPrEx>
        <w:trPr>
          <w:trHeight w:val="297"/>
          <w:jc w:val="center"/>
        </w:trPr>
        <w:tc>
          <w:tcPr>
            <w:tcW w:w="5000" w:type="pct"/>
            <w:gridSpan w:val="19"/>
            <w:tcBorders>
              <w:top w:val="nil"/>
              <w:left w:val="nil"/>
              <w:bottom w:val="nil"/>
              <w:right w:val="nil"/>
            </w:tcBorders>
            <w:shd w:val="clear" w:color="auto" w:fill="auto"/>
            <w:noWrap/>
            <w:vAlign w:val="bottom"/>
            <w:hideMark/>
          </w:tcPr>
          <w:p w:rsidR="00712597" w:rsidP="00712597" w14:paraId="6D3FA991" w14:textId="777777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877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ielikums </w:t>
            </w:r>
          </w:p>
          <w:p w:rsidR="00712597" w:rsidP="009E50F5" w14:paraId="3E5911F1" w14:textId="77777777">
            <w:pPr>
              <w:spacing w:after="0" w:line="240" w:lineRule="auto"/>
              <w:jc w:val="center"/>
              <w:rPr>
                <w:rFonts w:ascii="Times New Roman" w:eastAsia="Times New Roman" w:hAnsi="Times New Roman" w:cs="Times New Roman"/>
                <w:color w:val="000000"/>
                <w:sz w:val="24"/>
                <w:szCs w:val="24"/>
              </w:rPr>
            </w:pPr>
          </w:p>
          <w:p w:rsidR="009E50F5" w:rsidRPr="00712597" w:rsidP="009E50F5" w14:paraId="7A122489" w14:textId="77777777">
            <w:pPr>
              <w:spacing w:after="0" w:line="240" w:lineRule="auto"/>
              <w:jc w:val="center"/>
              <w:rPr>
                <w:rFonts w:ascii="Times New Roman" w:eastAsia="Times New Roman" w:hAnsi="Times New Roman" w:cs="Times New Roman"/>
                <w:color w:val="000000"/>
                <w:sz w:val="24"/>
                <w:szCs w:val="24"/>
              </w:rPr>
            </w:pPr>
            <w:r w:rsidRPr="00712597">
              <w:rPr>
                <w:rFonts w:ascii="Times New Roman" w:eastAsia="Times New Roman" w:hAnsi="Times New Roman" w:cs="Times New Roman"/>
                <w:color w:val="000000"/>
                <w:sz w:val="24"/>
                <w:szCs w:val="24"/>
              </w:rPr>
              <w:t>Kopsavilkums par konceptuālajā ziņojumā iekļauto risinājumu (risinājumu variantu) realizācijai nepieciešamo valsts un pašvaldību budžeta finansējumu</w:t>
            </w:r>
          </w:p>
        </w:tc>
      </w:tr>
      <w:tr w14:paraId="7771980B" w14:textId="77777777" w:rsidTr="00842DE9">
        <w:tblPrEx>
          <w:tblW w:w="5365" w:type="pct"/>
          <w:jc w:val="center"/>
          <w:tblLayout w:type="fixed"/>
          <w:tblLook w:val="04A0"/>
        </w:tblPrEx>
        <w:trPr>
          <w:trHeight w:val="297"/>
          <w:jc w:val="center"/>
        </w:trPr>
        <w:tc>
          <w:tcPr>
            <w:tcW w:w="569" w:type="pct"/>
            <w:tcBorders>
              <w:top w:val="nil"/>
              <w:left w:val="nil"/>
              <w:bottom w:val="single" w:sz="4" w:space="0" w:color="auto"/>
              <w:right w:val="nil"/>
            </w:tcBorders>
            <w:shd w:val="clear" w:color="auto" w:fill="auto"/>
            <w:noWrap/>
            <w:vAlign w:val="bottom"/>
            <w:hideMark/>
          </w:tcPr>
          <w:p w:rsidR="009E50F5" w:rsidRPr="00712597" w:rsidP="009E50F5" w14:paraId="0A19C72D" w14:textId="77777777">
            <w:pPr>
              <w:spacing w:after="0" w:line="240" w:lineRule="auto"/>
              <w:rPr>
                <w:rFonts w:ascii="Times New Roman" w:eastAsia="Times New Roman" w:hAnsi="Times New Roman" w:cs="Times New Roman"/>
                <w:color w:val="000000"/>
                <w:sz w:val="16"/>
                <w:szCs w:val="16"/>
              </w:rPr>
            </w:pPr>
          </w:p>
        </w:tc>
        <w:tc>
          <w:tcPr>
            <w:tcW w:w="534" w:type="pct"/>
            <w:tcBorders>
              <w:top w:val="nil"/>
              <w:left w:val="nil"/>
              <w:bottom w:val="single" w:sz="4" w:space="0" w:color="auto"/>
              <w:right w:val="nil"/>
            </w:tcBorders>
            <w:shd w:val="clear" w:color="auto" w:fill="auto"/>
            <w:noWrap/>
            <w:vAlign w:val="bottom"/>
            <w:hideMark/>
          </w:tcPr>
          <w:p w:rsidR="009E50F5" w:rsidRPr="00712597" w:rsidP="009E50F5" w14:paraId="19FAB1F6" w14:textId="77777777">
            <w:pPr>
              <w:spacing w:after="0" w:line="240" w:lineRule="auto"/>
              <w:rPr>
                <w:rFonts w:ascii="Times New Roman" w:eastAsia="Times New Roman" w:hAnsi="Times New Roman" w:cs="Times New Roman"/>
                <w:color w:val="000000"/>
                <w:sz w:val="16"/>
                <w:szCs w:val="16"/>
              </w:rPr>
            </w:pPr>
          </w:p>
        </w:tc>
        <w:tc>
          <w:tcPr>
            <w:tcW w:w="470" w:type="pct"/>
            <w:tcBorders>
              <w:top w:val="nil"/>
              <w:left w:val="nil"/>
              <w:bottom w:val="single" w:sz="4" w:space="0" w:color="auto"/>
              <w:right w:val="nil"/>
            </w:tcBorders>
            <w:shd w:val="clear" w:color="auto" w:fill="auto"/>
            <w:noWrap/>
            <w:vAlign w:val="bottom"/>
            <w:hideMark/>
          </w:tcPr>
          <w:p w:rsidR="009E50F5" w:rsidRPr="00712597" w:rsidP="009E50F5" w14:paraId="4189EF14" w14:textId="77777777">
            <w:pPr>
              <w:spacing w:after="0" w:line="240" w:lineRule="auto"/>
              <w:rPr>
                <w:rFonts w:ascii="Times New Roman" w:eastAsia="Times New Roman" w:hAnsi="Times New Roman" w:cs="Times New Roman"/>
                <w:color w:val="000000"/>
                <w:sz w:val="16"/>
                <w:szCs w:val="16"/>
              </w:rPr>
            </w:pPr>
          </w:p>
        </w:tc>
        <w:tc>
          <w:tcPr>
            <w:tcW w:w="818" w:type="pct"/>
            <w:gridSpan w:val="4"/>
            <w:tcBorders>
              <w:top w:val="nil"/>
              <w:left w:val="nil"/>
              <w:bottom w:val="single" w:sz="4" w:space="0" w:color="auto"/>
              <w:right w:val="nil"/>
            </w:tcBorders>
            <w:shd w:val="clear" w:color="auto" w:fill="auto"/>
            <w:noWrap/>
            <w:vAlign w:val="bottom"/>
            <w:hideMark/>
          </w:tcPr>
          <w:p w:rsidR="009E50F5" w:rsidRPr="00712597" w:rsidP="009E50F5" w14:paraId="63A59B65" w14:textId="77777777">
            <w:pPr>
              <w:spacing w:after="0" w:line="240" w:lineRule="auto"/>
              <w:rPr>
                <w:rFonts w:ascii="Times New Roman" w:eastAsia="Times New Roman" w:hAnsi="Times New Roman" w:cs="Times New Roman"/>
                <w:color w:val="000000"/>
                <w:sz w:val="16"/>
                <w:szCs w:val="16"/>
              </w:rPr>
            </w:pPr>
          </w:p>
        </w:tc>
        <w:tc>
          <w:tcPr>
            <w:tcW w:w="229" w:type="pct"/>
            <w:gridSpan w:val="2"/>
            <w:tcBorders>
              <w:top w:val="nil"/>
              <w:left w:val="nil"/>
              <w:bottom w:val="single" w:sz="4" w:space="0" w:color="auto"/>
              <w:right w:val="nil"/>
            </w:tcBorders>
            <w:shd w:val="clear" w:color="auto" w:fill="auto"/>
            <w:noWrap/>
            <w:vAlign w:val="bottom"/>
            <w:hideMark/>
          </w:tcPr>
          <w:p w:rsidR="009E50F5" w:rsidRPr="00712597" w:rsidP="009E50F5" w14:paraId="63475651" w14:textId="77777777">
            <w:pPr>
              <w:spacing w:after="0" w:line="240" w:lineRule="auto"/>
              <w:rPr>
                <w:rFonts w:ascii="Times New Roman" w:eastAsia="Times New Roman" w:hAnsi="Times New Roman" w:cs="Times New Roman"/>
                <w:color w:val="000000"/>
                <w:sz w:val="16"/>
                <w:szCs w:val="16"/>
              </w:rPr>
            </w:pPr>
          </w:p>
        </w:tc>
        <w:tc>
          <w:tcPr>
            <w:tcW w:w="77" w:type="pct"/>
            <w:tcBorders>
              <w:top w:val="nil"/>
              <w:left w:val="nil"/>
              <w:bottom w:val="single" w:sz="4" w:space="0" w:color="auto"/>
              <w:right w:val="nil"/>
            </w:tcBorders>
            <w:shd w:val="clear" w:color="auto" w:fill="auto"/>
            <w:noWrap/>
            <w:vAlign w:val="bottom"/>
            <w:hideMark/>
          </w:tcPr>
          <w:p w:rsidR="009E50F5" w:rsidRPr="00712597" w:rsidP="009E50F5" w14:paraId="42C75F75" w14:textId="77777777">
            <w:pPr>
              <w:spacing w:after="0" w:line="240" w:lineRule="auto"/>
              <w:rPr>
                <w:rFonts w:ascii="Times New Roman" w:eastAsia="Times New Roman" w:hAnsi="Times New Roman" w:cs="Times New Roman"/>
                <w:color w:val="000000"/>
                <w:sz w:val="16"/>
                <w:szCs w:val="16"/>
              </w:rPr>
            </w:pPr>
          </w:p>
        </w:tc>
        <w:tc>
          <w:tcPr>
            <w:tcW w:w="548" w:type="pct"/>
            <w:gridSpan w:val="2"/>
            <w:tcBorders>
              <w:top w:val="nil"/>
              <w:left w:val="nil"/>
              <w:bottom w:val="single" w:sz="4" w:space="0" w:color="auto"/>
              <w:right w:val="nil"/>
            </w:tcBorders>
            <w:shd w:val="clear" w:color="auto" w:fill="auto"/>
            <w:noWrap/>
            <w:vAlign w:val="bottom"/>
            <w:hideMark/>
          </w:tcPr>
          <w:p w:rsidR="009E50F5" w:rsidRPr="00712597" w:rsidP="009E50F5" w14:paraId="75A5D2E8" w14:textId="77777777">
            <w:pPr>
              <w:spacing w:after="0" w:line="240" w:lineRule="auto"/>
              <w:rPr>
                <w:rFonts w:ascii="Times New Roman" w:eastAsia="Times New Roman" w:hAnsi="Times New Roman" w:cs="Times New Roman"/>
                <w:color w:val="000000"/>
                <w:sz w:val="16"/>
                <w:szCs w:val="16"/>
              </w:rPr>
            </w:pPr>
          </w:p>
        </w:tc>
        <w:tc>
          <w:tcPr>
            <w:tcW w:w="155" w:type="pct"/>
            <w:tcBorders>
              <w:top w:val="nil"/>
              <w:left w:val="nil"/>
              <w:bottom w:val="single" w:sz="4" w:space="0" w:color="auto"/>
              <w:right w:val="nil"/>
            </w:tcBorders>
            <w:shd w:val="clear" w:color="auto" w:fill="auto"/>
            <w:noWrap/>
            <w:vAlign w:val="bottom"/>
            <w:hideMark/>
          </w:tcPr>
          <w:p w:rsidR="009E50F5" w:rsidRPr="00712597" w:rsidP="009E50F5" w14:paraId="75991274" w14:textId="77777777">
            <w:pPr>
              <w:spacing w:after="0" w:line="240" w:lineRule="auto"/>
              <w:rPr>
                <w:rFonts w:ascii="Times New Roman" w:eastAsia="Times New Roman" w:hAnsi="Times New Roman" w:cs="Times New Roman"/>
                <w:color w:val="000000"/>
                <w:sz w:val="16"/>
                <w:szCs w:val="16"/>
              </w:rPr>
            </w:pPr>
          </w:p>
        </w:tc>
        <w:tc>
          <w:tcPr>
            <w:tcW w:w="277" w:type="pct"/>
            <w:gridSpan w:val="2"/>
            <w:tcBorders>
              <w:top w:val="nil"/>
              <w:left w:val="nil"/>
              <w:bottom w:val="single" w:sz="4" w:space="0" w:color="auto"/>
              <w:right w:val="nil"/>
            </w:tcBorders>
            <w:shd w:val="clear" w:color="auto" w:fill="auto"/>
            <w:noWrap/>
            <w:vAlign w:val="bottom"/>
            <w:hideMark/>
          </w:tcPr>
          <w:p w:rsidR="009E50F5" w:rsidRPr="00712597" w:rsidP="009E50F5" w14:paraId="0C65D5DE" w14:textId="77777777">
            <w:pPr>
              <w:spacing w:after="0" w:line="240" w:lineRule="auto"/>
              <w:rPr>
                <w:rFonts w:ascii="Times New Roman" w:eastAsia="Times New Roman" w:hAnsi="Times New Roman" w:cs="Times New Roman"/>
                <w:color w:val="000000"/>
                <w:sz w:val="16"/>
                <w:szCs w:val="16"/>
              </w:rPr>
            </w:pPr>
          </w:p>
        </w:tc>
        <w:tc>
          <w:tcPr>
            <w:tcW w:w="317" w:type="pct"/>
            <w:tcBorders>
              <w:top w:val="nil"/>
              <w:left w:val="nil"/>
              <w:bottom w:val="single" w:sz="4" w:space="0" w:color="auto"/>
              <w:right w:val="nil"/>
            </w:tcBorders>
            <w:shd w:val="clear" w:color="auto" w:fill="auto"/>
            <w:noWrap/>
            <w:vAlign w:val="bottom"/>
            <w:hideMark/>
          </w:tcPr>
          <w:p w:rsidR="009E50F5" w:rsidRPr="00712597" w:rsidP="009E50F5" w14:paraId="39CA6484" w14:textId="77777777">
            <w:pPr>
              <w:spacing w:after="0" w:line="240" w:lineRule="auto"/>
              <w:rPr>
                <w:rFonts w:ascii="Times New Roman" w:eastAsia="Times New Roman" w:hAnsi="Times New Roman" w:cs="Times New Roman"/>
                <w:color w:val="000000"/>
                <w:sz w:val="16"/>
                <w:szCs w:val="16"/>
              </w:rPr>
            </w:pPr>
          </w:p>
        </w:tc>
        <w:tc>
          <w:tcPr>
            <w:tcW w:w="583" w:type="pct"/>
            <w:gridSpan w:val="2"/>
            <w:tcBorders>
              <w:top w:val="nil"/>
              <w:left w:val="nil"/>
              <w:bottom w:val="single" w:sz="4" w:space="0" w:color="auto"/>
              <w:right w:val="nil"/>
            </w:tcBorders>
            <w:shd w:val="clear" w:color="auto" w:fill="auto"/>
            <w:noWrap/>
            <w:vAlign w:val="bottom"/>
            <w:hideMark/>
          </w:tcPr>
          <w:p w:rsidR="009E50F5" w:rsidRPr="00712597" w:rsidP="009E50F5" w14:paraId="247EDEA4" w14:textId="77777777">
            <w:pPr>
              <w:spacing w:after="0" w:line="240" w:lineRule="auto"/>
              <w:rPr>
                <w:rFonts w:ascii="Times New Roman" w:eastAsia="Times New Roman" w:hAnsi="Times New Roman" w:cs="Times New Roman"/>
                <w:color w:val="000000"/>
                <w:sz w:val="16"/>
                <w:szCs w:val="16"/>
              </w:rPr>
            </w:pPr>
          </w:p>
        </w:tc>
        <w:tc>
          <w:tcPr>
            <w:tcW w:w="423" w:type="pct"/>
            <w:tcBorders>
              <w:top w:val="nil"/>
              <w:left w:val="nil"/>
              <w:bottom w:val="single" w:sz="4" w:space="0" w:color="auto"/>
              <w:right w:val="nil"/>
            </w:tcBorders>
            <w:shd w:val="clear" w:color="auto" w:fill="auto"/>
            <w:noWrap/>
            <w:vAlign w:val="bottom"/>
            <w:hideMark/>
          </w:tcPr>
          <w:p w:rsidR="009E50F5" w:rsidRPr="00712597" w:rsidP="009E50F5" w14:paraId="32300661" w14:textId="77777777">
            <w:pPr>
              <w:spacing w:after="0" w:line="240" w:lineRule="auto"/>
              <w:rPr>
                <w:rFonts w:ascii="Times New Roman" w:eastAsia="Times New Roman" w:hAnsi="Times New Roman" w:cs="Times New Roman"/>
                <w:i/>
                <w:iCs/>
                <w:color w:val="000000"/>
                <w:sz w:val="16"/>
                <w:szCs w:val="16"/>
              </w:rPr>
            </w:pPr>
            <w:r w:rsidRPr="00712597">
              <w:rPr>
                <w:rFonts w:ascii="Times New Roman" w:eastAsia="Times New Roman" w:hAnsi="Times New Roman" w:cs="Times New Roman"/>
                <w:i/>
                <w:iCs/>
                <w:color w:val="000000"/>
                <w:sz w:val="16"/>
                <w:szCs w:val="16"/>
              </w:rPr>
              <w:t>euro</w:t>
            </w:r>
          </w:p>
        </w:tc>
      </w:tr>
      <w:tr w14:paraId="7D1E54CC" w14:textId="77777777" w:rsidTr="00842DE9">
        <w:tblPrEx>
          <w:tblW w:w="5365" w:type="pct"/>
          <w:jc w:val="center"/>
          <w:tblLayout w:type="fixed"/>
          <w:tblLook w:val="04A0"/>
        </w:tblPrEx>
        <w:trPr>
          <w:trHeight w:val="615"/>
          <w:jc w:val="center"/>
        </w:trPr>
        <w:tc>
          <w:tcPr>
            <w:tcW w:w="569" w:type="pct"/>
            <w:vMerge w:val="restart"/>
            <w:tcBorders>
              <w:top w:val="single" w:sz="4" w:space="0" w:color="auto"/>
              <w:left w:val="single" w:sz="4" w:space="0" w:color="auto"/>
              <w:right w:val="single" w:sz="4" w:space="0" w:color="auto"/>
            </w:tcBorders>
            <w:shd w:val="clear" w:color="auto" w:fill="auto"/>
            <w:noWrap/>
            <w:vAlign w:val="center"/>
            <w:hideMark/>
          </w:tcPr>
          <w:p w:rsidR="009E50F5" w:rsidRPr="00712597" w:rsidP="009E50F5" w14:paraId="5BE2D1E9" w14:textId="77777777">
            <w:pPr>
              <w:spacing w:after="0" w:line="240" w:lineRule="auto"/>
              <w:jc w:val="center"/>
              <w:rPr>
                <w:rFonts w:ascii="Times New Roman" w:eastAsia="Times New Roman" w:hAnsi="Times New Roman" w:cs="Times New Roman"/>
                <w:b/>
                <w:color w:val="000000"/>
                <w:sz w:val="16"/>
                <w:szCs w:val="16"/>
              </w:rPr>
            </w:pPr>
            <w:r w:rsidRPr="00712597">
              <w:rPr>
                <w:rFonts w:ascii="Times New Roman" w:eastAsia="Times New Roman" w:hAnsi="Times New Roman" w:cs="Times New Roman"/>
                <w:b/>
                <w:bCs/>
                <w:sz w:val="16"/>
                <w:szCs w:val="16"/>
              </w:rPr>
              <w:t>Risinājums</w:t>
            </w:r>
          </w:p>
        </w:tc>
        <w:tc>
          <w:tcPr>
            <w:tcW w:w="534" w:type="pct"/>
            <w:vMerge w:val="restart"/>
            <w:tcBorders>
              <w:top w:val="single" w:sz="4" w:space="0" w:color="auto"/>
              <w:left w:val="single" w:sz="4" w:space="0" w:color="auto"/>
              <w:right w:val="single" w:sz="4" w:space="0" w:color="auto"/>
            </w:tcBorders>
            <w:shd w:val="clear" w:color="auto" w:fill="auto"/>
            <w:noWrap/>
            <w:vAlign w:val="center"/>
            <w:hideMark/>
          </w:tcPr>
          <w:p w:rsidR="009E50F5" w:rsidRPr="00712597" w:rsidP="009E50F5" w14:paraId="279BB17C"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b/>
                <w:bCs/>
                <w:sz w:val="16"/>
                <w:szCs w:val="16"/>
              </w:rPr>
              <w:t>Risinājums (risnājuma varianti)</w:t>
            </w:r>
          </w:p>
        </w:tc>
        <w:tc>
          <w:tcPr>
            <w:tcW w:w="470" w:type="pct"/>
            <w:vMerge w:val="restart"/>
            <w:tcBorders>
              <w:top w:val="single" w:sz="4" w:space="0" w:color="auto"/>
              <w:left w:val="single" w:sz="4" w:space="0" w:color="auto"/>
              <w:right w:val="single" w:sz="4" w:space="0" w:color="auto"/>
            </w:tcBorders>
            <w:shd w:val="clear" w:color="auto" w:fill="auto"/>
            <w:noWrap/>
            <w:vAlign w:val="center"/>
            <w:hideMark/>
          </w:tcPr>
          <w:p w:rsidR="009E50F5" w:rsidRPr="00712597" w:rsidP="009E50F5" w14:paraId="1AF4B3B9"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b/>
                <w:bCs/>
                <w:sz w:val="16"/>
                <w:szCs w:val="16"/>
              </w:rPr>
              <w:t>Budžeta programmas (apakš</w:t>
            </w:r>
            <w:r w:rsidRPr="00712597">
              <w:rPr>
                <w:rFonts w:ascii="Times New Roman" w:eastAsia="Times New Roman" w:hAnsi="Times New Roman" w:cs="Times New Roman"/>
                <w:b/>
                <w:bCs/>
                <w:sz w:val="16"/>
                <w:szCs w:val="16"/>
              </w:rPr>
              <w:softHyphen/>
              <w:t>programmas)</w:t>
            </w:r>
            <w:r w:rsidRPr="00712597">
              <w:rPr>
                <w:rFonts w:ascii="Times New Roman" w:eastAsia="Times New Roman" w:hAnsi="Times New Roman" w:cs="Times New Roman"/>
                <w:b/>
                <w:bCs/>
                <w:sz w:val="16"/>
                <w:szCs w:val="16"/>
              </w:rPr>
              <w:br/>
              <w:t>kods un nosaukums</w:t>
            </w:r>
          </w:p>
        </w:tc>
        <w:tc>
          <w:tcPr>
            <w:tcW w:w="96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50F5" w:rsidRPr="00712597" w:rsidP="009E50F5" w14:paraId="389F733C"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Vidēja termiņa budžeta ietvara likumā plānotais finansējums</w:t>
            </w:r>
          </w:p>
        </w:tc>
        <w:tc>
          <w:tcPr>
            <w:tcW w:w="203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E50F5" w:rsidRPr="00712597" w:rsidP="009E50F5" w14:paraId="58149305"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Nepieciešamais papildu finansējums</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50F5" w:rsidRPr="00712597" w:rsidP="009E50F5" w14:paraId="285918EF"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Pasākuma īstenošanas gads</w:t>
            </w:r>
            <w:r w:rsidRPr="00712597">
              <w:rPr>
                <w:rFonts w:ascii="Times New Roman" w:eastAsia="Times New Roman" w:hAnsi="Times New Roman" w:cs="Times New Roman"/>
                <w:b/>
                <w:bCs/>
                <w:sz w:val="16"/>
                <w:szCs w:val="16"/>
              </w:rPr>
              <w:br/>
              <w:t xml:space="preserve"> (ja risinājuma (risinā</w:t>
            </w:r>
            <w:r w:rsidRPr="00712597">
              <w:rPr>
                <w:rFonts w:ascii="Times New Roman" w:eastAsia="Times New Roman" w:hAnsi="Times New Roman" w:cs="Times New Roman"/>
                <w:b/>
                <w:bCs/>
                <w:sz w:val="16"/>
                <w:szCs w:val="16"/>
              </w:rPr>
              <w:softHyphen/>
              <w:t>juma varianta) īstenošana ir terminēta)</w:t>
            </w:r>
          </w:p>
        </w:tc>
      </w:tr>
      <w:tr w14:paraId="0531097F" w14:textId="77777777" w:rsidTr="00842DE9">
        <w:tblPrEx>
          <w:tblW w:w="5365" w:type="pct"/>
          <w:jc w:val="center"/>
          <w:tblLayout w:type="fixed"/>
          <w:tblLook w:val="04A0"/>
        </w:tblPrEx>
        <w:trPr>
          <w:trHeight w:val="1248"/>
          <w:jc w:val="center"/>
        </w:trPr>
        <w:tc>
          <w:tcPr>
            <w:tcW w:w="569" w:type="pct"/>
            <w:vMerge/>
            <w:tcBorders>
              <w:left w:val="single" w:sz="4" w:space="0" w:color="auto"/>
              <w:bottom w:val="single" w:sz="4" w:space="0" w:color="auto"/>
              <w:right w:val="single" w:sz="4" w:space="0" w:color="auto"/>
            </w:tcBorders>
            <w:shd w:val="clear" w:color="auto" w:fill="auto"/>
            <w:vAlign w:val="center"/>
            <w:hideMark/>
          </w:tcPr>
          <w:p w:rsidR="009E50F5" w:rsidRPr="00712597" w:rsidP="009E50F5" w14:paraId="0FA81D5C" w14:textId="77777777">
            <w:pPr>
              <w:spacing w:after="0" w:line="240" w:lineRule="auto"/>
              <w:jc w:val="center"/>
              <w:rPr>
                <w:rFonts w:ascii="Times New Roman" w:eastAsia="Times New Roman" w:hAnsi="Times New Roman" w:cs="Times New Roman"/>
                <w:b/>
                <w:bCs/>
                <w:sz w:val="16"/>
                <w:szCs w:val="16"/>
              </w:rPr>
            </w:pPr>
          </w:p>
        </w:tc>
        <w:tc>
          <w:tcPr>
            <w:tcW w:w="534" w:type="pct"/>
            <w:vMerge/>
            <w:tcBorders>
              <w:left w:val="single" w:sz="4" w:space="0" w:color="auto"/>
              <w:bottom w:val="nil"/>
              <w:right w:val="single" w:sz="4" w:space="0" w:color="auto"/>
            </w:tcBorders>
            <w:shd w:val="clear" w:color="auto" w:fill="auto"/>
            <w:vAlign w:val="center"/>
            <w:hideMark/>
          </w:tcPr>
          <w:p w:rsidR="009E50F5" w:rsidRPr="00712597" w:rsidP="009E50F5" w14:paraId="3F7B00A7" w14:textId="77777777">
            <w:pPr>
              <w:spacing w:after="0" w:line="240" w:lineRule="auto"/>
              <w:jc w:val="center"/>
              <w:rPr>
                <w:rFonts w:ascii="Times New Roman" w:eastAsia="Times New Roman" w:hAnsi="Times New Roman" w:cs="Times New Roman"/>
                <w:b/>
                <w:bCs/>
                <w:sz w:val="16"/>
                <w:szCs w:val="16"/>
              </w:rPr>
            </w:pPr>
          </w:p>
        </w:tc>
        <w:tc>
          <w:tcPr>
            <w:tcW w:w="470" w:type="pct"/>
            <w:vMerge/>
            <w:tcBorders>
              <w:left w:val="single" w:sz="4" w:space="0" w:color="auto"/>
              <w:bottom w:val="nil"/>
              <w:right w:val="single" w:sz="4" w:space="0" w:color="auto"/>
            </w:tcBorders>
            <w:shd w:val="clear" w:color="auto" w:fill="auto"/>
            <w:vAlign w:val="center"/>
            <w:hideMark/>
          </w:tcPr>
          <w:p w:rsidR="009E50F5" w:rsidRPr="00712597" w:rsidP="009E50F5" w14:paraId="6CD4E347" w14:textId="77777777">
            <w:pPr>
              <w:spacing w:after="0" w:line="240" w:lineRule="auto"/>
              <w:jc w:val="center"/>
              <w:rPr>
                <w:rFonts w:ascii="Times New Roman" w:eastAsia="Times New Roman" w:hAnsi="Times New Roman" w:cs="Times New Roman"/>
                <w:b/>
                <w:bCs/>
                <w:sz w:val="16"/>
                <w:szCs w:val="16"/>
              </w:rPr>
            </w:pP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E50F5" w:rsidRPr="00712597" w:rsidP="009E50F5" w14:paraId="3E20081D"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 xml:space="preserve">2018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9E50F5" w:rsidRPr="00712597" w:rsidP="009E50F5" w14:paraId="6DE41AF9"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 xml:space="preserve">2019 </w:t>
            </w:r>
          </w:p>
        </w:tc>
        <w:tc>
          <w:tcPr>
            <w:tcW w:w="321" w:type="pct"/>
            <w:gridSpan w:val="3"/>
            <w:tcBorders>
              <w:top w:val="single" w:sz="4" w:space="0" w:color="auto"/>
              <w:left w:val="nil"/>
              <w:bottom w:val="single" w:sz="4" w:space="0" w:color="auto"/>
              <w:right w:val="single" w:sz="4" w:space="0" w:color="auto"/>
            </w:tcBorders>
            <w:shd w:val="clear" w:color="auto" w:fill="auto"/>
            <w:vAlign w:val="center"/>
            <w:hideMark/>
          </w:tcPr>
          <w:p w:rsidR="009E50F5" w:rsidRPr="00712597" w:rsidP="009E50F5" w14:paraId="62EBA583"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 xml:space="preserve">2020 </w:t>
            </w:r>
          </w:p>
        </w:tc>
        <w:tc>
          <w:tcPr>
            <w:tcW w:w="334" w:type="pct"/>
            <w:gridSpan w:val="3"/>
            <w:tcBorders>
              <w:top w:val="single" w:sz="4" w:space="0" w:color="auto"/>
              <w:left w:val="nil"/>
              <w:bottom w:val="single" w:sz="4" w:space="0" w:color="auto"/>
              <w:right w:val="single" w:sz="4" w:space="0" w:color="auto"/>
            </w:tcBorders>
            <w:shd w:val="clear" w:color="auto" w:fill="auto"/>
            <w:vAlign w:val="center"/>
            <w:hideMark/>
          </w:tcPr>
          <w:p w:rsidR="009E50F5" w:rsidRPr="00712597" w:rsidP="009E50F5" w14:paraId="05397187"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2019</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9E50F5" w:rsidRPr="00712597" w:rsidP="009E50F5" w14:paraId="07C500D8"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2020</w:t>
            </w:r>
          </w:p>
        </w:tc>
        <w:tc>
          <w:tcPr>
            <w:tcW w:w="372" w:type="pct"/>
            <w:gridSpan w:val="2"/>
            <w:tcBorders>
              <w:top w:val="single" w:sz="4" w:space="0" w:color="auto"/>
              <w:left w:val="nil"/>
              <w:bottom w:val="single" w:sz="4" w:space="0" w:color="auto"/>
              <w:right w:val="single" w:sz="4" w:space="0" w:color="auto"/>
            </w:tcBorders>
            <w:shd w:val="clear" w:color="auto" w:fill="auto"/>
            <w:vAlign w:val="center"/>
            <w:hideMark/>
          </w:tcPr>
          <w:p w:rsidR="009E50F5" w:rsidRPr="00712597" w:rsidP="009E50F5" w14:paraId="2BBE05CF"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2021</w:t>
            </w:r>
          </w:p>
        </w:tc>
        <w:tc>
          <w:tcPr>
            <w:tcW w:w="533" w:type="pct"/>
            <w:gridSpan w:val="3"/>
            <w:tcBorders>
              <w:top w:val="single" w:sz="4" w:space="0" w:color="auto"/>
              <w:left w:val="nil"/>
              <w:bottom w:val="single" w:sz="4" w:space="0" w:color="auto"/>
              <w:right w:val="single" w:sz="4" w:space="0" w:color="auto"/>
            </w:tcBorders>
            <w:shd w:val="clear" w:color="auto" w:fill="auto"/>
            <w:vAlign w:val="center"/>
            <w:hideMark/>
          </w:tcPr>
          <w:p w:rsidR="009E50F5" w:rsidRPr="00712597" w:rsidP="009E50F5" w14:paraId="33F1978A"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 xml:space="preserve">turpmākajā laikposmā līdz risinājuma (risinājuma varianta) pabeigšanai </w:t>
            </w:r>
            <w:r w:rsidRPr="00712597">
              <w:rPr>
                <w:rFonts w:ascii="Times New Roman" w:eastAsia="Times New Roman" w:hAnsi="Times New Roman" w:cs="Times New Roman"/>
                <w:b/>
                <w:bCs/>
                <w:sz w:val="16"/>
                <w:szCs w:val="16"/>
              </w:rPr>
              <w:br/>
              <w:t>(ja īstenošana ir terminēta)</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9E50F5" w:rsidRPr="00712597" w:rsidP="009E50F5" w14:paraId="564F4B98"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 xml:space="preserve">turpmāk ik gadu </w:t>
            </w:r>
            <w:r w:rsidRPr="00712597">
              <w:rPr>
                <w:rFonts w:ascii="Times New Roman" w:eastAsia="Times New Roman" w:hAnsi="Times New Roman" w:cs="Times New Roman"/>
                <w:b/>
                <w:bCs/>
                <w:sz w:val="16"/>
                <w:szCs w:val="16"/>
              </w:rPr>
              <w:br/>
              <w:t>(ja risinā</w:t>
            </w:r>
            <w:r w:rsidRPr="00712597">
              <w:rPr>
                <w:rFonts w:ascii="Times New Roman" w:eastAsia="Times New Roman" w:hAnsi="Times New Roman" w:cs="Times New Roman"/>
                <w:b/>
                <w:bCs/>
                <w:sz w:val="16"/>
                <w:szCs w:val="16"/>
              </w:rPr>
              <w:softHyphen/>
              <w:t>juma (risinā</w:t>
            </w:r>
            <w:r w:rsidRPr="00712597">
              <w:rPr>
                <w:rFonts w:ascii="Times New Roman" w:eastAsia="Times New Roman" w:hAnsi="Times New Roman" w:cs="Times New Roman"/>
                <w:b/>
                <w:bCs/>
                <w:sz w:val="16"/>
                <w:szCs w:val="16"/>
              </w:rPr>
              <w:softHyphen/>
              <w:t>juma varianta) izpilde nav terminēta)</w:t>
            </w:r>
          </w:p>
        </w:tc>
        <w:tc>
          <w:tcPr>
            <w:tcW w:w="423" w:type="pct"/>
            <w:tcBorders>
              <w:top w:val="single" w:sz="4" w:space="0" w:color="auto"/>
              <w:left w:val="single" w:sz="4" w:space="0" w:color="auto"/>
              <w:bottom w:val="single" w:sz="4" w:space="0" w:color="000000"/>
              <w:right w:val="single" w:sz="4" w:space="0" w:color="auto"/>
            </w:tcBorders>
            <w:vAlign w:val="center"/>
            <w:hideMark/>
          </w:tcPr>
          <w:p w:rsidR="009E50F5" w:rsidRPr="00712597" w:rsidP="009E50F5" w14:paraId="3B13E47B" w14:textId="77777777">
            <w:pPr>
              <w:spacing w:after="0" w:line="240" w:lineRule="auto"/>
              <w:rPr>
                <w:rFonts w:ascii="Times New Roman" w:eastAsia="Times New Roman" w:hAnsi="Times New Roman" w:cs="Times New Roman"/>
                <w:b/>
                <w:bCs/>
                <w:sz w:val="16"/>
                <w:szCs w:val="16"/>
              </w:rPr>
            </w:pPr>
          </w:p>
        </w:tc>
      </w:tr>
      <w:tr w14:paraId="4982575C" w14:textId="77777777" w:rsidTr="0043009E">
        <w:tblPrEx>
          <w:tblW w:w="5365" w:type="pct"/>
          <w:jc w:val="center"/>
          <w:tblLayout w:type="fixed"/>
          <w:tblLook w:val="04A0"/>
        </w:tblPrEx>
        <w:trPr>
          <w:trHeight w:val="435"/>
          <w:jc w:val="center"/>
        </w:trPr>
        <w:tc>
          <w:tcPr>
            <w:tcW w:w="569" w:type="pct"/>
            <w:tcBorders>
              <w:top w:val="nil"/>
              <w:left w:val="single" w:sz="4" w:space="0" w:color="auto"/>
              <w:bottom w:val="nil"/>
              <w:right w:val="single" w:sz="4" w:space="0" w:color="auto"/>
            </w:tcBorders>
            <w:shd w:val="clear" w:color="auto" w:fill="C4BC96"/>
            <w:hideMark/>
          </w:tcPr>
          <w:p w:rsidR="009E50F5" w:rsidRPr="00712597" w:rsidP="009E50F5" w14:paraId="4545F333" w14:textId="77777777">
            <w:pPr>
              <w:spacing w:after="0" w:line="240" w:lineRule="auto"/>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Finansējums konceptuālā ziņojuma īstenošanai  kopā</w:t>
            </w:r>
          </w:p>
        </w:tc>
        <w:tc>
          <w:tcPr>
            <w:tcW w:w="534" w:type="pct"/>
            <w:tcBorders>
              <w:top w:val="single" w:sz="4" w:space="0" w:color="auto"/>
              <w:left w:val="nil"/>
              <w:bottom w:val="nil"/>
              <w:right w:val="single" w:sz="4" w:space="0" w:color="auto"/>
            </w:tcBorders>
            <w:shd w:val="clear" w:color="auto" w:fill="C4BC96"/>
            <w:vAlign w:val="center"/>
            <w:hideMark/>
          </w:tcPr>
          <w:p w:rsidR="009E50F5" w:rsidRPr="00712597" w:rsidP="009E50F5" w14:paraId="278FCFDC"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 </w:t>
            </w:r>
          </w:p>
        </w:tc>
        <w:tc>
          <w:tcPr>
            <w:tcW w:w="470" w:type="pct"/>
            <w:tcBorders>
              <w:top w:val="single" w:sz="4" w:space="0" w:color="auto"/>
              <w:left w:val="nil"/>
              <w:bottom w:val="nil"/>
              <w:right w:val="nil"/>
            </w:tcBorders>
            <w:shd w:val="clear" w:color="auto" w:fill="C4BC96"/>
            <w:vAlign w:val="center"/>
            <w:hideMark/>
          </w:tcPr>
          <w:p w:rsidR="009E50F5" w:rsidRPr="00712597" w:rsidP="009E50F5" w14:paraId="5325E6B7" w14:textId="77777777">
            <w:pPr>
              <w:spacing w:after="0" w:line="240" w:lineRule="auto"/>
              <w:jc w:val="center"/>
              <w:rPr>
                <w:rFonts w:ascii="Times New Roman" w:eastAsia="Times New Roman" w:hAnsi="Times New Roman" w:cs="Times New Roman"/>
                <w:b/>
                <w:bCs/>
                <w:sz w:val="16"/>
                <w:szCs w:val="16"/>
              </w:rPr>
            </w:pPr>
            <w:r w:rsidRPr="00712597">
              <w:rPr>
                <w:rFonts w:ascii="Times New Roman" w:eastAsia="Times New Roman" w:hAnsi="Times New Roman" w:cs="Times New Roman"/>
                <w:b/>
                <w:bCs/>
                <w:sz w:val="16"/>
                <w:szCs w:val="16"/>
              </w:rPr>
              <w:t> </w:t>
            </w:r>
          </w:p>
        </w:tc>
        <w:tc>
          <w:tcPr>
            <w:tcW w:w="324" w:type="pct"/>
            <w:tcBorders>
              <w:top w:val="nil"/>
              <w:left w:val="single" w:sz="4" w:space="0" w:color="auto"/>
              <w:bottom w:val="nil"/>
              <w:right w:val="single" w:sz="4" w:space="0" w:color="auto"/>
            </w:tcBorders>
            <w:shd w:val="clear" w:color="auto" w:fill="C4BC96"/>
            <w:noWrap/>
            <w:vAlign w:val="center"/>
            <w:hideMark/>
          </w:tcPr>
          <w:p w:rsidR="009E50F5" w:rsidRPr="00712597" w:rsidP="00842DE9" w14:paraId="506362D3" w14:textId="6D0C367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iCs/>
                <w:sz w:val="16"/>
                <w:szCs w:val="16"/>
              </w:rPr>
              <w:t>292 643</w:t>
            </w:r>
          </w:p>
        </w:tc>
        <w:tc>
          <w:tcPr>
            <w:tcW w:w="323" w:type="pct"/>
            <w:tcBorders>
              <w:top w:val="nil"/>
              <w:left w:val="nil"/>
              <w:bottom w:val="nil"/>
              <w:right w:val="single" w:sz="4" w:space="0" w:color="auto"/>
            </w:tcBorders>
            <w:shd w:val="clear" w:color="auto" w:fill="C4BC96"/>
            <w:noWrap/>
            <w:vAlign w:val="center"/>
            <w:hideMark/>
          </w:tcPr>
          <w:p w:rsidR="009E50F5" w:rsidRPr="00712597" w:rsidP="00842DE9" w14:paraId="0FD30A1A"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iCs/>
                <w:sz w:val="16"/>
                <w:szCs w:val="16"/>
              </w:rPr>
              <w:t>241 903</w:t>
            </w:r>
          </w:p>
        </w:tc>
        <w:tc>
          <w:tcPr>
            <w:tcW w:w="321" w:type="pct"/>
            <w:gridSpan w:val="3"/>
            <w:tcBorders>
              <w:top w:val="nil"/>
              <w:left w:val="nil"/>
              <w:bottom w:val="nil"/>
              <w:right w:val="single" w:sz="4" w:space="0" w:color="auto"/>
            </w:tcBorders>
            <w:shd w:val="clear" w:color="auto" w:fill="C4BC96"/>
            <w:noWrap/>
            <w:vAlign w:val="center"/>
            <w:hideMark/>
          </w:tcPr>
          <w:p w:rsidR="009E50F5" w:rsidRPr="00712597" w:rsidP="00842DE9" w14:paraId="2E374BEE"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iCs/>
                <w:sz w:val="16"/>
                <w:szCs w:val="16"/>
              </w:rPr>
              <w:t>241 903</w:t>
            </w:r>
          </w:p>
        </w:tc>
        <w:tc>
          <w:tcPr>
            <w:tcW w:w="334" w:type="pct"/>
            <w:gridSpan w:val="3"/>
            <w:tcBorders>
              <w:top w:val="nil"/>
              <w:left w:val="nil"/>
              <w:bottom w:val="nil"/>
              <w:right w:val="single" w:sz="4" w:space="0" w:color="auto"/>
            </w:tcBorders>
            <w:shd w:val="clear" w:color="auto" w:fill="C4BC96"/>
            <w:noWrap/>
            <w:vAlign w:val="center"/>
            <w:hideMark/>
          </w:tcPr>
          <w:p w:rsidR="009E50F5" w:rsidRPr="00712597" w:rsidP="00E60B71" w14:paraId="1A68C40D" w14:textId="30AA4AB9">
            <w:pPr>
              <w:spacing w:after="0" w:line="240" w:lineRule="auto"/>
              <w:jc w:val="center"/>
              <w:rPr>
                <w:rFonts w:ascii="Times New Roman" w:eastAsia="Times New Roman" w:hAnsi="Times New Roman" w:cs="Times New Roman"/>
                <w:color w:val="000000"/>
                <w:sz w:val="16"/>
                <w:szCs w:val="16"/>
              </w:rPr>
            </w:pPr>
            <w:r>
              <w:rPr>
                <w:rFonts w:ascii="Times New Roman" w:hAnsi="Times New Roman"/>
                <w:sz w:val="16"/>
              </w:rPr>
              <w:t>968 802</w:t>
            </w:r>
            <w:r w:rsidR="00B77AAF">
              <w:rPr>
                <w:rFonts w:ascii="Times New Roman" w:hAnsi="Times New Roman"/>
                <w:sz w:val="16"/>
              </w:rPr>
              <w:t>*</w:t>
            </w:r>
          </w:p>
        </w:tc>
        <w:tc>
          <w:tcPr>
            <w:tcW w:w="370" w:type="pct"/>
            <w:tcBorders>
              <w:top w:val="nil"/>
              <w:left w:val="nil"/>
              <w:bottom w:val="nil"/>
              <w:right w:val="single" w:sz="4" w:space="0" w:color="auto"/>
            </w:tcBorders>
            <w:shd w:val="clear" w:color="auto" w:fill="C4BC96"/>
            <w:noWrap/>
            <w:vAlign w:val="center"/>
            <w:hideMark/>
          </w:tcPr>
          <w:p w:rsidR="009E50F5" w:rsidRPr="00712597" w14:paraId="4035F15A" w14:textId="77777777">
            <w:pPr>
              <w:spacing w:after="0" w:line="240" w:lineRule="auto"/>
              <w:jc w:val="center"/>
              <w:rPr>
                <w:rFonts w:ascii="Times New Roman" w:eastAsia="Times New Roman" w:hAnsi="Times New Roman" w:cs="Times New Roman"/>
                <w:color w:val="000000"/>
                <w:sz w:val="16"/>
                <w:szCs w:val="16"/>
              </w:rPr>
            </w:pPr>
            <w:r>
              <w:rPr>
                <w:rFonts w:ascii="Times New Roman" w:hAnsi="Times New Roman"/>
                <w:sz w:val="16"/>
              </w:rPr>
              <w:t>1 657 817</w:t>
            </w:r>
            <w:r w:rsidR="00B77AAF">
              <w:rPr>
                <w:rFonts w:ascii="Times New Roman" w:hAnsi="Times New Roman"/>
                <w:sz w:val="16"/>
              </w:rPr>
              <w:t>*</w:t>
            </w:r>
          </w:p>
        </w:tc>
        <w:tc>
          <w:tcPr>
            <w:tcW w:w="372" w:type="pct"/>
            <w:gridSpan w:val="2"/>
            <w:tcBorders>
              <w:top w:val="nil"/>
              <w:left w:val="nil"/>
              <w:bottom w:val="nil"/>
              <w:right w:val="single" w:sz="4" w:space="0" w:color="auto"/>
            </w:tcBorders>
            <w:shd w:val="clear" w:color="auto" w:fill="C4BC96"/>
            <w:noWrap/>
            <w:vAlign w:val="center"/>
            <w:hideMark/>
          </w:tcPr>
          <w:p w:rsidR="009E50F5" w:rsidRPr="00712597" w14:paraId="7078E03C" w14:textId="77777777">
            <w:pPr>
              <w:spacing w:after="0" w:line="240" w:lineRule="auto"/>
              <w:jc w:val="center"/>
              <w:rPr>
                <w:rFonts w:ascii="Times New Roman" w:eastAsia="Times New Roman" w:hAnsi="Times New Roman" w:cs="Times New Roman"/>
                <w:color w:val="000000"/>
                <w:sz w:val="16"/>
                <w:szCs w:val="16"/>
              </w:rPr>
            </w:pPr>
            <w:r>
              <w:rPr>
                <w:rFonts w:ascii="Times New Roman" w:eastAsia="Calibri" w:hAnsi="Times New Roman" w:cs="Times New Roman"/>
                <w:bCs/>
                <w:sz w:val="16"/>
                <w:szCs w:val="16"/>
              </w:rPr>
              <w:t>381 267</w:t>
            </w:r>
            <w:r w:rsidR="00E3491F">
              <w:rPr>
                <w:rFonts w:ascii="Times New Roman" w:eastAsia="Calibri" w:hAnsi="Times New Roman" w:cs="Times New Roman"/>
                <w:bCs/>
                <w:sz w:val="16"/>
                <w:szCs w:val="16"/>
              </w:rPr>
              <w:t>*</w:t>
            </w:r>
          </w:p>
        </w:tc>
        <w:tc>
          <w:tcPr>
            <w:tcW w:w="533" w:type="pct"/>
            <w:gridSpan w:val="3"/>
            <w:tcBorders>
              <w:top w:val="nil"/>
              <w:left w:val="nil"/>
              <w:bottom w:val="nil"/>
              <w:right w:val="single" w:sz="4" w:space="0" w:color="auto"/>
            </w:tcBorders>
            <w:shd w:val="clear" w:color="auto" w:fill="C4BC96"/>
            <w:noWrap/>
            <w:vAlign w:val="center"/>
            <w:hideMark/>
          </w:tcPr>
          <w:p w:rsidR="00A609B1" w:rsidRPr="00712597" w14:paraId="60D82566" w14:textId="64B4AF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762</w:t>
            </w:r>
            <w:r w:rsidR="008A593A">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534</w:t>
            </w:r>
            <w:r w:rsidR="008A593A">
              <w:rPr>
                <w:rFonts w:ascii="Times New Roman" w:eastAsia="Times New Roman" w:hAnsi="Times New Roman" w:cs="Times New Roman"/>
                <w:color w:val="000000"/>
                <w:sz w:val="16"/>
                <w:szCs w:val="16"/>
              </w:rPr>
              <w:t>*</w:t>
            </w:r>
          </w:p>
        </w:tc>
        <w:tc>
          <w:tcPr>
            <w:tcW w:w="427" w:type="pct"/>
            <w:tcBorders>
              <w:top w:val="nil"/>
              <w:left w:val="nil"/>
              <w:bottom w:val="nil"/>
              <w:right w:val="single" w:sz="4" w:space="0" w:color="auto"/>
            </w:tcBorders>
            <w:shd w:val="clear" w:color="auto" w:fill="C4BC96"/>
            <w:noWrap/>
            <w:vAlign w:val="center"/>
            <w:hideMark/>
          </w:tcPr>
          <w:p w:rsidR="009E50F5" w:rsidRPr="00712597" w:rsidP="00842DE9" w14:paraId="5F1FAC18"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423" w:type="pct"/>
            <w:tcBorders>
              <w:top w:val="nil"/>
              <w:left w:val="nil"/>
              <w:bottom w:val="nil"/>
              <w:right w:val="single" w:sz="4" w:space="0" w:color="auto"/>
            </w:tcBorders>
            <w:shd w:val="clear" w:color="auto" w:fill="C4BC96"/>
            <w:noWrap/>
            <w:vAlign w:val="center"/>
            <w:hideMark/>
          </w:tcPr>
          <w:p w:rsidR="009E50F5" w:rsidRPr="00712597" w:rsidP="00842DE9" w14:paraId="5D1A0017"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r>
      <w:tr w14:paraId="4C3F5272" w14:textId="77777777" w:rsidTr="0043009E">
        <w:tblPrEx>
          <w:tblW w:w="5365" w:type="pct"/>
          <w:jc w:val="center"/>
          <w:tblLayout w:type="fixed"/>
          <w:tblLook w:val="04A0"/>
        </w:tblPrEx>
        <w:trPr>
          <w:trHeight w:val="297"/>
          <w:jc w:val="center"/>
        </w:trPr>
        <w:tc>
          <w:tcPr>
            <w:tcW w:w="569" w:type="pct"/>
            <w:tcBorders>
              <w:top w:val="single" w:sz="4" w:space="0" w:color="auto"/>
              <w:left w:val="single" w:sz="4" w:space="0" w:color="auto"/>
              <w:bottom w:val="single" w:sz="4" w:space="0" w:color="auto"/>
              <w:right w:val="single" w:sz="4" w:space="0" w:color="auto"/>
            </w:tcBorders>
            <w:shd w:val="clear" w:color="auto" w:fill="DDD9C3"/>
            <w:hideMark/>
          </w:tcPr>
          <w:p w:rsidR="009E50F5" w:rsidRPr="00712597" w:rsidP="009E50F5" w14:paraId="285E3891" w14:textId="77777777">
            <w:pPr>
              <w:spacing w:after="0" w:line="240" w:lineRule="auto"/>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tajā skaitā</w:t>
            </w:r>
          </w:p>
        </w:tc>
        <w:tc>
          <w:tcPr>
            <w:tcW w:w="534" w:type="pct"/>
            <w:tcBorders>
              <w:top w:val="single" w:sz="4" w:space="0" w:color="auto"/>
              <w:left w:val="nil"/>
              <w:bottom w:val="single" w:sz="4" w:space="0" w:color="auto"/>
              <w:right w:val="single" w:sz="4" w:space="0" w:color="auto"/>
            </w:tcBorders>
            <w:shd w:val="clear" w:color="auto" w:fill="DDD9C3"/>
            <w:vAlign w:val="center"/>
            <w:hideMark/>
          </w:tcPr>
          <w:p w:rsidR="009E50F5" w:rsidRPr="00712597" w:rsidP="009E50F5" w14:paraId="41ACEBD7" w14:textId="77777777">
            <w:pPr>
              <w:spacing w:after="0" w:line="240" w:lineRule="auto"/>
              <w:jc w:val="center"/>
              <w:rPr>
                <w:rFonts w:ascii="Times New Roman" w:eastAsia="Times New Roman" w:hAnsi="Times New Roman" w:cs="Times New Roman"/>
                <w:i/>
                <w:iCs/>
                <w:sz w:val="16"/>
                <w:szCs w:val="16"/>
              </w:rPr>
            </w:pPr>
            <w:r w:rsidRPr="00712597">
              <w:rPr>
                <w:rFonts w:ascii="Times New Roman" w:eastAsia="Times New Roman" w:hAnsi="Times New Roman" w:cs="Times New Roman"/>
                <w:i/>
                <w:iCs/>
                <w:sz w:val="16"/>
                <w:szCs w:val="16"/>
              </w:rPr>
              <w:t> </w:t>
            </w:r>
          </w:p>
        </w:tc>
        <w:tc>
          <w:tcPr>
            <w:tcW w:w="470" w:type="pct"/>
            <w:tcBorders>
              <w:top w:val="single" w:sz="4" w:space="0" w:color="auto"/>
              <w:left w:val="nil"/>
              <w:bottom w:val="single" w:sz="4" w:space="0" w:color="auto"/>
              <w:right w:val="single" w:sz="4" w:space="0" w:color="auto"/>
            </w:tcBorders>
            <w:shd w:val="clear" w:color="auto" w:fill="DDD9C3"/>
            <w:vAlign w:val="center"/>
            <w:hideMark/>
          </w:tcPr>
          <w:p w:rsidR="009E50F5" w:rsidRPr="00712597" w:rsidP="009E50F5" w14:paraId="21E076CB" w14:textId="77777777">
            <w:pPr>
              <w:spacing w:after="0" w:line="240" w:lineRule="auto"/>
              <w:jc w:val="center"/>
              <w:rPr>
                <w:rFonts w:ascii="Times New Roman" w:eastAsia="Times New Roman" w:hAnsi="Times New Roman" w:cs="Times New Roman"/>
                <w:i/>
                <w:iCs/>
                <w:sz w:val="16"/>
                <w:szCs w:val="16"/>
              </w:rPr>
            </w:pPr>
            <w:r w:rsidRPr="00712597">
              <w:rPr>
                <w:rFonts w:ascii="Times New Roman" w:eastAsia="Times New Roman" w:hAnsi="Times New Roman" w:cs="Times New Roman"/>
                <w:i/>
                <w:iCs/>
                <w:sz w:val="16"/>
                <w:szCs w:val="16"/>
              </w:rPr>
              <w:t> </w:t>
            </w:r>
          </w:p>
        </w:tc>
        <w:tc>
          <w:tcPr>
            <w:tcW w:w="324" w:type="pct"/>
            <w:tcBorders>
              <w:top w:val="single" w:sz="4" w:space="0" w:color="auto"/>
              <w:left w:val="nil"/>
              <w:bottom w:val="single" w:sz="4" w:space="0" w:color="auto"/>
              <w:right w:val="single" w:sz="4" w:space="0" w:color="auto"/>
            </w:tcBorders>
            <w:shd w:val="clear" w:color="auto" w:fill="DDD9C3"/>
            <w:vAlign w:val="center"/>
            <w:hideMark/>
          </w:tcPr>
          <w:p w:rsidR="00D94B1F" w:rsidRPr="00712597" w:rsidP="00842DE9" w14:paraId="3B39FB80" w14:textId="77777777">
            <w:pPr>
              <w:spacing w:after="0" w:line="240" w:lineRule="auto"/>
              <w:jc w:val="center"/>
              <w:rPr>
                <w:rFonts w:ascii="Times New Roman" w:eastAsia="Times New Roman" w:hAnsi="Times New Roman" w:cs="Times New Roman"/>
                <w:iCs/>
                <w:sz w:val="16"/>
                <w:szCs w:val="16"/>
              </w:rPr>
            </w:pPr>
          </w:p>
        </w:tc>
        <w:tc>
          <w:tcPr>
            <w:tcW w:w="323" w:type="pct"/>
            <w:tcBorders>
              <w:top w:val="single" w:sz="4" w:space="0" w:color="auto"/>
              <w:left w:val="nil"/>
              <w:bottom w:val="single" w:sz="4" w:space="0" w:color="auto"/>
              <w:right w:val="single" w:sz="4" w:space="0" w:color="auto"/>
            </w:tcBorders>
            <w:shd w:val="clear" w:color="auto" w:fill="DDD9C3"/>
            <w:vAlign w:val="center"/>
            <w:hideMark/>
          </w:tcPr>
          <w:p w:rsidR="009E50F5" w:rsidRPr="00712597" w:rsidP="00842DE9" w14:paraId="3A72285B" w14:textId="77777777">
            <w:pPr>
              <w:spacing w:after="0" w:line="240" w:lineRule="auto"/>
              <w:jc w:val="center"/>
              <w:rPr>
                <w:rFonts w:ascii="Times New Roman" w:eastAsia="Times New Roman" w:hAnsi="Times New Roman" w:cs="Times New Roman"/>
                <w:iCs/>
                <w:sz w:val="16"/>
                <w:szCs w:val="16"/>
              </w:rPr>
            </w:pPr>
          </w:p>
        </w:tc>
        <w:tc>
          <w:tcPr>
            <w:tcW w:w="321" w:type="pct"/>
            <w:gridSpan w:val="3"/>
            <w:tcBorders>
              <w:top w:val="single" w:sz="4" w:space="0" w:color="auto"/>
              <w:left w:val="nil"/>
              <w:bottom w:val="single" w:sz="4" w:space="0" w:color="auto"/>
              <w:right w:val="single" w:sz="4" w:space="0" w:color="auto"/>
            </w:tcBorders>
            <w:shd w:val="clear" w:color="auto" w:fill="DDD9C3"/>
            <w:vAlign w:val="center"/>
          </w:tcPr>
          <w:p w:rsidR="009E50F5" w:rsidRPr="00712597" w:rsidP="00842DE9" w14:paraId="4882F024" w14:textId="77777777">
            <w:pPr>
              <w:spacing w:after="0" w:line="240" w:lineRule="auto"/>
              <w:jc w:val="center"/>
              <w:rPr>
                <w:rFonts w:ascii="Times New Roman" w:eastAsia="Times New Roman" w:hAnsi="Times New Roman" w:cs="Times New Roman"/>
                <w:iCs/>
                <w:sz w:val="16"/>
                <w:szCs w:val="16"/>
              </w:rPr>
            </w:pPr>
          </w:p>
        </w:tc>
        <w:tc>
          <w:tcPr>
            <w:tcW w:w="334" w:type="pct"/>
            <w:gridSpan w:val="3"/>
            <w:tcBorders>
              <w:top w:val="single" w:sz="4" w:space="0" w:color="auto"/>
              <w:left w:val="nil"/>
              <w:bottom w:val="single" w:sz="4" w:space="0" w:color="auto"/>
              <w:right w:val="single" w:sz="4" w:space="0" w:color="auto"/>
            </w:tcBorders>
            <w:shd w:val="clear" w:color="auto" w:fill="DDD9C3"/>
            <w:vAlign w:val="center"/>
          </w:tcPr>
          <w:p w:rsidR="009E50F5" w:rsidRPr="008704E3" w:rsidP="00E60B71" w14:paraId="6243810C" w14:textId="77777777">
            <w:pPr>
              <w:spacing w:after="0" w:line="240" w:lineRule="auto"/>
              <w:jc w:val="center"/>
              <w:rPr>
                <w:rFonts w:ascii="Times New Roman" w:hAnsi="Times New Roman"/>
                <w:sz w:val="16"/>
                <w:highlight w:val="yellow"/>
              </w:rPr>
            </w:pPr>
          </w:p>
        </w:tc>
        <w:tc>
          <w:tcPr>
            <w:tcW w:w="370" w:type="pct"/>
            <w:tcBorders>
              <w:top w:val="single" w:sz="4" w:space="0" w:color="auto"/>
              <w:left w:val="nil"/>
              <w:bottom w:val="single" w:sz="4" w:space="0" w:color="auto"/>
              <w:right w:val="single" w:sz="4" w:space="0" w:color="auto"/>
            </w:tcBorders>
            <w:shd w:val="clear" w:color="auto" w:fill="DDD9C3"/>
            <w:vAlign w:val="center"/>
          </w:tcPr>
          <w:p w:rsidR="009E50F5" w:rsidRPr="008704E3" w14:paraId="52BA9FBF" w14:textId="77777777">
            <w:pPr>
              <w:spacing w:after="0" w:line="240" w:lineRule="auto"/>
              <w:jc w:val="center"/>
              <w:rPr>
                <w:rFonts w:ascii="Times New Roman" w:hAnsi="Times New Roman"/>
                <w:sz w:val="16"/>
                <w:highlight w:val="yellow"/>
              </w:rPr>
            </w:pPr>
          </w:p>
        </w:tc>
        <w:tc>
          <w:tcPr>
            <w:tcW w:w="372" w:type="pct"/>
            <w:gridSpan w:val="2"/>
            <w:tcBorders>
              <w:top w:val="single" w:sz="4" w:space="0" w:color="auto"/>
              <w:left w:val="nil"/>
              <w:bottom w:val="single" w:sz="4" w:space="0" w:color="auto"/>
              <w:right w:val="single" w:sz="4" w:space="0" w:color="auto"/>
            </w:tcBorders>
            <w:shd w:val="clear" w:color="auto" w:fill="DDD9C3"/>
            <w:vAlign w:val="center"/>
          </w:tcPr>
          <w:p w:rsidR="009E50F5" w:rsidRPr="008704E3" w14:paraId="5C8F3BED" w14:textId="77777777">
            <w:pPr>
              <w:spacing w:after="0" w:line="240" w:lineRule="auto"/>
              <w:jc w:val="center"/>
              <w:rPr>
                <w:rFonts w:ascii="Times New Roman" w:hAnsi="Times New Roman"/>
                <w:sz w:val="16"/>
                <w:highlight w:val="yellow"/>
              </w:rPr>
            </w:pPr>
          </w:p>
        </w:tc>
        <w:tc>
          <w:tcPr>
            <w:tcW w:w="533" w:type="pct"/>
            <w:gridSpan w:val="3"/>
            <w:tcBorders>
              <w:top w:val="single" w:sz="4" w:space="0" w:color="auto"/>
              <w:left w:val="nil"/>
              <w:bottom w:val="single" w:sz="4" w:space="0" w:color="auto"/>
              <w:right w:val="single" w:sz="4" w:space="0" w:color="auto"/>
            </w:tcBorders>
            <w:shd w:val="clear" w:color="auto" w:fill="DDD9C3"/>
            <w:vAlign w:val="center"/>
          </w:tcPr>
          <w:p w:rsidR="009E50F5" w:rsidRPr="008704E3" w14:paraId="7DFACF42" w14:textId="77777777">
            <w:pPr>
              <w:spacing w:after="0" w:line="240" w:lineRule="auto"/>
              <w:jc w:val="center"/>
              <w:rPr>
                <w:rFonts w:ascii="Times New Roman" w:hAnsi="Times New Roman"/>
                <w:sz w:val="16"/>
                <w:highlight w:val="yellow"/>
              </w:rPr>
            </w:pPr>
          </w:p>
        </w:tc>
        <w:tc>
          <w:tcPr>
            <w:tcW w:w="427" w:type="pct"/>
            <w:tcBorders>
              <w:top w:val="single" w:sz="4" w:space="0" w:color="auto"/>
              <w:left w:val="nil"/>
              <w:bottom w:val="single" w:sz="4" w:space="0" w:color="auto"/>
              <w:right w:val="single" w:sz="4" w:space="0" w:color="auto"/>
            </w:tcBorders>
            <w:shd w:val="clear" w:color="auto" w:fill="DDD9C3"/>
            <w:vAlign w:val="center"/>
            <w:hideMark/>
          </w:tcPr>
          <w:p w:rsidR="009E50F5" w:rsidRPr="00712597" w14:paraId="19EE00DA" w14:textId="77777777">
            <w:pPr>
              <w:spacing w:after="0" w:line="240" w:lineRule="auto"/>
              <w:jc w:val="center"/>
              <w:rPr>
                <w:rFonts w:ascii="Times New Roman" w:eastAsia="Times New Roman" w:hAnsi="Times New Roman" w:cs="Times New Roman"/>
                <w:iCs/>
                <w:sz w:val="16"/>
                <w:szCs w:val="16"/>
              </w:rPr>
            </w:pPr>
          </w:p>
        </w:tc>
        <w:tc>
          <w:tcPr>
            <w:tcW w:w="423" w:type="pct"/>
            <w:tcBorders>
              <w:top w:val="single" w:sz="4" w:space="0" w:color="auto"/>
              <w:left w:val="nil"/>
              <w:bottom w:val="single" w:sz="4" w:space="0" w:color="auto"/>
              <w:right w:val="single" w:sz="4" w:space="0" w:color="auto"/>
            </w:tcBorders>
            <w:shd w:val="clear" w:color="auto" w:fill="DDD9C3"/>
            <w:vAlign w:val="center"/>
            <w:hideMark/>
          </w:tcPr>
          <w:p w:rsidR="009E50F5" w:rsidRPr="00712597" w14:paraId="5AA377FF" w14:textId="77777777">
            <w:pPr>
              <w:spacing w:after="0" w:line="240" w:lineRule="auto"/>
              <w:jc w:val="center"/>
              <w:rPr>
                <w:rFonts w:ascii="Times New Roman" w:eastAsia="Times New Roman" w:hAnsi="Times New Roman" w:cs="Times New Roman"/>
                <w:iCs/>
                <w:sz w:val="16"/>
                <w:szCs w:val="16"/>
              </w:rPr>
            </w:pPr>
          </w:p>
        </w:tc>
      </w:tr>
      <w:tr w14:paraId="4BB57349" w14:textId="77777777" w:rsidTr="0043009E">
        <w:tblPrEx>
          <w:tblW w:w="5365" w:type="pct"/>
          <w:jc w:val="center"/>
          <w:tblLayout w:type="fixed"/>
          <w:tblLook w:val="04A0"/>
        </w:tblPrEx>
        <w:trPr>
          <w:trHeight w:val="297"/>
          <w:jc w:val="center"/>
        </w:trPr>
        <w:tc>
          <w:tcPr>
            <w:tcW w:w="569" w:type="pct"/>
            <w:tcBorders>
              <w:top w:val="nil"/>
              <w:left w:val="single" w:sz="4" w:space="0" w:color="auto"/>
              <w:bottom w:val="single" w:sz="4" w:space="0" w:color="auto"/>
              <w:right w:val="single" w:sz="4" w:space="0" w:color="auto"/>
            </w:tcBorders>
            <w:shd w:val="clear" w:color="auto" w:fill="DDD9C3"/>
            <w:hideMark/>
          </w:tcPr>
          <w:p w:rsidR="009E50F5" w:rsidRPr="00712597" w:rsidP="009E50F5" w14:paraId="344AACF7" w14:textId="77777777">
            <w:pPr>
              <w:spacing w:after="0" w:line="240" w:lineRule="auto"/>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13</w:t>
            </w:r>
            <w:r w:rsidR="00B77AAF">
              <w:rPr>
                <w:rFonts w:ascii="Times New Roman" w:eastAsia="Times New Roman" w:hAnsi="Times New Roman" w:cs="Times New Roman"/>
                <w:iCs/>
                <w:sz w:val="16"/>
                <w:szCs w:val="16"/>
              </w:rPr>
              <w:t xml:space="preserve"> </w:t>
            </w:r>
            <w:r w:rsidRPr="00712597" w:rsidR="006841E6">
              <w:rPr>
                <w:rFonts w:ascii="Times New Roman" w:eastAsia="Times New Roman" w:hAnsi="Times New Roman" w:cs="Times New Roman"/>
                <w:iCs/>
                <w:sz w:val="16"/>
                <w:szCs w:val="16"/>
              </w:rPr>
              <w:t xml:space="preserve"> </w:t>
            </w:r>
            <w:r w:rsidR="00987EAB">
              <w:rPr>
                <w:rFonts w:ascii="Times New Roman" w:eastAsia="Times New Roman" w:hAnsi="Times New Roman" w:cs="Times New Roman"/>
                <w:iCs/>
                <w:sz w:val="16"/>
                <w:szCs w:val="16"/>
              </w:rPr>
              <w:t>Finanšu ministrija/ VNĪ</w:t>
            </w:r>
          </w:p>
        </w:tc>
        <w:tc>
          <w:tcPr>
            <w:tcW w:w="534" w:type="pct"/>
            <w:tcBorders>
              <w:top w:val="nil"/>
              <w:left w:val="nil"/>
              <w:bottom w:val="single" w:sz="4" w:space="0" w:color="auto"/>
              <w:right w:val="single" w:sz="4" w:space="0" w:color="auto"/>
            </w:tcBorders>
            <w:shd w:val="clear" w:color="auto" w:fill="DDD9C3"/>
            <w:vAlign w:val="center"/>
            <w:hideMark/>
          </w:tcPr>
          <w:p w:rsidR="009E50F5" w:rsidRPr="00712597" w:rsidP="009E50F5" w14:paraId="2FDA597F" w14:textId="77777777">
            <w:pPr>
              <w:spacing w:after="0" w:line="240" w:lineRule="auto"/>
              <w:jc w:val="center"/>
              <w:rPr>
                <w:rFonts w:ascii="Times New Roman" w:eastAsia="Times New Roman" w:hAnsi="Times New Roman" w:cs="Times New Roman"/>
                <w:i/>
                <w:iCs/>
                <w:sz w:val="16"/>
                <w:szCs w:val="16"/>
              </w:rPr>
            </w:pPr>
            <w:r w:rsidRPr="00712597">
              <w:rPr>
                <w:rFonts w:ascii="Times New Roman" w:eastAsia="Times New Roman" w:hAnsi="Times New Roman" w:cs="Times New Roman"/>
                <w:i/>
                <w:iCs/>
                <w:sz w:val="16"/>
                <w:szCs w:val="16"/>
              </w:rPr>
              <w:t> </w:t>
            </w:r>
          </w:p>
        </w:tc>
        <w:tc>
          <w:tcPr>
            <w:tcW w:w="470" w:type="pct"/>
            <w:tcBorders>
              <w:top w:val="nil"/>
              <w:left w:val="nil"/>
              <w:bottom w:val="single" w:sz="4" w:space="0" w:color="auto"/>
              <w:right w:val="single" w:sz="4" w:space="0" w:color="auto"/>
            </w:tcBorders>
            <w:shd w:val="clear" w:color="auto" w:fill="DDD9C3"/>
            <w:vAlign w:val="center"/>
            <w:hideMark/>
          </w:tcPr>
          <w:p w:rsidR="009E50F5" w:rsidRPr="00712597" w:rsidP="009E50F5" w14:paraId="66A827D7" w14:textId="77777777">
            <w:pPr>
              <w:spacing w:after="0" w:line="240" w:lineRule="auto"/>
              <w:jc w:val="center"/>
              <w:rPr>
                <w:rFonts w:ascii="Times New Roman" w:eastAsia="Times New Roman" w:hAnsi="Times New Roman" w:cs="Times New Roman"/>
                <w:i/>
                <w:iCs/>
                <w:sz w:val="16"/>
                <w:szCs w:val="16"/>
              </w:rPr>
            </w:pPr>
            <w:r w:rsidRPr="00712597">
              <w:rPr>
                <w:rFonts w:ascii="Times New Roman" w:eastAsia="Times New Roman" w:hAnsi="Times New Roman" w:cs="Times New Roman"/>
                <w:i/>
                <w:iCs/>
                <w:sz w:val="16"/>
                <w:szCs w:val="16"/>
              </w:rPr>
              <w:t> </w:t>
            </w:r>
          </w:p>
        </w:tc>
        <w:tc>
          <w:tcPr>
            <w:tcW w:w="324" w:type="pct"/>
            <w:tcBorders>
              <w:top w:val="nil"/>
              <w:left w:val="nil"/>
              <w:bottom w:val="single" w:sz="4" w:space="0" w:color="auto"/>
              <w:right w:val="single" w:sz="4" w:space="0" w:color="auto"/>
            </w:tcBorders>
            <w:shd w:val="clear" w:color="auto" w:fill="DDD9C3"/>
            <w:vAlign w:val="center"/>
            <w:hideMark/>
          </w:tcPr>
          <w:p w:rsidR="009E50F5" w:rsidRPr="00712597" w:rsidP="00842DE9" w14:paraId="5C0D409D" w14:textId="77777777">
            <w:pPr>
              <w:spacing w:after="0" w:line="240" w:lineRule="auto"/>
              <w:jc w:val="center"/>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0</w:t>
            </w:r>
          </w:p>
        </w:tc>
        <w:tc>
          <w:tcPr>
            <w:tcW w:w="323" w:type="pct"/>
            <w:tcBorders>
              <w:top w:val="nil"/>
              <w:left w:val="nil"/>
              <w:bottom w:val="single" w:sz="4" w:space="0" w:color="auto"/>
              <w:right w:val="single" w:sz="4" w:space="0" w:color="auto"/>
            </w:tcBorders>
            <w:shd w:val="clear" w:color="auto" w:fill="DDD9C3"/>
            <w:vAlign w:val="center"/>
            <w:hideMark/>
          </w:tcPr>
          <w:p w:rsidR="009E50F5" w:rsidRPr="00712597" w:rsidP="00842DE9" w14:paraId="0374BB41" w14:textId="77777777">
            <w:pPr>
              <w:spacing w:after="0" w:line="240" w:lineRule="auto"/>
              <w:jc w:val="center"/>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0</w:t>
            </w:r>
          </w:p>
        </w:tc>
        <w:tc>
          <w:tcPr>
            <w:tcW w:w="321" w:type="pct"/>
            <w:gridSpan w:val="3"/>
            <w:tcBorders>
              <w:top w:val="nil"/>
              <w:left w:val="nil"/>
              <w:bottom w:val="single" w:sz="4" w:space="0" w:color="auto"/>
              <w:right w:val="single" w:sz="4" w:space="0" w:color="auto"/>
            </w:tcBorders>
            <w:shd w:val="clear" w:color="auto" w:fill="DDD9C3"/>
            <w:vAlign w:val="center"/>
            <w:hideMark/>
          </w:tcPr>
          <w:p w:rsidR="009E50F5" w:rsidRPr="00712597" w:rsidP="00842DE9" w14:paraId="30405587" w14:textId="77777777">
            <w:pPr>
              <w:spacing w:after="0" w:line="240" w:lineRule="auto"/>
              <w:jc w:val="center"/>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0</w:t>
            </w:r>
          </w:p>
        </w:tc>
        <w:tc>
          <w:tcPr>
            <w:tcW w:w="334" w:type="pct"/>
            <w:gridSpan w:val="3"/>
            <w:tcBorders>
              <w:top w:val="nil"/>
              <w:left w:val="nil"/>
              <w:bottom w:val="single" w:sz="4" w:space="0" w:color="auto"/>
              <w:right w:val="single" w:sz="4" w:space="0" w:color="auto"/>
            </w:tcBorders>
            <w:shd w:val="clear" w:color="auto" w:fill="DDD9C3"/>
            <w:vAlign w:val="center"/>
          </w:tcPr>
          <w:p w:rsidR="009E50F5" w:rsidRPr="00CF02C9" w:rsidP="00842DE9" w14:paraId="2F1DD643" w14:textId="1795BAFB">
            <w:pPr>
              <w:spacing w:after="0" w:line="240" w:lineRule="auto"/>
              <w:jc w:val="center"/>
              <w:rPr>
                <w:rFonts w:ascii="Times New Roman" w:hAnsi="Times New Roman"/>
                <w:sz w:val="16"/>
              </w:rPr>
            </w:pPr>
            <w:r>
              <w:rPr>
                <w:rFonts w:ascii="Times New Roman" w:hAnsi="Times New Roman"/>
                <w:sz w:val="16"/>
              </w:rPr>
              <w:t>587 535</w:t>
            </w:r>
            <w:r w:rsidR="005D0B97">
              <w:rPr>
                <w:rFonts w:ascii="Times New Roman" w:hAnsi="Times New Roman"/>
                <w:sz w:val="16"/>
              </w:rPr>
              <w:t>*</w:t>
            </w:r>
          </w:p>
        </w:tc>
        <w:tc>
          <w:tcPr>
            <w:tcW w:w="370" w:type="pct"/>
            <w:tcBorders>
              <w:top w:val="nil"/>
              <w:left w:val="nil"/>
              <w:bottom w:val="single" w:sz="4" w:space="0" w:color="auto"/>
              <w:right w:val="single" w:sz="4" w:space="0" w:color="auto"/>
            </w:tcBorders>
            <w:shd w:val="clear" w:color="auto" w:fill="DDD9C3"/>
            <w:vAlign w:val="center"/>
          </w:tcPr>
          <w:p w:rsidR="00D94B1F" w:rsidRPr="00CF02C9" w:rsidP="00842DE9" w14:paraId="086DE777" w14:textId="4544C14D">
            <w:pPr>
              <w:spacing w:after="0" w:line="240" w:lineRule="auto"/>
              <w:jc w:val="center"/>
              <w:rPr>
                <w:rFonts w:ascii="Times New Roman" w:hAnsi="Times New Roman"/>
                <w:sz w:val="16"/>
              </w:rPr>
            </w:pPr>
            <w:r>
              <w:rPr>
                <w:rFonts w:ascii="Times New Roman" w:hAnsi="Times New Roman"/>
                <w:sz w:val="16"/>
              </w:rPr>
              <w:t>1 276 550</w:t>
            </w:r>
            <w:r w:rsidR="00347AA3">
              <w:rPr>
                <w:rFonts w:ascii="Times New Roman" w:hAnsi="Times New Roman"/>
                <w:sz w:val="16"/>
              </w:rPr>
              <w:t>*</w:t>
            </w:r>
          </w:p>
        </w:tc>
        <w:tc>
          <w:tcPr>
            <w:tcW w:w="372" w:type="pct"/>
            <w:gridSpan w:val="2"/>
            <w:tcBorders>
              <w:top w:val="nil"/>
              <w:left w:val="nil"/>
              <w:bottom w:val="single" w:sz="4" w:space="0" w:color="auto"/>
              <w:right w:val="single" w:sz="4" w:space="0" w:color="auto"/>
            </w:tcBorders>
            <w:shd w:val="clear" w:color="auto" w:fill="DDD9C3"/>
            <w:vAlign w:val="center"/>
          </w:tcPr>
          <w:p w:rsidR="009E50F5" w:rsidRPr="00D94B1F" w:rsidP="00842DE9" w14:paraId="7B556372" w14:textId="7A013CE7">
            <w:pPr>
              <w:spacing w:after="0" w:line="240" w:lineRule="auto"/>
              <w:jc w:val="center"/>
              <w:rPr>
                <w:rFonts w:ascii="Times New Roman" w:hAnsi="Times New Roman"/>
                <w:sz w:val="16"/>
              </w:rPr>
            </w:pPr>
            <w:r>
              <w:rPr>
                <w:rFonts w:ascii="Times New Roman" w:hAnsi="Times New Roman"/>
                <w:sz w:val="16"/>
              </w:rPr>
              <w:t>0</w:t>
            </w:r>
            <w:r w:rsidR="00347AA3">
              <w:rPr>
                <w:rFonts w:ascii="Times New Roman" w:hAnsi="Times New Roman"/>
                <w:sz w:val="16"/>
              </w:rPr>
              <w:t>*</w:t>
            </w:r>
          </w:p>
        </w:tc>
        <w:tc>
          <w:tcPr>
            <w:tcW w:w="533" w:type="pct"/>
            <w:gridSpan w:val="3"/>
            <w:tcBorders>
              <w:top w:val="nil"/>
              <w:left w:val="nil"/>
              <w:bottom w:val="single" w:sz="4" w:space="0" w:color="auto"/>
              <w:right w:val="single" w:sz="4" w:space="0" w:color="auto"/>
            </w:tcBorders>
            <w:shd w:val="clear" w:color="auto" w:fill="DDD9C3"/>
            <w:vAlign w:val="center"/>
          </w:tcPr>
          <w:p w:rsidR="00D112E0" w:rsidRPr="00D94B1F" w:rsidP="00842DE9" w14:paraId="15D4F47E" w14:textId="0AA60F49">
            <w:pPr>
              <w:spacing w:after="0" w:line="240" w:lineRule="auto"/>
              <w:jc w:val="center"/>
              <w:rPr>
                <w:rFonts w:ascii="Times New Roman" w:hAnsi="Times New Roman"/>
                <w:sz w:val="16"/>
              </w:rPr>
            </w:pPr>
            <w:r>
              <w:rPr>
                <w:rFonts w:ascii="Times New Roman" w:hAnsi="Times New Roman"/>
                <w:sz w:val="16"/>
              </w:rPr>
              <w:t>0</w:t>
            </w:r>
            <w:r w:rsidR="00347AA3">
              <w:rPr>
                <w:rFonts w:ascii="Times New Roman" w:hAnsi="Times New Roman"/>
                <w:sz w:val="16"/>
              </w:rPr>
              <w:t>*</w:t>
            </w:r>
          </w:p>
        </w:tc>
        <w:tc>
          <w:tcPr>
            <w:tcW w:w="427" w:type="pct"/>
            <w:tcBorders>
              <w:top w:val="nil"/>
              <w:left w:val="nil"/>
              <w:bottom w:val="single" w:sz="4" w:space="0" w:color="auto"/>
              <w:right w:val="single" w:sz="4" w:space="0" w:color="auto"/>
            </w:tcBorders>
            <w:shd w:val="clear" w:color="auto" w:fill="DDD9C3"/>
            <w:vAlign w:val="center"/>
            <w:hideMark/>
          </w:tcPr>
          <w:p w:rsidR="009E50F5" w:rsidRPr="00712597" w:rsidP="00842DE9" w14:paraId="25B444CA" w14:textId="77777777">
            <w:pPr>
              <w:spacing w:after="0" w:line="240" w:lineRule="auto"/>
              <w:jc w:val="center"/>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0</w:t>
            </w:r>
          </w:p>
        </w:tc>
        <w:tc>
          <w:tcPr>
            <w:tcW w:w="423" w:type="pct"/>
            <w:tcBorders>
              <w:top w:val="nil"/>
              <w:left w:val="nil"/>
              <w:bottom w:val="single" w:sz="4" w:space="0" w:color="auto"/>
              <w:right w:val="single" w:sz="4" w:space="0" w:color="auto"/>
            </w:tcBorders>
            <w:shd w:val="clear" w:color="auto" w:fill="DDD9C3"/>
            <w:vAlign w:val="center"/>
            <w:hideMark/>
          </w:tcPr>
          <w:p w:rsidR="009E50F5" w:rsidRPr="00712597" w:rsidP="00E60B71" w14:paraId="0FBFCA02" w14:textId="77777777">
            <w:pPr>
              <w:spacing w:after="0" w:line="240" w:lineRule="auto"/>
              <w:jc w:val="center"/>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0</w:t>
            </w:r>
          </w:p>
        </w:tc>
      </w:tr>
      <w:tr w14:paraId="474426BB" w14:textId="77777777" w:rsidTr="0043009E">
        <w:tblPrEx>
          <w:tblW w:w="5365" w:type="pct"/>
          <w:jc w:val="center"/>
          <w:tblLayout w:type="fixed"/>
          <w:tblLook w:val="04A0"/>
        </w:tblPrEx>
        <w:trPr>
          <w:trHeight w:val="297"/>
          <w:jc w:val="center"/>
        </w:trPr>
        <w:tc>
          <w:tcPr>
            <w:tcW w:w="569" w:type="pct"/>
            <w:tcBorders>
              <w:top w:val="nil"/>
              <w:left w:val="single" w:sz="4" w:space="0" w:color="auto"/>
              <w:bottom w:val="single" w:sz="4" w:space="0" w:color="auto"/>
              <w:right w:val="single" w:sz="4" w:space="0" w:color="auto"/>
            </w:tcBorders>
            <w:shd w:val="clear" w:color="auto" w:fill="DDD9C3"/>
            <w:hideMark/>
          </w:tcPr>
          <w:p w:rsidR="009E50F5" w:rsidRPr="00712597" w:rsidP="009E50F5" w14:paraId="0B149914" w14:textId="77777777">
            <w:pPr>
              <w:spacing w:after="0" w:line="240" w:lineRule="auto"/>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12</w:t>
            </w:r>
            <w:r w:rsidRPr="00712597" w:rsidR="006841E6">
              <w:rPr>
                <w:rFonts w:ascii="Times New Roman" w:eastAsia="Times New Roman" w:hAnsi="Times New Roman" w:cs="Times New Roman"/>
                <w:iCs/>
                <w:sz w:val="16"/>
                <w:szCs w:val="16"/>
              </w:rPr>
              <w:t xml:space="preserve"> </w:t>
            </w:r>
            <w:r w:rsidR="00987EAB">
              <w:rPr>
                <w:rFonts w:ascii="Times New Roman" w:eastAsia="Times New Roman" w:hAnsi="Times New Roman" w:cs="Times New Roman"/>
                <w:iCs/>
                <w:sz w:val="16"/>
                <w:szCs w:val="16"/>
              </w:rPr>
              <w:t>Ekonomikas ministrija</w:t>
            </w:r>
          </w:p>
        </w:tc>
        <w:tc>
          <w:tcPr>
            <w:tcW w:w="534" w:type="pct"/>
            <w:tcBorders>
              <w:top w:val="nil"/>
              <w:left w:val="nil"/>
              <w:bottom w:val="single" w:sz="4" w:space="0" w:color="auto"/>
              <w:right w:val="single" w:sz="4" w:space="0" w:color="auto"/>
            </w:tcBorders>
            <w:shd w:val="clear" w:color="auto" w:fill="DDD9C3"/>
            <w:vAlign w:val="center"/>
            <w:hideMark/>
          </w:tcPr>
          <w:p w:rsidR="009E50F5" w:rsidRPr="00712597" w:rsidP="009E50F5" w14:paraId="30415AC6" w14:textId="77777777">
            <w:pPr>
              <w:spacing w:after="0" w:line="240" w:lineRule="auto"/>
              <w:jc w:val="center"/>
              <w:rPr>
                <w:rFonts w:ascii="Times New Roman" w:eastAsia="Times New Roman" w:hAnsi="Times New Roman" w:cs="Times New Roman"/>
                <w:i/>
                <w:iCs/>
                <w:sz w:val="16"/>
                <w:szCs w:val="16"/>
              </w:rPr>
            </w:pPr>
            <w:r w:rsidRPr="00712597">
              <w:rPr>
                <w:rFonts w:ascii="Times New Roman" w:eastAsia="Times New Roman" w:hAnsi="Times New Roman" w:cs="Times New Roman"/>
                <w:i/>
                <w:iCs/>
                <w:sz w:val="16"/>
                <w:szCs w:val="16"/>
              </w:rPr>
              <w:t> </w:t>
            </w:r>
          </w:p>
        </w:tc>
        <w:tc>
          <w:tcPr>
            <w:tcW w:w="470" w:type="pct"/>
            <w:tcBorders>
              <w:top w:val="nil"/>
              <w:left w:val="nil"/>
              <w:bottom w:val="single" w:sz="4" w:space="0" w:color="auto"/>
              <w:right w:val="single" w:sz="4" w:space="0" w:color="auto"/>
            </w:tcBorders>
            <w:shd w:val="clear" w:color="auto" w:fill="DDD9C3"/>
            <w:vAlign w:val="center"/>
            <w:hideMark/>
          </w:tcPr>
          <w:p w:rsidR="009E50F5" w:rsidRPr="00712597" w:rsidP="009E50F5" w14:paraId="564434D8" w14:textId="77777777">
            <w:pPr>
              <w:spacing w:after="0" w:line="240" w:lineRule="auto"/>
              <w:jc w:val="center"/>
              <w:rPr>
                <w:rFonts w:ascii="Times New Roman" w:eastAsia="Times New Roman" w:hAnsi="Times New Roman" w:cs="Times New Roman"/>
                <w:i/>
                <w:iCs/>
                <w:sz w:val="16"/>
                <w:szCs w:val="16"/>
              </w:rPr>
            </w:pPr>
            <w:r w:rsidRPr="00712597">
              <w:rPr>
                <w:rFonts w:ascii="Times New Roman" w:eastAsia="Times New Roman" w:hAnsi="Times New Roman" w:cs="Times New Roman"/>
                <w:i/>
                <w:iCs/>
                <w:sz w:val="16"/>
                <w:szCs w:val="16"/>
              </w:rPr>
              <w:t> </w:t>
            </w:r>
          </w:p>
        </w:tc>
        <w:tc>
          <w:tcPr>
            <w:tcW w:w="324" w:type="pct"/>
            <w:tcBorders>
              <w:top w:val="nil"/>
              <w:left w:val="nil"/>
              <w:bottom w:val="single" w:sz="4" w:space="0" w:color="auto"/>
              <w:right w:val="single" w:sz="4" w:space="0" w:color="auto"/>
            </w:tcBorders>
            <w:shd w:val="clear" w:color="auto" w:fill="DDD9C3"/>
            <w:vAlign w:val="center"/>
            <w:hideMark/>
          </w:tcPr>
          <w:p w:rsidR="009E50F5" w:rsidRPr="00712597" w:rsidP="00842DE9" w14:paraId="11AC3749" w14:textId="7F66905F">
            <w:pPr>
              <w:spacing w:after="0" w:line="240" w:lineRule="auto"/>
              <w:jc w:val="center"/>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292 643</w:t>
            </w:r>
          </w:p>
        </w:tc>
        <w:tc>
          <w:tcPr>
            <w:tcW w:w="323" w:type="pct"/>
            <w:tcBorders>
              <w:top w:val="nil"/>
              <w:left w:val="nil"/>
              <w:bottom w:val="single" w:sz="4" w:space="0" w:color="auto"/>
              <w:right w:val="single" w:sz="4" w:space="0" w:color="auto"/>
            </w:tcBorders>
            <w:shd w:val="clear" w:color="auto" w:fill="DDD9C3"/>
            <w:vAlign w:val="center"/>
            <w:hideMark/>
          </w:tcPr>
          <w:p w:rsidR="009E50F5" w:rsidRPr="00712597" w:rsidP="00842DE9" w14:paraId="16D1A5D1" w14:textId="7D62B925">
            <w:pPr>
              <w:spacing w:after="0" w:line="240" w:lineRule="auto"/>
              <w:jc w:val="center"/>
              <w:rPr>
                <w:rFonts w:ascii="Times New Roman" w:eastAsia="Times New Roman" w:hAnsi="Times New Roman" w:cs="Times New Roman"/>
                <w:iCs/>
                <w:sz w:val="16"/>
                <w:szCs w:val="16"/>
              </w:rPr>
            </w:pPr>
            <w:r w:rsidRPr="006F62CE">
              <w:rPr>
                <w:rFonts w:ascii="Times New Roman" w:eastAsia="Times New Roman" w:hAnsi="Times New Roman" w:cs="Times New Roman"/>
                <w:sz w:val="16"/>
                <w:szCs w:val="16"/>
              </w:rPr>
              <w:t>241</w:t>
            </w:r>
            <w:r>
              <w:rPr>
                <w:rFonts w:ascii="Times New Roman" w:eastAsia="Times New Roman" w:hAnsi="Times New Roman" w:cs="Times New Roman"/>
                <w:sz w:val="16"/>
                <w:szCs w:val="16"/>
              </w:rPr>
              <w:t> </w:t>
            </w:r>
            <w:r w:rsidRPr="006F62CE">
              <w:rPr>
                <w:rFonts w:ascii="Times New Roman" w:eastAsia="Times New Roman" w:hAnsi="Times New Roman" w:cs="Times New Roman"/>
                <w:sz w:val="16"/>
                <w:szCs w:val="16"/>
              </w:rPr>
              <w:t>903</w:t>
            </w:r>
          </w:p>
        </w:tc>
        <w:tc>
          <w:tcPr>
            <w:tcW w:w="321" w:type="pct"/>
            <w:gridSpan w:val="3"/>
            <w:tcBorders>
              <w:top w:val="nil"/>
              <w:left w:val="nil"/>
              <w:bottom w:val="single" w:sz="4" w:space="0" w:color="auto"/>
              <w:right w:val="single" w:sz="4" w:space="0" w:color="auto"/>
            </w:tcBorders>
            <w:shd w:val="clear" w:color="auto" w:fill="DDD9C3"/>
            <w:vAlign w:val="center"/>
            <w:hideMark/>
          </w:tcPr>
          <w:p w:rsidR="009E50F5" w:rsidRPr="00712597" w:rsidP="00842DE9" w14:paraId="03D3028B" w14:textId="5AC0DED6">
            <w:pPr>
              <w:spacing w:after="0" w:line="240" w:lineRule="auto"/>
              <w:jc w:val="center"/>
              <w:rPr>
                <w:rFonts w:ascii="Times New Roman" w:eastAsia="Times New Roman" w:hAnsi="Times New Roman" w:cs="Times New Roman"/>
                <w:iCs/>
                <w:sz w:val="16"/>
                <w:szCs w:val="16"/>
              </w:rPr>
            </w:pPr>
            <w:r w:rsidRPr="006F62CE">
              <w:rPr>
                <w:rFonts w:ascii="Times New Roman" w:eastAsia="Times New Roman" w:hAnsi="Times New Roman" w:cs="Times New Roman"/>
                <w:sz w:val="16"/>
                <w:szCs w:val="16"/>
              </w:rPr>
              <w:t>241</w:t>
            </w:r>
            <w:r>
              <w:rPr>
                <w:rFonts w:ascii="Times New Roman" w:eastAsia="Times New Roman" w:hAnsi="Times New Roman" w:cs="Times New Roman"/>
                <w:sz w:val="16"/>
                <w:szCs w:val="16"/>
              </w:rPr>
              <w:t> </w:t>
            </w:r>
            <w:r w:rsidRPr="006F62CE">
              <w:rPr>
                <w:rFonts w:ascii="Times New Roman" w:eastAsia="Times New Roman" w:hAnsi="Times New Roman" w:cs="Times New Roman"/>
                <w:sz w:val="16"/>
                <w:szCs w:val="16"/>
              </w:rPr>
              <w:t>903</w:t>
            </w:r>
          </w:p>
        </w:tc>
        <w:tc>
          <w:tcPr>
            <w:tcW w:w="334" w:type="pct"/>
            <w:gridSpan w:val="3"/>
            <w:tcBorders>
              <w:top w:val="nil"/>
              <w:left w:val="nil"/>
              <w:bottom w:val="single" w:sz="4" w:space="0" w:color="auto"/>
              <w:right w:val="single" w:sz="4" w:space="0" w:color="auto"/>
            </w:tcBorders>
            <w:shd w:val="clear" w:color="auto" w:fill="DDD9C3"/>
            <w:vAlign w:val="center"/>
            <w:hideMark/>
          </w:tcPr>
          <w:p w:rsidR="009E50F5" w:rsidRPr="008704E3" w:rsidP="00842DE9" w14:paraId="38CA1108" w14:textId="268FE750">
            <w:pPr>
              <w:spacing w:after="0" w:line="240" w:lineRule="auto"/>
              <w:jc w:val="center"/>
              <w:rPr>
                <w:rFonts w:ascii="Times New Roman" w:hAnsi="Times New Roman"/>
                <w:sz w:val="16"/>
                <w:highlight w:val="yellow"/>
              </w:rPr>
            </w:pPr>
            <w:r w:rsidRPr="009776EE">
              <w:rPr>
                <w:rFonts w:ascii="Times New Roman" w:eastAsia="Calibri" w:hAnsi="Times New Roman" w:cs="Times New Roman"/>
                <w:bCs/>
                <w:sz w:val="16"/>
                <w:szCs w:val="16"/>
              </w:rPr>
              <w:t>381</w:t>
            </w:r>
            <w:r>
              <w:rPr>
                <w:rFonts w:ascii="Times New Roman" w:eastAsia="Calibri" w:hAnsi="Times New Roman" w:cs="Times New Roman"/>
                <w:bCs/>
                <w:sz w:val="16"/>
                <w:szCs w:val="16"/>
              </w:rPr>
              <w:t xml:space="preserve"> </w:t>
            </w:r>
            <w:r w:rsidRPr="009776EE">
              <w:rPr>
                <w:rFonts w:ascii="Times New Roman" w:eastAsia="Calibri" w:hAnsi="Times New Roman" w:cs="Times New Roman"/>
                <w:bCs/>
                <w:sz w:val="16"/>
                <w:szCs w:val="16"/>
              </w:rPr>
              <w:t>267</w:t>
            </w:r>
          </w:p>
        </w:tc>
        <w:tc>
          <w:tcPr>
            <w:tcW w:w="370" w:type="pct"/>
            <w:tcBorders>
              <w:top w:val="nil"/>
              <w:left w:val="nil"/>
              <w:bottom w:val="single" w:sz="4" w:space="0" w:color="auto"/>
              <w:right w:val="single" w:sz="4" w:space="0" w:color="auto"/>
            </w:tcBorders>
            <w:shd w:val="clear" w:color="auto" w:fill="DDD9C3"/>
            <w:vAlign w:val="center"/>
          </w:tcPr>
          <w:p w:rsidR="009E50F5" w:rsidRPr="008704E3" w:rsidP="00842DE9" w14:paraId="7ADB3390" w14:textId="41D173C3">
            <w:pPr>
              <w:spacing w:after="0" w:line="240" w:lineRule="auto"/>
              <w:jc w:val="center"/>
              <w:rPr>
                <w:rFonts w:ascii="Times New Roman" w:hAnsi="Times New Roman"/>
                <w:sz w:val="16"/>
                <w:highlight w:val="yellow"/>
              </w:rPr>
            </w:pPr>
            <w:r w:rsidRPr="009776EE">
              <w:rPr>
                <w:rFonts w:ascii="Times New Roman" w:eastAsia="Calibri" w:hAnsi="Times New Roman" w:cs="Times New Roman"/>
                <w:bCs/>
                <w:sz w:val="16"/>
                <w:szCs w:val="16"/>
              </w:rPr>
              <w:t>381</w:t>
            </w:r>
            <w:r>
              <w:rPr>
                <w:rFonts w:ascii="Times New Roman" w:eastAsia="Calibri" w:hAnsi="Times New Roman" w:cs="Times New Roman"/>
                <w:bCs/>
                <w:sz w:val="16"/>
                <w:szCs w:val="16"/>
              </w:rPr>
              <w:t xml:space="preserve"> </w:t>
            </w:r>
            <w:r w:rsidRPr="009776EE">
              <w:rPr>
                <w:rFonts w:ascii="Times New Roman" w:eastAsia="Calibri" w:hAnsi="Times New Roman" w:cs="Times New Roman"/>
                <w:bCs/>
                <w:sz w:val="16"/>
                <w:szCs w:val="16"/>
              </w:rPr>
              <w:t>267</w:t>
            </w:r>
          </w:p>
        </w:tc>
        <w:tc>
          <w:tcPr>
            <w:tcW w:w="372" w:type="pct"/>
            <w:gridSpan w:val="2"/>
            <w:tcBorders>
              <w:top w:val="nil"/>
              <w:left w:val="nil"/>
              <w:bottom w:val="single" w:sz="4" w:space="0" w:color="auto"/>
              <w:right w:val="single" w:sz="4" w:space="0" w:color="auto"/>
            </w:tcBorders>
            <w:shd w:val="clear" w:color="auto" w:fill="DDD9C3"/>
            <w:vAlign w:val="center"/>
          </w:tcPr>
          <w:p w:rsidR="009E50F5" w:rsidRPr="00D94B1F" w:rsidP="00842DE9" w14:paraId="6E456153" w14:textId="006C755D">
            <w:pPr>
              <w:spacing w:after="0" w:line="240" w:lineRule="auto"/>
              <w:jc w:val="center"/>
              <w:rPr>
                <w:rFonts w:ascii="Times New Roman" w:hAnsi="Times New Roman"/>
                <w:sz w:val="16"/>
              </w:rPr>
            </w:pPr>
            <w:r w:rsidRPr="009776EE">
              <w:rPr>
                <w:rFonts w:ascii="Times New Roman" w:eastAsia="Calibri" w:hAnsi="Times New Roman" w:cs="Times New Roman"/>
                <w:bCs/>
                <w:sz w:val="16"/>
                <w:szCs w:val="16"/>
              </w:rPr>
              <w:t>381</w:t>
            </w:r>
            <w:r>
              <w:rPr>
                <w:rFonts w:ascii="Times New Roman" w:eastAsia="Calibri" w:hAnsi="Times New Roman" w:cs="Times New Roman"/>
                <w:bCs/>
                <w:sz w:val="16"/>
                <w:szCs w:val="16"/>
              </w:rPr>
              <w:t xml:space="preserve"> </w:t>
            </w:r>
            <w:r w:rsidRPr="009776EE">
              <w:rPr>
                <w:rFonts w:ascii="Times New Roman" w:eastAsia="Calibri" w:hAnsi="Times New Roman" w:cs="Times New Roman"/>
                <w:bCs/>
                <w:sz w:val="16"/>
                <w:szCs w:val="16"/>
              </w:rPr>
              <w:t>267</w:t>
            </w:r>
          </w:p>
        </w:tc>
        <w:tc>
          <w:tcPr>
            <w:tcW w:w="533" w:type="pct"/>
            <w:gridSpan w:val="3"/>
            <w:tcBorders>
              <w:top w:val="nil"/>
              <w:left w:val="nil"/>
              <w:bottom w:val="single" w:sz="4" w:space="0" w:color="auto"/>
              <w:right w:val="single" w:sz="4" w:space="0" w:color="auto"/>
            </w:tcBorders>
            <w:shd w:val="clear" w:color="auto" w:fill="DDD9C3"/>
            <w:vAlign w:val="center"/>
            <w:hideMark/>
          </w:tcPr>
          <w:p w:rsidR="009E50F5" w:rsidRPr="00D94B1F" w:rsidP="00842DE9" w14:paraId="76B39A65" w14:textId="77777777">
            <w:pPr>
              <w:spacing w:after="0" w:line="240" w:lineRule="auto"/>
              <w:jc w:val="center"/>
              <w:rPr>
                <w:rFonts w:ascii="Times New Roman" w:hAnsi="Times New Roman"/>
                <w:sz w:val="16"/>
              </w:rPr>
            </w:pPr>
            <w:r>
              <w:rPr>
                <w:rFonts w:ascii="Times New Roman" w:eastAsia="Times New Roman" w:hAnsi="Times New Roman" w:cs="Times New Roman"/>
                <w:color w:val="000000"/>
                <w:sz w:val="16"/>
                <w:szCs w:val="16"/>
              </w:rPr>
              <w:t>762 534</w:t>
            </w:r>
          </w:p>
        </w:tc>
        <w:tc>
          <w:tcPr>
            <w:tcW w:w="427" w:type="pct"/>
            <w:tcBorders>
              <w:top w:val="nil"/>
              <w:left w:val="nil"/>
              <w:bottom w:val="single" w:sz="4" w:space="0" w:color="auto"/>
              <w:right w:val="single" w:sz="4" w:space="0" w:color="auto"/>
            </w:tcBorders>
            <w:shd w:val="clear" w:color="auto" w:fill="DDD9C3"/>
            <w:vAlign w:val="center"/>
            <w:hideMark/>
          </w:tcPr>
          <w:p w:rsidR="009E50F5" w:rsidRPr="00712597" w:rsidP="00842DE9" w14:paraId="63370E99" w14:textId="77777777">
            <w:pPr>
              <w:spacing w:after="0" w:line="240" w:lineRule="auto"/>
              <w:jc w:val="center"/>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0</w:t>
            </w:r>
          </w:p>
        </w:tc>
        <w:tc>
          <w:tcPr>
            <w:tcW w:w="423" w:type="pct"/>
            <w:tcBorders>
              <w:top w:val="nil"/>
              <w:left w:val="nil"/>
              <w:bottom w:val="single" w:sz="4" w:space="0" w:color="auto"/>
              <w:right w:val="single" w:sz="4" w:space="0" w:color="auto"/>
            </w:tcBorders>
            <w:shd w:val="clear" w:color="auto" w:fill="DDD9C3"/>
            <w:vAlign w:val="center"/>
            <w:hideMark/>
          </w:tcPr>
          <w:p w:rsidR="009E50F5" w:rsidRPr="00712597" w:rsidP="00E60B71" w14:paraId="5237F1CD" w14:textId="77777777">
            <w:pPr>
              <w:spacing w:after="0" w:line="240" w:lineRule="auto"/>
              <w:jc w:val="center"/>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0</w:t>
            </w:r>
          </w:p>
        </w:tc>
      </w:tr>
      <w:tr w14:paraId="79FAFBE7" w14:textId="77777777" w:rsidTr="0043009E">
        <w:tblPrEx>
          <w:tblW w:w="5365" w:type="pct"/>
          <w:jc w:val="center"/>
          <w:tblLayout w:type="fixed"/>
          <w:tblLook w:val="04A0"/>
        </w:tblPrEx>
        <w:trPr>
          <w:trHeight w:val="297"/>
          <w:jc w:val="center"/>
        </w:trPr>
        <w:tc>
          <w:tcPr>
            <w:tcW w:w="569" w:type="pct"/>
            <w:tcBorders>
              <w:top w:val="nil"/>
              <w:left w:val="single" w:sz="4" w:space="0" w:color="auto"/>
              <w:bottom w:val="single" w:sz="4" w:space="0" w:color="auto"/>
              <w:right w:val="single" w:sz="4" w:space="0" w:color="auto"/>
            </w:tcBorders>
            <w:shd w:val="clear" w:color="auto" w:fill="DDD9C3"/>
          </w:tcPr>
          <w:p w:rsidR="009E50F5" w:rsidRPr="00712597" w:rsidP="009E50F5" w14:paraId="1C8EA4EF" w14:textId="77777777">
            <w:pPr>
              <w:spacing w:after="0" w:line="240" w:lineRule="auto"/>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Pašvaldību budžets</w:t>
            </w:r>
          </w:p>
        </w:tc>
        <w:tc>
          <w:tcPr>
            <w:tcW w:w="534" w:type="pct"/>
            <w:tcBorders>
              <w:top w:val="nil"/>
              <w:left w:val="nil"/>
              <w:bottom w:val="single" w:sz="4" w:space="0" w:color="auto"/>
              <w:right w:val="single" w:sz="4" w:space="0" w:color="auto"/>
            </w:tcBorders>
            <w:shd w:val="clear" w:color="auto" w:fill="DDD9C3"/>
            <w:vAlign w:val="center"/>
          </w:tcPr>
          <w:p w:rsidR="009E50F5" w:rsidRPr="00712597" w:rsidP="009E50F5" w14:paraId="275A25DD" w14:textId="77777777">
            <w:pPr>
              <w:spacing w:after="0" w:line="240" w:lineRule="auto"/>
              <w:jc w:val="center"/>
              <w:rPr>
                <w:rFonts w:ascii="Times New Roman" w:eastAsia="Times New Roman" w:hAnsi="Times New Roman" w:cs="Times New Roman"/>
                <w:i/>
                <w:iCs/>
                <w:sz w:val="16"/>
                <w:szCs w:val="16"/>
              </w:rPr>
            </w:pPr>
          </w:p>
        </w:tc>
        <w:tc>
          <w:tcPr>
            <w:tcW w:w="470" w:type="pct"/>
            <w:tcBorders>
              <w:top w:val="nil"/>
              <w:left w:val="nil"/>
              <w:bottom w:val="single" w:sz="4" w:space="0" w:color="auto"/>
              <w:right w:val="single" w:sz="4" w:space="0" w:color="auto"/>
            </w:tcBorders>
            <w:shd w:val="clear" w:color="auto" w:fill="DDD9C3"/>
            <w:vAlign w:val="center"/>
          </w:tcPr>
          <w:p w:rsidR="009E50F5" w:rsidRPr="00712597" w:rsidP="009E50F5" w14:paraId="486B5C3C" w14:textId="77777777">
            <w:pPr>
              <w:spacing w:after="0" w:line="240" w:lineRule="auto"/>
              <w:jc w:val="center"/>
              <w:rPr>
                <w:rFonts w:ascii="Times New Roman" w:eastAsia="Times New Roman" w:hAnsi="Times New Roman" w:cs="Times New Roman"/>
                <w:i/>
                <w:iCs/>
                <w:sz w:val="16"/>
                <w:szCs w:val="16"/>
              </w:rPr>
            </w:pPr>
          </w:p>
        </w:tc>
        <w:tc>
          <w:tcPr>
            <w:tcW w:w="324" w:type="pct"/>
            <w:tcBorders>
              <w:top w:val="nil"/>
              <w:left w:val="nil"/>
              <w:bottom w:val="single" w:sz="4" w:space="0" w:color="auto"/>
              <w:right w:val="single" w:sz="4" w:space="0" w:color="auto"/>
            </w:tcBorders>
            <w:shd w:val="clear" w:color="auto" w:fill="DDD9C3"/>
            <w:vAlign w:val="center"/>
          </w:tcPr>
          <w:p w:rsidR="009E50F5" w:rsidRPr="00712597" w:rsidP="00842DE9" w14:paraId="59BE588A" w14:textId="77777777">
            <w:pPr>
              <w:spacing w:after="0" w:line="240" w:lineRule="auto"/>
              <w:jc w:val="center"/>
              <w:rPr>
                <w:rFonts w:ascii="Times New Roman" w:eastAsia="Times New Roman" w:hAnsi="Times New Roman" w:cs="Times New Roman"/>
                <w:iCs/>
                <w:sz w:val="16"/>
                <w:szCs w:val="16"/>
              </w:rPr>
            </w:pPr>
          </w:p>
        </w:tc>
        <w:tc>
          <w:tcPr>
            <w:tcW w:w="323" w:type="pct"/>
            <w:tcBorders>
              <w:top w:val="nil"/>
              <w:left w:val="nil"/>
              <w:bottom w:val="single" w:sz="4" w:space="0" w:color="auto"/>
              <w:right w:val="single" w:sz="4" w:space="0" w:color="auto"/>
            </w:tcBorders>
            <w:shd w:val="clear" w:color="auto" w:fill="DDD9C3"/>
            <w:vAlign w:val="center"/>
          </w:tcPr>
          <w:p w:rsidR="009E50F5" w:rsidRPr="00712597" w:rsidP="00842DE9" w14:paraId="765791CD" w14:textId="77777777">
            <w:pPr>
              <w:spacing w:after="0" w:line="240" w:lineRule="auto"/>
              <w:jc w:val="center"/>
              <w:rPr>
                <w:rFonts w:ascii="Times New Roman" w:eastAsia="Times New Roman" w:hAnsi="Times New Roman" w:cs="Times New Roman"/>
                <w:iCs/>
                <w:sz w:val="16"/>
                <w:szCs w:val="16"/>
              </w:rPr>
            </w:pPr>
          </w:p>
        </w:tc>
        <w:tc>
          <w:tcPr>
            <w:tcW w:w="321" w:type="pct"/>
            <w:gridSpan w:val="3"/>
            <w:tcBorders>
              <w:top w:val="nil"/>
              <w:left w:val="nil"/>
              <w:bottom w:val="single" w:sz="4" w:space="0" w:color="auto"/>
              <w:right w:val="single" w:sz="4" w:space="0" w:color="auto"/>
            </w:tcBorders>
            <w:shd w:val="clear" w:color="auto" w:fill="DDD9C3"/>
            <w:vAlign w:val="center"/>
          </w:tcPr>
          <w:p w:rsidR="009E50F5" w:rsidRPr="00712597" w:rsidP="00842DE9" w14:paraId="1881665A" w14:textId="77777777">
            <w:pPr>
              <w:spacing w:after="0" w:line="240" w:lineRule="auto"/>
              <w:jc w:val="center"/>
              <w:rPr>
                <w:rFonts w:ascii="Times New Roman" w:eastAsia="Times New Roman" w:hAnsi="Times New Roman" w:cs="Times New Roman"/>
                <w:iCs/>
                <w:sz w:val="16"/>
                <w:szCs w:val="16"/>
              </w:rPr>
            </w:pPr>
          </w:p>
        </w:tc>
        <w:tc>
          <w:tcPr>
            <w:tcW w:w="334" w:type="pct"/>
            <w:gridSpan w:val="3"/>
            <w:tcBorders>
              <w:top w:val="nil"/>
              <w:left w:val="nil"/>
              <w:bottom w:val="single" w:sz="4" w:space="0" w:color="auto"/>
              <w:right w:val="single" w:sz="4" w:space="0" w:color="auto"/>
            </w:tcBorders>
            <w:shd w:val="clear" w:color="auto" w:fill="DDD9C3"/>
            <w:vAlign w:val="center"/>
          </w:tcPr>
          <w:p w:rsidR="009E50F5" w:rsidRPr="00712597" w:rsidP="00E60B71" w14:paraId="37404E5B" w14:textId="77777777">
            <w:pPr>
              <w:spacing w:after="0" w:line="240" w:lineRule="auto"/>
              <w:jc w:val="center"/>
              <w:rPr>
                <w:rFonts w:ascii="Times New Roman" w:eastAsia="Times New Roman" w:hAnsi="Times New Roman" w:cs="Times New Roman"/>
                <w:iCs/>
                <w:sz w:val="16"/>
                <w:szCs w:val="16"/>
              </w:rPr>
            </w:pPr>
          </w:p>
        </w:tc>
        <w:tc>
          <w:tcPr>
            <w:tcW w:w="370" w:type="pct"/>
            <w:tcBorders>
              <w:top w:val="nil"/>
              <w:left w:val="nil"/>
              <w:bottom w:val="single" w:sz="4" w:space="0" w:color="auto"/>
              <w:right w:val="single" w:sz="4" w:space="0" w:color="auto"/>
            </w:tcBorders>
            <w:shd w:val="clear" w:color="auto" w:fill="DDD9C3"/>
            <w:vAlign w:val="center"/>
          </w:tcPr>
          <w:p w:rsidR="009E50F5" w:rsidRPr="00712597" w14:paraId="390AD3B9" w14:textId="77777777">
            <w:pPr>
              <w:spacing w:after="0" w:line="240" w:lineRule="auto"/>
              <w:jc w:val="center"/>
              <w:rPr>
                <w:rFonts w:ascii="Times New Roman" w:eastAsia="Times New Roman" w:hAnsi="Times New Roman" w:cs="Times New Roman"/>
                <w:iCs/>
                <w:sz w:val="16"/>
                <w:szCs w:val="16"/>
              </w:rPr>
            </w:pPr>
          </w:p>
        </w:tc>
        <w:tc>
          <w:tcPr>
            <w:tcW w:w="372" w:type="pct"/>
            <w:gridSpan w:val="2"/>
            <w:tcBorders>
              <w:top w:val="nil"/>
              <w:left w:val="nil"/>
              <w:bottom w:val="single" w:sz="4" w:space="0" w:color="auto"/>
              <w:right w:val="single" w:sz="4" w:space="0" w:color="auto"/>
            </w:tcBorders>
            <w:shd w:val="clear" w:color="auto" w:fill="DDD9C3"/>
            <w:vAlign w:val="center"/>
          </w:tcPr>
          <w:p w:rsidR="009E50F5" w:rsidRPr="00712597" w14:paraId="6F6931CD" w14:textId="77777777">
            <w:pPr>
              <w:spacing w:after="0" w:line="240" w:lineRule="auto"/>
              <w:jc w:val="center"/>
              <w:rPr>
                <w:rFonts w:ascii="Times New Roman" w:eastAsia="Times New Roman" w:hAnsi="Times New Roman" w:cs="Times New Roman"/>
                <w:iCs/>
                <w:sz w:val="16"/>
                <w:szCs w:val="16"/>
              </w:rPr>
            </w:pPr>
          </w:p>
        </w:tc>
        <w:tc>
          <w:tcPr>
            <w:tcW w:w="533" w:type="pct"/>
            <w:gridSpan w:val="3"/>
            <w:tcBorders>
              <w:top w:val="nil"/>
              <w:left w:val="nil"/>
              <w:bottom w:val="single" w:sz="4" w:space="0" w:color="auto"/>
              <w:right w:val="single" w:sz="4" w:space="0" w:color="auto"/>
            </w:tcBorders>
            <w:shd w:val="clear" w:color="auto" w:fill="DDD9C3"/>
            <w:vAlign w:val="center"/>
          </w:tcPr>
          <w:p w:rsidR="009E50F5" w:rsidRPr="00712597" w14:paraId="31A87E42" w14:textId="77777777">
            <w:pPr>
              <w:spacing w:after="0" w:line="240" w:lineRule="auto"/>
              <w:jc w:val="center"/>
              <w:rPr>
                <w:rFonts w:ascii="Times New Roman" w:eastAsia="Times New Roman" w:hAnsi="Times New Roman" w:cs="Times New Roman"/>
                <w:iCs/>
                <w:sz w:val="16"/>
                <w:szCs w:val="16"/>
              </w:rPr>
            </w:pPr>
          </w:p>
        </w:tc>
        <w:tc>
          <w:tcPr>
            <w:tcW w:w="427" w:type="pct"/>
            <w:tcBorders>
              <w:top w:val="nil"/>
              <w:left w:val="nil"/>
              <w:bottom w:val="single" w:sz="4" w:space="0" w:color="auto"/>
              <w:right w:val="single" w:sz="4" w:space="0" w:color="auto"/>
            </w:tcBorders>
            <w:shd w:val="clear" w:color="auto" w:fill="DDD9C3"/>
            <w:vAlign w:val="center"/>
          </w:tcPr>
          <w:p w:rsidR="009E50F5" w:rsidRPr="00712597" w14:paraId="28007C53" w14:textId="77777777">
            <w:pPr>
              <w:spacing w:after="0" w:line="240" w:lineRule="auto"/>
              <w:jc w:val="center"/>
              <w:rPr>
                <w:rFonts w:ascii="Times New Roman" w:eastAsia="Times New Roman" w:hAnsi="Times New Roman" w:cs="Times New Roman"/>
                <w:iCs/>
                <w:sz w:val="16"/>
                <w:szCs w:val="16"/>
              </w:rPr>
            </w:pPr>
          </w:p>
        </w:tc>
        <w:tc>
          <w:tcPr>
            <w:tcW w:w="423" w:type="pct"/>
            <w:tcBorders>
              <w:top w:val="nil"/>
              <w:left w:val="nil"/>
              <w:bottom w:val="single" w:sz="4" w:space="0" w:color="auto"/>
              <w:right w:val="single" w:sz="4" w:space="0" w:color="auto"/>
            </w:tcBorders>
            <w:shd w:val="clear" w:color="auto" w:fill="DDD9C3"/>
            <w:vAlign w:val="center"/>
          </w:tcPr>
          <w:p w:rsidR="009E50F5" w:rsidRPr="00712597" w14:paraId="35AE4788" w14:textId="77777777">
            <w:pPr>
              <w:spacing w:after="0" w:line="240" w:lineRule="auto"/>
              <w:jc w:val="center"/>
              <w:rPr>
                <w:rFonts w:ascii="Times New Roman" w:eastAsia="Times New Roman" w:hAnsi="Times New Roman" w:cs="Times New Roman"/>
                <w:iCs/>
                <w:sz w:val="16"/>
                <w:szCs w:val="16"/>
              </w:rPr>
            </w:pPr>
          </w:p>
        </w:tc>
      </w:tr>
      <w:tr w14:paraId="4B205494" w14:textId="77777777" w:rsidTr="0043009E">
        <w:tblPrEx>
          <w:tblW w:w="5365" w:type="pct"/>
          <w:jc w:val="center"/>
          <w:tblLayout w:type="fixed"/>
          <w:tblLook w:val="04A0"/>
        </w:tblPrEx>
        <w:trPr>
          <w:trHeight w:val="297"/>
          <w:jc w:val="center"/>
        </w:trPr>
        <w:tc>
          <w:tcPr>
            <w:tcW w:w="569" w:type="pct"/>
            <w:tcBorders>
              <w:top w:val="single" w:sz="4" w:space="0" w:color="auto"/>
              <w:left w:val="single" w:sz="4" w:space="0" w:color="auto"/>
              <w:bottom w:val="single" w:sz="4" w:space="0" w:color="auto"/>
              <w:right w:val="nil"/>
            </w:tcBorders>
            <w:shd w:val="clear" w:color="auto" w:fill="EEECE1"/>
            <w:noWrap/>
            <w:hideMark/>
          </w:tcPr>
          <w:p w:rsidR="00A70327" w:rsidRPr="00712597" w:rsidP="00A70327" w14:paraId="2C9EC268" w14:textId="7777777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712597" w:rsidR="006841E6">
              <w:rPr>
                <w:rFonts w:ascii="Times New Roman" w:eastAsia="Times New Roman" w:hAnsi="Times New Roman" w:cs="Times New Roman"/>
                <w:color w:val="000000"/>
                <w:sz w:val="16"/>
                <w:szCs w:val="16"/>
              </w:rPr>
              <w:t xml:space="preserve">. risinājums </w:t>
            </w:r>
          </w:p>
        </w:tc>
        <w:tc>
          <w:tcPr>
            <w:tcW w:w="534" w:type="pct"/>
            <w:tcBorders>
              <w:top w:val="single" w:sz="4" w:space="0" w:color="auto"/>
              <w:left w:val="single" w:sz="4" w:space="0" w:color="auto"/>
              <w:bottom w:val="single" w:sz="4" w:space="0" w:color="auto"/>
              <w:right w:val="single" w:sz="4" w:space="0" w:color="auto"/>
            </w:tcBorders>
            <w:shd w:val="clear" w:color="auto" w:fill="EEECE1"/>
            <w:hideMark/>
          </w:tcPr>
          <w:p w:rsidR="00A70327" w:rsidRPr="00712597" w:rsidP="00A70327" w14:paraId="6194E26D" w14:textId="77777777">
            <w:pPr>
              <w:spacing w:after="0" w:line="240" w:lineRule="auto"/>
              <w:jc w:val="both"/>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 </w:t>
            </w:r>
          </w:p>
        </w:tc>
        <w:tc>
          <w:tcPr>
            <w:tcW w:w="470" w:type="pct"/>
            <w:tcBorders>
              <w:top w:val="single" w:sz="4" w:space="0" w:color="auto"/>
              <w:left w:val="nil"/>
              <w:bottom w:val="single" w:sz="4" w:space="0" w:color="auto"/>
              <w:right w:val="nil"/>
            </w:tcBorders>
            <w:shd w:val="clear" w:color="auto" w:fill="EEECE1"/>
            <w:hideMark/>
          </w:tcPr>
          <w:p w:rsidR="00A70327" w:rsidRPr="00712597" w:rsidP="00A70327" w14:paraId="27BF56DA" w14:textId="77777777">
            <w:pPr>
              <w:spacing w:after="0" w:line="240" w:lineRule="auto"/>
              <w:jc w:val="both"/>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 </w:t>
            </w:r>
          </w:p>
        </w:tc>
        <w:tc>
          <w:tcPr>
            <w:tcW w:w="324"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A70327" w:rsidRPr="00712597" w:rsidP="00842DE9" w14:paraId="7273A835" w14:textId="7A9DC11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50 740</w:t>
            </w:r>
          </w:p>
        </w:tc>
        <w:tc>
          <w:tcPr>
            <w:tcW w:w="323" w:type="pct"/>
            <w:tcBorders>
              <w:top w:val="single" w:sz="4" w:space="0" w:color="auto"/>
              <w:left w:val="nil"/>
              <w:bottom w:val="single" w:sz="4" w:space="0" w:color="auto"/>
              <w:right w:val="single" w:sz="4" w:space="0" w:color="auto"/>
            </w:tcBorders>
            <w:shd w:val="clear" w:color="auto" w:fill="EEECE1"/>
            <w:noWrap/>
            <w:vAlign w:val="center"/>
            <w:hideMark/>
          </w:tcPr>
          <w:p w:rsidR="00A70327" w:rsidRPr="00712597" w:rsidP="00842DE9" w14:paraId="5A08F03D"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hAnsi="Times New Roman" w:cs="Times New Roman"/>
                <w:sz w:val="16"/>
                <w:szCs w:val="16"/>
              </w:rPr>
              <w:t>0</w:t>
            </w:r>
          </w:p>
        </w:tc>
        <w:tc>
          <w:tcPr>
            <w:tcW w:w="321" w:type="pct"/>
            <w:gridSpan w:val="3"/>
            <w:tcBorders>
              <w:top w:val="single" w:sz="4" w:space="0" w:color="auto"/>
              <w:left w:val="nil"/>
              <w:bottom w:val="single" w:sz="4" w:space="0" w:color="auto"/>
              <w:right w:val="single" w:sz="4" w:space="0" w:color="auto"/>
            </w:tcBorders>
            <w:shd w:val="clear" w:color="auto" w:fill="EEECE1"/>
            <w:noWrap/>
            <w:vAlign w:val="center"/>
            <w:hideMark/>
          </w:tcPr>
          <w:p w:rsidR="00A70327" w:rsidRPr="00712597" w:rsidP="00842DE9" w14:paraId="23F53F16"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hAnsi="Times New Roman" w:cs="Times New Roman"/>
                <w:sz w:val="16"/>
                <w:szCs w:val="16"/>
              </w:rPr>
              <w:t>0</w:t>
            </w:r>
          </w:p>
        </w:tc>
        <w:tc>
          <w:tcPr>
            <w:tcW w:w="334" w:type="pct"/>
            <w:gridSpan w:val="3"/>
            <w:tcBorders>
              <w:top w:val="single" w:sz="4" w:space="0" w:color="auto"/>
              <w:left w:val="nil"/>
              <w:bottom w:val="single" w:sz="4" w:space="0" w:color="auto"/>
              <w:right w:val="single" w:sz="4" w:space="0" w:color="auto"/>
            </w:tcBorders>
            <w:shd w:val="clear" w:color="auto" w:fill="EEECE1"/>
            <w:noWrap/>
            <w:vAlign w:val="center"/>
            <w:hideMark/>
          </w:tcPr>
          <w:p w:rsidR="00A70327" w:rsidP="00E60B71" w14:paraId="1281EA30" w14:textId="77777777">
            <w:pPr>
              <w:spacing w:after="0" w:line="240" w:lineRule="auto"/>
              <w:jc w:val="center"/>
              <w:rPr>
                <w:rFonts w:ascii="Times New Roman" w:hAnsi="Times New Roman" w:cs="Times New Roman"/>
                <w:sz w:val="16"/>
                <w:szCs w:val="16"/>
              </w:rPr>
            </w:pPr>
          </w:p>
          <w:p w:rsidR="00842DE9" w14:paraId="1D01F9F3" w14:textId="7777777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587 535</w:t>
            </w:r>
          </w:p>
          <w:p w:rsidR="00540CEC" w:rsidRPr="00712597" w:rsidP="0043009E" w14:paraId="4840ACD4" w14:textId="77777777">
            <w:pPr>
              <w:spacing w:after="0" w:line="240" w:lineRule="auto"/>
              <w:jc w:val="center"/>
              <w:rPr>
                <w:rFonts w:ascii="Times New Roman" w:eastAsia="Times New Roman" w:hAnsi="Times New Roman" w:cs="Times New Roman"/>
                <w:color w:val="000000"/>
                <w:sz w:val="16"/>
                <w:szCs w:val="16"/>
              </w:rPr>
            </w:pPr>
          </w:p>
        </w:tc>
        <w:tc>
          <w:tcPr>
            <w:tcW w:w="370" w:type="pct"/>
            <w:tcBorders>
              <w:top w:val="single" w:sz="4" w:space="0" w:color="auto"/>
              <w:left w:val="nil"/>
              <w:bottom w:val="single" w:sz="4" w:space="0" w:color="auto"/>
              <w:right w:val="single" w:sz="4" w:space="0" w:color="auto"/>
            </w:tcBorders>
            <w:shd w:val="clear" w:color="auto" w:fill="EEECE1"/>
            <w:noWrap/>
            <w:vAlign w:val="center"/>
            <w:hideMark/>
          </w:tcPr>
          <w:p w:rsidR="00540CEC" w:rsidRPr="00712597" w:rsidP="00842DE9" w14:paraId="68A28955" w14:textId="77777777">
            <w:pPr>
              <w:spacing w:after="0" w:line="240" w:lineRule="auto"/>
              <w:jc w:val="center"/>
              <w:rPr>
                <w:rFonts w:ascii="Times New Roman" w:eastAsia="Times New Roman" w:hAnsi="Times New Roman" w:cs="Times New Roman"/>
                <w:color w:val="000000"/>
                <w:sz w:val="16"/>
                <w:szCs w:val="16"/>
              </w:rPr>
            </w:pPr>
            <w:r w:rsidRPr="00683E4A">
              <w:rPr>
                <w:rFonts w:ascii="Times New Roman" w:eastAsia="Times New Roman" w:hAnsi="Times New Roman" w:cs="Times New Roman"/>
                <w:color w:val="000000"/>
                <w:sz w:val="16"/>
                <w:szCs w:val="16"/>
              </w:rPr>
              <w:t>1</w:t>
            </w:r>
            <w:r w:rsidR="00987EAB">
              <w:rPr>
                <w:rFonts w:ascii="Times New Roman" w:eastAsia="Times New Roman" w:hAnsi="Times New Roman" w:cs="Times New Roman"/>
                <w:color w:val="000000"/>
                <w:sz w:val="16"/>
                <w:szCs w:val="16"/>
              </w:rPr>
              <w:t> </w:t>
            </w:r>
            <w:r w:rsidRPr="00683E4A">
              <w:rPr>
                <w:rFonts w:ascii="Times New Roman" w:eastAsia="Times New Roman" w:hAnsi="Times New Roman" w:cs="Times New Roman"/>
                <w:color w:val="000000"/>
                <w:sz w:val="16"/>
                <w:szCs w:val="16"/>
              </w:rPr>
              <w:t>276</w:t>
            </w:r>
            <w:r w:rsidR="00987EAB">
              <w:rPr>
                <w:rFonts w:ascii="Times New Roman" w:eastAsia="Times New Roman" w:hAnsi="Times New Roman" w:cs="Times New Roman"/>
                <w:color w:val="000000"/>
                <w:sz w:val="16"/>
                <w:szCs w:val="16"/>
              </w:rPr>
              <w:t xml:space="preserve"> </w:t>
            </w:r>
            <w:r w:rsidRPr="00683E4A">
              <w:rPr>
                <w:rFonts w:ascii="Times New Roman" w:eastAsia="Times New Roman" w:hAnsi="Times New Roman" w:cs="Times New Roman"/>
                <w:color w:val="000000"/>
                <w:sz w:val="16"/>
                <w:szCs w:val="16"/>
              </w:rPr>
              <w:t>550</w:t>
            </w:r>
          </w:p>
        </w:tc>
        <w:tc>
          <w:tcPr>
            <w:tcW w:w="372" w:type="pct"/>
            <w:gridSpan w:val="2"/>
            <w:tcBorders>
              <w:top w:val="single" w:sz="4" w:space="0" w:color="auto"/>
              <w:left w:val="nil"/>
              <w:bottom w:val="single" w:sz="4" w:space="0" w:color="auto"/>
              <w:right w:val="single" w:sz="4" w:space="0" w:color="auto"/>
            </w:tcBorders>
            <w:shd w:val="clear" w:color="auto" w:fill="EEECE1"/>
            <w:noWrap/>
            <w:vAlign w:val="center"/>
            <w:hideMark/>
          </w:tcPr>
          <w:p w:rsidR="00A70327" w:rsidRPr="00712597" w:rsidP="00842DE9" w14:paraId="3E7B5FEA"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533" w:type="pct"/>
            <w:gridSpan w:val="3"/>
            <w:tcBorders>
              <w:top w:val="single" w:sz="4" w:space="0" w:color="auto"/>
              <w:left w:val="nil"/>
              <w:bottom w:val="single" w:sz="4" w:space="0" w:color="auto"/>
              <w:right w:val="single" w:sz="4" w:space="0" w:color="auto"/>
            </w:tcBorders>
            <w:shd w:val="clear" w:color="auto" w:fill="EEECE1"/>
            <w:noWrap/>
            <w:vAlign w:val="center"/>
            <w:hideMark/>
          </w:tcPr>
          <w:p w:rsidR="00A70327" w:rsidRPr="00712597" w:rsidP="00E60B71" w14:paraId="1E1B6C47"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EEECE1"/>
            <w:noWrap/>
            <w:vAlign w:val="center"/>
            <w:hideMark/>
          </w:tcPr>
          <w:p w:rsidR="00A70327" w:rsidRPr="00712597" w14:paraId="1D159239"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423" w:type="pct"/>
            <w:tcBorders>
              <w:top w:val="single" w:sz="4" w:space="0" w:color="auto"/>
              <w:left w:val="nil"/>
              <w:bottom w:val="single" w:sz="4" w:space="0" w:color="auto"/>
              <w:right w:val="single" w:sz="4" w:space="0" w:color="auto"/>
            </w:tcBorders>
            <w:shd w:val="clear" w:color="auto" w:fill="EEECE1"/>
            <w:noWrap/>
            <w:vAlign w:val="center"/>
            <w:hideMark/>
          </w:tcPr>
          <w:p w:rsidR="00A70327" w:rsidRPr="00712597" w14:paraId="5F97518C"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r>
      <w:tr w14:paraId="7F3C0212" w14:textId="77777777" w:rsidTr="0043009E">
        <w:tblPrEx>
          <w:tblW w:w="5365" w:type="pct"/>
          <w:jc w:val="center"/>
          <w:tblLayout w:type="fixed"/>
          <w:tblLook w:val="04A0"/>
        </w:tblPrEx>
        <w:trPr>
          <w:trHeight w:val="297"/>
          <w:jc w:val="center"/>
        </w:trPr>
        <w:tc>
          <w:tcPr>
            <w:tcW w:w="569" w:type="pct"/>
            <w:tcBorders>
              <w:top w:val="single" w:sz="4" w:space="0" w:color="auto"/>
              <w:left w:val="single" w:sz="4" w:space="0" w:color="auto"/>
              <w:bottom w:val="single" w:sz="4" w:space="0" w:color="auto"/>
              <w:right w:val="single" w:sz="4" w:space="0" w:color="auto"/>
            </w:tcBorders>
            <w:shd w:val="clear" w:color="auto" w:fill="auto"/>
          </w:tcPr>
          <w:p w:rsidR="0084319F" w:rsidRPr="00712597" w:rsidP="0084319F" w14:paraId="3259A11C" w14:textId="77777777">
            <w:pPr>
              <w:spacing w:after="0" w:line="240" w:lineRule="auto"/>
              <w:jc w:val="both"/>
              <w:rPr>
                <w:rFonts w:ascii="Times New Roman" w:eastAsia="Times New Roman" w:hAnsi="Times New Roman" w:cs="Times New Roman"/>
                <w:i/>
                <w:iCs/>
                <w:sz w:val="16"/>
                <w:szCs w:val="16"/>
                <w:highlight w:val="green"/>
              </w:rPr>
            </w:pPr>
          </w:p>
        </w:tc>
        <w:tc>
          <w:tcPr>
            <w:tcW w:w="534" w:type="pct"/>
            <w:tcBorders>
              <w:top w:val="single" w:sz="4" w:space="0" w:color="auto"/>
              <w:left w:val="nil"/>
              <w:bottom w:val="single" w:sz="4" w:space="0" w:color="auto"/>
              <w:right w:val="single" w:sz="4" w:space="0" w:color="auto"/>
            </w:tcBorders>
            <w:shd w:val="clear" w:color="auto" w:fill="auto"/>
            <w:hideMark/>
          </w:tcPr>
          <w:p w:rsidR="0084319F" w:rsidRPr="00712597" w:rsidP="0084319F" w14:paraId="338685DD" w14:textId="77777777">
            <w:pPr>
              <w:spacing w:after="0" w:line="240" w:lineRule="auto"/>
              <w:jc w:val="both"/>
              <w:rPr>
                <w:rFonts w:ascii="Times New Roman" w:eastAsia="Times New Roman" w:hAnsi="Times New Roman" w:cs="Times New Roman"/>
                <w:iCs/>
                <w:sz w:val="16"/>
                <w:szCs w:val="16"/>
                <w:highlight w:val="green"/>
              </w:rPr>
            </w:pPr>
            <w:r w:rsidRPr="00712597">
              <w:rPr>
                <w:rFonts w:ascii="Times New Roman" w:eastAsia="Times New Roman" w:hAnsi="Times New Roman" w:cs="Times New Roman"/>
                <w:color w:val="000000"/>
                <w:sz w:val="16"/>
                <w:szCs w:val="16"/>
              </w:rPr>
              <w:t xml:space="preserve">Būvdarbu izmaksas ēkas Brīvības ielā 55, Rīgā, fasādes </w:t>
            </w:r>
            <w:r>
              <w:rPr>
                <w:rFonts w:ascii="Times New Roman" w:eastAsia="Times New Roman" w:hAnsi="Times New Roman" w:cs="Times New Roman"/>
                <w:color w:val="000000"/>
                <w:sz w:val="16"/>
                <w:szCs w:val="16"/>
              </w:rPr>
              <w:t>atjaunošana</w:t>
            </w:r>
            <w:r w:rsidRPr="00712597">
              <w:rPr>
                <w:rFonts w:ascii="Times New Roman" w:eastAsia="Times New Roman" w:hAnsi="Times New Roman" w:cs="Times New Roman"/>
                <w:color w:val="000000"/>
                <w:sz w:val="16"/>
                <w:szCs w:val="16"/>
              </w:rPr>
              <w:t>, pamatu, jumta un lokālu konstrukciju pastiprināšanas darbiem</w:t>
            </w:r>
          </w:p>
        </w:tc>
        <w:tc>
          <w:tcPr>
            <w:tcW w:w="470" w:type="pct"/>
            <w:tcBorders>
              <w:top w:val="single" w:sz="4" w:space="0" w:color="auto"/>
              <w:left w:val="nil"/>
              <w:bottom w:val="single" w:sz="4" w:space="0" w:color="auto"/>
              <w:right w:val="nil"/>
            </w:tcBorders>
            <w:shd w:val="clear" w:color="auto" w:fill="auto"/>
          </w:tcPr>
          <w:p w:rsidR="0084319F" w:rsidRPr="00712597" w:rsidP="0084319F" w14:paraId="4ACA4F31" w14:textId="77777777">
            <w:pPr>
              <w:spacing w:after="0" w:line="240" w:lineRule="auto"/>
              <w:rPr>
                <w:rFonts w:ascii="Times New Roman" w:eastAsia="Times New Roman" w:hAnsi="Times New Roman" w:cs="Times New Roman"/>
                <w:color w:val="000000"/>
                <w:sz w:val="16"/>
                <w:szCs w:val="16"/>
                <w:highlight w:val="green"/>
              </w:rPr>
            </w:pP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19F" w:rsidRPr="00712597" w:rsidP="00842DE9" w14:paraId="4E4CF7D2" w14:textId="64FE5F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50 740</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84319F" w:rsidRPr="00712597" w:rsidP="00842DE9" w14:paraId="79CC1824"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321" w:type="pct"/>
            <w:gridSpan w:val="3"/>
            <w:tcBorders>
              <w:top w:val="single" w:sz="4" w:space="0" w:color="auto"/>
              <w:left w:val="nil"/>
              <w:bottom w:val="single" w:sz="4" w:space="0" w:color="auto"/>
              <w:right w:val="single" w:sz="4" w:space="0" w:color="auto"/>
            </w:tcBorders>
            <w:shd w:val="clear" w:color="auto" w:fill="auto"/>
            <w:noWrap/>
            <w:vAlign w:val="center"/>
            <w:hideMark/>
          </w:tcPr>
          <w:p w:rsidR="0084319F" w:rsidRPr="00712597" w:rsidP="00842DE9" w14:paraId="25C709A7"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334" w:type="pct"/>
            <w:gridSpan w:val="3"/>
            <w:tcBorders>
              <w:top w:val="single" w:sz="4" w:space="0" w:color="auto"/>
              <w:left w:val="nil"/>
              <w:bottom w:val="single" w:sz="4" w:space="0" w:color="auto"/>
              <w:right w:val="single" w:sz="4" w:space="0" w:color="auto"/>
            </w:tcBorders>
            <w:shd w:val="clear" w:color="auto" w:fill="auto"/>
            <w:noWrap/>
            <w:vAlign w:val="center"/>
            <w:hideMark/>
          </w:tcPr>
          <w:p w:rsidR="0084319F" w:rsidRPr="00712597" w:rsidP="0043009E" w14:paraId="647332EC" w14:textId="2F9D92B0">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587 535</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84319F" w:rsidRPr="00712597" w:rsidP="00842DE9" w14:paraId="5C5B1401" w14:textId="77777777">
            <w:pPr>
              <w:spacing w:after="0" w:line="240" w:lineRule="auto"/>
              <w:jc w:val="center"/>
              <w:rPr>
                <w:rFonts w:ascii="Times New Roman" w:eastAsia="Times New Roman" w:hAnsi="Times New Roman" w:cs="Times New Roman"/>
                <w:color w:val="000000"/>
                <w:sz w:val="16"/>
                <w:szCs w:val="16"/>
              </w:rPr>
            </w:pPr>
            <w:r w:rsidRPr="00683E4A">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 </w:t>
            </w:r>
            <w:r w:rsidRPr="00683E4A">
              <w:rPr>
                <w:rFonts w:ascii="Times New Roman" w:eastAsia="Times New Roman" w:hAnsi="Times New Roman" w:cs="Times New Roman"/>
                <w:color w:val="000000"/>
                <w:sz w:val="16"/>
                <w:szCs w:val="16"/>
              </w:rPr>
              <w:t>276</w:t>
            </w:r>
            <w:r>
              <w:rPr>
                <w:rFonts w:ascii="Times New Roman" w:eastAsia="Times New Roman" w:hAnsi="Times New Roman" w:cs="Times New Roman"/>
                <w:color w:val="000000"/>
                <w:sz w:val="16"/>
                <w:szCs w:val="16"/>
              </w:rPr>
              <w:t xml:space="preserve"> </w:t>
            </w:r>
            <w:r w:rsidRPr="00683E4A">
              <w:rPr>
                <w:rFonts w:ascii="Times New Roman" w:eastAsia="Times New Roman" w:hAnsi="Times New Roman" w:cs="Times New Roman"/>
                <w:color w:val="000000"/>
                <w:sz w:val="16"/>
                <w:szCs w:val="16"/>
              </w:rPr>
              <w:t>550</w:t>
            </w:r>
          </w:p>
        </w:tc>
        <w:tc>
          <w:tcPr>
            <w:tcW w:w="372" w:type="pct"/>
            <w:gridSpan w:val="2"/>
            <w:tcBorders>
              <w:top w:val="single" w:sz="4" w:space="0" w:color="auto"/>
              <w:left w:val="nil"/>
              <w:bottom w:val="single" w:sz="4" w:space="0" w:color="auto"/>
              <w:right w:val="single" w:sz="4" w:space="0" w:color="auto"/>
            </w:tcBorders>
            <w:shd w:val="clear" w:color="auto" w:fill="auto"/>
            <w:noWrap/>
            <w:vAlign w:val="center"/>
            <w:hideMark/>
          </w:tcPr>
          <w:p w:rsidR="0084319F" w:rsidRPr="00712597" w:rsidP="00842DE9" w14:paraId="2D1B4E8B"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hideMark/>
          </w:tcPr>
          <w:p w:rsidR="0084319F" w:rsidRPr="00712597" w:rsidP="00E60B71" w14:paraId="0BA0FEB8"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84319F" w:rsidRPr="00712597" w14:paraId="3A58929D"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84319F" w:rsidRPr="00712597" w14:paraId="72FD6C98"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r>
      <w:tr w14:paraId="2A14A009" w14:textId="77777777" w:rsidTr="0043009E">
        <w:tblPrEx>
          <w:tblW w:w="5365" w:type="pct"/>
          <w:jc w:val="center"/>
          <w:tblLayout w:type="fixed"/>
          <w:tblLook w:val="04A0"/>
        </w:tblPrEx>
        <w:trPr>
          <w:trHeight w:val="297"/>
          <w:jc w:val="center"/>
        </w:trPr>
        <w:tc>
          <w:tcPr>
            <w:tcW w:w="569" w:type="pct"/>
            <w:tcBorders>
              <w:top w:val="nil"/>
              <w:left w:val="single" w:sz="4" w:space="0" w:color="auto"/>
              <w:bottom w:val="single" w:sz="4" w:space="0" w:color="auto"/>
              <w:right w:val="nil"/>
            </w:tcBorders>
            <w:shd w:val="clear" w:color="auto" w:fill="auto"/>
            <w:hideMark/>
          </w:tcPr>
          <w:p w:rsidR="0084319F" w:rsidRPr="00712597" w:rsidP="0084319F" w14:paraId="3C285A4F" w14:textId="77777777">
            <w:pPr>
              <w:spacing w:after="0" w:line="240" w:lineRule="auto"/>
              <w:jc w:val="center"/>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 </w:t>
            </w:r>
          </w:p>
        </w:tc>
        <w:tc>
          <w:tcPr>
            <w:tcW w:w="534" w:type="pct"/>
            <w:tcBorders>
              <w:top w:val="nil"/>
              <w:left w:val="single" w:sz="4" w:space="0" w:color="auto"/>
              <w:bottom w:val="single" w:sz="4" w:space="0" w:color="auto"/>
              <w:right w:val="single" w:sz="4" w:space="0" w:color="auto"/>
            </w:tcBorders>
            <w:shd w:val="clear" w:color="auto" w:fill="auto"/>
            <w:hideMark/>
          </w:tcPr>
          <w:p w:rsidR="0084319F" w:rsidRPr="00712597" w:rsidP="0084319F" w14:paraId="731D6695" w14:textId="7777777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Finanšu </w:t>
            </w:r>
            <w:r w:rsidRPr="00712597">
              <w:rPr>
                <w:rFonts w:ascii="Times New Roman" w:eastAsia="Times New Roman" w:hAnsi="Times New Roman" w:cs="Times New Roman"/>
                <w:sz w:val="16"/>
                <w:szCs w:val="16"/>
              </w:rPr>
              <w:t>ministrija</w:t>
            </w:r>
            <w:r>
              <w:rPr>
                <w:rFonts w:ascii="Times New Roman" w:eastAsia="Times New Roman" w:hAnsi="Times New Roman" w:cs="Times New Roman"/>
                <w:sz w:val="16"/>
                <w:szCs w:val="16"/>
              </w:rPr>
              <w:t>/VNI</w:t>
            </w:r>
          </w:p>
        </w:tc>
        <w:tc>
          <w:tcPr>
            <w:tcW w:w="470" w:type="pct"/>
            <w:tcBorders>
              <w:top w:val="nil"/>
              <w:left w:val="nil"/>
              <w:bottom w:val="single" w:sz="4" w:space="0" w:color="auto"/>
              <w:right w:val="nil"/>
            </w:tcBorders>
            <w:shd w:val="clear" w:color="auto" w:fill="auto"/>
            <w:hideMark/>
          </w:tcPr>
          <w:p w:rsidR="0084319F" w:rsidRPr="00712597" w:rsidP="0084319F" w14:paraId="49F552D2" w14:textId="7777777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41.13.00 “Finansējums VAS “Valsts nekustamie īpašumi” </w:t>
            </w:r>
            <w:r>
              <w:rPr>
                <w:rFonts w:ascii="Times New Roman" w:eastAsia="Times New Roman" w:hAnsi="Times New Roman" w:cs="Times New Roman"/>
                <w:sz w:val="16"/>
                <w:szCs w:val="16"/>
              </w:rPr>
              <w:t>īstenotajiem projektiem un pasākumiem”</w:t>
            </w:r>
            <w:r w:rsidRPr="00712597">
              <w:rPr>
                <w:rFonts w:ascii="Times New Roman" w:eastAsia="Times New Roman" w:hAnsi="Times New Roman" w:cs="Times New Roman"/>
                <w:sz w:val="16"/>
                <w:szCs w:val="16"/>
              </w:rPr>
              <w:t>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19F" w:rsidRPr="00712597" w:rsidP="00842DE9" w14:paraId="63772352"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84319F" w:rsidRPr="00712597" w:rsidP="00842DE9" w14:paraId="6C92E33E"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321" w:type="pct"/>
            <w:gridSpan w:val="3"/>
            <w:tcBorders>
              <w:top w:val="single" w:sz="4" w:space="0" w:color="auto"/>
              <w:left w:val="nil"/>
              <w:bottom w:val="single" w:sz="4" w:space="0" w:color="auto"/>
              <w:right w:val="single" w:sz="4" w:space="0" w:color="auto"/>
            </w:tcBorders>
            <w:shd w:val="clear" w:color="auto" w:fill="auto"/>
            <w:noWrap/>
            <w:vAlign w:val="center"/>
            <w:hideMark/>
          </w:tcPr>
          <w:p w:rsidR="0084319F" w:rsidRPr="00712597" w:rsidP="00842DE9" w14:paraId="5A24B549"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334" w:type="pct"/>
            <w:gridSpan w:val="3"/>
            <w:tcBorders>
              <w:top w:val="single" w:sz="4" w:space="0" w:color="auto"/>
              <w:left w:val="nil"/>
              <w:bottom w:val="single" w:sz="4" w:space="0" w:color="auto"/>
              <w:right w:val="single" w:sz="4" w:space="0" w:color="auto"/>
            </w:tcBorders>
            <w:shd w:val="clear" w:color="auto" w:fill="auto"/>
            <w:noWrap/>
            <w:vAlign w:val="center"/>
            <w:hideMark/>
          </w:tcPr>
          <w:p w:rsidR="0084319F" w:rsidP="00E60B71" w14:paraId="4D4BA3C9" w14:textId="77777777">
            <w:pPr>
              <w:spacing w:after="0" w:line="240" w:lineRule="auto"/>
              <w:jc w:val="center"/>
              <w:rPr>
                <w:rFonts w:ascii="Times New Roman" w:eastAsia="Times New Roman" w:hAnsi="Times New Roman" w:cs="Times New Roman"/>
                <w:color w:val="000000"/>
                <w:sz w:val="16"/>
                <w:szCs w:val="16"/>
              </w:rPr>
            </w:pPr>
          </w:p>
          <w:p w:rsidR="0084319F" w:rsidP="00E60B71" w14:paraId="69D72FEE" w14:textId="1921E9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587 535</w:t>
            </w:r>
          </w:p>
          <w:p w:rsidR="0084319F" w:rsidRPr="00712597" w14:paraId="7F56BC76" w14:textId="77777777">
            <w:pPr>
              <w:spacing w:after="0" w:line="240" w:lineRule="auto"/>
              <w:jc w:val="center"/>
              <w:rPr>
                <w:rFonts w:ascii="Times New Roman" w:eastAsia="Times New Roman" w:hAnsi="Times New Roman" w:cs="Times New Roman"/>
                <w:color w:val="000000"/>
                <w:sz w:val="16"/>
                <w:szCs w:val="16"/>
              </w:rPr>
            </w:pP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84319F" w14:paraId="3D88F680" w14:textId="77777777">
            <w:pPr>
              <w:spacing w:after="0" w:line="240" w:lineRule="auto"/>
              <w:jc w:val="center"/>
              <w:rPr>
                <w:rFonts w:ascii="Times New Roman" w:eastAsia="Times New Roman" w:hAnsi="Times New Roman" w:cs="Times New Roman"/>
                <w:color w:val="000000"/>
                <w:sz w:val="16"/>
                <w:szCs w:val="16"/>
              </w:rPr>
            </w:pPr>
          </w:p>
          <w:p w:rsidR="0084319F" w14:paraId="4A655B40" w14:textId="77777777">
            <w:pPr>
              <w:spacing w:after="0" w:line="240" w:lineRule="auto"/>
              <w:jc w:val="center"/>
              <w:rPr>
                <w:rFonts w:ascii="Times New Roman" w:eastAsia="Times New Roman" w:hAnsi="Times New Roman" w:cs="Times New Roman"/>
                <w:color w:val="000000"/>
                <w:sz w:val="16"/>
                <w:szCs w:val="16"/>
              </w:rPr>
            </w:pPr>
            <w:r w:rsidRPr="00683E4A">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 </w:t>
            </w:r>
            <w:r w:rsidRPr="00683E4A">
              <w:rPr>
                <w:rFonts w:ascii="Times New Roman" w:eastAsia="Times New Roman" w:hAnsi="Times New Roman" w:cs="Times New Roman"/>
                <w:color w:val="000000"/>
                <w:sz w:val="16"/>
                <w:szCs w:val="16"/>
              </w:rPr>
              <w:t>276</w:t>
            </w:r>
            <w:r>
              <w:rPr>
                <w:rFonts w:ascii="Times New Roman" w:eastAsia="Times New Roman" w:hAnsi="Times New Roman" w:cs="Times New Roman"/>
                <w:color w:val="000000"/>
                <w:sz w:val="16"/>
                <w:szCs w:val="16"/>
              </w:rPr>
              <w:t> </w:t>
            </w:r>
            <w:r w:rsidRPr="00683E4A">
              <w:rPr>
                <w:rFonts w:ascii="Times New Roman" w:eastAsia="Times New Roman" w:hAnsi="Times New Roman" w:cs="Times New Roman"/>
                <w:color w:val="000000"/>
                <w:sz w:val="16"/>
                <w:szCs w:val="16"/>
              </w:rPr>
              <w:t>550</w:t>
            </w:r>
          </w:p>
          <w:p w:rsidR="0084319F" w:rsidRPr="00712597" w14:paraId="2D6A7C6B" w14:textId="77777777">
            <w:pPr>
              <w:spacing w:after="0" w:line="240" w:lineRule="auto"/>
              <w:jc w:val="center"/>
              <w:rPr>
                <w:rFonts w:ascii="Times New Roman" w:eastAsia="Times New Roman" w:hAnsi="Times New Roman" w:cs="Times New Roman"/>
                <w:color w:val="000000"/>
                <w:sz w:val="16"/>
                <w:szCs w:val="16"/>
              </w:rPr>
            </w:pPr>
          </w:p>
        </w:tc>
        <w:tc>
          <w:tcPr>
            <w:tcW w:w="372" w:type="pct"/>
            <w:gridSpan w:val="2"/>
            <w:tcBorders>
              <w:top w:val="nil"/>
              <w:left w:val="nil"/>
              <w:bottom w:val="single" w:sz="4" w:space="0" w:color="auto"/>
              <w:right w:val="single" w:sz="4" w:space="0" w:color="auto"/>
            </w:tcBorders>
            <w:shd w:val="clear" w:color="auto" w:fill="auto"/>
            <w:noWrap/>
            <w:vAlign w:val="center"/>
            <w:hideMark/>
          </w:tcPr>
          <w:p w:rsidR="0084319F" w:rsidRPr="00712597" w14:paraId="6933EA5D"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533" w:type="pct"/>
            <w:gridSpan w:val="3"/>
            <w:tcBorders>
              <w:top w:val="nil"/>
              <w:left w:val="nil"/>
              <w:bottom w:val="single" w:sz="4" w:space="0" w:color="auto"/>
              <w:right w:val="single" w:sz="4" w:space="0" w:color="auto"/>
            </w:tcBorders>
            <w:shd w:val="clear" w:color="auto" w:fill="auto"/>
            <w:noWrap/>
            <w:vAlign w:val="center"/>
            <w:hideMark/>
          </w:tcPr>
          <w:p w:rsidR="0084319F" w:rsidRPr="00712597" w14:paraId="07B2D54B"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427" w:type="pct"/>
            <w:tcBorders>
              <w:top w:val="nil"/>
              <w:left w:val="nil"/>
              <w:bottom w:val="single" w:sz="4" w:space="0" w:color="auto"/>
              <w:right w:val="single" w:sz="4" w:space="0" w:color="auto"/>
            </w:tcBorders>
            <w:shd w:val="clear" w:color="auto" w:fill="auto"/>
            <w:noWrap/>
            <w:vAlign w:val="center"/>
            <w:hideMark/>
          </w:tcPr>
          <w:p w:rsidR="0084319F" w:rsidRPr="00712597" w14:paraId="72AD5A1C"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423" w:type="pct"/>
            <w:tcBorders>
              <w:top w:val="nil"/>
              <w:left w:val="nil"/>
              <w:bottom w:val="single" w:sz="4" w:space="0" w:color="auto"/>
              <w:right w:val="single" w:sz="4" w:space="0" w:color="auto"/>
            </w:tcBorders>
            <w:shd w:val="clear" w:color="auto" w:fill="auto"/>
            <w:noWrap/>
            <w:vAlign w:val="center"/>
            <w:hideMark/>
          </w:tcPr>
          <w:p w:rsidR="0084319F" w:rsidRPr="00712597" w14:paraId="7F66E964"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r>
      <w:tr w14:paraId="757D8518" w14:textId="77777777" w:rsidTr="0043009E">
        <w:tblPrEx>
          <w:tblW w:w="5365" w:type="pct"/>
          <w:jc w:val="center"/>
          <w:tblLayout w:type="fixed"/>
          <w:tblLook w:val="04A0"/>
        </w:tblPrEx>
        <w:trPr>
          <w:trHeight w:val="297"/>
          <w:jc w:val="center"/>
        </w:trPr>
        <w:tc>
          <w:tcPr>
            <w:tcW w:w="569" w:type="pct"/>
            <w:tcBorders>
              <w:top w:val="nil"/>
              <w:left w:val="single" w:sz="4" w:space="0" w:color="auto"/>
              <w:bottom w:val="single" w:sz="4" w:space="0" w:color="auto"/>
              <w:right w:val="nil"/>
            </w:tcBorders>
            <w:shd w:val="clear" w:color="auto" w:fill="auto"/>
          </w:tcPr>
          <w:p w:rsidR="00842DE9" w:rsidRPr="00712597" w:rsidP="00842DE9" w14:paraId="744C32BD" w14:textId="77777777">
            <w:pPr>
              <w:spacing w:after="0" w:line="240" w:lineRule="auto"/>
              <w:jc w:val="center"/>
              <w:rPr>
                <w:rFonts w:ascii="Times New Roman" w:eastAsia="Times New Roman" w:hAnsi="Times New Roman" w:cs="Times New Roman"/>
                <w:sz w:val="16"/>
                <w:szCs w:val="16"/>
              </w:rPr>
            </w:pPr>
          </w:p>
        </w:tc>
        <w:tc>
          <w:tcPr>
            <w:tcW w:w="534" w:type="pct"/>
            <w:tcBorders>
              <w:top w:val="nil"/>
              <w:left w:val="single" w:sz="4" w:space="0" w:color="auto"/>
              <w:bottom w:val="single" w:sz="4" w:space="0" w:color="auto"/>
              <w:right w:val="single" w:sz="4" w:space="0" w:color="auto"/>
            </w:tcBorders>
            <w:shd w:val="clear" w:color="auto" w:fill="auto"/>
          </w:tcPr>
          <w:p w:rsidR="00842DE9" w:rsidP="00842DE9" w14:paraId="2A4362B7" w14:textId="77777777">
            <w:pPr>
              <w:spacing w:after="0" w:line="240" w:lineRule="auto"/>
              <w:jc w:val="both"/>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Ekonomikas ministrija</w:t>
            </w:r>
          </w:p>
        </w:tc>
        <w:tc>
          <w:tcPr>
            <w:tcW w:w="470" w:type="pct"/>
            <w:tcBorders>
              <w:top w:val="nil"/>
              <w:left w:val="nil"/>
              <w:bottom w:val="single" w:sz="4" w:space="0" w:color="auto"/>
              <w:right w:val="nil"/>
            </w:tcBorders>
            <w:shd w:val="clear" w:color="auto" w:fill="auto"/>
          </w:tcPr>
          <w:p w:rsidR="00842DE9" w:rsidP="00842DE9" w14:paraId="762EC93D" w14:textId="4960A07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97.00.00 “</w:t>
            </w:r>
            <w:r w:rsidRPr="00842DE9">
              <w:rPr>
                <w:rFonts w:ascii="Times New Roman" w:eastAsia="Times New Roman" w:hAnsi="Times New Roman" w:cs="Times New Roman"/>
                <w:sz w:val="16"/>
                <w:szCs w:val="16"/>
              </w:rPr>
              <w:t>Nozaru vadība un politikas plānošana</w:t>
            </w:r>
            <w:r>
              <w:rPr>
                <w:rFonts w:ascii="Times New Roman" w:eastAsia="Times New Roman" w:hAnsi="Times New Roman" w:cs="Times New Roman"/>
                <w:sz w:val="16"/>
                <w:szCs w:val="16"/>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2DE9" w:rsidP="00842DE9" w14:paraId="7BEB234A"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50 740</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842DE9" w:rsidRPr="00712597" w:rsidP="00842DE9" w14:paraId="06B5D116"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321" w:type="pct"/>
            <w:gridSpan w:val="3"/>
            <w:tcBorders>
              <w:top w:val="single" w:sz="4" w:space="0" w:color="auto"/>
              <w:left w:val="nil"/>
              <w:bottom w:val="single" w:sz="4" w:space="0" w:color="auto"/>
              <w:right w:val="single" w:sz="4" w:space="0" w:color="auto"/>
            </w:tcBorders>
            <w:shd w:val="clear" w:color="auto" w:fill="auto"/>
            <w:noWrap/>
            <w:vAlign w:val="center"/>
          </w:tcPr>
          <w:p w:rsidR="00842DE9" w:rsidRPr="00712597" w:rsidP="00842DE9" w14:paraId="0822EE92"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334" w:type="pct"/>
            <w:gridSpan w:val="3"/>
            <w:tcBorders>
              <w:top w:val="single" w:sz="4" w:space="0" w:color="auto"/>
              <w:left w:val="nil"/>
              <w:bottom w:val="single" w:sz="4" w:space="0" w:color="auto"/>
              <w:right w:val="single" w:sz="4" w:space="0" w:color="auto"/>
            </w:tcBorders>
            <w:shd w:val="clear" w:color="auto" w:fill="auto"/>
            <w:noWrap/>
            <w:vAlign w:val="center"/>
          </w:tcPr>
          <w:p w:rsidR="00842DE9" w:rsidP="00E60B71" w14:paraId="3F2705A5"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842DE9" w14:paraId="57106408"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372" w:type="pct"/>
            <w:gridSpan w:val="2"/>
            <w:tcBorders>
              <w:top w:val="nil"/>
              <w:left w:val="nil"/>
              <w:bottom w:val="single" w:sz="4" w:space="0" w:color="auto"/>
              <w:right w:val="single" w:sz="4" w:space="0" w:color="auto"/>
            </w:tcBorders>
            <w:shd w:val="clear" w:color="auto" w:fill="auto"/>
            <w:noWrap/>
            <w:vAlign w:val="center"/>
          </w:tcPr>
          <w:p w:rsidR="00842DE9" w:rsidRPr="00712597" w14:paraId="2ADA5F9F"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533" w:type="pct"/>
            <w:gridSpan w:val="3"/>
            <w:tcBorders>
              <w:top w:val="nil"/>
              <w:left w:val="nil"/>
              <w:bottom w:val="single" w:sz="4" w:space="0" w:color="auto"/>
              <w:right w:val="single" w:sz="4" w:space="0" w:color="auto"/>
            </w:tcBorders>
            <w:shd w:val="clear" w:color="auto" w:fill="auto"/>
            <w:noWrap/>
            <w:vAlign w:val="center"/>
          </w:tcPr>
          <w:p w:rsidR="00842DE9" w:rsidRPr="00712597" w14:paraId="16933300"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427" w:type="pct"/>
            <w:tcBorders>
              <w:top w:val="nil"/>
              <w:left w:val="nil"/>
              <w:bottom w:val="single" w:sz="4" w:space="0" w:color="auto"/>
              <w:right w:val="single" w:sz="4" w:space="0" w:color="auto"/>
            </w:tcBorders>
            <w:shd w:val="clear" w:color="auto" w:fill="auto"/>
            <w:noWrap/>
            <w:vAlign w:val="center"/>
          </w:tcPr>
          <w:p w:rsidR="00842DE9" w:rsidRPr="00712597" w14:paraId="2818517B"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423" w:type="pct"/>
            <w:tcBorders>
              <w:top w:val="nil"/>
              <w:left w:val="nil"/>
              <w:bottom w:val="single" w:sz="4" w:space="0" w:color="auto"/>
              <w:right w:val="single" w:sz="4" w:space="0" w:color="auto"/>
            </w:tcBorders>
            <w:shd w:val="clear" w:color="auto" w:fill="auto"/>
            <w:noWrap/>
            <w:vAlign w:val="center"/>
          </w:tcPr>
          <w:p w:rsidR="00842DE9" w14:paraId="47FAA44A" w14:textId="77777777">
            <w:pPr>
              <w:spacing w:after="0" w:line="240" w:lineRule="auto"/>
              <w:jc w:val="center"/>
              <w:rPr>
                <w:rFonts w:ascii="Times New Roman" w:eastAsia="Times New Roman" w:hAnsi="Times New Roman" w:cs="Times New Roman"/>
                <w:color w:val="000000"/>
                <w:sz w:val="16"/>
                <w:szCs w:val="16"/>
              </w:rPr>
            </w:pPr>
          </w:p>
        </w:tc>
      </w:tr>
      <w:tr w14:paraId="30E66DDF" w14:textId="77777777" w:rsidTr="0043009E">
        <w:tblPrEx>
          <w:tblW w:w="5365" w:type="pct"/>
          <w:jc w:val="center"/>
          <w:tblLayout w:type="fixed"/>
          <w:tblLook w:val="04A0"/>
        </w:tblPrEx>
        <w:trPr>
          <w:trHeight w:val="297"/>
          <w:jc w:val="center"/>
        </w:trPr>
        <w:tc>
          <w:tcPr>
            <w:tcW w:w="569" w:type="pct"/>
            <w:tcBorders>
              <w:top w:val="nil"/>
              <w:left w:val="single" w:sz="4" w:space="0" w:color="auto"/>
              <w:bottom w:val="single" w:sz="4" w:space="0" w:color="auto"/>
              <w:right w:val="nil"/>
            </w:tcBorders>
            <w:shd w:val="clear" w:color="auto" w:fill="DDD9C4" w:themeFill="background2" w:themeFillShade="E6"/>
            <w:vAlign w:val="center"/>
          </w:tcPr>
          <w:p w:rsidR="00842DE9" w:rsidRPr="00712597" w:rsidP="00842DE9" w14:paraId="6B67DE3B" w14:textId="77777777">
            <w:pPr>
              <w:spacing w:after="0" w:line="240" w:lineRule="auto"/>
              <w:rPr>
                <w:rFonts w:ascii="Times New Roman" w:eastAsia="Times New Roman" w:hAnsi="Times New Roman" w:cs="Times New Roman"/>
                <w:sz w:val="16"/>
                <w:szCs w:val="16"/>
              </w:rPr>
            </w:pPr>
            <w:r w:rsidRPr="00D73D45">
              <w:rPr>
                <w:rFonts w:ascii="Times New Roman" w:eastAsia="Times New Roman" w:hAnsi="Times New Roman" w:cs="Times New Roman"/>
                <w:color w:val="000000"/>
                <w:sz w:val="16"/>
                <w:szCs w:val="16"/>
              </w:rPr>
              <w:t>2.risinājums</w:t>
            </w:r>
            <w:r w:rsidRPr="00712597">
              <w:rPr>
                <w:rFonts w:ascii="Times New Roman" w:eastAsia="Times New Roman" w:hAnsi="Times New Roman" w:cs="Times New Roman"/>
                <w:sz w:val="16"/>
                <w:szCs w:val="16"/>
              </w:rPr>
              <w:t xml:space="preserve"> </w:t>
            </w:r>
          </w:p>
        </w:tc>
        <w:tc>
          <w:tcPr>
            <w:tcW w:w="534" w:type="pct"/>
            <w:tcBorders>
              <w:top w:val="nil"/>
              <w:left w:val="single" w:sz="4" w:space="0" w:color="auto"/>
              <w:bottom w:val="single" w:sz="4" w:space="0" w:color="auto"/>
              <w:right w:val="nil"/>
            </w:tcBorders>
            <w:shd w:val="clear" w:color="auto" w:fill="DDD9C4" w:themeFill="background2" w:themeFillShade="E6"/>
            <w:vAlign w:val="center"/>
          </w:tcPr>
          <w:p w:rsidR="00842DE9" w:rsidRPr="00712597" w:rsidP="00842DE9" w14:paraId="0AC568A9" w14:textId="77777777">
            <w:pPr>
              <w:spacing w:after="0" w:line="240" w:lineRule="auto"/>
              <w:jc w:val="center"/>
              <w:rPr>
                <w:rFonts w:ascii="Times New Roman" w:eastAsia="Times New Roman" w:hAnsi="Times New Roman" w:cs="Times New Roman"/>
                <w:sz w:val="16"/>
                <w:szCs w:val="16"/>
              </w:rPr>
            </w:pPr>
          </w:p>
        </w:tc>
        <w:tc>
          <w:tcPr>
            <w:tcW w:w="470" w:type="pct"/>
            <w:tcBorders>
              <w:top w:val="nil"/>
              <w:left w:val="single" w:sz="4" w:space="0" w:color="auto"/>
              <w:bottom w:val="single" w:sz="4" w:space="0" w:color="auto"/>
              <w:right w:val="nil"/>
            </w:tcBorders>
            <w:shd w:val="clear" w:color="auto" w:fill="DDD9C4" w:themeFill="background2" w:themeFillShade="E6"/>
            <w:vAlign w:val="center"/>
          </w:tcPr>
          <w:p w:rsidR="00842DE9" w:rsidRPr="00712597" w:rsidP="00842DE9" w14:paraId="524CCC2C" w14:textId="77777777">
            <w:pPr>
              <w:spacing w:after="0" w:line="240" w:lineRule="auto"/>
              <w:jc w:val="center"/>
              <w:rPr>
                <w:rFonts w:ascii="Times New Roman" w:eastAsia="Times New Roman" w:hAnsi="Times New Roman" w:cs="Times New Roman"/>
                <w:sz w:val="16"/>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DDD9C4" w:themeFill="background2" w:themeFillShade="E6"/>
            <w:noWrap/>
            <w:vAlign w:val="center"/>
          </w:tcPr>
          <w:p w:rsidR="00842DE9" w:rsidRPr="00712597" w:rsidP="00842DE9" w14:paraId="67419756" w14:textId="77777777">
            <w:pPr>
              <w:spacing w:after="0" w:line="240" w:lineRule="auto"/>
              <w:jc w:val="center"/>
              <w:rPr>
                <w:rFonts w:ascii="Times New Roman" w:eastAsia="Times New Roman" w:hAnsi="Times New Roman" w:cs="Times New Roman"/>
                <w:color w:val="000000"/>
                <w:sz w:val="16"/>
                <w:szCs w:val="16"/>
              </w:rPr>
            </w:pPr>
            <w:r w:rsidRPr="009776EE">
              <w:rPr>
                <w:rFonts w:ascii="Times New Roman" w:eastAsia="Times New Roman" w:hAnsi="Times New Roman" w:cs="Times New Roman"/>
                <w:color w:val="000000"/>
                <w:sz w:val="16"/>
                <w:szCs w:val="16"/>
              </w:rPr>
              <w:t>241</w:t>
            </w:r>
            <w:r>
              <w:rPr>
                <w:rFonts w:ascii="Times New Roman" w:eastAsia="Times New Roman" w:hAnsi="Times New Roman" w:cs="Times New Roman"/>
                <w:color w:val="000000"/>
                <w:sz w:val="16"/>
                <w:szCs w:val="16"/>
              </w:rPr>
              <w:t xml:space="preserve"> </w:t>
            </w:r>
            <w:r w:rsidRPr="009776EE">
              <w:rPr>
                <w:rFonts w:ascii="Times New Roman" w:eastAsia="Times New Roman" w:hAnsi="Times New Roman" w:cs="Times New Roman"/>
                <w:color w:val="000000"/>
                <w:sz w:val="16"/>
                <w:szCs w:val="16"/>
              </w:rPr>
              <w:t>903</w:t>
            </w:r>
          </w:p>
        </w:tc>
        <w:tc>
          <w:tcPr>
            <w:tcW w:w="323" w:type="pct"/>
            <w:tcBorders>
              <w:top w:val="single" w:sz="4" w:space="0" w:color="auto"/>
              <w:left w:val="nil"/>
              <w:bottom w:val="single" w:sz="4" w:space="0" w:color="auto"/>
              <w:right w:val="single" w:sz="4" w:space="0" w:color="auto"/>
            </w:tcBorders>
            <w:shd w:val="clear" w:color="auto" w:fill="DDD9C4" w:themeFill="background2" w:themeFillShade="E6"/>
            <w:noWrap/>
            <w:vAlign w:val="center"/>
          </w:tcPr>
          <w:p w:rsidR="00842DE9" w:rsidRPr="00712597" w:rsidP="00842DE9" w14:paraId="5A57B8E6" w14:textId="77777777">
            <w:pPr>
              <w:spacing w:after="0" w:line="240" w:lineRule="auto"/>
              <w:jc w:val="center"/>
              <w:rPr>
                <w:rFonts w:ascii="Times New Roman" w:eastAsia="Times New Roman" w:hAnsi="Times New Roman" w:cs="Times New Roman"/>
                <w:color w:val="000000"/>
                <w:sz w:val="16"/>
                <w:szCs w:val="16"/>
              </w:rPr>
            </w:pPr>
            <w:r w:rsidRPr="009776EE">
              <w:rPr>
                <w:rFonts w:ascii="Times New Roman" w:eastAsia="Times New Roman" w:hAnsi="Times New Roman" w:cs="Times New Roman"/>
                <w:color w:val="000000"/>
                <w:sz w:val="16"/>
                <w:szCs w:val="16"/>
              </w:rPr>
              <w:t>241</w:t>
            </w:r>
            <w:r>
              <w:rPr>
                <w:rFonts w:ascii="Times New Roman" w:eastAsia="Times New Roman" w:hAnsi="Times New Roman" w:cs="Times New Roman"/>
                <w:color w:val="000000"/>
                <w:sz w:val="16"/>
                <w:szCs w:val="16"/>
              </w:rPr>
              <w:t xml:space="preserve"> </w:t>
            </w:r>
            <w:r w:rsidRPr="009776EE">
              <w:rPr>
                <w:rFonts w:ascii="Times New Roman" w:eastAsia="Times New Roman" w:hAnsi="Times New Roman" w:cs="Times New Roman"/>
                <w:color w:val="000000"/>
                <w:sz w:val="16"/>
                <w:szCs w:val="16"/>
              </w:rPr>
              <w:t>903</w:t>
            </w:r>
          </w:p>
        </w:tc>
        <w:tc>
          <w:tcPr>
            <w:tcW w:w="321" w:type="pct"/>
            <w:gridSpan w:val="3"/>
            <w:tcBorders>
              <w:top w:val="single" w:sz="4" w:space="0" w:color="auto"/>
              <w:left w:val="nil"/>
              <w:bottom w:val="single" w:sz="4" w:space="0" w:color="auto"/>
              <w:right w:val="single" w:sz="4" w:space="0" w:color="auto"/>
            </w:tcBorders>
            <w:shd w:val="clear" w:color="auto" w:fill="DDD9C4" w:themeFill="background2" w:themeFillShade="E6"/>
            <w:noWrap/>
            <w:vAlign w:val="center"/>
          </w:tcPr>
          <w:p w:rsidR="00842DE9" w:rsidRPr="00712597" w:rsidP="00842DE9" w14:paraId="725D36A7" w14:textId="77777777">
            <w:pPr>
              <w:spacing w:after="0" w:line="240" w:lineRule="auto"/>
              <w:jc w:val="center"/>
              <w:rPr>
                <w:rFonts w:ascii="Times New Roman" w:eastAsia="Times New Roman" w:hAnsi="Times New Roman" w:cs="Times New Roman"/>
                <w:color w:val="000000"/>
                <w:sz w:val="16"/>
                <w:szCs w:val="16"/>
              </w:rPr>
            </w:pPr>
            <w:r w:rsidRPr="009776EE">
              <w:rPr>
                <w:rFonts w:ascii="Times New Roman" w:eastAsia="Times New Roman" w:hAnsi="Times New Roman" w:cs="Times New Roman"/>
                <w:color w:val="000000"/>
                <w:sz w:val="16"/>
                <w:szCs w:val="16"/>
              </w:rPr>
              <w:t>241</w:t>
            </w:r>
            <w:r>
              <w:rPr>
                <w:rFonts w:ascii="Times New Roman" w:eastAsia="Times New Roman" w:hAnsi="Times New Roman" w:cs="Times New Roman"/>
                <w:color w:val="000000"/>
                <w:sz w:val="16"/>
                <w:szCs w:val="16"/>
              </w:rPr>
              <w:t xml:space="preserve"> </w:t>
            </w:r>
            <w:r w:rsidRPr="009776EE">
              <w:rPr>
                <w:rFonts w:ascii="Times New Roman" w:eastAsia="Times New Roman" w:hAnsi="Times New Roman" w:cs="Times New Roman"/>
                <w:color w:val="000000"/>
                <w:sz w:val="16"/>
                <w:szCs w:val="16"/>
              </w:rPr>
              <w:t>903</w:t>
            </w:r>
          </w:p>
        </w:tc>
        <w:tc>
          <w:tcPr>
            <w:tcW w:w="334" w:type="pct"/>
            <w:gridSpan w:val="3"/>
            <w:tcBorders>
              <w:top w:val="single" w:sz="4" w:space="0" w:color="auto"/>
              <w:left w:val="nil"/>
              <w:bottom w:val="single" w:sz="4" w:space="0" w:color="auto"/>
              <w:right w:val="single" w:sz="4" w:space="0" w:color="auto"/>
            </w:tcBorders>
            <w:shd w:val="clear" w:color="auto" w:fill="DDD9C4" w:themeFill="background2" w:themeFillShade="E6"/>
            <w:noWrap/>
            <w:vAlign w:val="center"/>
          </w:tcPr>
          <w:p w:rsidR="00842DE9" w:rsidP="0043009E" w14:paraId="7D06A278" w14:textId="77777777">
            <w:pPr>
              <w:spacing w:after="0" w:line="240" w:lineRule="auto"/>
              <w:jc w:val="center"/>
              <w:rPr>
                <w:rFonts w:ascii="Times New Roman" w:eastAsia="Calibri" w:hAnsi="Times New Roman" w:cs="Times New Roman"/>
                <w:bCs/>
                <w:sz w:val="16"/>
                <w:szCs w:val="16"/>
              </w:rPr>
            </w:pPr>
          </w:p>
          <w:p w:rsidR="00842DE9" w:rsidRPr="00712597" w:rsidP="00842DE9" w14:paraId="0293D4E7" w14:textId="77777777">
            <w:pPr>
              <w:spacing w:after="0" w:line="240" w:lineRule="auto"/>
              <w:jc w:val="center"/>
              <w:rPr>
                <w:rFonts w:ascii="Times New Roman" w:eastAsia="Calibri" w:hAnsi="Times New Roman" w:cs="Times New Roman"/>
                <w:bCs/>
                <w:sz w:val="16"/>
                <w:szCs w:val="16"/>
              </w:rPr>
            </w:pPr>
            <w:r w:rsidRPr="009776EE">
              <w:rPr>
                <w:rFonts w:ascii="Times New Roman" w:eastAsia="Calibri" w:hAnsi="Times New Roman" w:cs="Times New Roman"/>
                <w:bCs/>
                <w:sz w:val="16"/>
                <w:szCs w:val="16"/>
              </w:rPr>
              <w:t>381</w:t>
            </w:r>
            <w:r>
              <w:rPr>
                <w:rFonts w:ascii="Times New Roman" w:eastAsia="Calibri" w:hAnsi="Times New Roman" w:cs="Times New Roman"/>
                <w:bCs/>
                <w:sz w:val="16"/>
                <w:szCs w:val="16"/>
              </w:rPr>
              <w:t xml:space="preserve"> </w:t>
            </w:r>
            <w:r w:rsidRPr="009776EE">
              <w:rPr>
                <w:rFonts w:ascii="Times New Roman" w:eastAsia="Calibri" w:hAnsi="Times New Roman" w:cs="Times New Roman"/>
                <w:bCs/>
                <w:sz w:val="16"/>
                <w:szCs w:val="16"/>
              </w:rPr>
              <w:t>267</w:t>
            </w:r>
          </w:p>
          <w:p w:rsidR="00842DE9" w:rsidRPr="00712597" w:rsidP="00842DE9" w14:paraId="7C5B4668" w14:textId="77777777">
            <w:pPr>
              <w:spacing w:after="0" w:line="240" w:lineRule="auto"/>
              <w:jc w:val="center"/>
              <w:rPr>
                <w:rFonts w:ascii="Times New Roman" w:eastAsia="Times New Roman" w:hAnsi="Times New Roman" w:cs="Times New Roman"/>
                <w:color w:val="000000"/>
                <w:sz w:val="16"/>
                <w:szCs w:val="16"/>
              </w:rPr>
            </w:pPr>
          </w:p>
        </w:tc>
        <w:tc>
          <w:tcPr>
            <w:tcW w:w="370" w:type="pct"/>
            <w:tcBorders>
              <w:top w:val="single" w:sz="4" w:space="0" w:color="auto"/>
              <w:left w:val="nil"/>
              <w:bottom w:val="single" w:sz="4" w:space="0" w:color="auto"/>
              <w:right w:val="single" w:sz="4" w:space="0" w:color="auto"/>
            </w:tcBorders>
            <w:shd w:val="clear" w:color="auto" w:fill="DDD9C4" w:themeFill="background2" w:themeFillShade="E6"/>
            <w:noWrap/>
            <w:vAlign w:val="center"/>
          </w:tcPr>
          <w:p w:rsidR="00842DE9" w:rsidRPr="00712597" w:rsidP="00842DE9" w14:paraId="54A8EF3B" w14:textId="77777777">
            <w:pPr>
              <w:spacing w:after="0" w:line="240" w:lineRule="auto"/>
              <w:jc w:val="center"/>
              <w:rPr>
                <w:rFonts w:ascii="Times New Roman" w:eastAsia="Times New Roman" w:hAnsi="Times New Roman" w:cs="Times New Roman"/>
                <w:color w:val="000000"/>
                <w:sz w:val="16"/>
                <w:szCs w:val="16"/>
              </w:rPr>
            </w:pPr>
            <w:r w:rsidRPr="009776EE">
              <w:rPr>
                <w:rFonts w:ascii="Times New Roman" w:eastAsia="Calibri" w:hAnsi="Times New Roman" w:cs="Times New Roman"/>
                <w:bCs/>
                <w:sz w:val="16"/>
                <w:szCs w:val="16"/>
              </w:rPr>
              <w:t>38</w:t>
            </w:r>
            <w:r>
              <w:rPr>
                <w:rFonts w:ascii="Times New Roman" w:eastAsia="Calibri" w:hAnsi="Times New Roman" w:cs="Times New Roman"/>
                <w:bCs/>
                <w:sz w:val="16"/>
                <w:szCs w:val="16"/>
              </w:rPr>
              <w:t xml:space="preserve">1 </w:t>
            </w:r>
            <w:r w:rsidRPr="009776EE">
              <w:rPr>
                <w:rFonts w:ascii="Times New Roman" w:eastAsia="Calibri" w:hAnsi="Times New Roman" w:cs="Times New Roman"/>
                <w:bCs/>
                <w:sz w:val="16"/>
                <w:szCs w:val="16"/>
              </w:rPr>
              <w:t>267</w:t>
            </w:r>
          </w:p>
        </w:tc>
        <w:tc>
          <w:tcPr>
            <w:tcW w:w="372" w:type="pct"/>
            <w:gridSpan w:val="2"/>
            <w:tcBorders>
              <w:top w:val="single" w:sz="4" w:space="0" w:color="auto"/>
              <w:left w:val="nil"/>
              <w:bottom w:val="single" w:sz="4" w:space="0" w:color="auto"/>
              <w:right w:val="single" w:sz="4" w:space="0" w:color="auto"/>
            </w:tcBorders>
            <w:shd w:val="clear" w:color="auto" w:fill="DDD9C4" w:themeFill="background2" w:themeFillShade="E6"/>
            <w:noWrap/>
            <w:vAlign w:val="center"/>
          </w:tcPr>
          <w:p w:rsidR="00842DE9" w:rsidRPr="00712597" w:rsidP="00E60B71" w14:paraId="6FEE871E" w14:textId="77777777">
            <w:pPr>
              <w:spacing w:after="0" w:line="240" w:lineRule="auto"/>
              <w:jc w:val="center"/>
              <w:rPr>
                <w:rFonts w:ascii="Times New Roman" w:eastAsia="Times New Roman" w:hAnsi="Times New Roman" w:cs="Times New Roman"/>
                <w:color w:val="000000"/>
                <w:sz w:val="16"/>
                <w:szCs w:val="16"/>
              </w:rPr>
            </w:pPr>
            <w:r w:rsidRPr="009776EE">
              <w:rPr>
                <w:rFonts w:ascii="Times New Roman" w:eastAsia="Calibri" w:hAnsi="Times New Roman" w:cs="Times New Roman"/>
                <w:bCs/>
                <w:sz w:val="16"/>
                <w:szCs w:val="16"/>
              </w:rPr>
              <w:t>381</w:t>
            </w:r>
            <w:r>
              <w:rPr>
                <w:rFonts w:ascii="Times New Roman" w:eastAsia="Calibri" w:hAnsi="Times New Roman" w:cs="Times New Roman"/>
                <w:bCs/>
                <w:sz w:val="16"/>
                <w:szCs w:val="16"/>
              </w:rPr>
              <w:t xml:space="preserve"> </w:t>
            </w:r>
            <w:r w:rsidRPr="009776EE">
              <w:rPr>
                <w:rFonts w:ascii="Times New Roman" w:eastAsia="Calibri" w:hAnsi="Times New Roman" w:cs="Times New Roman"/>
                <w:bCs/>
                <w:sz w:val="16"/>
                <w:szCs w:val="16"/>
              </w:rPr>
              <w:t>267</w:t>
            </w:r>
          </w:p>
        </w:tc>
        <w:tc>
          <w:tcPr>
            <w:tcW w:w="533" w:type="pct"/>
            <w:gridSpan w:val="3"/>
            <w:tcBorders>
              <w:top w:val="single" w:sz="4" w:space="0" w:color="auto"/>
              <w:left w:val="nil"/>
              <w:bottom w:val="single" w:sz="4" w:space="0" w:color="auto"/>
              <w:right w:val="single" w:sz="4" w:space="0" w:color="auto"/>
            </w:tcBorders>
            <w:shd w:val="clear" w:color="auto" w:fill="DDD9C4" w:themeFill="background2" w:themeFillShade="E6"/>
            <w:noWrap/>
            <w:vAlign w:val="center"/>
          </w:tcPr>
          <w:p w:rsidR="00842DE9" w:rsidRPr="00712597" w14:paraId="2CC27E30"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762 534</w:t>
            </w:r>
          </w:p>
        </w:tc>
        <w:tc>
          <w:tcPr>
            <w:tcW w:w="427" w:type="pct"/>
            <w:tcBorders>
              <w:top w:val="single" w:sz="4" w:space="0" w:color="auto"/>
              <w:left w:val="nil"/>
              <w:bottom w:val="single" w:sz="4" w:space="0" w:color="auto"/>
              <w:right w:val="single" w:sz="4" w:space="0" w:color="auto"/>
            </w:tcBorders>
            <w:shd w:val="clear" w:color="auto" w:fill="DDD9C4" w:themeFill="background2" w:themeFillShade="E6"/>
            <w:noWrap/>
            <w:vAlign w:val="center"/>
          </w:tcPr>
          <w:p w:rsidR="00842DE9" w:rsidRPr="00BA5317" w14:paraId="3C6FCDAE" w14:textId="77777777">
            <w:pPr>
              <w:spacing w:after="0" w:line="240" w:lineRule="auto"/>
              <w:jc w:val="center"/>
              <w:rPr>
                <w:rFonts w:ascii="Times New Roman" w:eastAsia="Times New Roman" w:hAnsi="Times New Roman" w:cs="Times New Roman"/>
                <w:color w:val="000000"/>
                <w:sz w:val="16"/>
                <w:szCs w:val="16"/>
              </w:rPr>
            </w:pPr>
          </w:p>
        </w:tc>
        <w:tc>
          <w:tcPr>
            <w:tcW w:w="423" w:type="pct"/>
            <w:tcBorders>
              <w:top w:val="nil"/>
              <w:left w:val="nil"/>
              <w:bottom w:val="single" w:sz="4" w:space="0" w:color="auto"/>
              <w:right w:val="single" w:sz="4" w:space="0" w:color="auto"/>
            </w:tcBorders>
            <w:shd w:val="clear" w:color="auto" w:fill="DDD9C4" w:themeFill="background2" w:themeFillShade="E6"/>
            <w:noWrap/>
            <w:vAlign w:val="center"/>
          </w:tcPr>
          <w:p w:rsidR="00842DE9" w:rsidRPr="00BA5317" w14:paraId="283268AD"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w:t>
            </w:r>
          </w:p>
        </w:tc>
      </w:tr>
      <w:tr w14:paraId="0029BFA1" w14:textId="77777777" w:rsidTr="0043009E">
        <w:tblPrEx>
          <w:tblW w:w="5365" w:type="pct"/>
          <w:jc w:val="center"/>
          <w:tblLayout w:type="fixed"/>
          <w:tblLook w:val="04A0"/>
        </w:tblPrEx>
        <w:trPr>
          <w:trHeight w:val="297"/>
          <w:jc w:val="center"/>
        </w:trPr>
        <w:tc>
          <w:tcPr>
            <w:tcW w:w="569" w:type="pct"/>
            <w:tcBorders>
              <w:top w:val="single" w:sz="4" w:space="0" w:color="auto"/>
              <w:left w:val="single" w:sz="4" w:space="0" w:color="auto"/>
              <w:bottom w:val="single" w:sz="4" w:space="0" w:color="auto"/>
              <w:right w:val="nil"/>
            </w:tcBorders>
            <w:shd w:val="clear" w:color="auto" w:fill="auto"/>
            <w:noWrap/>
            <w:vAlign w:val="bottom"/>
            <w:hideMark/>
          </w:tcPr>
          <w:p w:rsidR="00842DE9" w:rsidRPr="006F62CE" w:rsidP="00842DE9" w14:paraId="1311C042" w14:textId="77777777">
            <w:pPr>
              <w:spacing w:after="0" w:line="240" w:lineRule="auto"/>
              <w:jc w:val="both"/>
              <w:rPr>
                <w:rFonts w:ascii="Times New Roman" w:eastAsia="Times New Roman" w:hAnsi="Times New Roman" w:cs="Times New Roman"/>
                <w:sz w:val="16"/>
                <w:szCs w:val="16"/>
                <w:highlight w:val="green"/>
              </w:rPr>
            </w:pPr>
          </w:p>
        </w:tc>
        <w:tc>
          <w:tcPr>
            <w:tcW w:w="534" w:type="pct"/>
            <w:tcBorders>
              <w:top w:val="single" w:sz="4" w:space="0" w:color="auto"/>
              <w:left w:val="single" w:sz="4" w:space="0" w:color="auto"/>
              <w:bottom w:val="single" w:sz="4" w:space="0" w:color="auto"/>
              <w:right w:val="nil"/>
            </w:tcBorders>
            <w:shd w:val="clear" w:color="auto" w:fill="auto"/>
            <w:hideMark/>
          </w:tcPr>
          <w:p w:rsidR="00842DE9" w:rsidRPr="006F62CE" w:rsidP="00842DE9" w14:paraId="2B0958F4" w14:textId="77777777">
            <w:pPr>
              <w:spacing w:after="0" w:line="240" w:lineRule="auto"/>
              <w:jc w:val="both"/>
              <w:rPr>
                <w:rFonts w:ascii="Times New Roman" w:eastAsia="Times New Roman" w:hAnsi="Times New Roman" w:cs="Times New Roman"/>
                <w:sz w:val="16"/>
                <w:szCs w:val="16"/>
                <w:lang w:eastAsia="ru-RU"/>
              </w:rPr>
            </w:pPr>
            <w:r w:rsidRPr="006F62CE">
              <w:rPr>
                <w:rFonts w:ascii="Times New Roman" w:eastAsia="Times New Roman" w:hAnsi="Times New Roman" w:cs="Times New Roman"/>
                <w:sz w:val="16"/>
                <w:szCs w:val="16"/>
                <w:lang w:eastAsia="ru-RU"/>
              </w:rPr>
              <w:t xml:space="preserve">Ekonomikas ministrijai, pārejot uz nomas attiecībām ar VNĪ, nododot ēku Brīvības ielā 55, Rīgā uz apsaimniekošanu VNI, kas nodrošinātu efektīvāku ēkas atjaunošanu un apsaimniekošanu. </w:t>
            </w:r>
          </w:p>
          <w:p w:rsidR="00842DE9" w:rsidRPr="006F62CE" w:rsidP="00842DE9" w14:paraId="20A64C3A" w14:textId="77777777">
            <w:pPr>
              <w:spacing w:after="0" w:line="240" w:lineRule="auto"/>
              <w:jc w:val="both"/>
              <w:rPr>
                <w:rFonts w:ascii="Times New Roman" w:eastAsia="Times New Roman" w:hAnsi="Times New Roman" w:cs="Times New Roman"/>
                <w:sz w:val="16"/>
                <w:szCs w:val="16"/>
                <w:lang w:eastAsia="ru-RU"/>
              </w:rPr>
            </w:pPr>
            <w:r w:rsidRPr="006F62CE">
              <w:rPr>
                <w:rFonts w:ascii="Times New Roman" w:eastAsia="Times New Roman" w:hAnsi="Times New Roman" w:cs="Times New Roman"/>
                <w:sz w:val="16"/>
                <w:szCs w:val="16"/>
                <w:lang w:eastAsia="ru-RU"/>
              </w:rPr>
              <w:t>Nomas līgums uz 20 gadiem.</w:t>
            </w:r>
          </w:p>
          <w:p w:rsidR="00842DE9" w:rsidRPr="006F62CE" w:rsidP="00842DE9" w14:paraId="26C720C4" w14:textId="77777777">
            <w:pPr>
              <w:spacing w:after="0" w:line="240" w:lineRule="auto"/>
              <w:rPr>
                <w:rFonts w:ascii="Times New Roman" w:eastAsia="Times New Roman" w:hAnsi="Times New Roman" w:cs="Times New Roman"/>
                <w:iCs/>
                <w:sz w:val="16"/>
                <w:szCs w:val="16"/>
                <w:highlight w:val="green"/>
              </w:rPr>
            </w:pPr>
          </w:p>
        </w:tc>
        <w:tc>
          <w:tcPr>
            <w:tcW w:w="470" w:type="pct"/>
            <w:tcBorders>
              <w:top w:val="single" w:sz="4" w:space="0" w:color="auto"/>
              <w:left w:val="single" w:sz="4" w:space="0" w:color="auto"/>
              <w:bottom w:val="single" w:sz="4" w:space="0" w:color="auto"/>
              <w:right w:val="nil"/>
            </w:tcBorders>
            <w:shd w:val="clear" w:color="auto" w:fill="auto"/>
            <w:hideMark/>
          </w:tcPr>
          <w:p w:rsidR="00842DE9" w:rsidRPr="006F62CE" w:rsidP="00842DE9" w14:paraId="4040D4EC" w14:textId="77777777">
            <w:pPr>
              <w:spacing w:after="0" w:line="240" w:lineRule="auto"/>
              <w:jc w:val="center"/>
              <w:rPr>
                <w:rFonts w:ascii="Times New Roman" w:eastAsia="Times New Roman" w:hAnsi="Times New Roman" w:cs="Times New Roman"/>
                <w:sz w:val="16"/>
                <w:szCs w:val="16"/>
              </w:rPr>
            </w:pPr>
            <w:r w:rsidRPr="006F62CE">
              <w:rPr>
                <w:rFonts w:ascii="Times New Roman" w:eastAsia="Times New Roman" w:hAnsi="Times New Roman" w:cs="Times New Roman"/>
                <w:sz w:val="16"/>
                <w:szCs w:val="16"/>
              </w:rPr>
              <w:t>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DE9" w:rsidRPr="006F62CE" w:rsidP="0043009E" w14:paraId="123533C9" w14:textId="77777777">
            <w:pPr>
              <w:spacing w:after="0" w:line="240" w:lineRule="auto"/>
              <w:jc w:val="center"/>
              <w:rPr>
                <w:rFonts w:ascii="Times New Roman" w:eastAsia="Times New Roman" w:hAnsi="Times New Roman" w:cs="Times New Roman"/>
                <w:sz w:val="16"/>
                <w:szCs w:val="16"/>
              </w:rPr>
            </w:pPr>
            <w:r w:rsidRPr="006F62CE">
              <w:rPr>
                <w:rFonts w:ascii="Times New Roman" w:eastAsia="Times New Roman" w:hAnsi="Times New Roman" w:cs="Times New Roman"/>
                <w:sz w:val="16"/>
                <w:szCs w:val="16"/>
              </w:rPr>
              <w:t>241 903</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842DE9" w:rsidRPr="006F62CE" w:rsidP="00842DE9" w14:paraId="1E105587" w14:textId="77777777">
            <w:pPr>
              <w:spacing w:after="0" w:line="240" w:lineRule="auto"/>
              <w:jc w:val="center"/>
              <w:rPr>
                <w:rFonts w:ascii="Times New Roman" w:eastAsia="Times New Roman" w:hAnsi="Times New Roman" w:cs="Times New Roman"/>
                <w:sz w:val="16"/>
                <w:szCs w:val="16"/>
              </w:rPr>
            </w:pPr>
            <w:r w:rsidRPr="006F62CE">
              <w:rPr>
                <w:rFonts w:ascii="Times New Roman" w:eastAsia="Times New Roman" w:hAnsi="Times New Roman" w:cs="Times New Roman"/>
                <w:sz w:val="16"/>
                <w:szCs w:val="16"/>
              </w:rPr>
              <w:t>241 903</w:t>
            </w:r>
          </w:p>
        </w:tc>
        <w:tc>
          <w:tcPr>
            <w:tcW w:w="321" w:type="pct"/>
            <w:gridSpan w:val="3"/>
            <w:tcBorders>
              <w:top w:val="single" w:sz="4" w:space="0" w:color="auto"/>
              <w:left w:val="nil"/>
              <w:bottom w:val="single" w:sz="4" w:space="0" w:color="auto"/>
              <w:right w:val="single" w:sz="4" w:space="0" w:color="auto"/>
            </w:tcBorders>
            <w:shd w:val="clear" w:color="auto" w:fill="auto"/>
            <w:noWrap/>
            <w:vAlign w:val="center"/>
            <w:hideMark/>
          </w:tcPr>
          <w:p w:rsidR="00842DE9" w:rsidRPr="006F62CE" w:rsidP="00842DE9" w14:paraId="73ADD5A9" w14:textId="77777777">
            <w:pPr>
              <w:spacing w:after="0" w:line="240" w:lineRule="auto"/>
              <w:jc w:val="center"/>
              <w:rPr>
                <w:rFonts w:ascii="Times New Roman" w:eastAsia="Times New Roman" w:hAnsi="Times New Roman" w:cs="Times New Roman"/>
                <w:sz w:val="16"/>
                <w:szCs w:val="16"/>
              </w:rPr>
            </w:pPr>
            <w:r w:rsidRPr="006F62CE">
              <w:rPr>
                <w:rFonts w:ascii="Times New Roman" w:eastAsia="Times New Roman" w:hAnsi="Times New Roman" w:cs="Times New Roman"/>
                <w:sz w:val="16"/>
                <w:szCs w:val="16"/>
              </w:rPr>
              <w:t>241 903</w:t>
            </w:r>
          </w:p>
        </w:tc>
        <w:tc>
          <w:tcPr>
            <w:tcW w:w="334" w:type="pct"/>
            <w:gridSpan w:val="3"/>
            <w:tcBorders>
              <w:top w:val="single" w:sz="4" w:space="0" w:color="auto"/>
              <w:left w:val="nil"/>
              <w:bottom w:val="single" w:sz="4" w:space="0" w:color="auto"/>
              <w:right w:val="single" w:sz="4" w:space="0" w:color="auto"/>
            </w:tcBorders>
            <w:shd w:val="clear" w:color="auto" w:fill="auto"/>
            <w:noWrap/>
            <w:vAlign w:val="center"/>
            <w:hideMark/>
          </w:tcPr>
          <w:p w:rsidR="00842DE9" w:rsidRPr="006F62CE" w:rsidP="0043009E" w14:paraId="6EEAA862" w14:textId="77777777">
            <w:pPr>
              <w:spacing w:after="0" w:line="240" w:lineRule="auto"/>
              <w:jc w:val="center"/>
              <w:rPr>
                <w:rFonts w:ascii="Times New Roman" w:eastAsia="Calibri" w:hAnsi="Times New Roman" w:cs="Times New Roman"/>
                <w:bCs/>
                <w:sz w:val="16"/>
                <w:szCs w:val="16"/>
              </w:rPr>
            </w:pPr>
          </w:p>
          <w:p w:rsidR="00842DE9" w:rsidRPr="006F62CE" w:rsidP="00842DE9" w14:paraId="3B4A9856" w14:textId="77777777">
            <w:pPr>
              <w:spacing w:after="0" w:line="240" w:lineRule="auto"/>
              <w:jc w:val="center"/>
              <w:rPr>
                <w:rFonts w:ascii="Times New Roman" w:eastAsia="Calibri" w:hAnsi="Times New Roman" w:cs="Times New Roman"/>
                <w:bCs/>
                <w:sz w:val="16"/>
                <w:szCs w:val="16"/>
              </w:rPr>
            </w:pPr>
            <w:r w:rsidRPr="006F62CE">
              <w:rPr>
                <w:rFonts w:ascii="Times New Roman" w:eastAsia="Calibri" w:hAnsi="Times New Roman" w:cs="Times New Roman"/>
                <w:bCs/>
                <w:sz w:val="16"/>
                <w:szCs w:val="16"/>
              </w:rPr>
              <w:t>381 267</w:t>
            </w:r>
          </w:p>
          <w:p w:rsidR="00842DE9" w:rsidRPr="006F62CE" w:rsidP="00842DE9" w14:paraId="37C2E1E7" w14:textId="77777777">
            <w:pPr>
              <w:spacing w:after="0" w:line="240" w:lineRule="auto"/>
              <w:jc w:val="center"/>
              <w:rPr>
                <w:rFonts w:ascii="Times New Roman" w:eastAsia="Times New Roman" w:hAnsi="Times New Roman" w:cs="Times New Roman"/>
                <w:sz w:val="16"/>
                <w:szCs w:val="16"/>
              </w:rPr>
            </w:pP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842DE9" w:rsidRPr="006F62CE" w:rsidP="00842DE9" w14:paraId="4A611968" w14:textId="77777777">
            <w:pPr>
              <w:spacing w:after="0" w:line="240" w:lineRule="auto"/>
              <w:jc w:val="center"/>
              <w:rPr>
                <w:rFonts w:ascii="Times New Roman" w:eastAsia="Times New Roman" w:hAnsi="Times New Roman" w:cs="Times New Roman"/>
                <w:sz w:val="16"/>
                <w:szCs w:val="16"/>
              </w:rPr>
            </w:pPr>
            <w:r w:rsidRPr="006F62CE">
              <w:rPr>
                <w:rFonts w:ascii="Times New Roman" w:eastAsia="Calibri" w:hAnsi="Times New Roman" w:cs="Times New Roman"/>
                <w:bCs/>
                <w:sz w:val="16"/>
                <w:szCs w:val="16"/>
              </w:rPr>
              <w:t>381 267</w:t>
            </w:r>
          </w:p>
        </w:tc>
        <w:tc>
          <w:tcPr>
            <w:tcW w:w="372" w:type="pct"/>
            <w:gridSpan w:val="2"/>
            <w:tcBorders>
              <w:top w:val="single" w:sz="4" w:space="0" w:color="auto"/>
              <w:left w:val="nil"/>
              <w:bottom w:val="single" w:sz="4" w:space="0" w:color="auto"/>
              <w:right w:val="single" w:sz="4" w:space="0" w:color="auto"/>
            </w:tcBorders>
            <w:shd w:val="clear" w:color="auto" w:fill="auto"/>
            <w:noWrap/>
            <w:vAlign w:val="center"/>
            <w:hideMark/>
          </w:tcPr>
          <w:p w:rsidR="00842DE9" w:rsidRPr="006F62CE" w:rsidP="00E60B71" w14:paraId="0A18975B" w14:textId="77777777">
            <w:pPr>
              <w:spacing w:after="0" w:line="240" w:lineRule="auto"/>
              <w:jc w:val="center"/>
              <w:rPr>
                <w:rFonts w:ascii="Times New Roman" w:eastAsia="Times New Roman" w:hAnsi="Times New Roman" w:cs="Times New Roman"/>
                <w:sz w:val="16"/>
                <w:szCs w:val="16"/>
              </w:rPr>
            </w:pPr>
            <w:r w:rsidRPr="006F62CE">
              <w:rPr>
                <w:rFonts w:ascii="Times New Roman" w:eastAsia="Calibri" w:hAnsi="Times New Roman" w:cs="Times New Roman"/>
                <w:bCs/>
                <w:sz w:val="16"/>
                <w:szCs w:val="16"/>
              </w:rPr>
              <w:t>381 267</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tcPr>
          <w:p w:rsidR="00842DE9" w:rsidRPr="006F62CE" w14:paraId="6C73391A" w14:textId="77777777">
            <w:pPr>
              <w:spacing w:after="0" w:line="240" w:lineRule="auto"/>
              <w:jc w:val="center"/>
              <w:rPr>
                <w:rFonts w:ascii="Times New Roman" w:eastAsia="Times New Roman" w:hAnsi="Times New Roman" w:cs="Times New Roman"/>
                <w:sz w:val="16"/>
                <w:szCs w:val="16"/>
              </w:rPr>
            </w:pPr>
            <w:r w:rsidRPr="006F62CE">
              <w:rPr>
                <w:rFonts w:ascii="Times New Roman" w:eastAsia="Times New Roman" w:hAnsi="Times New Roman" w:cs="Times New Roman"/>
                <w:sz w:val="16"/>
                <w:szCs w:val="16"/>
              </w:rPr>
              <w:t>762 534</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42DE9" w:rsidRPr="006F62CE" w:rsidP="0043009E" w14:paraId="1B627962" w14:textId="77777777">
            <w:pPr>
              <w:spacing w:after="0" w:line="240" w:lineRule="auto"/>
              <w:jc w:val="center"/>
              <w:rPr>
                <w:rFonts w:ascii="Times New Roman" w:eastAsia="Times New Roman" w:hAnsi="Times New Roman" w:cs="Times New Roman"/>
                <w:sz w:val="16"/>
                <w:szCs w:val="16"/>
              </w:rPr>
            </w:pP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842DE9" w:rsidRPr="006F62CE" w:rsidP="00842DE9" w14:paraId="2BD75D79" w14:textId="77777777">
            <w:pPr>
              <w:spacing w:after="0" w:line="240" w:lineRule="auto"/>
              <w:jc w:val="center"/>
              <w:rPr>
                <w:rFonts w:ascii="Times New Roman" w:eastAsia="Times New Roman" w:hAnsi="Times New Roman" w:cs="Times New Roman"/>
                <w:sz w:val="16"/>
                <w:szCs w:val="16"/>
              </w:rPr>
            </w:pPr>
            <w:r w:rsidRPr="006F62CE">
              <w:rPr>
                <w:rFonts w:ascii="Times New Roman" w:eastAsia="Times New Roman" w:hAnsi="Times New Roman" w:cs="Times New Roman"/>
                <w:sz w:val="16"/>
                <w:szCs w:val="16"/>
              </w:rPr>
              <w:t>2023</w:t>
            </w:r>
          </w:p>
        </w:tc>
      </w:tr>
      <w:tr w14:paraId="6C71A1B8" w14:textId="77777777" w:rsidTr="0043009E">
        <w:tblPrEx>
          <w:tblW w:w="5365" w:type="pct"/>
          <w:jc w:val="center"/>
          <w:tblLayout w:type="fixed"/>
          <w:tblLook w:val="04A0"/>
        </w:tblPrEx>
        <w:trPr>
          <w:trHeight w:val="297"/>
          <w:jc w:val="center"/>
        </w:trPr>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842DE9" w:rsidRPr="00712597" w:rsidP="00842DE9" w14:paraId="5CA940B4" w14:textId="77777777">
            <w:pPr>
              <w:spacing w:after="0" w:line="240" w:lineRule="auto"/>
              <w:jc w:val="both"/>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 </w:t>
            </w:r>
          </w:p>
        </w:tc>
        <w:tc>
          <w:tcPr>
            <w:tcW w:w="534" w:type="pct"/>
            <w:tcBorders>
              <w:top w:val="single" w:sz="4" w:space="0" w:color="auto"/>
              <w:left w:val="nil"/>
              <w:bottom w:val="single" w:sz="4" w:space="0" w:color="auto"/>
              <w:right w:val="single" w:sz="4" w:space="0" w:color="auto"/>
            </w:tcBorders>
            <w:shd w:val="clear" w:color="auto" w:fill="auto"/>
            <w:hideMark/>
          </w:tcPr>
          <w:p w:rsidR="00842DE9" w:rsidRPr="00712597" w:rsidP="00842DE9" w14:paraId="64242297" w14:textId="77777777">
            <w:pPr>
              <w:spacing w:after="0" w:line="240" w:lineRule="auto"/>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Ekonomikas ministrija</w:t>
            </w:r>
          </w:p>
        </w:tc>
        <w:tc>
          <w:tcPr>
            <w:tcW w:w="470" w:type="pct"/>
            <w:tcBorders>
              <w:top w:val="single" w:sz="4" w:space="0" w:color="auto"/>
              <w:left w:val="nil"/>
              <w:bottom w:val="single" w:sz="4" w:space="0" w:color="auto"/>
              <w:right w:val="nil"/>
            </w:tcBorders>
            <w:shd w:val="clear" w:color="auto" w:fill="auto"/>
            <w:hideMark/>
          </w:tcPr>
          <w:p w:rsidR="00842DE9" w:rsidRPr="00712597" w:rsidP="00842DE9" w14:paraId="594FE3FB" w14:textId="7777777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97.00.00 “</w:t>
            </w:r>
            <w:r w:rsidRPr="00842DE9">
              <w:rPr>
                <w:rFonts w:ascii="Times New Roman" w:eastAsia="Times New Roman" w:hAnsi="Times New Roman" w:cs="Times New Roman"/>
                <w:sz w:val="16"/>
                <w:szCs w:val="16"/>
              </w:rPr>
              <w:t>Nozaru vadība un politikas plānošana</w:t>
            </w:r>
            <w:r>
              <w:rPr>
                <w:rFonts w:ascii="Times New Roman" w:eastAsia="Times New Roman" w:hAnsi="Times New Roman" w:cs="Times New Roman"/>
                <w:sz w:val="16"/>
                <w:szCs w:val="16"/>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DE9" w:rsidRPr="00712597" w:rsidP="0043009E" w14:paraId="68E9E7F4"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241 903</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842DE9" w:rsidRPr="006F62CE" w:rsidP="0043009E" w14:paraId="70745853" w14:textId="77777777">
            <w:pPr>
              <w:spacing w:after="0" w:line="240" w:lineRule="auto"/>
              <w:jc w:val="center"/>
              <w:rPr>
                <w:rFonts w:ascii="Times New Roman" w:eastAsia="Times New Roman" w:hAnsi="Times New Roman" w:cs="Times New Roman"/>
                <w:sz w:val="16"/>
                <w:szCs w:val="16"/>
              </w:rPr>
            </w:pPr>
            <w:r w:rsidRPr="006F62CE">
              <w:rPr>
                <w:rFonts w:ascii="Times New Roman" w:eastAsia="Times New Roman" w:hAnsi="Times New Roman" w:cs="Times New Roman"/>
                <w:sz w:val="16"/>
                <w:szCs w:val="16"/>
              </w:rPr>
              <w:t>241 903</w:t>
            </w:r>
          </w:p>
        </w:tc>
        <w:tc>
          <w:tcPr>
            <w:tcW w:w="321" w:type="pct"/>
            <w:gridSpan w:val="3"/>
            <w:tcBorders>
              <w:top w:val="single" w:sz="4" w:space="0" w:color="auto"/>
              <w:left w:val="nil"/>
              <w:bottom w:val="single" w:sz="4" w:space="0" w:color="auto"/>
              <w:right w:val="single" w:sz="4" w:space="0" w:color="auto"/>
            </w:tcBorders>
            <w:shd w:val="clear" w:color="auto" w:fill="auto"/>
            <w:noWrap/>
            <w:vAlign w:val="center"/>
            <w:hideMark/>
          </w:tcPr>
          <w:p w:rsidR="00842DE9" w:rsidRPr="006F62CE" w:rsidP="0043009E" w14:paraId="3A6D5C71" w14:textId="77777777">
            <w:pPr>
              <w:spacing w:after="0" w:line="240" w:lineRule="auto"/>
              <w:jc w:val="center"/>
              <w:rPr>
                <w:rFonts w:ascii="Times New Roman" w:eastAsia="Times New Roman" w:hAnsi="Times New Roman" w:cs="Times New Roman"/>
                <w:sz w:val="16"/>
                <w:szCs w:val="16"/>
              </w:rPr>
            </w:pPr>
            <w:r w:rsidRPr="006F62CE">
              <w:rPr>
                <w:rFonts w:ascii="Times New Roman" w:eastAsia="Times New Roman" w:hAnsi="Times New Roman" w:cs="Times New Roman"/>
                <w:sz w:val="16"/>
                <w:szCs w:val="16"/>
              </w:rPr>
              <w:t>241 903</w:t>
            </w:r>
          </w:p>
        </w:tc>
        <w:tc>
          <w:tcPr>
            <w:tcW w:w="334" w:type="pct"/>
            <w:gridSpan w:val="3"/>
            <w:tcBorders>
              <w:top w:val="single" w:sz="4" w:space="0" w:color="auto"/>
              <w:left w:val="nil"/>
              <w:bottom w:val="single" w:sz="4" w:space="0" w:color="auto"/>
              <w:right w:val="single" w:sz="4" w:space="0" w:color="auto"/>
            </w:tcBorders>
            <w:shd w:val="clear" w:color="auto" w:fill="auto"/>
            <w:noWrap/>
            <w:vAlign w:val="center"/>
            <w:hideMark/>
          </w:tcPr>
          <w:p w:rsidR="00842DE9" w:rsidP="0043009E" w14:paraId="1080314C" w14:textId="77777777">
            <w:pPr>
              <w:spacing w:after="0" w:line="240" w:lineRule="auto"/>
              <w:jc w:val="center"/>
              <w:rPr>
                <w:rFonts w:ascii="Times New Roman" w:eastAsia="Calibri" w:hAnsi="Times New Roman" w:cs="Times New Roman"/>
                <w:bCs/>
                <w:sz w:val="16"/>
                <w:szCs w:val="16"/>
              </w:rPr>
            </w:pPr>
          </w:p>
          <w:p w:rsidR="00842DE9" w:rsidRPr="00712597" w:rsidP="00842DE9" w14:paraId="20EFE6B6" w14:textId="77777777">
            <w:pPr>
              <w:spacing w:after="0" w:line="240" w:lineRule="auto"/>
              <w:jc w:val="center"/>
              <w:rPr>
                <w:rFonts w:ascii="Times New Roman" w:eastAsia="Calibri" w:hAnsi="Times New Roman" w:cs="Times New Roman"/>
                <w:bCs/>
                <w:sz w:val="16"/>
                <w:szCs w:val="16"/>
              </w:rPr>
            </w:pPr>
            <w:r w:rsidRPr="009776EE">
              <w:rPr>
                <w:rFonts w:ascii="Times New Roman" w:eastAsia="Calibri" w:hAnsi="Times New Roman" w:cs="Times New Roman"/>
                <w:bCs/>
                <w:sz w:val="16"/>
                <w:szCs w:val="16"/>
              </w:rPr>
              <w:t>381</w:t>
            </w:r>
            <w:r>
              <w:rPr>
                <w:rFonts w:ascii="Times New Roman" w:eastAsia="Calibri" w:hAnsi="Times New Roman" w:cs="Times New Roman"/>
                <w:bCs/>
                <w:sz w:val="16"/>
                <w:szCs w:val="16"/>
              </w:rPr>
              <w:t xml:space="preserve"> </w:t>
            </w:r>
            <w:r w:rsidRPr="009776EE">
              <w:rPr>
                <w:rFonts w:ascii="Times New Roman" w:eastAsia="Calibri" w:hAnsi="Times New Roman" w:cs="Times New Roman"/>
                <w:bCs/>
                <w:sz w:val="16"/>
                <w:szCs w:val="16"/>
              </w:rPr>
              <w:t>267</w:t>
            </w:r>
          </w:p>
          <w:p w:rsidR="00842DE9" w:rsidRPr="00712597" w:rsidP="00842DE9" w14:paraId="2E728D24" w14:textId="77777777">
            <w:pPr>
              <w:spacing w:after="0" w:line="240" w:lineRule="auto"/>
              <w:jc w:val="center"/>
              <w:rPr>
                <w:rFonts w:ascii="Times New Roman" w:eastAsia="Times New Roman" w:hAnsi="Times New Roman" w:cs="Times New Roman"/>
                <w:color w:val="000000"/>
                <w:sz w:val="16"/>
                <w:szCs w:val="16"/>
              </w:rPr>
            </w:pP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842DE9" w:rsidRPr="00712597" w:rsidP="00842DE9" w14:paraId="7B9D5A51" w14:textId="77777777">
            <w:pPr>
              <w:spacing w:after="0" w:line="240" w:lineRule="auto"/>
              <w:jc w:val="center"/>
              <w:rPr>
                <w:rFonts w:ascii="Times New Roman" w:eastAsia="Times New Roman" w:hAnsi="Times New Roman" w:cs="Times New Roman"/>
                <w:color w:val="000000"/>
                <w:sz w:val="16"/>
                <w:szCs w:val="16"/>
              </w:rPr>
            </w:pPr>
            <w:r w:rsidRPr="009776EE">
              <w:rPr>
                <w:rFonts w:ascii="Times New Roman" w:eastAsia="Calibri" w:hAnsi="Times New Roman" w:cs="Times New Roman"/>
                <w:bCs/>
                <w:sz w:val="16"/>
                <w:szCs w:val="16"/>
              </w:rPr>
              <w:t>38</w:t>
            </w:r>
            <w:r>
              <w:rPr>
                <w:rFonts w:ascii="Times New Roman" w:eastAsia="Calibri" w:hAnsi="Times New Roman" w:cs="Times New Roman"/>
                <w:bCs/>
                <w:sz w:val="16"/>
                <w:szCs w:val="16"/>
              </w:rPr>
              <w:t xml:space="preserve">1 </w:t>
            </w:r>
            <w:r w:rsidRPr="009776EE">
              <w:rPr>
                <w:rFonts w:ascii="Times New Roman" w:eastAsia="Calibri" w:hAnsi="Times New Roman" w:cs="Times New Roman"/>
                <w:bCs/>
                <w:sz w:val="16"/>
                <w:szCs w:val="16"/>
              </w:rPr>
              <w:t>267</w:t>
            </w:r>
          </w:p>
        </w:tc>
        <w:tc>
          <w:tcPr>
            <w:tcW w:w="372" w:type="pct"/>
            <w:gridSpan w:val="2"/>
            <w:tcBorders>
              <w:top w:val="single" w:sz="4" w:space="0" w:color="auto"/>
              <w:left w:val="nil"/>
              <w:bottom w:val="single" w:sz="4" w:space="0" w:color="auto"/>
              <w:right w:val="single" w:sz="4" w:space="0" w:color="auto"/>
            </w:tcBorders>
            <w:shd w:val="clear" w:color="auto" w:fill="auto"/>
            <w:noWrap/>
            <w:vAlign w:val="center"/>
          </w:tcPr>
          <w:p w:rsidR="00842DE9" w:rsidRPr="00712597" w:rsidP="00E60B71" w14:paraId="5E9ED720" w14:textId="77777777">
            <w:pPr>
              <w:spacing w:after="0" w:line="240" w:lineRule="auto"/>
              <w:jc w:val="center"/>
              <w:rPr>
                <w:rFonts w:ascii="Times New Roman" w:eastAsia="Times New Roman" w:hAnsi="Times New Roman" w:cs="Times New Roman"/>
                <w:color w:val="000000"/>
                <w:sz w:val="16"/>
                <w:szCs w:val="16"/>
              </w:rPr>
            </w:pPr>
            <w:r w:rsidRPr="009776EE">
              <w:rPr>
                <w:rFonts w:ascii="Times New Roman" w:eastAsia="Calibri" w:hAnsi="Times New Roman" w:cs="Times New Roman"/>
                <w:bCs/>
                <w:sz w:val="16"/>
                <w:szCs w:val="16"/>
              </w:rPr>
              <w:t>381</w:t>
            </w:r>
            <w:r>
              <w:rPr>
                <w:rFonts w:ascii="Times New Roman" w:eastAsia="Calibri" w:hAnsi="Times New Roman" w:cs="Times New Roman"/>
                <w:bCs/>
                <w:sz w:val="16"/>
                <w:szCs w:val="16"/>
              </w:rPr>
              <w:t xml:space="preserve"> </w:t>
            </w:r>
            <w:r w:rsidRPr="009776EE">
              <w:rPr>
                <w:rFonts w:ascii="Times New Roman" w:eastAsia="Calibri" w:hAnsi="Times New Roman" w:cs="Times New Roman"/>
                <w:bCs/>
                <w:sz w:val="16"/>
                <w:szCs w:val="16"/>
              </w:rPr>
              <w:t>267</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tcPr>
          <w:p w:rsidR="00842DE9" w:rsidRPr="00712597" w14:paraId="0EAFD0A7"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762 534</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42DE9" w:rsidRPr="00C05230" w:rsidP="0043009E" w14:paraId="09E44AF9" w14:textId="77777777">
            <w:pPr>
              <w:spacing w:after="0" w:line="240" w:lineRule="auto"/>
              <w:jc w:val="center"/>
              <w:rPr>
                <w:rFonts w:ascii="Times New Roman" w:eastAsia="Times New Roman" w:hAnsi="Times New Roman" w:cs="Times New Roman"/>
                <w:color w:val="000000"/>
                <w:sz w:val="16"/>
                <w:szCs w:val="16"/>
              </w:rPr>
            </w:pP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842DE9" w:rsidRPr="00712597" w:rsidP="0043009E" w14:paraId="161CDDB2"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w:t>
            </w:r>
          </w:p>
        </w:tc>
      </w:tr>
      <w:tr w14:paraId="7C747A30" w14:textId="77777777" w:rsidTr="0043009E">
        <w:tblPrEx>
          <w:tblW w:w="5365" w:type="pct"/>
          <w:jc w:val="center"/>
          <w:tblLayout w:type="fixed"/>
          <w:tblLook w:val="04A0"/>
        </w:tblPrEx>
        <w:trPr>
          <w:trHeight w:val="297"/>
          <w:jc w:val="center"/>
        </w:trPr>
        <w:tc>
          <w:tcPr>
            <w:tcW w:w="569" w:type="pct"/>
            <w:tcBorders>
              <w:top w:val="single" w:sz="4" w:space="0" w:color="auto"/>
              <w:left w:val="single" w:sz="4" w:space="0" w:color="auto"/>
              <w:bottom w:val="single" w:sz="4" w:space="0" w:color="auto"/>
              <w:right w:val="nil"/>
            </w:tcBorders>
            <w:shd w:val="clear" w:color="auto" w:fill="DDD9C3"/>
            <w:noWrap/>
            <w:vAlign w:val="bottom"/>
            <w:hideMark/>
          </w:tcPr>
          <w:p w:rsidR="00842DE9" w:rsidRPr="00712597" w:rsidP="00842DE9" w14:paraId="5E56088D" w14:textId="77777777">
            <w:pPr>
              <w:spacing w:after="0" w:line="240" w:lineRule="auto"/>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3. risinājums</w:t>
            </w:r>
          </w:p>
        </w:tc>
        <w:tc>
          <w:tcPr>
            <w:tcW w:w="534" w:type="pct"/>
            <w:tcBorders>
              <w:top w:val="single" w:sz="4" w:space="0" w:color="auto"/>
              <w:left w:val="single" w:sz="4" w:space="0" w:color="auto"/>
              <w:bottom w:val="single" w:sz="4" w:space="0" w:color="auto"/>
              <w:right w:val="single" w:sz="4" w:space="0" w:color="auto"/>
            </w:tcBorders>
            <w:shd w:val="clear" w:color="auto" w:fill="DDD9C3"/>
            <w:hideMark/>
          </w:tcPr>
          <w:p w:rsidR="00842DE9" w:rsidRPr="00712597" w:rsidP="00842DE9" w14:paraId="2592FB0A" w14:textId="77777777">
            <w:pPr>
              <w:spacing w:after="0" w:line="240" w:lineRule="auto"/>
              <w:jc w:val="both"/>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 </w:t>
            </w:r>
          </w:p>
        </w:tc>
        <w:tc>
          <w:tcPr>
            <w:tcW w:w="470" w:type="pct"/>
            <w:tcBorders>
              <w:top w:val="single" w:sz="4" w:space="0" w:color="auto"/>
              <w:left w:val="nil"/>
              <w:bottom w:val="single" w:sz="4" w:space="0" w:color="auto"/>
              <w:right w:val="nil"/>
            </w:tcBorders>
            <w:shd w:val="clear" w:color="auto" w:fill="DDD9C3"/>
            <w:hideMark/>
          </w:tcPr>
          <w:p w:rsidR="00842DE9" w:rsidRPr="00712597" w:rsidP="00842DE9" w14:paraId="12B5851A" w14:textId="77777777">
            <w:pPr>
              <w:spacing w:after="0" w:line="240" w:lineRule="auto"/>
              <w:jc w:val="both"/>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 </w:t>
            </w:r>
          </w:p>
        </w:tc>
        <w:tc>
          <w:tcPr>
            <w:tcW w:w="324"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842DE9" w:rsidRPr="00712597" w:rsidP="0043009E" w14:paraId="58C00173" w14:textId="77777777">
            <w:pPr>
              <w:spacing w:after="0" w:line="240" w:lineRule="auto"/>
              <w:jc w:val="center"/>
              <w:rPr>
                <w:rFonts w:ascii="Times New Roman" w:eastAsia="Times New Roman" w:hAnsi="Times New Roman" w:cs="Times New Roman"/>
                <w:color w:val="000000"/>
                <w:sz w:val="16"/>
                <w:szCs w:val="16"/>
              </w:rPr>
            </w:pPr>
          </w:p>
        </w:tc>
        <w:tc>
          <w:tcPr>
            <w:tcW w:w="325" w:type="pct"/>
            <w:gridSpan w:val="2"/>
            <w:tcBorders>
              <w:top w:val="single" w:sz="4" w:space="0" w:color="auto"/>
              <w:left w:val="nil"/>
              <w:bottom w:val="single" w:sz="4" w:space="0" w:color="auto"/>
              <w:right w:val="single" w:sz="4" w:space="0" w:color="auto"/>
            </w:tcBorders>
            <w:shd w:val="clear" w:color="auto" w:fill="DDD9C3"/>
            <w:noWrap/>
            <w:vAlign w:val="center"/>
            <w:hideMark/>
          </w:tcPr>
          <w:p w:rsidR="00842DE9" w:rsidRPr="00712597" w:rsidP="0043009E" w14:paraId="59046BCC" w14:textId="77777777">
            <w:pPr>
              <w:spacing w:after="0" w:line="240" w:lineRule="auto"/>
              <w:jc w:val="center"/>
              <w:rPr>
                <w:rFonts w:ascii="Times New Roman" w:eastAsia="Times New Roman" w:hAnsi="Times New Roman" w:cs="Times New Roman"/>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DDD9C3"/>
            <w:noWrap/>
            <w:vAlign w:val="center"/>
            <w:hideMark/>
          </w:tcPr>
          <w:p w:rsidR="00842DE9" w:rsidRPr="00712597" w:rsidP="0043009E" w14:paraId="19A854D7" w14:textId="77777777">
            <w:pPr>
              <w:spacing w:after="0" w:line="240" w:lineRule="auto"/>
              <w:jc w:val="center"/>
              <w:rPr>
                <w:rFonts w:ascii="Times New Roman" w:eastAsia="Times New Roman" w:hAnsi="Times New Roman" w:cs="Times New Roman"/>
                <w:color w:val="000000"/>
                <w:sz w:val="16"/>
                <w:szCs w:val="16"/>
              </w:rPr>
            </w:pPr>
          </w:p>
        </w:tc>
        <w:tc>
          <w:tcPr>
            <w:tcW w:w="334" w:type="pct"/>
            <w:gridSpan w:val="3"/>
            <w:tcBorders>
              <w:top w:val="single" w:sz="4" w:space="0" w:color="auto"/>
              <w:left w:val="nil"/>
              <w:bottom w:val="single" w:sz="4" w:space="0" w:color="auto"/>
              <w:right w:val="single" w:sz="4" w:space="0" w:color="auto"/>
            </w:tcBorders>
            <w:shd w:val="clear" w:color="auto" w:fill="DDD9C3"/>
            <w:noWrap/>
            <w:vAlign w:val="center"/>
            <w:hideMark/>
          </w:tcPr>
          <w:p w:rsidR="00842DE9" w:rsidRPr="00712597" w:rsidP="0043009E" w14:paraId="69CB8CE0" w14:textId="77777777">
            <w:pPr>
              <w:spacing w:after="0" w:line="240" w:lineRule="auto"/>
              <w:jc w:val="center"/>
              <w:rPr>
                <w:rFonts w:ascii="Times New Roman" w:eastAsia="Times New Roman" w:hAnsi="Times New Roman" w:cs="Times New Roman"/>
                <w:color w:val="000000"/>
                <w:sz w:val="16"/>
                <w:szCs w:val="16"/>
              </w:rPr>
            </w:pPr>
          </w:p>
        </w:tc>
        <w:tc>
          <w:tcPr>
            <w:tcW w:w="370" w:type="pct"/>
            <w:tcBorders>
              <w:top w:val="single" w:sz="4" w:space="0" w:color="auto"/>
              <w:left w:val="nil"/>
              <w:bottom w:val="single" w:sz="4" w:space="0" w:color="auto"/>
              <w:right w:val="single" w:sz="4" w:space="0" w:color="auto"/>
            </w:tcBorders>
            <w:shd w:val="clear" w:color="auto" w:fill="DDD9C3"/>
            <w:noWrap/>
            <w:vAlign w:val="center"/>
            <w:hideMark/>
          </w:tcPr>
          <w:p w:rsidR="00842DE9" w:rsidRPr="00712597" w:rsidP="0043009E" w14:paraId="40E8663C" w14:textId="77777777">
            <w:pPr>
              <w:spacing w:after="0" w:line="240" w:lineRule="auto"/>
              <w:jc w:val="center"/>
              <w:rPr>
                <w:rFonts w:ascii="Times New Roman" w:eastAsia="Times New Roman" w:hAnsi="Times New Roman" w:cs="Times New Roman"/>
                <w:color w:val="000000"/>
                <w:sz w:val="16"/>
                <w:szCs w:val="16"/>
              </w:rPr>
            </w:pPr>
          </w:p>
        </w:tc>
        <w:tc>
          <w:tcPr>
            <w:tcW w:w="372" w:type="pct"/>
            <w:gridSpan w:val="2"/>
            <w:tcBorders>
              <w:top w:val="single" w:sz="4" w:space="0" w:color="auto"/>
              <w:left w:val="nil"/>
              <w:bottom w:val="single" w:sz="4" w:space="0" w:color="auto"/>
              <w:right w:val="single" w:sz="4" w:space="0" w:color="auto"/>
            </w:tcBorders>
            <w:shd w:val="clear" w:color="auto" w:fill="DDD9C3"/>
            <w:noWrap/>
            <w:vAlign w:val="center"/>
            <w:hideMark/>
          </w:tcPr>
          <w:p w:rsidR="00842DE9" w:rsidRPr="00712597" w:rsidP="0043009E" w14:paraId="2EA6E51D" w14:textId="77777777">
            <w:pPr>
              <w:spacing w:after="0" w:line="240" w:lineRule="auto"/>
              <w:jc w:val="center"/>
              <w:rPr>
                <w:rFonts w:ascii="Times New Roman" w:eastAsia="Times New Roman" w:hAnsi="Times New Roman" w:cs="Times New Roman"/>
                <w:color w:val="000000"/>
                <w:sz w:val="16"/>
                <w:szCs w:val="16"/>
              </w:rPr>
            </w:pPr>
          </w:p>
        </w:tc>
        <w:tc>
          <w:tcPr>
            <w:tcW w:w="533" w:type="pct"/>
            <w:gridSpan w:val="3"/>
            <w:tcBorders>
              <w:top w:val="single" w:sz="4" w:space="0" w:color="auto"/>
              <w:left w:val="nil"/>
              <w:bottom w:val="single" w:sz="4" w:space="0" w:color="auto"/>
              <w:right w:val="single" w:sz="4" w:space="0" w:color="auto"/>
            </w:tcBorders>
            <w:shd w:val="clear" w:color="auto" w:fill="DDD9C3"/>
            <w:noWrap/>
            <w:vAlign w:val="center"/>
            <w:hideMark/>
          </w:tcPr>
          <w:p w:rsidR="00842DE9" w:rsidRPr="00712597" w:rsidP="0043009E" w14:paraId="53B050CB" w14:textId="77777777">
            <w:pPr>
              <w:spacing w:after="0" w:line="240" w:lineRule="auto"/>
              <w:jc w:val="center"/>
              <w:rPr>
                <w:rFonts w:ascii="Times New Roman" w:eastAsia="Times New Roman" w:hAnsi="Times New Roman" w:cs="Times New Roman"/>
                <w:color w:val="000000"/>
                <w:sz w:val="16"/>
                <w:szCs w:val="16"/>
              </w:rPr>
            </w:pPr>
          </w:p>
        </w:tc>
        <w:tc>
          <w:tcPr>
            <w:tcW w:w="427" w:type="pct"/>
            <w:tcBorders>
              <w:top w:val="single" w:sz="4" w:space="0" w:color="auto"/>
              <w:left w:val="nil"/>
              <w:bottom w:val="single" w:sz="4" w:space="0" w:color="auto"/>
              <w:right w:val="single" w:sz="4" w:space="0" w:color="auto"/>
            </w:tcBorders>
            <w:shd w:val="clear" w:color="auto" w:fill="DDD9C3"/>
            <w:noWrap/>
            <w:vAlign w:val="center"/>
            <w:hideMark/>
          </w:tcPr>
          <w:p w:rsidR="00842DE9" w:rsidRPr="00712597" w:rsidP="0043009E" w14:paraId="2E184B9F" w14:textId="77777777">
            <w:pPr>
              <w:spacing w:after="0" w:line="240" w:lineRule="auto"/>
              <w:jc w:val="center"/>
              <w:rPr>
                <w:rFonts w:ascii="Times New Roman" w:eastAsia="Times New Roman" w:hAnsi="Times New Roman" w:cs="Times New Roman"/>
                <w:color w:val="000000"/>
                <w:sz w:val="16"/>
                <w:szCs w:val="16"/>
              </w:rPr>
            </w:pPr>
          </w:p>
        </w:tc>
        <w:tc>
          <w:tcPr>
            <w:tcW w:w="423" w:type="pct"/>
            <w:tcBorders>
              <w:top w:val="single" w:sz="4" w:space="0" w:color="auto"/>
              <w:left w:val="nil"/>
              <w:bottom w:val="single" w:sz="4" w:space="0" w:color="auto"/>
              <w:right w:val="single" w:sz="4" w:space="0" w:color="auto"/>
            </w:tcBorders>
            <w:shd w:val="clear" w:color="auto" w:fill="DDD9C3"/>
            <w:noWrap/>
            <w:vAlign w:val="center"/>
            <w:hideMark/>
          </w:tcPr>
          <w:p w:rsidR="00842DE9" w:rsidRPr="00712597" w:rsidP="0043009E" w14:paraId="7519DE5D" w14:textId="77777777">
            <w:pPr>
              <w:spacing w:after="0" w:line="240" w:lineRule="auto"/>
              <w:jc w:val="center"/>
              <w:rPr>
                <w:rFonts w:ascii="Times New Roman" w:eastAsia="Times New Roman" w:hAnsi="Times New Roman" w:cs="Times New Roman"/>
                <w:color w:val="000000"/>
                <w:sz w:val="16"/>
                <w:szCs w:val="16"/>
              </w:rPr>
            </w:pPr>
          </w:p>
        </w:tc>
      </w:tr>
      <w:tr w14:paraId="29BC36C3" w14:textId="77777777" w:rsidTr="0043009E">
        <w:tblPrEx>
          <w:tblW w:w="5365" w:type="pct"/>
          <w:jc w:val="center"/>
          <w:tblLayout w:type="fixed"/>
          <w:tblLook w:val="04A0"/>
        </w:tblPrEx>
        <w:trPr>
          <w:trHeight w:val="297"/>
          <w:jc w:val="center"/>
        </w:trPr>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842DE9" w:rsidRPr="00712597" w:rsidP="00842DE9" w14:paraId="1B806C90" w14:textId="77777777">
            <w:pPr>
              <w:spacing w:after="0" w:line="240" w:lineRule="auto"/>
              <w:jc w:val="both"/>
              <w:rPr>
                <w:rFonts w:ascii="Times New Roman" w:eastAsia="Times New Roman" w:hAnsi="Times New Roman" w:cs="Times New Roman"/>
                <w:iCs/>
                <w:sz w:val="16"/>
                <w:szCs w:val="16"/>
              </w:rPr>
            </w:pPr>
          </w:p>
        </w:tc>
        <w:tc>
          <w:tcPr>
            <w:tcW w:w="534" w:type="pct"/>
            <w:tcBorders>
              <w:top w:val="single" w:sz="4" w:space="0" w:color="auto"/>
              <w:left w:val="nil"/>
              <w:bottom w:val="single" w:sz="4" w:space="0" w:color="auto"/>
              <w:right w:val="single" w:sz="4" w:space="0" w:color="auto"/>
            </w:tcBorders>
            <w:shd w:val="clear" w:color="auto" w:fill="auto"/>
            <w:hideMark/>
          </w:tcPr>
          <w:p w:rsidR="00842DE9" w:rsidRPr="00712597" w:rsidP="00842DE9" w14:paraId="28D1A429" w14:textId="77777777">
            <w:pPr>
              <w:spacing w:after="0" w:line="240" w:lineRule="auto"/>
              <w:rPr>
                <w:rFonts w:ascii="Times New Roman" w:eastAsia="Times New Roman" w:hAnsi="Times New Roman" w:cs="Times New Roman"/>
                <w:iCs/>
                <w:sz w:val="16"/>
                <w:szCs w:val="16"/>
              </w:rPr>
            </w:pPr>
            <w:r w:rsidRPr="00712597">
              <w:rPr>
                <w:rFonts w:ascii="Times New Roman" w:eastAsia="Times New Roman" w:hAnsi="Times New Roman" w:cs="Times New Roman"/>
                <w:iCs/>
                <w:sz w:val="16"/>
                <w:szCs w:val="16"/>
              </w:rPr>
              <w:t>Biroja ēkas Elizabetes ielā 2, Rīgā, pārbūve atbilstoši Ekonomikas ministrijas un tās padotībā esošo iestāžu vajadzībām</w:t>
            </w:r>
          </w:p>
        </w:tc>
        <w:tc>
          <w:tcPr>
            <w:tcW w:w="470" w:type="pct"/>
            <w:tcBorders>
              <w:top w:val="single" w:sz="4" w:space="0" w:color="auto"/>
              <w:left w:val="nil"/>
              <w:bottom w:val="single" w:sz="4" w:space="0" w:color="auto"/>
              <w:right w:val="nil"/>
            </w:tcBorders>
            <w:shd w:val="clear" w:color="auto" w:fill="auto"/>
          </w:tcPr>
          <w:p w:rsidR="00842DE9" w:rsidRPr="00712597" w:rsidP="00842DE9" w14:paraId="0D937630" w14:textId="77777777">
            <w:pPr>
              <w:spacing w:after="0" w:line="240" w:lineRule="auto"/>
              <w:jc w:val="both"/>
              <w:rPr>
                <w:rFonts w:ascii="Times New Roman" w:eastAsia="Times New Roman" w:hAnsi="Times New Roman" w:cs="Times New Roman"/>
                <w:iCs/>
                <w:sz w:val="16"/>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2DE9" w:rsidRPr="00712597" w:rsidP="0043009E" w14:paraId="6D29D93D" w14:textId="77777777">
            <w:pPr>
              <w:spacing w:after="0" w:line="240" w:lineRule="auto"/>
              <w:jc w:val="center"/>
              <w:rPr>
                <w:rFonts w:ascii="Times New Roman" w:eastAsia="Times New Roman" w:hAnsi="Times New Roman" w:cs="Times New Roman"/>
                <w:color w:val="000000"/>
                <w:sz w:val="16"/>
                <w:szCs w:val="16"/>
              </w:rPr>
            </w:pPr>
          </w:p>
        </w:tc>
        <w:tc>
          <w:tcPr>
            <w:tcW w:w="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842DE9" w:rsidRPr="00712597" w:rsidP="0043009E" w14:paraId="797FF623" w14:textId="77777777">
            <w:pPr>
              <w:spacing w:after="0" w:line="240" w:lineRule="auto"/>
              <w:jc w:val="center"/>
              <w:rPr>
                <w:rFonts w:ascii="Times New Roman" w:eastAsia="Times New Roman" w:hAnsi="Times New Roman" w:cs="Times New Roman"/>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noWrap/>
            <w:vAlign w:val="center"/>
            <w:hideMark/>
          </w:tcPr>
          <w:p w:rsidR="00842DE9" w:rsidRPr="00712597" w:rsidP="0043009E" w14:paraId="3D129C05" w14:textId="77777777">
            <w:pPr>
              <w:spacing w:after="0" w:line="240" w:lineRule="auto"/>
              <w:jc w:val="center"/>
              <w:rPr>
                <w:rFonts w:ascii="Times New Roman" w:eastAsia="Times New Roman" w:hAnsi="Times New Roman" w:cs="Times New Roman"/>
                <w:color w:val="000000"/>
                <w:sz w:val="16"/>
                <w:szCs w:val="16"/>
              </w:rPr>
            </w:pPr>
          </w:p>
        </w:tc>
        <w:tc>
          <w:tcPr>
            <w:tcW w:w="334" w:type="pct"/>
            <w:gridSpan w:val="3"/>
            <w:tcBorders>
              <w:top w:val="single" w:sz="4" w:space="0" w:color="auto"/>
              <w:left w:val="nil"/>
              <w:bottom w:val="single" w:sz="4" w:space="0" w:color="auto"/>
              <w:right w:val="single" w:sz="4" w:space="0" w:color="auto"/>
            </w:tcBorders>
            <w:shd w:val="clear" w:color="auto" w:fill="auto"/>
            <w:noWrap/>
            <w:vAlign w:val="center"/>
          </w:tcPr>
          <w:p w:rsidR="00842DE9" w:rsidRPr="00712597" w:rsidP="00842DE9" w14:paraId="0DF836AC" w14:textId="77777777">
            <w:pPr>
              <w:spacing w:after="0" w:line="240" w:lineRule="auto"/>
              <w:jc w:val="center"/>
              <w:rPr>
                <w:rFonts w:ascii="Times New Roman" w:eastAsia="Times New Roman" w:hAnsi="Times New Roman" w:cs="Times New Roman"/>
                <w:color w:val="000000"/>
                <w:sz w:val="16"/>
                <w:szCs w:val="16"/>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842DE9" w:rsidRPr="00712597" w:rsidP="00842DE9" w14:paraId="06562992" w14:textId="77777777">
            <w:pPr>
              <w:spacing w:after="0" w:line="240" w:lineRule="auto"/>
              <w:jc w:val="center"/>
              <w:rPr>
                <w:rFonts w:ascii="Times New Roman" w:eastAsia="Times New Roman" w:hAnsi="Times New Roman" w:cs="Times New Roman"/>
                <w:color w:val="000000"/>
                <w:sz w:val="16"/>
                <w:szCs w:val="16"/>
              </w:rPr>
            </w:pPr>
          </w:p>
        </w:tc>
        <w:tc>
          <w:tcPr>
            <w:tcW w:w="372" w:type="pct"/>
            <w:gridSpan w:val="2"/>
            <w:tcBorders>
              <w:top w:val="single" w:sz="4" w:space="0" w:color="auto"/>
              <w:left w:val="nil"/>
              <w:bottom w:val="single" w:sz="4" w:space="0" w:color="auto"/>
              <w:right w:val="single" w:sz="4" w:space="0" w:color="auto"/>
            </w:tcBorders>
            <w:shd w:val="clear" w:color="auto" w:fill="auto"/>
            <w:noWrap/>
            <w:vAlign w:val="center"/>
          </w:tcPr>
          <w:p w:rsidR="00842DE9" w:rsidRPr="00712597" w:rsidP="00842DE9" w14:paraId="32858BA6" w14:textId="77777777">
            <w:pPr>
              <w:spacing w:after="0" w:line="240" w:lineRule="auto"/>
              <w:jc w:val="center"/>
              <w:rPr>
                <w:rFonts w:ascii="Times New Roman" w:eastAsia="Times New Roman" w:hAnsi="Times New Roman" w:cs="Times New Roman"/>
                <w:color w:val="000000"/>
                <w:sz w:val="16"/>
                <w:szCs w:val="16"/>
              </w:rPr>
            </w:pP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tcPr>
          <w:p w:rsidR="00842DE9" w:rsidRPr="00712597" w:rsidP="00E60B71" w14:paraId="484B2F54" w14:textId="77777777">
            <w:pPr>
              <w:spacing w:after="0" w:line="240" w:lineRule="auto"/>
              <w:jc w:val="center"/>
              <w:rPr>
                <w:rFonts w:ascii="Times New Roman" w:eastAsia="Times New Roman" w:hAnsi="Times New Roman" w:cs="Times New Roman"/>
                <w:color w:val="000000"/>
                <w:sz w:val="16"/>
                <w:szCs w:val="16"/>
              </w:rPr>
            </w:pP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842DE9" w:rsidRPr="00712597" w:rsidP="0043009E" w14:paraId="0763830F" w14:textId="77777777">
            <w:pPr>
              <w:spacing w:after="0" w:line="240" w:lineRule="auto"/>
              <w:jc w:val="center"/>
              <w:rPr>
                <w:rFonts w:ascii="Times New Roman" w:eastAsia="Times New Roman" w:hAnsi="Times New Roman" w:cs="Times New Roman"/>
                <w:color w:val="000000"/>
                <w:sz w:val="16"/>
                <w:szCs w:val="16"/>
              </w:rPr>
            </w:pP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842DE9" w:rsidRPr="00712597" w:rsidP="0043009E" w14:paraId="0FA78C40" w14:textId="77777777">
            <w:pPr>
              <w:spacing w:after="0" w:line="240" w:lineRule="auto"/>
              <w:jc w:val="center"/>
              <w:rPr>
                <w:rFonts w:ascii="Times New Roman" w:eastAsia="Times New Roman" w:hAnsi="Times New Roman" w:cs="Times New Roman"/>
                <w:color w:val="000000"/>
                <w:sz w:val="16"/>
                <w:szCs w:val="16"/>
              </w:rPr>
            </w:pPr>
          </w:p>
        </w:tc>
      </w:tr>
      <w:tr w14:paraId="28AAC96E" w14:textId="77777777" w:rsidTr="0043009E">
        <w:tblPrEx>
          <w:tblW w:w="5365" w:type="pct"/>
          <w:jc w:val="center"/>
          <w:tblLayout w:type="fixed"/>
          <w:tblLook w:val="04A0"/>
        </w:tblPrEx>
        <w:trPr>
          <w:trHeight w:val="541"/>
          <w:jc w:val="center"/>
        </w:trPr>
        <w:tc>
          <w:tcPr>
            <w:tcW w:w="569" w:type="pct"/>
            <w:tcBorders>
              <w:top w:val="nil"/>
              <w:left w:val="single" w:sz="4" w:space="0" w:color="auto"/>
              <w:bottom w:val="single" w:sz="4" w:space="0" w:color="auto"/>
              <w:right w:val="nil"/>
            </w:tcBorders>
            <w:shd w:val="clear" w:color="auto" w:fill="auto"/>
            <w:hideMark/>
          </w:tcPr>
          <w:p w:rsidR="00842DE9" w:rsidRPr="00D94B1F" w:rsidP="00842DE9" w14:paraId="348DA391" w14:textId="77777777">
            <w:pPr>
              <w:spacing w:after="0" w:line="240" w:lineRule="auto"/>
              <w:jc w:val="center"/>
              <w:rPr>
                <w:rFonts w:ascii="Times New Roman" w:eastAsia="Times New Roman" w:hAnsi="Times New Roman" w:cs="Times New Roman"/>
                <w:sz w:val="16"/>
                <w:szCs w:val="16"/>
              </w:rPr>
            </w:pPr>
            <w:r w:rsidRPr="00D94B1F">
              <w:rPr>
                <w:rFonts w:ascii="Times New Roman" w:eastAsia="Times New Roman" w:hAnsi="Times New Roman" w:cs="Times New Roman"/>
                <w:sz w:val="16"/>
                <w:szCs w:val="16"/>
              </w:rPr>
              <w:t> </w:t>
            </w:r>
          </w:p>
        </w:tc>
        <w:tc>
          <w:tcPr>
            <w:tcW w:w="534" w:type="pct"/>
            <w:tcBorders>
              <w:top w:val="nil"/>
              <w:left w:val="single" w:sz="4" w:space="0" w:color="auto"/>
              <w:bottom w:val="single" w:sz="4" w:space="0" w:color="auto"/>
              <w:right w:val="single" w:sz="4" w:space="0" w:color="auto"/>
            </w:tcBorders>
            <w:shd w:val="clear" w:color="auto" w:fill="auto"/>
            <w:hideMark/>
          </w:tcPr>
          <w:p w:rsidR="00842DE9" w:rsidRPr="00D94B1F" w:rsidP="00842DE9" w14:paraId="38C8CB84" w14:textId="77777777">
            <w:pPr>
              <w:spacing w:after="0" w:line="240" w:lineRule="auto"/>
              <w:rPr>
                <w:rFonts w:ascii="Times New Roman" w:eastAsia="Times New Roman" w:hAnsi="Times New Roman" w:cs="Times New Roman"/>
                <w:sz w:val="16"/>
                <w:szCs w:val="16"/>
              </w:rPr>
            </w:pPr>
            <w:r w:rsidRPr="00D94B1F">
              <w:rPr>
                <w:rFonts w:ascii="Times New Roman" w:hAnsi="Times New Roman"/>
                <w:sz w:val="16"/>
              </w:rPr>
              <w:t>VNĪ</w:t>
            </w:r>
            <w:r w:rsidRPr="00D94B1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(no finanšu resursiem)</w:t>
            </w:r>
          </w:p>
        </w:tc>
        <w:tc>
          <w:tcPr>
            <w:tcW w:w="470" w:type="pct"/>
            <w:tcBorders>
              <w:top w:val="nil"/>
              <w:left w:val="nil"/>
              <w:bottom w:val="single" w:sz="4" w:space="0" w:color="auto"/>
              <w:right w:val="nil"/>
            </w:tcBorders>
            <w:shd w:val="clear" w:color="auto" w:fill="auto"/>
            <w:hideMark/>
          </w:tcPr>
          <w:p w:rsidR="00842DE9" w:rsidRPr="00712597" w:rsidP="00842DE9" w14:paraId="0A3458A1" w14:textId="77777777">
            <w:pPr>
              <w:spacing w:after="0" w:line="240" w:lineRule="auto"/>
              <w:jc w:val="center"/>
              <w:rPr>
                <w:rFonts w:ascii="Times New Roman" w:eastAsia="Times New Roman" w:hAnsi="Times New Roman" w:cs="Times New Roman"/>
                <w:sz w:val="16"/>
                <w:szCs w:val="16"/>
              </w:rPr>
            </w:pPr>
            <w:r w:rsidRPr="00712597">
              <w:rPr>
                <w:rFonts w:ascii="Times New Roman" w:eastAsia="Times New Roman" w:hAnsi="Times New Roman" w:cs="Times New Roman"/>
                <w:sz w:val="16"/>
                <w:szCs w:val="16"/>
              </w:rPr>
              <w:t>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DE9" w:rsidRPr="00712597" w:rsidP="0043009E" w14:paraId="1538CB84" w14:textId="7777777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325" w:type="pct"/>
            <w:gridSpan w:val="2"/>
            <w:tcBorders>
              <w:top w:val="single" w:sz="4" w:space="0" w:color="auto"/>
              <w:left w:val="nil"/>
              <w:bottom w:val="single" w:sz="4" w:space="0" w:color="auto"/>
              <w:right w:val="single" w:sz="4" w:space="0" w:color="auto"/>
            </w:tcBorders>
            <w:shd w:val="clear" w:color="auto" w:fill="auto"/>
            <w:noWrap/>
            <w:vAlign w:val="center"/>
            <w:hideMark/>
          </w:tcPr>
          <w:p w:rsidR="00842DE9" w:rsidRPr="00712597" w:rsidP="0043009E" w14:paraId="3EE4552E"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319" w:type="pct"/>
            <w:gridSpan w:val="2"/>
            <w:tcBorders>
              <w:top w:val="single" w:sz="4" w:space="0" w:color="auto"/>
              <w:left w:val="nil"/>
              <w:bottom w:val="single" w:sz="4" w:space="0" w:color="auto"/>
              <w:right w:val="single" w:sz="4" w:space="0" w:color="auto"/>
            </w:tcBorders>
            <w:shd w:val="clear" w:color="auto" w:fill="auto"/>
            <w:noWrap/>
            <w:vAlign w:val="center"/>
            <w:hideMark/>
          </w:tcPr>
          <w:p w:rsidR="00842DE9" w:rsidRPr="00712597" w:rsidP="0043009E" w14:paraId="58A49176" w14:textId="77777777">
            <w:pPr>
              <w:spacing w:after="0" w:line="240" w:lineRule="auto"/>
              <w:jc w:val="center"/>
              <w:rPr>
                <w:rFonts w:ascii="Times New Roman" w:eastAsia="Times New Roman" w:hAnsi="Times New Roman" w:cs="Times New Roman"/>
                <w:color w:val="000000"/>
                <w:sz w:val="16"/>
                <w:szCs w:val="16"/>
              </w:rPr>
            </w:pPr>
            <w:r w:rsidRPr="00712597">
              <w:rPr>
                <w:rFonts w:ascii="Times New Roman" w:eastAsia="Times New Roman" w:hAnsi="Times New Roman" w:cs="Times New Roman"/>
                <w:color w:val="000000"/>
                <w:sz w:val="16"/>
                <w:szCs w:val="16"/>
              </w:rPr>
              <w:t>0</w:t>
            </w:r>
          </w:p>
        </w:tc>
        <w:tc>
          <w:tcPr>
            <w:tcW w:w="334" w:type="pct"/>
            <w:gridSpan w:val="3"/>
            <w:tcBorders>
              <w:top w:val="single" w:sz="4" w:space="0" w:color="auto"/>
              <w:left w:val="nil"/>
              <w:bottom w:val="single" w:sz="4" w:space="0" w:color="auto"/>
              <w:right w:val="single" w:sz="4" w:space="0" w:color="auto"/>
            </w:tcBorders>
            <w:shd w:val="clear" w:color="auto" w:fill="auto"/>
            <w:noWrap/>
            <w:vAlign w:val="center"/>
          </w:tcPr>
          <w:p w:rsidR="00842DE9" w:rsidRPr="005B760F" w:rsidP="00842DE9" w14:paraId="3C6D4E35" w14:textId="77777777">
            <w:pPr>
              <w:spacing w:after="0" w:line="240" w:lineRule="auto"/>
              <w:jc w:val="center"/>
              <w:rPr>
                <w:rFonts w:ascii="Times New Roman" w:hAnsi="Times New Roman"/>
                <w:color w:val="000000"/>
                <w:sz w:val="16"/>
              </w:rPr>
            </w:pPr>
            <w:r w:rsidRPr="005B760F">
              <w:rPr>
                <w:rFonts w:ascii="Times New Roman" w:hAnsi="Times New Roman"/>
                <w:color w:val="000000"/>
                <w:sz w:val="16"/>
              </w:rPr>
              <w:t>300 000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842DE9" w:rsidRPr="005B760F" w:rsidP="00842DE9" w14:paraId="485E2823" w14:textId="77777777">
            <w:pPr>
              <w:spacing w:after="0" w:line="240" w:lineRule="auto"/>
              <w:jc w:val="center"/>
              <w:rPr>
                <w:rFonts w:ascii="Times New Roman" w:hAnsi="Times New Roman"/>
                <w:color w:val="000000"/>
                <w:sz w:val="16"/>
              </w:rPr>
            </w:pPr>
            <w:r w:rsidRPr="005B760F">
              <w:rPr>
                <w:rFonts w:ascii="Times New Roman" w:hAnsi="Times New Roman"/>
                <w:color w:val="000000"/>
                <w:sz w:val="16"/>
              </w:rPr>
              <w:t>3 080 000</w:t>
            </w:r>
          </w:p>
        </w:tc>
        <w:tc>
          <w:tcPr>
            <w:tcW w:w="372" w:type="pct"/>
            <w:gridSpan w:val="2"/>
            <w:tcBorders>
              <w:top w:val="single" w:sz="4" w:space="0" w:color="auto"/>
              <w:left w:val="nil"/>
              <w:bottom w:val="single" w:sz="4" w:space="0" w:color="auto"/>
              <w:right w:val="single" w:sz="4" w:space="0" w:color="auto"/>
            </w:tcBorders>
            <w:shd w:val="clear" w:color="auto" w:fill="auto"/>
            <w:noWrap/>
            <w:vAlign w:val="center"/>
          </w:tcPr>
          <w:p w:rsidR="00842DE9" w:rsidRPr="005B760F" w:rsidP="00842DE9" w14:paraId="5F369B3B" w14:textId="77777777">
            <w:pPr>
              <w:spacing w:after="0" w:line="240" w:lineRule="auto"/>
              <w:jc w:val="center"/>
              <w:rPr>
                <w:rFonts w:ascii="Times New Roman" w:hAnsi="Times New Roman"/>
                <w:color w:val="000000"/>
                <w:sz w:val="16"/>
              </w:rPr>
            </w:pPr>
            <w:r w:rsidRPr="005B760F">
              <w:rPr>
                <w:rFonts w:ascii="Times New Roman" w:hAnsi="Times New Roman"/>
                <w:color w:val="000000"/>
                <w:sz w:val="16"/>
              </w:rPr>
              <w:t>9 240 000</w:t>
            </w:r>
          </w:p>
        </w:tc>
        <w:tc>
          <w:tcPr>
            <w:tcW w:w="533" w:type="pct"/>
            <w:gridSpan w:val="3"/>
            <w:tcBorders>
              <w:top w:val="single" w:sz="4" w:space="0" w:color="auto"/>
              <w:left w:val="nil"/>
              <w:bottom w:val="single" w:sz="4" w:space="0" w:color="auto"/>
              <w:right w:val="single" w:sz="4" w:space="0" w:color="auto"/>
            </w:tcBorders>
            <w:shd w:val="clear" w:color="auto" w:fill="auto"/>
            <w:noWrap/>
            <w:vAlign w:val="center"/>
          </w:tcPr>
          <w:p w:rsidR="00842DE9" w:rsidRPr="005B760F" w:rsidP="00E60B71" w14:paraId="4CEE2270" w14:textId="77777777">
            <w:pPr>
              <w:spacing w:after="0" w:line="240" w:lineRule="auto"/>
              <w:jc w:val="center"/>
              <w:rPr>
                <w:rFonts w:ascii="Times New Roman" w:hAnsi="Times New Roman"/>
                <w:color w:val="000000"/>
                <w:sz w:val="16"/>
              </w:rPr>
            </w:pPr>
            <w:r w:rsidRPr="005B760F">
              <w:rPr>
                <w:rFonts w:ascii="Times New Roman" w:hAnsi="Times New Roman"/>
                <w:color w:val="000000"/>
                <w:sz w:val="16"/>
              </w:rPr>
              <w:t>18 180 000</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842DE9" w:rsidRPr="00D94B1F" w:rsidP="0043009E" w14:paraId="66AC1420" w14:textId="77777777">
            <w:pPr>
              <w:spacing w:after="0" w:line="240" w:lineRule="auto"/>
              <w:jc w:val="center"/>
              <w:rPr>
                <w:rFonts w:ascii="Times New Roman" w:hAnsi="Times New Roman"/>
                <w:color w:val="000000"/>
                <w:sz w:val="16"/>
              </w:rPr>
            </w:pPr>
            <w:r w:rsidRPr="00D73D45">
              <w:rPr>
                <w:rFonts w:ascii="Times New Roman" w:hAnsi="Times New Roman"/>
                <w:color w:val="000000"/>
                <w:sz w:val="16"/>
              </w:rPr>
              <w:t>0</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842DE9" w:rsidRPr="00D94B1F" w:rsidP="0043009E" w14:paraId="728D0FF9" w14:textId="77777777">
            <w:pPr>
              <w:spacing w:after="0" w:line="240" w:lineRule="auto"/>
              <w:jc w:val="center"/>
              <w:rPr>
                <w:rFonts w:ascii="Times New Roman" w:hAnsi="Times New Roman"/>
                <w:color w:val="000000"/>
                <w:sz w:val="16"/>
              </w:rPr>
            </w:pPr>
            <w:r w:rsidRPr="00D94B1F">
              <w:rPr>
                <w:rFonts w:ascii="Times New Roman" w:hAnsi="Times New Roman"/>
                <w:color w:val="000000"/>
                <w:sz w:val="16"/>
              </w:rPr>
              <w:t>2023</w:t>
            </w:r>
          </w:p>
        </w:tc>
      </w:tr>
    </w:tbl>
    <w:p w:rsidR="00201DCD" w:rsidP="00D71FD9" w14:paraId="3AFE521C" w14:textId="79BF2953">
      <w:pPr>
        <w:spacing w:after="0" w:line="240" w:lineRule="auto"/>
        <w:jc w:val="both"/>
        <w:rPr>
          <w:rFonts w:ascii="Times New Roman" w:eastAsia="Times New Roman" w:hAnsi="Times New Roman" w:cs="Times New Roman"/>
          <w:b/>
          <w:sz w:val="20"/>
          <w:szCs w:val="20"/>
          <w:lang w:eastAsia="ru-RU"/>
        </w:rPr>
      </w:pPr>
      <w:r w:rsidRPr="00B77AAF">
        <w:rPr>
          <w:rFonts w:ascii="Times New Roman" w:eastAsia="Times New Roman" w:hAnsi="Times New Roman" w:cs="Times New Roman"/>
          <w:b/>
          <w:sz w:val="20"/>
          <w:szCs w:val="20"/>
          <w:lang w:eastAsia="ru-RU"/>
        </w:rPr>
        <w:t>*</w:t>
      </w:r>
      <w:r w:rsidR="00B77AAF">
        <w:rPr>
          <w:rFonts w:ascii="Times New Roman" w:eastAsia="Times New Roman" w:hAnsi="Times New Roman" w:cs="Times New Roman"/>
          <w:b/>
          <w:sz w:val="20"/>
          <w:szCs w:val="20"/>
          <w:lang w:eastAsia="ru-RU"/>
        </w:rPr>
        <w:t xml:space="preserve"> summā</w:t>
      </w:r>
      <w:r w:rsidR="00D55A0E">
        <w:rPr>
          <w:rFonts w:ascii="Times New Roman" w:eastAsia="Times New Roman" w:hAnsi="Times New Roman" w:cs="Times New Roman"/>
          <w:b/>
          <w:sz w:val="20"/>
          <w:szCs w:val="20"/>
          <w:lang w:eastAsia="ru-RU"/>
        </w:rPr>
        <w:t>s</w:t>
      </w:r>
      <w:r w:rsidR="00506D03">
        <w:rPr>
          <w:rFonts w:ascii="Times New Roman" w:eastAsia="Times New Roman" w:hAnsi="Times New Roman" w:cs="Times New Roman"/>
          <w:b/>
          <w:sz w:val="20"/>
          <w:szCs w:val="20"/>
          <w:lang w:eastAsia="ru-RU"/>
        </w:rPr>
        <w:t xml:space="preserve"> nav</w:t>
      </w:r>
      <w:r w:rsidR="00B77AAF">
        <w:rPr>
          <w:rFonts w:ascii="Times New Roman" w:eastAsia="Times New Roman" w:hAnsi="Times New Roman" w:cs="Times New Roman"/>
          <w:b/>
          <w:sz w:val="20"/>
          <w:szCs w:val="20"/>
          <w:lang w:eastAsia="ru-RU"/>
        </w:rPr>
        <w:t xml:space="preserve"> iekļauts </w:t>
      </w:r>
      <w:r w:rsidRPr="00D73D45" w:rsidR="00F73651">
        <w:rPr>
          <w:rFonts w:ascii="Times New Roman" w:eastAsia="Times New Roman" w:hAnsi="Times New Roman" w:cs="Times New Roman"/>
          <w:b/>
          <w:sz w:val="20"/>
          <w:szCs w:val="20"/>
          <w:lang w:eastAsia="ru-RU"/>
        </w:rPr>
        <w:t>3.</w:t>
      </w:r>
      <w:r w:rsidRPr="00D73D45" w:rsidR="00B77AAF">
        <w:rPr>
          <w:rFonts w:ascii="Times New Roman" w:eastAsia="Times New Roman" w:hAnsi="Times New Roman" w:cs="Times New Roman"/>
          <w:b/>
          <w:sz w:val="20"/>
          <w:szCs w:val="20"/>
          <w:lang w:eastAsia="ru-RU"/>
        </w:rPr>
        <w:t>risinājum</w:t>
      </w:r>
      <w:r w:rsidR="00B77AAF">
        <w:rPr>
          <w:rFonts w:ascii="Times New Roman" w:eastAsia="Times New Roman" w:hAnsi="Times New Roman" w:cs="Times New Roman"/>
          <w:b/>
          <w:sz w:val="20"/>
          <w:szCs w:val="20"/>
          <w:lang w:eastAsia="ru-RU"/>
        </w:rPr>
        <w:t>s, jo to</w:t>
      </w:r>
      <w:r w:rsidRPr="00D73D45" w:rsidR="00B77AAF">
        <w:rPr>
          <w:rFonts w:ascii="Times New Roman" w:eastAsia="Times New Roman" w:hAnsi="Times New Roman" w:cs="Times New Roman"/>
          <w:b/>
          <w:sz w:val="20"/>
          <w:szCs w:val="20"/>
          <w:lang w:eastAsia="ru-RU"/>
        </w:rPr>
        <w:t xml:space="preserve"> </w:t>
      </w:r>
      <w:r w:rsidRPr="00D73D45" w:rsidR="00F73651">
        <w:rPr>
          <w:rFonts w:ascii="Times New Roman" w:eastAsia="Times New Roman" w:hAnsi="Times New Roman" w:cs="Times New Roman"/>
          <w:b/>
          <w:sz w:val="20"/>
          <w:szCs w:val="20"/>
          <w:lang w:eastAsia="ru-RU"/>
        </w:rPr>
        <w:t xml:space="preserve">plānots finansēt no VNI līdzekļiem saskaņā ar </w:t>
      </w:r>
      <w:r w:rsidR="00B77AAF">
        <w:rPr>
          <w:rFonts w:ascii="Times New Roman" w:eastAsia="Times New Roman" w:hAnsi="Times New Roman" w:cs="Times New Roman"/>
          <w:b/>
          <w:sz w:val="20"/>
          <w:szCs w:val="20"/>
          <w:lang w:eastAsia="ru-RU"/>
        </w:rPr>
        <w:t xml:space="preserve">šīs tabulas 3.risinājuma sadaļā un </w:t>
      </w:r>
      <w:r w:rsidRPr="00D55A0E" w:rsidR="00F73651">
        <w:rPr>
          <w:rFonts w:ascii="Times New Roman" w:eastAsia="Times New Roman" w:hAnsi="Times New Roman" w:cs="Times New Roman"/>
          <w:b/>
          <w:sz w:val="20"/>
          <w:szCs w:val="20"/>
          <w:lang w:eastAsia="ru-RU"/>
        </w:rPr>
        <w:t>Rīkojuma 5.punktā noteikto.</w:t>
      </w:r>
    </w:p>
    <w:p w:rsidR="00347AA3" w:rsidRPr="00D55A0E" w:rsidP="00D71FD9" w14:paraId="389E3584" w14:textId="3172D905">
      <w:pPr>
        <w:spacing w:after="0" w:line="240" w:lineRule="auto"/>
        <w:jc w:val="both"/>
        <w:rPr>
          <w:rFonts w:ascii="Times New Roman" w:eastAsia="Times New Roman" w:hAnsi="Times New Roman" w:cs="Times New Roman"/>
          <w:b/>
          <w:sz w:val="20"/>
          <w:szCs w:val="20"/>
          <w:lang w:eastAsia="ru-RU"/>
        </w:rPr>
        <w:sectPr w:rsidSect="001B62B7">
          <w:pgSz w:w="16838" w:h="11906" w:orient="landscape"/>
          <w:pgMar w:top="1701" w:right="1418" w:bottom="0" w:left="1134" w:header="709" w:footer="709" w:gutter="0"/>
          <w:cols w:space="708"/>
          <w:titlePg/>
          <w:docGrid w:linePitch="360"/>
        </w:sectPr>
      </w:pPr>
    </w:p>
    <w:p w:rsidR="007F43B7" w:rsidP="007F43B7" w14:paraId="2877D216" w14:textId="77777777">
      <w:pPr>
        <w:spacing w:after="0" w:line="240" w:lineRule="auto"/>
        <w:jc w:val="right"/>
        <w:rPr>
          <w:rFonts w:ascii="Times New Roman" w:eastAsia="Times New Roman" w:hAnsi="Times New Roman" w:cs="Times New Roman"/>
          <w:color w:val="000000"/>
          <w:sz w:val="24"/>
          <w:szCs w:val="24"/>
        </w:rPr>
      </w:pPr>
      <w:bookmarkEnd w:id="5"/>
      <w:bookmarkEnd w:id="6"/>
      <w:r>
        <w:rPr>
          <w:rFonts w:ascii="Times New Roman" w:eastAsia="Times New Roman" w:hAnsi="Times New Roman" w:cs="Times New Roman"/>
          <w:color w:val="000000"/>
          <w:sz w:val="24"/>
          <w:szCs w:val="24"/>
        </w:rPr>
        <w:t xml:space="preserve">2.pielikums </w:t>
      </w:r>
    </w:p>
    <w:p w:rsidR="00154258" w:rsidRPr="00AE70C2" w:rsidP="00154258" w14:paraId="17C35443" w14:textId="77777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Provizorisks n</w:t>
      </w:r>
      <w:r w:rsidRPr="00AE70C2">
        <w:rPr>
          <w:rFonts w:ascii="Times New Roman" w:eastAsia="Times New Roman" w:hAnsi="Times New Roman" w:cs="Times New Roman"/>
          <w:sz w:val="20"/>
          <w:szCs w:val="20"/>
          <w:lang w:eastAsia="ru-RU"/>
        </w:rPr>
        <w:t>o</w:t>
      </w:r>
      <w:r>
        <w:rPr>
          <w:rFonts w:ascii="Times New Roman" w:eastAsia="Times New Roman" w:hAnsi="Times New Roman" w:cs="Times New Roman"/>
          <w:sz w:val="20"/>
          <w:szCs w:val="20"/>
          <w:lang w:eastAsia="ru-RU"/>
        </w:rPr>
        <w:t>mas maksas aprēķins Brīvības ielai 55, Rīgā,</w:t>
      </w:r>
      <w:r w:rsidRPr="00AE70C2">
        <w:rPr>
          <w:rFonts w:ascii="Times New Roman" w:eastAsia="Times New Roman" w:hAnsi="Times New Roman" w:cs="Times New Roman"/>
          <w:sz w:val="20"/>
          <w:szCs w:val="20"/>
          <w:lang w:eastAsia="ru-RU"/>
        </w:rPr>
        <w:t xml:space="preserve"> atbilstoši Ministru kabineta 2010.gada 8.jūnija noteikumu Nr.515 "Noteikumi par valsts un pašvaldību mantas iznomāšanas kārtību, nomas maksas noteikšanas metodiku un nomas līguma tipveida nosacījumiem"</w:t>
      </w:r>
    </w:p>
    <w:p w:rsidR="00154258" w:rsidP="00154258" w14:paraId="3B843FA5" w14:textId="77777777">
      <w:pPr>
        <w:spacing w:after="0" w:line="240" w:lineRule="auto"/>
        <w:jc w:val="both"/>
        <w:rPr>
          <w:rFonts w:ascii="Times New Roman" w:eastAsia="Times New Roman" w:hAnsi="Times New Roman" w:cs="Times New Roman"/>
          <w:b/>
          <w:sz w:val="20"/>
          <w:szCs w:val="20"/>
          <w:lang w:eastAsia="ru-RU"/>
        </w:rPr>
      </w:pPr>
    </w:p>
    <w:tbl>
      <w:tblPr>
        <w:tblW w:w="15021" w:type="dxa"/>
        <w:tblLook w:val="04A0"/>
      </w:tblPr>
      <w:tblGrid>
        <w:gridCol w:w="580"/>
        <w:gridCol w:w="880"/>
        <w:gridCol w:w="3922"/>
        <w:gridCol w:w="1559"/>
        <w:gridCol w:w="1276"/>
        <w:gridCol w:w="1276"/>
        <w:gridCol w:w="850"/>
        <w:gridCol w:w="4678"/>
      </w:tblGrid>
      <w:tr w14:paraId="7BDD14AD" w14:textId="77777777" w:rsidTr="00CE6E9E">
        <w:tblPrEx>
          <w:tblW w:w="15021" w:type="dxa"/>
          <w:tblLook w:val="04A0"/>
        </w:tblPrEx>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54258" w:rsidRPr="001A6C5C" w:rsidP="00CE6E9E" w14:paraId="5B8A6459"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Nr.</w:t>
            </w:r>
            <w:r w:rsidRPr="001A6C5C">
              <w:rPr>
                <w:rFonts w:ascii="Times New Roman" w:eastAsia="Times New Roman" w:hAnsi="Times New Roman" w:cs="Times New Roman"/>
                <w:b/>
                <w:bCs/>
                <w:sz w:val="20"/>
                <w:szCs w:val="20"/>
              </w:rPr>
              <w:br/>
              <w:t>p.k.</w:t>
            </w:r>
          </w:p>
        </w:tc>
        <w:tc>
          <w:tcPr>
            <w:tcW w:w="880" w:type="dxa"/>
            <w:tcBorders>
              <w:top w:val="single" w:sz="4" w:space="0" w:color="auto"/>
              <w:left w:val="nil"/>
              <w:bottom w:val="nil"/>
              <w:right w:val="single" w:sz="4" w:space="0" w:color="auto"/>
            </w:tcBorders>
            <w:shd w:val="clear" w:color="000000" w:fill="FCD5B4"/>
            <w:vAlign w:val="center"/>
            <w:hideMark/>
          </w:tcPr>
          <w:p w:rsidR="00154258" w:rsidRPr="001A6C5C" w:rsidP="00CE6E9E" w14:paraId="67388824"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 </w:t>
            </w:r>
          </w:p>
        </w:tc>
        <w:tc>
          <w:tcPr>
            <w:tcW w:w="3922"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54258" w:rsidRPr="001A6C5C" w:rsidP="00CE6E9E" w14:paraId="7ECBB6CC"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Izmaksu nosaukums</w:t>
            </w:r>
          </w:p>
        </w:tc>
        <w:tc>
          <w:tcPr>
            <w:tcW w:w="1559" w:type="dxa"/>
            <w:tcBorders>
              <w:top w:val="single" w:sz="4" w:space="0" w:color="auto"/>
              <w:left w:val="nil"/>
              <w:bottom w:val="nil"/>
              <w:right w:val="single" w:sz="4" w:space="0" w:color="auto"/>
            </w:tcBorders>
            <w:shd w:val="clear" w:color="000000" w:fill="FCD5B4"/>
            <w:vAlign w:val="center"/>
            <w:hideMark/>
          </w:tcPr>
          <w:p w:rsidR="00154258" w:rsidRPr="001A6C5C" w:rsidP="00CE6E9E" w14:paraId="6830BBA0"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Vidēji</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54258" w:rsidRPr="001A6C5C" w:rsidP="00CE6E9E" w14:paraId="309ACB5B"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Vidēji</w:t>
            </w:r>
            <w:r w:rsidRPr="001A6C5C">
              <w:rPr>
                <w:rFonts w:ascii="Times New Roman" w:eastAsia="Times New Roman" w:hAnsi="Times New Roman" w:cs="Times New Roman"/>
                <w:b/>
                <w:bCs/>
                <w:sz w:val="20"/>
                <w:szCs w:val="20"/>
              </w:rPr>
              <w:br/>
              <w:t>gadā</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54258" w:rsidRPr="001A6C5C" w:rsidP="00CE6E9E" w14:paraId="3D7840EB"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Vidēji</w:t>
            </w:r>
            <w:r w:rsidRPr="001A6C5C">
              <w:rPr>
                <w:rFonts w:ascii="Times New Roman" w:eastAsia="Times New Roman" w:hAnsi="Times New Roman" w:cs="Times New Roman"/>
                <w:b/>
                <w:bCs/>
                <w:sz w:val="20"/>
                <w:szCs w:val="20"/>
              </w:rPr>
              <w:br/>
              <w:t>mēnesī</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54258" w:rsidRPr="001A6C5C" w:rsidP="00CE6E9E" w14:paraId="495F4F90"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Mēnesī</w:t>
            </w:r>
            <w:r w:rsidRPr="001A6C5C">
              <w:rPr>
                <w:rFonts w:ascii="Times New Roman" w:eastAsia="Times New Roman" w:hAnsi="Times New Roman" w:cs="Times New Roman"/>
                <w:b/>
                <w:bCs/>
                <w:sz w:val="20"/>
                <w:szCs w:val="20"/>
              </w:rPr>
              <w:br/>
              <w:t>uz 1 m</w:t>
            </w:r>
            <w:r w:rsidRPr="001A6C5C">
              <w:rPr>
                <w:rFonts w:ascii="Times New Roman" w:eastAsia="Times New Roman" w:hAnsi="Times New Roman" w:cs="Times New Roman"/>
                <w:b/>
                <w:bCs/>
                <w:sz w:val="20"/>
                <w:szCs w:val="20"/>
                <w:vertAlign w:val="superscript"/>
              </w:rPr>
              <w:t>2</w:t>
            </w:r>
          </w:p>
        </w:tc>
        <w:tc>
          <w:tcPr>
            <w:tcW w:w="4678" w:type="dxa"/>
            <w:vMerge w:val="restart"/>
            <w:tcBorders>
              <w:top w:val="single" w:sz="4" w:space="0" w:color="auto"/>
              <w:left w:val="nil"/>
              <w:bottom w:val="single" w:sz="4" w:space="0" w:color="000000"/>
              <w:right w:val="single" w:sz="4" w:space="0" w:color="auto"/>
            </w:tcBorders>
            <w:shd w:val="clear" w:color="000000" w:fill="FCD5B4"/>
            <w:vAlign w:val="center"/>
            <w:hideMark/>
          </w:tcPr>
          <w:p w:rsidR="00154258" w:rsidRPr="001A6C5C" w:rsidP="00CE6E9E" w14:paraId="687C1922"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Piezīmes</w:t>
            </w:r>
          </w:p>
        </w:tc>
      </w:tr>
      <w:tr w14:paraId="572C7DEA" w14:textId="77777777" w:rsidTr="00CE6E9E">
        <w:tblPrEx>
          <w:tblW w:w="15021" w:type="dxa"/>
          <w:tblLook w:val="04A0"/>
        </w:tblPrEx>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6B6F1D31" w14:textId="77777777">
            <w:pPr>
              <w:spacing w:after="0" w:line="240" w:lineRule="auto"/>
              <w:rPr>
                <w:rFonts w:ascii="Times New Roman" w:eastAsia="Times New Roman" w:hAnsi="Times New Roman" w:cs="Times New Roman"/>
                <w:b/>
                <w:bCs/>
                <w:sz w:val="20"/>
                <w:szCs w:val="20"/>
              </w:rPr>
            </w:pPr>
          </w:p>
        </w:tc>
        <w:tc>
          <w:tcPr>
            <w:tcW w:w="880" w:type="dxa"/>
            <w:tcBorders>
              <w:top w:val="nil"/>
              <w:left w:val="nil"/>
              <w:bottom w:val="nil"/>
              <w:right w:val="single" w:sz="4" w:space="0" w:color="auto"/>
            </w:tcBorders>
            <w:shd w:val="clear" w:color="000000" w:fill="FCD5B4"/>
            <w:vAlign w:val="center"/>
            <w:hideMark/>
          </w:tcPr>
          <w:p w:rsidR="00154258" w:rsidRPr="001A6C5C" w:rsidP="00CE6E9E" w14:paraId="20BFD3D1"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 </w:t>
            </w:r>
          </w:p>
        </w:tc>
        <w:tc>
          <w:tcPr>
            <w:tcW w:w="3922"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7A2DCBDE" w14:textId="77777777">
            <w:pPr>
              <w:spacing w:after="0" w:line="240" w:lineRule="auto"/>
              <w:rPr>
                <w:rFonts w:ascii="Times New Roman" w:eastAsia="Times New Roman" w:hAnsi="Times New Roman" w:cs="Times New Roman"/>
                <w:b/>
                <w:bCs/>
                <w:sz w:val="20"/>
                <w:szCs w:val="20"/>
              </w:rPr>
            </w:pPr>
          </w:p>
        </w:tc>
        <w:tc>
          <w:tcPr>
            <w:tcW w:w="1559" w:type="dxa"/>
            <w:tcBorders>
              <w:top w:val="nil"/>
              <w:left w:val="nil"/>
              <w:bottom w:val="nil"/>
              <w:right w:val="single" w:sz="4" w:space="0" w:color="auto"/>
            </w:tcBorders>
            <w:shd w:val="clear" w:color="000000" w:fill="FCD5B4"/>
            <w:vAlign w:val="center"/>
            <w:hideMark/>
          </w:tcPr>
          <w:p w:rsidR="00154258" w:rsidRPr="001A6C5C" w:rsidP="00CE6E9E" w14:paraId="49F306C6"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20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0B57AEFA" w14:textId="77777777">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3DE06684" w14:textId="77777777">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64C9AA8C" w14:textId="77777777">
            <w:pPr>
              <w:spacing w:after="0" w:line="240" w:lineRule="auto"/>
              <w:rPr>
                <w:rFonts w:ascii="Times New Roman" w:eastAsia="Times New Roman" w:hAnsi="Times New Roman" w:cs="Times New Roman"/>
                <w:b/>
                <w:bCs/>
                <w:sz w:val="20"/>
                <w:szCs w:val="20"/>
              </w:rPr>
            </w:pPr>
          </w:p>
        </w:tc>
        <w:tc>
          <w:tcPr>
            <w:tcW w:w="4678" w:type="dxa"/>
            <w:vMerge/>
            <w:tcBorders>
              <w:top w:val="single" w:sz="4" w:space="0" w:color="auto"/>
              <w:left w:val="nil"/>
              <w:bottom w:val="single" w:sz="4" w:space="0" w:color="000000"/>
              <w:right w:val="single" w:sz="4" w:space="0" w:color="auto"/>
            </w:tcBorders>
            <w:vAlign w:val="center"/>
            <w:hideMark/>
          </w:tcPr>
          <w:p w:rsidR="00154258" w:rsidRPr="001A6C5C" w:rsidP="00CE6E9E" w14:paraId="27A09979" w14:textId="77777777">
            <w:pPr>
              <w:spacing w:after="0" w:line="240" w:lineRule="auto"/>
              <w:rPr>
                <w:rFonts w:ascii="Times New Roman" w:eastAsia="Times New Roman" w:hAnsi="Times New Roman" w:cs="Times New Roman"/>
                <w:b/>
                <w:bCs/>
                <w:sz w:val="20"/>
                <w:szCs w:val="20"/>
              </w:rPr>
            </w:pPr>
          </w:p>
        </w:tc>
      </w:tr>
      <w:tr w14:paraId="2640E08F" w14:textId="77777777" w:rsidTr="00CE6E9E">
        <w:tblPrEx>
          <w:tblW w:w="15021" w:type="dxa"/>
          <w:tblLook w:val="04A0"/>
        </w:tblPrEx>
        <w:trPr>
          <w:trHeight w:val="8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60E7545F" w14:textId="77777777">
            <w:pPr>
              <w:spacing w:after="0" w:line="240" w:lineRule="auto"/>
              <w:rPr>
                <w:rFonts w:ascii="Times New Roman" w:eastAsia="Times New Roman" w:hAnsi="Times New Roman" w:cs="Times New Roman"/>
                <w:b/>
                <w:bCs/>
                <w:sz w:val="20"/>
                <w:szCs w:val="20"/>
              </w:rPr>
            </w:pPr>
          </w:p>
        </w:tc>
        <w:tc>
          <w:tcPr>
            <w:tcW w:w="880" w:type="dxa"/>
            <w:tcBorders>
              <w:top w:val="nil"/>
              <w:left w:val="nil"/>
              <w:bottom w:val="single" w:sz="4" w:space="0" w:color="auto"/>
              <w:right w:val="single" w:sz="4" w:space="0" w:color="auto"/>
            </w:tcBorders>
            <w:shd w:val="clear" w:color="000000" w:fill="FCD5B4"/>
            <w:vAlign w:val="center"/>
            <w:hideMark/>
          </w:tcPr>
          <w:p w:rsidR="00154258" w:rsidRPr="001A6C5C" w:rsidP="00CE6E9E" w14:paraId="259C9C9A"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 </w:t>
            </w:r>
          </w:p>
        </w:tc>
        <w:tc>
          <w:tcPr>
            <w:tcW w:w="3922"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04307C7E" w14:textId="77777777">
            <w:pPr>
              <w:spacing w:after="0" w:line="240" w:lineRule="auto"/>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CD5B4"/>
            <w:vAlign w:val="center"/>
            <w:hideMark/>
          </w:tcPr>
          <w:p w:rsidR="00154258" w:rsidRPr="001A6C5C" w:rsidP="00CE6E9E" w14:paraId="53249842"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gados</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3DF1F571" w14:textId="77777777">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0661C540" w14:textId="77777777">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54258" w:rsidRPr="001A6C5C" w:rsidP="00CE6E9E" w14:paraId="6FD8C984" w14:textId="77777777">
            <w:pPr>
              <w:spacing w:after="0" w:line="240" w:lineRule="auto"/>
              <w:rPr>
                <w:rFonts w:ascii="Times New Roman" w:eastAsia="Times New Roman" w:hAnsi="Times New Roman" w:cs="Times New Roman"/>
                <w:b/>
                <w:bCs/>
                <w:sz w:val="20"/>
                <w:szCs w:val="20"/>
              </w:rPr>
            </w:pPr>
          </w:p>
        </w:tc>
        <w:tc>
          <w:tcPr>
            <w:tcW w:w="4678" w:type="dxa"/>
            <w:vMerge/>
            <w:tcBorders>
              <w:top w:val="single" w:sz="4" w:space="0" w:color="auto"/>
              <w:left w:val="nil"/>
              <w:bottom w:val="single" w:sz="4" w:space="0" w:color="000000"/>
              <w:right w:val="single" w:sz="4" w:space="0" w:color="auto"/>
            </w:tcBorders>
            <w:vAlign w:val="center"/>
            <w:hideMark/>
          </w:tcPr>
          <w:p w:rsidR="00154258" w:rsidRPr="001A6C5C" w:rsidP="00CE6E9E" w14:paraId="6AB7BFAB" w14:textId="77777777">
            <w:pPr>
              <w:spacing w:after="0" w:line="240" w:lineRule="auto"/>
              <w:rPr>
                <w:rFonts w:ascii="Times New Roman" w:eastAsia="Times New Roman" w:hAnsi="Times New Roman" w:cs="Times New Roman"/>
                <w:b/>
                <w:bCs/>
                <w:sz w:val="20"/>
                <w:szCs w:val="20"/>
              </w:rPr>
            </w:pPr>
          </w:p>
        </w:tc>
      </w:tr>
      <w:tr w14:paraId="15449FB1" w14:textId="77777777" w:rsidTr="00CE6E9E">
        <w:tblPrEx>
          <w:tblW w:w="15021" w:type="dxa"/>
          <w:tblLook w:val="04A0"/>
        </w:tblPrEx>
        <w:trPr>
          <w:trHeight w:val="221"/>
        </w:trPr>
        <w:tc>
          <w:tcPr>
            <w:tcW w:w="580" w:type="dxa"/>
            <w:tcBorders>
              <w:top w:val="nil"/>
              <w:left w:val="single" w:sz="4" w:space="0" w:color="auto"/>
              <w:bottom w:val="single" w:sz="4" w:space="0" w:color="auto"/>
              <w:right w:val="single" w:sz="4" w:space="0" w:color="auto"/>
            </w:tcBorders>
            <w:shd w:val="clear" w:color="000000" w:fill="FDE9D9"/>
            <w:vAlign w:val="center"/>
            <w:hideMark/>
          </w:tcPr>
          <w:p w:rsidR="00154258" w:rsidRPr="001A6C5C" w:rsidP="00CE6E9E" w14:paraId="21F394D5"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1.</w:t>
            </w:r>
          </w:p>
        </w:tc>
        <w:tc>
          <w:tcPr>
            <w:tcW w:w="880" w:type="dxa"/>
            <w:tcBorders>
              <w:top w:val="nil"/>
              <w:left w:val="nil"/>
              <w:bottom w:val="single" w:sz="4" w:space="0" w:color="auto"/>
              <w:right w:val="single" w:sz="4" w:space="0" w:color="auto"/>
            </w:tcBorders>
            <w:shd w:val="clear" w:color="000000" w:fill="FDE9D9"/>
            <w:vAlign w:val="center"/>
            <w:hideMark/>
          </w:tcPr>
          <w:p w:rsidR="00154258" w:rsidRPr="001A6C5C" w:rsidP="00CE6E9E" w14:paraId="18A182C7"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Ktizm</w:t>
            </w:r>
          </w:p>
        </w:tc>
        <w:tc>
          <w:tcPr>
            <w:tcW w:w="3922" w:type="dxa"/>
            <w:tcBorders>
              <w:top w:val="nil"/>
              <w:left w:val="nil"/>
              <w:bottom w:val="single" w:sz="4" w:space="0" w:color="auto"/>
              <w:right w:val="single" w:sz="4" w:space="0" w:color="auto"/>
            </w:tcBorders>
            <w:shd w:val="clear" w:color="000000" w:fill="FDE9D9"/>
            <w:vAlign w:val="center"/>
            <w:hideMark/>
          </w:tcPr>
          <w:p w:rsidR="00154258" w:rsidRPr="001A6C5C" w:rsidP="00CE6E9E" w14:paraId="0722C624" w14:textId="77777777">
            <w:pPr>
              <w:spacing w:after="0" w:line="240" w:lineRule="auto"/>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Tiešās izmaksas:</w:t>
            </w:r>
          </w:p>
        </w:tc>
        <w:tc>
          <w:tcPr>
            <w:tcW w:w="1559" w:type="dxa"/>
            <w:tcBorders>
              <w:top w:val="nil"/>
              <w:left w:val="nil"/>
              <w:bottom w:val="single" w:sz="4" w:space="0" w:color="auto"/>
              <w:right w:val="single" w:sz="4" w:space="0" w:color="auto"/>
            </w:tcBorders>
            <w:shd w:val="clear" w:color="000000" w:fill="FDE9D9"/>
            <w:vAlign w:val="center"/>
            <w:hideMark/>
          </w:tcPr>
          <w:p w:rsidR="00154258" w:rsidRPr="001A6C5C" w:rsidP="00CE6E9E" w14:paraId="5C180F3F"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9 550 051,20</w:t>
            </w:r>
          </w:p>
        </w:tc>
        <w:tc>
          <w:tcPr>
            <w:tcW w:w="1276" w:type="dxa"/>
            <w:tcBorders>
              <w:top w:val="nil"/>
              <w:left w:val="nil"/>
              <w:bottom w:val="single" w:sz="4" w:space="0" w:color="auto"/>
              <w:right w:val="single" w:sz="4" w:space="0" w:color="auto"/>
            </w:tcBorders>
            <w:shd w:val="clear" w:color="000000" w:fill="FDE9D9"/>
            <w:vAlign w:val="center"/>
            <w:hideMark/>
          </w:tcPr>
          <w:p w:rsidR="00154258" w:rsidRPr="001A6C5C" w:rsidP="00CE6E9E" w14:paraId="220DB842"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477 502,56</w:t>
            </w:r>
          </w:p>
        </w:tc>
        <w:tc>
          <w:tcPr>
            <w:tcW w:w="1276" w:type="dxa"/>
            <w:tcBorders>
              <w:top w:val="nil"/>
              <w:left w:val="nil"/>
              <w:bottom w:val="single" w:sz="4" w:space="0" w:color="auto"/>
              <w:right w:val="single" w:sz="4" w:space="0" w:color="auto"/>
            </w:tcBorders>
            <w:shd w:val="clear" w:color="000000" w:fill="FDE9D9"/>
            <w:vAlign w:val="center"/>
            <w:hideMark/>
          </w:tcPr>
          <w:p w:rsidR="00154258" w:rsidRPr="001A6C5C" w:rsidP="00CE6E9E" w14:paraId="036283B0"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39 791,88</w:t>
            </w:r>
          </w:p>
        </w:tc>
        <w:tc>
          <w:tcPr>
            <w:tcW w:w="850" w:type="dxa"/>
            <w:tcBorders>
              <w:top w:val="nil"/>
              <w:left w:val="nil"/>
              <w:bottom w:val="single" w:sz="4" w:space="0" w:color="auto"/>
              <w:right w:val="single" w:sz="4" w:space="0" w:color="auto"/>
            </w:tcBorders>
            <w:shd w:val="clear" w:color="000000" w:fill="FDE9D9"/>
            <w:vAlign w:val="center"/>
            <w:hideMark/>
          </w:tcPr>
          <w:p w:rsidR="00154258" w:rsidRPr="001A6C5C" w:rsidP="00CE6E9E" w14:paraId="7562A3E4"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5,346</w:t>
            </w:r>
          </w:p>
        </w:tc>
        <w:tc>
          <w:tcPr>
            <w:tcW w:w="4678" w:type="dxa"/>
            <w:tcBorders>
              <w:top w:val="nil"/>
              <w:left w:val="nil"/>
              <w:bottom w:val="single" w:sz="4" w:space="0" w:color="auto"/>
              <w:right w:val="single" w:sz="4" w:space="0" w:color="auto"/>
            </w:tcBorders>
            <w:shd w:val="clear" w:color="000000" w:fill="FDE9D9"/>
            <w:vAlign w:val="center"/>
            <w:hideMark/>
          </w:tcPr>
          <w:p w:rsidR="00154258" w:rsidRPr="001A6C5C" w:rsidP="00CE6E9E" w14:paraId="6436616E"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Kopsumma (1.1.-1.9.apakšpunktam):</w:t>
            </w:r>
          </w:p>
        </w:tc>
      </w:tr>
      <w:tr w14:paraId="551565D1" w14:textId="77777777" w:rsidTr="00CE6E9E">
        <w:tblPrEx>
          <w:tblW w:w="15021" w:type="dxa"/>
          <w:tblLook w:val="04A0"/>
        </w:tblPrEx>
        <w:trPr>
          <w:trHeight w:val="848"/>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04AEFDE8"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1.1</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484F4E06"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A</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2571247B"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Apsaimniekošana (inženierkomunikāciju apkope, iekšējā uzkopšana un ārējā sanitārā uzkopšana, kā arī plānotās materiālu un ātri nolietojamā inventāra izmaksas)</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00915688"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2 475 938,40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62B15CB2"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123 796,92</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493E08D5"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10 316,41</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6BE5B575"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1,386</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666F40CA"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NĪ uzturēšanas plānotās izmaksas un plānotās materiālu un ātri nolietojamā inventāra izmaksas</w:t>
            </w:r>
          </w:p>
        </w:tc>
      </w:tr>
      <w:tr w14:paraId="7779CCB6" w14:textId="77777777" w:rsidTr="00CE6E9E">
        <w:tblPrEx>
          <w:tblW w:w="15021" w:type="dxa"/>
          <w:tblLook w:val="04A0"/>
        </w:tblPrEx>
        <w:trPr>
          <w:trHeight w:val="57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30EFD400"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1.2</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7BA4CC01"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Baps</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7C33318E"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Apsaimniekošanā tieši iesaistītā personāla atlīdzība</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530103B4"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2 665 296,00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68F7F89D"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133 264,80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0C099247"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11 105,40</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663D6F34"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1,492</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5DE00DAF"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Saskaņā ar 2016.gada 06.septembra VAS VNĪ valdes lēmumu Nr.VP-16/46  - 0,07 EUR/m2+sētnieks</w:t>
            </w:r>
          </w:p>
        </w:tc>
      </w:tr>
      <w:tr w14:paraId="1BDBE9F2" w14:textId="77777777" w:rsidTr="00CE6E9E">
        <w:tblPrEx>
          <w:tblW w:w="15021" w:type="dxa"/>
          <w:tblLook w:val="04A0"/>
        </w:tblPrEx>
        <w:trPr>
          <w:trHeight w:val="48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16AF4FAA"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1.3.</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5E8FF5D0"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P</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53D60A39"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Pamatlīdzekļu (p/l) uzturēšanas izmaksas</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5553087E"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6D79B72B"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7174CDF3"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290DE1AF"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0,000</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1497BA8A"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p/l plānotās izmaksas, kuras izmanto NĪ un tam piegulošās teritorijas uzkopšanā</w:t>
            </w:r>
          </w:p>
        </w:tc>
      </w:tr>
      <w:tr w14:paraId="381DBE77" w14:textId="77777777" w:rsidTr="00CE6E9E">
        <w:tblPrEx>
          <w:tblW w:w="15021" w:type="dxa"/>
          <w:tblLook w:val="04A0"/>
        </w:tblPrEx>
        <w:trPr>
          <w:trHeight w:val="381"/>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5EAAAA06"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1.4.</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5449A276"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N</w:t>
            </w:r>
            <w:r w:rsidRPr="001A6C5C">
              <w:rPr>
                <w:rFonts w:ascii="Times New Roman" w:eastAsia="Times New Roman" w:hAnsi="Times New Roman" w:cs="Times New Roman"/>
                <w:b/>
                <w:bCs/>
                <w:color w:val="800000"/>
                <w:sz w:val="20"/>
                <w:szCs w:val="20"/>
                <w:vertAlign w:val="subscript"/>
              </w:rPr>
              <w:t>1</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27EA737E"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Izdevumi plānotajiem kārtējiem vai kapitālajiem remontiem</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685D6E74"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4 276 622,40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6363557E"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213 831,12</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74D3BE8D"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17 819,26</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7A422A1F"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2,394</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5756CDB0"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 xml:space="preserve">no prognozētās NĪ apdrošināšanas atjaunošanas vērtības </w:t>
            </w:r>
          </w:p>
        </w:tc>
      </w:tr>
      <w:tr w14:paraId="23826203" w14:textId="77777777" w:rsidTr="00CE6E9E">
        <w:tblPrEx>
          <w:tblW w:w="15021" w:type="dxa"/>
          <w:tblLook w:val="04A0"/>
        </w:tblPrEx>
        <w:trPr>
          <w:trHeight w:val="36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6820B9CA"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1.5.</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4A845D10"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Apdr</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52F3111E"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Apdrošināšana</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51E491BA"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25 010,40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48B760A4"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1 250,52</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3E0345C6"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104,21</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1E98A0BD"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0,014</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605B2409"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 xml:space="preserve">prognozētā apdrošināšanas prēmija gadā </w:t>
            </w:r>
          </w:p>
        </w:tc>
      </w:tr>
      <w:tr w14:paraId="47636C05" w14:textId="77777777" w:rsidTr="00CE6E9E">
        <w:tblPrEx>
          <w:tblW w:w="15021" w:type="dxa"/>
          <w:tblLook w:val="04A0"/>
        </w:tblPrEx>
        <w:trPr>
          <w:trHeight w:val="43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5BF6C06A"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1.6.</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24408C9C"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Zn</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5B5EF7F0"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Zemes nomas maksa</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655AA606"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61A02D56"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58F8316E"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448D2619"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0,000</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75FB5E74"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publiskai personai VAS VNĪ nepiemēro</w:t>
            </w:r>
          </w:p>
        </w:tc>
      </w:tr>
      <w:tr w14:paraId="46AB64A5" w14:textId="77777777" w:rsidTr="00CE6E9E">
        <w:tblPrEx>
          <w:tblW w:w="15021" w:type="dxa"/>
          <w:tblLook w:val="04A0"/>
        </w:tblPrEx>
        <w:trPr>
          <w:trHeight w:val="926"/>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4C33DA9A"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1.7.</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7C56172A"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Nod</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0DC3A291"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Nekustamā īpašuma nodoklis par ēku</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25405557"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3016BB14"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7313CB40"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5969400C"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0,000</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35CAF87B"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ja nomnieks saskaņā ar likumu "Par nekustamā īpašuma nodokli" no ēkas nodokļa ir atbrīvots (t.sk. no valsts budžeta finansētas iestādes), tad ēkas nodoklis =</w:t>
            </w:r>
            <w:r w:rsidRPr="001A6C5C">
              <w:rPr>
                <w:rFonts w:ascii="Times New Roman" w:eastAsia="Times New Roman" w:hAnsi="Times New Roman" w:cs="Times New Roman"/>
                <w:sz w:val="20"/>
                <w:szCs w:val="20"/>
                <w:u w:val="single"/>
              </w:rPr>
              <w:t xml:space="preserve"> 0,00 Eur/m</w:t>
            </w:r>
            <w:r w:rsidRPr="001A6C5C">
              <w:rPr>
                <w:rFonts w:ascii="Times New Roman" w:eastAsia="Times New Roman" w:hAnsi="Times New Roman" w:cs="Times New Roman"/>
                <w:sz w:val="20"/>
                <w:szCs w:val="20"/>
                <w:u w:val="single"/>
                <w:vertAlign w:val="superscript"/>
              </w:rPr>
              <w:t>2</w:t>
            </w:r>
          </w:p>
        </w:tc>
      </w:tr>
      <w:tr w14:paraId="0596F442" w14:textId="77777777" w:rsidTr="00CE6E9E">
        <w:tblPrEx>
          <w:tblW w:w="15021" w:type="dxa"/>
          <w:tblLook w:val="04A0"/>
        </w:tblPrEx>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3840DF3D"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2BC10413"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Nod</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26C6095F"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Nekustamā īpašuma nodoklis zemei</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16624B65"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107 184,00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53F318EA"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5 359,20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300F9DD4"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446,60</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6226992B"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0,060</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7DCEE793"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1,5% no zemes kadastrālās vērtības, kas uz 01.01.2016. ir EUR 375 133,-</w:t>
            </w:r>
          </w:p>
        </w:tc>
      </w:tr>
      <w:tr w14:paraId="1A084AC5" w14:textId="77777777" w:rsidTr="00CE6E9E">
        <w:tblPrEx>
          <w:tblW w:w="15021" w:type="dxa"/>
          <w:tblLook w:val="04A0"/>
        </w:tblPrEx>
        <w:trPr>
          <w:trHeight w:val="184"/>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0B253337"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1.8.</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2D2A710A"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C</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503F5EFA"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Papildus izmaksas pēc pušu vienošanās</w:t>
            </w:r>
          </w:p>
        </w:tc>
        <w:tc>
          <w:tcPr>
            <w:tcW w:w="1559" w:type="dxa"/>
            <w:tcBorders>
              <w:top w:val="nil"/>
              <w:left w:val="nil"/>
              <w:bottom w:val="single" w:sz="4" w:space="0" w:color="auto"/>
              <w:right w:val="single" w:sz="4" w:space="0" w:color="auto"/>
            </w:tcBorders>
            <w:shd w:val="clear" w:color="auto" w:fill="auto"/>
            <w:vAlign w:val="center"/>
            <w:hideMark/>
          </w:tcPr>
          <w:p w:rsidR="00154258" w:rsidRPr="001A6C5C" w:rsidP="00CE6E9E" w14:paraId="2A2B8E90"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6408F9CF"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54258" w:rsidRPr="001A6C5C" w:rsidP="00CE6E9E" w14:paraId="47646FB0"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731D8595"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0,000</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4E9A8C61"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 </w:t>
            </w:r>
          </w:p>
        </w:tc>
      </w:tr>
      <w:tr w14:paraId="1C659B9C" w14:textId="77777777" w:rsidTr="00CE6E9E">
        <w:tblPrEx>
          <w:tblW w:w="15021" w:type="dxa"/>
          <w:tblLook w:val="04A0"/>
        </w:tblPrEx>
        <w:trPr>
          <w:trHeight w:val="2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54258" w:rsidRPr="001A6C5C" w:rsidP="00CE6E9E" w14:paraId="4B291FC3"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1.9.</w:t>
            </w:r>
          </w:p>
        </w:tc>
        <w:tc>
          <w:tcPr>
            <w:tcW w:w="880" w:type="dxa"/>
            <w:tcBorders>
              <w:top w:val="nil"/>
              <w:left w:val="nil"/>
              <w:bottom w:val="single" w:sz="4" w:space="0" w:color="auto"/>
              <w:right w:val="single" w:sz="4" w:space="0" w:color="auto"/>
            </w:tcBorders>
            <w:shd w:val="clear" w:color="000000" w:fill="FFFFFF"/>
            <w:vAlign w:val="center"/>
            <w:hideMark/>
          </w:tcPr>
          <w:p w:rsidR="00154258" w:rsidRPr="001A6C5C" w:rsidP="00CE6E9E" w14:paraId="03B45E86"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 </w:t>
            </w:r>
          </w:p>
        </w:tc>
        <w:tc>
          <w:tcPr>
            <w:tcW w:w="3922" w:type="dxa"/>
            <w:tcBorders>
              <w:top w:val="nil"/>
              <w:left w:val="nil"/>
              <w:bottom w:val="single" w:sz="4" w:space="0" w:color="auto"/>
              <w:right w:val="single" w:sz="4" w:space="0" w:color="auto"/>
            </w:tcBorders>
            <w:shd w:val="clear" w:color="000000" w:fill="FFFFFF"/>
            <w:vAlign w:val="center"/>
            <w:hideMark/>
          </w:tcPr>
          <w:p w:rsidR="00154258" w:rsidRPr="001A6C5C" w:rsidP="00CE6E9E" w14:paraId="399AF69F"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Kapitālieguldījumi</w:t>
            </w:r>
          </w:p>
        </w:tc>
        <w:tc>
          <w:tcPr>
            <w:tcW w:w="1559" w:type="dxa"/>
            <w:tcBorders>
              <w:top w:val="nil"/>
              <w:left w:val="nil"/>
              <w:bottom w:val="single" w:sz="4" w:space="0" w:color="auto"/>
              <w:right w:val="single" w:sz="4" w:space="0" w:color="auto"/>
            </w:tcBorders>
            <w:shd w:val="clear" w:color="000000" w:fill="FFFFFF"/>
            <w:vAlign w:val="center"/>
            <w:hideMark/>
          </w:tcPr>
          <w:p w:rsidR="00154258" w:rsidRPr="001A6C5C" w:rsidP="00CE6E9E" w14:paraId="08F41798"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54258" w:rsidRPr="001A6C5C" w:rsidP="00CE6E9E" w14:paraId="1739CFEE"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54258" w:rsidRPr="001A6C5C" w:rsidP="00CE6E9E" w14:paraId="1FEA894C"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154258" w:rsidRPr="001A6C5C" w:rsidP="00CE6E9E" w14:paraId="03A1E60E" w14:textId="77777777">
            <w:pPr>
              <w:spacing w:after="0" w:line="240" w:lineRule="auto"/>
              <w:jc w:val="center"/>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0,000</w:t>
            </w:r>
          </w:p>
        </w:tc>
        <w:tc>
          <w:tcPr>
            <w:tcW w:w="4678" w:type="dxa"/>
            <w:tcBorders>
              <w:top w:val="nil"/>
              <w:left w:val="nil"/>
              <w:bottom w:val="single" w:sz="4" w:space="0" w:color="auto"/>
              <w:right w:val="single" w:sz="4" w:space="0" w:color="auto"/>
            </w:tcBorders>
            <w:shd w:val="clear" w:color="auto" w:fill="auto"/>
            <w:vAlign w:val="center"/>
            <w:hideMark/>
          </w:tcPr>
          <w:p w:rsidR="00154258" w:rsidRPr="001A6C5C" w:rsidP="00CE6E9E" w14:paraId="75035876"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sk.atšifrējumu</w:t>
            </w:r>
          </w:p>
        </w:tc>
      </w:tr>
      <w:tr w14:paraId="6BB42C01" w14:textId="77777777" w:rsidTr="00CE6E9E">
        <w:tblPrEx>
          <w:tblW w:w="15021" w:type="dxa"/>
          <w:tblLook w:val="04A0"/>
        </w:tblPrEx>
        <w:trPr>
          <w:trHeight w:val="585"/>
        </w:trPr>
        <w:tc>
          <w:tcPr>
            <w:tcW w:w="580" w:type="dxa"/>
            <w:tcBorders>
              <w:top w:val="nil"/>
              <w:left w:val="single" w:sz="4" w:space="0" w:color="auto"/>
              <w:bottom w:val="single" w:sz="4" w:space="0" w:color="auto"/>
              <w:right w:val="single" w:sz="4" w:space="0" w:color="auto"/>
            </w:tcBorders>
            <w:shd w:val="clear" w:color="000000" w:fill="FDE9D9"/>
            <w:vAlign w:val="center"/>
            <w:hideMark/>
          </w:tcPr>
          <w:p w:rsidR="00154258" w:rsidRPr="001A6C5C" w:rsidP="00CE6E9E" w14:paraId="010F6327"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2.</w:t>
            </w:r>
          </w:p>
        </w:tc>
        <w:tc>
          <w:tcPr>
            <w:tcW w:w="880" w:type="dxa"/>
            <w:tcBorders>
              <w:top w:val="nil"/>
              <w:left w:val="nil"/>
              <w:bottom w:val="single" w:sz="4" w:space="0" w:color="auto"/>
              <w:right w:val="single" w:sz="4" w:space="0" w:color="auto"/>
            </w:tcBorders>
            <w:shd w:val="clear" w:color="000000" w:fill="FDE9D9"/>
            <w:vAlign w:val="center"/>
            <w:hideMark/>
          </w:tcPr>
          <w:p w:rsidR="00154258" w:rsidRPr="001A6C5C" w:rsidP="00CE6E9E" w14:paraId="465B7A7A" w14:textId="77777777">
            <w:pPr>
              <w:spacing w:after="0" w:line="240" w:lineRule="auto"/>
              <w:jc w:val="center"/>
              <w:rPr>
                <w:rFonts w:ascii="Times New Roman" w:eastAsia="Times New Roman" w:hAnsi="Times New Roman" w:cs="Times New Roman"/>
                <w:b/>
                <w:bCs/>
                <w:color w:val="800000"/>
                <w:sz w:val="20"/>
                <w:szCs w:val="20"/>
              </w:rPr>
            </w:pPr>
            <w:r w:rsidRPr="001A6C5C">
              <w:rPr>
                <w:rFonts w:ascii="Times New Roman" w:eastAsia="Times New Roman" w:hAnsi="Times New Roman" w:cs="Times New Roman"/>
                <w:b/>
                <w:bCs/>
                <w:color w:val="800000"/>
                <w:sz w:val="20"/>
                <w:szCs w:val="20"/>
              </w:rPr>
              <w:t>Nizm</w:t>
            </w:r>
          </w:p>
        </w:tc>
        <w:tc>
          <w:tcPr>
            <w:tcW w:w="3922" w:type="dxa"/>
            <w:tcBorders>
              <w:top w:val="nil"/>
              <w:left w:val="nil"/>
              <w:bottom w:val="single" w:sz="4" w:space="0" w:color="auto"/>
              <w:right w:val="single" w:sz="4" w:space="0" w:color="auto"/>
            </w:tcBorders>
            <w:shd w:val="clear" w:color="000000" w:fill="FDE9D9"/>
            <w:vAlign w:val="center"/>
            <w:hideMark/>
          </w:tcPr>
          <w:p w:rsidR="00154258" w:rsidRPr="001A6C5C" w:rsidP="00CE6E9E" w14:paraId="3E7673B6" w14:textId="77777777">
            <w:pPr>
              <w:spacing w:after="0" w:line="240" w:lineRule="auto"/>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Netiešās administratīvās izmaksas</w:t>
            </w:r>
          </w:p>
        </w:tc>
        <w:tc>
          <w:tcPr>
            <w:tcW w:w="1559" w:type="dxa"/>
            <w:tcBorders>
              <w:top w:val="nil"/>
              <w:left w:val="nil"/>
              <w:bottom w:val="single" w:sz="4" w:space="0" w:color="auto"/>
              <w:right w:val="single" w:sz="4" w:space="0" w:color="auto"/>
            </w:tcBorders>
            <w:shd w:val="clear" w:color="000000" w:fill="FDE9D9"/>
            <w:vAlign w:val="center"/>
            <w:hideMark/>
          </w:tcPr>
          <w:p w:rsidR="00154258" w:rsidRPr="001A6C5C" w:rsidP="00CE6E9E" w14:paraId="6141E6CE"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750 285,60</w:t>
            </w:r>
          </w:p>
        </w:tc>
        <w:tc>
          <w:tcPr>
            <w:tcW w:w="1276" w:type="dxa"/>
            <w:tcBorders>
              <w:top w:val="nil"/>
              <w:left w:val="nil"/>
              <w:bottom w:val="single" w:sz="4" w:space="0" w:color="auto"/>
              <w:right w:val="single" w:sz="4" w:space="0" w:color="auto"/>
            </w:tcBorders>
            <w:shd w:val="clear" w:color="000000" w:fill="FDE9D9"/>
            <w:vAlign w:val="center"/>
            <w:hideMark/>
          </w:tcPr>
          <w:p w:rsidR="00154258" w:rsidRPr="001A6C5C" w:rsidP="00CE6E9E" w14:paraId="384056EF"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37 514,28</w:t>
            </w:r>
          </w:p>
        </w:tc>
        <w:tc>
          <w:tcPr>
            <w:tcW w:w="1276" w:type="dxa"/>
            <w:tcBorders>
              <w:top w:val="nil"/>
              <w:left w:val="nil"/>
              <w:bottom w:val="single" w:sz="4" w:space="0" w:color="auto"/>
              <w:right w:val="single" w:sz="4" w:space="0" w:color="auto"/>
            </w:tcBorders>
            <w:shd w:val="clear" w:color="000000" w:fill="FDE9D9"/>
            <w:vAlign w:val="center"/>
            <w:hideMark/>
          </w:tcPr>
          <w:p w:rsidR="00154258" w:rsidRPr="001A6C5C" w:rsidP="00CE6E9E" w14:paraId="1753F075"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3 126,19</w:t>
            </w:r>
          </w:p>
        </w:tc>
        <w:tc>
          <w:tcPr>
            <w:tcW w:w="850" w:type="dxa"/>
            <w:tcBorders>
              <w:top w:val="nil"/>
              <w:left w:val="nil"/>
              <w:bottom w:val="single" w:sz="4" w:space="0" w:color="auto"/>
              <w:right w:val="single" w:sz="4" w:space="0" w:color="auto"/>
            </w:tcBorders>
            <w:shd w:val="clear" w:color="000000" w:fill="FDE9D9"/>
            <w:vAlign w:val="center"/>
            <w:hideMark/>
          </w:tcPr>
          <w:p w:rsidR="00154258" w:rsidRPr="001A6C5C" w:rsidP="00CE6E9E" w14:paraId="0A3C85FC"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0,420</w:t>
            </w:r>
          </w:p>
        </w:tc>
        <w:tc>
          <w:tcPr>
            <w:tcW w:w="4678" w:type="dxa"/>
            <w:tcBorders>
              <w:top w:val="nil"/>
              <w:left w:val="nil"/>
              <w:bottom w:val="single" w:sz="4" w:space="0" w:color="auto"/>
              <w:right w:val="single" w:sz="4" w:space="0" w:color="auto"/>
            </w:tcBorders>
            <w:shd w:val="clear" w:color="000000" w:fill="FDE9D9"/>
            <w:vAlign w:val="center"/>
            <w:hideMark/>
          </w:tcPr>
          <w:p w:rsidR="00154258" w:rsidRPr="001A6C5C" w:rsidP="00CE6E9E" w14:paraId="4EECC0FB" w14:textId="77777777">
            <w:pPr>
              <w:spacing w:after="0" w:line="240" w:lineRule="auto"/>
              <w:rPr>
                <w:rFonts w:ascii="Times New Roman" w:eastAsia="Times New Roman" w:hAnsi="Times New Roman" w:cs="Times New Roman"/>
                <w:sz w:val="20"/>
                <w:szCs w:val="20"/>
              </w:rPr>
            </w:pPr>
            <w:r w:rsidRPr="001A6C5C">
              <w:rPr>
                <w:rFonts w:ascii="Times New Roman" w:eastAsia="Times New Roman" w:hAnsi="Times New Roman" w:cs="Times New Roman"/>
                <w:sz w:val="20"/>
                <w:szCs w:val="20"/>
              </w:rPr>
              <w:t>Saskaņā ar 2016.gada 06.septembra VAS VNĪ valdes lēmumu Nr.VP-16/46  - 0,42 EUR/m2</w:t>
            </w:r>
          </w:p>
        </w:tc>
      </w:tr>
      <w:tr w14:paraId="57472D42" w14:textId="77777777" w:rsidTr="00CE6E9E">
        <w:tblPrEx>
          <w:tblW w:w="15021" w:type="dxa"/>
          <w:tblLook w:val="04A0"/>
        </w:tblPrEx>
        <w:trPr>
          <w:trHeight w:val="126"/>
        </w:trPr>
        <w:tc>
          <w:tcPr>
            <w:tcW w:w="5382" w:type="dxa"/>
            <w:gridSpan w:val="3"/>
            <w:tcBorders>
              <w:top w:val="single" w:sz="4" w:space="0" w:color="auto"/>
              <w:left w:val="single" w:sz="4" w:space="0" w:color="auto"/>
              <w:bottom w:val="single" w:sz="4" w:space="0" w:color="auto"/>
              <w:right w:val="single" w:sz="4" w:space="0" w:color="auto"/>
            </w:tcBorders>
            <w:shd w:val="clear" w:color="000000" w:fill="FABF8F"/>
            <w:vAlign w:val="center"/>
            <w:hideMark/>
          </w:tcPr>
          <w:p w:rsidR="00154258" w:rsidRPr="001A6C5C" w:rsidP="00CE6E9E" w14:paraId="7A0925DC" w14:textId="77777777">
            <w:pPr>
              <w:spacing w:after="0" w:line="240" w:lineRule="auto"/>
              <w:jc w:val="right"/>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PAVISAM KOPĀ (bez PVN):</w:t>
            </w:r>
          </w:p>
        </w:tc>
        <w:tc>
          <w:tcPr>
            <w:tcW w:w="1559" w:type="dxa"/>
            <w:tcBorders>
              <w:top w:val="nil"/>
              <w:left w:val="nil"/>
              <w:bottom w:val="single" w:sz="4" w:space="0" w:color="auto"/>
              <w:right w:val="single" w:sz="4" w:space="0" w:color="auto"/>
            </w:tcBorders>
            <w:shd w:val="clear" w:color="000000" w:fill="FABF8F"/>
            <w:vAlign w:val="center"/>
            <w:hideMark/>
          </w:tcPr>
          <w:p w:rsidR="00154258" w:rsidRPr="001A6C5C" w:rsidP="00CE6E9E" w14:paraId="4BFE60BB"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10 300 336,80</w:t>
            </w:r>
          </w:p>
        </w:tc>
        <w:tc>
          <w:tcPr>
            <w:tcW w:w="1276" w:type="dxa"/>
            <w:tcBorders>
              <w:top w:val="nil"/>
              <w:left w:val="nil"/>
              <w:bottom w:val="single" w:sz="4" w:space="0" w:color="auto"/>
              <w:right w:val="single" w:sz="4" w:space="0" w:color="auto"/>
            </w:tcBorders>
            <w:shd w:val="clear" w:color="000000" w:fill="FABF8F"/>
            <w:vAlign w:val="center"/>
            <w:hideMark/>
          </w:tcPr>
          <w:p w:rsidR="00154258" w:rsidRPr="001A6C5C" w:rsidP="00CE6E9E" w14:paraId="78D1D0DA"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515 016,84</w:t>
            </w:r>
          </w:p>
        </w:tc>
        <w:tc>
          <w:tcPr>
            <w:tcW w:w="1276" w:type="dxa"/>
            <w:tcBorders>
              <w:top w:val="nil"/>
              <w:left w:val="nil"/>
              <w:bottom w:val="single" w:sz="4" w:space="0" w:color="auto"/>
              <w:right w:val="single" w:sz="4" w:space="0" w:color="auto"/>
            </w:tcBorders>
            <w:shd w:val="clear" w:color="000000" w:fill="FABF8F"/>
            <w:vAlign w:val="center"/>
            <w:hideMark/>
          </w:tcPr>
          <w:p w:rsidR="00154258" w:rsidRPr="001A6C5C" w:rsidP="00CE6E9E" w14:paraId="2446431E"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42 918,07</w:t>
            </w:r>
          </w:p>
        </w:tc>
        <w:tc>
          <w:tcPr>
            <w:tcW w:w="850" w:type="dxa"/>
            <w:tcBorders>
              <w:top w:val="nil"/>
              <w:left w:val="nil"/>
              <w:bottom w:val="single" w:sz="4" w:space="0" w:color="auto"/>
              <w:right w:val="single" w:sz="4" w:space="0" w:color="auto"/>
            </w:tcBorders>
            <w:shd w:val="clear" w:color="000000" w:fill="FABF8F"/>
            <w:vAlign w:val="center"/>
            <w:hideMark/>
          </w:tcPr>
          <w:p w:rsidR="00154258" w:rsidRPr="001A6C5C" w:rsidP="00CE6E9E" w14:paraId="36899C8F"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5,766</w:t>
            </w:r>
          </w:p>
        </w:tc>
        <w:tc>
          <w:tcPr>
            <w:tcW w:w="4678" w:type="dxa"/>
            <w:tcBorders>
              <w:top w:val="nil"/>
              <w:left w:val="nil"/>
              <w:bottom w:val="single" w:sz="4" w:space="0" w:color="auto"/>
              <w:right w:val="single" w:sz="4" w:space="0" w:color="auto"/>
            </w:tcBorders>
            <w:shd w:val="clear" w:color="000000" w:fill="FABF8F"/>
            <w:vAlign w:val="center"/>
            <w:hideMark/>
          </w:tcPr>
          <w:p w:rsidR="00154258" w:rsidRPr="001A6C5C" w:rsidP="00CE6E9E" w14:paraId="5847D870"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Kopsumma (1. + 2.punkts);</w:t>
            </w:r>
          </w:p>
        </w:tc>
      </w:tr>
      <w:tr w14:paraId="2C15BED9" w14:textId="77777777" w:rsidTr="00CE6E9E">
        <w:tblPrEx>
          <w:tblW w:w="15021" w:type="dxa"/>
          <w:tblLook w:val="04A0"/>
        </w:tblPrEx>
        <w:trPr>
          <w:trHeight w:val="158"/>
        </w:trPr>
        <w:tc>
          <w:tcPr>
            <w:tcW w:w="5382" w:type="dxa"/>
            <w:gridSpan w:val="3"/>
            <w:tcBorders>
              <w:top w:val="single" w:sz="4" w:space="0" w:color="auto"/>
              <w:left w:val="single" w:sz="4" w:space="0" w:color="auto"/>
              <w:bottom w:val="single" w:sz="4" w:space="0" w:color="auto"/>
              <w:right w:val="single" w:sz="4" w:space="0" w:color="auto"/>
            </w:tcBorders>
            <w:shd w:val="clear" w:color="000000" w:fill="FABF8F"/>
            <w:vAlign w:val="center"/>
            <w:hideMark/>
          </w:tcPr>
          <w:p w:rsidR="00154258" w:rsidRPr="001A6C5C" w:rsidP="00CE6E9E" w14:paraId="60A01E62" w14:textId="77777777">
            <w:pPr>
              <w:spacing w:after="0" w:line="240" w:lineRule="auto"/>
              <w:jc w:val="right"/>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PVN (21%):</w:t>
            </w:r>
          </w:p>
        </w:tc>
        <w:tc>
          <w:tcPr>
            <w:tcW w:w="1559" w:type="dxa"/>
            <w:tcBorders>
              <w:top w:val="nil"/>
              <w:left w:val="nil"/>
              <w:bottom w:val="single" w:sz="4" w:space="0" w:color="auto"/>
              <w:right w:val="single" w:sz="4" w:space="0" w:color="auto"/>
            </w:tcBorders>
            <w:shd w:val="clear" w:color="000000" w:fill="FABF8F"/>
            <w:vAlign w:val="center"/>
            <w:hideMark/>
          </w:tcPr>
          <w:p w:rsidR="00154258" w:rsidRPr="001A6C5C" w:rsidP="00CE6E9E" w14:paraId="79BA7488"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2 163 070,73</w:t>
            </w:r>
          </w:p>
        </w:tc>
        <w:tc>
          <w:tcPr>
            <w:tcW w:w="1276" w:type="dxa"/>
            <w:tcBorders>
              <w:top w:val="nil"/>
              <w:left w:val="nil"/>
              <w:bottom w:val="single" w:sz="4" w:space="0" w:color="auto"/>
              <w:right w:val="single" w:sz="4" w:space="0" w:color="auto"/>
            </w:tcBorders>
            <w:shd w:val="clear" w:color="000000" w:fill="FABF8F"/>
            <w:vAlign w:val="center"/>
            <w:hideMark/>
          </w:tcPr>
          <w:p w:rsidR="00154258" w:rsidRPr="001A6C5C" w:rsidP="00CE6E9E" w14:paraId="01158AEF"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108 153,54</w:t>
            </w:r>
          </w:p>
        </w:tc>
        <w:tc>
          <w:tcPr>
            <w:tcW w:w="1276" w:type="dxa"/>
            <w:tcBorders>
              <w:top w:val="nil"/>
              <w:left w:val="nil"/>
              <w:bottom w:val="single" w:sz="4" w:space="0" w:color="auto"/>
              <w:right w:val="single" w:sz="4" w:space="0" w:color="auto"/>
            </w:tcBorders>
            <w:shd w:val="clear" w:color="000000" w:fill="FABF8F"/>
            <w:vAlign w:val="center"/>
            <w:hideMark/>
          </w:tcPr>
          <w:p w:rsidR="00154258" w:rsidRPr="001A6C5C" w:rsidP="00CE6E9E" w14:paraId="327F9A50"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9 012,79</w:t>
            </w:r>
          </w:p>
        </w:tc>
        <w:tc>
          <w:tcPr>
            <w:tcW w:w="850" w:type="dxa"/>
            <w:tcBorders>
              <w:top w:val="nil"/>
              <w:left w:val="nil"/>
              <w:bottom w:val="single" w:sz="4" w:space="0" w:color="auto"/>
              <w:right w:val="single" w:sz="4" w:space="0" w:color="auto"/>
            </w:tcBorders>
            <w:shd w:val="clear" w:color="000000" w:fill="FABF8F"/>
            <w:vAlign w:val="center"/>
            <w:hideMark/>
          </w:tcPr>
          <w:p w:rsidR="00154258" w:rsidRPr="001A6C5C" w:rsidP="00CE6E9E" w14:paraId="644FBE56"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1,211</w:t>
            </w:r>
          </w:p>
        </w:tc>
        <w:tc>
          <w:tcPr>
            <w:tcW w:w="4678" w:type="dxa"/>
            <w:tcBorders>
              <w:top w:val="nil"/>
              <w:left w:val="nil"/>
              <w:bottom w:val="single" w:sz="4" w:space="0" w:color="auto"/>
              <w:right w:val="single" w:sz="4" w:space="0" w:color="auto"/>
            </w:tcBorders>
            <w:shd w:val="clear" w:color="000000" w:fill="FABF8F"/>
            <w:vAlign w:val="center"/>
            <w:hideMark/>
          </w:tcPr>
          <w:p w:rsidR="00154258" w:rsidRPr="001A6C5C" w:rsidP="00CE6E9E" w14:paraId="6245D553"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Pievienotās vērtibas nodoklis 21 %;</w:t>
            </w:r>
          </w:p>
        </w:tc>
      </w:tr>
      <w:tr w14:paraId="07B596DE" w14:textId="77777777" w:rsidTr="00CE6E9E">
        <w:tblPrEx>
          <w:tblW w:w="15021" w:type="dxa"/>
          <w:tblLook w:val="04A0"/>
        </w:tblPrEx>
        <w:trPr>
          <w:trHeight w:val="85"/>
        </w:trPr>
        <w:tc>
          <w:tcPr>
            <w:tcW w:w="5382" w:type="dxa"/>
            <w:gridSpan w:val="3"/>
            <w:tcBorders>
              <w:top w:val="single" w:sz="4" w:space="0" w:color="auto"/>
              <w:left w:val="single" w:sz="4" w:space="0" w:color="auto"/>
              <w:bottom w:val="single" w:sz="4" w:space="0" w:color="auto"/>
              <w:right w:val="single" w:sz="4" w:space="0" w:color="auto"/>
            </w:tcBorders>
            <w:shd w:val="clear" w:color="000000" w:fill="FABF8F"/>
            <w:vAlign w:val="center"/>
            <w:hideMark/>
          </w:tcPr>
          <w:p w:rsidR="00154258" w:rsidRPr="001A6C5C" w:rsidP="00CE6E9E" w14:paraId="594761AC" w14:textId="77777777">
            <w:pPr>
              <w:spacing w:after="0" w:line="240" w:lineRule="auto"/>
              <w:jc w:val="right"/>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PAVISAM KOPĀ (ar PVN):</w:t>
            </w:r>
          </w:p>
        </w:tc>
        <w:tc>
          <w:tcPr>
            <w:tcW w:w="1559" w:type="dxa"/>
            <w:tcBorders>
              <w:top w:val="nil"/>
              <w:left w:val="nil"/>
              <w:bottom w:val="single" w:sz="4" w:space="0" w:color="auto"/>
              <w:right w:val="single" w:sz="4" w:space="0" w:color="auto"/>
            </w:tcBorders>
            <w:shd w:val="clear" w:color="000000" w:fill="FABF8F"/>
            <w:vAlign w:val="center"/>
            <w:hideMark/>
          </w:tcPr>
          <w:p w:rsidR="00154258" w:rsidRPr="001A6C5C" w:rsidP="00CE6E9E" w14:paraId="227AF155"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12 463 407,53</w:t>
            </w:r>
          </w:p>
        </w:tc>
        <w:tc>
          <w:tcPr>
            <w:tcW w:w="1276" w:type="dxa"/>
            <w:tcBorders>
              <w:top w:val="nil"/>
              <w:left w:val="nil"/>
              <w:bottom w:val="single" w:sz="4" w:space="0" w:color="auto"/>
              <w:right w:val="single" w:sz="4" w:space="0" w:color="auto"/>
            </w:tcBorders>
            <w:shd w:val="clear" w:color="000000" w:fill="FABF8F"/>
            <w:vAlign w:val="center"/>
            <w:hideMark/>
          </w:tcPr>
          <w:p w:rsidR="00154258" w:rsidRPr="001A6C5C" w:rsidP="00CE6E9E" w14:paraId="6189084B"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623 170,38</w:t>
            </w:r>
          </w:p>
        </w:tc>
        <w:tc>
          <w:tcPr>
            <w:tcW w:w="1276" w:type="dxa"/>
            <w:tcBorders>
              <w:top w:val="nil"/>
              <w:left w:val="nil"/>
              <w:bottom w:val="single" w:sz="4" w:space="0" w:color="auto"/>
              <w:right w:val="single" w:sz="4" w:space="0" w:color="auto"/>
            </w:tcBorders>
            <w:shd w:val="clear" w:color="000000" w:fill="FABF8F"/>
            <w:vAlign w:val="center"/>
            <w:hideMark/>
          </w:tcPr>
          <w:p w:rsidR="00154258" w:rsidRPr="001A6C5C" w:rsidP="00CE6E9E" w14:paraId="61100AD9"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51 930,86</w:t>
            </w:r>
          </w:p>
        </w:tc>
        <w:tc>
          <w:tcPr>
            <w:tcW w:w="850" w:type="dxa"/>
            <w:tcBorders>
              <w:top w:val="nil"/>
              <w:left w:val="nil"/>
              <w:bottom w:val="single" w:sz="4" w:space="0" w:color="auto"/>
              <w:right w:val="single" w:sz="4" w:space="0" w:color="auto"/>
            </w:tcBorders>
            <w:shd w:val="clear" w:color="000000" w:fill="FABF8F"/>
            <w:vAlign w:val="center"/>
            <w:hideMark/>
          </w:tcPr>
          <w:p w:rsidR="00154258" w:rsidRPr="001A6C5C" w:rsidP="00CE6E9E" w14:paraId="3F7D0C5C"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6,977</w:t>
            </w:r>
          </w:p>
        </w:tc>
        <w:tc>
          <w:tcPr>
            <w:tcW w:w="4678" w:type="dxa"/>
            <w:tcBorders>
              <w:top w:val="nil"/>
              <w:left w:val="nil"/>
              <w:bottom w:val="single" w:sz="4" w:space="0" w:color="auto"/>
              <w:right w:val="single" w:sz="4" w:space="0" w:color="auto"/>
            </w:tcBorders>
            <w:shd w:val="clear" w:color="000000" w:fill="FABF8F"/>
            <w:vAlign w:val="center"/>
            <w:hideMark/>
          </w:tcPr>
          <w:p w:rsidR="00154258" w:rsidRPr="001A6C5C" w:rsidP="00CE6E9E" w14:paraId="3B5003FB" w14:textId="77777777">
            <w:pPr>
              <w:spacing w:after="0" w:line="240" w:lineRule="auto"/>
              <w:jc w:val="center"/>
              <w:rPr>
                <w:rFonts w:ascii="Times New Roman" w:eastAsia="Times New Roman" w:hAnsi="Times New Roman" w:cs="Times New Roman"/>
                <w:b/>
                <w:bCs/>
                <w:sz w:val="20"/>
                <w:szCs w:val="20"/>
              </w:rPr>
            </w:pPr>
            <w:r w:rsidRPr="001A6C5C">
              <w:rPr>
                <w:rFonts w:ascii="Times New Roman" w:eastAsia="Times New Roman" w:hAnsi="Times New Roman" w:cs="Times New Roman"/>
                <w:b/>
                <w:bCs/>
                <w:sz w:val="20"/>
                <w:szCs w:val="20"/>
              </w:rPr>
              <w:t>Gala rezultāts.</w:t>
            </w:r>
          </w:p>
        </w:tc>
      </w:tr>
    </w:tbl>
    <w:p w:rsidR="00201DCD" w:rsidP="00D71FD9" w14:paraId="5C697E97" w14:textId="77777777">
      <w:pPr>
        <w:spacing w:after="0" w:line="240" w:lineRule="auto"/>
        <w:jc w:val="both"/>
        <w:rPr>
          <w:rFonts w:ascii="Times New Roman" w:eastAsia="Times New Roman" w:hAnsi="Times New Roman" w:cs="Times New Roman"/>
          <w:b/>
          <w:sz w:val="28"/>
          <w:szCs w:val="28"/>
          <w:lang w:eastAsia="ru-RU"/>
        </w:rPr>
      </w:pPr>
    </w:p>
    <w:p w:rsidR="006E0D81" w:rsidRPr="008704E3" w:rsidP="006E0D81" w14:paraId="562A4CAF" w14:textId="77777777">
      <w:pPr>
        <w:spacing w:after="0" w:line="240" w:lineRule="auto"/>
        <w:jc w:val="right"/>
        <w:rPr>
          <w:rFonts w:ascii="Times New Roman" w:eastAsia="Times New Roman" w:hAnsi="Times New Roman" w:cs="Times New Roman"/>
          <w:sz w:val="24"/>
          <w:szCs w:val="24"/>
          <w:lang w:eastAsia="ru-RU"/>
        </w:rPr>
      </w:pPr>
      <w:r w:rsidRPr="008704E3">
        <w:rPr>
          <w:rFonts w:ascii="Times New Roman" w:eastAsia="Times New Roman" w:hAnsi="Times New Roman" w:cs="Times New Roman"/>
          <w:sz w:val="24"/>
          <w:szCs w:val="24"/>
          <w:lang w:eastAsia="ru-RU"/>
        </w:rPr>
        <w:t>3.pielikums</w:t>
      </w:r>
    </w:p>
    <w:p w:rsidR="006E0D81" w:rsidP="006E0D81" w14:paraId="2FCCA9A5" w14:textId="77777777">
      <w:pPr>
        <w:spacing w:after="0" w:line="240" w:lineRule="auto"/>
        <w:jc w:val="right"/>
        <w:rPr>
          <w:rFonts w:ascii="Times New Roman" w:eastAsia="Times New Roman" w:hAnsi="Times New Roman" w:cs="Times New Roman"/>
          <w:b/>
          <w:sz w:val="28"/>
          <w:szCs w:val="28"/>
          <w:lang w:eastAsia="ru-RU"/>
        </w:rPr>
      </w:pPr>
    </w:p>
    <w:p w:rsidR="006E0D81" w:rsidRPr="008704E3" w:rsidP="008704E3" w14:paraId="5994F123" w14:textId="77777777">
      <w:pPr>
        <w:spacing w:after="0" w:line="240" w:lineRule="auto"/>
        <w:jc w:val="center"/>
        <w:rPr>
          <w:rFonts w:ascii="Times New Roman" w:eastAsia="Times New Roman" w:hAnsi="Times New Roman" w:cs="Times New Roman"/>
          <w:sz w:val="24"/>
          <w:szCs w:val="24"/>
          <w:lang w:eastAsia="ru-RU"/>
        </w:rPr>
      </w:pPr>
      <w:r w:rsidRPr="008704E3">
        <w:rPr>
          <w:rFonts w:ascii="Times New Roman" w:eastAsia="Times New Roman" w:hAnsi="Times New Roman" w:cs="Times New Roman"/>
          <w:sz w:val="24"/>
          <w:szCs w:val="24"/>
          <w:lang w:eastAsia="ru-RU"/>
        </w:rPr>
        <w:t>Fiskālā ietekme uz vispārējās valdības sektora budžeta</w:t>
      </w:r>
    </w:p>
    <w:tbl>
      <w:tblPr>
        <w:tblW w:w="15021" w:type="dxa"/>
        <w:tblLook w:val="04A0"/>
      </w:tblPr>
      <w:tblGrid>
        <w:gridCol w:w="822"/>
        <w:gridCol w:w="3586"/>
        <w:gridCol w:w="1116"/>
        <w:gridCol w:w="1815"/>
        <w:gridCol w:w="1303"/>
        <w:gridCol w:w="1366"/>
        <w:gridCol w:w="1398"/>
        <w:gridCol w:w="1534"/>
        <w:gridCol w:w="2081"/>
      </w:tblGrid>
      <w:tr w14:paraId="132DB63F" w14:textId="77777777" w:rsidTr="00DA0693">
        <w:tblPrEx>
          <w:tblW w:w="15021" w:type="dxa"/>
          <w:tblLook w:val="04A0"/>
        </w:tblPrEx>
        <w:trPr>
          <w:trHeight w:val="567"/>
        </w:trPr>
        <w:tc>
          <w:tcPr>
            <w:tcW w:w="82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E0D81" w:rsidRPr="006E0D81" w:rsidP="006E0D81" w14:paraId="41F3AF85" w14:textId="77777777">
            <w:pPr>
              <w:spacing w:after="0" w:line="240" w:lineRule="auto"/>
              <w:jc w:val="center"/>
              <w:rPr>
                <w:rFonts w:ascii="Times New Roman" w:eastAsia="Times New Roman" w:hAnsi="Times New Roman" w:cs="Times New Roman"/>
                <w:b/>
                <w:bCs/>
                <w:sz w:val="20"/>
                <w:szCs w:val="20"/>
              </w:rPr>
            </w:pPr>
            <w:r w:rsidRPr="006E0D81">
              <w:rPr>
                <w:rFonts w:ascii="Times New Roman" w:eastAsia="Times New Roman" w:hAnsi="Times New Roman" w:cs="Times New Roman"/>
                <w:b/>
                <w:bCs/>
                <w:sz w:val="20"/>
                <w:szCs w:val="20"/>
              </w:rPr>
              <w:t>Nr.p.k.</w:t>
            </w:r>
          </w:p>
        </w:tc>
        <w:tc>
          <w:tcPr>
            <w:tcW w:w="3586" w:type="dxa"/>
            <w:tcBorders>
              <w:top w:val="single" w:sz="4" w:space="0" w:color="auto"/>
              <w:left w:val="nil"/>
              <w:bottom w:val="single" w:sz="4" w:space="0" w:color="auto"/>
              <w:right w:val="single" w:sz="4" w:space="0" w:color="auto"/>
            </w:tcBorders>
            <w:shd w:val="clear" w:color="000000" w:fill="F2F2F2"/>
            <w:vAlign w:val="center"/>
            <w:hideMark/>
          </w:tcPr>
          <w:p w:rsidR="006E0D81" w:rsidRPr="006E0D81" w:rsidP="006E0D81" w14:paraId="3CA1590F" w14:textId="77777777">
            <w:pPr>
              <w:spacing w:after="0" w:line="240" w:lineRule="auto"/>
              <w:jc w:val="center"/>
              <w:rPr>
                <w:rFonts w:ascii="Times New Roman" w:eastAsia="Times New Roman" w:hAnsi="Times New Roman" w:cs="Times New Roman"/>
                <w:b/>
                <w:bCs/>
                <w:sz w:val="20"/>
                <w:szCs w:val="20"/>
              </w:rPr>
            </w:pPr>
            <w:r w:rsidRPr="008704E3">
              <w:rPr>
                <w:rFonts w:ascii="Times New Roman" w:eastAsia="Times New Roman" w:hAnsi="Times New Roman" w:cs="Times New Roman"/>
                <w:b/>
                <w:bCs/>
                <w:sz w:val="20"/>
                <w:szCs w:val="20"/>
              </w:rPr>
              <w:t>Plānotā ietekme</w:t>
            </w:r>
          </w:p>
        </w:tc>
        <w:tc>
          <w:tcPr>
            <w:tcW w:w="1116" w:type="dxa"/>
            <w:tcBorders>
              <w:top w:val="single" w:sz="4" w:space="0" w:color="auto"/>
              <w:left w:val="nil"/>
              <w:bottom w:val="single" w:sz="4" w:space="0" w:color="auto"/>
              <w:right w:val="single" w:sz="4" w:space="0" w:color="auto"/>
            </w:tcBorders>
            <w:shd w:val="clear" w:color="000000" w:fill="F2F2F2"/>
            <w:vAlign w:val="center"/>
            <w:hideMark/>
          </w:tcPr>
          <w:p w:rsidR="006E0D81" w:rsidRPr="006E0D81" w:rsidP="006E0D81" w14:paraId="14E262D4" w14:textId="77777777">
            <w:pPr>
              <w:spacing w:after="0" w:line="240" w:lineRule="auto"/>
              <w:jc w:val="center"/>
              <w:rPr>
                <w:rFonts w:ascii="Times New Roman" w:eastAsia="Times New Roman" w:hAnsi="Times New Roman" w:cs="Times New Roman"/>
                <w:b/>
                <w:bCs/>
                <w:sz w:val="20"/>
                <w:szCs w:val="20"/>
              </w:rPr>
            </w:pPr>
            <w:r w:rsidRPr="006E0D81">
              <w:rPr>
                <w:rFonts w:ascii="Times New Roman" w:eastAsia="Times New Roman" w:hAnsi="Times New Roman" w:cs="Times New Roman"/>
                <w:b/>
                <w:bCs/>
                <w:sz w:val="20"/>
                <w:szCs w:val="20"/>
              </w:rPr>
              <w:t>2018.gads</w:t>
            </w:r>
          </w:p>
        </w:tc>
        <w:tc>
          <w:tcPr>
            <w:tcW w:w="1815" w:type="dxa"/>
            <w:tcBorders>
              <w:top w:val="single" w:sz="4" w:space="0" w:color="auto"/>
              <w:left w:val="nil"/>
              <w:bottom w:val="single" w:sz="4" w:space="0" w:color="auto"/>
              <w:right w:val="single" w:sz="4" w:space="0" w:color="auto"/>
            </w:tcBorders>
            <w:shd w:val="clear" w:color="000000" w:fill="F2F2F2"/>
            <w:vAlign w:val="center"/>
            <w:hideMark/>
          </w:tcPr>
          <w:p w:rsidR="006E0D81" w:rsidRPr="006E0D81" w:rsidP="006E0D81" w14:paraId="4BF61257" w14:textId="77777777">
            <w:pPr>
              <w:spacing w:after="0" w:line="240" w:lineRule="auto"/>
              <w:jc w:val="center"/>
              <w:rPr>
                <w:rFonts w:ascii="Times New Roman" w:eastAsia="Times New Roman" w:hAnsi="Times New Roman" w:cs="Times New Roman"/>
                <w:b/>
                <w:bCs/>
                <w:sz w:val="20"/>
                <w:szCs w:val="20"/>
              </w:rPr>
            </w:pPr>
            <w:r w:rsidRPr="006E0D81">
              <w:rPr>
                <w:rFonts w:ascii="Times New Roman" w:eastAsia="Times New Roman" w:hAnsi="Times New Roman" w:cs="Times New Roman"/>
                <w:b/>
                <w:bCs/>
                <w:sz w:val="20"/>
                <w:szCs w:val="20"/>
              </w:rPr>
              <w:t>2019.gads</w:t>
            </w:r>
          </w:p>
        </w:tc>
        <w:tc>
          <w:tcPr>
            <w:tcW w:w="1303" w:type="dxa"/>
            <w:tcBorders>
              <w:top w:val="single" w:sz="4" w:space="0" w:color="auto"/>
              <w:left w:val="nil"/>
              <w:bottom w:val="single" w:sz="4" w:space="0" w:color="auto"/>
              <w:right w:val="single" w:sz="4" w:space="0" w:color="auto"/>
            </w:tcBorders>
            <w:shd w:val="clear" w:color="000000" w:fill="F2F2F2"/>
            <w:vAlign w:val="center"/>
            <w:hideMark/>
          </w:tcPr>
          <w:p w:rsidR="006E0D81" w:rsidRPr="006E0D81" w:rsidP="006E0D81" w14:paraId="3A2A7DB4" w14:textId="77777777">
            <w:pPr>
              <w:spacing w:after="0" w:line="240" w:lineRule="auto"/>
              <w:jc w:val="center"/>
              <w:rPr>
                <w:rFonts w:ascii="Times New Roman" w:eastAsia="Times New Roman" w:hAnsi="Times New Roman" w:cs="Times New Roman"/>
                <w:b/>
                <w:bCs/>
                <w:sz w:val="20"/>
                <w:szCs w:val="20"/>
              </w:rPr>
            </w:pPr>
            <w:r w:rsidRPr="006E0D81">
              <w:rPr>
                <w:rFonts w:ascii="Times New Roman" w:eastAsia="Times New Roman" w:hAnsi="Times New Roman" w:cs="Times New Roman"/>
                <w:b/>
                <w:bCs/>
                <w:sz w:val="20"/>
                <w:szCs w:val="20"/>
              </w:rPr>
              <w:t>2020.gads</w:t>
            </w:r>
          </w:p>
        </w:tc>
        <w:tc>
          <w:tcPr>
            <w:tcW w:w="1366" w:type="dxa"/>
            <w:tcBorders>
              <w:top w:val="single" w:sz="4" w:space="0" w:color="auto"/>
              <w:left w:val="nil"/>
              <w:bottom w:val="single" w:sz="4" w:space="0" w:color="auto"/>
              <w:right w:val="single" w:sz="4" w:space="0" w:color="auto"/>
            </w:tcBorders>
            <w:shd w:val="clear" w:color="000000" w:fill="F2F2F2"/>
            <w:vAlign w:val="center"/>
            <w:hideMark/>
          </w:tcPr>
          <w:p w:rsidR="006E0D81" w:rsidRPr="006E0D81" w:rsidP="006E0D81" w14:paraId="0B254407" w14:textId="77777777">
            <w:pPr>
              <w:spacing w:after="0" w:line="240" w:lineRule="auto"/>
              <w:jc w:val="center"/>
              <w:rPr>
                <w:rFonts w:ascii="Times New Roman" w:eastAsia="Times New Roman" w:hAnsi="Times New Roman" w:cs="Times New Roman"/>
                <w:b/>
                <w:bCs/>
                <w:sz w:val="20"/>
                <w:szCs w:val="20"/>
              </w:rPr>
            </w:pPr>
            <w:r w:rsidRPr="006E0D81">
              <w:rPr>
                <w:rFonts w:ascii="Times New Roman" w:eastAsia="Times New Roman" w:hAnsi="Times New Roman" w:cs="Times New Roman"/>
                <w:b/>
                <w:bCs/>
                <w:sz w:val="20"/>
                <w:szCs w:val="20"/>
              </w:rPr>
              <w:t>2021.gads</w:t>
            </w:r>
          </w:p>
        </w:tc>
        <w:tc>
          <w:tcPr>
            <w:tcW w:w="1398" w:type="dxa"/>
            <w:tcBorders>
              <w:top w:val="single" w:sz="4" w:space="0" w:color="auto"/>
              <w:left w:val="nil"/>
              <w:bottom w:val="single" w:sz="4" w:space="0" w:color="auto"/>
              <w:right w:val="single" w:sz="4" w:space="0" w:color="auto"/>
            </w:tcBorders>
            <w:shd w:val="clear" w:color="000000" w:fill="F2F2F2"/>
            <w:vAlign w:val="center"/>
            <w:hideMark/>
          </w:tcPr>
          <w:p w:rsidR="006E0D81" w:rsidRPr="006E0D81" w:rsidP="006E0D81" w14:paraId="2FAF67A8" w14:textId="77777777">
            <w:pPr>
              <w:spacing w:after="0" w:line="240" w:lineRule="auto"/>
              <w:jc w:val="center"/>
              <w:rPr>
                <w:rFonts w:ascii="Times New Roman" w:eastAsia="Times New Roman" w:hAnsi="Times New Roman" w:cs="Times New Roman"/>
                <w:b/>
                <w:bCs/>
                <w:sz w:val="20"/>
                <w:szCs w:val="20"/>
              </w:rPr>
            </w:pPr>
            <w:r w:rsidRPr="006E0D81">
              <w:rPr>
                <w:rFonts w:ascii="Times New Roman" w:eastAsia="Times New Roman" w:hAnsi="Times New Roman" w:cs="Times New Roman"/>
                <w:b/>
                <w:bCs/>
                <w:sz w:val="20"/>
                <w:szCs w:val="20"/>
              </w:rPr>
              <w:t>2022.gads</w:t>
            </w:r>
          </w:p>
        </w:tc>
        <w:tc>
          <w:tcPr>
            <w:tcW w:w="1534" w:type="dxa"/>
            <w:tcBorders>
              <w:top w:val="single" w:sz="4" w:space="0" w:color="auto"/>
              <w:left w:val="nil"/>
              <w:bottom w:val="single" w:sz="4" w:space="0" w:color="auto"/>
              <w:right w:val="single" w:sz="4" w:space="0" w:color="auto"/>
            </w:tcBorders>
            <w:shd w:val="clear" w:color="000000" w:fill="F2F2F2"/>
            <w:vAlign w:val="center"/>
            <w:hideMark/>
          </w:tcPr>
          <w:p w:rsidR="006E0D81" w:rsidRPr="006E0D81" w:rsidP="006E0D81" w14:paraId="77286AD3" w14:textId="77777777">
            <w:pPr>
              <w:spacing w:after="0" w:line="240" w:lineRule="auto"/>
              <w:jc w:val="center"/>
              <w:rPr>
                <w:rFonts w:ascii="Times New Roman" w:eastAsia="Times New Roman" w:hAnsi="Times New Roman" w:cs="Times New Roman"/>
                <w:b/>
                <w:bCs/>
                <w:sz w:val="20"/>
                <w:szCs w:val="20"/>
              </w:rPr>
            </w:pPr>
            <w:r w:rsidRPr="006E0D81">
              <w:rPr>
                <w:rFonts w:ascii="Times New Roman" w:eastAsia="Times New Roman" w:hAnsi="Times New Roman" w:cs="Times New Roman"/>
                <w:b/>
                <w:bCs/>
                <w:sz w:val="20"/>
                <w:szCs w:val="20"/>
              </w:rPr>
              <w:t>2023.gads</w:t>
            </w:r>
          </w:p>
        </w:tc>
        <w:tc>
          <w:tcPr>
            <w:tcW w:w="2081" w:type="dxa"/>
            <w:tcBorders>
              <w:top w:val="single" w:sz="4" w:space="0" w:color="auto"/>
              <w:left w:val="nil"/>
              <w:bottom w:val="single" w:sz="4" w:space="0" w:color="auto"/>
              <w:right w:val="single" w:sz="4" w:space="0" w:color="auto"/>
            </w:tcBorders>
            <w:shd w:val="clear" w:color="000000" w:fill="F2F2F2"/>
            <w:vAlign w:val="center"/>
            <w:hideMark/>
          </w:tcPr>
          <w:p w:rsidR="006E0D81" w:rsidRPr="006E0D81" w:rsidP="006E0D81" w14:paraId="649715D7" w14:textId="77777777">
            <w:pPr>
              <w:spacing w:after="0" w:line="240" w:lineRule="auto"/>
              <w:jc w:val="center"/>
              <w:rPr>
                <w:rFonts w:ascii="Times New Roman" w:eastAsia="Times New Roman" w:hAnsi="Times New Roman" w:cs="Times New Roman"/>
                <w:b/>
                <w:bCs/>
                <w:sz w:val="20"/>
                <w:szCs w:val="20"/>
              </w:rPr>
            </w:pPr>
            <w:r w:rsidRPr="006E0D81">
              <w:rPr>
                <w:rFonts w:ascii="Times New Roman" w:eastAsia="Times New Roman" w:hAnsi="Times New Roman" w:cs="Times New Roman"/>
                <w:b/>
                <w:bCs/>
                <w:sz w:val="20"/>
                <w:szCs w:val="20"/>
              </w:rPr>
              <w:t xml:space="preserve"> PAVISAM KOPĀ</w:t>
            </w:r>
          </w:p>
        </w:tc>
      </w:tr>
      <w:tr w14:paraId="15C0B25E" w14:textId="77777777" w:rsidTr="00DA0693">
        <w:tblPrEx>
          <w:tblW w:w="15021" w:type="dxa"/>
          <w:tblLook w:val="04A0"/>
        </w:tblPrEx>
        <w:trPr>
          <w:trHeight w:val="501"/>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6E0D81" w:rsidRPr="009776EE" w:rsidP="006E0D81" w14:paraId="5BB539E5" w14:textId="777777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86" w:type="dxa"/>
            <w:tcBorders>
              <w:top w:val="nil"/>
              <w:left w:val="nil"/>
              <w:bottom w:val="single" w:sz="4" w:space="0" w:color="auto"/>
              <w:right w:val="single" w:sz="4" w:space="0" w:color="auto"/>
            </w:tcBorders>
            <w:shd w:val="clear" w:color="000000" w:fill="FFFFFF"/>
            <w:vAlign w:val="center"/>
          </w:tcPr>
          <w:p w:rsidR="006E0D81" w:rsidRPr="006E0D81" w:rsidP="008704E3" w14:paraId="527AEA12" w14:textId="77777777">
            <w:pPr>
              <w:spacing w:after="0" w:line="240" w:lineRule="auto"/>
              <w:jc w:val="both"/>
              <w:rPr>
                <w:rFonts w:ascii="Times New Roman" w:eastAsia="Times New Roman" w:hAnsi="Times New Roman" w:cs="Times New Roman"/>
                <w:sz w:val="20"/>
                <w:szCs w:val="20"/>
              </w:rPr>
            </w:pPr>
            <w:r w:rsidRPr="00712597">
              <w:rPr>
                <w:rFonts w:ascii="Times New Roman" w:eastAsia="Times New Roman" w:hAnsi="Times New Roman" w:cs="Times New Roman"/>
                <w:color w:val="000000"/>
                <w:sz w:val="16"/>
                <w:szCs w:val="16"/>
              </w:rPr>
              <w:t xml:space="preserve">Būvdarbu izmaksas ēkas Brīvības ielā 55, Rīgā, fasādes </w:t>
            </w:r>
            <w:r>
              <w:rPr>
                <w:rFonts w:ascii="Times New Roman" w:eastAsia="Times New Roman" w:hAnsi="Times New Roman" w:cs="Times New Roman"/>
                <w:color w:val="000000"/>
                <w:sz w:val="16"/>
                <w:szCs w:val="16"/>
              </w:rPr>
              <w:t>atjaunošana</w:t>
            </w:r>
            <w:r w:rsidRPr="00712597">
              <w:rPr>
                <w:rFonts w:ascii="Times New Roman" w:eastAsia="Times New Roman" w:hAnsi="Times New Roman" w:cs="Times New Roman"/>
                <w:color w:val="000000"/>
                <w:sz w:val="16"/>
                <w:szCs w:val="16"/>
              </w:rPr>
              <w:t>, pamatu, jumta un lokālu konstrukciju pastiprināšanas darbiem</w:t>
            </w:r>
          </w:p>
        </w:tc>
        <w:tc>
          <w:tcPr>
            <w:tcW w:w="1116" w:type="dxa"/>
            <w:tcBorders>
              <w:top w:val="nil"/>
              <w:left w:val="nil"/>
              <w:bottom w:val="single" w:sz="4" w:space="0" w:color="auto"/>
              <w:right w:val="single" w:sz="4" w:space="0" w:color="auto"/>
            </w:tcBorders>
            <w:shd w:val="clear" w:color="000000" w:fill="FFFFFF"/>
            <w:vAlign w:val="center"/>
          </w:tcPr>
          <w:p w:rsidR="006E0D81" w:rsidRPr="006E0D81" w:rsidP="00DA0693" w14:paraId="5072933F" w14:textId="77777777">
            <w:pPr>
              <w:spacing w:after="0" w:line="240" w:lineRule="auto"/>
              <w:jc w:val="center"/>
              <w:rPr>
                <w:rFonts w:ascii="Times New Roman" w:eastAsia="Times New Roman" w:hAnsi="Times New Roman" w:cs="Times New Roman"/>
                <w:sz w:val="20"/>
                <w:szCs w:val="20"/>
              </w:rPr>
            </w:pPr>
          </w:p>
        </w:tc>
        <w:tc>
          <w:tcPr>
            <w:tcW w:w="1815" w:type="dxa"/>
            <w:tcBorders>
              <w:top w:val="nil"/>
              <w:left w:val="nil"/>
              <w:bottom w:val="single" w:sz="4" w:space="0" w:color="auto"/>
              <w:right w:val="single" w:sz="4" w:space="0" w:color="auto"/>
            </w:tcBorders>
            <w:shd w:val="clear" w:color="000000" w:fill="FFFFFF"/>
            <w:vAlign w:val="center"/>
          </w:tcPr>
          <w:p w:rsidR="006E0D81" w:rsidRPr="008704E3" w:rsidP="008704E3" w14:paraId="5687C881" w14:textId="164A65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587 535</w:t>
            </w:r>
          </w:p>
        </w:tc>
        <w:tc>
          <w:tcPr>
            <w:tcW w:w="1303" w:type="dxa"/>
            <w:tcBorders>
              <w:top w:val="nil"/>
              <w:left w:val="nil"/>
              <w:bottom w:val="single" w:sz="4" w:space="0" w:color="auto"/>
              <w:right w:val="single" w:sz="4" w:space="0" w:color="auto"/>
            </w:tcBorders>
            <w:shd w:val="clear" w:color="000000" w:fill="FFFFFF"/>
            <w:vAlign w:val="center"/>
          </w:tcPr>
          <w:p w:rsidR="006E0D81" w:rsidRPr="001375BD" w:rsidP="008704E3" w14:paraId="3223D6EE" w14:textId="77777777">
            <w:pPr>
              <w:spacing w:after="0" w:line="240" w:lineRule="auto"/>
              <w:jc w:val="center"/>
              <w:rPr>
                <w:rFonts w:ascii="Times New Roman" w:eastAsia="Times New Roman" w:hAnsi="Times New Roman" w:cs="Times New Roman"/>
                <w:sz w:val="20"/>
                <w:szCs w:val="20"/>
              </w:rPr>
            </w:pPr>
            <w:r w:rsidRPr="008704E3">
              <w:rPr>
                <w:rFonts w:ascii="Times New Roman" w:eastAsia="Times New Roman" w:hAnsi="Times New Roman" w:cs="Times New Roman"/>
                <w:color w:val="000000"/>
                <w:sz w:val="20"/>
                <w:szCs w:val="20"/>
              </w:rPr>
              <w:t>1 276 550</w:t>
            </w:r>
          </w:p>
        </w:tc>
        <w:tc>
          <w:tcPr>
            <w:tcW w:w="1366" w:type="dxa"/>
            <w:tcBorders>
              <w:top w:val="nil"/>
              <w:left w:val="nil"/>
              <w:bottom w:val="single" w:sz="4" w:space="0" w:color="auto"/>
              <w:right w:val="single" w:sz="4" w:space="0" w:color="auto"/>
            </w:tcBorders>
            <w:shd w:val="clear" w:color="000000" w:fill="FFFFFF"/>
            <w:vAlign w:val="center"/>
          </w:tcPr>
          <w:p w:rsidR="006E0D81" w:rsidRPr="006E0D81" w:rsidP="006E0D81" w14:paraId="23F928AD" w14:textId="77777777">
            <w:pPr>
              <w:spacing w:after="0" w:line="240" w:lineRule="auto"/>
              <w:jc w:val="right"/>
              <w:rPr>
                <w:rFonts w:ascii="Times New Roman" w:eastAsia="Times New Roman" w:hAnsi="Times New Roman" w:cs="Times New Roman"/>
                <w:sz w:val="20"/>
                <w:szCs w:val="20"/>
              </w:rPr>
            </w:pPr>
          </w:p>
        </w:tc>
        <w:tc>
          <w:tcPr>
            <w:tcW w:w="1398" w:type="dxa"/>
            <w:tcBorders>
              <w:top w:val="nil"/>
              <w:left w:val="nil"/>
              <w:bottom w:val="single" w:sz="4" w:space="0" w:color="auto"/>
              <w:right w:val="single" w:sz="4" w:space="0" w:color="auto"/>
            </w:tcBorders>
            <w:shd w:val="clear" w:color="000000" w:fill="FFFFFF"/>
            <w:vAlign w:val="center"/>
            <w:hideMark/>
          </w:tcPr>
          <w:p w:rsidR="006E0D81" w:rsidRPr="006E0D81" w:rsidP="006E0D81" w14:paraId="289A41E0" w14:textId="77777777">
            <w:pPr>
              <w:spacing w:after="0" w:line="240" w:lineRule="auto"/>
              <w:jc w:val="right"/>
              <w:rPr>
                <w:rFonts w:ascii="Times New Roman" w:eastAsia="Times New Roman" w:hAnsi="Times New Roman" w:cs="Times New Roman"/>
                <w:sz w:val="20"/>
                <w:szCs w:val="20"/>
              </w:rPr>
            </w:pPr>
            <w:r w:rsidRPr="006E0D81">
              <w:rPr>
                <w:rFonts w:ascii="Times New Roman" w:eastAsia="Times New Roman" w:hAnsi="Times New Roman" w:cs="Times New Roman"/>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6E0D81" w:rsidRPr="006E0D81" w:rsidP="006E0D81" w14:paraId="40DDFDB9" w14:textId="77777777">
            <w:pPr>
              <w:spacing w:after="0" w:line="240" w:lineRule="auto"/>
              <w:jc w:val="right"/>
              <w:rPr>
                <w:rFonts w:ascii="Times New Roman" w:eastAsia="Times New Roman" w:hAnsi="Times New Roman" w:cs="Times New Roman"/>
                <w:sz w:val="20"/>
                <w:szCs w:val="20"/>
              </w:rPr>
            </w:pPr>
            <w:r w:rsidRPr="006E0D81">
              <w:rPr>
                <w:rFonts w:ascii="Times New Roman" w:eastAsia="Times New Roman" w:hAnsi="Times New Roman" w:cs="Times New Roman"/>
                <w:sz w:val="20"/>
                <w:szCs w:val="20"/>
              </w:rPr>
              <w:t> </w:t>
            </w:r>
          </w:p>
        </w:tc>
        <w:tc>
          <w:tcPr>
            <w:tcW w:w="2081" w:type="dxa"/>
            <w:tcBorders>
              <w:top w:val="nil"/>
              <w:left w:val="nil"/>
              <w:bottom w:val="single" w:sz="4" w:space="0" w:color="auto"/>
              <w:right w:val="single" w:sz="4" w:space="0" w:color="auto"/>
            </w:tcBorders>
            <w:shd w:val="clear" w:color="000000" w:fill="FFFFFF"/>
            <w:vAlign w:val="center"/>
          </w:tcPr>
          <w:p w:rsidR="006E0D81" w:rsidRPr="008704E3" w:rsidP="001375BD" w14:paraId="1F5B89C3" w14:textId="3778C4BC">
            <w:pPr>
              <w:spacing w:after="0" w:line="240" w:lineRule="auto"/>
              <w:jc w:val="right"/>
              <w:rPr>
                <w:rFonts w:ascii="Times New Roman" w:eastAsia="Times New Roman" w:hAnsi="Times New Roman" w:cs="Times New Roman"/>
                <w:bCs/>
                <w:sz w:val="20"/>
                <w:szCs w:val="20"/>
              </w:rPr>
            </w:pPr>
            <w:r w:rsidRPr="008704E3">
              <w:rPr>
                <w:rFonts w:ascii="Times New Roman" w:eastAsia="Times New Roman" w:hAnsi="Times New Roman" w:cs="Times New Roman"/>
                <w:bCs/>
                <w:sz w:val="20"/>
                <w:szCs w:val="20"/>
              </w:rPr>
              <w:t>1</w:t>
            </w:r>
            <w:r w:rsidR="009F1CED">
              <w:rPr>
                <w:rFonts w:ascii="Times New Roman" w:eastAsia="Times New Roman" w:hAnsi="Times New Roman" w:cs="Times New Roman"/>
                <w:bCs/>
                <w:sz w:val="20"/>
                <w:szCs w:val="20"/>
              </w:rPr>
              <w:t> 864 085</w:t>
            </w:r>
          </w:p>
        </w:tc>
      </w:tr>
      <w:tr w14:paraId="6731B417" w14:textId="77777777" w:rsidTr="00DA0693">
        <w:tblPrEx>
          <w:tblW w:w="15021" w:type="dxa"/>
          <w:tblLook w:val="04A0"/>
        </w:tblPrEx>
        <w:trPr>
          <w:trHeight w:val="501"/>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6E0D81" w:rsidRPr="009776EE" w:rsidP="006E0D81" w14:paraId="1C87804A" w14:textId="777777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86" w:type="dxa"/>
            <w:tcBorders>
              <w:top w:val="nil"/>
              <w:left w:val="nil"/>
              <w:bottom w:val="single" w:sz="4" w:space="0" w:color="auto"/>
              <w:right w:val="single" w:sz="4" w:space="0" w:color="auto"/>
            </w:tcBorders>
            <w:shd w:val="clear" w:color="000000" w:fill="FFFFFF"/>
            <w:vAlign w:val="center"/>
          </w:tcPr>
          <w:p w:rsidR="006E0D81" w:rsidRPr="008704E3" w:rsidP="008704E3" w14:paraId="15515CF2" w14:textId="77777777">
            <w:pPr>
              <w:spacing w:after="0" w:line="240" w:lineRule="auto"/>
              <w:jc w:val="both"/>
              <w:rPr>
                <w:rFonts w:ascii="Times New Roman" w:eastAsia="Times New Roman" w:hAnsi="Times New Roman" w:cs="Times New Roman"/>
                <w:sz w:val="16"/>
                <w:szCs w:val="16"/>
                <w:lang w:eastAsia="ru-RU"/>
              </w:rPr>
            </w:pPr>
            <w:r w:rsidRPr="00712597">
              <w:rPr>
                <w:rFonts w:ascii="Times New Roman" w:eastAsia="Times New Roman" w:hAnsi="Times New Roman" w:cs="Times New Roman"/>
                <w:sz w:val="16"/>
                <w:szCs w:val="16"/>
                <w:lang w:eastAsia="ru-RU"/>
              </w:rPr>
              <w:t xml:space="preserve">Ekonomikas ministrijai, pārejot uz nomas attiecībām ar VNĪ, nododot ēku Brīvības ielā 55, Rīgā uz apsaimniekošanu VNI, kas nodrošinātu efektīvāku ēkas atjaunošanu un apsaimniekošanu. </w:t>
            </w:r>
          </w:p>
        </w:tc>
        <w:tc>
          <w:tcPr>
            <w:tcW w:w="1116" w:type="dxa"/>
            <w:tcBorders>
              <w:top w:val="nil"/>
              <w:left w:val="nil"/>
              <w:bottom w:val="single" w:sz="4" w:space="0" w:color="auto"/>
              <w:right w:val="single" w:sz="4" w:space="0" w:color="auto"/>
            </w:tcBorders>
            <w:shd w:val="clear" w:color="000000" w:fill="FFFFFF"/>
            <w:vAlign w:val="center"/>
          </w:tcPr>
          <w:p w:rsidR="006E0D81" w:rsidRPr="006E0D81" w:rsidP="006E0D81" w14:paraId="6D675D05" w14:textId="77777777">
            <w:pPr>
              <w:spacing w:after="0" w:line="240" w:lineRule="auto"/>
              <w:jc w:val="right"/>
              <w:rPr>
                <w:rFonts w:ascii="Times New Roman" w:eastAsia="Times New Roman" w:hAnsi="Times New Roman" w:cs="Times New Roman"/>
                <w:sz w:val="20"/>
                <w:szCs w:val="20"/>
              </w:rPr>
            </w:pPr>
          </w:p>
        </w:tc>
        <w:tc>
          <w:tcPr>
            <w:tcW w:w="1815" w:type="dxa"/>
            <w:tcBorders>
              <w:top w:val="nil"/>
              <w:left w:val="nil"/>
              <w:bottom w:val="single" w:sz="4" w:space="0" w:color="auto"/>
              <w:right w:val="single" w:sz="4" w:space="0" w:color="auto"/>
            </w:tcBorders>
            <w:shd w:val="clear" w:color="000000" w:fill="FFFFFF"/>
            <w:vAlign w:val="center"/>
          </w:tcPr>
          <w:p w:rsidR="00DC74F2" w:rsidRPr="007B5BAC" w:rsidP="00DC74F2" w14:paraId="31686FFE" w14:textId="77777777">
            <w:pPr>
              <w:spacing w:after="0" w:line="240" w:lineRule="auto"/>
              <w:jc w:val="center"/>
              <w:rPr>
                <w:rFonts w:ascii="Times New Roman" w:eastAsia="Calibri" w:hAnsi="Times New Roman" w:cs="Times New Roman"/>
                <w:bCs/>
                <w:sz w:val="20"/>
                <w:szCs w:val="20"/>
              </w:rPr>
            </w:pPr>
            <w:r w:rsidRPr="007B5BAC">
              <w:rPr>
                <w:rFonts w:ascii="Times New Roman" w:eastAsia="Calibri" w:hAnsi="Times New Roman" w:cs="Times New Roman"/>
                <w:bCs/>
                <w:sz w:val="20"/>
                <w:szCs w:val="20"/>
              </w:rPr>
              <w:t>381 267,18</w:t>
            </w:r>
          </w:p>
          <w:p w:rsidR="006E0D81" w:rsidRPr="007B5BAC" w:rsidP="006E0D81" w14:paraId="0E9D41C3" w14:textId="77777777">
            <w:pPr>
              <w:spacing w:after="0" w:line="240" w:lineRule="auto"/>
              <w:jc w:val="right"/>
              <w:rPr>
                <w:rFonts w:ascii="Times New Roman" w:eastAsia="Times New Roman" w:hAnsi="Times New Roman" w:cs="Times New Roman"/>
                <w:sz w:val="20"/>
                <w:szCs w:val="20"/>
              </w:rPr>
            </w:pPr>
          </w:p>
        </w:tc>
        <w:tc>
          <w:tcPr>
            <w:tcW w:w="1303" w:type="dxa"/>
            <w:tcBorders>
              <w:top w:val="nil"/>
              <w:left w:val="nil"/>
              <w:bottom w:val="single" w:sz="4" w:space="0" w:color="auto"/>
              <w:right w:val="single" w:sz="4" w:space="0" w:color="auto"/>
            </w:tcBorders>
            <w:shd w:val="clear" w:color="000000" w:fill="FFFFFF"/>
            <w:vAlign w:val="center"/>
          </w:tcPr>
          <w:p w:rsidR="00DC74F2" w:rsidRPr="007B5BAC" w:rsidP="00DC74F2" w14:paraId="41F08B30" w14:textId="77777777">
            <w:pPr>
              <w:spacing w:after="0" w:line="240" w:lineRule="auto"/>
              <w:jc w:val="center"/>
              <w:rPr>
                <w:rFonts w:ascii="Times New Roman" w:eastAsia="Calibri" w:hAnsi="Times New Roman" w:cs="Times New Roman"/>
                <w:bCs/>
                <w:sz w:val="20"/>
                <w:szCs w:val="20"/>
              </w:rPr>
            </w:pPr>
            <w:r w:rsidRPr="007B5BAC">
              <w:rPr>
                <w:rFonts w:ascii="Times New Roman" w:eastAsia="Calibri" w:hAnsi="Times New Roman" w:cs="Times New Roman"/>
                <w:bCs/>
                <w:sz w:val="20"/>
                <w:szCs w:val="20"/>
              </w:rPr>
              <w:t>381 267,18</w:t>
            </w:r>
          </w:p>
          <w:p w:rsidR="006E0D81" w:rsidRPr="007B5BAC" w:rsidP="006E0D81" w14:paraId="441896DD" w14:textId="77777777">
            <w:pPr>
              <w:spacing w:after="0" w:line="240" w:lineRule="auto"/>
              <w:jc w:val="right"/>
              <w:rPr>
                <w:rFonts w:ascii="Times New Roman" w:eastAsia="Times New Roman" w:hAnsi="Times New Roman" w:cs="Times New Roman"/>
                <w:sz w:val="20"/>
                <w:szCs w:val="20"/>
              </w:rPr>
            </w:pPr>
          </w:p>
        </w:tc>
        <w:tc>
          <w:tcPr>
            <w:tcW w:w="1366" w:type="dxa"/>
            <w:tcBorders>
              <w:top w:val="nil"/>
              <w:left w:val="nil"/>
              <w:bottom w:val="single" w:sz="4" w:space="0" w:color="auto"/>
              <w:right w:val="single" w:sz="4" w:space="0" w:color="auto"/>
            </w:tcBorders>
            <w:shd w:val="clear" w:color="000000" w:fill="FFFFFF"/>
            <w:vAlign w:val="center"/>
          </w:tcPr>
          <w:p w:rsidR="00DC74F2" w:rsidRPr="008704E3" w:rsidP="00DC74F2" w14:paraId="7E6081BC" w14:textId="77777777">
            <w:pPr>
              <w:spacing w:after="0" w:line="240" w:lineRule="auto"/>
              <w:jc w:val="center"/>
              <w:rPr>
                <w:rFonts w:ascii="Times New Roman" w:eastAsia="Calibri" w:hAnsi="Times New Roman" w:cs="Times New Roman"/>
                <w:bCs/>
                <w:sz w:val="20"/>
                <w:szCs w:val="20"/>
              </w:rPr>
            </w:pPr>
            <w:r w:rsidRPr="008704E3">
              <w:rPr>
                <w:rFonts w:ascii="Times New Roman" w:eastAsia="Calibri" w:hAnsi="Times New Roman" w:cs="Times New Roman"/>
                <w:bCs/>
                <w:sz w:val="20"/>
                <w:szCs w:val="20"/>
              </w:rPr>
              <w:t>381 267,18</w:t>
            </w:r>
          </w:p>
          <w:p w:rsidR="006E0D81" w:rsidRPr="001375BD" w:rsidP="006E0D81" w14:paraId="575E0740" w14:textId="77777777">
            <w:pPr>
              <w:spacing w:after="0" w:line="240" w:lineRule="auto"/>
              <w:jc w:val="right"/>
              <w:rPr>
                <w:rFonts w:ascii="Times New Roman" w:eastAsia="Times New Roman" w:hAnsi="Times New Roman" w:cs="Times New Roman"/>
                <w:sz w:val="20"/>
                <w:szCs w:val="20"/>
              </w:rPr>
            </w:pPr>
          </w:p>
        </w:tc>
        <w:tc>
          <w:tcPr>
            <w:tcW w:w="1398" w:type="dxa"/>
            <w:tcBorders>
              <w:top w:val="nil"/>
              <w:left w:val="nil"/>
              <w:bottom w:val="single" w:sz="4" w:space="0" w:color="auto"/>
              <w:right w:val="single" w:sz="4" w:space="0" w:color="auto"/>
            </w:tcBorders>
            <w:shd w:val="clear" w:color="000000" w:fill="FFFFFF"/>
            <w:vAlign w:val="center"/>
            <w:hideMark/>
          </w:tcPr>
          <w:p w:rsidR="00DC74F2" w:rsidRPr="008704E3" w:rsidP="00DC74F2" w14:paraId="4D490920" w14:textId="77777777">
            <w:pPr>
              <w:spacing w:after="0" w:line="240" w:lineRule="auto"/>
              <w:jc w:val="center"/>
              <w:rPr>
                <w:rFonts w:ascii="Times New Roman" w:eastAsia="Calibri" w:hAnsi="Times New Roman" w:cs="Times New Roman"/>
                <w:bCs/>
                <w:sz w:val="20"/>
                <w:szCs w:val="20"/>
              </w:rPr>
            </w:pPr>
            <w:r w:rsidRPr="008704E3">
              <w:rPr>
                <w:rFonts w:ascii="Times New Roman" w:eastAsia="Calibri" w:hAnsi="Times New Roman" w:cs="Times New Roman"/>
                <w:bCs/>
                <w:sz w:val="20"/>
                <w:szCs w:val="20"/>
              </w:rPr>
              <w:t>381 267,18</w:t>
            </w:r>
          </w:p>
          <w:p w:rsidR="006E0D81" w:rsidRPr="001375BD" w:rsidP="006E0D81" w14:paraId="05EFF987" w14:textId="77777777">
            <w:pPr>
              <w:spacing w:after="0" w:line="240" w:lineRule="auto"/>
              <w:jc w:val="right"/>
              <w:rPr>
                <w:rFonts w:ascii="Times New Roman" w:eastAsia="Times New Roman" w:hAnsi="Times New Roman" w:cs="Times New Roman"/>
                <w:sz w:val="20"/>
                <w:szCs w:val="20"/>
              </w:rPr>
            </w:pPr>
            <w:r w:rsidRPr="001375BD">
              <w:rPr>
                <w:rFonts w:ascii="Times New Roman" w:eastAsia="Times New Roman" w:hAnsi="Times New Roman" w:cs="Times New Roman"/>
                <w:sz w:val="20"/>
                <w:szCs w:val="20"/>
              </w:rPr>
              <w:t> </w:t>
            </w:r>
          </w:p>
        </w:tc>
        <w:tc>
          <w:tcPr>
            <w:tcW w:w="1534" w:type="dxa"/>
            <w:tcBorders>
              <w:top w:val="nil"/>
              <w:left w:val="nil"/>
              <w:bottom w:val="single" w:sz="4" w:space="0" w:color="auto"/>
              <w:right w:val="single" w:sz="4" w:space="0" w:color="auto"/>
            </w:tcBorders>
            <w:shd w:val="clear" w:color="000000" w:fill="FFFFFF"/>
            <w:vAlign w:val="center"/>
            <w:hideMark/>
          </w:tcPr>
          <w:p w:rsidR="00DC74F2" w:rsidRPr="008704E3" w:rsidP="00DC74F2" w14:paraId="62446EE8" w14:textId="77777777">
            <w:pPr>
              <w:spacing w:after="0" w:line="240" w:lineRule="auto"/>
              <w:jc w:val="center"/>
              <w:rPr>
                <w:rFonts w:ascii="Times New Roman" w:eastAsia="Calibri" w:hAnsi="Times New Roman" w:cs="Times New Roman"/>
                <w:bCs/>
                <w:sz w:val="20"/>
                <w:szCs w:val="20"/>
              </w:rPr>
            </w:pPr>
            <w:r w:rsidRPr="008704E3">
              <w:rPr>
                <w:rFonts w:ascii="Times New Roman" w:eastAsia="Calibri" w:hAnsi="Times New Roman" w:cs="Times New Roman"/>
                <w:bCs/>
                <w:sz w:val="20"/>
                <w:szCs w:val="20"/>
              </w:rPr>
              <w:t>381 267,18</w:t>
            </w:r>
          </w:p>
          <w:p w:rsidR="006E0D81" w:rsidRPr="001375BD" w:rsidP="006E0D81" w14:paraId="765FA354" w14:textId="77777777">
            <w:pPr>
              <w:spacing w:after="0" w:line="240" w:lineRule="auto"/>
              <w:jc w:val="right"/>
              <w:rPr>
                <w:rFonts w:ascii="Times New Roman" w:eastAsia="Times New Roman" w:hAnsi="Times New Roman" w:cs="Times New Roman"/>
                <w:sz w:val="20"/>
                <w:szCs w:val="20"/>
              </w:rPr>
            </w:pPr>
            <w:r w:rsidRPr="001375BD">
              <w:rPr>
                <w:rFonts w:ascii="Times New Roman" w:eastAsia="Times New Roman" w:hAnsi="Times New Roman" w:cs="Times New Roman"/>
                <w:sz w:val="20"/>
                <w:szCs w:val="20"/>
              </w:rPr>
              <w:t> </w:t>
            </w:r>
          </w:p>
        </w:tc>
        <w:tc>
          <w:tcPr>
            <w:tcW w:w="2081" w:type="dxa"/>
            <w:tcBorders>
              <w:top w:val="nil"/>
              <w:left w:val="nil"/>
              <w:bottom w:val="single" w:sz="4" w:space="0" w:color="auto"/>
              <w:right w:val="single" w:sz="4" w:space="0" w:color="auto"/>
            </w:tcBorders>
            <w:shd w:val="clear" w:color="000000" w:fill="FFFFFF"/>
            <w:vAlign w:val="center"/>
          </w:tcPr>
          <w:p w:rsidR="006E0D81" w:rsidRPr="008704E3" w:rsidP="001375BD" w14:paraId="4E09C0AE" w14:textId="77777777">
            <w:pPr>
              <w:spacing w:after="0" w:line="240" w:lineRule="auto"/>
              <w:jc w:val="right"/>
              <w:rPr>
                <w:rFonts w:ascii="Times New Roman" w:eastAsia="Times New Roman" w:hAnsi="Times New Roman" w:cs="Times New Roman"/>
                <w:bCs/>
                <w:sz w:val="20"/>
                <w:szCs w:val="20"/>
              </w:rPr>
            </w:pPr>
            <w:r w:rsidRPr="008704E3">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 </w:t>
            </w:r>
            <w:r w:rsidRPr="008704E3">
              <w:rPr>
                <w:rFonts w:ascii="Times New Roman" w:eastAsia="Times New Roman" w:hAnsi="Times New Roman" w:cs="Times New Roman"/>
                <w:bCs/>
                <w:sz w:val="20"/>
                <w:szCs w:val="20"/>
              </w:rPr>
              <w:t>906</w:t>
            </w:r>
            <w:r>
              <w:rPr>
                <w:rFonts w:ascii="Times New Roman" w:eastAsia="Times New Roman" w:hAnsi="Times New Roman" w:cs="Times New Roman"/>
                <w:bCs/>
                <w:sz w:val="20"/>
                <w:szCs w:val="20"/>
              </w:rPr>
              <w:t xml:space="preserve"> </w:t>
            </w:r>
            <w:r w:rsidRPr="008704E3">
              <w:rPr>
                <w:rFonts w:ascii="Times New Roman" w:eastAsia="Times New Roman" w:hAnsi="Times New Roman" w:cs="Times New Roman"/>
                <w:bCs/>
                <w:sz w:val="20"/>
                <w:szCs w:val="20"/>
              </w:rPr>
              <w:t>335,9</w:t>
            </w:r>
          </w:p>
        </w:tc>
      </w:tr>
      <w:tr w14:paraId="11E8F7AC" w14:textId="77777777" w:rsidTr="00DA0693">
        <w:tblPrEx>
          <w:tblW w:w="15021" w:type="dxa"/>
          <w:tblLook w:val="04A0"/>
        </w:tblPrEx>
        <w:trPr>
          <w:trHeight w:val="501"/>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9776EE" w:rsidRPr="009776EE" w:rsidP="009776EE" w14:paraId="78D6D13C" w14:textId="777777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86" w:type="dxa"/>
            <w:tcBorders>
              <w:top w:val="nil"/>
              <w:left w:val="nil"/>
              <w:bottom w:val="single" w:sz="4" w:space="0" w:color="auto"/>
              <w:right w:val="single" w:sz="4" w:space="0" w:color="auto"/>
            </w:tcBorders>
            <w:shd w:val="clear" w:color="000000" w:fill="FFFFFF"/>
            <w:vAlign w:val="center"/>
          </w:tcPr>
          <w:p w:rsidR="009776EE" w:rsidRPr="006E0D81" w:rsidP="009776EE" w14:paraId="6425E6CD" w14:textId="77777777">
            <w:pPr>
              <w:spacing w:after="0" w:line="240" w:lineRule="auto"/>
              <w:rPr>
                <w:rFonts w:ascii="Times New Roman" w:eastAsia="Times New Roman" w:hAnsi="Times New Roman" w:cs="Times New Roman"/>
                <w:sz w:val="20"/>
                <w:szCs w:val="20"/>
              </w:rPr>
            </w:pPr>
            <w:r w:rsidRPr="00712597">
              <w:rPr>
                <w:rFonts w:ascii="Times New Roman" w:eastAsia="Times New Roman" w:hAnsi="Times New Roman" w:cs="Times New Roman"/>
                <w:iCs/>
                <w:sz w:val="16"/>
                <w:szCs w:val="16"/>
              </w:rPr>
              <w:t>Biroja ēkas Elizabetes ielā 2, Rīgā, pārbūve atbilstoši Ekonomikas ministrijas un tās padotībā esošo iestāžu vajadzībām</w:t>
            </w:r>
          </w:p>
        </w:tc>
        <w:tc>
          <w:tcPr>
            <w:tcW w:w="1116" w:type="dxa"/>
            <w:tcBorders>
              <w:top w:val="nil"/>
              <w:left w:val="nil"/>
              <w:bottom w:val="single" w:sz="4" w:space="0" w:color="auto"/>
              <w:right w:val="single" w:sz="4" w:space="0" w:color="auto"/>
            </w:tcBorders>
            <w:shd w:val="clear" w:color="000000" w:fill="FFFFFF"/>
            <w:vAlign w:val="center"/>
          </w:tcPr>
          <w:p w:rsidR="009776EE" w:rsidRPr="006E0D81" w:rsidP="009776EE" w14:paraId="1D1437FE" w14:textId="77777777">
            <w:pPr>
              <w:spacing w:after="0" w:line="240" w:lineRule="auto"/>
              <w:jc w:val="right"/>
              <w:rPr>
                <w:rFonts w:ascii="Times New Roman" w:eastAsia="Times New Roman" w:hAnsi="Times New Roman" w:cs="Times New Roman"/>
                <w:sz w:val="20"/>
                <w:szCs w:val="20"/>
              </w:rPr>
            </w:pPr>
          </w:p>
        </w:tc>
        <w:tc>
          <w:tcPr>
            <w:tcW w:w="1815" w:type="dxa"/>
            <w:tcBorders>
              <w:top w:val="nil"/>
              <w:left w:val="nil"/>
              <w:bottom w:val="single" w:sz="4" w:space="0" w:color="auto"/>
              <w:right w:val="single" w:sz="4" w:space="0" w:color="auto"/>
            </w:tcBorders>
            <w:shd w:val="clear" w:color="000000" w:fill="FFFFFF"/>
            <w:vAlign w:val="center"/>
          </w:tcPr>
          <w:p w:rsidR="009776EE" w:rsidRPr="001375BD" w:rsidP="008704E3" w14:paraId="2BB4C5DE" w14:textId="77777777">
            <w:pPr>
              <w:spacing w:after="0" w:line="240" w:lineRule="auto"/>
              <w:jc w:val="center"/>
              <w:rPr>
                <w:rFonts w:ascii="Times New Roman" w:eastAsia="Times New Roman" w:hAnsi="Times New Roman" w:cs="Times New Roman"/>
                <w:sz w:val="20"/>
                <w:szCs w:val="20"/>
              </w:rPr>
            </w:pPr>
            <w:r w:rsidRPr="008704E3">
              <w:rPr>
                <w:rFonts w:ascii="Times New Roman" w:eastAsia="Times New Roman" w:hAnsi="Times New Roman" w:cs="Times New Roman"/>
                <w:color w:val="000000"/>
                <w:sz w:val="20"/>
                <w:szCs w:val="20"/>
              </w:rPr>
              <w:t>300 000</w:t>
            </w:r>
          </w:p>
        </w:tc>
        <w:tc>
          <w:tcPr>
            <w:tcW w:w="1303" w:type="dxa"/>
            <w:tcBorders>
              <w:top w:val="nil"/>
              <w:left w:val="nil"/>
              <w:bottom w:val="single" w:sz="4" w:space="0" w:color="auto"/>
              <w:right w:val="single" w:sz="4" w:space="0" w:color="auto"/>
            </w:tcBorders>
            <w:shd w:val="clear" w:color="000000" w:fill="FFFFFF"/>
            <w:vAlign w:val="center"/>
          </w:tcPr>
          <w:p w:rsidR="009776EE" w:rsidRPr="008704E3" w:rsidP="008704E3" w14:paraId="5117B123" w14:textId="77777777">
            <w:pPr>
              <w:spacing w:after="0" w:line="240" w:lineRule="auto"/>
              <w:jc w:val="center"/>
              <w:rPr>
                <w:rFonts w:ascii="Times New Roman" w:eastAsia="Times New Roman" w:hAnsi="Times New Roman" w:cs="Times New Roman"/>
                <w:color w:val="000000"/>
                <w:sz w:val="20"/>
                <w:szCs w:val="20"/>
              </w:rPr>
            </w:pPr>
            <w:r w:rsidRPr="008704E3">
              <w:rPr>
                <w:rFonts w:ascii="Times New Roman" w:eastAsia="Times New Roman" w:hAnsi="Times New Roman" w:cs="Times New Roman"/>
                <w:color w:val="000000"/>
                <w:sz w:val="20"/>
                <w:szCs w:val="20"/>
              </w:rPr>
              <w:t>3 080 000</w:t>
            </w:r>
          </w:p>
        </w:tc>
        <w:tc>
          <w:tcPr>
            <w:tcW w:w="1366" w:type="dxa"/>
            <w:tcBorders>
              <w:top w:val="nil"/>
              <w:left w:val="nil"/>
              <w:bottom w:val="single" w:sz="4" w:space="0" w:color="auto"/>
              <w:right w:val="single" w:sz="4" w:space="0" w:color="auto"/>
            </w:tcBorders>
            <w:shd w:val="clear" w:color="000000" w:fill="FFFFFF"/>
            <w:vAlign w:val="center"/>
          </w:tcPr>
          <w:p w:rsidR="009776EE" w:rsidRPr="001375BD" w:rsidP="008704E3" w14:paraId="14F35D3D" w14:textId="77777777">
            <w:pPr>
              <w:spacing w:after="0" w:line="240" w:lineRule="auto"/>
              <w:jc w:val="center"/>
              <w:rPr>
                <w:rFonts w:ascii="Times New Roman" w:eastAsia="Times New Roman" w:hAnsi="Times New Roman" w:cs="Times New Roman"/>
                <w:sz w:val="20"/>
                <w:szCs w:val="20"/>
              </w:rPr>
            </w:pPr>
            <w:r w:rsidRPr="008704E3">
              <w:rPr>
                <w:rFonts w:ascii="Times New Roman" w:eastAsia="Times New Roman" w:hAnsi="Times New Roman" w:cs="Times New Roman"/>
                <w:color w:val="000000"/>
                <w:sz w:val="20"/>
                <w:szCs w:val="20"/>
              </w:rPr>
              <w:t>9 240 000</w:t>
            </w:r>
          </w:p>
        </w:tc>
        <w:tc>
          <w:tcPr>
            <w:tcW w:w="1398" w:type="dxa"/>
            <w:tcBorders>
              <w:top w:val="nil"/>
              <w:left w:val="nil"/>
              <w:bottom w:val="single" w:sz="4" w:space="0" w:color="auto"/>
              <w:right w:val="single" w:sz="4" w:space="0" w:color="auto"/>
            </w:tcBorders>
            <w:shd w:val="clear" w:color="000000" w:fill="FFFFFF"/>
            <w:vAlign w:val="center"/>
            <w:hideMark/>
          </w:tcPr>
          <w:p w:rsidR="009776EE" w:rsidRPr="009776EE" w:rsidP="008704E3" w14:paraId="574CB89D" w14:textId="77777777">
            <w:pPr>
              <w:spacing w:after="0" w:line="240" w:lineRule="auto"/>
              <w:jc w:val="center"/>
              <w:rPr>
                <w:rFonts w:ascii="Times New Roman" w:eastAsia="Times New Roman" w:hAnsi="Times New Roman" w:cs="Times New Roman"/>
                <w:sz w:val="20"/>
                <w:szCs w:val="20"/>
              </w:rPr>
            </w:pPr>
            <w:r w:rsidRPr="009776EE">
              <w:rPr>
                <w:rFonts w:ascii="Times New Roman" w:eastAsia="Times New Roman" w:hAnsi="Times New Roman" w:cs="Times New Roman"/>
                <w:sz w:val="20"/>
                <w:szCs w:val="20"/>
              </w:rPr>
              <w:t>9 090 000</w:t>
            </w:r>
          </w:p>
        </w:tc>
        <w:tc>
          <w:tcPr>
            <w:tcW w:w="1534" w:type="dxa"/>
            <w:tcBorders>
              <w:top w:val="nil"/>
              <w:left w:val="nil"/>
              <w:bottom w:val="single" w:sz="4" w:space="0" w:color="auto"/>
              <w:right w:val="single" w:sz="4" w:space="0" w:color="auto"/>
            </w:tcBorders>
            <w:shd w:val="clear" w:color="000000" w:fill="FFFFFF"/>
            <w:vAlign w:val="center"/>
            <w:hideMark/>
          </w:tcPr>
          <w:p w:rsidR="009776EE" w:rsidRPr="009776EE" w:rsidP="008704E3" w14:paraId="35533581" w14:textId="77777777">
            <w:pPr>
              <w:spacing w:after="0" w:line="240" w:lineRule="auto"/>
              <w:jc w:val="center"/>
              <w:rPr>
                <w:rFonts w:ascii="Times New Roman" w:eastAsia="Times New Roman" w:hAnsi="Times New Roman" w:cs="Times New Roman"/>
                <w:sz w:val="20"/>
                <w:szCs w:val="20"/>
              </w:rPr>
            </w:pPr>
            <w:r w:rsidRPr="009776EE">
              <w:rPr>
                <w:rFonts w:ascii="Times New Roman" w:eastAsia="Times New Roman" w:hAnsi="Times New Roman" w:cs="Times New Roman"/>
                <w:sz w:val="20"/>
                <w:szCs w:val="20"/>
              </w:rPr>
              <w:t>9 090 000</w:t>
            </w:r>
          </w:p>
        </w:tc>
        <w:tc>
          <w:tcPr>
            <w:tcW w:w="2081" w:type="dxa"/>
            <w:tcBorders>
              <w:top w:val="nil"/>
              <w:left w:val="nil"/>
              <w:bottom w:val="single" w:sz="4" w:space="0" w:color="auto"/>
              <w:right w:val="single" w:sz="4" w:space="0" w:color="auto"/>
            </w:tcBorders>
            <w:shd w:val="clear" w:color="000000" w:fill="FFFFFF"/>
            <w:vAlign w:val="center"/>
          </w:tcPr>
          <w:p w:rsidR="009776EE" w:rsidRPr="008704E3" w:rsidP="001375BD" w14:paraId="543860DE" w14:textId="77777777">
            <w:pPr>
              <w:spacing w:after="0" w:line="240" w:lineRule="auto"/>
              <w:jc w:val="right"/>
              <w:rPr>
                <w:rFonts w:ascii="Times New Roman" w:eastAsia="Times New Roman" w:hAnsi="Times New Roman" w:cs="Times New Roman"/>
                <w:bCs/>
                <w:sz w:val="20"/>
                <w:szCs w:val="20"/>
              </w:rPr>
            </w:pPr>
            <w:r w:rsidRPr="008704E3">
              <w:rPr>
                <w:rFonts w:ascii="Times New Roman" w:eastAsia="Times New Roman" w:hAnsi="Times New Roman" w:cs="Times New Roman"/>
                <w:bCs/>
                <w:sz w:val="20"/>
                <w:szCs w:val="20"/>
              </w:rPr>
              <w:t>30 800 000</w:t>
            </w:r>
          </w:p>
        </w:tc>
      </w:tr>
      <w:tr w14:paraId="26FA2073" w14:textId="77777777" w:rsidTr="00DA0693">
        <w:tblPrEx>
          <w:tblW w:w="15021" w:type="dxa"/>
          <w:tblLook w:val="04A0"/>
        </w:tblPrEx>
        <w:trPr>
          <w:trHeight w:val="501"/>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74F2" w:rsidRPr="008704E3" w:rsidP="008704E3" w14:paraId="31723EDA" w14:textId="77777777">
            <w:pPr>
              <w:spacing w:after="0" w:line="240" w:lineRule="auto"/>
              <w:jc w:val="center"/>
              <w:rPr>
                <w:rFonts w:ascii="Times New Roman" w:eastAsia="Times New Roman" w:hAnsi="Times New Roman" w:cs="Times New Roman"/>
                <w:b/>
                <w:iCs/>
              </w:rPr>
            </w:pPr>
            <w:r w:rsidRPr="008704E3">
              <w:rPr>
                <w:rFonts w:ascii="Times New Roman" w:eastAsia="Times New Roman" w:hAnsi="Times New Roman" w:cs="Times New Roman"/>
                <w:b/>
                <w:iCs/>
              </w:rPr>
              <w:t>Kopā</w:t>
            </w:r>
          </w:p>
        </w:tc>
        <w:tc>
          <w:tcPr>
            <w:tcW w:w="1116" w:type="dxa"/>
            <w:tcBorders>
              <w:top w:val="single" w:sz="4" w:space="0" w:color="auto"/>
              <w:left w:val="nil"/>
              <w:bottom w:val="single" w:sz="4" w:space="0" w:color="auto"/>
              <w:right w:val="single" w:sz="4" w:space="0" w:color="auto"/>
            </w:tcBorders>
            <w:shd w:val="clear" w:color="000000" w:fill="FFFFFF"/>
            <w:vAlign w:val="center"/>
          </w:tcPr>
          <w:p w:rsidR="00DC74F2" w:rsidRPr="006E0D81" w:rsidP="00DA0693" w14:paraId="06E201F9" w14:textId="77777777">
            <w:pPr>
              <w:spacing w:after="0" w:line="240" w:lineRule="auto"/>
              <w:jc w:val="center"/>
              <w:rPr>
                <w:rFonts w:ascii="Times New Roman" w:eastAsia="Times New Roman" w:hAnsi="Times New Roman" w:cs="Times New Roman"/>
                <w:sz w:val="20"/>
                <w:szCs w:val="20"/>
              </w:rPr>
            </w:pPr>
          </w:p>
        </w:tc>
        <w:tc>
          <w:tcPr>
            <w:tcW w:w="1815" w:type="dxa"/>
            <w:tcBorders>
              <w:top w:val="single" w:sz="4" w:space="0" w:color="auto"/>
              <w:left w:val="nil"/>
              <w:bottom w:val="single" w:sz="4" w:space="0" w:color="auto"/>
              <w:right w:val="single" w:sz="4" w:space="0" w:color="auto"/>
            </w:tcBorders>
            <w:shd w:val="clear" w:color="000000" w:fill="FFFFFF"/>
            <w:vAlign w:val="center"/>
          </w:tcPr>
          <w:p w:rsidR="00DC74F2" w:rsidRPr="001375BD" w:rsidP="008704E3" w14:paraId="27725997" w14:textId="01382FD7">
            <w:pPr>
              <w:spacing w:after="0" w:line="240" w:lineRule="auto"/>
              <w:jc w:val="center"/>
              <w:rPr>
                <w:rFonts w:ascii="Times New Roman" w:eastAsia="Times New Roman" w:hAnsi="Times New Roman" w:cs="Times New Roman"/>
                <w:color w:val="000000"/>
                <w:sz w:val="20"/>
                <w:szCs w:val="20"/>
              </w:rPr>
            </w:pPr>
            <w:r w:rsidRPr="00DA0693">
              <w:rPr>
                <w:rFonts w:ascii="Times New Roman" w:eastAsia="Times New Roman" w:hAnsi="Times New Roman" w:cs="Times New Roman"/>
                <w:color w:val="000000"/>
                <w:sz w:val="20"/>
                <w:szCs w:val="20"/>
              </w:rPr>
              <w:t>1</w:t>
            </w:r>
            <w:r w:rsidRPr="00DA0693" w:rsidR="007B5BAC">
              <w:rPr>
                <w:rFonts w:ascii="Times New Roman" w:eastAsia="Times New Roman" w:hAnsi="Times New Roman" w:cs="Times New Roman"/>
                <w:color w:val="000000"/>
                <w:sz w:val="20"/>
                <w:szCs w:val="20"/>
              </w:rPr>
              <w:t> </w:t>
            </w:r>
            <w:r w:rsidR="007B5BAC">
              <w:rPr>
                <w:rFonts w:ascii="Times New Roman" w:eastAsia="Times New Roman" w:hAnsi="Times New Roman" w:cs="Times New Roman"/>
                <w:color w:val="000000"/>
                <w:sz w:val="20"/>
                <w:szCs w:val="20"/>
              </w:rPr>
              <w:t>268 802,18</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DC74F2" w:rsidRPr="001375BD" w:rsidP="001375BD" w14:paraId="68E3CF2B" w14:textId="77777777">
            <w:pPr>
              <w:spacing w:after="0" w:line="240" w:lineRule="auto"/>
              <w:jc w:val="center"/>
              <w:rPr>
                <w:rFonts w:ascii="Times New Roman" w:eastAsia="Times New Roman" w:hAnsi="Times New Roman" w:cs="Times New Roman"/>
                <w:color w:val="000000"/>
                <w:sz w:val="20"/>
                <w:szCs w:val="20"/>
              </w:rPr>
            </w:pPr>
            <w:r w:rsidRPr="00DC06AD">
              <w:rPr>
                <w:rFonts w:ascii="Times New Roman" w:eastAsia="Times New Roman" w:hAnsi="Times New Roman" w:cs="Times New Roman"/>
                <w:color w:val="000000"/>
                <w:sz w:val="20"/>
                <w:szCs w:val="20"/>
              </w:rPr>
              <w:t>4737817,18</w:t>
            </w:r>
          </w:p>
        </w:tc>
        <w:tc>
          <w:tcPr>
            <w:tcW w:w="1366" w:type="dxa"/>
            <w:tcBorders>
              <w:top w:val="single" w:sz="4" w:space="0" w:color="auto"/>
              <w:left w:val="nil"/>
              <w:bottom w:val="single" w:sz="4" w:space="0" w:color="auto"/>
              <w:right w:val="single" w:sz="4" w:space="0" w:color="auto"/>
            </w:tcBorders>
            <w:shd w:val="clear" w:color="000000" w:fill="FFFFFF"/>
            <w:vAlign w:val="center"/>
          </w:tcPr>
          <w:p w:rsidR="00DC74F2" w:rsidRPr="001375BD" w:rsidP="008704E3" w14:paraId="068F923F" w14:textId="77777777">
            <w:pPr>
              <w:spacing w:after="0" w:line="240" w:lineRule="auto"/>
              <w:jc w:val="center"/>
              <w:rPr>
                <w:rFonts w:ascii="Times New Roman" w:eastAsia="Times New Roman" w:hAnsi="Times New Roman" w:cs="Times New Roman"/>
                <w:color w:val="000000"/>
                <w:sz w:val="20"/>
                <w:szCs w:val="20"/>
              </w:rPr>
            </w:pPr>
            <w:r w:rsidRPr="00DC06AD">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w:t>
            </w:r>
            <w:r w:rsidRPr="00DC06AD">
              <w:rPr>
                <w:rFonts w:ascii="Times New Roman" w:eastAsia="Times New Roman" w:hAnsi="Times New Roman" w:cs="Times New Roman"/>
                <w:color w:val="000000"/>
                <w:sz w:val="20"/>
                <w:szCs w:val="20"/>
              </w:rPr>
              <w:t>621</w:t>
            </w:r>
            <w:r>
              <w:rPr>
                <w:rFonts w:ascii="Times New Roman" w:eastAsia="Times New Roman" w:hAnsi="Times New Roman" w:cs="Times New Roman"/>
                <w:color w:val="000000"/>
                <w:sz w:val="20"/>
                <w:szCs w:val="20"/>
              </w:rPr>
              <w:t xml:space="preserve"> </w:t>
            </w:r>
            <w:r w:rsidRPr="00DC06AD">
              <w:rPr>
                <w:rFonts w:ascii="Times New Roman" w:eastAsia="Times New Roman" w:hAnsi="Times New Roman" w:cs="Times New Roman"/>
                <w:color w:val="000000"/>
                <w:sz w:val="20"/>
                <w:szCs w:val="20"/>
              </w:rPr>
              <w:t>267,18</w:t>
            </w:r>
          </w:p>
        </w:tc>
        <w:tc>
          <w:tcPr>
            <w:tcW w:w="1398" w:type="dxa"/>
            <w:tcBorders>
              <w:top w:val="single" w:sz="4" w:space="0" w:color="auto"/>
              <w:left w:val="nil"/>
              <w:bottom w:val="single" w:sz="4" w:space="0" w:color="auto"/>
              <w:right w:val="single" w:sz="4" w:space="0" w:color="auto"/>
            </w:tcBorders>
            <w:shd w:val="clear" w:color="000000" w:fill="FFFFFF"/>
            <w:vAlign w:val="center"/>
          </w:tcPr>
          <w:p w:rsidR="00DC74F2" w:rsidRPr="001375BD" w:rsidP="008704E3" w14:paraId="4CEA2466" w14:textId="77777777">
            <w:pPr>
              <w:spacing w:after="0" w:line="240" w:lineRule="auto"/>
              <w:jc w:val="center"/>
              <w:rPr>
                <w:rFonts w:ascii="Times New Roman" w:eastAsia="Times New Roman" w:hAnsi="Times New Roman" w:cs="Times New Roman"/>
                <w:sz w:val="20"/>
                <w:szCs w:val="20"/>
              </w:rPr>
            </w:pPr>
            <w:r w:rsidRPr="00DC06AD">
              <w:rPr>
                <w:rFonts w:ascii="Times New Roman" w:eastAsia="Times New Roman" w:hAnsi="Times New Roman" w:cs="Times New Roman"/>
                <w:sz w:val="20"/>
                <w:szCs w:val="20"/>
              </w:rPr>
              <w:t>9</w:t>
            </w:r>
            <w:r>
              <w:rPr>
                <w:rFonts w:ascii="Times New Roman" w:eastAsia="Times New Roman" w:hAnsi="Times New Roman" w:cs="Times New Roman"/>
                <w:sz w:val="20"/>
                <w:szCs w:val="20"/>
              </w:rPr>
              <w:t> </w:t>
            </w:r>
            <w:r w:rsidRPr="00DC06AD">
              <w:rPr>
                <w:rFonts w:ascii="Times New Roman" w:eastAsia="Times New Roman" w:hAnsi="Times New Roman" w:cs="Times New Roman"/>
                <w:sz w:val="20"/>
                <w:szCs w:val="20"/>
              </w:rPr>
              <w:t>471</w:t>
            </w:r>
            <w:r>
              <w:rPr>
                <w:rFonts w:ascii="Times New Roman" w:eastAsia="Times New Roman" w:hAnsi="Times New Roman" w:cs="Times New Roman"/>
                <w:sz w:val="20"/>
                <w:szCs w:val="20"/>
              </w:rPr>
              <w:t xml:space="preserve"> </w:t>
            </w:r>
            <w:r w:rsidRPr="00DC06AD">
              <w:rPr>
                <w:rFonts w:ascii="Times New Roman" w:eastAsia="Times New Roman" w:hAnsi="Times New Roman" w:cs="Times New Roman"/>
                <w:sz w:val="20"/>
                <w:szCs w:val="20"/>
              </w:rPr>
              <w:t>267,18</w:t>
            </w:r>
          </w:p>
        </w:tc>
        <w:tc>
          <w:tcPr>
            <w:tcW w:w="1534" w:type="dxa"/>
            <w:tcBorders>
              <w:top w:val="single" w:sz="4" w:space="0" w:color="auto"/>
              <w:left w:val="nil"/>
              <w:bottom w:val="single" w:sz="4" w:space="0" w:color="auto"/>
              <w:right w:val="single" w:sz="4" w:space="0" w:color="auto"/>
            </w:tcBorders>
            <w:shd w:val="clear" w:color="000000" w:fill="FFFFFF"/>
            <w:vAlign w:val="center"/>
          </w:tcPr>
          <w:p w:rsidR="00DC74F2" w:rsidRPr="001375BD" w:rsidP="008704E3" w14:paraId="4D8328A8" w14:textId="77777777">
            <w:pPr>
              <w:spacing w:after="0" w:line="240" w:lineRule="auto"/>
              <w:jc w:val="center"/>
              <w:rPr>
                <w:rFonts w:ascii="Times New Roman" w:eastAsia="Times New Roman" w:hAnsi="Times New Roman" w:cs="Times New Roman"/>
                <w:sz w:val="20"/>
                <w:szCs w:val="20"/>
              </w:rPr>
            </w:pPr>
            <w:r w:rsidRPr="00DC06AD">
              <w:rPr>
                <w:rFonts w:ascii="Times New Roman" w:eastAsia="Times New Roman" w:hAnsi="Times New Roman" w:cs="Times New Roman"/>
                <w:sz w:val="20"/>
                <w:szCs w:val="20"/>
              </w:rPr>
              <w:t>9</w:t>
            </w:r>
            <w:r>
              <w:rPr>
                <w:rFonts w:ascii="Times New Roman" w:eastAsia="Times New Roman" w:hAnsi="Times New Roman" w:cs="Times New Roman"/>
                <w:sz w:val="20"/>
                <w:szCs w:val="20"/>
              </w:rPr>
              <w:t> </w:t>
            </w:r>
            <w:r w:rsidRPr="00DC06AD">
              <w:rPr>
                <w:rFonts w:ascii="Times New Roman" w:eastAsia="Times New Roman" w:hAnsi="Times New Roman" w:cs="Times New Roman"/>
                <w:sz w:val="20"/>
                <w:szCs w:val="20"/>
              </w:rPr>
              <w:t>471</w:t>
            </w:r>
            <w:r>
              <w:rPr>
                <w:rFonts w:ascii="Times New Roman" w:eastAsia="Times New Roman" w:hAnsi="Times New Roman" w:cs="Times New Roman"/>
                <w:sz w:val="20"/>
                <w:szCs w:val="20"/>
              </w:rPr>
              <w:t xml:space="preserve"> </w:t>
            </w:r>
            <w:r w:rsidRPr="00DC06AD">
              <w:rPr>
                <w:rFonts w:ascii="Times New Roman" w:eastAsia="Times New Roman" w:hAnsi="Times New Roman" w:cs="Times New Roman"/>
                <w:sz w:val="20"/>
                <w:szCs w:val="20"/>
              </w:rPr>
              <w:t>267,18</w:t>
            </w:r>
          </w:p>
        </w:tc>
        <w:tc>
          <w:tcPr>
            <w:tcW w:w="2081" w:type="dxa"/>
            <w:tcBorders>
              <w:top w:val="single" w:sz="4" w:space="0" w:color="auto"/>
              <w:left w:val="nil"/>
              <w:bottom w:val="single" w:sz="4" w:space="0" w:color="auto"/>
              <w:right w:val="single" w:sz="4" w:space="0" w:color="auto"/>
            </w:tcBorders>
            <w:shd w:val="clear" w:color="000000" w:fill="FFFFFF"/>
            <w:vAlign w:val="center"/>
          </w:tcPr>
          <w:p w:rsidR="00DC74F2" w:rsidRPr="00DC74F2" w:rsidP="009776EE" w14:paraId="3BBB9970" w14:textId="27DA195A">
            <w:pPr>
              <w:spacing w:after="0" w:line="240" w:lineRule="auto"/>
              <w:jc w:val="right"/>
              <w:rPr>
                <w:rFonts w:ascii="Times New Roman" w:eastAsia="Times New Roman" w:hAnsi="Times New Roman" w:cs="Times New Roman"/>
                <w:b/>
                <w:bCs/>
                <w:sz w:val="20"/>
                <w:szCs w:val="20"/>
              </w:rPr>
            </w:pPr>
            <w:r w:rsidRPr="00DC74F2">
              <w:rPr>
                <w:rFonts w:ascii="Times New Roman" w:eastAsia="Times New Roman" w:hAnsi="Times New Roman" w:cs="Times New Roman"/>
                <w:b/>
                <w:bCs/>
                <w:sz w:val="20"/>
                <w:szCs w:val="20"/>
              </w:rPr>
              <w:t>34</w:t>
            </w:r>
            <w:r w:rsidR="007B5BAC">
              <w:rPr>
                <w:rFonts w:ascii="Times New Roman" w:eastAsia="Times New Roman" w:hAnsi="Times New Roman" w:cs="Times New Roman"/>
                <w:b/>
                <w:bCs/>
                <w:sz w:val="20"/>
                <w:szCs w:val="20"/>
              </w:rPr>
              <w:t> </w:t>
            </w:r>
            <w:r w:rsidR="009F1CED">
              <w:rPr>
                <w:rFonts w:ascii="Times New Roman" w:eastAsia="Times New Roman" w:hAnsi="Times New Roman" w:cs="Times New Roman"/>
                <w:b/>
                <w:bCs/>
                <w:sz w:val="20"/>
                <w:szCs w:val="20"/>
              </w:rPr>
              <w:t>570</w:t>
            </w:r>
            <w:r w:rsidR="007B5BAC">
              <w:rPr>
                <w:rFonts w:ascii="Times New Roman" w:eastAsia="Times New Roman" w:hAnsi="Times New Roman" w:cs="Times New Roman"/>
                <w:b/>
                <w:bCs/>
                <w:sz w:val="20"/>
                <w:szCs w:val="20"/>
              </w:rPr>
              <w:t xml:space="preserve"> </w:t>
            </w:r>
            <w:r w:rsidR="009F1CED">
              <w:rPr>
                <w:rFonts w:ascii="Times New Roman" w:eastAsia="Times New Roman" w:hAnsi="Times New Roman" w:cs="Times New Roman"/>
                <w:b/>
                <w:bCs/>
                <w:sz w:val="20"/>
                <w:szCs w:val="20"/>
              </w:rPr>
              <w:t>420</w:t>
            </w:r>
            <w:r w:rsidRPr="00DC74F2">
              <w:rPr>
                <w:rFonts w:ascii="Times New Roman" w:eastAsia="Times New Roman" w:hAnsi="Times New Roman" w:cs="Times New Roman"/>
                <w:b/>
                <w:bCs/>
                <w:sz w:val="20"/>
                <w:szCs w:val="20"/>
              </w:rPr>
              <w:t>,9</w:t>
            </w:r>
          </w:p>
        </w:tc>
      </w:tr>
    </w:tbl>
    <w:p w:rsidR="00201DCD" w:rsidP="00D71FD9" w14:paraId="64BBAF8C" w14:textId="77777777">
      <w:pPr>
        <w:spacing w:after="0" w:line="240" w:lineRule="auto"/>
        <w:jc w:val="both"/>
        <w:rPr>
          <w:rFonts w:ascii="Times New Roman" w:eastAsia="Times New Roman" w:hAnsi="Times New Roman" w:cs="Times New Roman"/>
          <w:b/>
          <w:sz w:val="28"/>
          <w:szCs w:val="28"/>
          <w:lang w:eastAsia="ru-RU"/>
        </w:rPr>
      </w:pPr>
    </w:p>
    <w:sectPr w:rsidSect="007F43B7">
      <w:pgSz w:w="16838" w:h="11906" w:orient="landscape"/>
      <w:pgMar w:top="1701" w:right="1418"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3E3D" w:rsidRPr="00D22250" w:rsidP="00D22250" w14:paraId="1E1F96FF" w14:textId="77777777">
    <w:pPr>
      <w:pStyle w:val="Footer"/>
    </w:pPr>
    <w:r w:rsidRPr="008A3AC1">
      <w:rPr>
        <w:rFonts w:ascii="Times New Roman" w:hAnsi="Times New Roman" w:cs="Times New Roman"/>
        <w:sz w:val="20"/>
        <w:szCs w:val="20"/>
      </w:rPr>
      <w:t>EMZino_</w:t>
    </w:r>
    <w:r w:rsidRPr="00105CA9">
      <w:rPr>
        <w:rFonts w:ascii="Times New Roman" w:hAnsi="Times New Roman" w:cs="Times New Roman"/>
        <w:sz w:val="20"/>
        <w:szCs w:val="20"/>
      </w:rPr>
      <w:t>190318</w:t>
    </w:r>
    <w:r w:rsidRPr="008A3AC1">
      <w:rPr>
        <w:rFonts w:ascii="Times New Roman" w:hAnsi="Times New Roman" w:cs="Times New Roman"/>
        <w:sz w:val="20"/>
        <w:szCs w:val="20"/>
      </w:rPr>
      <w:t>_eka; Konceptuālais ziņojums „Par Ekonomikas ministrijas lietojumā esošās ēkas kritisko stāvokli un turpmāko rīcību Ekonomikas ministrijas un tās padotībā esošo iestāžu un kapitālsabiedrību atrašanās vietu”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3E3D" w:rsidRPr="000F1124" w:rsidP="000F1124" w14:paraId="71A2867E" w14:textId="77777777">
    <w:pPr>
      <w:pStyle w:val="Footer"/>
    </w:pPr>
    <w:r>
      <w:rPr>
        <w:rFonts w:ascii="Times New Roman" w:hAnsi="Times New Roman" w:cs="Times New Roman"/>
        <w:sz w:val="20"/>
        <w:szCs w:val="20"/>
      </w:rPr>
      <w:t>EMZino_1903</w:t>
    </w:r>
    <w:r w:rsidRPr="00712597">
      <w:rPr>
        <w:rFonts w:ascii="Times New Roman" w:hAnsi="Times New Roman" w:cs="Times New Roman"/>
        <w:sz w:val="20"/>
        <w:szCs w:val="20"/>
      </w:rPr>
      <w:t xml:space="preserve">18_eka; Konceptuālais ziņojums „Par Ekonomikas ministrijas lietojumā esošās ēkas kritisko stāvokli un turpmāko rīcību Ekonomikas ministrijas un tās padotībā esošo iestāžu </w:t>
    </w:r>
    <w:r>
      <w:rPr>
        <w:rFonts w:ascii="Times New Roman" w:hAnsi="Times New Roman" w:cs="Times New Roman"/>
        <w:sz w:val="20"/>
        <w:szCs w:val="20"/>
      </w:rPr>
      <w:t xml:space="preserve">un kapitālsabiedrību </w:t>
    </w:r>
    <w:r w:rsidRPr="00712597">
      <w:rPr>
        <w:rFonts w:ascii="Times New Roman" w:hAnsi="Times New Roman" w:cs="Times New Roman"/>
        <w:sz w:val="20"/>
        <w:szCs w:val="20"/>
      </w:rPr>
      <w:t>atrašanās vietu”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5164" w:rsidP="00520069" w14:paraId="41F0AA9A" w14:textId="77777777">
      <w:pPr>
        <w:spacing w:after="0" w:line="240" w:lineRule="auto"/>
      </w:pPr>
      <w:r>
        <w:separator/>
      </w:r>
    </w:p>
  </w:footnote>
  <w:footnote w:type="continuationSeparator" w:id="1">
    <w:p w:rsidR="004E5164" w:rsidP="00520069" w14:paraId="1398DDD1" w14:textId="77777777">
      <w:pPr>
        <w:spacing w:after="0" w:line="240" w:lineRule="auto"/>
      </w:pPr>
      <w:r>
        <w:continuationSeparator/>
      </w:r>
    </w:p>
  </w:footnote>
  <w:footnote w:type="continuationNotice" w:id="2">
    <w:p w:rsidR="004E5164" w14:paraId="27FA6992" w14:textId="77777777">
      <w:pPr>
        <w:spacing w:after="0" w:line="240" w:lineRule="auto"/>
      </w:pPr>
    </w:p>
  </w:footnote>
  <w:footnote w:id="3">
    <w:p w:rsidR="006C3E3D" w:rsidRPr="0019496E" w14:paraId="24FC33F8" w14:textId="77777777">
      <w:pPr>
        <w:pStyle w:val="FootnoteText"/>
        <w:rPr>
          <w:rFonts w:ascii="Times New Roman" w:hAnsi="Times New Roman" w:cs="Times New Roman"/>
        </w:rPr>
      </w:pPr>
      <w:r w:rsidRPr="0019496E">
        <w:rPr>
          <w:rStyle w:val="FootnoteReference"/>
          <w:rFonts w:ascii="Times New Roman" w:hAnsi="Times New Roman" w:cs="Times New Roman"/>
        </w:rPr>
        <w:footnoteRef/>
      </w:r>
      <w:r w:rsidRPr="0019496E">
        <w:rPr>
          <w:rFonts w:ascii="Times New Roman" w:hAnsi="Times New Roman" w:cs="Times New Roman"/>
        </w:rPr>
        <w:t xml:space="preserve"> Minētās ēkas tiks atsavinātas tikai pēc ēkas Elizabetes ielā 2, Rīgā, attīstības projekta īstenošanas.</w:t>
      </w:r>
    </w:p>
  </w:footnote>
  <w:footnote w:id="4">
    <w:p w:rsidR="006C3E3D" w:rsidRPr="00B15627" w14:paraId="7A627B1F" w14:textId="77777777">
      <w:pPr>
        <w:pStyle w:val="FootnoteText"/>
        <w:rPr>
          <w:rFonts w:ascii="Times New Roman" w:hAnsi="Times New Roman" w:cs="Times New Roman"/>
        </w:rPr>
      </w:pPr>
      <w:r w:rsidRPr="00B15627">
        <w:rPr>
          <w:rStyle w:val="FootnoteReference"/>
          <w:rFonts w:ascii="Times New Roman" w:hAnsi="Times New Roman" w:cs="Times New Roman"/>
        </w:rPr>
        <w:footnoteRef/>
      </w:r>
      <w:r w:rsidRPr="00B15627">
        <w:rPr>
          <w:rFonts w:ascii="Times New Roman" w:hAnsi="Times New Roman" w:cs="Times New Roman"/>
        </w:rPr>
        <w:t xml:space="preserve"> Ekonomikas ministrijas ēku klasificē kā graustu; piemēro paaugstinātu NĪN // http://nra.lv/latvija/riga/234940-ekonomikas-ministrijas-eku-klasifice-ka-graustu-piemero-paaugstinatu-nin.htm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7590393"/>
      <w:docPartObj>
        <w:docPartGallery w:val="Page Numbers (Top of Page)"/>
        <w:docPartUnique/>
      </w:docPartObj>
    </w:sdtPr>
    <w:sdtEndPr>
      <w:rPr>
        <w:rFonts w:ascii="Times New Roman" w:hAnsi="Times New Roman" w:cs="Times New Roman"/>
        <w:sz w:val="24"/>
        <w:szCs w:val="24"/>
      </w:rPr>
    </w:sdtEndPr>
    <w:sdtContent>
      <w:p w:rsidR="006C3E3D" w:rsidRPr="00220D99" w14:paraId="6B8D5F53" w14:textId="000143A2">
        <w:pPr>
          <w:pStyle w:val="Header"/>
          <w:jc w:val="center"/>
          <w:rPr>
            <w:rFonts w:ascii="Times New Roman" w:hAnsi="Times New Roman" w:cs="Times New Roman"/>
            <w:sz w:val="24"/>
            <w:szCs w:val="24"/>
          </w:rPr>
        </w:pPr>
        <w:r w:rsidRPr="00220D99">
          <w:rPr>
            <w:rFonts w:ascii="Times New Roman" w:hAnsi="Times New Roman" w:cs="Times New Roman"/>
            <w:sz w:val="24"/>
            <w:szCs w:val="24"/>
          </w:rPr>
          <w:fldChar w:fldCharType="begin"/>
        </w:r>
        <w:r w:rsidRPr="00220D99">
          <w:rPr>
            <w:rFonts w:ascii="Times New Roman" w:hAnsi="Times New Roman" w:cs="Times New Roman"/>
            <w:sz w:val="24"/>
            <w:szCs w:val="24"/>
          </w:rPr>
          <w:instrText xml:space="preserve"> PAGE   \* MERGEFORMAT </w:instrText>
        </w:r>
        <w:r w:rsidRPr="00220D99">
          <w:rPr>
            <w:rFonts w:ascii="Times New Roman" w:hAnsi="Times New Roman" w:cs="Times New Roman"/>
            <w:sz w:val="24"/>
            <w:szCs w:val="24"/>
          </w:rPr>
          <w:fldChar w:fldCharType="separate"/>
        </w:r>
        <w:r w:rsidR="004533B1">
          <w:rPr>
            <w:rFonts w:ascii="Times New Roman" w:hAnsi="Times New Roman" w:cs="Times New Roman"/>
            <w:noProof/>
            <w:sz w:val="24"/>
            <w:szCs w:val="24"/>
          </w:rPr>
          <w:t>24</w:t>
        </w:r>
        <w:r w:rsidRPr="00220D99">
          <w:rPr>
            <w:rFonts w:ascii="Times New Roman" w:hAnsi="Times New Roman" w:cs="Times New Roman"/>
            <w:noProof/>
            <w:sz w:val="24"/>
            <w:szCs w:val="24"/>
          </w:rPr>
          <w:fldChar w:fldCharType="end"/>
        </w:r>
      </w:p>
    </w:sdtContent>
  </w:sdt>
  <w:p w:rsidR="006C3E3D" w14:paraId="298EDC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D32EFC"/>
    <w:multiLevelType w:val="hybridMultilevel"/>
    <w:tmpl w:val="9050D1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16B752F"/>
    <w:multiLevelType w:val="hybridMultilevel"/>
    <w:tmpl w:val="C748CB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1">
    <w:nsid w:val="13305F4B"/>
    <w:multiLevelType w:val="hybridMultilevel"/>
    <w:tmpl w:val="1CA42FA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D53314C"/>
    <w:multiLevelType w:val="hybridMultilevel"/>
    <w:tmpl w:val="F7FE7288"/>
    <w:lvl w:ilvl="0">
      <w:start w:val="1"/>
      <w:numFmt w:val="decimal"/>
      <w:lvlText w:val="%1."/>
      <w:lvlJc w:val="left"/>
      <w:pPr>
        <w:ind w:left="1353"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1">
    <w:nsid w:val="205526DF"/>
    <w:multiLevelType w:val="hybridMultilevel"/>
    <w:tmpl w:val="09B49B6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1">
    <w:nsid w:val="22C77255"/>
    <w:multiLevelType w:val="hybridMultilevel"/>
    <w:tmpl w:val="CB08A924"/>
    <w:lvl w:ilvl="0">
      <w:start w:val="1"/>
      <w:numFmt w:val="bullet"/>
      <w:lvlText w:val=""/>
      <w:lvlJc w:val="left"/>
      <w:pPr>
        <w:ind w:left="64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6" w15:restartNumberingAfterBreak="1">
    <w:nsid w:val="27F22C39"/>
    <w:multiLevelType w:val="hybridMultilevel"/>
    <w:tmpl w:val="458C737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39496F72"/>
    <w:multiLevelType w:val="hybridMultilevel"/>
    <w:tmpl w:val="908609EC"/>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8" w15:restartNumberingAfterBreak="1">
    <w:nsid w:val="402217DC"/>
    <w:multiLevelType w:val="hybridMultilevel"/>
    <w:tmpl w:val="0F56BB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15:restartNumberingAfterBreak="1">
    <w:nsid w:val="412148E2"/>
    <w:multiLevelType w:val="hybridMultilevel"/>
    <w:tmpl w:val="AC804B3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4598284E"/>
    <w:multiLevelType w:val="hybridMultilevel"/>
    <w:tmpl w:val="F118D9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4ED3320E"/>
    <w:multiLevelType w:val="hybridMultilevel"/>
    <w:tmpl w:val="1C647ED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519170D3"/>
    <w:multiLevelType w:val="hybridMultilevel"/>
    <w:tmpl w:val="31226A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54633470"/>
    <w:multiLevelType w:val="hybridMultilevel"/>
    <w:tmpl w:val="F27C4508"/>
    <w:lvl w:ilvl="0">
      <w:start w:val="3"/>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1">
    <w:nsid w:val="5F8C556C"/>
    <w:multiLevelType w:val="hybridMultilevel"/>
    <w:tmpl w:val="53B482D2"/>
    <w:lvl w:ilvl="0">
      <w:start w:val="2014"/>
      <w:numFmt w:val="bullet"/>
      <w:lvlText w:val="-"/>
      <w:lvlJc w:val="left"/>
      <w:pPr>
        <w:ind w:left="1068" w:hanging="360"/>
      </w:pPr>
      <w:rPr>
        <w:rFonts w:ascii="Times New Roman" w:eastAsia="Times New Roman"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5" w15:restartNumberingAfterBreak="1">
    <w:nsid w:val="733C0581"/>
    <w:multiLevelType w:val="hybridMultilevel"/>
    <w:tmpl w:val="611E52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BD61167"/>
    <w:multiLevelType w:val="hybridMultilevel"/>
    <w:tmpl w:val="64AA5C38"/>
    <w:lvl w:ilvl="0">
      <w:start w:val="1"/>
      <w:numFmt w:val="decimal"/>
      <w:lvlText w:val="%1."/>
      <w:lvlJc w:val="left"/>
      <w:pPr>
        <w:ind w:left="434" w:hanging="360"/>
      </w:pPr>
      <w:rPr>
        <w:rFonts w:hint="default"/>
        <w:color w:val="000000"/>
      </w:rPr>
    </w:lvl>
    <w:lvl w:ilvl="1">
      <w:start w:val="1"/>
      <w:numFmt w:val="lowerLetter"/>
      <w:lvlText w:val="%2."/>
      <w:lvlJc w:val="left"/>
      <w:pPr>
        <w:ind w:left="1154" w:hanging="360"/>
      </w:pPr>
    </w:lvl>
    <w:lvl w:ilvl="2">
      <w:start w:val="1"/>
      <w:numFmt w:val="lowerRoman"/>
      <w:lvlText w:val="%3."/>
      <w:lvlJc w:val="right"/>
      <w:pPr>
        <w:ind w:left="1874" w:hanging="180"/>
      </w:pPr>
    </w:lvl>
    <w:lvl w:ilvl="3" w:tentative="1">
      <w:start w:val="1"/>
      <w:numFmt w:val="decimal"/>
      <w:lvlText w:val="%4."/>
      <w:lvlJc w:val="left"/>
      <w:pPr>
        <w:ind w:left="2594" w:hanging="360"/>
      </w:pPr>
    </w:lvl>
    <w:lvl w:ilvl="4" w:tentative="1">
      <w:start w:val="1"/>
      <w:numFmt w:val="lowerLetter"/>
      <w:lvlText w:val="%5."/>
      <w:lvlJc w:val="left"/>
      <w:pPr>
        <w:ind w:left="3314" w:hanging="360"/>
      </w:pPr>
    </w:lvl>
    <w:lvl w:ilvl="5" w:tentative="1">
      <w:start w:val="1"/>
      <w:numFmt w:val="lowerRoman"/>
      <w:lvlText w:val="%6."/>
      <w:lvlJc w:val="right"/>
      <w:pPr>
        <w:ind w:left="4034" w:hanging="180"/>
      </w:pPr>
    </w:lvl>
    <w:lvl w:ilvl="6" w:tentative="1">
      <w:start w:val="1"/>
      <w:numFmt w:val="decimal"/>
      <w:lvlText w:val="%7."/>
      <w:lvlJc w:val="left"/>
      <w:pPr>
        <w:ind w:left="4754" w:hanging="360"/>
      </w:pPr>
    </w:lvl>
    <w:lvl w:ilvl="7" w:tentative="1">
      <w:start w:val="1"/>
      <w:numFmt w:val="lowerLetter"/>
      <w:lvlText w:val="%8."/>
      <w:lvlJc w:val="left"/>
      <w:pPr>
        <w:ind w:left="5474" w:hanging="360"/>
      </w:pPr>
    </w:lvl>
    <w:lvl w:ilvl="8" w:tentative="1">
      <w:start w:val="1"/>
      <w:numFmt w:val="lowerRoman"/>
      <w:lvlText w:val="%9."/>
      <w:lvlJc w:val="right"/>
      <w:pPr>
        <w:ind w:left="6194" w:hanging="180"/>
      </w:pPr>
    </w:lvl>
  </w:abstractNum>
  <w:num w:numId="1">
    <w:abstractNumId w:val="14"/>
  </w:num>
  <w:num w:numId="2">
    <w:abstractNumId w:val="10"/>
  </w:num>
  <w:num w:numId="3">
    <w:abstractNumId w:val="4"/>
  </w:num>
  <w:num w:numId="4">
    <w:abstractNumId w:val="3"/>
  </w:num>
  <w:num w:numId="5">
    <w:abstractNumId w:val="11"/>
  </w:num>
  <w:num w:numId="6">
    <w:abstractNumId w:val="6"/>
  </w:num>
  <w:num w:numId="7">
    <w:abstractNumId w:val="9"/>
  </w:num>
  <w:num w:numId="8">
    <w:abstractNumId w:val="2"/>
  </w:num>
  <w:num w:numId="9">
    <w:abstractNumId w:val="13"/>
  </w:num>
  <w:num w:numId="10">
    <w:abstractNumId w:val="12"/>
  </w:num>
  <w:num w:numId="11">
    <w:abstractNumId w:val="5"/>
  </w:num>
  <w:num w:numId="12">
    <w:abstractNumId w:val="8"/>
  </w:num>
  <w:num w:numId="13">
    <w:abstractNumId w:val="16"/>
  </w:num>
  <w:num w:numId="14">
    <w:abstractNumId w:val="0"/>
  </w:num>
  <w:num w:numId="15">
    <w:abstractNumId w:val="7"/>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doNotShadeFormData/>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69"/>
    <w:rsid w:val="00001E1F"/>
    <w:rsid w:val="000031AB"/>
    <w:rsid w:val="00003C3E"/>
    <w:rsid w:val="00003CFC"/>
    <w:rsid w:val="00003DD4"/>
    <w:rsid w:val="0000519C"/>
    <w:rsid w:val="000051CF"/>
    <w:rsid w:val="0000625F"/>
    <w:rsid w:val="00006EB3"/>
    <w:rsid w:val="000118EB"/>
    <w:rsid w:val="00012FB8"/>
    <w:rsid w:val="0001330E"/>
    <w:rsid w:val="00014EF4"/>
    <w:rsid w:val="00014F03"/>
    <w:rsid w:val="000162FD"/>
    <w:rsid w:val="000231E0"/>
    <w:rsid w:val="00027B37"/>
    <w:rsid w:val="00030978"/>
    <w:rsid w:val="00032649"/>
    <w:rsid w:val="00033AB5"/>
    <w:rsid w:val="00033F99"/>
    <w:rsid w:val="000412D5"/>
    <w:rsid w:val="00041A05"/>
    <w:rsid w:val="00043D6D"/>
    <w:rsid w:val="00044E6F"/>
    <w:rsid w:val="000474A7"/>
    <w:rsid w:val="000524B7"/>
    <w:rsid w:val="00053230"/>
    <w:rsid w:val="00054770"/>
    <w:rsid w:val="0005505C"/>
    <w:rsid w:val="000605DA"/>
    <w:rsid w:val="00065C50"/>
    <w:rsid w:val="000712FD"/>
    <w:rsid w:val="00071B82"/>
    <w:rsid w:val="00072753"/>
    <w:rsid w:val="00072D79"/>
    <w:rsid w:val="00073237"/>
    <w:rsid w:val="000755BF"/>
    <w:rsid w:val="00076157"/>
    <w:rsid w:val="00077C51"/>
    <w:rsid w:val="00082A8C"/>
    <w:rsid w:val="00082EFF"/>
    <w:rsid w:val="00084757"/>
    <w:rsid w:val="00091773"/>
    <w:rsid w:val="0009223A"/>
    <w:rsid w:val="00095FF5"/>
    <w:rsid w:val="0009706A"/>
    <w:rsid w:val="00097849"/>
    <w:rsid w:val="00097DA4"/>
    <w:rsid w:val="000B28AD"/>
    <w:rsid w:val="000B59DB"/>
    <w:rsid w:val="000B5E45"/>
    <w:rsid w:val="000B64DD"/>
    <w:rsid w:val="000C0D1E"/>
    <w:rsid w:val="000C0D68"/>
    <w:rsid w:val="000C13BD"/>
    <w:rsid w:val="000C1413"/>
    <w:rsid w:val="000C23AA"/>
    <w:rsid w:val="000C33DE"/>
    <w:rsid w:val="000C5B58"/>
    <w:rsid w:val="000C5EBD"/>
    <w:rsid w:val="000D4D4B"/>
    <w:rsid w:val="000D5ED0"/>
    <w:rsid w:val="000D7308"/>
    <w:rsid w:val="000E00DF"/>
    <w:rsid w:val="000E0B77"/>
    <w:rsid w:val="000E132B"/>
    <w:rsid w:val="000E16E9"/>
    <w:rsid w:val="000E2BE7"/>
    <w:rsid w:val="000E338C"/>
    <w:rsid w:val="000E3CA4"/>
    <w:rsid w:val="000E7577"/>
    <w:rsid w:val="000F0BA8"/>
    <w:rsid w:val="000F1124"/>
    <w:rsid w:val="000F2212"/>
    <w:rsid w:val="000F5658"/>
    <w:rsid w:val="000F6C3E"/>
    <w:rsid w:val="00101A17"/>
    <w:rsid w:val="0010298A"/>
    <w:rsid w:val="00103FB1"/>
    <w:rsid w:val="0010418E"/>
    <w:rsid w:val="0010467C"/>
    <w:rsid w:val="00105CA9"/>
    <w:rsid w:val="0010613C"/>
    <w:rsid w:val="00107C63"/>
    <w:rsid w:val="001136CA"/>
    <w:rsid w:val="001139F3"/>
    <w:rsid w:val="0011404B"/>
    <w:rsid w:val="0011433A"/>
    <w:rsid w:val="00114D74"/>
    <w:rsid w:val="00116552"/>
    <w:rsid w:val="001171BD"/>
    <w:rsid w:val="00117648"/>
    <w:rsid w:val="00123460"/>
    <w:rsid w:val="0012349F"/>
    <w:rsid w:val="00123E24"/>
    <w:rsid w:val="0012511F"/>
    <w:rsid w:val="00126DA1"/>
    <w:rsid w:val="0012719B"/>
    <w:rsid w:val="00127B8E"/>
    <w:rsid w:val="00131EBE"/>
    <w:rsid w:val="001350D3"/>
    <w:rsid w:val="001363FE"/>
    <w:rsid w:val="001375BD"/>
    <w:rsid w:val="001425F7"/>
    <w:rsid w:val="00145957"/>
    <w:rsid w:val="0014751E"/>
    <w:rsid w:val="001477E1"/>
    <w:rsid w:val="00150E36"/>
    <w:rsid w:val="00152EE9"/>
    <w:rsid w:val="001535AA"/>
    <w:rsid w:val="00154258"/>
    <w:rsid w:val="00156759"/>
    <w:rsid w:val="001567D9"/>
    <w:rsid w:val="00156D94"/>
    <w:rsid w:val="001600A8"/>
    <w:rsid w:val="00160B9A"/>
    <w:rsid w:val="00160C95"/>
    <w:rsid w:val="00161419"/>
    <w:rsid w:val="00161547"/>
    <w:rsid w:val="00171650"/>
    <w:rsid w:val="00171D85"/>
    <w:rsid w:val="0017627E"/>
    <w:rsid w:val="001825C8"/>
    <w:rsid w:val="001835F0"/>
    <w:rsid w:val="00186A22"/>
    <w:rsid w:val="001871FD"/>
    <w:rsid w:val="00194355"/>
    <w:rsid w:val="0019496E"/>
    <w:rsid w:val="00197D78"/>
    <w:rsid w:val="001A0D8C"/>
    <w:rsid w:val="001A0F86"/>
    <w:rsid w:val="001A2669"/>
    <w:rsid w:val="001A2A70"/>
    <w:rsid w:val="001A6C5C"/>
    <w:rsid w:val="001B0459"/>
    <w:rsid w:val="001B16A0"/>
    <w:rsid w:val="001B17D3"/>
    <w:rsid w:val="001B62B7"/>
    <w:rsid w:val="001C0C27"/>
    <w:rsid w:val="001C29BD"/>
    <w:rsid w:val="001C5052"/>
    <w:rsid w:val="001C5B0C"/>
    <w:rsid w:val="001C60E7"/>
    <w:rsid w:val="001D0B6A"/>
    <w:rsid w:val="001D0E6A"/>
    <w:rsid w:val="001D68E2"/>
    <w:rsid w:val="001E16B5"/>
    <w:rsid w:val="001E2190"/>
    <w:rsid w:val="001E2F4F"/>
    <w:rsid w:val="001E3BD1"/>
    <w:rsid w:val="001E494C"/>
    <w:rsid w:val="001E775F"/>
    <w:rsid w:val="001E7BE9"/>
    <w:rsid w:val="001F2F1A"/>
    <w:rsid w:val="001F6609"/>
    <w:rsid w:val="001F7F25"/>
    <w:rsid w:val="00201DCD"/>
    <w:rsid w:val="002024A7"/>
    <w:rsid w:val="0020413F"/>
    <w:rsid w:val="00204E80"/>
    <w:rsid w:val="00210312"/>
    <w:rsid w:val="00210334"/>
    <w:rsid w:val="0021071D"/>
    <w:rsid w:val="00210855"/>
    <w:rsid w:val="00212B25"/>
    <w:rsid w:val="00213DED"/>
    <w:rsid w:val="00220A98"/>
    <w:rsid w:val="00220B0C"/>
    <w:rsid w:val="00220D99"/>
    <w:rsid w:val="00223E71"/>
    <w:rsid w:val="00225240"/>
    <w:rsid w:val="002273E5"/>
    <w:rsid w:val="002275F8"/>
    <w:rsid w:val="002316AF"/>
    <w:rsid w:val="00233166"/>
    <w:rsid w:val="00240067"/>
    <w:rsid w:val="00240BAF"/>
    <w:rsid w:val="00242D32"/>
    <w:rsid w:val="00243E3E"/>
    <w:rsid w:val="00245715"/>
    <w:rsid w:val="002466FE"/>
    <w:rsid w:val="00250FBA"/>
    <w:rsid w:val="00251D72"/>
    <w:rsid w:val="00253D37"/>
    <w:rsid w:val="00254E3B"/>
    <w:rsid w:val="00254FCE"/>
    <w:rsid w:val="00256F10"/>
    <w:rsid w:val="00257156"/>
    <w:rsid w:val="00257EA0"/>
    <w:rsid w:val="0026171E"/>
    <w:rsid w:val="002647F2"/>
    <w:rsid w:val="00265ADE"/>
    <w:rsid w:val="0027240A"/>
    <w:rsid w:val="00273D10"/>
    <w:rsid w:val="00275D80"/>
    <w:rsid w:val="00277534"/>
    <w:rsid w:val="0028010B"/>
    <w:rsid w:val="00282CAD"/>
    <w:rsid w:val="00283946"/>
    <w:rsid w:val="0028478C"/>
    <w:rsid w:val="0028773F"/>
    <w:rsid w:val="002901FE"/>
    <w:rsid w:val="0029211B"/>
    <w:rsid w:val="00292F2B"/>
    <w:rsid w:val="00295A75"/>
    <w:rsid w:val="00297750"/>
    <w:rsid w:val="002A0B6E"/>
    <w:rsid w:val="002A3951"/>
    <w:rsid w:val="002A3B3C"/>
    <w:rsid w:val="002A3D5E"/>
    <w:rsid w:val="002A4505"/>
    <w:rsid w:val="002A4910"/>
    <w:rsid w:val="002A61F3"/>
    <w:rsid w:val="002A6D0D"/>
    <w:rsid w:val="002B2539"/>
    <w:rsid w:val="002B2B3A"/>
    <w:rsid w:val="002B3C66"/>
    <w:rsid w:val="002B3E50"/>
    <w:rsid w:val="002B5009"/>
    <w:rsid w:val="002B6564"/>
    <w:rsid w:val="002C2CD3"/>
    <w:rsid w:val="002C3162"/>
    <w:rsid w:val="002C3982"/>
    <w:rsid w:val="002C545D"/>
    <w:rsid w:val="002C7918"/>
    <w:rsid w:val="002D0330"/>
    <w:rsid w:val="002D16E9"/>
    <w:rsid w:val="002D2D4C"/>
    <w:rsid w:val="002D348C"/>
    <w:rsid w:val="002D5778"/>
    <w:rsid w:val="002D6A46"/>
    <w:rsid w:val="002D7885"/>
    <w:rsid w:val="002E1151"/>
    <w:rsid w:val="002E3557"/>
    <w:rsid w:val="002E447A"/>
    <w:rsid w:val="002E744F"/>
    <w:rsid w:val="002E774E"/>
    <w:rsid w:val="002E7F0E"/>
    <w:rsid w:val="002F1173"/>
    <w:rsid w:val="002F259F"/>
    <w:rsid w:val="002F2957"/>
    <w:rsid w:val="002F6436"/>
    <w:rsid w:val="00300C71"/>
    <w:rsid w:val="00300C7D"/>
    <w:rsid w:val="003021D4"/>
    <w:rsid w:val="0030380A"/>
    <w:rsid w:val="003065E0"/>
    <w:rsid w:val="003072F0"/>
    <w:rsid w:val="00307FC9"/>
    <w:rsid w:val="0031113C"/>
    <w:rsid w:val="0031165E"/>
    <w:rsid w:val="00313D07"/>
    <w:rsid w:val="00315A30"/>
    <w:rsid w:val="00321C10"/>
    <w:rsid w:val="00321DA3"/>
    <w:rsid w:val="003266E3"/>
    <w:rsid w:val="003275F5"/>
    <w:rsid w:val="003314EF"/>
    <w:rsid w:val="00336F7A"/>
    <w:rsid w:val="003417F0"/>
    <w:rsid w:val="003425AE"/>
    <w:rsid w:val="0034266A"/>
    <w:rsid w:val="003426D5"/>
    <w:rsid w:val="00342708"/>
    <w:rsid w:val="00342C28"/>
    <w:rsid w:val="00346116"/>
    <w:rsid w:val="00347AA3"/>
    <w:rsid w:val="00350551"/>
    <w:rsid w:val="003519F7"/>
    <w:rsid w:val="00351CB6"/>
    <w:rsid w:val="00353A61"/>
    <w:rsid w:val="00353FAF"/>
    <w:rsid w:val="00355965"/>
    <w:rsid w:val="0035607D"/>
    <w:rsid w:val="0035683F"/>
    <w:rsid w:val="00362ADB"/>
    <w:rsid w:val="00363B65"/>
    <w:rsid w:val="00365BE3"/>
    <w:rsid w:val="003664DF"/>
    <w:rsid w:val="00370158"/>
    <w:rsid w:val="003723A9"/>
    <w:rsid w:val="00374720"/>
    <w:rsid w:val="00375BA3"/>
    <w:rsid w:val="00380531"/>
    <w:rsid w:val="00380997"/>
    <w:rsid w:val="00381C87"/>
    <w:rsid w:val="00381DE4"/>
    <w:rsid w:val="0038223E"/>
    <w:rsid w:val="00384A93"/>
    <w:rsid w:val="00384CF5"/>
    <w:rsid w:val="00384D98"/>
    <w:rsid w:val="0038599E"/>
    <w:rsid w:val="003865E7"/>
    <w:rsid w:val="003913E1"/>
    <w:rsid w:val="00392957"/>
    <w:rsid w:val="003937CB"/>
    <w:rsid w:val="00394DB7"/>
    <w:rsid w:val="003950D6"/>
    <w:rsid w:val="00395F46"/>
    <w:rsid w:val="0039701B"/>
    <w:rsid w:val="0039736C"/>
    <w:rsid w:val="00397BAD"/>
    <w:rsid w:val="003A00B7"/>
    <w:rsid w:val="003A1070"/>
    <w:rsid w:val="003A1A06"/>
    <w:rsid w:val="003A2E88"/>
    <w:rsid w:val="003A7654"/>
    <w:rsid w:val="003B0017"/>
    <w:rsid w:val="003B07FF"/>
    <w:rsid w:val="003B0ACB"/>
    <w:rsid w:val="003B0C8C"/>
    <w:rsid w:val="003B5669"/>
    <w:rsid w:val="003B65D8"/>
    <w:rsid w:val="003C0E80"/>
    <w:rsid w:val="003C1BE7"/>
    <w:rsid w:val="003C2446"/>
    <w:rsid w:val="003C2B4F"/>
    <w:rsid w:val="003C5E31"/>
    <w:rsid w:val="003C5E53"/>
    <w:rsid w:val="003D0A30"/>
    <w:rsid w:val="003D1291"/>
    <w:rsid w:val="003D20C7"/>
    <w:rsid w:val="003D3077"/>
    <w:rsid w:val="003D5AFB"/>
    <w:rsid w:val="003E0056"/>
    <w:rsid w:val="003E05FB"/>
    <w:rsid w:val="003E1A4A"/>
    <w:rsid w:val="003E2AED"/>
    <w:rsid w:val="003E3BB8"/>
    <w:rsid w:val="003E3FD6"/>
    <w:rsid w:val="003E48E5"/>
    <w:rsid w:val="003E524B"/>
    <w:rsid w:val="003E5311"/>
    <w:rsid w:val="003E74AB"/>
    <w:rsid w:val="003F09BE"/>
    <w:rsid w:val="003F10F3"/>
    <w:rsid w:val="003F15E3"/>
    <w:rsid w:val="003F49A5"/>
    <w:rsid w:val="003F58C2"/>
    <w:rsid w:val="003F5E93"/>
    <w:rsid w:val="003F605D"/>
    <w:rsid w:val="00400B26"/>
    <w:rsid w:val="004016C0"/>
    <w:rsid w:val="00403102"/>
    <w:rsid w:val="004046EE"/>
    <w:rsid w:val="0040604E"/>
    <w:rsid w:val="00406A8B"/>
    <w:rsid w:val="00406F1D"/>
    <w:rsid w:val="0041317A"/>
    <w:rsid w:val="004133E5"/>
    <w:rsid w:val="00413BB9"/>
    <w:rsid w:val="00414A78"/>
    <w:rsid w:val="004168A8"/>
    <w:rsid w:val="0041795B"/>
    <w:rsid w:val="00417E8A"/>
    <w:rsid w:val="0042010D"/>
    <w:rsid w:val="00420357"/>
    <w:rsid w:val="0042269B"/>
    <w:rsid w:val="0043009E"/>
    <w:rsid w:val="00431C72"/>
    <w:rsid w:val="00433E9A"/>
    <w:rsid w:val="00434261"/>
    <w:rsid w:val="004411CB"/>
    <w:rsid w:val="004422CC"/>
    <w:rsid w:val="004432FF"/>
    <w:rsid w:val="004436C0"/>
    <w:rsid w:val="00447F71"/>
    <w:rsid w:val="004500D5"/>
    <w:rsid w:val="004533B1"/>
    <w:rsid w:val="004535B6"/>
    <w:rsid w:val="00453C43"/>
    <w:rsid w:val="00453D7A"/>
    <w:rsid w:val="00456273"/>
    <w:rsid w:val="0045708F"/>
    <w:rsid w:val="00463303"/>
    <w:rsid w:val="00476F7C"/>
    <w:rsid w:val="004773BF"/>
    <w:rsid w:val="00482507"/>
    <w:rsid w:val="00482D7A"/>
    <w:rsid w:val="0049038C"/>
    <w:rsid w:val="0049565E"/>
    <w:rsid w:val="004A01D2"/>
    <w:rsid w:val="004A1A5C"/>
    <w:rsid w:val="004A272B"/>
    <w:rsid w:val="004A2AEA"/>
    <w:rsid w:val="004A2B71"/>
    <w:rsid w:val="004A3AAC"/>
    <w:rsid w:val="004A48B2"/>
    <w:rsid w:val="004A5230"/>
    <w:rsid w:val="004A602E"/>
    <w:rsid w:val="004A6D74"/>
    <w:rsid w:val="004A798C"/>
    <w:rsid w:val="004B09C8"/>
    <w:rsid w:val="004B1AA9"/>
    <w:rsid w:val="004B2221"/>
    <w:rsid w:val="004B2E7C"/>
    <w:rsid w:val="004B5A8A"/>
    <w:rsid w:val="004B6493"/>
    <w:rsid w:val="004B7E07"/>
    <w:rsid w:val="004C01D7"/>
    <w:rsid w:val="004C1204"/>
    <w:rsid w:val="004C205A"/>
    <w:rsid w:val="004C21AD"/>
    <w:rsid w:val="004C6AD3"/>
    <w:rsid w:val="004D11F1"/>
    <w:rsid w:val="004D15D6"/>
    <w:rsid w:val="004D19DE"/>
    <w:rsid w:val="004D6512"/>
    <w:rsid w:val="004D7CA9"/>
    <w:rsid w:val="004E0E85"/>
    <w:rsid w:val="004E154C"/>
    <w:rsid w:val="004E2CA0"/>
    <w:rsid w:val="004E4EEB"/>
    <w:rsid w:val="004E5164"/>
    <w:rsid w:val="004E5257"/>
    <w:rsid w:val="004E5C77"/>
    <w:rsid w:val="004E7AD0"/>
    <w:rsid w:val="004F07C8"/>
    <w:rsid w:val="004F0C01"/>
    <w:rsid w:val="004F2280"/>
    <w:rsid w:val="004F3845"/>
    <w:rsid w:val="004F6262"/>
    <w:rsid w:val="004F6587"/>
    <w:rsid w:val="004F6A1B"/>
    <w:rsid w:val="004F737B"/>
    <w:rsid w:val="004F7387"/>
    <w:rsid w:val="004F73CC"/>
    <w:rsid w:val="004F7427"/>
    <w:rsid w:val="004F76C9"/>
    <w:rsid w:val="00501435"/>
    <w:rsid w:val="00502594"/>
    <w:rsid w:val="00504CA8"/>
    <w:rsid w:val="00505260"/>
    <w:rsid w:val="00506D03"/>
    <w:rsid w:val="00506F0D"/>
    <w:rsid w:val="005107DF"/>
    <w:rsid w:val="00512064"/>
    <w:rsid w:val="0051210E"/>
    <w:rsid w:val="0051295A"/>
    <w:rsid w:val="00512BE6"/>
    <w:rsid w:val="00516250"/>
    <w:rsid w:val="0052004C"/>
    <w:rsid w:val="00520069"/>
    <w:rsid w:val="00520601"/>
    <w:rsid w:val="0052092C"/>
    <w:rsid w:val="005249A2"/>
    <w:rsid w:val="0052593B"/>
    <w:rsid w:val="0053011F"/>
    <w:rsid w:val="0053428A"/>
    <w:rsid w:val="00534CFE"/>
    <w:rsid w:val="00534FFA"/>
    <w:rsid w:val="0053523F"/>
    <w:rsid w:val="0053696F"/>
    <w:rsid w:val="00537065"/>
    <w:rsid w:val="005372E2"/>
    <w:rsid w:val="00537684"/>
    <w:rsid w:val="00537B36"/>
    <w:rsid w:val="00540656"/>
    <w:rsid w:val="00540CEC"/>
    <w:rsid w:val="0054156D"/>
    <w:rsid w:val="00541D48"/>
    <w:rsid w:val="00543216"/>
    <w:rsid w:val="00543471"/>
    <w:rsid w:val="0054393F"/>
    <w:rsid w:val="00543B8D"/>
    <w:rsid w:val="0054476D"/>
    <w:rsid w:val="00545628"/>
    <w:rsid w:val="0054577D"/>
    <w:rsid w:val="00546486"/>
    <w:rsid w:val="00547225"/>
    <w:rsid w:val="00553334"/>
    <w:rsid w:val="00555DA5"/>
    <w:rsid w:val="00560488"/>
    <w:rsid w:val="00561C1E"/>
    <w:rsid w:val="005620CC"/>
    <w:rsid w:val="00562DF9"/>
    <w:rsid w:val="00563214"/>
    <w:rsid w:val="00563EAC"/>
    <w:rsid w:val="00564805"/>
    <w:rsid w:val="00565435"/>
    <w:rsid w:val="00567DB4"/>
    <w:rsid w:val="00570C3B"/>
    <w:rsid w:val="0057309D"/>
    <w:rsid w:val="00573A85"/>
    <w:rsid w:val="00581FA4"/>
    <w:rsid w:val="00582C47"/>
    <w:rsid w:val="00582F42"/>
    <w:rsid w:val="005906CF"/>
    <w:rsid w:val="00590BE9"/>
    <w:rsid w:val="005922B3"/>
    <w:rsid w:val="005922EC"/>
    <w:rsid w:val="00594FF5"/>
    <w:rsid w:val="00596F12"/>
    <w:rsid w:val="005A0A49"/>
    <w:rsid w:val="005A1133"/>
    <w:rsid w:val="005A21FC"/>
    <w:rsid w:val="005A2DA9"/>
    <w:rsid w:val="005A44C4"/>
    <w:rsid w:val="005A4BDD"/>
    <w:rsid w:val="005A4C1A"/>
    <w:rsid w:val="005A5B55"/>
    <w:rsid w:val="005B3652"/>
    <w:rsid w:val="005B5F61"/>
    <w:rsid w:val="005B7362"/>
    <w:rsid w:val="005B760F"/>
    <w:rsid w:val="005C30BE"/>
    <w:rsid w:val="005C3BB1"/>
    <w:rsid w:val="005C6A28"/>
    <w:rsid w:val="005D0B97"/>
    <w:rsid w:val="005D1BE6"/>
    <w:rsid w:val="005D79FF"/>
    <w:rsid w:val="005E08BC"/>
    <w:rsid w:val="005E3FD8"/>
    <w:rsid w:val="005E5580"/>
    <w:rsid w:val="005F017A"/>
    <w:rsid w:val="005F1DFB"/>
    <w:rsid w:val="005F367F"/>
    <w:rsid w:val="005F4D4D"/>
    <w:rsid w:val="006028A2"/>
    <w:rsid w:val="00604545"/>
    <w:rsid w:val="00604C57"/>
    <w:rsid w:val="00606AFE"/>
    <w:rsid w:val="00607AE2"/>
    <w:rsid w:val="00611181"/>
    <w:rsid w:val="00611199"/>
    <w:rsid w:val="00613008"/>
    <w:rsid w:val="00613FF8"/>
    <w:rsid w:val="0061405E"/>
    <w:rsid w:val="00617BB9"/>
    <w:rsid w:val="00625E9E"/>
    <w:rsid w:val="00626C88"/>
    <w:rsid w:val="00630460"/>
    <w:rsid w:val="0063050E"/>
    <w:rsid w:val="0063136F"/>
    <w:rsid w:val="00631BD8"/>
    <w:rsid w:val="00632580"/>
    <w:rsid w:val="00636B35"/>
    <w:rsid w:val="00637393"/>
    <w:rsid w:val="0064131B"/>
    <w:rsid w:val="00641BF8"/>
    <w:rsid w:val="0064299D"/>
    <w:rsid w:val="00644CF5"/>
    <w:rsid w:val="006457AC"/>
    <w:rsid w:val="00645830"/>
    <w:rsid w:val="006469E9"/>
    <w:rsid w:val="00647CF0"/>
    <w:rsid w:val="00650D53"/>
    <w:rsid w:val="00651506"/>
    <w:rsid w:val="00654055"/>
    <w:rsid w:val="00654E8A"/>
    <w:rsid w:val="006556D0"/>
    <w:rsid w:val="00655DE0"/>
    <w:rsid w:val="006578FD"/>
    <w:rsid w:val="00661746"/>
    <w:rsid w:val="00661B3E"/>
    <w:rsid w:val="00661F1A"/>
    <w:rsid w:val="0066469B"/>
    <w:rsid w:val="00671700"/>
    <w:rsid w:val="00673AF3"/>
    <w:rsid w:val="00675490"/>
    <w:rsid w:val="0068016F"/>
    <w:rsid w:val="00681D8A"/>
    <w:rsid w:val="0068287A"/>
    <w:rsid w:val="00683BEC"/>
    <w:rsid w:val="00683E4A"/>
    <w:rsid w:val="006841E6"/>
    <w:rsid w:val="00685669"/>
    <w:rsid w:val="0068702C"/>
    <w:rsid w:val="00690FE0"/>
    <w:rsid w:val="006915D0"/>
    <w:rsid w:val="006917AA"/>
    <w:rsid w:val="00691BED"/>
    <w:rsid w:val="0069229A"/>
    <w:rsid w:val="006934F0"/>
    <w:rsid w:val="00693CB3"/>
    <w:rsid w:val="00694837"/>
    <w:rsid w:val="006959D0"/>
    <w:rsid w:val="006969F8"/>
    <w:rsid w:val="006A0BF5"/>
    <w:rsid w:val="006A1CEC"/>
    <w:rsid w:val="006A2F54"/>
    <w:rsid w:val="006A4094"/>
    <w:rsid w:val="006A70F9"/>
    <w:rsid w:val="006B1C00"/>
    <w:rsid w:val="006B2E40"/>
    <w:rsid w:val="006B6D05"/>
    <w:rsid w:val="006C3E3D"/>
    <w:rsid w:val="006C3EEF"/>
    <w:rsid w:val="006D0C7D"/>
    <w:rsid w:val="006D317D"/>
    <w:rsid w:val="006D38E1"/>
    <w:rsid w:val="006E06CE"/>
    <w:rsid w:val="006E0D81"/>
    <w:rsid w:val="006E1C29"/>
    <w:rsid w:val="006E684E"/>
    <w:rsid w:val="006F4C21"/>
    <w:rsid w:val="006F62CE"/>
    <w:rsid w:val="007032CB"/>
    <w:rsid w:val="00704CE7"/>
    <w:rsid w:val="007074AF"/>
    <w:rsid w:val="00707A2E"/>
    <w:rsid w:val="00710813"/>
    <w:rsid w:val="00710C24"/>
    <w:rsid w:val="00712597"/>
    <w:rsid w:val="007153A3"/>
    <w:rsid w:val="007155CA"/>
    <w:rsid w:val="00716030"/>
    <w:rsid w:val="007179A5"/>
    <w:rsid w:val="00717F51"/>
    <w:rsid w:val="00722E2E"/>
    <w:rsid w:val="00723749"/>
    <w:rsid w:val="00724BE6"/>
    <w:rsid w:val="00726DA0"/>
    <w:rsid w:val="00730370"/>
    <w:rsid w:val="007311F6"/>
    <w:rsid w:val="0073244B"/>
    <w:rsid w:val="0074027D"/>
    <w:rsid w:val="0074270A"/>
    <w:rsid w:val="00743A59"/>
    <w:rsid w:val="00745A35"/>
    <w:rsid w:val="00752222"/>
    <w:rsid w:val="0075568E"/>
    <w:rsid w:val="0075714D"/>
    <w:rsid w:val="00757BC0"/>
    <w:rsid w:val="00762848"/>
    <w:rsid w:val="00764EB3"/>
    <w:rsid w:val="007664EC"/>
    <w:rsid w:val="0076757D"/>
    <w:rsid w:val="00767904"/>
    <w:rsid w:val="00770364"/>
    <w:rsid w:val="00772AA8"/>
    <w:rsid w:val="00776A9E"/>
    <w:rsid w:val="00776C93"/>
    <w:rsid w:val="0078266A"/>
    <w:rsid w:val="00787AEF"/>
    <w:rsid w:val="007905AC"/>
    <w:rsid w:val="00790CBD"/>
    <w:rsid w:val="007916E9"/>
    <w:rsid w:val="0079179D"/>
    <w:rsid w:val="00791A50"/>
    <w:rsid w:val="00792508"/>
    <w:rsid w:val="00792E65"/>
    <w:rsid w:val="007972D4"/>
    <w:rsid w:val="00797828"/>
    <w:rsid w:val="00797F7B"/>
    <w:rsid w:val="007A5050"/>
    <w:rsid w:val="007B1709"/>
    <w:rsid w:val="007B35BD"/>
    <w:rsid w:val="007B3719"/>
    <w:rsid w:val="007B5BAC"/>
    <w:rsid w:val="007B66C5"/>
    <w:rsid w:val="007B6ABE"/>
    <w:rsid w:val="007B7E11"/>
    <w:rsid w:val="007C062E"/>
    <w:rsid w:val="007C2016"/>
    <w:rsid w:val="007C4FAD"/>
    <w:rsid w:val="007C610D"/>
    <w:rsid w:val="007C7F3F"/>
    <w:rsid w:val="007D0842"/>
    <w:rsid w:val="007D1457"/>
    <w:rsid w:val="007D4054"/>
    <w:rsid w:val="007E2F8F"/>
    <w:rsid w:val="007E3414"/>
    <w:rsid w:val="007E4178"/>
    <w:rsid w:val="007E581A"/>
    <w:rsid w:val="007F0097"/>
    <w:rsid w:val="007F0ABE"/>
    <w:rsid w:val="007F1F92"/>
    <w:rsid w:val="007F43B7"/>
    <w:rsid w:val="007F5016"/>
    <w:rsid w:val="007F5480"/>
    <w:rsid w:val="007F5538"/>
    <w:rsid w:val="007F74F7"/>
    <w:rsid w:val="007F7A92"/>
    <w:rsid w:val="007F7B01"/>
    <w:rsid w:val="007F7D91"/>
    <w:rsid w:val="007F7E46"/>
    <w:rsid w:val="008007EF"/>
    <w:rsid w:val="00802592"/>
    <w:rsid w:val="008026E8"/>
    <w:rsid w:val="008071DD"/>
    <w:rsid w:val="00807E87"/>
    <w:rsid w:val="00813155"/>
    <w:rsid w:val="00814E6B"/>
    <w:rsid w:val="0082136C"/>
    <w:rsid w:val="00821FDA"/>
    <w:rsid w:val="008248E9"/>
    <w:rsid w:val="0082616E"/>
    <w:rsid w:val="0083041C"/>
    <w:rsid w:val="008312DE"/>
    <w:rsid w:val="008321EA"/>
    <w:rsid w:val="00832561"/>
    <w:rsid w:val="00833159"/>
    <w:rsid w:val="00833238"/>
    <w:rsid w:val="008340AC"/>
    <w:rsid w:val="008348AD"/>
    <w:rsid w:val="0083560B"/>
    <w:rsid w:val="00835A94"/>
    <w:rsid w:val="0083603D"/>
    <w:rsid w:val="00836ED7"/>
    <w:rsid w:val="00837460"/>
    <w:rsid w:val="00841B94"/>
    <w:rsid w:val="00842DE9"/>
    <w:rsid w:val="0084319F"/>
    <w:rsid w:val="008439BE"/>
    <w:rsid w:val="00847183"/>
    <w:rsid w:val="00850AD8"/>
    <w:rsid w:val="00855D3C"/>
    <w:rsid w:val="00866578"/>
    <w:rsid w:val="0086777D"/>
    <w:rsid w:val="008704E3"/>
    <w:rsid w:val="00871570"/>
    <w:rsid w:val="008728BF"/>
    <w:rsid w:val="00872E41"/>
    <w:rsid w:val="00872F77"/>
    <w:rsid w:val="00874826"/>
    <w:rsid w:val="00875AA5"/>
    <w:rsid w:val="00877A7B"/>
    <w:rsid w:val="008809D6"/>
    <w:rsid w:val="00882A3B"/>
    <w:rsid w:val="00885564"/>
    <w:rsid w:val="00887569"/>
    <w:rsid w:val="00887FBF"/>
    <w:rsid w:val="008914C0"/>
    <w:rsid w:val="008952DB"/>
    <w:rsid w:val="008A1AA4"/>
    <w:rsid w:val="008A3AC1"/>
    <w:rsid w:val="008A515B"/>
    <w:rsid w:val="008A593A"/>
    <w:rsid w:val="008B0335"/>
    <w:rsid w:val="008B056B"/>
    <w:rsid w:val="008B58F4"/>
    <w:rsid w:val="008B68AC"/>
    <w:rsid w:val="008B69A7"/>
    <w:rsid w:val="008B760E"/>
    <w:rsid w:val="008C11F6"/>
    <w:rsid w:val="008C628D"/>
    <w:rsid w:val="008C77A5"/>
    <w:rsid w:val="008D24FE"/>
    <w:rsid w:val="008D2B0C"/>
    <w:rsid w:val="008D2F70"/>
    <w:rsid w:val="008D541A"/>
    <w:rsid w:val="008D56F8"/>
    <w:rsid w:val="008E0F47"/>
    <w:rsid w:val="008E121C"/>
    <w:rsid w:val="008E3396"/>
    <w:rsid w:val="008E402B"/>
    <w:rsid w:val="008E4253"/>
    <w:rsid w:val="008F0BD5"/>
    <w:rsid w:val="008F0D62"/>
    <w:rsid w:val="008F1414"/>
    <w:rsid w:val="008F27DF"/>
    <w:rsid w:val="008F388C"/>
    <w:rsid w:val="008F3B73"/>
    <w:rsid w:val="008F412A"/>
    <w:rsid w:val="008F5695"/>
    <w:rsid w:val="008F6547"/>
    <w:rsid w:val="008F745B"/>
    <w:rsid w:val="008F7AEF"/>
    <w:rsid w:val="00900EBD"/>
    <w:rsid w:val="00900EC7"/>
    <w:rsid w:val="0090362E"/>
    <w:rsid w:val="009039F0"/>
    <w:rsid w:val="009078A8"/>
    <w:rsid w:val="0091191A"/>
    <w:rsid w:val="009129E0"/>
    <w:rsid w:val="00913D0B"/>
    <w:rsid w:val="0091448C"/>
    <w:rsid w:val="009154F6"/>
    <w:rsid w:val="009158D6"/>
    <w:rsid w:val="00915A49"/>
    <w:rsid w:val="009169EA"/>
    <w:rsid w:val="009205B3"/>
    <w:rsid w:val="009218E3"/>
    <w:rsid w:val="0092485C"/>
    <w:rsid w:val="00925437"/>
    <w:rsid w:val="009271F7"/>
    <w:rsid w:val="009324AC"/>
    <w:rsid w:val="00933551"/>
    <w:rsid w:val="009337BF"/>
    <w:rsid w:val="00940390"/>
    <w:rsid w:val="00940C4C"/>
    <w:rsid w:val="00940CAF"/>
    <w:rsid w:val="009414EC"/>
    <w:rsid w:val="00944FD2"/>
    <w:rsid w:val="0094627E"/>
    <w:rsid w:val="00950D3F"/>
    <w:rsid w:val="0095115A"/>
    <w:rsid w:val="009522CC"/>
    <w:rsid w:val="0095495A"/>
    <w:rsid w:val="0095647E"/>
    <w:rsid w:val="00956A96"/>
    <w:rsid w:val="00957388"/>
    <w:rsid w:val="009605E6"/>
    <w:rsid w:val="00960646"/>
    <w:rsid w:val="0096134B"/>
    <w:rsid w:val="009650C5"/>
    <w:rsid w:val="00967FF7"/>
    <w:rsid w:val="00972A36"/>
    <w:rsid w:val="00974ADD"/>
    <w:rsid w:val="00975C29"/>
    <w:rsid w:val="00975F38"/>
    <w:rsid w:val="0097751B"/>
    <w:rsid w:val="009775AB"/>
    <w:rsid w:val="009776EE"/>
    <w:rsid w:val="009806C8"/>
    <w:rsid w:val="00981868"/>
    <w:rsid w:val="00981A74"/>
    <w:rsid w:val="0098415D"/>
    <w:rsid w:val="00984C3B"/>
    <w:rsid w:val="009857AA"/>
    <w:rsid w:val="00987900"/>
    <w:rsid w:val="00987EAB"/>
    <w:rsid w:val="0099031F"/>
    <w:rsid w:val="00992605"/>
    <w:rsid w:val="00993869"/>
    <w:rsid w:val="009A0415"/>
    <w:rsid w:val="009A3B66"/>
    <w:rsid w:val="009B0131"/>
    <w:rsid w:val="009B185C"/>
    <w:rsid w:val="009B2CEC"/>
    <w:rsid w:val="009B5604"/>
    <w:rsid w:val="009B5CAF"/>
    <w:rsid w:val="009B69D6"/>
    <w:rsid w:val="009C089E"/>
    <w:rsid w:val="009C0EB0"/>
    <w:rsid w:val="009C2593"/>
    <w:rsid w:val="009C4C96"/>
    <w:rsid w:val="009C74B4"/>
    <w:rsid w:val="009D1B1F"/>
    <w:rsid w:val="009D4C9D"/>
    <w:rsid w:val="009D5F34"/>
    <w:rsid w:val="009D6C05"/>
    <w:rsid w:val="009D7CED"/>
    <w:rsid w:val="009E0D9B"/>
    <w:rsid w:val="009E50F5"/>
    <w:rsid w:val="009E7F79"/>
    <w:rsid w:val="009F1CED"/>
    <w:rsid w:val="009F27CD"/>
    <w:rsid w:val="009F390D"/>
    <w:rsid w:val="00A013B8"/>
    <w:rsid w:val="00A03340"/>
    <w:rsid w:val="00A0361C"/>
    <w:rsid w:val="00A03E7D"/>
    <w:rsid w:val="00A05196"/>
    <w:rsid w:val="00A0705B"/>
    <w:rsid w:val="00A119CD"/>
    <w:rsid w:val="00A11F6A"/>
    <w:rsid w:val="00A130E8"/>
    <w:rsid w:val="00A1488D"/>
    <w:rsid w:val="00A14E3A"/>
    <w:rsid w:val="00A17C7C"/>
    <w:rsid w:val="00A21F2D"/>
    <w:rsid w:val="00A22F71"/>
    <w:rsid w:val="00A23284"/>
    <w:rsid w:val="00A23444"/>
    <w:rsid w:val="00A26EF7"/>
    <w:rsid w:val="00A31773"/>
    <w:rsid w:val="00A33D10"/>
    <w:rsid w:val="00A403CD"/>
    <w:rsid w:val="00A40BB7"/>
    <w:rsid w:val="00A428E4"/>
    <w:rsid w:val="00A501FD"/>
    <w:rsid w:val="00A51779"/>
    <w:rsid w:val="00A51E6A"/>
    <w:rsid w:val="00A53922"/>
    <w:rsid w:val="00A53DF0"/>
    <w:rsid w:val="00A555DE"/>
    <w:rsid w:val="00A55753"/>
    <w:rsid w:val="00A56E11"/>
    <w:rsid w:val="00A572A9"/>
    <w:rsid w:val="00A60173"/>
    <w:rsid w:val="00A609B1"/>
    <w:rsid w:val="00A630C8"/>
    <w:rsid w:val="00A64A50"/>
    <w:rsid w:val="00A653CB"/>
    <w:rsid w:val="00A702C1"/>
    <w:rsid w:val="00A70327"/>
    <w:rsid w:val="00A71031"/>
    <w:rsid w:val="00A725A1"/>
    <w:rsid w:val="00A74923"/>
    <w:rsid w:val="00A75771"/>
    <w:rsid w:val="00A75F54"/>
    <w:rsid w:val="00A767CA"/>
    <w:rsid w:val="00A7685C"/>
    <w:rsid w:val="00A77177"/>
    <w:rsid w:val="00A80B2D"/>
    <w:rsid w:val="00A81E00"/>
    <w:rsid w:val="00A831FE"/>
    <w:rsid w:val="00A83966"/>
    <w:rsid w:val="00A83D3F"/>
    <w:rsid w:val="00A84F7A"/>
    <w:rsid w:val="00A85570"/>
    <w:rsid w:val="00A8627A"/>
    <w:rsid w:val="00A868A8"/>
    <w:rsid w:val="00A91DFB"/>
    <w:rsid w:val="00A952B4"/>
    <w:rsid w:val="00AA0DD2"/>
    <w:rsid w:val="00AA1BE9"/>
    <w:rsid w:val="00AA2498"/>
    <w:rsid w:val="00AA7232"/>
    <w:rsid w:val="00AB0018"/>
    <w:rsid w:val="00AB5E45"/>
    <w:rsid w:val="00AB7569"/>
    <w:rsid w:val="00AB7873"/>
    <w:rsid w:val="00AC1461"/>
    <w:rsid w:val="00AC206A"/>
    <w:rsid w:val="00AC2CB8"/>
    <w:rsid w:val="00AC500E"/>
    <w:rsid w:val="00AC5233"/>
    <w:rsid w:val="00AC539D"/>
    <w:rsid w:val="00AC596A"/>
    <w:rsid w:val="00AC6495"/>
    <w:rsid w:val="00AD0A13"/>
    <w:rsid w:val="00AD0C9F"/>
    <w:rsid w:val="00AD23C4"/>
    <w:rsid w:val="00AD44DB"/>
    <w:rsid w:val="00AD5F23"/>
    <w:rsid w:val="00AD5F2F"/>
    <w:rsid w:val="00AD71A4"/>
    <w:rsid w:val="00AD7CFD"/>
    <w:rsid w:val="00AE19CA"/>
    <w:rsid w:val="00AE1A75"/>
    <w:rsid w:val="00AE2C57"/>
    <w:rsid w:val="00AE70C2"/>
    <w:rsid w:val="00AE7F1D"/>
    <w:rsid w:val="00AF02E4"/>
    <w:rsid w:val="00AF08A8"/>
    <w:rsid w:val="00AF23D6"/>
    <w:rsid w:val="00AF2CB7"/>
    <w:rsid w:val="00AF607D"/>
    <w:rsid w:val="00AF6257"/>
    <w:rsid w:val="00AF64DE"/>
    <w:rsid w:val="00B00FF6"/>
    <w:rsid w:val="00B031F3"/>
    <w:rsid w:val="00B05C89"/>
    <w:rsid w:val="00B10EB8"/>
    <w:rsid w:val="00B13026"/>
    <w:rsid w:val="00B130A9"/>
    <w:rsid w:val="00B15627"/>
    <w:rsid w:val="00B200F1"/>
    <w:rsid w:val="00B20DC1"/>
    <w:rsid w:val="00B21E9F"/>
    <w:rsid w:val="00B263F0"/>
    <w:rsid w:val="00B26F81"/>
    <w:rsid w:val="00B317DF"/>
    <w:rsid w:val="00B321A2"/>
    <w:rsid w:val="00B32386"/>
    <w:rsid w:val="00B339DF"/>
    <w:rsid w:val="00B34445"/>
    <w:rsid w:val="00B34516"/>
    <w:rsid w:val="00B35421"/>
    <w:rsid w:val="00B36C52"/>
    <w:rsid w:val="00B37553"/>
    <w:rsid w:val="00B40EDC"/>
    <w:rsid w:val="00B41373"/>
    <w:rsid w:val="00B41A16"/>
    <w:rsid w:val="00B424F7"/>
    <w:rsid w:val="00B427A4"/>
    <w:rsid w:val="00B44126"/>
    <w:rsid w:val="00B44637"/>
    <w:rsid w:val="00B50084"/>
    <w:rsid w:val="00B50C17"/>
    <w:rsid w:val="00B52B4B"/>
    <w:rsid w:val="00B539D9"/>
    <w:rsid w:val="00B54682"/>
    <w:rsid w:val="00B550AB"/>
    <w:rsid w:val="00B55C61"/>
    <w:rsid w:val="00B56195"/>
    <w:rsid w:val="00B63AB3"/>
    <w:rsid w:val="00B658BD"/>
    <w:rsid w:val="00B66199"/>
    <w:rsid w:val="00B66D2A"/>
    <w:rsid w:val="00B71161"/>
    <w:rsid w:val="00B71540"/>
    <w:rsid w:val="00B7339E"/>
    <w:rsid w:val="00B74CAE"/>
    <w:rsid w:val="00B76322"/>
    <w:rsid w:val="00B76BBD"/>
    <w:rsid w:val="00B77AAF"/>
    <w:rsid w:val="00B77BDE"/>
    <w:rsid w:val="00B80782"/>
    <w:rsid w:val="00B8160A"/>
    <w:rsid w:val="00B93E8E"/>
    <w:rsid w:val="00B95A36"/>
    <w:rsid w:val="00BA16F5"/>
    <w:rsid w:val="00BA25A3"/>
    <w:rsid w:val="00BA310A"/>
    <w:rsid w:val="00BA42D1"/>
    <w:rsid w:val="00BA5317"/>
    <w:rsid w:val="00BA61F0"/>
    <w:rsid w:val="00BA6208"/>
    <w:rsid w:val="00BA63F6"/>
    <w:rsid w:val="00BA6438"/>
    <w:rsid w:val="00BA6B39"/>
    <w:rsid w:val="00BB0936"/>
    <w:rsid w:val="00BB0D26"/>
    <w:rsid w:val="00BB3662"/>
    <w:rsid w:val="00BB4CE1"/>
    <w:rsid w:val="00BB68C4"/>
    <w:rsid w:val="00BC5B45"/>
    <w:rsid w:val="00BD0D2A"/>
    <w:rsid w:val="00BD10B2"/>
    <w:rsid w:val="00BD2B6F"/>
    <w:rsid w:val="00BD3C54"/>
    <w:rsid w:val="00BD6E07"/>
    <w:rsid w:val="00BD70EE"/>
    <w:rsid w:val="00BE0140"/>
    <w:rsid w:val="00BE064B"/>
    <w:rsid w:val="00BE31FA"/>
    <w:rsid w:val="00BE51D5"/>
    <w:rsid w:val="00BE689A"/>
    <w:rsid w:val="00BE7F0E"/>
    <w:rsid w:val="00BF1080"/>
    <w:rsid w:val="00BF1204"/>
    <w:rsid w:val="00BF2171"/>
    <w:rsid w:val="00BF433A"/>
    <w:rsid w:val="00BF5D3F"/>
    <w:rsid w:val="00C00D7A"/>
    <w:rsid w:val="00C02041"/>
    <w:rsid w:val="00C024E3"/>
    <w:rsid w:val="00C02BBF"/>
    <w:rsid w:val="00C042E8"/>
    <w:rsid w:val="00C04EA2"/>
    <w:rsid w:val="00C05230"/>
    <w:rsid w:val="00C05674"/>
    <w:rsid w:val="00C06BAB"/>
    <w:rsid w:val="00C074BA"/>
    <w:rsid w:val="00C07C33"/>
    <w:rsid w:val="00C11A15"/>
    <w:rsid w:val="00C14913"/>
    <w:rsid w:val="00C237E1"/>
    <w:rsid w:val="00C2640B"/>
    <w:rsid w:val="00C26FE8"/>
    <w:rsid w:val="00C308E5"/>
    <w:rsid w:val="00C30AF9"/>
    <w:rsid w:val="00C30F33"/>
    <w:rsid w:val="00C316AC"/>
    <w:rsid w:val="00C32439"/>
    <w:rsid w:val="00C3436B"/>
    <w:rsid w:val="00C35E48"/>
    <w:rsid w:val="00C36220"/>
    <w:rsid w:val="00C36B5A"/>
    <w:rsid w:val="00C36CD0"/>
    <w:rsid w:val="00C37F7C"/>
    <w:rsid w:val="00C41B13"/>
    <w:rsid w:val="00C42BD9"/>
    <w:rsid w:val="00C44430"/>
    <w:rsid w:val="00C47113"/>
    <w:rsid w:val="00C47CB6"/>
    <w:rsid w:val="00C5209D"/>
    <w:rsid w:val="00C539ED"/>
    <w:rsid w:val="00C56E08"/>
    <w:rsid w:val="00C57FA3"/>
    <w:rsid w:val="00C604A3"/>
    <w:rsid w:val="00C619BB"/>
    <w:rsid w:val="00C64622"/>
    <w:rsid w:val="00C6787A"/>
    <w:rsid w:val="00C71BEB"/>
    <w:rsid w:val="00C72451"/>
    <w:rsid w:val="00C747CE"/>
    <w:rsid w:val="00C74B58"/>
    <w:rsid w:val="00C75FB8"/>
    <w:rsid w:val="00C76E27"/>
    <w:rsid w:val="00C80B83"/>
    <w:rsid w:val="00C827F5"/>
    <w:rsid w:val="00C85829"/>
    <w:rsid w:val="00C86A89"/>
    <w:rsid w:val="00C902F6"/>
    <w:rsid w:val="00C93318"/>
    <w:rsid w:val="00C93FAA"/>
    <w:rsid w:val="00C94E95"/>
    <w:rsid w:val="00C968AA"/>
    <w:rsid w:val="00CA35C7"/>
    <w:rsid w:val="00CA41DC"/>
    <w:rsid w:val="00CA79CF"/>
    <w:rsid w:val="00CB4D45"/>
    <w:rsid w:val="00CB4FC5"/>
    <w:rsid w:val="00CB7C2E"/>
    <w:rsid w:val="00CB7FBE"/>
    <w:rsid w:val="00CC0F42"/>
    <w:rsid w:val="00CC14D0"/>
    <w:rsid w:val="00CC2D63"/>
    <w:rsid w:val="00CC46E2"/>
    <w:rsid w:val="00CC4D01"/>
    <w:rsid w:val="00CD0823"/>
    <w:rsid w:val="00CD19ED"/>
    <w:rsid w:val="00CD2F4C"/>
    <w:rsid w:val="00CD39F7"/>
    <w:rsid w:val="00CD3AEB"/>
    <w:rsid w:val="00CD49F5"/>
    <w:rsid w:val="00CD6183"/>
    <w:rsid w:val="00CD6CDA"/>
    <w:rsid w:val="00CD6DB6"/>
    <w:rsid w:val="00CD732E"/>
    <w:rsid w:val="00CD7D23"/>
    <w:rsid w:val="00CE127C"/>
    <w:rsid w:val="00CE2043"/>
    <w:rsid w:val="00CE32D3"/>
    <w:rsid w:val="00CE45BF"/>
    <w:rsid w:val="00CE59DC"/>
    <w:rsid w:val="00CE696E"/>
    <w:rsid w:val="00CE6E9E"/>
    <w:rsid w:val="00CF02C9"/>
    <w:rsid w:val="00CF2022"/>
    <w:rsid w:val="00CF2DC7"/>
    <w:rsid w:val="00CF42A3"/>
    <w:rsid w:val="00CF56F4"/>
    <w:rsid w:val="00CF5F11"/>
    <w:rsid w:val="00D025A8"/>
    <w:rsid w:val="00D034C2"/>
    <w:rsid w:val="00D0358A"/>
    <w:rsid w:val="00D0498D"/>
    <w:rsid w:val="00D06331"/>
    <w:rsid w:val="00D07E27"/>
    <w:rsid w:val="00D112E0"/>
    <w:rsid w:val="00D145A1"/>
    <w:rsid w:val="00D1495B"/>
    <w:rsid w:val="00D16077"/>
    <w:rsid w:val="00D16C52"/>
    <w:rsid w:val="00D17EE1"/>
    <w:rsid w:val="00D21F12"/>
    <w:rsid w:val="00D22250"/>
    <w:rsid w:val="00D25DF1"/>
    <w:rsid w:val="00D321F0"/>
    <w:rsid w:val="00D32F3D"/>
    <w:rsid w:val="00D35974"/>
    <w:rsid w:val="00D37257"/>
    <w:rsid w:val="00D42437"/>
    <w:rsid w:val="00D44475"/>
    <w:rsid w:val="00D444FE"/>
    <w:rsid w:val="00D45BE0"/>
    <w:rsid w:val="00D45C83"/>
    <w:rsid w:val="00D46DF6"/>
    <w:rsid w:val="00D502DB"/>
    <w:rsid w:val="00D51FB1"/>
    <w:rsid w:val="00D55A0E"/>
    <w:rsid w:val="00D5717D"/>
    <w:rsid w:val="00D5717F"/>
    <w:rsid w:val="00D62DC0"/>
    <w:rsid w:val="00D638ED"/>
    <w:rsid w:val="00D63BCE"/>
    <w:rsid w:val="00D70162"/>
    <w:rsid w:val="00D71CA6"/>
    <w:rsid w:val="00D71FD9"/>
    <w:rsid w:val="00D73D45"/>
    <w:rsid w:val="00D768D9"/>
    <w:rsid w:val="00D76CB4"/>
    <w:rsid w:val="00D77F90"/>
    <w:rsid w:val="00D8022F"/>
    <w:rsid w:val="00D802D3"/>
    <w:rsid w:val="00D8725F"/>
    <w:rsid w:val="00D90874"/>
    <w:rsid w:val="00D91D7F"/>
    <w:rsid w:val="00D92094"/>
    <w:rsid w:val="00D94AA7"/>
    <w:rsid w:val="00D94B1F"/>
    <w:rsid w:val="00D95115"/>
    <w:rsid w:val="00DA0693"/>
    <w:rsid w:val="00DA207D"/>
    <w:rsid w:val="00DA2544"/>
    <w:rsid w:val="00DA3291"/>
    <w:rsid w:val="00DA3BB3"/>
    <w:rsid w:val="00DA3D3A"/>
    <w:rsid w:val="00DA48E9"/>
    <w:rsid w:val="00DB0670"/>
    <w:rsid w:val="00DB2B7E"/>
    <w:rsid w:val="00DB5B44"/>
    <w:rsid w:val="00DB6C90"/>
    <w:rsid w:val="00DB71A1"/>
    <w:rsid w:val="00DB7F71"/>
    <w:rsid w:val="00DC06AD"/>
    <w:rsid w:val="00DC08EC"/>
    <w:rsid w:val="00DC0D36"/>
    <w:rsid w:val="00DC1B3D"/>
    <w:rsid w:val="00DC5590"/>
    <w:rsid w:val="00DC700A"/>
    <w:rsid w:val="00DC74F2"/>
    <w:rsid w:val="00DD13CA"/>
    <w:rsid w:val="00DD2A5F"/>
    <w:rsid w:val="00DD3A7F"/>
    <w:rsid w:val="00DD541E"/>
    <w:rsid w:val="00DD6AAE"/>
    <w:rsid w:val="00DE22E0"/>
    <w:rsid w:val="00DE4AF7"/>
    <w:rsid w:val="00DE7D07"/>
    <w:rsid w:val="00DF095B"/>
    <w:rsid w:val="00DF144E"/>
    <w:rsid w:val="00E02779"/>
    <w:rsid w:val="00E033D1"/>
    <w:rsid w:val="00E061BC"/>
    <w:rsid w:val="00E13104"/>
    <w:rsid w:val="00E13565"/>
    <w:rsid w:val="00E13D53"/>
    <w:rsid w:val="00E14D7F"/>
    <w:rsid w:val="00E16DA7"/>
    <w:rsid w:val="00E17BC5"/>
    <w:rsid w:val="00E22288"/>
    <w:rsid w:val="00E24DB4"/>
    <w:rsid w:val="00E25D82"/>
    <w:rsid w:val="00E27119"/>
    <w:rsid w:val="00E27573"/>
    <w:rsid w:val="00E31077"/>
    <w:rsid w:val="00E33D6A"/>
    <w:rsid w:val="00E3491F"/>
    <w:rsid w:val="00E36563"/>
    <w:rsid w:val="00E4041E"/>
    <w:rsid w:val="00E40B41"/>
    <w:rsid w:val="00E44130"/>
    <w:rsid w:val="00E44CE5"/>
    <w:rsid w:val="00E44E83"/>
    <w:rsid w:val="00E52B58"/>
    <w:rsid w:val="00E52FC1"/>
    <w:rsid w:val="00E5338F"/>
    <w:rsid w:val="00E57B5D"/>
    <w:rsid w:val="00E60B71"/>
    <w:rsid w:val="00E611E7"/>
    <w:rsid w:val="00E62AFF"/>
    <w:rsid w:val="00E62BF3"/>
    <w:rsid w:val="00E644A8"/>
    <w:rsid w:val="00E64E91"/>
    <w:rsid w:val="00E66799"/>
    <w:rsid w:val="00E6742A"/>
    <w:rsid w:val="00E72C8E"/>
    <w:rsid w:val="00E73749"/>
    <w:rsid w:val="00E74A5E"/>
    <w:rsid w:val="00E74FBB"/>
    <w:rsid w:val="00E820E4"/>
    <w:rsid w:val="00E90788"/>
    <w:rsid w:val="00E90C62"/>
    <w:rsid w:val="00E94980"/>
    <w:rsid w:val="00E96535"/>
    <w:rsid w:val="00E96B04"/>
    <w:rsid w:val="00E972F4"/>
    <w:rsid w:val="00E97672"/>
    <w:rsid w:val="00EA2050"/>
    <w:rsid w:val="00EB2BD9"/>
    <w:rsid w:val="00EB2E49"/>
    <w:rsid w:val="00EC16C5"/>
    <w:rsid w:val="00EC43C5"/>
    <w:rsid w:val="00EC43D9"/>
    <w:rsid w:val="00EC6699"/>
    <w:rsid w:val="00EC6AAE"/>
    <w:rsid w:val="00EC7097"/>
    <w:rsid w:val="00ED078E"/>
    <w:rsid w:val="00ED61AD"/>
    <w:rsid w:val="00EE11CF"/>
    <w:rsid w:val="00EE4348"/>
    <w:rsid w:val="00EE5936"/>
    <w:rsid w:val="00EF0CC7"/>
    <w:rsid w:val="00EF35C7"/>
    <w:rsid w:val="00EF3898"/>
    <w:rsid w:val="00EF422A"/>
    <w:rsid w:val="00EF68D1"/>
    <w:rsid w:val="00F01F98"/>
    <w:rsid w:val="00F03199"/>
    <w:rsid w:val="00F0324C"/>
    <w:rsid w:val="00F044C5"/>
    <w:rsid w:val="00F10161"/>
    <w:rsid w:val="00F16492"/>
    <w:rsid w:val="00F1763D"/>
    <w:rsid w:val="00F221C2"/>
    <w:rsid w:val="00F23BEA"/>
    <w:rsid w:val="00F240B2"/>
    <w:rsid w:val="00F253B6"/>
    <w:rsid w:val="00F25981"/>
    <w:rsid w:val="00F27E34"/>
    <w:rsid w:val="00F30520"/>
    <w:rsid w:val="00F31788"/>
    <w:rsid w:val="00F31B53"/>
    <w:rsid w:val="00F323C2"/>
    <w:rsid w:val="00F329E6"/>
    <w:rsid w:val="00F32A62"/>
    <w:rsid w:val="00F3577B"/>
    <w:rsid w:val="00F413A5"/>
    <w:rsid w:val="00F47535"/>
    <w:rsid w:val="00F47D25"/>
    <w:rsid w:val="00F50E06"/>
    <w:rsid w:val="00F51DB2"/>
    <w:rsid w:val="00F51F87"/>
    <w:rsid w:val="00F527D0"/>
    <w:rsid w:val="00F529E6"/>
    <w:rsid w:val="00F52DA6"/>
    <w:rsid w:val="00F561C4"/>
    <w:rsid w:val="00F5689A"/>
    <w:rsid w:val="00F6327B"/>
    <w:rsid w:val="00F64270"/>
    <w:rsid w:val="00F651AF"/>
    <w:rsid w:val="00F65DF0"/>
    <w:rsid w:val="00F6708D"/>
    <w:rsid w:val="00F67B1E"/>
    <w:rsid w:val="00F71339"/>
    <w:rsid w:val="00F71CA8"/>
    <w:rsid w:val="00F73651"/>
    <w:rsid w:val="00F736D3"/>
    <w:rsid w:val="00F7553E"/>
    <w:rsid w:val="00F827FC"/>
    <w:rsid w:val="00F841A5"/>
    <w:rsid w:val="00F85440"/>
    <w:rsid w:val="00F87B21"/>
    <w:rsid w:val="00F905DC"/>
    <w:rsid w:val="00F91AA4"/>
    <w:rsid w:val="00F91F69"/>
    <w:rsid w:val="00F91FDB"/>
    <w:rsid w:val="00F93883"/>
    <w:rsid w:val="00F97ED0"/>
    <w:rsid w:val="00FA07A6"/>
    <w:rsid w:val="00FA2EA0"/>
    <w:rsid w:val="00FA5AD2"/>
    <w:rsid w:val="00FA5BC1"/>
    <w:rsid w:val="00FA7481"/>
    <w:rsid w:val="00FB0DE4"/>
    <w:rsid w:val="00FB39A8"/>
    <w:rsid w:val="00FB42FC"/>
    <w:rsid w:val="00FB5F27"/>
    <w:rsid w:val="00FB6597"/>
    <w:rsid w:val="00FC138B"/>
    <w:rsid w:val="00FC1BED"/>
    <w:rsid w:val="00FC4AC4"/>
    <w:rsid w:val="00FC6836"/>
    <w:rsid w:val="00FD0830"/>
    <w:rsid w:val="00FD1EB5"/>
    <w:rsid w:val="00FD2E55"/>
    <w:rsid w:val="00FD3897"/>
    <w:rsid w:val="00FD5C20"/>
    <w:rsid w:val="00FD6DC2"/>
    <w:rsid w:val="00FD72D0"/>
    <w:rsid w:val="00FE10B7"/>
    <w:rsid w:val="00FE25BB"/>
    <w:rsid w:val="00FE3A19"/>
    <w:rsid w:val="00FE48CD"/>
    <w:rsid w:val="00FE5910"/>
    <w:rsid w:val="00FE7B02"/>
    <w:rsid w:val="00FE7FFD"/>
    <w:rsid w:val="00FF09E6"/>
    <w:rsid w:val="00FF2A98"/>
    <w:rsid w:val="00FF39FD"/>
    <w:rsid w:val="00FF4C22"/>
    <w:rsid w:val="00FF76C9"/>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3D28AC7E-D57B-43B7-BD64-392AC737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2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2C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2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0069"/>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520069"/>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520069"/>
    <w:pPr>
      <w:spacing w:after="0" w:line="240" w:lineRule="auto"/>
      <w:ind w:firstLine="720"/>
      <w:jc w:val="both"/>
    </w:pPr>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520069"/>
    <w:rPr>
      <w:rFonts w:ascii="Times New Roman" w:eastAsia="Times New Roman" w:hAnsi="Times New Roman" w:cs="Times New Roman"/>
      <w:b/>
      <w:bCs/>
      <w:sz w:val="28"/>
      <w:szCs w:val="28"/>
    </w:rPr>
  </w:style>
  <w:style w:type="paragraph" w:styleId="Footer">
    <w:name w:val="footer"/>
    <w:basedOn w:val="Normal"/>
    <w:link w:val="FooterChar"/>
    <w:uiPriority w:val="99"/>
    <w:unhideWhenUsed/>
    <w:rsid w:val="00520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069"/>
  </w:style>
  <w:style w:type="paragraph" w:styleId="Header">
    <w:name w:val="header"/>
    <w:basedOn w:val="Normal"/>
    <w:link w:val="HeaderChar"/>
    <w:unhideWhenUsed/>
    <w:rsid w:val="00520069"/>
    <w:pPr>
      <w:tabs>
        <w:tab w:val="center" w:pos="4153"/>
        <w:tab w:val="right" w:pos="8306"/>
      </w:tabs>
      <w:spacing w:after="0" w:line="240" w:lineRule="auto"/>
    </w:pPr>
  </w:style>
  <w:style w:type="character" w:customStyle="1" w:styleId="HeaderChar">
    <w:name w:val="Header Char"/>
    <w:basedOn w:val="DefaultParagraphFont"/>
    <w:link w:val="Header"/>
    <w:rsid w:val="00520069"/>
  </w:style>
  <w:style w:type="character" w:styleId="Hyperlink">
    <w:name w:val="Hyperlink"/>
    <w:basedOn w:val="DefaultParagraphFont"/>
    <w:uiPriority w:val="99"/>
    <w:unhideWhenUsed/>
    <w:rsid w:val="00E31077"/>
    <w:rPr>
      <w:color w:val="0000FF" w:themeColor="hyperlink"/>
      <w:u w:val="single"/>
    </w:rPr>
  </w:style>
  <w:style w:type="paragraph" w:styleId="BalloonText">
    <w:name w:val="Balloon Text"/>
    <w:basedOn w:val="Normal"/>
    <w:link w:val="BalloonTextChar"/>
    <w:uiPriority w:val="99"/>
    <w:semiHidden/>
    <w:unhideWhenUsed/>
    <w:rsid w:val="002D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4C"/>
    <w:rPr>
      <w:rFonts w:ascii="Tahoma" w:hAnsi="Tahoma" w:cs="Tahoma"/>
      <w:sz w:val="16"/>
      <w:szCs w:val="16"/>
    </w:rPr>
  </w:style>
  <w:style w:type="character" w:styleId="CommentReference">
    <w:name w:val="annotation reference"/>
    <w:basedOn w:val="DefaultParagraphFont"/>
    <w:uiPriority w:val="99"/>
    <w:semiHidden/>
    <w:unhideWhenUsed/>
    <w:rsid w:val="008F7AEF"/>
    <w:rPr>
      <w:sz w:val="16"/>
      <w:szCs w:val="16"/>
    </w:rPr>
  </w:style>
  <w:style w:type="paragraph" w:styleId="CommentText">
    <w:name w:val="annotation text"/>
    <w:basedOn w:val="Normal"/>
    <w:link w:val="CommentTextChar"/>
    <w:uiPriority w:val="99"/>
    <w:semiHidden/>
    <w:unhideWhenUsed/>
    <w:rsid w:val="008F7AEF"/>
    <w:pPr>
      <w:spacing w:line="240" w:lineRule="auto"/>
    </w:pPr>
    <w:rPr>
      <w:sz w:val="20"/>
      <w:szCs w:val="20"/>
    </w:rPr>
  </w:style>
  <w:style w:type="character" w:customStyle="1" w:styleId="CommentTextChar">
    <w:name w:val="Comment Text Char"/>
    <w:basedOn w:val="DefaultParagraphFont"/>
    <w:link w:val="CommentText"/>
    <w:uiPriority w:val="99"/>
    <w:semiHidden/>
    <w:rsid w:val="008F7AEF"/>
    <w:rPr>
      <w:sz w:val="20"/>
      <w:szCs w:val="20"/>
    </w:rPr>
  </w:style>
  <w:style w:type="paragraph" w:styleId="CommentSubject">
    <w:name w:val="annotation subject"/>
    <w:basedOn w:val="CommentText"/>
    <w:next w:val="CommentText"/>
    <w:link w:val="CommentSubjectChar"/>
    <w:uiPriority w:val="99"/>
    <w:semiHidden/>
    <w:unhideWhenUsed/>
    <w:rsid w:val="008F7AEF"/>
    <w:rPr>
      <w:b/>
      <w:bCs/>
    </w:rPr>
  </w:style>
  <w:style w:type="character" w:customStyle="1" w:styleId="CommentSubjectChar">
    <w:name w:val="Comment Subject Char"/>
    <w:basedOn w:val="CommentTextChar"/>
    <w:link w:val="CommentSubject"/>
    <w:uiPriority w:val="99"/>
    <w:semiHidden/>
    <w:rsid w:val="008F7AEF"/>
    <w:rPr>
      <w:b/>
      <w:bCs/>
      <w:sz w:val="20"/>
      <w:szCs w:val="20"/>
    </w:rPr>
  </w:style>
  <w:style w:type="paragraph" w:styleId="FootnoteText">
    <w:name w:val="footnote text"/>
    <w:aliases w:val=" Char,Char,FT,Footnote,Footnote Text AG,Fußnote,Fußnote Char Char Char,SD Footnote Text,fn,ft"/>
    <w:basedOn w:val="Normal"/>
    <w:link w:val="FootnoteTextChar"/>
    <w:uiPriority w:val="99"/>
    <w:unhideWhenUsed/>
    <w:rsid w:val="00CD0823"/>
    <w:pPr>
      <w:spacing w:after="0" w:line="240" w:lineRule="auto"/>
    </w:pPr>
    <w:rPr>
      <w:sz w:val="20"/>
      <w:szCs w:val="20"/>
    </w:rPr>
  </w:style>
  <w:style w:type="character" w:customStyle="1" w:styleId="FootnoteTextChar">
    <w:name w:val="Footnote Text Char"/>
    <w:aliases w:val=" Char Char,Char Char,FT Char,Footnote Char,Footnote Text AG Char,Fußnote Char,Fußnote Char Char Char Char,SD Footnote Text Char,fn Char,ft Char"/>
    <w:basedOn w:val="DefaultParagraphFont"/>
    <w:link w:val="FootnoteText"/>
    <w:uiPriority w:val="99"/>
    <w:rsid w:val="00CD0823"/>
    <w:rPr>
      <w:sz w:val="20"/>
      <w:szCs w:val="20"/>
    </w:rPr>
  </w:style>
  <w:style w:type="character" w:styleId="FootnoteReference">
    <w:name w:val="footnote reference"/>
    <w:aliases w:val="Footnote Reference Number,Footnote symbol,fr"/>
    <w:basedOn w:val="DefaultParagraphFont"/>
    <w:uiPriority w:val="99"/>
    <w:unhideWhenUsed/>
    <w:rsid w:val="00CD0823"/>
    <w:rPr>
      <w:vertAlign w:val="superscript"/>
    </w:rPr>
  </w:style>
  <w:style w:type="paragraph" w:customStyle="1" w:styleId="CharChar1">
    <w:name w:val="Char Char1"/>
    <w:basedOn w:val="Normal"/>
    <w:rsid w:val="00B55C61"/>
    <w:pPr>
      <w:spacing w:after="160" w:line="240" w:lineRule="exact"/>
    </w:pPr>
    <w:rPr>
      <w:rFonts w:ascii="Times New Roman" w:eastAsia="Times New Roman" w:hAnsi="Times New Roman" w:cs="Times New Roman"/>
      <w:sz w:val="24"/>
      <w:szCs w:val="24"/>
    </w:rPr>
  </w:style>
  <w:style w:type="paragraph" w:styleId="ListParagraph">
    <w:name w:val="List Paragraph"/>
    <w:aliases w:val="2,Bullet list,H&amp;P List Paragraph,Normal bullet 2,Syle 1"/>
    <w:basedOn w:val="Normal"/>
    <w:link w:val="ListParagraphChar"/>
    <w:qFormat/>
    <w:rsid w:val="003B0ACB"/>
    <w:pPr>
      <w:ind w:left="720"/>
      <w:contextualSpacing/>
    </w:pPr>
  </w:style>
  <w:style w:type="paragraph" w:styleId="Signature">
    <w:name w:val="Signature"/>
    <w:basedOn w:val="Normal"/>
    <w:next w:val="EnvelopeReturn"/>
    <w:link w:val="SignatureChar"/>
    <w:semiHidden/>
    <w:unhideWhenUsed/>
    <w:rsid w:val="004D15D6"/>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en-US"/>
    </w:rPr>
  </w:style>
  <w:style w:type="character" w:customStyle="1" w:styleId="SignatureChar">
    <w:name w:val="Signature Char"/>
    <w:basedOn w:val="DefaultParagraphFont"/>
    <w:link w:val="Signature"/>
    <w:semiHidden/>
    <w:rsid w:val="004D15D6"/>
    <w:rPr>
      <w:rFonts w:ascii="Times New Roman" w:eastAsia="Times New Roman" w:hAnsi="Times New Roman" w:cs="Times New Roman"/>
      <w:sz w:val="26"/>
      <w:szCs w:val="20"/>
      <w:lang w:val="en-AU" w:eastAsia="en-US"/>
    </w:rPr>
  </w:style>
  <w:style w:type="paragraph" w:styleId="EnvelopeReturn">
    <w:name w:val="envelope return"/>
    <w:basedOn w:val="Normal"/>
    <w:uiPriority w:val="99"/>
    <w:semiHidden/>
    <w:unhideWhenUsed/>
    <w:rsid w:val="004D15D6"/>
    <w:pPr>
      <w:spacing w:after="0" w:line="240" w:lineRule="auto"/>
    </w:pPr>
    <w:rPr>
      <w:rFonts w:asciiTheme="majorHAnsi" w:eastAsiaTheme="majorEastAsia" w:hAnsiTheme="majorHAnsi" w:cstheme="majorBidi"/>
      <w:sz w:val="20"/>
      <w:szCs w:val="20"/>
    </w:rPr>
  </w:style>
  <w:style w:type="paragraph" w:customStyle="1" w:styleId="naisvisr">
    <w:name w:val="naisvisr"/>
    <w:basedOn w:val="Normal"/>
    <w:rsid w:val="00A702C1"/>
    <w:pPr>
      <w:spacing w:before="100" w:beforeAutospacing="1" w:after="100" w:afterAutospacing="1" w:line="240" w:lineRule="auto"/>
      <w:ind w:left="499" w:hanging="357"/>
      <w:jc w:val="both"/>
    </w:pPr>
    <w:rPr>
      <w:rFonts w:ascii="Times New Roman" w:eastAsia="Times New Roman" w:hAnsi="Times New Roman" w:cs="Times New Roman"/>
      <w:sz w:val="24"/>
      <w:szCs w:val="24"/>
    </w:rPr>
  </w:style>
  <w:style w:type="paragraph" w:styleId="NoSpacing">
    <w:name w:val="No Spacing"/>
    <w:uiPriority w:val="1"/>
    <w:qFormat/>
    <w:rsid w:val="00A33D10"/>
    <w:pPr>
      <w:spacing w:after="0" w:line="240" w:lineRule="auto"/>
    </w:pPr>
  </w:style>
  <w:style w:type="paragraph" w:styleId="Revision">
    <w:name w:val="Revision"/>
    <w:hidden/>
    <w:uiPriority w:val="99"/>
    <w:semiHidden/>
    <w:rsid w:val="00AF08A8"/>
    <w:pPr>
      <w:spacing w:after="0" w:line="240" w:lineRule="auto"/>
    </w:pPr>
  </w:style>
  <w:style w:type="paragraph" w:styleId="NormalWeb">
    <w:name w:val="Normal (Web)"/>
    <w:basedOn w:val="Normal"/>
    <w:uiPriority w:val="99"/>
    <w:semiHidden/>
    <w:unhideWhenUsed/>
    <w:rsid w:val="00041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12D5"/>
  </w:style>
  <w:style w:type="paragraph" w:customStyle="1" w:styleId="Atklasts">
    <w:name w:val="Atklasts"/>
    <w:basedOn w:val="Normal"/>
    <w:rsid w:val="005922B3"/>
    <w:pPr>
      <w:spacing w:after="0" w:line="240" w:lineRule="auto"/>
      <w:jc w:val="both"/>
    </w:pPr>
    <w:rPr>
      <w:rFonts w:ascii="Times New Roman" w:eastAsia="Times New Roman" w:hAnsi="Times New Roman" w:cs="Times New Roman"/>
      <w:b/>
      <w:bCs/>
      <w:sz w:val="24"/>
      <w:szCs w:val="24"/>
      <w:lang w:eastAsia="en-US"/>
    </w:rPr>
  </w:style>
  <w:style w:type="paragraph" w:customStyle="1" w:styleId="Teksts">
    <w:name w:val="Teksts"/>
    <w:basedOn w:val="Normal"/>
    <w:rsid w:val="005922B3"/>
    <w:pPr>
      <w:spacing w:after="0" w:line="240" w:lineRule="auto"/>
      <w:jc w:val="both"/>
    </w:pPr>
    <w:rPr>
      <w:rFonts w:ascii="Times New Roman" w:eastAsia="Times New Roman" w:hAnsi="Times New Roman" w:cs="Times New Roman"/>
      <w:sz w:val="24"/>
      <w:szCs w:val="24"/>
      <w:lang w:eastAsia="en-US"/>
    </w:rPr>
  </w:style>
  <w:style w:type="paragraph" w:customStyle="1" w:styleId="Rekviziti">
    <w:name w:val="Rekviziti"/>
    <w:basedOn w:val="Normal"/>
    <w:rsid w:val="005922B3"/>
    <w:pPr>
      <w:spacing w:after="0" w:line="240" w:lineRule="auto"/>
      <w:ind w:right="-710"/>
    </w:pPr>
    <w:rPr>
      <w:rFonts w:ascii="Times New Roman" w:eastAsia="Times New Roman" w:hAnsi="Times New Roman" w:cs="Times New Roman"/>
      <w:sz w:val="20"/>
      <w:szCs w:val="24"/>
      <w:lang w:eastAsia="en-US"/>
    </w:rPr>
  </w:style>
  <w:style w:type="paragraph" w:styleId="EndnoteText">
    <w:name w:val="endnote text"/>
    <w:basedOn w:val="Normal"/>
    <w:link w:val="EndnoteTextChar"/>
    <w:uiPriority w:val="99"/>
    <w:semiHidden/>
    <w:unhideWhenUsed/>
    <w:rsid w:val="00B156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5627"/>
    <w:rPr>
      <w:sz w:val="20"/>
      <w:szCs w:val="20"/>
    </w:rPr>
  </w:style>
  <w:style w:type="character" w:styleId="EndnoteReference">
    <w:name w:val="endnote reference"/>
    <w:basedOn w:val="DefaultParagraphFont"/>
    <w:uiPriority w:val="99"/>
    <w:semiHidden/>
    <w:unhideWhenUsed/>
    <w:rsid w:val="00B15627"/>
    <w:rPr>
      <w:vertAlign w:val="superscript"/>
    </w:rPr>
  </w:style>
  <w:style w:type="table" w:styleId="TableGrid">
    <w:name w:val="Table Grid"/>
    <w:basedOn w:val="TableNormal"/>
    <w:uiPriority w:val="59"/>
    <w:rsid w:val="0051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5830"/>
    <w:rPr>
      <w:i/>
      <w:iCs/>
    </w:rPr>
  </w:style>
  <w:style w:type="character" w:customStyle="1" w:styleId="ListParagraphChar">
    <w:name w:val="List Paragraph Char"/>
    <w:aliases w:val="2 Char,Bullet list Char,H&amp;P List Paragraph Char,Normal bullet 2 Char,Syle 1 Char"/>
    <w:link w:val="ListParagraph"/>
    <w:rsid w:val="004E5257"/>
  </w:style>
  <w:style w:type="character" w:customStyle="1" w:styleId="Heading1Char">
    <w:name w:val="Heading 1 Char"/>
    <w:basedOn w:val="DefaultParagraphFont"/>
    <w:link w:val="Heading1"/>
    <w:uiPriority w:val="9"/>
    <w:rsid w:val="00342C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2C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2C2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D16077"/>
    <w:pPr>
      <w:spacing w:line="259" w:lineRule="auto"/>
      <w:outlineLvl w:val="9"/>
    </w:pPr>
    <w:rPr>
      <w:lang w:val="en-US" w:eastAsia="en-US"/>
    </w:rPr>
  </w:style>
  <w:style w:type="paragraph" w:styleId="TOC1">
    <w:name w:val="toc 1"/>
    <w:basedOn w:val="Normal"/>
    <w:next w:val="Normal"/>
    <w:autoRedefine/>
    <w:uiPriority w:val="39"/>
    <w:unhideWhenUsed/>
    <w:rsid w:val="00D16077"/>
    <w:pPr>
      <w:spacing w:after="100"/>
    </w:pPr>
  </w:style>
  <w:style w:type="paragraph" w:styleId="TOC2">
    <w:name w:val="toc 2"/>
    <w:basedOn w:val="Normal"/>
    <w:next w:val="Normal"/>
    <w:autoRedefine/>
    <w:uiPriority w:val="39"/>
    <w:unhideWhenUsed/>
    <w:rsid w:val="00D16077"/>
    <w:pPr>
      <w:spacing w:after="100"/>
      <w:ind w:left="220"/>
    </w:pPr>
  </w:style>
  <w:style w:type="paragraph" w:styleId="TOC3">
    <w:name w:val="toc 3"/>
    <w:basedOn w:val="Normal"/>
    <w:next w:val="Normal"/>
    <w:autoRedefine/>
    <w:uiPriority w:val="39"/>
    <w:unhideWhenUsed/>
    <w:rsid w:val="00D16077"/>
    <w:pPr>
      <w:spacing w:after="100"/>
      <w:ind w:left="440"/>
    </w:pPr>
  </w:style>
  <w:style w:type="character" w:customStyle="1" w:styleId="Mention1">
    <w:name w:val="Mention1"/>
    <w:basedOn w:val="DefaultParagraphFont"/>
    <w:uiPriority w:val="99"/>
    <w:semiHidden/>
    <w:unhideWhenUsed/>
    <w:rsid w:val="00C47CB6"/>
    <w:rPr>
      <w:color w:val="2B579A"/>
      <w:shd w:val="clear" w:color="auto" w:fill="E6E6E6"/>
    </w:rPr>
  </w:style>
  <w:style w:type="character" w:customStyle="1" w:styleId="Mention2">
    <w:name w:val="Mention2"/>
    <w:basedOn w:val="DefaultParagraphFont"/>
    <w:uiPriority w:val="99"/>
    <w:unhideWhenUsed/>
    <w:rsid w:val="005052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C684C-0DAE-4EFF-9C1F-1B95B6BAADEC}">
  <ds:schemaRefs>
    <ds:schemaRef ds:uri="http://schemas.microsoft.com/office/2006/metadata/properties"/>
  </ds:schemaRefs>
</ds:datastoreItem>
</file>

<file path=customXml/itemProps2.xml><?xml version="1.0" encoding="utf-8"?>
<ds:datastoreItem xmlns:ds="http://schemas.openxmlformats.org/officeDocument/2006/customXml" ds:itemID="{2158664C-717B-40CE-A60D-409CE0CB0C60}">
  <ds:schemaRefs>
    <ds:schemaRef ds:uri="http://schemas.microsoft.com/sharepoint/v3/contenttype/forms"/>
  </ds:schemaRefs>
</ds:datastoreItem>
</file>

<file path=customXml/itemProps3.xml><?xml version="1.0" encoding="utf-8"?>
<ds:datastoreItem xmlns:ds="http://schemas.openxmlformats.org/officeDocument/2006/customXml" ds:itemID="{57C2B989-29B6-49A2-9647-A1B63B947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3A5C01-CF55-4B46-8857-56406472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30540</Words>
  <Characters>17408</Characters>
  <Application>Microsoft Office Word</Application>
  <DocSecurity>0</DocSecurity>
  <Lines>145</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ēku Brīvības ielā 55</vt:lpstr>
      <vt:lpstr>Par Vienotās patentu tiesas Ziemeļvalstu - Baltijas valstu izveides nolīguma parakstīšanu</vt:lpstr>
    </vt:vector>
  </TitlesOfParts>
  <Company>Tieslietu Ministrija</Company>
  <LinksUpToDate>false</LinksUpToDate>
  <CharactersWithSpaces>47853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ēku Brīvības ielā 55</dc:title>
  <dc:subject>informatīvais ziņojums</dc:subject>
  <dc:creator>Ivars.Zemlanskis@em.gov.lv</dc:creator>
  <cp:lastModifiedBy>Irēna Bērziņa</cp:lastModifiedBy>
  <cp:revision>3</cp:revision>
  <cp:lastPrinted>2018-06-04T14:09:00Z</cp:lastPrinted>
  <dcterms:created xsi:type="dcterms:W3CDTF">2018-06-07T16:05:00Z</dcterms:created>
  <dcterms:modified xsi:type="dcterms:W3CDTF">2018-06-08T07:32:00Z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