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0ABD" w14:textId="5CFD4B02" w:rsidR="00C02F9B" w:rsidRPr="00B500DB" w:rsidRDefault="00C02F9B" w:rsidP="00B500DB">
      <w:pPr>
        <w:spacing w:before="100" w:beforeAutospacing="1" w:after="100" w:afterAutospacing="1" w:line="240" w:lineRule="auto"/>
        <w:jc w:val="center"/>
        <w:rPr>
          <w:rFonts w:ascii="Times New Roman" w:eastAsia="Times New Roman" w:hAnsi="Times New Roman" w:cs="Times New Roman"/>
          <w:sz w:val="24"/>
          <w:szCs w:val="24"/>
          <w:lang w:eastAsia="lv-LV"/>
        </w:rPr>
      </w:pPr>
      <w:bookmarkStart w:id="0" w:name="b"/>
      <w:bookmarkStart w:id="1" w:name="OLE_LINK13"/>
      <w:bookmarkStart w:id="2" w:name="OLE_LINK14"/>
      <w:bookmarkStart w:id="3" w:name="OLE_LINK1"/>
      <w:bookmarkEnd w:id="0"/>
      <w:r w:rsidRPr="00B500DB">
        <w:rPr>
          <w:rFonts w:ascii="Times New Roman" w:eastAsia="Times New Roman" w:hAnsi="Times New Roman" w:cs="Times New Roman"/>
          <w:b/>
          <w:color w:val="000000"/>
          <w:sz w:val="24"/>
          <w:szCs w:val="24"/>
          <w:lang w:eastAsia="lv-LV"/>
        </w:rPr>
        <w:t>Likumprojekta „</w:t>
      </w:r>
      <w:r w:rsidRPr="00B500DB">
        <w:rPr>
          <w:rFonts w:ascii="Times New Roman" w:eastAsia="Times New Roman" w:hAnsi="Times New Roman" w:cs="Times New Roman"/>
          <w:b/>
          <w:color w:val="0D0D0D"/>
          <w:sz w:val="24"/>
          <w:szCs w:val="24"/>
          <w:lang w:eastAsia="lv-LV"/>
        </w:rPr>
        <w:t>Grozījum</w:t>
      </w:r>
      <w:r w:rsidR="001D12E6">
        <w:rPr>
          <w:rFonts w:ascii="Times New Roman" w:eastAsia="Times New Roman" w:hAnsi="Times New Roman" w:cs="Times New Roman"/>
          <w:b/>
          <w:color w:val="0D0D0D"/>
          <w:sz w:val="24"/>
          <w:szCs w:val="24"/>
          <w:lang w:eastAsia="lv-LV"/>
        </w:rPr>
        <w:t>i</w:t>
      </w:r>
      <w:r w:rsidR="006A034A" w:rsidRPr="00B500DB">
        <w:rPr>
          <w:rFonts w:ascii="Times New Roman" w:eastAsia="Times New Roman" w:hAnsi="Times New Roman" w:cs="Times New Roman"/>
          <w:b/>
          <w:color w:val="0D0D0D"/>
          <w:sz w:val="24"/>
          <w:szCs w:val="24"/>
          <w:lang w:eastAsia="lv-LV"/>
        </w:rPr>
        <w:t xml:space="preserve"> Apdrošināšanas un pārapdrošināšanas likumā</w:t>
      </w:r>
      <w:r w:rsidR="006A034A" w:rsidRPr="00B500DB">
        <w:rPr>
          <w:rFonts w:ascii="Times New Roman" w:eastAsia="Times New Roman" w:hAnsi="Times New Roman" w:cs="Times New Roman"/>
          <w:b/>
          <w:bCs/>
          <w:color w:val="0D0D0D"/>
          <w:sz w:val="24"/>
          <w:szCs w:val="24"/>
          <w:lang w:eastAsia="lv-LV"/>
        </w:rPr>
        <w:t>”</w:t>
      </w:r>
      <w:r w:rsidRPr="00B500DB">
        <w:rPr>
          <w:rFonts w:ascii="Times New Roman" w:eastAsia="Times New Roman" w:hAnsi="Times New Roman" w:cs="Times New Roman"/>
          <w:b/>
          <w:color w:val="000000"/>
          <w:sz w:val="24"/>
          <w:szCs w:val="24"/>
          <w:lang w:eastAsia="lv-LV"/>
        </w:rPr>
        <w:t xml:space="preserve"> sākotnējās ietekmes novērtējuma ziņojums (anotācija)</w:t>
      </w:r>
    </w:p>
    <w:p w14:paraId="5C0F9C92" w14:textId="77777777" w:rsidR="003E2407" w:rsidRPr="00C02F9B" w:rsidRDefault="00C02F9B" w:rsidP="00C02F9B">
      <w:pPr>
        <w:spacing w:after="0" w:line="240" w:lineRule="auto"/>
        <w:jc w:val="center"/>
        <w:outlineLvl w:val="0"/>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color w:val="000000"/>
          <w:sz w:val="28"/>
          <w:szCs w:val="28"/>
          <w:lang w:eastAsia="lv-LV"/>
        </w:rPr>
        <w:t> </w:t>
      </w:r>
    </w:p>
    <w:tbl>
      <w:tblPr>
        <w:tblW w:w="9356" w:type="dxa"/>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1930"/>
        <w:gridCol w:w="1331"/>
        <w:gridCol w:w="5705"/>
      </w:tblGrid>
      <w:tr w:rsidR="003E2407" w:rsidRPr="003E2407" w14:paraId="5179700A" w14:textId="77777777" w:rsidTr="003E2407">
        <w:trPr>
          <w:trHeight w:val="405"/>
        </w:trPr>
        <w:tc>
          <w:tcPr>
            <w:tcW w:w="9356" w:type="dxa"/>
            <w:gridSpan w:val="4"/>
            <w:tcBorders>
              <w:top w:val="outset" w:sz="6" w:space="0" w:color="414142"/>
              <w:left w:val="outset" w:sz="6" w:space="0" w:color="414142"/>
              <w:bottom w:val="outset" w:sz="6" w:space="0" w:color="414142"/>
              <w:right w:val="outset" w:sz="6" w:space="0" w:color="414142"/>
            </w:tcBorders>
            <w:hideMark/>
          </w:tcPr>
          <w:p w14:paraId="5DF66B26" w14:textId="77777777" w:rsidR="003E2407" w:rsidRPr="003E2407" w:rsidRDefault="003E2407" w:rsidP="003E2407">
            <w:pPr>
              <w:spacing w:line="240" w:lineRule="auto"/>
              <w:jc w:val="center"/>
              <w:rPr>
                <w:rFonts w:ascii="Times New Roman" w:eastAsia="Times New Roman" w:hAnsi="Times New Roman" w:cs="Times New Roman"/>
                <w:b/>
                <w:bCs/>
                <w:color w:val="000000"/>
                <w:sz w:val="24"/>
                <w:szCs w:val="24"/>
                <w:lang w:eastAsia="lv-LV"/>
              </w:rPr>
            </w:pPr>
            <w:r w:rsidRPr="003E2407">
              <w:rPr>
                <w:rFonts w:ascii="Times New Roman" w:eastAsia="Times New Roman" w:hAnsi="Times New Roman" w:cs="Times New Roman"/>
                <w:b/>
                <w:bCs/>
                <w:color w:val="000000"/>
                <w:sz w:val="24"/>
                <w:szCs w:val="24"/>
                <w:lang w:eastAsia="lv-LV"/>
              </w:rPr>
              <w:t>Tiesību akta projekta anotācijas kopsavilkums</w:t>
            </w:r>
          </w:p>
        </w:tc>
      </w:tr>
      <w:tr w:rsidR="003E2407" w:rsidRPr="003E2407" w14:paraId="32FDAD06" w14:textId="77777777" w:rsidTr="003E2407">
        <w:tc>
          <w:tcPr>
            <w:tcW w:w="3651" w:type="dxa"/>
            <w:gridSpan w:val="3"/>
            <w:tcBorders>
              <w:top w:val="outset" w:sz="6" w:space="0" w:color="414142"/>
              <w:left w:val="outset" w:sz="6" w:space="0" w:color="414142"/>
              <w:bottom w:val="outset" w:sz="6" w:space="0" w:color="414142"/>
              <w:right w:val="outset" w:sz="6" w:space="0" w:color="414142"/>
            </w:tcBorders>
            <w:hideMark/>
          </w:tcPr>
          <w:p w14:paraId="3ACC044D" w14:textId="77777777" w:rsidR="003E2407" w:rsidRPr="003E2407" w:rsidRDefault="003E2407" w:rsidP="00E348FC">
            <w:pPr>
              <w:spacing w:line="276" w:lineRule="auto"/>
              <w:rPr>
                <w:rFonts w:ascii="Times New Roman" w:hAnsi="Times New Roman" w:cs="Times New Roman"/>
              </w:rPr>
            </w:pPr>
            <w:r w:rsidRPr="003E2407">
              <w:rPr>
                <w:rFonts w:ascii="Times New Roman" w:hAnsi="Times New Roman" w:cs="Times New Roman"/>
                <w:sz w:val="24"/>
              </w:rPr>
              <w:t xml:space="preserve">Mērķis, risinājums un projekta spēkā stāšanās laiks </w:t>
            </w:r>
          </w:p>
        </w:tc>
        <w:tc>
          <w:tcPr>
            <w:tcW w:w="5705" w:type="dxa"/>
            <w:tcBorders>
              <w:top w:val="outset" w:sz="6" w:space="0" w:color="414142"/>
              <w:left w:val="outset" w:sz="6" w:space="0" w:color="414142"/>
              <w:bottom w:val="outset" w:sz="6" w:space="0" w:color="414142"/>
              <w:right w:val="outset" w:sz="6" w:space="0" w:color="414142"/>
            </w:tcBorders>
            <w:hideMark/>
          </w:tcPr>
          <w:p w14:paraId="7AB954F8" w14:textId="03A60A8E" w:rsidR="003E2407" w:rsidRPr="00D51C15" w:rsidRDefault="003E2407" w:rsidP="00D51C15">
            <w:pPr>
              <w:spacing w:line="276" w:lineRule="auto"/>
              <w:jc w:val="both"/>
              <w:rPr>
                <w:rFonts w:ascii="Times New Roman" w:eastAsia="Times New Roman" w:hAnsi="Times New Roman" w:cs="Times New Roman"/>
                <w:color w:val="000000"/>
                <w:sz w:val="24"/>
                <w:szCs w:val="24"/>
                <w:lang w:eastAsia="lv-LV"/>
              </w:rPr>
            </w:pPr>
            <w:r w:rsidRPr="00D51C15">
              <w:rPr>
                <w:rFonts w:ascii="Times New Roman" w:eastAsia="Times New Roman" w:hAnsi="Times New Roman" w:cs="Times New Roman"/>
                <w:color w:val="000000"/>
                <w:sz w:val="24"/>
                <w:szCs w:val="24"/>
                <w:lang w:eastAsia="lv-LV"/>
              </w:rPr>
              <w:t>Likumprojekts „</w:t>
            </w:r>
            <w:r w:rsidRPr="00D51C15">
              <w:rPr>
                <w:rFonts w:ascii="Times New Roman" w:eastAsia="Times New Roman" w:hAnsi="Times New Roman" w:cs="Times New Roman"/>
                <w:color w:val="0D0D0D"/>
                <w:sz w:val="24"/>
                <w:szCs w:val="24"/>
                <w:lang w:eastAsia="lv-LV"/>
              </w:rPr>
              <w:t>Grozījumi Apdrošināšanas un pārapdrošināšanas likumā</w:t>
            </w:r>
            <w:r w:rsidRPr="00D51C15">
              <w:rPr>
                <w:rFonts w:ascii="Times New Roman" w:eastAsia="Times New Roman" w:hAnsi="Times New Roman" w:cs="Times New Roman"/>
                <w:bCs/>
                <w:color w:val="0D0D0D"/>
                <w:sz w:val="24"/>
                <w:szCs w:val="24"/>
                <w:lang w:eastAsia="lv-LV"/>
              </w:rPr>
              <w:t>”</w:t>
            </w:r>
            <w:r w:rsidRPr="00D51C15">
              <w:rPr>
                <w:rFonts w:ascii="Times New Roman" w:eastAsia="Times New Roman" w:hAnsi="Times New Roman" w:cs="Times New Roman"/>
                <w:color w:val="000000"/>
                <w:sz w:val="24"/>
                <w:szCs w:val="24"/>
                <w:lang w:eastAsia="lv-LV"/>
              </w:rPr>
              <w:t xml:space="preserve">  (turpmāk – likumprojekts)</w:t>
            </w:r>
            <w:bookmarkStart w:id="4" w:name="_GoBack"/>
            <w:bookmarkEnd w:id="4"/>
            <w:r w:rsidR="00893E7D" w:rsidRPr="00D51C15">
              <w:rPr>
                <w:rFonts w:ascii="Times New Roman" w:eastAsia="Times New Roman" w:hAnsi="Times New Roman" w:cs="Times New Roman"/>
                <w:color w:val="000000"/>
                <w:sz w:val="24"/>
                <w:szCs w:val="24"/>
                <w:lang w:eastAsia="lv-LV"/>
              </w:rPr>
              <w:t xml:space="preserve"> izstrādāts pēc Finanšu ministrijas iniciatīvas, lai nodrošinātu, ka </w:t>
            </w:r>
            <w:r w:rsidR="00D51C15">
              <w:rPr>
                <w:rFonts w:ascii="Times New Roman" w:eastAsia="Times New Roman" w:hAnsi="Times New Roman" w:cs="Times New Roman"/>
                <w:color w:val="000000"/>
                <w:sz w:val="24"/>
                <w:szCs w:val="24"/>
                <w:lang w:eastAsia="lv-LV"/>
              </w:rPr>
              <w:t>likumprojekta terminoloģija atbilst</w:t>
            </w:r>
            <w:r w:rsidR="00D51C15" w:rsidRPr="00D51C15">
              <w:rPr>
                <w:rFonts w:ascii="Times New Roman" w:eastAsia="Times New Roman" w:hAnsi="Times New Roman" w:cs="Times New Roman"/>
                <w:color w:val="000000"/>
                <w:sz w:val="24"/>
                <w:szCs w:val="24"/>
                <w:lang w:eastAsia="lv-LV"/>
              </w:rPr>
              <w:t xml:space="preserve"> </w:t>
            </w:r>
            <w:r w:rsidR="00D51C15" w:rsidRPr="00D51C15">
              <w:rPr>
                <w:rFonts w:ascii="Times New Roman" w:hAnsi="Times New Roman" w:cs="Times New Roman"/>
                <w:sz w:val="24"/>
                <w:szCs w:val="24"/>
              </w:rPr>
              <w:t>Eiropas Parlamenta un Padomes</w:t>
            </w:r>
            <w:r w:rsidR="00D51C15">
              <w:rPr>
                <w:rFonts w:ascii="Times New Roman" w:hAnsi="Times New Roman" w:cs="Times New Roman"/>
                <w:sz w:val="24"/>
                <w:szCs w:val="24"/>
              </w:rPr>
              <w:t xml:space="preserve"> 2016.gada 20.janvāra Direktīvai</w:t>
            </w:r>
            <w:r w:rsidR="00D51C15" w:rsidRPr="00D51C15">
              <w:rPr>
                <w:rFonts w:ascii="Times New Roman" w:hAnsi="Times New Roman" w:cs="Times New Roman"/>
                <w:sz w:val="24"/>
                <w:szCs w:val="24"/>
              </w:rPr>
              <w:t xml:space="preserve"> (ES) 2016/97 par apdrošināšanas izplatīšanu un </w:t>
            </w:r>
            <w:r w:rsidR="00D51C15" w:rsidRPr="00D51C15">
              <w:rPr>
                <w:rFonts w:ascii="Times New Roman" w:eastAsia="Times New Roman" w:hAnsi="Times New Roman" w:cs="Times New Roman"/>
                <w:color w:val="000000"/>
                <w:sz w:val="24"/>
                <w:szCs w:val="24"/>
                <w:lang w:eastAsia="lv-LV"/>
              </w:rPr>
              <w:t>Finanšu min</w:t>
            </w:r>
            <w:r w:rsidR="00D51C15">
              <w:rPr>
                <w:rFonts w:ascii="Times New Roman" w:eastAsia="Times New Roman" w:hAnsi="Times New Roman" w:cs="Times New Roman"/>
                <w:color w:val="000000"/>
                <w:sz w:val="24"/>
                <w:szCs w:val="24"/>
                <w:lang w:eastAsia="lv-LV"/>
              </w:rPr>
              <w:t>istrijas vienlaikus izstrādātajam likumprojektam “Apdrošināšanas un pārapdrošināšanas izplatīšanas likums</w:t>
            </w:r>
            <w:r w:rsidR="003F475E">
              <w:rPr>
                <w:rFonts w:ascii="Times New Roman" w:eastAsia="Times New Roman" w:hAnsi="Times New Roman" w:cs="Times New Roman"/>
                <w:color w:val="000000"/>
                <w:sz w:val="24"/>
                <w:szCs w:val="24"/>
                <w:lang w:eastAsia="lv-LV"/>
              </w:rPr>
              <w:t xml:space="preserve">”, </w:t>
            </w:r>
            <w:r w:rsidR="003F475E">
              <w:rPr>
                <w:rFonts w:ascii="Times New Roman" w:hAnsi="Times New Roman" w:cs="Times New Roman"/>
                <w:spacing w:val="-4"/>
                <w:sz w:val="24"/>
                <w:szCs w:val="24"/>
                <w:shd w:val="clear" w:color="auto" w:fill="FFFFFF"/>
              </w:rPr>
              <w:t>kas spēkā stāsies 14 dienas pēc izsludināšanas.</w:t>
            </w:r>
          </w:p>
        </w:tc>
      </w:tr>
      <w:tr w:rsidR="00C02F9B" w:rsidRPr="003E2407" w14:paraId="55DBB0A5" w14:textId="77777777" w:rsidTr="003E2407">
        <w:trPr>
          <w:trHeight w:val="405"/>
        </w:trPr>
        <w:tc>
          <w:tcPr>
            <w:tcW w:w="9356" w:type="dxa"/>
            <w:gridSpan w:val="4"/>
            <w:tcBorders>
              <w:top w:val="outset" w:sz="6" w:space="0" w:color="414142"/>
              <w:left w:val="outset" w:sz="6" w:space="0" w:color="414142"/>
              <w:bottom w:val="outset" w:sz="6" w:space="0" w:color="414142"/>
              <w:right w:val="outset" w:sz="6" w:space="0" w:color="414142"/>
            </w:tcBorders>
            <w:hideMark/>
          </w:tcPr>
          <w:p w14:paraId="120B4827" w14:textId="77777777" w:rsidR="00C02F9B" w:rsidRPr="003E2407"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3E2407">
              <w:rPr>
                <w:rFonts w:ascii="Times New Roman" w:eastAsia="Times New Roman" w:hAnsi="Times New Roman" w:cs="Times New Roman"/>
                <w:b/>
                <w:bCs/>
                <w:color w:val="000000"/>
                <w:sz w:val="24"/>
                <w:szCs w:val="24"/>
                <w:lang w:eastAsia="lv-LV"/>
              </w:rPr>
              <w:t>I. Tiesību akta projekta izstrādes nepieciešamība</w:t>
            </w:r>
          </w:p>
        </w:tc>
      </w:tr>
      <w:tr w:rsidR="00C02F9B" w:rsidRPr="003E2407" w14:paraId="53F7B4A5" w14:textId="77777777" w:rsidTr="003E2407">
        <w:trPr>
          <w:trHeight w:val="405"/>
        </w:trPr>
        <w:tc>
          <w:tcPr>
            <w:tcW w:w="390" w:type="dxa"/>
            <w:tcBorders>
              <w:top w:val="outset" w:sz="6" w:space="0" w:color="414142"/>
              <w:left w:val="outset" w:sz="6" w:space="0" w:color="414142"/>
              <w:bottom w:val="outset" w:sz="6" w:space="0" w:color="414142"/>
              <w:right w:val="outset" w:sz="6" w:space="0" w:color="414142"/>
            </w:tcBorders>
            <w:hideMark/>
          </w:tcPr>
          <w:p w14:paraId="681497C9" w14:textId="77777777" w:rsidR="00C02F9B" w:rsidRPr="003E2407"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1.</w:t>
            </w:r>
          </w:p>
        </w:tc>
        <w:tc>
          <w:tcPr>
            <w:tcW w:w="1930" w:type="dxa"/>
            <w:tcBorders>
              <w:top w:val="outset" w:sz="6" w:space="0" w:color="414142"/>
              <w:left w:val="outset" w:sz="6" w:space="0" w:color="414142"/>
              <w:bottom w:val="outset" w:sz="6" w:space="0" w:color="414142"/>
              <w:right w:val="outset" w:sz="6" w:space="0" w:color="414142"/>
            </w:tcBorders>
            <w:hideMark/>
          </w:tcPr>
          <w:p w14:paraId="790FDECC" w14:textId="77777777" w:rsidR="00C02F9B" w:rsidRPr="003E2407"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Pamatojums</w:t>
            </w:r>
          </w:p>
        </w:tc>
        <w:tc>
          <w:tcPr>
            <w:tcW w:w="7036" w:type="dxa"/>
            <w:gridSpan w:val="2"/>
            <w:tcBorders>
              <w:top w:val="outset" w:sz="6" w:space="0" w:color="414142"/>
              <w:left w:val="outset" w:sz="6" w:space="0" w:color="414142"/>
              <w:bottom w:val="outset" w:sz="6" w:space="0" w:color="414142"/>
              <w:right w:val="outset" w:sz="6" w:space="0" w:color="414142"/>
            </w:tcBorders>
            <w:hideMark/>
          </w:tcPr>
          <w:p w14:paraId="70E31DB6" w14:textId="2B74D461" w:rsidR="00C02F9B" w:rsidRPr="003E2407" w:rsidRDefault="00BC191E" w:rsidP="003E240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Likumprojekts</w:t>
            </w:r>
            <w:r w:rsidR="004E4D61" w:rsidRPr="003E2407">
              <w:rPr>
                <w:rFonts w:ascii="Times New Roman" w:eastAsia="Times New Roman" w:hAnsi="Times New Roman" w:cs="Times New Roman"/>
                <w:color w:val="000000"/>
                <w:sz w:val="24"/>
                <w:szCs w:val="24"/>
                <w:lang w:eastAsia="lv-LV"/>
              </w:rPr>
              <w:t xml:space="preserve"> </w:t>
            </w:r>
            <w:r w:rsidRPr="003E2407">
              <w:rPr>
                <w:rFonts w:ascii="Times New Roman" w:eastAsia="Times New Roman" w:hAnsi="Times New Roman" w:cs="Times New Roman"/>
                <w:color w:val="000000"/>
                <w:sz w:val="24"/>
                <w:szCs w:val="24"/>
                <w:lang w:eastAsia="lv-LV"/>
              </w:rPr>
              <w:t>izstrādāts</w:t>
            </w:r>
            <w:r w:rsidR="004E4D61" w:rsidRPr="003E2407">
              <w:rPr>
                <w:rFonts w:ascii="Times New Roman" w:eastAsia="Times New Roman" w:hAnsi="Times New Roman" w:cs="Times New Roman"/>
                <w:color w:val="000000"/>
                <w:sz w:val="24"/>
                <w:szCs w:val="24"/>
                <w:lang w:eastAsia="lv-LV"/>
              </w:rPr>
              <w:t xml:space="preserve"> pēc Finanšu ministrijas iniciatīvas</w:t>
            </w:r>
            <w:r w:rsidRPr="003E2407">
              <w:rPr>
                <w:rFonts w:ascii="Times New Roman" w:eastAsia="Times New Roman" w:hAnsi="Times New Roman" w:cs="Times New Roman"/>
                <w:color w:val="000000"/>
                <w:sz w:val="24"/>
                <w:szCs w:val="24"/>
                <w:lang w:eastAsia="lv-LV"/>
              </w:rPr>
              <w:t xml:space="preserve">, </w:t>
            </w:r>
            <w:r w:rsidR="00D51C15" w:rsidRPr="00D51C15">
              <w:rPr>
                <w:rFonts w:ascii="Times New Roman" w:eastAsia="Times New Roman" w:hAnsi="Times New Roman" w:cs="Times New Roman"/>
                <w:color w:val="000000"/>
                <w:sz w:val="24"/>
                <w:szCs w:val="24"/>
                <w:lang w:eastAsia="lv-LV"/>
              </w:rPr>
              <w:t xml:space="preserve">lai nodrošinātu, ka </w:t>
            </w:r>
            <w:r w:rsidR="00D51C15">
              <w:rPr>
                <w:rFonts w:ascii="Times New Roman" w:eastAsia="Times New Roman" w:hAnsi="Times New Roman" w:cs="Times New Roman"/>
                <w:color w:val="000000"/>
                <w:sz w:val="24"/>
                <w:szCs w:val="24"/>
                <w:lang w:eastAsia="lv-LV"/>
              </w:rPr>
              <w:t>likumprojekta terminoloģija atbilst</w:t>
            </w:r>
            <w:r w:rsidR="00D51C15" w:rsidRPr="00D51C15">
              <w:rPr>
                <w:rFonts w:ascii="Times New Roman" w:eastAsia="Times New Roman" w:hAnsi="Times New Roman" w:cs="Times New Roman"/>
                <w:color w:val="000000"/>
                <w:sz w:val="24"/>
                <w:szCs w:val="24"/>
                <w:lang w:eastAsia="lv-LV"/>
              </w:rPr>
              <w:t xml:space="preserve"> </w:t>
            </w:r>
            <w:r w:rsidR="00D51C15" w:rsidRPr="00D51C15">
              <w:rPr>
                <w:rFonts w:ascii="Times New Roman" w:hAnsi="Times New Roman" w:cs="Times New Roman"/>
                <w:sz w:val="24"/>
                <w:szCs w:val="24"/>
              </w:rPr>
              <w:t>Eiropas Parlamenta un Padomes</w:t>
            </w:r>
            <w:r w:rsidR="00D51C15">
              <w:rPr>
                <w:rFonts w:ascii="Times New Roman" w:hAnsi="Times New Roman" w:cs="Times New Roman"/>
                <w:sz w:val="24"/>
                <w:szCs w:val="24"/>
              </w:rPr>
              <w:t xml:space="preserve"> 2016.gada 20.janvāra Direktīvai</w:t>
            </w:r>
            <w:r w:rsidR="00D51C15" w:rsidRPr="00D51C15">
              <w:rPr>
                <w:rFonts w:ascii="Times New Roman" w:hAnsi="Times New Roman" w:cs="Times New Roman"/>
                <w:sz w:val="24"/>
                <w:szCs w:val="24"/>
              </w:rPr>
              <w:t xml:space="preserve"> (ES) 2016/97 par apdrošināšanas izplatīšanu un </w:t>
            </w:r>
            <w:r w:rsidR="00D51C15" w:rsidRPr="00D51C15">
              <w:rPr>
                <w:rFonts w:ascii="Times New Roman" w:eastAsia="Times New Roman" w:hAnsi="Times New Roman" w:cs="Times New Roman"/>
                <w:color w:val="000000"/>
                <w:sz w:val="24"/>
                <w:szCs w:val="24"/>
                <w:lang w:eastAsia="lv-LV"/>
              </w:rPr>
              <w:t>Finanšu min</w:t>
            </w:r>
            <w:r w:rsidR="00D51C15">
              <w:rPr>
                <w:rFonts w:ascii="Times New Roman" w:eastAsia="Times New Roman" w:hAnsi="Times New Roman" w:cs="Times New Roman"/>
                <w:color w:val="000000"/>
                <w:sz w:val="24"/>
                <w:szCs w:val="24"/>
                <w:lang w:eastAsia="lv-LV"/>
              </w:rPr>
              <w:t>istrijas vienlaikus izstrādātajam likumprojektam “Apdrošināšanas un pārapdrošināšanas izplatīšanas likums</w:t>
            </w:r>
            <w:r w:rsidR="00D51C15" w:rsidRPr="00D51C15">
              <w:rPr>
                <w:rFonts w:ascii="Times New Roman" w:eastAsia="Times New Roman" w:hAnsi="Times New Roman" w:cs="Times New Roman"/>
                <w:color w:val="000000"/>
                <w:sz w:val="24"/>
                <w:szCs w:val="24"/>
                <w:lang w:eastAsia="lv-LV"/>
              </w:rPr>
              <w:t>”.</w:t>
            </w:r>
          </w:p>
        </w:tc>
      </w:tr>
      <w:tr w:rsidR="00C02F9B" w:rsidRPr="003E2407" w14:paraId="2D79DDC8" w14:textId="77777777" w:rsidTr="003E2407">
        <w:trPr>
          <w:trHeight w:val="465"/>
        </w:trPr>
        <w:tc>
          <w:tcPr>
            <w:tcW w:w="390" w:type="dxa"/>
            <w:tcBorders>
              <w:top w:val="outset" w:sz="6" w:space="0" w:color="414142"/>
              <w:left w:val="outset" w:sz="6" w:space="0" w:color="414142"/>
              <w:bottom w:val="outset" w:sz="6" w:space="0" w:color="414142"/>
              <w:right w:val="outset" w:sz="6" w:space="0" w:color="414142"/>
            </w:tcBorders>
            <w:hideMark/>
          </w:tcPr>
          <w:p w14:paraId="60D9FC93" w14:textId="77777777" w:rsidR="00C02F9B" w:rsidRPr="003E2407"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2.</w:t>
            </w:r>
          </w:p>
        </w:tc>
        <w:tc>
          <w:tcPr>
            <w:tcW w:w="1930" w:type="dxa"/>
            <w:tcBorders>
              <w:top w:val="outset" w:sz="6" w:space="0" w:color="414142"/>
              <w:left w:val="outset" w:sz="6" w:space="0" w:color="414142"/>
              <w:bottom w:val="outset" w:sz="6" w:space="0" w:color="414142"/>
              <w:right w:val="outset" w:sz="6" w:space="0" w:color="414142"/>
            </w:tcBorders>
            <w:hideMark/>
          </w:tcPr>
          <w:p w14:paraId="25BB7D0E" w14:textId="77777777" w:rsidR="00C02F9B" w:rsidRPr="003E2407"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7036" w:type="dxa"/>
            <w:gridSpan w:val="2"/>
            <w:tcBorders>
              <w:top w:val="outset" w:sz="6" w:space="0" w:color="414142"/>
              <w:left w:val="outset" w:sz="6" w:space="0" w:color="414142"/>
              <w:bottom w:val="outset" w:sz="6" w:space="0" w:color="414142"/>
              <w:right w:val="outset" w:sz="6" w:space="0" w:color="414142"/>
            </w:tcBorders>
          </w:tcPr>
          <w:p w14:paraId="0C2EBA92" w14:textId="77777777" w:rsidR="003E2407" w:rsidRDefault="0044407B" w:rsidP="003E2407">
            <w:pPr>
              <w:jc w:val="both"/>
              <w:rPr>
                <w:rFonts w:ascii="Times New Roman" w:eastAsia="Times New Roman" w:hAnsi="Times New Roman" w:cs="Times New Roman"/>
                <w:sz w:val="24"/>
                <w:szCs w:val="24"/>
                <w:lang w:eastAsia="lv-LV"/>
              </w:rPr>
            </w:pPr>
            <w:r w:rsidRPr="003E2407">
              <w:rPr>
                <w:rFonts w:ascii="Times New Roman" w:eastAsia="Times New Roman" w:hAnsi="Times New Roman" w:cs="Times New Roman"/>
                <w:sz w:val="24"/>
                <w:szCs w:val="24"/>
                <w:lang w:eastAsia="lv-LV"/>
              </w:rPr>
              <w:t>Likumprojekts izstrādāts, lai nodrošinātu atbilstību</w:t>
            </w:r>
            <w:r w:rsidR="00D51C15" w:rsidRPr="00D51C15">
              <w:rPr>
                <w:rFonts w:ascii="Times New Roman" w:hAnsi="Times New Roman" w:cs="Times New Roman"/>
                <w:sz w:val="24"/>
                <w:szCs w:val="24"/>
              </w:rPr>
              <w:t xml:space="preserve"> Eiropas Parlamenta un Padomes 2016.gada 20.janvāra Direktīvas (ES) 2016/97 par apdrošināšanas izplatīšanu</w:t>
            </w:r>
            <w:r w:rsidRPr="003E2407">
              <w:rPr>
                <w:rFonts w:ascii="Times New Roman" w:eastAsia="Times New Roman" w:hAnsi="Times New Roman" w:cs="Times New Roman"/>
                <w:sz w:val="24"/>
                <w:szCs w:val="24"/>
                <w:lang w:eastAsia="lv-LV"/>
              </w:rPr>
              <w:t xml:space="preserve"> izstrādātajam </w:t>
            </w:r>
            <w:r w:rsidRPr="003E2407">
              <w:rPr>
                <w:rFonts w:ascii="Times New Roman" w:eastAsia="Times New Roman" w:hAnsi="Times New Roman" w:cs="Times New Roman"/>
                <w:color w:val="000000"/>
                <w:sz w:val="24"/>
                <w:szCs w:val="24"/>
                <w:lang w:eastAsia="lv-LV"/>
              </w:rPr>
              <w:t>likumprojektam “</w:t>
            </w:r>
            <w:r w:rsidR="00D51C15">
              <w:rPr>
                <w:rFonts w:ascii="Times New Roman" w:eastAsia="Times New Roman" w:hAnsi="Times New Roman" w:cs="Times New Roman"/>
                <w:color w:val="000000"/>
                <w:sz w:val="24"/>
                <w:szCs w:val="24"/>
                <w:lang w:eastAsia="lv-LV"/>
              </w:rPr>
              <w:t>Apdrošināšanas un pārapdrošināšanas izplatīšanas likums</w:t>
            </w:r>
            <w:r w:rsidRPr="003E2407">
              <w:rPr>
                <w:rFonts w:ascii="Times New Roman" w:eastAsia="Times New Roman" w:hAnsi="Times New Roman" w:cs="Times New Roman"/>
                <w:color w:val="000000"/>
                <w:sz w:val="24"/>
                <w:szCs w:val="24"/>
                <w:lang w:eastAsia="lv-LV"/>
              </w:rPr>
              <w:t>”.</w:t>
            </w:r>
            <w:r w:rsidR="00483D01" w:rsidRPr="003E2407">
              <w:rPr>
                <w:rFonts w:ascii="Times New Roman" w:eastAsia="Times New Roman" w:hAnsi="Times New Roman" w:cs="Times New Roman"/>
                <w:color w:val="000000"/>
                <w:sz w:val="24"/>
                <w:szCs w:val="24"/>
                <w:lang w:eastAsia="lv-LV"/>
              </w:rPr>
              <w:t xml:space="preserve"> </w:t>
            </w:r>
            <w:r w:rsidR="00194279" w:rsidRPr="003E2407">
              <w:rPr>
                <w:rFonts w:ascii="Times New Roman" w:eastAsia="Times New Roman" w:hAnsi="Times New Roman" w:cs="Times New Roman"/>
                <w:sz w:val="24"/>
                <w:szCs w:val="24"/>
                <w:lang w:eastAsia="lv-LV"/>
              </w:rPr>
              <w:t>No</w:t>
            </w:r>
            <w:r w:rsidR="00194279" w:rsidRPr="003E2407">
              <w:rPr>
                <w:rFonts w:ascii="Times New Roman" w:eastAsia="Times New Roman" w:hAnsi="Times New Roman" w:cs="Times New Roman"/>
                <w:color w:val="0D0D0D"/>
                <w:sz w:val="24"/>
                <w:szCs w:val="24"/>
                <w:lang w:eastAsia="lv-LV"/>
              </w:rPr>
              <w:t xml:space="preserve"> </w:t>
            </w:r>
            <w:r w:rsidR="00194279" w:rsidRPr="003E2407">
              <w:rPr>
                <w:rFonts w:ascii="Times New Roman" w:eastAsia="Times New Roman" w:hAnsi="Times New Roman" w:cs="Times New Roman"/>
                <w:color w:val="0D0D0D" w:themeColor="text1" w:themeTint="F2"/>
                <w:sz w:val="24"/>
                <w:szCs w:val="24"/>
                <w:lang w:eastAsia="lv-LV"/>
              </w:rPr>
              <w:t xml:space="preserve">Apdrošināšanas un pārapdrošināšanas likuma tiek izslēgta </w:t>
            </w:r>
            <w:r w:rsidR="00B500DB" w:rsidRPr="003E2407">
              <w:rPr>
                <w:rFonts w:ascii="Times New Roman" w:hAnsi="Times New Roman" w:cs="Times New Roman"/>
                <w:color w:val="0D0D0D" w:themeColor="text1" w:themeTint="F2"/>
                <w:sz w:val="24"/>
                <w:szCs w:val="24"/>
              </w:rPr>
              <w:t xml:space="preserve">XXII nodaļa </w:t>
            </w:r>
            <w:r w:rsidRPr="003E2407">
              <w:rPr>
                <w:rFonts w:ascii="Times New Roman" w:hAnsi="Times New Roman" w:cs="Times New Roman"/>
                <w:color w:val="0D0D0D" w:themeColor="text1" w:themeTint="F2"/>
                <w:sz w:val="24"/>
                <w:szCs w:val="24"/>
              </w:rPr>
              <w:t>“</w:t>
            </w:r>
            <w:r w:rsidR="004E4D61" w:rsidRPr="003E2407">
              <w:rPr>
                <w:rFonts w:ascii="Times New Roman" w:hAnsi="Times New Roman" w:cs="Times New Roman"/>
                <w:bCs/>
                <w:color w:val="0D0D0D" w:themeColor="text1" w:themeTint="F2"/>
                <w:sz w:val="24"/>
                <w:szCs w:val="24"/>
              </w:rPr>
              <w:t>Pirms apdrošināšanas līguma noslēgšanas sniedzamā informācija</w:t>
            </w:r>
            <w:r w:rsidRPr="003E2407">
              <w:rPr>
                <w:rFonts w:ascii="Times New Roman" w:hAnsi="Times New Roman" w:cs="Times New Roman"/>
                <w:color w:val="0D0D0D" w:themeColor="text1" w:themeTint="F2"/>
                <w:sz w:val="24"/>
                <w:szCs w:val="24"/>
              </w:rPr>
              <w:t xml:space="preserve">”, </w:t>
            </w:r>
            <w:r w:rsidRPr="003E2407">
              <w:rPr>
                <w:rFonts w:ascii="Times New Roman" w:eastAsia="Times New Roman" w:hAnsi="Times New Roman" w:cs="Times New Roman"/>
                <w:sz w:val="24"/>
                <w:szCs w:val="24"/>
                <w:lang w:eastAsia="lv-LV"/>
              </w:rPr>
              <w:t>lai šīs normas netiktu dublētas. Š</w:t>
            </w:r>
            <w:r w:rsidRPr="003E2407">
              <w:rPr>
                <w:rFonts w:ascii="Times New Roman" w:hAnsi="Times New Roman" w:cs="Times New Roman"/>
                <w:color w:val="0D0D0D" w:themeColor="text1" w:themeTint="F2"/>
                <w:sz w:val="24"/>
                <w:szCs w:val="24"/>
              </w:rPr>
              <w:t xml:space="preserve">is regulējums tiks </w:t>
            </w:r>
            <w:r w:rsidR="00194279" w:rsidRPr="003E2407">
              <w:rPr>
                <w:rFonts w:ascii="Times New Roman" w:eastAsia="Times New Roman" w:hAnsi="Times New Roman" w:cs="Times New Roman"/>
                <w:color w:val="0D0D0D" w:themeColor="text1" w:themeTint="F2"/>
                <w:sz w:val="24"/>
                <w:szCs w:val="24"/>
                <w:lang w:eastAsia="lv-LV"/>
              </w:rPr>
              <w:t xml:space="preserve">iekļauts </w:t>
            </w:r>
            <w:r w:rsidR="004E4D61" w:rsidRPr="003E2407">
              <w:rPr>
                <w:rFonts w:ascii="Times New Roman" w:eastAsia="Times New Roman" w:hAnsi="Times New Roman" w:cs="Times New Roman"/>
                <w:color w:val="0D0D0D" w:themeColor="text1" w:themeTint="F2"/>
                <w:sz w:val="24"/>
                <w:szCs w:val="24"/>
                <w:lang w:eastAsia="lv-LV"/>
              </w:rPr>
              <w:t xml:space="preserve">Finanšu ministrijas izstrādātajā </w:t>
            </w:r>
            <w:r w:rsidR="00D51C15">
              <w:rPr>
                <w:rFonts w:ascii="Times New Roman" w:eastAsia="Times New Roman" w:hAnsi="Times New Roman" w:cs="Times New Roman"/>
                <w:color w:val="000000"/>
                <w:sz w:val="24"/>
                <w:szCs w:val="24"/>
                <w:lang w:eastAsia="lv-LV"/>
              </w:rPr>
              <w:t>Apdrošināšanas un pārapdrošināšanas izplatīšanas likumā</w:t>
            </w:r>
            <w:r w:rsidRPr="003E2407">
              <w:rPr>
                <w:rFonts w:ascii="Times New Roman" w:eastAsia="Times New Roman" w:hAnsi="Times New Roman" w:cs="Times New Roman"/>
                <w:sz w:val="24"/>
                <w:szCs w:val="24"/>
                <w:lang w:eastAsia="lv-LV"/>
              </w:rPr>
              <w:t>.</w:t>
            </w:r>
          </w:p>
          <w:p w14:paraId="77B819B3" w14:textId="0EAC9D9A" w:rsidR="009A5454" w:rsidRDefault="009A5454" w:rsidP="009A5454">
            <w:pPr>
              <w:jc w:val="both"/>
              <w:rPr>
                <w:rFonts w:ascii="Times New Roman" w:hAnsi="Times New Roman" w:cs="Times New Roman"/>
                <w:sz w:val="24"/>
                <w:szCs w:val="24"/>
              </w:rPr>
            </w:pPr>
            <w:r>
              <w:rPr>
                <w:rFonts w:ascii="Times New Roman" w:hAnsi="Times New Roman" w:cs="Times New Roman"/>
                <w:sz w:val="24"/>
                <w:szCs w:val="24"/>
              </w:rPr>
              <w:t>Ņemot vērā, ka no  2018.gada 25.maija būs piemērojama 2016. gada 27.</w:t>
            </w:r>
            <w:r w:rsidRPr="00CF6E9B">
              <w:rPr>
                <w:rFonts w:ascii="Times New Roman" w:hAnsi="Times New Roman" w:cs="Times New Roman"/>
                <w:sz w:val="24"/>
                <w:szCs w:val="24"/>
              </w:rPr>
              <w:t xml:space="preserve">aprīļa Regulas (ES) 2016/679 par fizisku personu aizsardzību attiecībā uz personas datu apstrādi un šādu datu brīvu apriti un ar ko atceļ Direktīvu 95/46/EK (Vispārīgā datu aizsardzības regula) (turpmāk – </w:t>
            </w:r>
            <w:r>
              <w:rPr>
                <w:rFonts w:ascii="Times New Roman" w:hAnsi="Times New Roman" w:cs="Times New Roman"/>
                <w:sz w:val="24"/>
                <w:szCs w:val="24"/>
              </w:rPr>
              <w:t>Datu regula</w:t>
            </w:r>
            <w:r w:rsidRPr="00CF6E9B">
              <w:rPr>
                <w:rFonts w:ascii="Times New Roman" w:hAnsi="Times New Roman" w:cs="Times New Roman"/>
                <w:sz w:val="24"/>
                <w:szCs w:val="24"/>
              </w:rPr>
              <w:t>)</w:t>
            </w:r>
            <w:r>
              <w:rPr>
                <w:rFonts w:ascii="Times New Roman" w:hAnsi="Times New Roman" w:cs="Times New Roman"/>
                <w:sz w:val="24"/>
                <w:szCs w:val="24"/>
              </w:rPr>
              <w:t xml:space="preserve"> un līdz ar Personas datu apstrādes likuma spēkā stāšanos spēku zaudēs Fizisko personu datu aizsardzības likums, kā arī to, ka </w:t>
            </w:r>
            <w:r w:rsidRPr="009057C3">
              <w:rPr>
                <w:rFonts w:ascii="Times New Roman" w:hAnsi="Times New Roman" w:cs="Times New Roman"/>
                <w:sz w:val="24"/>
                <w:szCs w:val="24"/>
              </w:rPr>
              <w:t>n</w:t>
            </w:r>
            <w:r>
              <w:rPr>
                <w:rFonts w:ascii="Times New Roman" w:hAnsi="Times New Roman" w:cs="Times New Roman"/>
                <w:sz w:val="24"/>
                <w:szCs w:val="24"/>
              </w:rPr>
              <w:t xml:space="preserve">epieciešams detalizētāk regulēt </w:t>
            </w:r>
            <w:r w:rsidRPr="009057C3">
              <w:rPr>
                <w:rFonts w:ascii="Times New Roman" w:hAnsi="Times New Roman" w:cs="Times New Roman"/>
                <w:sz w:val="24"/>
                <w:szCs w:val="24"/>
              </w:rPr>
              <w:t>atsevišķus datu apstrādes aspektus</w:t>
            </w:r>
            <w:r>
              <w:rPr>
                <w:rFonts w:ascii="Times New Roman" w:hAnsi="Times New Roman" w:cs="Times New Roman"/>
                <w:sz w:val="24"/>
                <w:szCs w:val="24"/>
              </w:rPr>
              <w:t xml:space="preserve"> un ievērojot Ministru kabineta 2018.gada 6.marta sēdes protokolā Nr.14 (</w:t>
            </w:r>
            <w:r w:rsidRPr="009057C3">
              <w:rPr>
                <w:rFonts w:ascii="Times New Roman" w:hAnsi="Times New Roman" w:cs="Times New Roman"/>
                <w:sz w:val="24"/>
                <w:szCs w:val="24"/>
              </w:rPr>
              <w:t>40.§</w:t>
            </w:r>
            <w:r>
              <w:rPr>
                <w:rFonts w:ascii="Times New Roman" w:hAnsi="Times New Roman" w:cs="Times New Roman"/>
                <w:sz w:val="24"/>
                <w:szCs w:val="24"/>
              </w:rPr>
              <w:t>) doto uzdevumu m</w:t>
            </w:r>
            <w:r w:rsidRPr="009057C3">
              <w:rPr>
                <w:rFonts w:ascii="Times New Roman" w:hAnsi="Times New Roman" w:cs="Times New Roman"/>
                <w:sz w:val="24"/>
                <w:szCs w:val="24"/>
              </w:rPr>
              <w:t xml:space="preserve">inistrijām līdz 2018.gada 1.decembrim izvērtēt, vai attiecīgās nozares normatīvie akti, kas paredz fizisko personu datu apstrādi, atbilst Vispārīgās datu aizsardzības regulas prasībām, un, ja nepieciešams, izstrādāt normatīvo aktu projektus un noteiktā kārtībā </w:t>
            </w:r>
            <w:r w:rsidRPr="009057C3">
              <w:rPr>
                <w:rFonts w:ascii="Times New Roman" w:hAnsi="Times New Roman" w:cs="Times New Roman"/>
                <w:sz w:val="24"/>
                <w:szCs w:val="24"/>
              </w:rPr>
              <w:lastRenderedPageBreak/>
              <w:t>iesniegt tos</w:t>
            </w:r>
            <w:r>
              <w:rPr>
                <w:rFonts w:ascii="Times New Roman" w:hAnsi="Times New Roman" w:cs="Times New Roman"/>
                <w:sz w:val="24"/>
                <w:szCs w:val="24"/>
              </w:rPr>
              <w:t xml:space="preserve"> izskatīšanai Ministru kabinetā, likumprojekts papildināts ar normām par datu apstrādi apdrošināšanā. </w:t>
            </w:r>
          </w:p>
          <w:p w14:paraId="51A1F5CD" w14:textId="77777777" w:rsidR="009A5454" w:rsidRPr="00B83FA6" w:rsidRDefault="009A5454" w:rsidP="009A5454">
            <w:pPr>
              <w:spacing w:before="120" w:after="120" w:line="240" w:lineRule="auto"/>
              <w:jc w:val="both"/>
              <w:rPr>
                <w:rFonts w:ascii="Times New Roman" w:hAnsi="Times New Roman" w:cs="Times New Roman"/>
                <w:sz w:val="24"/>
                <w:szCs w:val="24"/>
              </w:rPr>
            </w:pPr>
            <w:r w:rsidRPr="00C84711">
              <w:rPr>
                <w:rFonts w:ascii="Times New Roman" w:hAnsi="Times New Roman" w:cs="Times New Roman"/>
                <w:b/>
                <w:i/>
                <w:sz w:val="24"/>
                <w:szCs w:val="24"/>
              </w:rPr>
              <w:t>(</w:t>
            </w:r>
            <w:r>
              <w:rPr>
                <w:rFonts w:ascii="Times New Roman" w:hAnsi="Times New Roman" w:cs="Times New Roman"/>
                <w:b/>
                <w:i/>
                <w:sz w:val="24"/>
                <w:szCs w:val="24"/>
              </w:rPr>
              <w:t>1</w:t>
            </w:r>
            <w:r w:rsidRPr="00C84711">
              <w:rPr>
                <w:rFonts w:ascii="Times New Roman" w:hAnsi="Times New Roman" w:cs="Times New Roman"/>
                <w:b/>
                <w:i/>
                <w:sz w:val="24"/>
                <w:szCs w:val="24"/>
              </w:rPr>
              <w:t xml:space="preserve">) </w:t>
            </w:r>
            <w:r>
              <w:rPr>
                <w:rFonts w:ascii="Times New Roman" w:hAnsi="Times New Roman" w:cs="Times New Roman"/>
                <w:b/>
                <w:i/>
                <w:sz w:val="24"/>
                <w:szCs w:val="24"/>
              </w:rPr>
              <w:t>V</w:t>
            </w:r>
            <w:r w:rsidRPr="00C84711">
              <w:rPr>
                <w:rFonts w:ascii="Times New Roman" w:hAnsi="Times New Roman" w:cs="Times New Roman"/>
                <w:b/>
                <w:i/>
                <w:sz w:val="24"/>
                <w:szCs w:val="24"/>
              </w:rPr>
              <w:t xml:space="preserve">ai </w:t>
            </w:r>
            <w:proofErr w:type="spellStart"/>
            <w:r w:rsidRPr="00C84711">
              <w:rPr>
                <w:rFonts w:ascii="Times New Roman" w:hAnsi="Times New Roman" w:cs="Times New Roman"/>
                <w:b/>
                <w:i/>
                <w:sz w:val="24"/>
                <w:szCs w:val="24"/>
              </w:rPr>
              <w:t>pamattiesību</w:t>
            </w:r>
            <w:proofErr w:type="spellEnd"/>
            <w:r w:rsidRPr="00C84711">
              <w:rPr>
                <w:rFonts w:ascii="Times New Roman" w:hAnsi="Times New Roman" w:cs="Times New Roman"/>
                <w:b/>
                <w:i/>
                <w:sz w:val="24"/>
                <w:szCs w:val="24"/>
              </w:rPr>
              <w:t xml:space="preserve"> ierobežojums noteikts ar likumu</w:t>
            </w:r>
          </w:p>
          <w:p w14:paraId="4D5F8AC5"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Latvijas Republikas Satversmes 96. pantā noteikto tiesību uz privātās dzīves neaizskaramību ierobežojums atbilstoši likumprojektam tiks noteikts ar Apdrošināšanas un pārapdrošināšanas likumu. </w:t>
            </w:r>
            <w:proofErr w:type="spellStart"/>
            <w:r>
              <w:rPr>
                <w:rFonts w:ascii="Times New Roman" w:hAnsi="Times New Roman" w:cs="Times New Roman"/>
                <w:sz w:val="24"/>
                <w:szCs w:val="24"/>
              </w:rPr>
              <w:t>Pamattiesību</w:t>
            </w:r>
            <w:proofErr w:type="spellEnd"/>
            <w:r>
              <w:rPr>
                <w:rFonts w:ascii="Times New Roman" w:hAnsi="Times New Roman" w:cs="Times New Roman"/>
                <w:sz w:val="24"/>
                <w:szCs w:val="24"/>
              </w:rPr>
              <w:t xml:space="preserve"> ierobežojums ir iekļauts likumprojekta </w:t>
            </w:r>
            <w:r w:rsidRPr="00B83FA6">
              <w:rPr>
                <w:rFonts w:ascii="Times New Roman" w:hAnsi="Times New Roman" w:cs="Times New Roman"/>
                <w:sz w:val="24"/>
                <w:szCs w:val="24"/>
              </w:rPr>
              <w:t xml:space="preserve">XXVI </w:t>
            </w:r>
            <w:r w:rsidRPr="00B83FA6">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nodaļā, norādot konkrētus personu datu apstrādes pamatus, atbilstoši apdrošināšanas darbību specifikai. Tādējādi fiziskās personas tiesību aizsardzības līmenis gadījumos, kad apdrošinātājs veiks datu apstrādi, nebūs mazāks kā citos gadījumos, kad tiesību aktos noteiktajos gadījumos pārzinis veic fiziskās personas datu apstrādi.</w:t>
            </w:r>
          </w:p>
          <w:p w14:paraId="655B847A"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Laikā, kamēr likumprojekts tiek izskatīts Ministru kabinetā, nav iespējams s</w:t>
            </w:r>
            <w:r w:rsidRPr="005F67CA">
              <w:rPr>
                <w:rFonts w:ascii="Times New Roman" w:hAnsi="Times New Roman" w:cs="Times New Roman"/>
                <w:sz w:val="24"/>
                <w:szCs w:val="24"/>
              </w:rPr>
              <w:t xml:space="preserve">niegt </w:t>
            </w:r>
            <w:r>
              <w:rPr>
                <w:rFonts w:ascii="Times New Roman" w:hAnsi="Times New Roman" w:cs="Times New Roman"/>
                <w:sz w:val="24"/>
                <w:szCs w:val="24"/>
              </w:rPr>
              <w:t xml:space="preserve">galīgo </w:t>
            </w:r>
            <w:r w:rsidRPr="005F67CA">
              <w:rPr>
                <w:rFonts w:ascii="Times New Roman" w:hAnsi="Times New Roman" w:cs="Times New Roman"/>
                <w:sz w:val="24"/>
                <w:szCs w:val="24"/>
              </w:rPr>
              <w:t>vērtējumu tam, vai likums pieņemts, ievērojot normatīvajos aktos paredzēto kārtību</w:t>
            </w:r>
            <w:r>
              <w:rPr>
                <w:rFonts w:ascii="Times New Roman" w:hAnsi="Times New Roman" w:cs="Times New Roman"/>
                <w:sz w:val="24"/>
                <w:szCs w:val="24"/>
              </w:rPr>
              <w:t xml:space="preserve"> un </w:t>
            </w:r>
            <w:r w:rsidRPr="005F67CA">
              <w:rPr>
                <w:rFonts w:ascii="Times New Roman" w:hAnsi="Times New Roman" w:cs="Times New Roman"/>
                <w:sz w:val="24"/>
                <w:szCs w:val="24"/>
              </w:rPr>
              <w:t>vai likums izsludināts un publiski pieejams atbilstoši normatīvo aktu prasībām.</w:t>
            </w:r>
            <w:r>
              <w:rPr>
                <w:rFonts w:ascii="Times New Roman" w:hAnsi="Times New Roman" w:cs="Times New Roman"/>
                <w:sz w:val="24"/>
                <w:szCs w:val="24"/>
              </w:rPr>
              <w:t xml:space="preserve"> Tomēr </w:t>
            </w:r>
            <w:proofErr w:type="spellStart"/>
            <w:r>
              <w:rPr>
                <w:rFonts w:ascii="Times New Roman" w:hAnsi="Times New Roman" w:cs="Times New Roman"/>
                <w:sz w:val="24"/>
                <w:szCs w:val="24"/>
              </w:rPr>
              <w:t>pirmšķietami</w:t>
            </w:r>
            <w:proofErr w:type="spellEnd"/>
            <w:r>
              <w:rPr>
                <w:rFonts w:ascii="Times New Roman" w:hAnsi="Times New Roman" w:cs="Times New Roman"/>
                <w:sz w:val="24"/>
                <w:szCs w:val="24"/>
              </w:rPr>
              <w:t xml:space="preserve"> vērtējot likumprojekta izstrādes gaitu, par ko detalizētāka informācija sniegta likumprojekta anotācijā, nav pamata apšaubīt to, ka līdz šim ir ievēroti labas likumdošanas principi. Ir izstrādāts likumprojekts atbilstoši Ministru kabineta dotajam uzdevumam, iekļaujot tajā attiecīgās normas, kas ierobežo personas </w:t>
            </w:r>
            <w:proofErr w:type="spellStart"/>
            <w:r>
              <w:rPr>
                <w:rFonts w:ascii="Times New Roman" w:hAnsi="Times New Roman" w:cs="Times New Roman"/>
                <w:sz w:val="24"/>
                <w:szCs w:val="24"/>
              </w:rPr>
              <w:t>pamattiesības</w:t>
            </w:r>
            <w:proofErr w:type="spellEnd"/>
            <w:r>
              <w:rPr>
                <w:rFonts w:ascii="Times New Roman" w:hAnsi="Times New Roman" w:cs="Times New Roman"/>
                <w:sz w:val="24"/>
                <w:szCs w:val="24"/>
              </w:rPr>
              <w:t xml:space="preserve">. Tomēr priekšlikumi būs pakļauti sabiedrības kontrolei un līdzdalībai ilgstošākā laika posmā, jo likumprojekts tiks skaņots starp ministrijām un izskatīts Ministru kabinetā, kā arī pēc tam Saeimā. </w:t>
            </w:r>
          </w:p>
          <w:p w14:paraId="02F61F28"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Saturiski daļa no normām pastāv jau šobrīd spēkā esošajā Fizisko personu datu aizsardzības likumā, proti, </w:t>
            </w:r>
            <w:r w:rsidRPr="00F718D3">
              <w:rPr>
                <w:rFonts w:ascii="Times New Roman" w:hAnsi="Times New Roman" w:cs="Times New Roman"/>
                <w:sz w:val="24"/>
                <w:szCs w:val="24"/>
              </w:rPr>
              <w:t>Fizisko</w:t>
            </w:r>
            <w:r w:rsidRPr="00FE6E36">
              <w:rPr>
                <w:rFonts w:ascii="Times New Roman" w:hAnsi="Times New Roman" w:cs="Times New Roman"/>
                <w:sz w:val="24"/>
                <w:szCs w:val="24"/>
              </w:rPr>
              <w:t xml:space="preserve"> personu datu aizsardzības likuma 11. panta 12. punkts noteic, ka “</w:t>
            </w:r>
            <w:proofErr w:type="spellStart"/>
            <w:r>
              <w:rPr>
                <w:rFonts w:ascii="Times New Roman" w:hAnsi="Times New Roman" w:cs="Times New Roman"/>
                <w:sz w:val="24"/>
                <w:szCs w:val="24"/>
              </w:rPr>
              <w:t>s</w:t>
            </w:r>
            <w:r w:rsidRPr="00FE6E36">
              <w:rPr>
                <w:rFonts w:ascii="Times New Roman" w:hAnsi="Times New Roman" w:cs="Times New Roman"/>
                <w:sz w:val="24"/>
                <w:szCs w:val="24"/>
              </w:rPr>
              <w:t>ensitīvo</w:t>
            </w:r>
            <w:proofErr w:type="spellEnd"/>
            <w:r w:rsidRPr="00FE6E36">
              <w:rPr>
                <w:rFonts w:ascii="Times New Roman" w:hAnsi="Times New Roman" w:cs="Times New Roman"/>
                <w:sz w:val="24"/>
                <w:szCs w:val="24"/>
              </w:rPr>
              <w:t xml:space="preserve"> datu apstrāde ir aizliegta, izņemot gadījumus, kad: [..] personas datu apstrāde nepieciešama fiziskās vai juridiskās personas tiesību vai likumisko interešu aizsardzībai, pieprasot atlīdzību saskaņā ar apdrošināšanas līgumu”.</w:t>
            </w:r>
            <w:r>
              <w:rPr>
                <w:rFonts w:ascii="Times New Roman" w:hAnsi="Times New Roman" w:cs="Times New Roman"/>
                <w:sz w:val="24"/>
                <w:szCs w:val="24"/>
              </w:rPr>
              <w:t xml:space="preserve"> Savukārt pārējās normas ir izstrādātas ar mērķi detalizētāk regulēt atsevišķus datu apstrādes aspektus, lai nodrošinātu Datu regulas prasības, kas tiks piemērotas no 2018.gada 25.maija. </w:t>
            </w:r>
          </w:p>
          <w:p w14:paraId="3715E50C"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Pr="002A4BF3">
              <w:rPr>
                <w:rFonts w:ascii="Times New Roman" w:hAnsi="Times New Roman" w:cs="Times New Roman"/>
                <w:sz w:val="24"/>
                <w:szCs w:val="24"/>
              </w:rPr>
              <w:t xml:space="preserve">XXVI </w:t>
            </w:r>
            <w:r w:rsidRPr="002A4BF3">
              <w:rPr>
                <w:rFonts w:ascii="Times New Roman" w:hAnsi="Times New Roman" w:cs="Times New Roman"/>
                <w:sz w:val="24"/>
                <w:szCs w:val="24"/>
                <w:vertAlign w:val="superscript"/>
              </w:rPr>
              <w:t xml:space="preserve">2 </w:t>
            </w:r>
            <w:r w:rsidRPr="002A4BF3">
              <w:rPr>
                <w:rFonts w:ascii="Times New Roman" w:hAnsi="Times New Roman" w:cs="Times New Roman"/>
                <w:sz w:val="24"/>
                <w:szCs w:val="24"/>
              </w:rPr>
              <w:t xml:space="preserve">nodaļā </w:t>
            </w:r>
            <w:r>
              <w:rPr>
                <w:rFonts w:ascii="Times New Roman" w:hAnsi="Times New Roman" w:cs="Times New Roman"/>
                <w:sz w:val="24"/>
                <w:szCs w:val="24"/>
              </w:rPr>
              <w:t xml:space="preserve">iekļautie priekšlikumi ir pietiekami skaidri formulēti, un, ja pat hipotētiski turpmāk likumprojekta izskatīšanas gaitā tie tiktu redakcionāli grozīti vai tikai daļēji atbalstīti, tad tas vien nebūtu pamats uzskatīt, ka persona no attiecīgo normu formulējuma nevarētu izprast tiesību un pienākumu saturu un paredzēt likuma piemērošanas sekas. </w:t>
            </w:r>
          </w:p>
          <w:p w14:paraId="5E00DAF2"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Lai nodrošinātu atbilstošu fizisko personu datu aizsardzību, likumprojekta normās ir noteikti skaidri mērķi un gadījumi, kādos ir pieļaujama personu datu apstrāde, kas izslēdz iespēju iegūt un apstrādāt personas datus bez noteikta mērķa un pamatojuma. Minētais regulējums ir vērsts uz to, lai akcentētu datu apstrādātāja uzmanību, ka informācija iegūstama tikai tiem mērķiem, kas ir tieši norādīti likumprojektā. </w:t>
            </w:r>
          </w:p>
          <w:p w14:paraId="61DC61BC" w14:textId="77777777" w:rsidR="009A5454" w:rsidRPr="00C84711" w:rsidRDefault="009A5454" w:rsidP="009A5454">
            <w:pPr>
              <w:spacing w:before="120" w:after="120" w:line="240" w:lineRule="auto"/>
              <w:ind w:firstLine="709"/>
              <w:jc w:val="both"/>
              <w:rPr>
                <w:rFonts w:ascii="Times New Roman" w:hAnsi="Times New Roman" w:cs="Times New Roman"/>
                <w:b/>
                <w:sz w:val="24"/>
                <w:szCs w:val="24"/>
              </w:rPr>
            </w:pPr>
            <w:r w:rsidRPr="00C84711">
              <w:rPr>
                <w:rFonts w:ascii="Times New Roman" w:hAnsi="Times New Roman" w:cs="Times New Roman"/>
                <w:b/>
                <w:sz w:val="24"/>
                <w:szCs w:val="24"/>
              </w:rPr>
              <w:t xml:space="preserve"> </w:t>
            </w:r>
            <w:r>
              <w:rPr>
                <w:rFonts w:ascii="Times New Roman" w:hAnsi="Times New Roman" w:cs="Times New Roman"/>
                <w:b/>
                <w:sz w:val="24"/>
                <w:szCs w:val="24"/>
              </w:rPr>
              <w:t>(2</w:t>
            </w:r>
            <w:r w:rsidRPr="00C84711">
              <w:rPr>
                <w:rFonts w:ascii="Times New Roman" w:hAnsi="Times New Roman" w:cs="Times New Roman"/>
                <w:b/>
                <w:sz w:val="24"/>
                <w:szCs w:val="24"/>
              </w:rPr>
              <w:t>) leģitīms mērķis</w:t>
            </w:r>
          </w:p>
          <w:p w14:paraId="5E9E51BF" w14:textId="77777777" w:rsidR="009A5454" w:rsidRDefault="009A5454" w:rsidP="009A5454">
            <w:pPr>
              <w:spacing w:before="120" w:after="12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Pamattiesību</w:t>
            </w:r>
            <w:proofErr w:type="spellEnd"/>
            <w:r>
              <w:rPr>
                <w:rFonts w:ascii="Times New Roman" w:hAnsi="Times New Roman" w:cs="Times New Roman"/>
                <w:sz w:val="24"/>
                <w:szCs w:val="24"/>
              </w:rPr>
              <w:t xml:space="preserve"> ierobežojumam ir leģitīms mērķis un ierobežojums kopumā kalpo, lai netiešā veidā nodrošinātu sabiedrības labklājības līmeni gadījumos, kad ir iestājušies neparedzēti riski un radies kaitējums. </w:t>
            </w:r>
          </w:p>
          <w:p w14:paraId="7AB2EE2A" w14:textId="50BB847B" w:rsidR="009A5454" w:rsidRPr="00457360" w:rsidRDefault="001C5ADF"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9A5454" w:rsidRPr="00457360">
              <w:rPr>
                <w:rFonts w:ascii="Times New Roman" w:hAnsi="Times New Roman" w:cs="Times New Roman"/>
                <w:sz w:val="24"/>
                <w:szCs w:val="24"/>
              </w:rPr>
              <w:t xml:space="preserve">pdrošināšana ir iespējamā zaudējuma riska pieņemšana no apdrošinātā. Apdrošinātājs uzņemas saistības, iestājoties apdrošināšanas gadījumam, izmaksāt apdrošināšanas atlīdzību apdrošināšanas līgumā norādītajai personai, savukārt apdrošinājuma ņēmējs par šādu iespējamā riska pārņemšanu maksā apdrošinātājam apdrošināšanas prēmiju. Tomēr apdrošināšanas prēmija, salīdzinot ar apdrošināšanas atlīdzību, ko līgumā paredzētā persona saņemtu, iestājoties apdrošināšanas gadījumam, ir salīdzinoši niecīga. Tādējādi persona, noslēdzot apdrošināšanas līgumu un samaksājot apdrošinātāja aprēķināto prēmiju, izslēdz vai samazina iespēju nākotnē ciest lielākus zaudējumus. Savukārt apdrošinātājam pirms līguma noslēgšanas ir nepieciešams novērtēt apdrošinātā riska iestāšanās iespējamību un iespējamā zaudējuma apjomu, lai izpildītu apdrošināšanas jomu regulējošo normatīvo aktu prasības. Līdz ar to apdrošinātājs katru klientu jau pirms apdrošināšanas līguma noslēgšanas izvērtē un klasificē atbilstoši apdrošinātājiem riskiem, lai noteiktu atbilstošu prēmiju. Faktori, kas konkrētā gadījumā tiek izvērtēti, ir atkarīgi no apdrošināšanas veida. Piemēram, dzīvības apdrošināšanas līguma noslēgšanai būs nepieciešams sniegt apdrošinātājam datus par apdrošinātā vecumu, veselību un citus datus. Apdrošinātājs iegūtos datus izmantos, lai veiktu aktuāru aprēķinus, izmantojot atbilstošas </w:t>
            </w:r>
            <w:proofErr w:type="spellStart"/>
            <w:r w:rsidR="009A5454" w:rsidRPr="00457360">
              <w:rPr>
                <w:rFonts w:ascii="Times New Roman" w:hAnsi="Times New Roman" w:cs="Times New Roman"/>
                <w:sz w:val="24"/>
                <w:szCs w:val="24"/>
              </w:rPr>
              <w:t>aktuārās</w:t>
            </w:r>
            <w:proofErr w:type="spellEnd"/>
            <w:r w:rsidR="009A5454" w:rsidRPr="00457360">
              <w:rPr>
                <w:rFonts w:ascii="Times New Roman" w:hAnsi="Times New Roman" w:cs="Times New Roman"/>
                <w:sz w:val="24"/>
                <w:szCs w:val="24"/>
              </w:rPr>
              <w:t xml:space="preserve"> un statistiskās matemātiskās metodes, tostarp profilēšanu, tādējādi katrā konkrētā gadījumā novērtējot riska iestāšanās iespējamību un īstenojot pienākumu noteikt klientam atbilstošu prēmiju par iespējamā riska pieņemšanu. </w:t>
            </w:r>
          </w:p>
          <w:p w14:paraId="3D67C309" w14:textId="77777777" w:rsidR="009A5454" w:rsidRPr="00457360" w:rsidRDefault="009A5454" w:rsidP="009A5454">
            <w:pPr>
              <w:spacing w:before="120" w:after="120" w:line="240" w:lineRule="auto"/>
              <w:ind w:firstLine="709"/>
              <w:jc w:val="both"/>
              <w:rPr>
                <w:rFonts w:ascii="Times New Roman" w:hAnsi="Times New Roman" w:cs="Times New Roman"/>
                <w:sz w:val="24"/>
                <w:szCs w:val="24"/>
              </w:rPr>
            </w:pPr>
            <w:r w:rsidRPr="00457360">
              <w:rPr>
                <w:rFonts w:ascii="Times New Roman" w:hAnsi="Times New Roman" w:cs="Times New Roman"/>
                <w:sz w:val="24"/>
                <w:szCs w:val="24"/>
              </w:rPr>
              <w:t xml:space="preserve">Apdrošinātājs iepriekš minētās riska parakstīšanas un apdrošināšanas prēmijas noteikšanas darbības veic daļēji vai pilnībā automatizēti (bez cilvēka līdzdalības no apdrošinātāja puses), atkarībā no konkrēta apdrošināšanas produkta specifikas. </w:t>
            </w:r>
          </w:p>
          <w:p w14:paraId="50B1FAD3" w14:textId="77777777" w:rsidR="009A5454" w:rsidRPr="00457360" w:rsidRDefault="009A5454" w:rsidP="009A5454">
            <w:pPr>
              <w:spacing w:before="120" w:after="120" w:line="240" w:lineRule="auto"/>
              <w:ind w:firstLine="709"/>
              <w:jc w:val="both"/>
              <w:rPr>
                <w:rFonts w:ascii="Times New Roman" w:hAnsi="Times New Roman" w:cs="Times New Roman"/>
                <w:sz w:val="24"/>
                <w:szCs w:val="24"/>
              </w:rPr>
            </w:pPr>
            <w:r w:rsidRPr="00457360">
              <w:rPr>
                <w:rFonts w:ascii="Times New Roman" w:hAnsi="Times New Roman" w:cs="Times New Roman"/>
                <w:sz w:val="24"/>
                <w:szCs w:val="24"/>
              </w:rPr>
              <w:t xml:space="preserve">Jau šobrīd apdrošināšanas polises var iegādāties tiešsaistē, aizpildot apdrošinātāja prasīto informāciju un veicot apdrošināšanas prēmijas samaksu. Pieaugot </w:t>
            </w:r>
            <w:proofErr w:type="spellStart"/>
            <w:r w:rsidRPr="00457360">
              <w:rPr>
                <w:rFonts w:ascii="Times New Roman" w:hAnsi="Times New Roman" w:cs="Times New Roman"/>
                <w:sz w:val="24"/>
                <w:szCs w:val="24"/>
              </w:rPr>
              <w:t>digitalizācijai</w:t>
            </w:r>
            <w:proofErr w:type="spellEnd"/>
            <w:r w:rsidRPr="00457360">
              <w:rPr>
                <w:rFonts w:ascii="Times New Roman" w:hAnsi="Times New Roman" w:cs="Times New Roman"/>
                <w:sz w:val="24"/>
                <w:szCs w:val="24"/>
              </w:rPr>
              <w:t xml:space="preserve"> un ievērojot arvien augošo klientu vēlmi iegādāties apdrošināšanas pakalpojumus tiešsaistē, paredzams, ka automatizēta lēmumu pieņemšana atsevišķos nespecifiskos apdrošināšanas veidos tikai pieaugs. </w:t>
            </w:r>
            <w:r w:rsidRPr="00CD463C">
              <w:rPr>
                <w:rFonts w:ascii="Times New Roman" w:hAnsi="Times New Roman" w:cs="Times New Roman"/>
                <w:sz w:val="24"/>
                <w:szCs w:val="24"/>
                <w:u w:val="single"/>
              </w:rPr>
              <w:t>Automatizēta lēmumu pieņemšana, tostarp profilēšana, nodrošina vienkāršu, efektīvu un ātru apdrošināšanas procesu</w:t>
            </w:r>
            <w:r w:rsidRPr="00457360">
              <w:rPr>
                <w:rFonts w:ascii="Times New Roman" w:hAnsi="Times New Roman" w:cs="Times New Roman"/>
                <w:sz w:val="24"/>
                <w:szCs w:val="24"/>
              </w:rPr>
              <w:t xml:space="preserve">. </w:t>
            </w:r>
          </w:p>
          <w:p w14:paraId="56F0403A" w14:textId="77777777" w:rsidR="009A5454" w:rsidRPr="006960B5" w:rsidRDefault="009A5454" w:rsidP="009A5454">
            <w:pPr>
              <w:spacing w:before="120" w:after="120" w:line="240" w:lineRule="auto"/>
              <w:ind w:firstLine="709"/>
              <w:jc w:val="both"/>
              <w:rPr>
                <w:rFonts w:ascii="Times New Roman" w:hAnsi="Times New Roman" w:cs="Times New Roman"/>
                <w:i/>
                <w:sz w:val="24"/>
                <w:szCs w:val="24"/>
              </w:rPr>
            </w:pPr>
            <w:r w:rsidRPr="00457360">
              <w:rPr>
                <w:rFonts w:ascii="Times New Roman" w:hAnsi="Times New Roman" w:cs="Times New Roman"/>
                <w:sz w:val="24"/>
                <w:szCs w:val="24"/>
              </w:rPr>
              <w:t>Ņemot vērā minēto, apdrošināšana nav iedomājama bez automatizētas lēmumu pieņemšanas un profilēšanas. Attiecīgi apdrošinātājam katrā konkrētā gadījumā nebūtu jāpamato, kādēļ automatizēta lēmumu pieņemšana un profilēšana ir atbilstošākās un nepieciešamas darbības, veicot personas datu apstrādi apdrošināšanas līguma noslēgšanai. Protams, dodot personai, kuras dati tiek apstrādāti šādā veidā, iespēju pieprasīt cilvēka līdzdalību gala lēmuma pieņemšanā, tādējādi, nodrošinot iespēju apstrīdēt automatizēti pieņemto lēmumu.</w:t>
            </w:r>
            <w:r>
              <w:rPr>
                <w:rFonts w:ascii="Times New Roman" w:hAnsi="Times New Roman" w:cs="Times New Roman"/>
                <w:sz w:val="24"/>
                <w:szCs w:val="24"/>
              </w:rPr>
              <w:t xml:space="preserve"> </w:t>
            </w:r>
            <w:r w:rsidRPr="006960B5">
              <w:rPr>
                <w:rFonts w:ascii="Times New Roman" w:hAnsi="Times New Roman" w:cs="Times New Roman"/>
                <w:i/>
                <w:sz w:val="24"/>
                <w:szCs w:val="24"/>
              </w:rPr>
              <w:t xml:space="preserve">Piemēram, aizpildot pieteikumu dzīvības apdrošināšanai </w:t>
            </w:r>
            <w:proofErr w:type="spellStart"/>
            <w:r w:rsidRPr="006960B5">
              <w:rPr>
                <w:rFonts w:ascii="Times New Roman" w:hAnsi="Times New Roman" w:cs="Times New Roman"/>
                <w:i/>
                <w:sz w:val="24"/>
                <w:szCs w:val="24"/>
              </w:rPr>
              <w:t>on</w:t>
            </w:r>
            <w:proofErr w:type="spellEnd"/>
            <w:r w:rsidRPr="006960B5">
              <w:rPr>
                <w:rFonts w:ascii="Times New Roman" w:hAnsi="Times New Roman" w:cs="Times New Roman"/>
                <w:i/>
                <w:sz w:val="24"/>
                <w:szCs w:val="24"/>
              </w:rPr>
              <w:t xml:space="preserve"> - </w:t>
            </w:r>
            <w:proofErr w:type="spellStart"/>
            <w:r w:rsidRPr="006960B5">
              <w:rPr>
                <w:rFonts w:ascii="Times New Roman" w:hAnsi="Times New Roman" w:cs="Times New Roman"/>
                <w:i/>
                <w:sz w:val="24"/>
                <w:szCs w:val="24"/>
              </w:rPr>
              <w:t>line</w:t>
            </w:r>
            <w:proofErr w:type="spellEnd"/>
            <w:r w:rsidRPr="006960B5">
              <w:rPr>
                <w:rFonts w:ascii="Times New Roman" w:hAnsi="Times New Roman" w:cs="Times New Roman"/>
                <w:i/>
                <w:sz w:val="24"/>
                <w:szCs w:val="24"/>
              </w:rPr>
              <w:t xml:space="preserve"> </w:t>
            </w:r>
            <w:r w:rsidRPr="006960B5">
              <w:rPr>
                <w:rFonts w:ascii="Times New Roman" w:hAnsi="Times New Roman" w:cs="Times New Roman"/>
                <w:i/>
                <w:sz w:val="24"/>
                <w:szCs w:val="24"/>
              </w:rPr>
              <w:lastRenderedPageBreak/>
              <w:t>personai tiek prasīts atbildēt uz jautājumiem par veselības stāvokli, ja kaut uz vienu jautājumu persona atbild “jā” šāda pieteikuma forma tiek tālāk nosūtīta apdrošināšanas speciālistam, taču, ja persona visus jautājums atzīmējusi ar “nē” prēmija tiek aprēķināta</w:t>
            </w:r>
            <w:r>
              <w:rPr>
                <w:rFonts w:ascii="Times New Roman" w:hAnsi="Times New Roman" w:cs="Times New Roman"/>
                <w:i/>
                <w:sz w:val="24"/>
                <w:szCs w:val="24"/>
              </w:rPr>
              <w:t>,</w:t>
            </w:r>
            <w:r w:rsidRPr="006960B5">
              <w:rPr>
                <w:rFonts w:ascii="Times New Roman" w:hAnsi="Times New Roman" w:cs="Times New Roman"/>
                <w:i/>
                <w:sz w:val="24"/>
                <w:szCs w:val="24"/>
              </w:rPr>
              <w:t xml:space="preserve"> un piedāvājums apdrošināšanas prēmijai sagatavots pilnībā automatizēti. </w:t>
            </w:r>
          </w:p>
          <w:p w14:paraId="59DCC729" w14:textId="77777777" w:rsidR="009A5454" w:rsidRDefault="009A5454" w:rsidP="009A5454">
            <w:pPr>
              <w:spacing w:before="120" w:after="120" w:line="240" w:lineRule="auto"/>
              <w:ind w:firstLine="709"/>
              <w:jc w:val="both"/>
              <w:rPr>
                <w:rFonts w:ascii="Times New Roman" w:hAnsi="Times New Roman" w:cs="Times New Roman"/>
                <w:sz w:val="24"/>
                <w:szCs w:val="24"/>
              </w:rPr>
            </w:pPr>
            <w:r w:rsidRPr="00457360">
              <w:rPr>
                <w:rFonts w:ascii="Times New Roman" w:hAnsi="Times New Roman" w:cs="Times New Roman"/>
                <w:sz w:val="24"/>
                <w:szCs w:val="24"/>
              </w:rPr>
              <w:t xml:space="preserve">Saskaņā ar Regulas 22.panta 2.punkta b. apakšpunktu dalībvalsts nacionālajos tiesību aktos var noteikt gadījumus, kad automatizēta individuālu lēmumu pieņemšana, tostarp profilēšana ir atļauta. Arī preambulas 71.punktā ir minēts, ka dalībvalsts var noteikt gadījumus, kuros automatizēta apstrāde un profilēšana ir atļauta ne tikai krāpšanas novēršanai un nodokļu maksāšanas uzraudzībā, bet arī citos gadījumos, lai nodrošinātu pārziņa sniegtā pakalpojuma drošību un uzticamību. </w:t>
            </w:r>
            <w:r>
              <w:rPr>
                <w:rFonts w:ascii="Times New Roman" w:hAnsi="Times New Roman" w:cs="Times New Roman"/>
                <w:sz w:val="24"/>
                <w:szCs w:val="24"/>
              </w:rPr>
              <w:t>Līdz ar to likumprojekta 196.</w:t>
            </w:r>
            <w:r w:rsidRPr="00CD463C">
              <w:rPr>
                <w:rFonts w:ascii="Times New Roman" w:hAnsi="Times New Roman" w:cs="Times New Roman"/>
                <w:sz w:val="24"/>
                <w:szCs w:val="24"/>
                <w:vertAlign w:val="superscript"/>
              </w:rPr>
              <w:t>3</w:t>
            </w:r>
            <w:r>
              <w:rPr>
                <w:rFonts w:ascii="Times New Roman" w:hAnsi="Times New Roman" w:cs="Times New Roman"/>
                <w:sz w:val="24"/>
                <w:szCs w:val="24"/>
              </w:rPr>
              <w:t xml:space="preserve"> panta pirmajā daļā ir iekļauts regulējums attiecībā uz apdrošinātāja tiesībām veikt profilēšanu, it </w:t>
            </w:r>
            <w:r w:rsidRPr="00457360">
              <w:rPr>
                <w:rFonts w:ascii="Times New Roman" w:hAnsi="Times New Roman" w:cs="Times New Roman"/>
                <w:sz w:val="24"/>
                <w:szCs w:val="24"/>
              </w:rPr>
              <w:t xml:space="preserve">sevišķi, ņemot vērā 29.panta darba grupas vadlīnijās par  automatizētu individuālu lēmumu pieņemšanu un profilēšanu minēto par Regulas 22.panta 2.punkta a apakšpunkta interpretāciju, kā arī </w:t>
            </w:r>
            <w:r w:rsidRPr="00457360">
              <w:rPr>
                <w:rFonts w:ascii="Times New Roman" w:hAnsi="Times New Roman" w:cs="Times New Roman"/>
                <w:i/>
                <w:sz w:val="24"/>
                <w:szCs w:val="24"/>
              </w:rPr>
              <w:t xml:space="preserve">Insurance </w:t>
            </w:r>
            <w:proofErr w:type="spellStart"/>
            <w:r w:rsidRPr="00457360">
              <w:rPr>
                <w:rFonts w:ascii="Times New Roman" w:hAnsi="Times New Roman" w:cs="Times New Roman"/>
                <w:i/>
                <w:sz w:val="24"/>
                <w:szCs w:val="24"/>
              </w:rPr>
              <w:t>Europe</w:t>
            </w:r>
            <w:proofErr w:type="spellEnd"/>
            <w:r w:rsidRPr="00457360">
              <w:rPr>
                <w:rFonts w:ascii="Times New Roman" w:hAnsi="Times New Roman" w:cs="Times New Roman"/>
                <w:sz w:val="24"/>
                <w:szCs w:val="24"/>
              </w:rPr>
              <w:t xml:space="preserve"> 2017.gada 27.novembra pausto nostāju par šīm vadlīnijām.</w:t>
            </w:r>
          </w:p>
          <w:p w14:paraId="05D164C9" w14:textId="77777777" w:rsidR="009A5454" w:rsidRPr="006B4708"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Likumprojekta 196.</w:t>
            </w:r>
            <w:r w:rsidRPr="00FE34B1">
              <w:rPr>
                <w:rFonts w:ascii="Times New Roman" w:hAnsi="Times New Roman" w:cs="Times New Roman"/>
                <w:sz w:val="24"/>
                <w:szCs w:val="24"/>
                <w:vertAlign w:val="superscript"/>
              </w:rPr>
              <w:t>3</w:t>
            </w:r>
            <w:r>
              <w:rPr>
                <w:rFonts w:ascii="Times New Roman" w:hAnsi="Times New Roman" w:cs="Times New Roman"/>
                <w:sz w:val="24"/>
                <w:szCs w:val="24"/>
              </w:rPr>
              <w:t xml:space="preserve"> panta otrajā daļā ietvertā norma daļēji ir pastāvējusi jau līdz šim, proti, </w:t>
            </w:r>
            <w:r w:rsidRPr="00810F23">
              <w:rPr>
                <w:rFonts w:ascii="Times New Roman" w:hAnsi="Times New Roman" w:cs="Times New Roman"/>
                <w:sz w:val="24"/>
                <w:szCs w:val="24"/>
              </w:rPr>
              <w:t>šo</w:t>
            </w:r>
            <w:r w:rsidRPr="00810F23">
              <w:rPr>
                <w:rFonts w:ascii="Times New Roman" w:hAnsi="Times New Roman" w:cs="Times New Roman"/>
                <w:bCs/>
                <w:sz w:val="24"/>
                <w:szCs w:val="24"/>
              </w:rPr>
              <w:t xml:space="preserve">brīd spēkā esošā Fizisko personu datu aizsardzības likuma 11. pantā, kur noteikti ir speciālie tiesiskie </w:t>
            </w:r>
            <w:r>
              <w:rPr>
                <w:rFonts w:ascii="Times New Roman" w:hAnsi="Times New Roman" w:cs="Times New Roman"/>
                <w:bCs/>
                <w:sz w:val="24"/>
                <w:szCs w:val="24"/>
              </w:rPr>
              <w:t xml:space="preserve">pamati </w:t>
            </w:r>
            <w:proofErr w:type="spellStart"/>
            <w:r>
              <w:rPr>
                <w:rFonts w:ascii="Times New Roman" w:hAnsi="Times New Roman" w:cs="Times New Roman"/>
                <w:bCs/>
                <w:sz w:val="24"/>
                <w:szCs w:val="24"/>
              </w:rPr>
              <w:t>sensitīvo</w:t>
            </w:r>
            <w:proofErr w:type="spellEnd"/>
            <w:r>
              <w:rPr>
                <w:rFonts w:ascii="Times New Roman" w:hAnsi="Times New Roman" w:cs="Times New Roman"/>
                <w:bCs/>
                <w:sz w:val="24"/>
                <w:szCs w:val="24"/>
              </w:rPr>
              <w:t xml:space="preserve"> datu apstrādē</w:t>
            </w:r>
            <w:r w:rsidRPr="00810F23">
              <w:rPr>
                <w:rFonts w:ascii="Times New Roman" w:hAnsi="Times New Roman" w:cs="Times New Roman"/>
                <w:bCs/>
                <w:sz w:val="24"/>
                <w:szCs w:val="24"/>
              </w:rPr>
              <w:t xml:space="preserve">, tai skaitā 12.punktā ir noteikts, ka </w:t>
            </w:r>
            <w:proofErr w:type="spellStart"/>
            <w:r w:rsidRPr="00810F23">
              <w:rPr>
                <w:rFonts w:ascii="Times New Roman" w:hAnsi="Times New Roman" w:cs="Times New Roman"/>
                <w:sz w:val="24"/>
                <w:szCs w:val="24"/>
              </w:rPr>
              <w:t>sensitīvo</w:t>
            </w:r>
            <w:proofErr w:type="spellEnd"/>
            <w:r w:rsidRPr="00810F23">
              <w:rPr>
                <w:rFonts w:ascii="Times New Roman" w:hAnsi="Times New Roman" w:cs="Times New Roman"/>
                <w:sz w:val="24"/>
                <w:szCs w:val="24"/>
              </w:rPr>
              <w:t xml:space="preserve"> personas datu apstrāde ir atļauta, ja tā nepieciešama fiziskās vai juridiskās personas tiesību vai likumisko interešu aizsardzībai, pieprasot atlīdzību saskaņā ar apdrošināšanas līgumu. </w:t>
            </w:r>
            <w:r w:rsidRPr="00640D49">
              <w:rPr>
                <w:rFonts w:ascii="Times New Roman" w:hAnsi="Times New Roman" w:cs="Times New Roman"/>
                <w:sz w:val="24"/>
                <w:szCs w:val="24"/>
              </w:rPr>
              <w:t xml:space="preserve">Lai noslēgtu apdrošināšanas līgumu un tas varētu tikt izpildīts, obligāts priekšnoteikums ir apdrošinātāja tiesības pārliecināties par riska iestāšanos, pārbaudīt sniegto ziņu patiesīgumu un nepieļaut apdrošināšanas krāpšanu. Līdz ar to ne vienmēr visu informāciju var iegūt no paša klienta, </w:t>
            </w:r>
            <w:r>
              <w:rPr>
                <w:rFonts w:ascii="Times New Roman" w:hAnsi="Times New Roman" w:cs="Times New Roman"/>
                <w:sz w:val="24"/>
                <w:szCs w:val="24"/>
              </w:rPr>
              <w:t>jo, piemēram,</w:t>
            </w:r>
            <w:r w:rsidRPr="00640D49">
              <w:rPr>
                <w:rFonts w:ascii="Times New Roman" w:hAnsi="Times New Roman" w:cs="Times New Roman"/>
                <w:sz w:val="24"/>
                <w:szCs w:val="24"/>
              </w:rPr>
              <w:t xml:space="preserve"> Civiltiesiskās atbildības apdrošināšanā apdrošinātājs atlīdzina apdrošinātā darbības vai bezdarbības rezultātā nodarītos zaudējumus trešajām personām. Bet ar prasību par zaudējumu atlīdzināšanu trešā persona vēršas pie zaudējumus nodarījušās personas, proti, apdrošinātā, kas attiecīgi par trešās personas pret sevi vērsto prasību informē apdrošinātāju. Trešajai personai ir tiesības celt prasību tieši pret apdrošinātāju, ja šādas tiesības tai ir īpaši paredzētas normatīvajos aktos.  Šāds izņēmums ir paredzēts Sauszemes transportlīdzekļu īpašnieku civiltiesiskās atbildības obligātās apdrošināšanas likumā. Tādējādi apdrošinātājam, it sevišķi civiltiesiskās atbildības apdrošināšanā, var būt problemātiski saņemt trešās personas piekrišanu tās datu, arī veselības datu, apstrādei, lai pieņemtu lēmumu apdrošināšanas lietā. </w:t>
            </w:r>
            <w:r>
              <w:rPr>
                <w:rFonts w:ascii="Times New Roman" w:hAnsi="Times New Roman" w:cs="Times New Roman"/>
                <w:sz w:val="24"/>
                <w:szCs w:val="24"/>
              </w:rPr>
              <w:t xml:space="preserve">Līdz ar to likumprojekta </w:t>
            </w:r>
            <w:r w:rsidRPr="00810F23">
              <w:rPr>
                <w:rFonts w:ascii="Times New Roman" w:hAnsi="Times New Roman" w:cs="Times New Roman"/>
                <w:sz w:val="24"/>
                <w:szCs w:val="24"/>
              </w:rPr>
              <w:t>196.3 panta otrajā daļā</w:t>
            </w:r>
            <w:r>
              <w:rPr>
                <w:rFonts w:ascii="Times New Roman" w:hAnsi="Times New Roman" w:cs="Times New Roman"/>
                <w:sz w:val="24"/>
                <w:szCs w:val="24"/>
              </w:rPr>
              <w:t xml:space="preserve"> ir paredzētas apdrošinātāja tiesības apstrādāt personu veselības datus, ja datu apstrāde ir nepieciešama lai pieņemtu lēmumu apdrošināšanas atlīdzības lietā. Papildus jau esošajam regulējumam norma ir papildināta ar personas datu, tai skaitā veselības datu apstrādi apdrošinātā riska novērtēšanai. Tas ir nepieciešams, jo a</w:t>
            </w:r>
            <w:r w:rsidRPr="006B4708">
              <w:rPr>
                <w:rFonts w:ascii="Times New Roman" w:hAnsi="Times New Roman" w:cs="Times New Roman"/>
                <w:sz w:val="24"/>
                <w:szCs w:val="24"/>
              </w:rPr>
              <w:t xml:space="preserve">pdrošināšana ir iespējamā zaudējuma riska pieņemšana no apdrošinātā. Tādējādi apdrošinātājam jau pirms līguma noslēgšanas ir nepieciešams novērtēt apdrošinātā riska iestāšanās iespējamību un iespējamā zaudējuma apmēru, lai izpildītu </w:t>
            </w:r>
            <w:r w:rsidRPr="006B4708">
              <w:rPr>
                <w:rFonts w:ascii="Times New Roman" w:hAnsi="Times New Roman" w:cs="Times New Roman"/>
                <w:sz w:val="24"/>
                <w:szCs w:val="24"/>
              </w:rPr>
              <w:lastRenderedPageBreak/>
              <w:t xml:space="preserve">apdrošināšanas jomu regulējošo normatīvo aktu prasības. </w:t>
            </w:r>
            <w:r>
              <w:rPr>
                <w:rFonts w:ascii="Times New Roman" w:hAnsi="Times New Roman" w:cs="Times New Roman"/>
                <w:sz w:val="24"/>
                <w:szCs w:val="24"/>
              </w:rPr>
              <w:t>A</w:t>
            </w:r>
            <w:r w:rsidRPr="006B4708">
              <w:rPr>
                <w:rFonts w:ascii="Times New Roman" w:hAnsi="Times New Roman" w:cs="Times New Roman"/>
                <w:sz w:val="24"/>
                <w:szCs w:val="24"/>
              </w:rPr>
              <w:t xml:space="preserve">ttiecīgi potenciālajam klientam jau pirms apdrošināšanas līguma noslēgšanas nepieciešams sniegt apdrošinātājam tā pieprasītos datus, tai skaitā, piemēram, dzīvības apdrošināšanas līguma noslēgšanai būs nepieciešams sniegt apdrošinātājam datus par apdrošinātā vecumu, veselību un citus datus. </w:t>
            </w:r>
            <w:r>
              <w:rPr>
                <w:rFonts w:ascii="Times New Roman" w:hAnsi="Times New Roman" w:cs="Times New Roman"/>
                <w:sz w:val="24"/>
                <w:szCs w:val="24"/>
              </w:rPr>
              <w:t>Attiecīgi, ja šāda datu apstrāde notiktu</w:t>
            </w:r>
            <w:r w:rsidRPr="006B4708">
              <w:rPr>
                <w:rFonts w:ascii="Times New Roman" w:hAnsi="Times New Roman" w:cs="Times New Roman"/>
                <w:sz w:val="24"/>
                <w:szCs w:val="24"/>
              </w:rPr>
              <w:t xml:space="preserve"> uz piekrišanas pamata un, ja pe</w:t>
            </w:r>
            <w:r>
              <w:rPr>
                <w:rFonts w:ascii="Times New Roman" w:hAnsi="Times New Roman" w:cs="Times New Roman"/>
                <w:sz w:val="24"/>
                <w:szCs w:val="24"/>
              </w:rPr>
              <w:t>rsona vēlāk šo piekrišanu atsauktu</w:t>
            </w:r>
            <w:r w:rsidRPr="006B4708">
              <w:rPr>
                <w:rFonts w:ascii="Times New Roman" w:hAnsi="Times New Roman" w:cs="Times New Roman"/>
                <w:sz w:val="24"/>
                <w:szCs w:val="24"/>
              </w:rPr>
              <w:t>, apdrošinātājs nevar</w:t>
            </w:r>
            <w:r>
              <w:rPr>
                <w:rFonts w:ascii="Times New Roman" w:hAnsi="Times New Roman" w:cs="Times New Roman"/>
                <w:sz w:val="24"/>
                <w:szCs w:val="24"/>
              </w:rPr>
              <w:t>ētu</w:t>
            </w:r>
            <w:r w:rsidRPr="006B4708">
              <w:rPr>
                <w:rFonts w:ascii="Times New Roman" w:hAnsi="Times New Roman" w:cs="Times New Roman"/>
                <w:sz w:val="24"/>
                <w:szCs w:val="24"/>
              </w:rPr>
              <w:t xml:space="preserve"> izpildīt uzņemtās saistības, jo, lai izpildītu apdrošināšanas līgumu apdrošinātājam ir jāpārliecinās par apdrošinātā riska iestāšanos – b</w:t>
            </w:r>
            <w:r>
              <w:rPr>
                <w:rFonts w:ascii="Times New Roman" w:hAnsi="Times New Roman" w:cs="Times New Roman"/>
                <w:sz w:val="24"/>
                <w:szCs w:val="24"/>
              </w:rPr>
              <w:t>ez pārliecināšanās apdrošinātājam nav tiesību</w:t>
            </w:r>
            <w:r w:rsidRPr="006B4708">
              <w:rPr>
                <w:rFonts w:ascii="Times New Roman" w:hAnsi="Times New Roman" w:cs="Times New Roman"/>
                <w:sz w:val="24"/>
                <w:szCs w:val="24"/>
              </w:rPr>
              <w:t xml:space="preserve"> </w:t>
            </w:r>
            <w:r>
              <w:rPr>
                <w:rFonts w:ascii="Times New Roman" w:hAnsi="Times New Roman" w:cs="Times New Roman"/>
                <w:sz w:val="24"/>
                <w:szCs w:val="24"/>
              </w:rPr>
              <w:t xml:space="preserve"> pieņemt lēmumu par apdrošināšanas atlīdzības izmaksu </w:t>
            </w:r>
            <w:r w:rsidRPr="006B4708">
              <w:rPr>
                <w:rFonts w:ascii="Times New Roman" w:hAnsi="Times New Roman" w:cs="Times New Roman"/>
                <w:sz w:val="24"/>
                <w:szCs w:val="24"/>
              </w:rPr>
              <w:t>(likuma “</w:t>
            </w:r>
            <w:r>
              <w:rPr>
                <w:rFonts w:ascii="Times New Roman" w:hAnsi="Times New Roman" w:cs="Times New Roman"/>
                <w:sz w:val="24"/>
                <w:szCs w:val="24"/>
              </w:rPr>
              <w:t>Apdrošināšanas līguma likums” 31. panta otrā daļa</w:t>
            </w:r>
            <w:r w:rsidRPr="006B4708">
              <w:rPr>
                <w:rFonts w:ascii="Times New Roman" w:hAnsi="Times New Roman" w:cs="Times New Roman"/>
                <w:sz w:val="24"/>
                <w:szCs w:val="24"/>
              </w:rPr>
              <w:t xml:space="preserve">). </w:t>
            </w:r>
          </w:p>
          <w:p w14:paraId="4D143448" w14:textId="77777777" w:rsidR="009A5454" w:rsidRPr="006B4708"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Pr="006B4708">
              <w:rPr>
                <w:rFonts w:ascii="Times New Roman" w:hAnsi="Times New Roman" w:cs="Times New Roman"/>
                <w:sz w:val="24"/>
                <w:szCs w:val="24"/>
              </w:rPr>
              <w:t xml:space="preserve">ar izveidoties situācija, kad persona pirms līguma noslēgšanas ir sniegusi apdrošinātājam informāciju par savu veselības stāvokli, bet vēlāk atsauc piekrišanu. Attiecīgi apdrošinātājam vairs nav pieejama informācija, kas bija par pamatu konkrēta līguma noslēgšanai un apdrošinātājam nav iespējams pārliecināties, vai apdrošinātais risks ir iestājies, vai apdrošinātā sniegtās ziņas ir patiesas. </w:t>
            </w:r>
          </w:p>
          <w:p w14:paraId="1B269004" w14:textId="77777777" w:rsidR="009A5454" w:rsidRPr="006960B5" w:rsidRDefault="009A5454" w:rsidP="009A5454">
            <w:pPr>
              <w:spacing w:before="120" w:after="120" w:line="240" w:lineRule="auto"/>
              <w:ind w:firstLine="709"/>
              <w:jc w:val="both"/>
              <w:rPr>
                <w:rFonts w:ascii="Times New Roman" w:hAnsi="Times New Roman" w:cs="Times New Roman"/>
                <w:i/>
                <w:sz w:val="24"/>
                <w:szCs w:val="24"/>
              </w:rPr>
            </w:pPr>
            <w:r w:rsidRPr="006B4708">
              <w:rPr>
                <w:rFonts w:ascii="Times New Roman" w:hAnsi="Times New Roman" w:cs="Times New Roman"/>
                <w:sz w:val="24"/>
                <w:szCs w:val="24"/>
              </w:rPr>
              <w:t xml:space="preserve"> </w:t>
            </w:r>
            <w:r w:rsidRPr="006960B5">
              <w:rPr>
                <w:rFonts w:ascii="Times New Roman" w:hAnsi="Times New Roman" w:cs="Times New Roman"/>
                <w:b/>
                <w:i/>
                <w:sz w:val="24"/>
                <w:szCs w:val="24"/>
              </w:rPr>
              <w:t>Piemērs</w:t>
            </w:r>
            <w:r w:rsidRPr="006B4708">
              <w:rPr>
                <w:rFonts w:ascii="Times New Roman" w:hAnsi="Times New Roman" w:cs="Times New Roman"/>
                <w:b/>
                <w:sz w:val="24"/>
                <w:szCs w:val="24"/>
              </w:rPr>
              <w:t>:</w:t>
            </w:r>
            <w:r w:rsidRPr="006B4708">
              <w:rPr>
                <w:rFonts w:ascii="Times New Roman" w:hAnsi="Times New Roman" w:cs="Times New Roman"/>
                <w:sz w:val="24"/>
                <w:szCs w:val="24"/>
              </w:rPr>
              <w:t xml:space="preserve"> </w:t>
            </w:r>
            <w:r w:rsidRPr="006960B5">
              <w:rPr>
                <w:rFonts w:ascii="Times New Roman" w:hAnsi="Times New Roman" w:cs="Times New Roman"/>
                <w:i/>
                <w:sz w:val="24"/>
                <w:szCs w:val="24"/>
              </w:rPr>
              <w:t xml:space="preserve">Kritisko slimību apdrošināšana, kur tiek atlīdzināti izdevumi, iestājoties konkrētām nosauktām saslimšanām, ar kurām apdrošinātais saslimis apdrošināšanas līguma darbības laikā.  Pirms līguma noslēgšanas apdrošinātais saskaņā ar piekrišanu sniedz informāciju par savu veselības stāvokli, apliecinot, ka viņam nav uzstādīta neviena no konkrētajām diagnozēm (saslimšanām, kas ir apdrošinātie riski). Apdrošināšanas līguma darbības laikā apdrošinātājam var būt nepieciešams apstrādāt šo informāciju, lai pieņemtu lēmumu par to, vai iestājies apdrošināšanas gadījums un ir izmaksājama atlīdzība. Ja persona atsauc savu piekrišanu, apdrošinātājs šādu informāciju nevar apstrādāt un nevar pārliecināties, vai apdrošinātais ir sniedzis patiesu informāciju pirms apdrošināšanas līguma noslēgšanas. Tāda pati situācija ir iespējama arī nelaimes gadījumu apdrošināšanā, piemēram, pirms līguma noslēgšanas klients apliecina, ka viņam iepriekš nav bijušās konkrēta rakstura traumas un šī informācija vēlāk var tikt atkārtoti izvērtēta, lemjot par apdrošināšanas atlīdzības izmaksu vai apmēru. </w:t>
            </w:r>
          </w:p>
          <w:p w14:paraId="316FA579" w14:textId="77777777" w:rsidR="009A5454" w:rsidRPr="006B4708" w:rsidRDefault="009A5454" w:rsidP="009A5454">
            <w:pPr>
              <w:spacing w:before="120" w:after="120" w:line="240" w:lineRule="auto"/>
              <w:ind w:firstLine="709"/>
              <w:jc w:val="both"/>
              <w:rPr>
                <w:rFonts w:ascii="Times New Roman" w:hAnsi="Times New Roman" w:cs="Times New Roman"/>
                <w:sz w:val="24"/>
                <w:szCs w:val="24"/>
              </w:rPr>
            </w:pPr>
            <w:r w:rsidRPr="006B4708">
              <w:rPr>
                <w:rFonts w:ascii="Times New Roman" w:hAnsi="Times New Roman" w:cs="Times New Roman"/>
                <w:sz w:val="24"/>
                <w:szCs w:val="24"/>
              </w:rPr>
              <w:t xml:space="preserve">Atbilstoši apdrošināšanu regulējošiem normatīvajiem aktiem apdrošinātājs prēmiju jānosaka tādā apmērā, lai izpildītu apdrošināšanas līgumā paredzētās saistības un segtu apdrošināšanas veikšanai nepieciešamos izdevumus. Tādējādi apdrošinātājs veic aktuāru aprēķinus, izmantojot atbilstošas </w:t>
            </w:r>
            <w:proofErr w:type="spellStart"/>
            <w:r w:rsidRPr="006B4708">
              <w:rPr>
                <w:rFonts w:ascii="Times New Roman" w:hAnsi="Times New Roman" w:cs="Times New Roman"/>
                <w:sz w:val="24"/>
                <w:szCs w:val="24"/>
              </w:rPr>
              <w:t>aktuārās</w:t>
            </w:r>
            <w:proofErr w:type="spellEnd"/>
            <w:r w:rsidRPr="006B4708">
              <w:rPr>
                <w:rFonts w:ascii="Times New Roman" w:hAnsi="Times New Roman" w:cs="Times New Roman"/>
                <w:sz w:val="24"/>
                <w:szCs w:val="24"/>
              </w:rPr>
              <w:t xml:space="preserve"> un statistiskās matemātiskās metodes, tostarp profilēšanu, katrā konkrētā gadījumā novērtējot riska iestāšanās iespējamību un īstenojot pienākumu noteikt klientam atbilstošu prēmiju par iespējamā riska pieņemšanu. Ne vienmēr apdrošinājuma ņēmējs ir arī apdrošinātais, attiecībā uz kuru tiek piemēroti aktuāra aprēķini, tai skaitā profilēšana. Līdz ar to nepieciešams izņēmums uz datu subjekta tiesībām šādām situācijām, jo Datu regula paredz šādu izņēmumu piemērot tikai gadījumos, lai noslēgtu vai izpildītu līgumu starp datu subjektu un datu pārzini. </w:t>
            </w:r>
          </w:p>
          <w:p w14:paraId="232BD964"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Vēršama uzmanība, ka apdrošināšanas kā pakalpojuma būtība izpaužas dažādu un daudzveidīgu risku mazināšanā, ļaujot pakalpojuma saņēmējam nodrošināties pret nākotnē iespējamu negatīvu seku iestāšanos. Apdrošināšanas pakalpojumu sniegšana nav iespējama bez ekonomiski pamatota risku un konkrētā, individualizētā gadījuma faktisko apstākļu analizēšanas. Lai pieņemtu objektīvus un ekonomiski pamatotus lēmumus, apdrošinātājam nepieciešams iegūt iespējami vairāk informācijas, tai skaitā arī tādu, kas satur personas veselības datus (</w:t>
            </w:r>
            <w:proofErr w:type="spellStart"/>
            <w:r>
              <w:rPr>
                <w:rFonts w:ascii="Times New Roman" w:hAnsi="Times New Roman" w:cs="Times New Roman"/>
                <w:sz w:val="24"/>
                <w:szCs w:val="24"/>
              </w:rPr>
              <w:t>sensitīvos</w:t>
            </w:r>
            <w:proofErr w:type="spellEnd"/>
            <w:r>
              <w:rPr>
                <w:rFonts w:ascii="Times New Roman" w:hAnsi="Times New Roman" w:cs="Times New Roman"/>
                <w:sz w:val="24"/>
                <w:szCs w:val="24"/>
              </w:rPr>
              <w:t xml:space="preserve"> datus) un datus par sodāmību, kā arī izmantot tehnoloģiskos resursus, tādējādi nodrošinot katram klientam atbilstošu un pieejamu pakalpojumu.</w:t>
            </w:r>
          </w:p>
          <w:p w14:paraId="643FA146" w14:textId="77777777" w:rsidR="009A5454" w:rsidRPr="00640D49"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Papildus ir iekļauts arī regulējums datiem par sodāmību, ievērojot, ka atsevišķos gadījumos lēmuma pieņemšanai apdrošinātājam var tik iesniegts tiesas nolēmums krimināllietā vai administratīvā lietā un tas kalpo par pamatu lēmuma pieņemšanai atlīdzības izmaksas lietā. Līdz ar to apdrošinātājs apstrādā arī datus par personas, kas ne vienmēr būs apdrošinātā persona, sodāmību. </w:t>
            </w:r>
            <w:r w:rsidRPr="006960B5">
              <w:rPr>
                <w:rFonts w:ascii="Times New Roman" w:hAnsi="Times New Roman" w:cs="Times New Roman"/>
                <w:i/>
                <w:sz w:val="24"/>
                <w:szCs w:val="24"/>
              </w:rPr>
              <w:t>Piemēram, lai izvērtētu atlīdzības izmaksas pienākumu civiltiesiskās atbildības apdrošināšanā atsevišķos gadījumos var būt svarīgi, kādi apstākļi ir noskaidroti kriminālprocesa ietvaros. Tāpat nelaimes gadījumu apdrošināšanā situācijās, kad nelaimes gadījuma rezultātā ir iestājusies nāve un ierosināta krimināllieta, apdrošinātājam ir svarīgi vai labuma guvējs (persona, kam tiesības saņemt atlīdzību) nav bijusi iesaistīta un nav vainojama nāves faktā, jo atbilstoši Apdrošināšanas līguma likuma 31. panta otrās daļas ceturtajam punktam apdrošinātājam nav tiesību izmaksāt apdrošināšanas atlīdzību personai, kura pretendē uz apdrošināšanas atlīdzību, ja apdrošinātā riska iestāšanos izraisījis šīs personas ļauns nolūks vai rupja neuzmanība.</w:t>
            </w:r>
            <w:r>
              <w:rPr>
                <w:rFonts w:ascii="Times New Roman" w:hAnsi="Times New Roman" w:cs="Times New Roman"/>
                <w:sz w:val="24"/>
                <w:szCs w:val="24"/>
              </w:rPr>
              <w:t xml:space="preserve"> Lai novērstu situāciju, ka apdrošinātājam nav iespējams tiesas nolēmumā sniegto informāciju izmantot lēmuma pieņemšanai apdrošināšanas atlīdzības lietā, kā arī ņemot vērā Datu regulas 10.pantā noteikto, ka “p</w:t>
            </w:r>
            <w:r w:rsidRPr="00A2723A">
              <w:rPr>
                <w:rFonts w:ascii="Times New Roman" w:hAnsi="Times New Roman" w:cs="Times New Roman"/>
                <w:sz w:val="24"/>
                <w:szCs w:val="24"/>
              </w:rPr>
              <w:t>ersonas datu apstrādi par sodāmību un pārkāpumiem vai ar tiem saistītiem drošības pasākumiem, pamatojoties uz 6. panta 1. punktu, veic tikai oficiālas iestādes kontrolē vai tad, ja apstrādi atļauj Savienības vai dalībvalsts tiesību akti, paredzot atbilstošas garantijas datu subjektu tiesībām un brīvībām</w:t>
            </w:r>
            <w:r>
              <w:rPr>
                <w:rFonts w:ascii="Times New Roman" w:hAnsi="Times New Roman" w:cs="Times New Roman"/>
                <w:sz w:val="24"/>
                <w:szCs w:val="24"/>
              </w:rPr>
              <w:t>”, iepriekš minētā likumprojekta norma ir papildināta arī ar apdrošinātāja tiesībām apstrādāt datus par sodāmību, ietverot nosacījumu, ka tikai gadījumā, ja šo datu apstrāde ir nepieciešama lēmuma pieņemšanai apdrošināšanas atlīdzības lietā, t.i., konkrētam mērķim.</w:t>
            </w:r>
          </w:p>
          <w:p w14:paraId="781AF35C"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Likumprojekta 194.</w:t>
            </w:r>
            <w:r w:rsidRPr="00D37641">
              <w:rPr>
                <w:rFonts w:ascii="Times New Roman" w:hAnsi="Times New Roman" w:cs="Times New Roman"/>
                <w:sz w:val="24"/>
                <w:szCs w:val="24"/>
                <w:vertAlign w:val="superscript"/>
              </w:rPr>
              <w:t>4</w:t>
            </w:r>
            <w:r>
              <w:rPr>
                <w:rFonts w:ascii="Times New Roman" w:hAnsi="Times New Roman" w:cs="Times New Roman"/>
                <w:sz w:val="24"/>
                <w:szCs w:val="24"/>
              </w:rPr>
              <w:t xml:space="preserve"> pantā noteiktas situācijas, kad apdrošinātājs var nodot personu datus, tai skaitā veselības datus, </w:t>
            </w:r>
            <w:proofErr w:type="spellStart"/>
            <w:r>
              <w:rPr>
                <w:rFonts w:ascii="Times New Roman" w:hAnsi="Times New Roman" w:cs="Times New Roman"/>
                <w:sz w:val="24"/>
                <w:szCs w:val="24"/>
              </w:rPr>
              <w:t>pārapdrošinātajam</w:t>
            </w:r>
            <w:proofErr w:type="spellEnd"/>
            <w:r>
              <w:rPr>
                <w:rFonts w:ascii="Times New Roman" w:hAnsi="Times New Roman" w:cs="Times New Roman"/>
                <w:sz w:val="24"/>
                <w:szCs w:val="24"/>
              </w:rPr>
              <w:t xml:space="preserve">. Pirmajā gadījumā tie ir dati pirms pārapdrošināšanas līguma noslēgšanas, lai </w:t>
            </w:r>
            <w:proofErr w:type="spellStart"/>
            <w:r>
              <w:rPr>
                <w:rFonts w:ascii="Times New Roman" w:hAnsi="Times New Roman" w:cs="Times New Roman"/>
                <w:sz w:val="24"/>
                <w:szCs w:val="24"/>
              </w:rPr>
              <w:t>pārapdrošinātājs</w:t>
            </w:r>
            <w:proofErr w:type="spellEnd"/>
            <w:r>
              <w:rPr>
                <w:rFonts w:ascii="Times New Roman" w:hAnsi="Times New Roman" w:cs="Times New Roman"/>
                <w:sz w:val="24"/>
                <w:szCs w:val="24"/>
              </w:rPr>
              <w:t xml:space="preserve"> izvērtētu, vai ir gatavs uzņemties līgumsaistības. Savukārt otrajā gadījumā tie ir personu dati, kas saistīti ar apdrošināšanas gadījumu un nepieciešami no pārapdrošināšanas līgumu izrietošo saistību izpildei. Paskaidrojam, ka apdrošinātāju darbība ir pakļauta lielam skaitam dažādu risku un šo risku vadībai ir izšķiroša nozīme apdrošinātāja finansiālajai stabilitātei. Kā viens no risku vadības un samazināšanas līdzekļiem ir pārapdrošināšana. Pēc būtības </w:t>
            </w:r>
            <w:r>
              <w:rPr>
                <w:rFonts w:ascii="Times New Roman" w:hAnsi="Times New Roman" w:cs="Times New Roman"/>
                <w:sz w:val="24"/>
                <w:szCs w:val="24"/>
              </w:rPr>
              <w:lastRenderedPageBreak/>
              <w:t>pārapdrošināšana ir apdrošināšana apdrošinātājam.  Pārapdrošināšana parasti darbojas, vai nu</w:t>
            </w:r>
            <w:r w:rsidRPr="00B57066">
              <w:rPr>
                <w:rFonts w:ascii="Times New Roman" w:hAnsi="Times New Roman" w:cs="Times New Roman"/>
                <w:sz w:val="24"/>
                <w:szCs w:val="24"/>
              </w:rPr>
              <w:t xml:space="preserve"> apdrošinā</w:t>
            </w:r>
            <w:r>
              <w:rPr>
                <w:rFonts w:ascii="Times New Roman" w:hAnsi="Times New Roman" w:cs="Times New Roman"/>
                <w:sz w:val="24"/>
                <w:szCs w:val="24"/>
              </w:rPr>
              <w:t>tājam</w:t>
            </w:r>
            <w:r w:rsidRPr="00B57066">
              <w:rPr>
                <w:rFonts w:ascii="Times New Roman" w:hAnsi="Times New Roman" w:cs="Times New Roman"/>
                <w:sz w:val="24"/>
                <w:szCs w:val="24"/>
              </w:rPr>
              <w:t xml:space="preserve"> nododot</w:t>
            </w:r>
            <w:r>
              <w:rPr>
                <w:rFonts w:ascii="Times New Roman" w:hAnsi="Times New Roman" w:cs="Times New Roman"/>
                <w:sz w:val="24"/>
                <w:szCs w:val="24"/>
              </w:rPr>
              <w:t xml:space="preserve"> </w:t>
            </w:r>
            <w:proofErr w:type="spellStart"/>
            <w:r w:rsidRPr="00B57066">
              <w:rPr>
                <w:rFonts w:ascii="Times New Roman" w:hAnsi="Times New Roman" w:cs="Times New Roman"/>
                <w:sz w:val="24"/>
                <w:szCs w:val="24"/>
              </w:rPr>
              <w:t>pārapdrošinātājam</w:t>
            </w:r>
            <w:proofErr w:type="spellEnd"/>
            <w:r>
              <w:rPr>
                <w:rFonts w:ascii="Times New Roman" w:hAnsi="Times New Roman" w:cs="Times New Roman"/>
                <w:sz w:val="24"/>
                <w:szCs w:val="24"/>
              </w:rPr>
              <w:t xml:space="preserve"> daļu īpaši liela riska, kuru tas</w:t>
            </w:r>
            <w:r w:rsidRPr="00B57066">
              <w:rPr>
                <w:rFonts w:ascii="Times New Roman" w:hAnsi="Times New Roman" w:cs="Times New Roman"/>
                <w:sz w:val="24"/>
                <w:szCs w:val="24"/>
              </w:rPr>
              <w:t xml:space="preserve"> ir uzņēm</w:t>
            </w:r>
            <w:r>
              <w:rPr>
                <w:rFonts w:ascii="Times New Roman" w:hAnsi="Times New Roman" w:cs="Times New Roman"/>
                <w:sz w:val="24"/>
                <w:szCs w:val="24"/>
              </w:rPr>
              <w:t>ies</w:t>
            </w:r>
            <w:r w:rsidRPr="00B57066">
              <w:rPr>
                <w:rFonts w:ascii="Times New Roman" w:hAnsi="Times New Roman" w:cs="Times New Roman"/>
                <w:sz w:val="24"/>
                <w:szCs w:val="24"/>
              </w:rPr>
              <w:t xml:space="preserve"> (brīvprātīgā</w:t>
            </w:r>
            <w:r>
              <w:rPr>
                <w:rFonts w:ascii="Times New Roman" w:hAnsi="Times New Roman" w:cs="Times New Roman"/>
                <w:sz w:val="24"/>
                <w:szCs w:val="24"/>
              </w:rPr>
              <w:t xml:space="preserve"> </w:t>
            </w:r>
            <w:r w:rsidRPr="00B57066">
              <w:rPr>
                <w:rFonts w:ascii="Times New Roman" w:hAnsi="Times New Roman" w:cs="Times New Roman"/>
                <w:sz w:val="24"/>
                <w:szCs w:val="24"/>
              </w:rPr>
              <w:t xml:space="preserve">pārapdrošināšana), vai arī nododot </w:t>
            </w:r>
            <w:proofErr w:type="spellStart"/>
            <w:r w:rsidRPr="00B57066">
              <w:rPr>
                <w:rFonts w:ascii="Times New Roman" w:hAnsi="Times New Roman" w:cs="Times New Roman"/>
                <w:sz w:val="24"/>
                <w:szCs w:val="24"/>
              </w:rPr>
              <w:t>pārapdrošinātājam</w:t>
            </w:r>
            <w:proofErr w:type="spellEnd"/>
            <w:r w:rsidRPr="00B57066">
              <w:rPr>
                <w:rFonts w:ascii="Times New Roman" w:hAnsi="Times New Roman" w:cs="Times New Roman"/>
                <w:sz w:val="24"/>
                <w:szCs w:val="24"/>
              </w:rPr>
              <w:t xml:space="preserve"> daļu visu apdrošinātāja risku</w:t>
            </w:r>
            <w:r>
              <w:rPr>
                <w:rFonts w:ascii="Times New Roman" w:hAnsi="Times New Roman" w:cs="Times New Roman"/>
                <w:sz w:val="24"/>
                <w:szCs w:val="24"/>
              </w:rPr>
              <w:t xml:space="preserve"> </w:t>
            </w:r>
            <w:r w:rsidRPr="00B57066">
              <w:rPr>
                <w:rFonts w:ascii="Times New Roman" w:hAnsi="Times New Roman" w:cs="Times New Roman"/>
                <w:sz w:val="24"/>
                <w:szCs w:val="24"/>
              </w:rPr>
              <w:t>pūla (pārapdrošināšana uz līguma pamata) apmaiņā pret sākotnējo prēmiju</w:t>
            </w:r>
            <w:r>
              <w:rPr>
                <w:rFonts w:ascii="Times New Roman" w:hAnsi="Times New Roman" w:cs="Times New Roman"/>
                <w:sz w:val="24"/>
                <w:szCs w:val="24"/>
              </w:rPr>
              <w:t xml:space="preserve"> </w:t>
            </w:r>
            <w:r w:rsidRPr="00B57066">
              <w:rPr>
                <w:rFonts w:ascii="Times New Roman" w:hAnsi="Times New Roman" w:cs="Times New Roman"/>
                <w:sz w:val="24"/>
                <w:szCs w:val="24"/>
              </w:rPr>
              <w:t xml:space="preserve">ienākumu daļu. Atlīdzības izmaksas gadījumā </w:t>
            </w:r>
            <w:proofErr w:type="spellStart"/>
            <w:r w:rsidRPr="00B57066">
              <w:rPr>
                <w:rFonts w:ascii="Times New Roman" w:hAnsi="Times New Roman" w:cs="Times New Roman"/>
                <w:sz w:val="24"/>
                <w:szCs w:val="24"/>
              </w:rPr>
              <w:t>pārapdrošinātājs</w:t>
            </w:r>
            <w:proofErr w:type="spellEnd"/>
            <w:r w:rsidRPr="00B57066">
              <w:rPr>
                <w:rFonts w:ascii="Times New Roman" w:hAnsi="Times New Roman" w:cs="Times New Roman"/>
                <w:sz w:val="24"/>
                <w:szCs w:val="24"/>
              </w:rPr>
              <w:t xml:space="preserve"> kompensē</w:t>
            </w:r>
            <w:r>
              <w:rPr>
                <w:rFonts w:ascii="Times New Roman" w:hAnsi="Times New Roman" w:cs="Times New Roman"/>
                <w:sz w:val="24"/>
                <w:szCs w:val="24"/>
              </w:rPr>
              <w:t xml:space="preserve"> </w:t>
            </w:r>
            <w:r w:rsidRPr="00B57066">
              <w:rPr>
                <w:rFonts w:ascii="Times New Roman" w:hAnsi="Times New Roman" w:cs="Times New Roman"/>
                <w:sz w:val="24"/>
                <w:szCs w:val="24"/>
              </w:rPr>
              <w:t>apdro</w:t>
            </w:r>
            <w:r>
              <w:rPr>
                <w:rFonts w:ascii="Times New Roman" w:hAnsi="Times New Roman" w:cs="Times New Roman"/>
                <w:sz w:val="24"/>
                <w:szCs w:val="24"/>
              </w:rPr>
              <w:t>š</w:t>
            </w:r>
            <w:r w:rsidRPr="00B57066">
              <w:rPr>
                <w:rFonts w:ascii="Times New Roman" w:hAnsi="Times New Roman" w:cs="Times New Roman"/>
                <w:sz w:val="24"/>
                <w:szCs w:val="24"/>
              </w:rPr>
              <w:t>inātājam tā attiecīgo riska daļu.</w:t>
            </w:r>
            <w:r>
              <w:rPr>
                <w:rFonts w:ascii="Times New Roman" w:hAnsi="Times New Roman" w:cs="Times New Roman"/>
                <w:sz w:val="24"/>
                <w:szCs w:val="24"/>
              </w:rPr>
              <w:t xml:space="preserve"> </w:t>
            </w:r>
          </w:p>
          <w:p w14:paraId="3CF71712" w14:textId="77777777" w:rsidR="009A5454" w:rsidRDefault="009A5454" w:rsidP="009A5454">
            <w:pPr>
              <w:spacing w:before="120" w:after="120" w:line="240" w:lineRule="auto"/>
              <w:ind w:firstLine="709"/>
              <w:jc w:val="both"/>
              <w:rPr>
                <w:rFonts w:ascii="Times New Roman" w:hAnsi="Times New Roman" w:cs="Times New Roman"/>
                <w:sz w:val="24"/>
                <w:szCs w:val="24"/>
              </w:rPr>
            </w:pPr>
            <w:proofErr w:type="spellStart"/>
            <w:r w:rsidRPr="0063127E">
              <w:rPr>
                <w:rFonts w:ascii="Times New Roman" w:hAnsi="Times New Roman" w:cs="Times New Roman"/>
                <w:sz w:val="24"/>
                <w:szCs w:val="24"/>
              </w:rPr>
              <w:t>Pārapdrošinātājs</w:t>
            </w:r>
            <w:proofErr w:type="spellEnd"/>
            <w:r>
              <w:rPr>
                <w:rFonts w:ascii="Times New Roman" w:hAnsi="Times New Roman" w:cs="Times New Roman"/>
                <w:sz w:val="24"/>
                <w:szCs w:val="24"/>
              </w:rPr>
              <w:t>,</w:t>
            </w:r>
            <w:r w:rsidRPr="0063127E">
              <w:rPr>
                <w:rFonts w:ascii="Times New Roman" w:hAnsi="Times New Roman" w:cs="Times New Roman"/>
                <w:sz w:val="24"/>
                <w:szCs w:val="24"/>
              </w:rPr>
              <w:t xml:space="preserve"> noslēd</w:t>
            </w:r>
            <w:r>
              <w:rPr>
                <w:rFonts w:ascii="Times New Roman" w:hAnsi="Times New Roman" w:cs="Times New Roman"/>
                <w:sz w:val="24"/>
                <w:szCs w:val="24"/>
              </w:rPr>
              <w:t>zot pārapdrošināšanas līgumu un</w:t>
            </w:r>
            <w:r w:rsidRPr="0063127E">
              <w:rPr>
                <w:rFonts w:ascii="Times New Roman" w:hAnsi="Times New Roman" w:cs="Times New Roman"/>
                <w:sz w:val="24"/>
                <w:szCs w:val="24"/>
              </w:rPr>
              <w:t xml:space="preserve"> izpildot no tā izrietošās saistības, arī vērtē risku un pārliecinās par riska iestāšanās apstākļiem. Tādējādi arī </w:t>
            </w:r>
            <w:proofErr w:type="spellStart"/>
            <w:r w:rsidRPr="0063127E">
              <w:rPr>
                <w:rFonts w:ascii="Times New Roman" w:hAnsi="Times New Roman" w:cs="Times New Roman"/>
                <w:sz w:val="24"/>
                <w:szCs w:val="24"/>
              </w:rPr>
              <w:t>pārapdrošinātājs</w:t>
            </w:r>
            <w:proofErr w:type="spellEnd"/>
            <w:r w:rsidRPr="0063127E">
              <w:rPr>
                <w:rFonts w:ascii="Times New Roman" w:hAnsi="Times New Roman" w:cs="Times New Roman"/>
                <w:sz w:val="24"/>
                <w:szCs w:val="24"/>
              </w:rPr>
              <w:t xml:space="preserve"> var </w:t>
            </w:r>
            <w:r>
              <w:rPr>
                <w:rFonts w:ascii="Times New Roman" w:hAnsi="Times New Roman" w:cs="Times New Roman"/>
                <w:sz w:val="24"/>
                <w:szCs w:val="24"/>
              </w:rPr>
              <w:t xml:space="preserve">apdrošinātājam </w:t>
            </w:r>
            <w:r w:rsidRPr="0063127E">
              <w:rPr>
                <w:rFonts w:ascii="Times New Roman" w:hAnsi="Times New Roman" w:cs="Times New Roman"/>
                <w:sz w:val="24"/>
                <w:szCs w:val="24"/>
              </w:rPr>
              <w:t>pieprasīt sniegt datus par apdrošināšanas objektu vai izmaksas gadījumā apdrošināšanas riska iestāšanās apstākļiem un šie dati var saturēt veselības datus un datus par sodāmību.</w:t>
            </w:r>
          </w:p>
          <w:p w14:paraId="6E3CD0BF"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Pārapdrošināšana ļauj apdrošinātājam samazināt zaudējumu risku, sadalot risku ar vienu vai vairākiem </w:t>
            </w:r>
            <w:proofErr w:type="spellStart"/>
            <w:r>
              <w:rPr>
                <w:rFonts w:ascii="Times New Roman" w:hAnsi="Times New Roman" w:cs="Times New Roman"/>
                <w:sz w:val="24"/>
                <w:szCs w:val="24"/>
              </w:rPr>
              <w:t>pārapdrošinātājiem</w:t>
            </w:r>
            <w:proofErr w:type="spellEnd"/>
            <w:r>
              <w:rPr>
                <w:rFonts w:ascii="Times New Roman" w:hAnsi="Times New Roman" w:cs="Times New Roman"/>
                <w:sz w:val="24"/>
                <w:szCs w:val="24"/>
              </w:rPr>
              <w:t xml:space="preserve">, nodrošinot efektīvāku risku vadību. Attiecīgi apdrošinātājs ir iespēja paplašināt darbību esošajos apdrošināšanas veidos, kā arī piedāvāt klientiem specifisku apdrošināšanas risku parakstīšanu. Tādējādi ieguvēji ir apdrošinājuma ņēmēji, jo apdrošinātājs var piedāvāt dažādākus produktus, kā arī uzņemties riskus, ko bez pārapdrošināšanas nespētu. </w:t>
            </w:r>
          </w:p>
          <w:p w14:paraId="49C6EA0E" w14:textId="1CE97FB6" w:rsidR="009A5454" w:rsidRPr="00FE6E36" w:rsidRDefault="009A5454" w:rsidP="00A304E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Ņemot vērā minēto, iepriekš</w:t>
            </w:r>
            <w:r w:rsidRPr="00272956">
              <w:rPr>
                <w:rFonts w:ascii="Times New Roman" w:hAnsi="Times New Roman" w:cs="Times New Roman"/>
                <w:sz w:val="24"/>
                <w:szCs w:val="24"/>
              </w:rPr>
              <w:t xml:space="preserve"> minētajos gadījumos apstrādājamie dati kalpo leģitīmā mērķa – sabied</w:t>
            </w:r>
            <w:r>
              <w:rPr>
                <w:rFonts w:ascii="Times New Roman" w:hAnsi="Times New Roman" w:cs="Times New Roman"/>
                <w:sz w:val="24"/>
                <w:szCs w:val="24"/>
              </w:rPr>
              <w:t>rības labklājības nodrošināšana</w:t>
            </w:r>
            <w:r w:rsidRPr="00272956">
              <w:rPr>
                <w:rFonts w:ascii="Times New Roman" w:hAnsi="Times New Roman" w:cs="Times New Roman"/>
                <w:sz w:val="24"/>
                <w:szCs w:val="24"/>
              </w:rPr>
              <w:t xml:space="preserve"> – sasniegšanai.</w:t>
            </w:r>
            <w:r>
              <w:rPr>
                <w:rFonts w:ascii="Times New Roman" w:hAnsi="Times New Roman" w:cs="Times New Roman"/>
                <w:sz w:val="24"/>
                <w:szCs w:val="24"/>
              </w:rPr>
              <w:t xml:space="preserve"> </w:t>
            </w:r>
          </w:p>
          <w:p w14:paraId="6F0DEB42" w14:textId="77777777" w:rsidR="009A5454" w:rsidRDefault="009A5454" w:rsidP="009A5454">
            <w:pPr>
              <w:spacing w:before="120" w:after="120" w:line="240" w:lineRule="auto"/>
              <w:ind w:firstLine="709"/>
              <w:jc w:val="both"/>
              <w:rPr>
                <w:rFonts w:ascii="Times New Roman" w:hAnsi="Times New Roman" w:cs="Times New Roman"/>
                <w:b/>
                <w:i/>
                <w:sz w:val="24"/>
                <w:szCs w:val="24"/>
              </w:rPr>
            </w:pPr>
            <w:r w:rsidRPr="006B2D45">
              <w:rPr>
                <w:rFonts w:ascii="Times New Roman" w:hAnsi="Times New Roman" w:cs="Times New Roman"/>
                <w:b/>
                <w:i/>
                <w:sz w:val="24"/>
                <w:szCs w:val="24"/>
              </w:rPr>
              <w:t xml:space="preserve">(3) </w:t>
            </w:r>
            <w:r>
              <w:rPr>
                <w:rFonts w:ascii="Times New Roman" w:hAnsi="Times New Roman" w:cs="Times New Roman"/>
                <w:b/>
                <w:i/>
                <w:sz w:val="24"/>
                <w:szCs w:val="24"/>
              </w:rPr>
              <w:t>Samērīgums</w:t>
            </w:r>
          </w:p>
          <w:p w14:paraId="04072A75"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Personas datu, tai skaitā veselības datu un datu par sodāmību, iegūšana, kā arī automatizēta lēmumu pieņemšana un datu subjekta tiesību ierobežojumi, ir piemēroti un atbilstoši līdzekļi </w:t>
            </w:r>
            <w:proofErr w:type="spellStart"/>
            <w:r>
              <w:rPr>
                <w:rFonts w:ascii="Times New Roman" w:hAnsi="Times New Roman" w:cs="Times New Roman"/>
                <w:sz w:val="24"/>
                <w:szCs w:val="24"/>
              </w:rPr>
              <w:t>pamattiesību</w:t>
            </w:r>
            <w:proofErr w:type="spellEnd"/>
            <w:r>
              <w:rPr>
                <w:rFonts w:ascii="Times New Roman" w:hAnsi="Times New Roman" w:cs="Times New Roman"/>
                <w:sz w:val="24"/>
                <w:szCs w:val="24"/>
              </w:rPr>
              <w:t xml:space="preserve"> ierobežojumam leģitīmā mērķa sasniegšanai. Sabiedrības interesēs ir tas, lai apdrošināšanas pakalpojumi būtu pieejami pēc iespējas plašākam personu lokam un iespējami ātrākā un vienkāršākā veidā. Tā kā starp apdrošināšanas prēmijas apmēru un apdrošināšanas pakalpojumu pieejamību ir savstarpēja mijiedarbība – jo lielāks prēmijas apmērs, jo mazāk pieejams ir apdrošināšanas pakalpojums – ir nepieciešams nodrošināt to, lai apdrošinātājs spētu izvērtēt sagaidāmos līguma izpildes riskus. Tāda pati mijiedarbība pastāv arī starp apdrošinātāju veiktajām apdrošināšanas atlīdzības izmaksām un apdrošināšanas prēmijas apmēru. Lai mazinātu zaudējumus, ko apdrošinātājiem rada konkrētā riska apdrošināšana, apdrošinātāji var paaugstināt polišu cenas. Līdz ar to personas datu, tai skaitā veselības datu un datu par sodāmību, apstrādes mērķis ir nodrošināt to, ka dažādas situācijas netiek aplūkotas vienādi.</w:t>
            </w:r>
          </w:p>
          <w:p w14:paraId="21F47823"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Saudzējošāki līdzekļi leģitīmā mērķa sasniegšanai būtu personas datu, tai skaitā veselības datu un datu par sodāmību neiegūšana vispār, vai to iegūšana mazākā apjomā, vai iegūto datu neapstrādāšana ar automatizētiem līdzekļiem. Taču ar šiem līdzekļiem nav iespējams nodrošināt efektivitāti mērķa sasniegšanai. Apdrošināšanas pakalpojumu cenu veidošana ir orientēta galvenokārt uz izmaksu, pieprasījuma un konkurences analīzi. Tā kā valsts apdrošināšanas sistēmu ir veidojusi </w:t>
            </w:r>
            <w:r>
              <w:rPr>
                <w:rFonts w:ascii="Times New Roman" w:hAnsi="Times New Roman" w:cs="Times New Roman"/>
                <w:sz w:val="24"/>
                <w:szCs w:val="24"/>
              </w:rPr>
              <w:lastRenderedPageBreak/>
              <w:t>atbilstoši brīvā tirgus konkurences principiem, tad ar alternatīviem līdzekļiem leģitīmais mērķis nav sasniedzams. Lai apdrošināšanas pakalpojumi veicinātu sabiedrības labklājības līmeņa paaugstināšanos, apdrošinātājiem jābūt iespējai apstrādāt personu datus, tai skaitā veselības datus tiktāl, ciktāl tas ne nepieciešams leģitīmā mērķa sasniegšanai.</w:t>
            </w:r>
          </w:p>
          <w:p w14:paraId="3AB1A1F2"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Datu regulas 54.apsvērums noteic, ka “īpašu kategoriju personu datu apstrāde bez datu subjekta piekrišanas var būt nepieciešama sabiedrības interešu dēļ sabiedrības veselības jomās [..] Šādai veselības datu apstrādei sabiedrības interešu vārdā nebūtu jānoved pie tā, ka trešās personas, piemēram, darba devēji vai apdrošināšanas sabiedrības un kredītiestādes, apstrādā personas datus citos nolūkos.”</w:t>
            </w:r>
          </w:p>
          <w:p w14:paraId="4B9E827A"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Minētais, proti, ka personas datu apstrāde citos nolūkos nav atļauta, skaidri izriet arī no likumprojekta attiecīgām normām. Līdz ar to Datu regulā norādītais ir ņemts vērā, izstrādājot likumprojektu.</w:t>
            </w:r>
          </w:p>
          <w:p w14:paraId="1B0059B0" w14:textId="77777777" w:rsidR="009A5454" w:rsidRDefault="009A5454" w:rsidP="009A5454">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Apdrošināšanas līguma slēgšana pamatojas uz vispārējiem līgumu brīvības principiem, kas nozīmē to, ka līguma noslēgšanai ir nepieciešama abu pušu saskanīga griba. Datu subjekts jebkurā gadījumā saglabā tiesības nepiekrist sniegt veselības datus apdrošinātājam, noraidot piedāvājumu nodibināt līgumiskas attiecības. Datu subjektam ir tiesības neizmantot apdrošināšanas pakalpojumus, ja tas vispār nevēlas, lai veselības dati tiktu apstrādāti, noslēdzot līgumu, kā arī datu subjektam saglabājas tiesības nepieprasīt apdrošināšanas atlīdzības izmaksu, ja, pastāvot jau noslēgtam apdrošināšanas līgumam, tas nevēlas, lai apdrošinātājs apstrādātu informāciju par datu subjektu. Atbilstoši uzņemto saistību apjomam, personas datu, tai skaitā veselības datu apstrāde atsevišķos apdrošināšanas veidos ir vitāli nepieciešama apdrošinātāja saistību, kas izriet no apdrošināšanas līguma, izpildei. Turklāt tā kopumā vērsta arī uz to, lai nepieļautu apdrošināšanas krāpšanu, un ļauj </w:t>
            </w:r>
            <w:proofErr w:type="spellStart"/>
            <w:r>
              <w:rPr>
                <w:rFonts w:ascii="Times New Roman" w:hAnsi="Times New Roman" w:cs="Times New Roman"/>
                <w:sz w:val="24"/>
                <w:szCs w:val="24"/>
              </w:rPr>
              <w:t>ārpustiesas</w:t>
            </w:r>
            <w:proofErr w:type="spellEnd"/>
            <w:r>
              <w:rPr>
                <w:rFonts w:ascii="Times New Roman" w:hAnsi="Times New Roman" w:cs="Times New Roman"/>
                <w:sz w:val="24"/>
                <w:szCs w:val="24"/>
              </w:rPr>
              <w:t xml:space="preserve"> kārtībā saņemt apdrošināšanas atlīdzību, samazinot nepamatotu vēršanos tiesā gadījumu skaitu. </w:t>
            </w:r>
          </w:p>
          <w:p w14:paraId="1A89A489" w14:textId="42BBD698" w:rsidR="009A5454" w:rsidRPr="00A304E3" w:rsidRDefault="009A5454" w:rsidP="00A304E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Ņemot vērā minēto, sabiedrības labums, ko tā iegūst, ir lielāks nekā Satversmes 96.pantā noteikto tiesību uz privātumu ierobežojums.</w:t>
            </w:r>
          </w:p>
        </w:tc>
      </w:tr>
      <w:tr w:rsidR="00194279" w:rsidRPr="003E2407" w14:paraId="386C0FB8" w14:textId="77777777" w:rsidTr="003E2407">
        <w:trPr>
          <w:trHeight w:val="465"/>
        </w:trPr>
        <w:tc>
          <w:tcPr>
            <w:tcW w:w="390" w:type="dxa"/>
            <w:tcBorders>
              <w:top w:val="outset" w:sz="6" w:space="0" w:color="414142"/>
              <w:left w:val="outset" w:sz="6" w:space="0" w:color="414142"/>
              <w:bottom w:val="outset" w:sz="6" w:space="0" w:color="414142"/>
              <w:right w:val="outset" w:sz="6" w:space="0" w:color="414142"/>
            </w:tcBorders>
            <w:hideMark/>
          </w:tcPr>
          <w:p w14:paraId="373E1C78" w14:textId="77777777" w:rsidR="00194279" w:rsidRPr="003E2407"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lastRenderedPageBreak/>
              <w:t>3.</w:t>
            </w:r>
          </w:p>
        </w:tc>
        <w:tc>
          <w:tcPr>
            <w:tcW w:w="1930" w:type="dxa"/>
            <w:tcBorders>
              <w:top w:val="outset" w:sz="6" w:space="0" w:color="414142"/>
              <w:left w:val="outset" w:sz="6" w:space="0" w:color="414142"/>
              <w:bottom w:val="outset" w:sz="6" w:space="0" w:color="414142"/>
              <w:right w:val="outset" w:sz="6" w:space="0" w:color="414142"/>
            </w:tcBorders>
            <w:hideMark/>
          </w:tcPr>
          <w:p w14:paraId="64D70720" w14:textId="77777777" w:rsidR="00194279" w:rsidRPr="003E2407"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Projekta izstrādē iesaistītās institūcijas</w:t>
            </w:r>
          </w:p>
        </w:tc>
        <w:tc>
          <w:tcPr>
            <w:tcW w:w="7036" w:type="dxa"/>
            <w:gridSpan w:val="2"/>
            <w:tcBorders>
              <w:top w:val="outset" w:sz="6" w:space="0" w:color="414142"/>
              <w:left w:val="outset" w:sz="6" w:space="0" w:color="414142"/>
              <w:bottom w:val="outset" w:sz="6" w:space="0" w:color="414142"/>
              <w:right w:val="outset" w:sz="6" w:space="0" w:color="414142"/>
            </w:tcBorders>
            <w:hideMark/>
          </w:tcPr>
          <w:p w14:paraId="2839472B" w14:textId="5DB95E0F" w:rsidR="00194279" w:rsidRPr="003E2407" w:rsidRDefault="00B500DB" w:rsidP="00B500DB">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hAnsi="Times New Roman" w:cs="Times New Roman"/>
                <w:color w:val="000000"/>
                <w:spacing w:val="-4"/>
                <w:sz w:val="24"/>
                <w:szCs w:val="24"/>
                <w:lang w:eastAsia="lv-LV"/>
              </w:rPr>
              <w:t xml:space="preserve">Finanšu un kapitāla tirgus komisija un </w:t>
            </w:r>
            <w:r w:rsidR="00194279" w:rsidRPr="003E2407">
              <w:rPr>
                <w:rFonts w:ascii="Times New Roman" w:hAnsi="Times New Roman" w:cs="Times New Roman"/>
                <w:color w:val="000000"/>
                <w:spacing w:val="-4"/>
                <w:sz w:val="24"/>
                <w:szCs w:val="24"/>
                <w:lang w:eastAsia="lv-LV"/>
              </w:rPr>
              <w:t>Finanšu ministrija</w:t>
            </w:r>
            <w:r w:rsidRPr="003E2407">
              <w:rPr>
                <w:rFonts w:ascii="Times New Roman" w:hAnsi="Times New Roman" w:cs="Times New Roman"/>
                <w:color w:val="000000"/>
                <w:spacing w:val="-4"/>
                <w:sz w:val="24"/>
                <w:szCs w:val="24"/>
                <w:lang w:eastAsia="lv-LV"/>
              </w:rPr>
              <w:t>.</w:t>
            </w:r>
          </w:p>
        </w:tc>
      </w:tr>
      <w:tr w:rsidR="00194279" w:rsidRPr="003E2407" w14:paraId="72D067D2" w14:textId="77777777" w:rsidTr="003E2407">
        <w:tc>
          <w:tcPr>
            <w:tcW w:w="390" w:type="dxa"/>
            <w:tcBorders>
              <w:top w:val="outset" w:sz="6" w:space="0" w:color="414142"/>
              <w:left w:val="outset" w:sz="6" w:space="0" w:color="414142"/>
              <w:bottom w:val="outset" w:sz="6" w:space="0" w:color="414142"/>
              <w:right w:val="outset" w:sz="6" w:space="0" w:color="414142"/>
            </w:tcBorders>
            <w:hideMark/>
          </w:tcPr>
          <w:p w14:paraId="24A3CA2E" w14:textId="77777777" w:rsidR="00194279" w:rsidRPr="003E2407"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4.</w:t>
            </w:r>
          </w:p>
        </w:tc>
        <w:tc>
          <w:tcPr>
            <w:tcW w:w="1930" w:type="dxa"/>
            <w:tcBorders>
              <w:top w:val="outset" w:sz="6" w:space="0" w:color="414142"/>
              <w:left w:val="outset" w:sz="6" w:space="0" w:color="414142"/>
              <w:bottom w:val="outset" w:sz="6" w:space="0" w:color="414142"/>
              <w:right w:val="outset" w:sz="6" w:space="0" w:color="414142"/>
            </w:tcBorders>
            <w:hideMark/>
          </w:tcPr>
          <w:p w14:paraId="3A90135D" w14:textId="77777777" w:rsidR="00194279" w:rsidRPr="003E2407"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Cita informācija</w:t>
            </w:r>
          </w:p>
        </w:tc>
        <w:tc>
          <w:tcPr>
            <w:tcW w:w="7036" w:type="dxa"/>
            <w:gridSpan w:val="2"/>
            <w:tcBorders>
              <w:top w:val="outset" w:sz="6" w:space="0" w:color="414142"/>
              <w:left w:val="outset" w:sz="6" w:space="0" w:color="414142"/>
              <w:bottom w:val="outset" w:sz="6" w:space="0" w:color="414142"/>
              <w:right w:val="outset" w:sz="6" w:space="0" w:color="414142"/>
            </w:tcBorders>
            <w:hideMark/>
          </w:tcPr>
          <w:p w14:paraId="4443A9A8" w14:textId="77777777" w:rsidR="00194279" w:rsidRPr="003E2407" w:rsidRDefault="00194279" w:rsidP="00194279">
            <w:pPr>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 xml:space="preserve">Nav. </w:t>
            </w:r>
          </w:p>
        </w:tc>
      </w:tr>
      <w:tr w:rsidR="00194279" w:rsidRPr="003E2407" w14:paraId="6EA38BDE" w14:textId="77777777" w:rsidTr="003E2407">
        <w:trPr>
          <w:trHeight w:val="128"/>
        </w:trPr>
        <w:tc>
          <w:tcPr>
            <w:tcW w:w="9356" w:type="dxa"/>
            <w:gridSpan w:val="4"/>
            <w:tcBorders>
              <w:top w:val="outset" w:sz="6" w:space="0" w:color="414142"/>
              <w:left w:val="nil"/>
              <w:bottom w:val="outset" w:sz="6" w:space="0" w:color="414142"/>
              <w:right w:val="nil"/>
            </w:tcBorders>
            <w:hideMark/>
          </w:tcPr>
          <w:p w14:paraId="402BE2AB" w14:textId="77777777" w:rsidR="00194279" w:rsidRPr="003E2407" w:rsidRDefault="00194279" w:rsidP="00194279">
            <w:pPr>
              <w:tabs>
                <w:tab w:val="left" w:pos="990"/>
              </w:tabs>
              <w:spacing w:before="100" w:beforeAutospacing="1" w:after="100" w:afterAutospacing="1" w:line="240" w:lineRule="auto"/>
              <w:rPr>
                <w:rFonts w:ascii="Times New Roman" w:eastAsia="Times New Roman" w:hAnsi="Times New Roman" w:cs="Times New Roman"/>
                <w:sz w:val="24"/>
                <w:szCs w:val="24"/>
                <w:lang w:eastAsia="lv-LV"/>
              </w:rPr>
            </w:pPr>
            <w:r w:rsidRPr="003E2407">
              <w:rPr>
                <w:rFonts w:ascii="Times New Roman" w:eastAsia="Times New Roman" w:hAnsi="Times New Roman" w:cs="Times New Roman"/>
                <w:color w:val="000000"/>
                <w:sz w:val="24"/>
                <w:szCs w:val="24"/>
                <w:lang w:eastAsia="lv-LV"/>
              </w:rPr>
              <w:tab/>
            </w:r>
          </w:p>
        </w:tc>
      </w:tr>
    </w:tbl>
    <w:p w14:paraId="1339A402" w14:textId="77777777" w:rsidR="00C02F9B" w:rsidRPr="00C02F9B" w:rsidRDefault="00C02F9B" w:rsidP="00C02F9B">
      <w:pPr>
        <w:spacing w:after="0" w:line="240" w:lineRule="auto"/>
        <w:rPr>
          <w:rFonts w:ascii="Times New Roman" w:eastAsia="Times New Roman" w:hAnsi="Times New Roman" w:cs="Times New Roman"/>
          <w:vanish/>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18"/>
        <w:gridCol w:w="6943"/>
      </w:tblGrid>
      <w:tr w:rsidR="00C02F9B" w:rsidRPr="00C02F9B" w14:paraId="628D393F" w14:textId="77777777" w:rsidTr="00C02F9B">
        <w:trPr>
          <w:trHeight w:val="555"/>
        </w:trPr>
        <w:tc>
          <w:tcPr>
            <w:tcW w:w="6" w:type="dxa"/>
            <w:gridSpan w:val="3"/>
            <w:tcBorders>
              <w:top w:val="nil"/>
              <w:left w:val="outset" w:sz="6" w:space="0" w:color="414142"/>
              <w:bottom w:val="outset" w:sz="6" w:space="0" w:color="414142"/>
              <w:right w:val="outset" w:sz="6" w:space="0" w:color="414142"/>
            </w:tcBorders>
            <w:hideMark/>
          </w:tcPr>
          <w:p w14:paraId="2555AAFC"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II. Tiesību akta projekta ietekme uz sabiedrību, tautsaimniecības attīstību un administratīvo slogu</w:t>
            </w:r>
          </w:p>
        </w:tc>
      </w:tr>
      <w:tr w:rsidR="00C02F9B" w:rsidRPr="00C02F9B" w14:paraId="2F33CCC8" w14:textId="77777777" w:rsidTr="00C02F9B">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5EDA0C76"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18" w:type="dxa"/>
            <w:tcBorders>
              <w:top w:val="outset" w:sz="6" w:space="0" w:color="414142"/>
              <w:left w:val="outset" w:sz="6" w:space="0" w:color="414142"/>
              <w:bottom w:val="outset" w:sz="6" w:space="0" w:color="414142"/>
              <w:right w:val="outset" w:sz="6" w:space="0" w:color="414142"/>
            </w:tcBorders>
            <w:hideMark/>
          </w:tcPr>
          <w:p w14:paraId="6E1CFE41"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Sabiedrības </w:t>
            </w:r>
            <w:proofErr w:type="spellStart"/>
            <w:r w:rsidRPr="00C02F9B">
              <w:rPr>
                <w:rFonts w:ascii="Times New Roman" w:eastAsia="Times New Roman" w:hAnsi="Times New Roman" w:cs="Times New Roman"/>
                <w:color w:val="000000"/>
                <w:sz w:val="24"/>
                <w:szCs w:val="24"/>
                <w:lang w:eastAsia="lv-LV"/>
              </w:rPr>
              <w:t>mērķgrupas</w:t>
            </w:r>
            <w:proofErr w:type="spellEnd"/>
            <w:r w:rsidRPr="00C02F9B">
              <w:rPr>
                <w:rFonts w:ascii="Times New Roman" w:eastAsia="Times New Roman" w:hAnsi="Times New Roman" w:cs="Times New Roman"/>
                <w:color w:val="000000"/>
                <w:sz w:val="24"/>
                <w:szCs w:val="24"/>
                <w:lang w:eastAsia="lv-LV"/>
              </w:rPr>
              <w:t>, kuras tiesiskais regulējums ietekmē vai varētu ietekmēt</w:t>
            </w:r>
          </w:p>
        </w:tc>
        <w:tc>
          <w:tcPr>
            <w:tcW w:w="6945" w:type="dxa"/>
            <w:tcBorders>
              <w:top w:val="outset" w:sz="6" w:space="0" w:color="414142"/>
              <w:left w:val="outset" w:sz="6" w:space="0" w:color="414142"/>
              <w:bottom w:val="outset" w:sz="6" w:space="0" w:color="414142"/>
              <w:right w:val="outset" w:sz="6" w:space="0" w:color="414142"/>
            </w:tcBorders>
            <w:hideMark/>
          </w:tcPr>
          <w:p w14:paraId="6952F953" w14:textId="42D961ED" w:rsidR="00C02F9B" w:rsidRPr="004E4D61" w:rsidRDefault="00194279" w:rsidP="00C02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21BA8">
              <w:rPr>
                <w:rFonts w:ascii="Times New Roman" w:hAnsi="Times New Roman" w:cs="Times New Roman"/>
                <w:iCs/>
                <w:sz w:val="24"/>
                <w:szCs w:val="24"/>
              </w:rPr>
              <w:t>Likumprojekta tiesiskais regulējums attiecas uz apdrošinātājiem, kuri sniedz apdrošināšanas pakalpojumus Latvijā, un viņu klientiem (apdrošinājuma ņēmējiem, apdrošinātajiem, labuma guvējiem un trešajām personām – apdrošināšanas atlīdzības saņēmējiem) un citām trešajām personām, kuras jebkādā veidā varētu būt saistītas ar apdrošināšanas līgumu.</w:t>
            </w:r>
          </w:p>
        </w:tc>
      </w:tr>
      <w:tr w:rsidR="00C02F9B" w:rsidRPr="00C02F9B" w14:paraId="6DC919D4" w14:textId="77777777" w:rsidTr="00C02F9B">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7143D026"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lastRenderedPageBreak/>
              <w:t>2.</w:t>
            </w:r>
          </w:p>
        </w:tc>
        <w:tc>
          <w:tcPr>
            <w:tcW w:w="1918" w:type="dxa"/>
            <w:tcBorders>
              <w:top w:val="outset" w:sz="6" w:space="0" w:color="414142"/>
              <w:left w:val="outset" w:sz="6" w:space="0" w:color="414142"/>
              <w:bottom w:val="outset" w:sz="6" w:space="0" w:color="414142"/>
              <w:right w:val="outset" w:sz="6" w:space="0" w:color="414142"/>
            </w:tcBorders>
            <w:hideMark/>
          </w:tcPr>
          <w:p w14:paraId="5195242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Tiesiskā regulējuma ietekme uz tautsaimniecību un administratīvo slogu</w:t>
            </w:r>
          </w:p>
        </w:tc>
        <w:tc>
          <w:tcPr>
            <w:tcW w:w="6945" w:type="dxa"/>
            <w:tcBorders>
              <w:top w:val="outset" w:sz="6" w:space="0" w:color="414142"/>
              <w:left w:val="outset" w:sz="6" w:space="0" w:color="414142"/>
              <w:bottom w:val="outset" w:sz="6" w:space="0" w:color="414142"/>
              <w:right w:val="outset" w:sz="6" w:space="0" w:color="414142"/>
            </w:tcBorders>
            <w:hideMark/>
          </w:tcPr>
          <w:p w14:paraId="619A0BF1" w14:textId="77777777" w:rsidR="00C02F9B" w:rsidRPr="00C02F9B" w:rsidRDefault="00C02F9B" w:rsidP="004E4D6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Likumprojekts šo jomu neskar. </w:t>
            </w:r>
          </w:p>
        </w:tc>
      </w:tr>
      <w:tr w:rsidR="00C02F9B" w:rsidRPr="00C02F9B" w14:paraId="287C09EA" w14:textId="77777777" w:rsidTr="00C02F9B">
        <w:trPr>
          <w:trHeight w:val="510"/>
        </w:trPr>
        <w:tc>
          <w:tcPr>
            <w:tcW w:w="268" w:type="dxa"/>
            <w:tcBorders>
              <w:top w:val="outset" w:sz="6" w:space="0" w:color="414142"/>
              <w:left w:val="outset" w:sz="6" w:space="0" w:color="414142"/>
              <w:bottom w:val="outset" w:sz="6" w:space="0" w:color="414142"/>
              <w:right w:val="outset" w:sz="6" w:space="0" w:color="414142"/>
            </w:tcBorders>
            <w:hideMark/>
          </w:tcPr>
          <w:p w14:paraId="56F0CED4"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18" w:type="dxa"/>
            <w:tcBorders>
              <w:top w:val="outset" w:sz="6" w:space="0" w:color="414142"/>
              <w:left w:val="outset" w:sz="6" w:space="0" w:color="414142"/>
              <w:bottom w:val="outset" w:sz="6" w:space="0" w:color="414142"/>
              <w:right w:val="outset" w:sz="6" w:space="0" w:color="414142"/>
            </w:tcBorders>
            <w:hideMark/>
          </w:tcPr>
          <w:p w14:paraId="6F3B7BB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Administratīvo izmaksu monetārs novērtējums</w:t>
            </w:r>
          </w:p>
        </w:tc>
        <w:tc>
          <w:tcPr>
            <w:tcW w:w="6945" w:type="dxa"/>
            <w:tcBorders>
              <w:top w:val="outset" w:sz="6" w:space="0" w:color="414142"/>
              <w:left w:val="outset" w:sz="6" w:space="0" w:color="414142"/>
              <w:bottom w:val="outset" w:sz="6" w:space="0" w:color="414142"/>
              <w:right w:val="outset" w:sz="6" w:space="0" w:color="414142"/>
            </w:tcBorders>
            <w:hideMark/>
          </w:tcPr>
          <w:p w14:paraId="58073B55" w14:textId="77777777" w:rsidR="00C02F9B" w:rsidRPr="00C02F9B" w:rsidRDefault="00C02F9B" w:rsidP="00721BA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sz w:val="24"/>
                <w:szCs w:val="24"/>
                <w:lang w:eastAsia="lv-LV"/>
              </w:rPr>
              <w:t>Tiesiskajam regulējumam nav ietekme uz administratīvajām izmaksām.</w:t>
            </w:r>
          </w:p>
        </w:tc>
      </w:tr>
      <w:tr w:rsidR="003E2407" w:rsidRPr="00C02F9B" w14:paraId="1EA6C85E" w14:textId="77777777" w:rsidTr="00C02F9B">
        <w:trPr>
          <w:trHeight w:val="345"/>
        </w:trPr>
        <w:tc>
          <w:tcPr>
            <w:tcW w:w="268" w:type="dxa"/>
            <w:tcBorders>
              <w:top w:val="outset" w:sz="6" w:space="0" w:color="414142"/>
              <w:left w:val="outset" w:sz="6" w:space="0" w:color="414142"/>
              <w:bottom w:val="outset" w:sz="6" w:space="0" w:color="414142"/>
              <w:right w:val="outset" w:sz="6" w:space="0" w:color="414142"/>
            </w:tcBorders>
          </w:tcPr>
          <w:p w14:paraId="6597D284" w14:textId="5C7B48D1" w:rsidR="003E2407" w:rsidRPr="00C02F9B" w:rsidRDefault="003E2407" w:rsidP="00C02F9B">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918" w:type="dxa"/>
            <w:tcBorders>
              <w:top w:val="outset" w:sz="6" w:space="0" w:color="414142"/>
              <w:left w:val="outset" w:sz="6" w:space="0" w:color="414142"/>
              <w:bottom w:val="outset" w:sz="6" w:space="0" w:color="414142"/>
              <w:right w:val="outset" w:sz="6" w:space="0" w:color="414142"/>
            </w:tcBorders>
          </w:tcPr>
          <w:p w14:paraId="0C740306" w14:textId="4732062E" w:rsidR="003E2407" w:rsidRPr="003E2407" w:rsidRDefault="003E2407" w:rsidP="00C02F9B">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3E2407">
              <w:rPr>
                <w:rFonts w:ascii="Times New Roman" w:hAnsi="Times New Roman" w:cs="Times New Roman"/>
                <w:color w:val="000000"/>
                <w:sz w:val="24"/>
                <w:szCs w:val="20"/>
              </w:rPr>
              <w:t>Atbilstības izmaksu monetārs novērtējums</w:t>
            </w:r>
          </w:p>
        </w:tc>
        <w:tc>
          <w:tcPr>
            <w:tcW w:w="6945" w:type="dxa"/>
            <w:tcBorders>
              <w:top w:val="outset" w:sz="6" w:space="0" w:color="414142"/>
              <w:left w:val="outset" w:sz="6" w:space="0" w:color="414142"/>
              <w:bottom w:val="outset" w:sz="6" w:space="0" w:color="414142"/>
              <w:right w:val="outset" w:sz="6" w:space="0" w:color="414142"/>
            </w:tcBorders>
          </w:tcPr>
          <w:p w14:paraId="59A4B453" w14:textId="16815C4B" w:rsidR="003E2407" w:rsidRPr="00C02F9B" w:rsidRDefault="003E2407" w:rsidP="00C02F9B">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w:t>
            </w:r>
          </w:p>
        </w:tc>
      </w:tr>
      <w:tr w:rsidR="00C02F9B" w:rsidRPr="00C02F9B" w14:paraId="5A111E94" w14:textId="77777777" w:rsidTr="00C02F9B">
        <w:trPr>
          <w:trHeight w:val="345"/>
        </w:trPr>
        <w:tc>
          <w:tcPr>
            <w:tcW w:w="268" w:type="dxa"/>
            <w:tcBorders>
              <w:top w:val="outset" w:sz="6" w:space="0" w:color="414142"/>
              <w:left w:val="outset" w:sz="6" w:space="0" w:color="414142"/>
              <w:bottom w:val="outset" w:sz="6" w:space="0" w:color="414142"/>
              <w:right w:val="outset" w:sz="6" w:space="0" w:color="414142"/>
            </w:tcBorders>
            <w:hideMark/>
          </w:tcPr>
          <w:p w14:paraId="39952E46" w14:textId="60F7FA1C" w:rsidR="00C02F9B" w:rsidRPr="00C02F9B" w:rsidRDefault="003E2407" w:rsidP="00C02F9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5</w:t>
            </w:r>
            <w:r w:rsidR="00C02F9B" w:rsidRPr="00C02F9B">
              <w:rPr>
                <w:rFonts w:ascii="Times New Roman" w:eastAsia="Times New Roman" w:hAnsi="Times New Roman" w:cs="Times New Roman"/>
                <w:color w:val="000000"/>
                <w:sz w:val="24"/>
                <w:szCs w:val="24"/>
                <w:lang w:eastAsia="lv-LV"/>
              </w:rPr>
              <w:t>.</w:t>
            </w:r>
          </w:p>
        </w:tc>
        <w:tc>
          <w:tcPr>
            <w:tcW w:w="1918" w:type="dxa"/>
            <w:tcBorders>
              <w:top w:val="outset" w:sz="6" w:space="0" w:color="414142"/>
              <w:left w:val="outset" w:sz="6" w:space="0" w:color="414142"/>
              <w:bottom w:val="outset" w:sz="6" w:space="0" w:color="414142"/>
              <w:right w:val="outset" w:sz="6" w:space="0" w:color="414142"/>
            </w:tcBorders>
            <w:hideMark/>
          </w:tcPr>
          <w:p w14:paraId="2B1D0C39"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945" w:type="dxa"/>
            <w:tcBorders>
              <w:top w:val="outset" w:sz="6" w:space="0" w:color="414142"/>
              <w:left w:val="outset" w:sz="6" w:space="0" w:color="414142"/>
              <w:bottom w:val="outset" w:sz="6" w:space="0" w:color="414142"/>
              <w:right w:val="outset" w:sz="6" w:space="0" w:color="414142"/>
            </w:tcBorders>
            <w:hideMark/>
          </w:tcPr>
          <w:p w14:paraId="146AA38D"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r w:rsidR="00C02F9B" w:rsidRPr="00C02F9B" w14:paraId="69B71FDD" w14:textId="77777777" w:rsidTr="00C02F9B">
        <w:trPr>
          <w:trHeight w:val="345"/>
        </w:trPr>
        <w:tc>
          <w:tcPr>
            <w:tcW w:w="9131" w:type="dxa"/>
            <w:gridSpan w:val="3"/>
            <w:tcBorders>
              <w:top w:val="outset" w:sz="6" w:space="0" w:color="414142"/>
              <w:left w:val="nil"/>
              <w:bottom w:val="single" w:sz="6" w:space="0" w:color="auto"/>
              <w:right w:val="nil"/>
            </w:tcBorders>
            <w:hideMark/>
          </w:tcPr>
          <w:p w14:paraId="5DCF031C"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c>
      </w:tr>
    </w:tbl>
    <w:p w14:paraId="314E4132" w14:textId="77777777" w:rsidR="00C02F9B" w:rsidRPr="00C02F9B" w:rsidRDefault="00C02F9B" w:rsidP="00C02F9B">
      <w:pPr>
        <w:spacing w:after="0" w:line="240" w:lineRule="auto"/>
        <w:rPr>
          <w:rFonts w:ascii="Times New Roman" w:eastAsia="Times New Roman" w:hAnsi="Times New Roman" w:cs="Times New Roman"/>
          <w:vanish/>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C02F9B" w:rsidRPr="00C02F9B" w14:paraId="6F0F1A24" w14:textId="77777777" w:rsidTr="00C02F9B">
        <w:trPr>
          <w:trHeight w:val="360"/>
        </w:trPr>
        <w:tc>
          <w:tcPr>
            <w:tcW w:w="6" w:type="dxa"/>
            <w:tcBorders>
              <w:top w:val="nil"/>
              <w:left w:val="outset" w:sz="6" w:space="0" w:color="414142"/>
              <w:bottom w:val="outset" w:sz="6" w:space="0" w:color="414142"/>
              <w:right w:val="outset" w:sz="6" w:space="0" w:color="414142"/>
            </w:tcBorders>
            <w:hideMark/>
          </w:tcPr>
          <w:p w14:paraId="2227E1D3"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C02F9B" w:rsidRPr="00C02F9B" w14:paraId="67E098C9" w14:textId="77777777" w:rsidTr="00C02F9B">
        <w:trPr>
          <w:trHeight w:val="360"/>
        </w:trPr>
        <w:tc>
          <w:tcPr>
            <w:tcW w:w="0" w:type="auto"/>
            <w:tcBorders>
              <w:top w:val="nil"/>
              <w:left w:val="outset" w:sz="6" w:space="0" w:color="414142"/>
              <w:bottom w:val="outset" w:sz="6" w:space="0" w:color="414142"/>
              <w:right w:val="outset" w:sz="6" w:space="0" w:color="414142"/>
            </w:tcBorders>
            <w:vAlign w:val="center"/>
            <w:hideMark/>
          </w:tcPr>
          <w:p w14:paraId="316AC3A7" w14:textId="77777777" w:rsidR="00C02F9B" w:rsidRPr="0006127F" w:rsidRDefault="00C02F9B" w:rsidP="00C02F9B">
            <w:pPr>
              <w:spacing w:before="100" w:beforeAutospacing="1" w:after="100" w:afterAutospacing="1" w:line="240" w:lineRule="auto"/>
              <w:ind w:firstLine="300"/>
              <w:jc w:val="center"/>
              <w:rPr>
                <w:rFonts w:ascii="Times New Roman" w:eastAsia="Times New Roman" w:hAnsi="Times New Roman" w:cs="Times New Roman"/>
                <w:i/>
                <w:sz w:val="24"/>
                <w:szCs w:val="24"/>
                <w:lang w:eastAsia="lv-LV"/>
              </w:rPr>
            </w:pPr>
            <w:r w:rsidRPr="0006127F">
              <w:rPr>
                <w:rFonts w:ascii="Times New Roman" w:eastAsia="Times New Roman" w:hAnsi="Times New Roman" w:cs="Times New Roman"/>
                <w:bCs/>
                <w:i/>
                <w:color w:val="000000"/>
                <w:sz w:val="24"/>
                <w:szCs w:val="24"/>
                <w:lang w:eastAsia="lv-LV"/>
              </w:rPr>
              <w:t>Likumprojekts šo jomu neskar.</w:t>
            </w:r>
          </w:p>
        </w:tc>
      </w:tr>
    </w:tbl>
    <w:p w14:paraId="522E9F94" w14:textId="77777777" w:rsidR="00D11152"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862"/>
        <w:gridCol w:w="6749"/>
      </w:tblGrid>
      <w:tr w:rsidR="00D11152" w:rsidRPr="00D11152" w14:paraId="3C21F6C6" w14:textId="77777777" w:rsidTr="00417594">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ACC582" w14:textId="77777777" w:rsidR="00D11152" w:rsidRPr="00D11152" w:rsidRDefault="00D11152" w:rsidP="00D11152">
            <w:pPr>
              <w:spacing w:after="0" w:line="240" w:lineRule="auto"/>
              <w:ind w:firstLine="300"/>
              <w:jc w:val="center"/>
              <w:rPr>
                <w:rFonts w:ascii="Times New Roman" w:eastAsia="Times New Roman" w:hAnsi="Times New Roman" w:cs="Times New Roman"/>
                <w:b/>
                <w:bCs/>
                <w:sz w:val="24"/>
                <w:szCs w:val="24"/>
                <w:lang w:eastAsia="lv-LV"/>
              </w:rPr>
            </w:pPr>
            <w:r w:rsidRPr="00D11152">
              <w:rPr>
                <w:rFonts w:ascii="Times New Roman" w:eastAsia="Times New Roman" w:hAnsi="Times New Roman" w:cs="Times New Roman"/>
                <w:b/>
                <w:bCs/>
                <w:sz w:val="24"/>
                <w:szCs w:val="24"/>
                <w:lang w:eastAsia="lv-LV"/>
              </w:rPr>
              <w:t>IV. Tiesību akta projekta ietekme uz spēkā esošo tiesību normu sistēmu</w:t>
            </w:r>
          </w:p>
        </w:tc>
      </w:tr>
      <w:tr w:rsidR="00D11152" w:rsidRPr="00D11152" w14:paraId="044D94DE"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7E04EF01"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1.</w:t>
            </w:r>
          </w:p>
        </w:tc>
        <w:tc>
          <w:tcPr>
            <w:tcW w:w="1027" w:type="pct"/>
            <w:tcBorders>
              <w:top w:val="outset" w:sz="6" w:space="0" w:color="414142"/>
              <w:left w:val="outset" w:sz="6" w:space="0" w:color="414142"/>
              <w:bottom w:val="outset" w:sz="6" w:space="0" w:color="414142"/>
              <w:right w:val="outset" w:sz="6" w:space="0" w:color="414142"/>
            </w:tcBorders>
            <w:hideMark/>
          </w:tcPr>
          <w:p w14:paraId="1E51FAD7"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Nepieciešamie saistītie tiesību aktu projekti</w:t>
            </w:r>
          </w:p>
        </w:tc>
        <w:tc>
          <w:tcPr>
            <w:tcW w:w="3723" w:type="pct"/>
            <w:tcBorders>
              <w:top w:val="outset" w:sz="6" w:space="0" w:color="414142"/>
              <w:left w:val="outset" w:sz="6" w:space="0" w:color="414142"/>
              <w:bottom w:val="outset" w:sz="6" w:space="0" w:color="414142"/>
              <w:right w:val="outset" w:sz="6" w:space="0" w:color="414142"/>
            </w:tcBorders>
            <w:hideMark/>
          </w:tcPr>
          <w:p w14:paraId="4A10DF26" w14:textId="3EF7144D" w:rsidR="00D11152" w:rsidRPr="00D11152" w:rsidRDefault="0044407B" w:rsidP="00012A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Šis likumprojekts ir izstrādāts kā saistītais likumprojektam </w:t>
            </w:r>
            <w:r w:rsidR="00D11152" w:rsidRPr="00D11152">
              <w:rPr>
                <w:rFonts w:ascii="Times New Roman" w:eastAsia="Calibri" w:hAnsi="Times New Roman" w:cs="Times New Roman"/>
                <w:sz w:val="24"/>
                <w:szCs w:val="24"/>
              </w:rPr>
              <w:t>"</w:t>
            </w:r>
            <w:r w:rsidR="00012AA6">
              <w:rPr>
                <w:rFonts w:ascii="Times New Roman" w:eastAsia="Times New Roman" w:hAnsi="Times New Roman" w:cs="Times New Roman"/>
                <w:color w:val="000000"/>
                <w:sz w:val="24"/>
                <w:szCs w:val="24"/>
                <w:lang w:eastAsia="lv-LV"/>
              </w:rPr>
              <w:t>Apdrošināšanas un pārapdrošināšanas izplatīšanas likums”</w:t>
            </w:r>
            <w:r w:rsidR="00F94A8C">
              <w:rPr>
                <w:rFonts w:ascii="Times New Roman" w:eastAsia="Calibri" w:hAnsi="Times New Roman" w:cs="Times New Roman"/>
                <w:sz w:val="24"/>
                <w:szCs w:val="24"/>
              </w:rPr>
              <w:t>,</w:t>
            </w:r>
            <w:r w:rsidR="00F94A8C">
              <w:rPr>
                <w:rFonts w:ascii="Times New Roman" w:eastAsia="Times New Roman" w:hAnsi="Times New Roman" w:cs="Times New Roman"/>
                <w:color w:val="000000"/>
                <w:sz w:val="24"/>
                <w:szCs w:val="24"/>
                <w:lang w:eastAsia="lv-LV"/>
              </w:rPr>
              <w:t xml:space="preserve"> lai nodrošinātu, ka apdrošin</w:t>
            </w:r>
            <w:r w:rsidR="00012AA6">
              <w:rPr>
                <w:rFonts w:ascii="Times New Roman" w:eastAsia="Times New Roman" w:hAnsi="Times New Roman" w:cs="Times New Roman"/>
                <w:color w:val="000000"/>
                <w:sz w:val="24"/>
                <w:szCs w:val="24"/>
                <w:lang w:eastAsia="lv-LV"/>
              </w:rPr>
              <w:t xml:space="preserve">āšanas līgumattiecību regulējuma terminoloģija </w:t>
            </w:r>
            <w:r w:rsidR="00012AA6">
              <w:rPr>
                <w:rFonts w:ascii="Times New Roman" w:eastAsia="Times New Roman" w:hAnsi="Times New Roman" w:cs="Times New Roman"/>
                <w:sz w:val="24"/>
                <w:szCs w:val="24"/>
                <w:lang w:eastAsia="lv-LV"/>
              </w:rPr>
              <w:t>atbilst</w:t>
            </w:r>
            <w:r w:rsidR="00012AA6" w:rsidRPr="003E2407">
              <w:rPr>
                <w:rFonts w:ascii="Times New Roman" w:eastAsia="Times New Roman" w:hAnsi="Times New Roman" w:cs="Times New Roman"/>
                <w:sz w:val="24"/>
                <w:szCs w:val="24"/>
                <w:lang w:eastAsia="lv-LV"/>
              </w:rPr>
              <w:t>u</w:t>
            </w:r>
            <w:r w:rsidR="00012AA6" w:rsidRPr="00D51C15">
              <w:rPr>
                <w:rFonts w:ascii="Times New Roman" w:hAnsi="Times New Roman" w:cs="Times New Roman"/>
                <w:sz w:val="24"/>
                <w:szCs w:val="24"/>
              </w:rPr>
              <w:t xml:space="preserve"> Eiropas Parlamenta un Padomes</w:t>
            </w:r>
            <w:r w:rsidR="00012AA6">
              <w:rPr>
                <w:rFonts w:ascii="Times New Roman" w:hAnsi="Times New Roman" w:cs="Times New Roman"/>
                <w:sz w:val="24"/>
                <w:szCs w:val="24"/>
              </w:rPr>
              <w:t xml:space="preserve"> 2016.gada 20.janvāra Direktīvai</w:t>
            </w:r>
            <w:r w:rsidR="00012AA6" w:rsidRPr="00D51C15">
              <w:rPr>
                <w:rFonts w:ascii="Times New Roman" w:hAnsi="Times New Roman" w:cs="Times New Roman"/>
                <w:sz w:val="24"/>
                <w:szCs w:val="24"/>
              </w:rPr>
              <w:t xml:space="preserve"> (ES) 2016/97 par apdrošināšanas izplatīšanu</w:t>
            </w:r>
            <w:r w:rsidR="00012AA6" w:rsidRPr="003E2407">
              <w:rPr>
                <w:rFonts w:ascii="Times New Roman" w:eastAsia="Times New Roman" w:hAnsi="Times New Roman" w:cs="Times New Roman"/>
                <w:sz w:val="24"/>
                <w:szCs w:val="24"/>
                <w:lang w:eastAsia="lv-LV"/>
              </w:rPr>
              <w:t xml:space="preserve"> </w:t>
            </w:r>
            <w:r w:rsidR="00012AA6">
              <w:rPr>
                <w:rFonts w:ascii="Times New Roman" w:eastAsia="Times New Roman" w:hAnsi="Times New Roman" w:cs="Times New Roman"/>
                <w:sz w:val="24"/>
                <w:szCs w:val="24"/>
                <w:lang w:eastAsia="lv-LV"/>
              </w:rPr>
              <w:t xml:space="preserve">un Finanšu ministrijas </w:t>
            </w:r>
            <w:r w:rsidR="00012AA6" w:rsidRPr="003E2407">
              <w:rPr>
                <w:rFonts w:ascii="Times New Roman" w:eastAsia="Times New Roman" w:hAnsi="Times New Roman" w:cs="Times New Roman"/>
                <w:sz w:val="24"/>
                <w:szCs w:val="24"/>
                <w:lang w:eastAsia="lv-LV"/>
              </w:rPr>
              <w:t xml:space="preserve">izstrādātajam </w:t>
            </w:r>
            <w:r w:rsidR="00012AA6" w:rsidRPr="003E2407">
              <w:rPr>
                <w:rFonts w:ascii="Times New Roman" w:eastAsia="Times New Roman" w:hAnsi="Times New Roman" w:cs="Times New Roman"/>
                <w:color w:val="000000"/>
                <w:sz w:val="24"/>
                <w:szCs w:val="24"/>
                <w:lang w:eastAsia="lv-LV"/>
              </w:rPr>
              <w:t>likumprojektam “</w:t>
            </w:r>
            <w:r w:rsidR="00012AA6">
              <w:rPr>
                <w:rFonts w:ascii="Times New Roman" w:eastAsia="Times New Roman" w:hAnsi="Times New Roman" w:cs="Times New Roman"/>
                <w:color w:val="000000"/>
                <w:sz w:val="24"/>
                <w:szCs w:val="24"/>
                <w:lang w:eastAsia="lv-LV"/>
              </w:rPr>
              <w:t>Apdrošināšanas un pārapdrošināšanas izplatīšanas likums.</w:t>
            </w:r>
            <w:r w:rsidR="00012AA6" w:rsidRPr="003E2407">
              <w:rPr>
                <w:rFonts w:ascii="Times New Roman" w:eastAsia="Times New Roman" w:hAnsi="Times New Roman" w:cs="Times New Roman"/>
                <w:color w:val="000000"/>
                <w:sz w:val="24"/>
                <w:szCs w:val="24"/>
                <w:lang w:eastAsia="lv-LV"/>
              </w:rPr>
              <w:t>”</w:t>
            </w:r>
          </w:p>
        </w:tc>
      </w:tr>
      <w:tr w:rsidR="00D11152" w:rsidRPr="00D11152" w14:paraId="1D4FFA09"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2F54B6E1"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2.</w:t>
            </w:r>
          </w:p>
        </w:tc>
        <w:tc>
          <w:tcPr>
            <w:tcW w:w="1027" w:type="pct"/>
            <w:tcBorders>
              <w:top w:val="outset" w:sz="6" w:space="0" w:color="414142"/>
              <w:left w:val="outset" w:sz="6" w:space="0" w:color="414142"/>
              <w:bottom w:val="outset" w:sz="6" w:space="0" w:color="414142"/>
              <w:right w:val="outset" w:sz="6" w:space="0" w:color="414142"/>
            </w:tcBorders>
            <w:hideMark/>
          </w:tcPr>
          <w:p w14:paraId="5FF8B259"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Atbildīgā institūcija</w:t>
            </w:r>
          </w:p>
        </w:tc>
        <w:tc>
          <w:tcPr>
            <w:tcW w:w="3723" w:type="pct"/>
            <w:tcBorders>
              <w:top w:val="outset" w:sz="6" w:space="0" w:color="414142"/>
              <w:left w:val="outset" w:sz="6" w:space="0" w:color="414142"/>
              <w:bottom w:val="outset" w:sz="6" w:space="0" w:color="414142"/>
              <w:right w:val="outset" w:sz="6" w:space="0" w:color="414142"/>
            </w:tcBorders>
            <w:hideMark/>
          </w:tcPr>
          <w:p w14:paraId="62DEEDA7"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Finanšu ministrija, Finanšu un kapitāla tirgus komisija.</w:t>
            </w:r>
          </w:p>
        </w:tc>
      </w:tr>
      <w:tr w:rsidR="00D11152" w:rsidRPr="00D11152" w14:paraId="0BA8336B" w14:textId="77777777" w:rsidTr="00417594">
        <w:tc>
          <w:tcPr>
            <w:tcW w:w="250" w:type="pct"/>
            <w:tcBorders>
              <w:top w:val="outset" w:sz="6" w:space="0" w:color="414142"/>
              <w:left w:val="outset" w:sz="6" w:space="0" w:color="414142"/>
              <w:bottom w:val="outset" w:sz="6" w:space="0" w:color="414142"/>
              <w:right w:val="outset" w:sz="6" w:space="0" w:color="414142"/>
            </w:tcBorders>
            <w:hideMark/>
          </w:tcPr>
          <w:p w14:paraId="2037E0FF"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3.</w:t>
            </w:r>
          </w:p>
        </w:tc>
        <w:tc>
          <w:tcPr>
            <w:tcW w:w="1027" w:type="pct"/>
            <w:tcBorders>
              <w:top w:val="outset" w:sz="6" w:space="0" w:color="414142"/>
              <w:left w:val="outset" w:sz="6" w:space="0" w:color="414142"/>
              <w:bottom w:val="outset" w:sz="6" w:space="0" w:color="414142"/>
              <w:right w:val="outset" w:sz="6" w:space="0" w:color="414142"/>
            </w:tcBorders>
            <w:hideMark/>
          </w:tcPr>
          <w:p w14:paraId="1ABF532E" w14:textId="77777777"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Cita informācija</w:t>
            </w:r>
          </w:p>
        </w:tc>
        <w:tc>
          <w:tcPr>
            <w:tcW w:w="3723" w:type="pct"/>
            <w:tcBorders>
              <w:top w:val="outset" w:sz="6" w:space="0" w:color="414142"/>
              <w:left w:val="outset" w:sz="6" w:space="0" w:color="414142"/>
              <w:bottom w:val="outset" w:sz="6" w:space="0" w:color="414142"/>
              <w:right w:val="outset" w:sz="6" w:space="0" w:color="414142"/>
            </w:tcBorders>
            <w:hideMark/>
          </w:tcPr>
          <w:p w14:paraId="38E6DC8F" w14:textId="6F419A84" w:rsidR="00D11152" w:rsidRPr="00D11152" w:rsidRDefault="00D11152" w:rsidP="00D11152">
            <w:pPr>
              <w:spacing w:after="0" w:line="240" w:lineRule="auto"/>
              <w:rPr>
                <w:rFonts w:ascii="Times New Roman" w:eastAsia="Times New Roman" w:hAnsi="Times New Roman" w:cs="Times New Roman"/>
                <w:sz w:val="24"/>
                <w:szCs w:val="24"/>
                <w:lang w:eastAsia="lv-LV"/>
              </w:rPr>
            </w:pPr>
            <w:r w:rsidRPr="00D11152">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2E523CEC" w14:textId="7BB10C3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C02F9B" w:rsidRPr="00C02F9B" w14:paraId="65EA2446" w14:textId="77777777" w:rsidTr="00C02F9B">
        <w:tc>
          <w:tcPr>
            <w:tcW w:w="0" w:type="auto"/>
            <w:tcBorders>
              <w:top w:val="outset" w:sz="6" w:space="0" w:color="414142"/>
              <w:left w:val="outset" w:sz="6" w:space="0" w:color="414142"/>
              <w:bottom w:val="outset" w:sz="6" w:space="0" w:color="414142"/>
              <w:right w:val="outset" w:sz="6" w:space="0" w:color="414142"/>
            </w:tcBorders>
            <w:hideMark/>
          </w:tcPr>
          <w:p w14:paraId="022BD07E"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 Tiesību akta projekta atbilstība Latvijas Republikas starptautiskajām saistībām</w:t>
            </w:r>
          </w:p>
        </w:tc>
      </w:tr>
      <w:tr w:rsidR="00C02F9B" w:rsidRPr="00C02F9B" w14:paraId="2958C28D" w14:textId="77777777" w:rsidTr="00C02F9B">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7E7B9B" w14:textId="77777777" w:rsidR="00C02F9B" w:rsidRPr="0006127F" w:rsidRDefault="00C02F9B" w:rsidP="00C02F9B">
            <w:pPr>
              <w:spacing w:before="100" w:beforeAutospacing="1" w:after="100" w:afterAutospacing="1" w:line="240" w:lineRule="auto"/>
              <w:ind w:firstLine="300"/>
              <w:jc w:val="center"/>
              <w:rPr>
                <w:rFonts w:ascii="Times New Roman" w:eastAsia="Times New Roman" w:hAnsi="Times New Roman" w:cs="Times New Roman"/>
                <w:i/>
                <w:sz w:val="24"/>
                <w:szCs w:val="24"/>
                <w:lang w:eastAsia="lv-LV"/>
              </w:rPr>
            </w:pPr>
            <w:r w:rsidRPr="0006127F">
              <w:rPr>
                <w:rFonts w:ascii="Times New Roman" w:eastAsia="Times New Roman" w:hAnsi="Times New Roman" w:cs="Times New Roman"/>
                <w:bCs/>
                <w:i/>
                <w:color w:val="000000"/>
                <w:sz w:val="24"/>
                <w:szCs w:val="24"/>
                <w:lang w:eastAsia="lv-LV"/>
              </w:rPr>
              <w:t xml:space="preserve">Likumprojekts šo jomu neskar. </w:t>
            </w:r>
          </w:p>
        </w:tc>
      </w:tr>
    </w:tbl>
    <w:p w14:paraId="4D2C5B83"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45"/>
        <w:gridCol w:w="6916"/>
      </w:tblGrid>
      <w:tr w:rsidR="00C02F9B" w:rsidRPr="00C02F9B" w14:paraId="034E39B9" w14:textId="77777777" w:rsidTr="00C02F9B">
        <w:trPr>
          <w:trHeight w:val="420"/>
        </w:trPr>
        <w:tc>
          <w:tcPr>
            <w:tcW w:w="6" w:type="dxa"/>
            <w:gridSpan w:val="3"/>
            <w:tcBorders>
              <w:top w:val="outset" w:sz="6" w:space="0" w:color="414142"/>
              <w:left w:val="outset" w:sz="6" w:space="0" w:color="414142"/>
              <w:bottom w:val="outset" w:sz="6" w:space="0" w:color="414142"/>
              <w:right w:val="outset" w:sz="6" w:space="0" w:color="414142"/>
            </w:tcBorders>
            <w:hideMark/>
          </w:tcPr>
          <w:p w14:paraId="39BF8496"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VI. Sabiedrības līdzdalība un komunikācijas aktivitātes</w:t>
            </w:r>
          </w:p>
        </w:tc>
      </w:tr>
      <w:tr w:rsidR="00C02F9B" w:rsidRPr="00C02F9B" w14:paraId="7668DA4E" w14:textId="77777777" w:rsidTr="00C02F9B">
        <w:trPr>
          <w:trHeight w:val="540"/>
        </w:trPr>
        <w:tc>
          <w:tcPr>
            <w:tcW w:w="268" w:type="dxa"/>
            <w:tcBorders>
              <w:top w:val="outset" w:sz="6" w:space="0" w:color="414142"/>
              <w:left w:val="outset" w:sz="6" w:space="0" w:color="414142"/>
              <w:bottom w:val="outset" w:sz="6" w:space="0" w:color="414142"/>
              <w:right w:val="outset" w:sz="6" w:space="0" w:color="414142"/>
            </w:tcBorders>
            <w:hideMark/>
          </w:tcPr>
          <w:p w14:paraId="6B092FC4"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45" w:type="dxa"/>
            <w:tcBorders>
              <w:top w:val="outset" w:sz="6" w:space="0" w:color="414142"/>
              <w:left w:val="outset" w:sz="6" w:space="0" w:color="414142"/>
              <w:bottom w:val="outset" w:sz="6" w:space="0" w:color="414142"/>
              <w:right w:val="outset" w:sz="6" w:space="0" w:color="414142"/>
            </w:tcBorders>
            <w:hideMark/>
          </w:tcPr>
          <w:p w14:paraId="5A7A6FE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Plānotās sabiedrības līdzdalības un komunikācijas </w:t>
            </w:r>
            <w:r w:rsidRPr="00C02F9B">
              <w:rPr>
                <w:rFonts w:ascii="Times New Roman" w:eastAsia="Times New Roman" w:hAnsi="Times New Roman" w:cs="Times New Roman"/>
                <w:color w:val="000000"/>
                <w:sz w:val="24"/>
                <w:szCs w:val="24"/>
                <w:lang w:eastAsia="lv-LV"/>
              </w:rPr>
              <w:lastRenderedPageBreak/>
              <w:t>aktivitātes saistībā ar projektu</w:t>
            </w:r>
          </w:p>
        </w:tc>
        <w:tc>
          <w:tcPr>
            <w:tcW w:w="6918" w:type="dxa"/>
            <w:tcBorders>
              <w:top w:val="outset" w:sz="6" w:space="0" w:color="414142"/>
              <w:left w:val="outset" w:sz="6" w:space="0" w:color="414142"/>
              <w:bottom w:val="outset" w:sz="6" w:space="0" w:color="414142"/>
              <w:right w:val="outset" w:sz="6" w:space="0" w:color="414142"/>
            </w:tcBorders>
            <w:hideMark/>
          </w:tcPr>
          <w:p w14:paraId="26250CCD" w14:textId="5C5D942E" w:rsidR="00C02F9B" w:rsidRPr="00B500DB" w:rsidRDefault="00B500DB" w:rsidP="0044407B">
            <w:pPr>
              <w:spacing w:before="100" w:beforeAutospacing="1" w:after="100" w:afterAutospacing="1" w:line="240" w:lineRule="auto"/>
              <w:jc w:val="both"/>
              <w:rPr>
                <w:rFonts w:ascii="Times New Roman" w:eastAsia="Times New Roman" w:hAnsi="Times New Roman" w:cs="Times New Roman"/>
                <w:sz w:val="24"/>
                <w:szCs w:val="24"/>
                <w:highlight w:val="yellow"/>
                <w:lang w:eastAsia="lv-LV"/>
              </w:rPr>
            </w:pPr>
            <w:r w:rsidRPr="00B500DB">
              <w:rPr>
                <w:rFonts w:ascii="Times New Roman" w:hAnsi="Times New Roman" w:cs="Times New Roman"/>
                <w:sz w:val="24"/>
                <w:szCs w:val="24"/>
              </w:rPr>
              <w:lastRenderedPageBreak/>
              <w:t xml:space="preserve">Likumprojekta izstrādes gaitā notikušas konsultācijas ar </w:t>
            </w:r>
            <w:r w:rsidR="004E4D61">
              <w:rPr>
                <w:rFonts w:ascii="Times New Roman" w:hAnsi="Times New Roman" w:cs="Times New Roman"/>
                <w:sz w:val="24"/>
                <w:szCs w:val="24"/>
              </w:rPr>
              <w:t>b</w:t>
            </w:r>
            <w:r w:rsidRPr="00B500DB">
              <w:rPr>
                <w:rFonts w:ascii="Times New Roman" w:hAnsi="Times New Roman" w:cs="Times New Roman"/>
                <w:sz w:val="24"/>
                <w:szCs w:val="24"/>
              </w:rPr>
              <w:t>iedrību “Apdrošinātāju asociācija”</w:t>
            </w:r>
            <w:r w:rsidR="0044407B">
              <w:rPr>
                <w:rFonts w:ascii="Times New Roman" w:hAnsi="Times New Roman" w:cs="Times New Roman"/>
                <w:sz w:val="24"/>
                <w:szCs w:val="24"/>
              </w:rPr>
              <w:t>.</w:t>
            </w:r>
            <w:r w:rsidRPr="00B500DB">
              <w:rPr>
                <w:rFonts w:ascii="Times New Roman" w:hAnsi="Times New Roman" w:cs="Times New Roman"/>
                <w:sz w:val="24"/>
                <w:szCs w:val="24"/>
              </w:rPr>
              <w:t xml:space="preserve"> Sabiedrības informēšanai un iesaistīšanai </w:t>
            </w:r>
            <w:r w:rsidR="0044407B">
              <w:rPr>
                <w:rFonts w:ascii="Times New Roman" w:hAnsi="Times New Roman" w:cs="Times New Roman"/>
                <w:sz w:val="24"/>
                <w:szCs w:val="24"/>
              </w:rPr>
              <w:t>l</w:t>
            </w:r>
            <w:r w:rsidRPr="00B500DB">
              <w:rPr>
                <w:rFonts w:ascii="Times New Roman" w:hAnsi="Times New Roman" w:cs="Times New Roman"/>
                <w:sz w:val="24"/>
                <w:szCs w:val="24"/>
              </w:rPr>
              <w:t>ikumprojekts tika ievietots Finanšu ministrijas mājaslapas sadaļā "Sabiedrības līdzdalība".</w:t>
            </w:r>
          </w:p>
        </w:tc>
      </w:tr>
      <w:tr w:rsidR="00C02F9B" w:rsidRPr="00C02F9B" w14:paraId="7A66D860" w14:textId="77777777" w:rsidTr="00C02F9B">
        <w:trPr>
          <w:trHeight w:val="330"/>
        </w:trPr>
        <w:tc>
          <w:tcPr>
            <w:tcW w:w="268" w:type="dxa"/>
            <w:tcBorders>
              <w:top w:val="outset" w:sz="6" w:space="0" w:color="414142"/>
              <w:left w:val="outset" w:sz="6" w:space="0" w:color="414142"/>
              <w:bottom w:val="outset" w:sz="6" w:space="0" w:color="414142"/>
              <w:right w:val="outset" w:sz="6" w:space="0" w:color="414142"/>
            </w:tcBorders>
            <w:hideMark/>
          </w:tcPr>
          <w:p w14:paraId="2F8BC744"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1945" w:type="dxa"/>
            <w:tcBorders>
              <w:top w:val="outset" w:sz="6" w:space="0" w:color="414142"/>
              <w:left w:val="outset" w:sz="6" w:space="0" w:color="414142"/>
              <w:bottom w:val="outset" w:sz="6" w:space="0" w:color="414142"/>
              <w:right w:val="outset" w:sz="6" w:space="0" w:color="414142"/>
            </w:tcBorders>
            <w:hideMark/>
          </w:tcPr>
          <w:p w14:paraId="206848F5"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Sabiedrības līdzdalība projekta izstrādē</w:t>
            </w:r>
          </w:p>
        </w:tc>
        <w:tc>
          <w:tcPr>
            <w:tcW w:w="6918" w:type="dxa"/>
            <w:tcBorders>
              <w:top w:val="outset" w:sz="6" w:space="0" w:color="414142"/>
              <w:left w:val="outset" w:sz="6" w:space="0" w:color="414142"/>
              <w:bottom w:val="outset" w:sz="6" w:space="0" w:color="414142"/>
              <w:right w:val="outset" w:sz="6" w:space="0" w:color="414142"/>
            </w:tcBorders>
            <w:hideMark/>
          </w:tcPr>
          <w:p w14:paraId="5BC39CE5" w14:textId="7BCED9C1" w:rsidR="00C02F9B" w:rsidRPr="00B500DB" w:rsidRDefault="00B500DB" w:rsidP="00C02F9B">
            <w:pPr>
              <w:spacing w:before="100" w:beforeAutospacing="1" w:after="100" w:afterAutospacing="1" w:line="240" w:lineRule="auto"/>
              <w:jc w:val="both"/>
              <w:rPr>
                <w:rFonts w:ascii="Times New Roman" w:eastAsia="Times New Roman" w:hAnsi="Times New Roman" w:cs="Times New Roman"/>
                <w:sz w:val="24"/>
                <w:szCs w:val="24"/>
                <w:highlight w:val="yellow"/>
                <w:lang w:eastAsia="lv-LV"/>
              </w:rPr>
            </w:pPr>
            <w:r w:rsidRPr="00B500DB">
              <w:rPr>
                <w:rFonts w:ascii="Times New Roman" w:eastAsia="Calibri" w:hAnsi="Times New Roman" w:cs="Times New Roman"/>
                <w:sz w:val="24"/>
                <w:szCs w:val="24"/>
              </w:rPr>
              <w:t>Notikušas iepriekšējā punktā minētās konsultācijas.</w:t>
            </w:r>
          </w:p>
        </w:tc>
      </w:tr>
      <w:tr w:rsidR="00C02F9B" w:rsidRPr="00C02F9B" w14:paraId="0B1D38E0" w14:textId="77777777" w:rsidTr="00C02F9B">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5687DD40"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45" w:type="dxa"/>
            <w:tcBorders>
              <w:top w:val="outset" w:sz="6" w:space="0" w:color="414142"/>
              <w:left w:val="outset" w:sz="6" w:space="0" w:color="414142"/>
              <w:bottom w:val="outset" w:sz="6" w:space="0" w:color="414142"/>
              <w:right w:val="outset" w:sz="6" w:space="0" w:color="414142"/>
            </w:tcBorders>
            <w:hideMark/>
          </w:tcPr>
          <w:p w14:paraId="353FBC30"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Sabiedrības līdzdalības rezultāti</w:t>
            </w:r>
          </w:p>
        </w:tc>
        <w:tc>
          <w:tcPr>
            <w:tcW w:w="6918" w:type="dxa"/>
            <w:tcBorders>
              <w:top w:val="outset" w:sz="6" w:space="0" w:color="414142"/>
              <w:left w:val="outset" w:sz="6" w:space="0" w:color="414142"/>
              <w:bottom w:val="outset" w:sz="6" w:space="0" w:color="414142"/>
              <w:right w:val="outset" w:sz="6" w:space="0" w:color="414142"/>
            </w:tcBorders>
            <w:hideMark/>
          </w:tcPr>
          <w:p w14:paraId="69235267" w14:textId="20DF1897" w:rsidR="00C02F9B" w:rsidRPr="006A034A" w:rsidRDefault="00B500DB" w:rsidP="0006127F">
            <w:pPr>
              <w:spacing w:after="0" w:line="240" w:lineRule="auto"/>
              <w:jc w:val="both"/>
              <w:rPr>
                <w:rFonts w:ascii="Times New Roman" w:eastAsia="Times New Roman" w:hAnsi="Times New Roman" w:cs="Times New Roman"/>
                <w:sz w:val="24"/>
                <w:szCs w:val="24"/>
                <w:highlight w:val="yellow"/>
                <w:lang w:eastAsia="lv-LV"/>
              </w:rPr>
            </w:pPr>
            <w:r w:rsidRPr="00B500DB">
              <w:rPr>
                <w:rFonts w:ascii="Times New Roman" w:eastAsia="Calibri" w:hAnsi="Times New Roman" w:cs="Times New Roman"/>
                <w:sz w:val="24"/>
                <w:szCs w:val="24"/>
              </w:rPr>
              <w:t xml:space="preserve">Izstrādājot likumprojektu, tika ņemti vērā </w:t>
            </w:r>
            <w:r w:rsidR="004E4D61">
              <w:rPr>
                <w:rFonts w:ascii="Times New Roman" w:eastAsia="Calibri" w:hAnsi="Times New Roman" w:cs="Times New Roman"/>
                <w:sz w:val="24"/>
                <w:szCs w:val="24"/>
              </w:rPr>
              <w:t>b</w:t>
            </w:r>
            <w:r w:rsidRPr="00B500DB">
              <w:rPr>
                <w:rFonts w:ascii="Times New Roman" w:eastAsia="Calibri" w:hAnsi="Times New Roman" w:cs="Times New Roman"/>
                <w:sz w:val="24"/>
                <w:szCs w:val="24"/>
              </w:rPr>
              <w:t>iedrības “Apdrošinātāju asociācija”, Finanšu un kapitāla tirgus komisijas ieteikumi un iebildumi.</w:t>
            </w:r>
          </w:p>
        </w:tc>
      </w:tr>
      <w:tr w:rsidR="00C02F9B" w:rsidRPr="00C02F9B" w14:paraId="1E79C8C4" w14:textId="77777777" w:rsidTr="00C02F9B">
        <w:trPr>
          <w:trHeight w:val="465"/>
        </w:trPr>
        <w:tc>
          <w:tcPr>
            <w:tcW w:w="268" w:type="dxa"/>
            <w:tcBorders>
              <w:top w:val="outset" w:sz="6" w:space="0" w:color="414142"/>
              <w:left w:val="outset" w:sz="6" w:space="0" w:color="414142"/>
              <w:bottom w:val="outset" w:sz="6" w:space="0" w:color="414142"/>
              <w:right w:val="outset" w:sz="6" w:space="0" w:color="414142"/>
            </w:tcBorders>
            <w:hideMark/>
          </w:tcPr>
          <w:p w14:paraId="7B1B9BB9"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4.</w:t>
            </w:r>
          </w:p>
        </w:tc>
        <w:tc>
          <w:tcPr>
            <w:tcW w:w="1945" w:type="dxa"/>
            <w:tcBorders>
              <w:top w:val="outset" w:sz="6" w:space="0" w:color="414142"/>
              <w:left w:val="outset" w:sz="6" w:space="0" w:color="414142"/>
              <w:bottom w:val="outset" w:sz="6" w:space="0" w:color="414142"/>
              <w:right w:val="outset" w:sz="6" w:space="0" w:color="414142"/>
            </w:tcBorders>
            <w:hideMark/>
          </w:tcPr>
          <w:p w14:paraId="6D320AC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918" w:type="dxa"/>
            <w:tcBorders>
              <w:top w:val="outset" w:sz="6" w:space="0" w:color="414142"/>
              <w:left w:val="outset" w:sz="6" w:space="0" w:color="414142"/>
              <w:bottom w:val="outset" w:sz="6" w:space="0" w:color="414142"/>
              <w:right w:val="outset" w:sz="6" w:space="0" w:color="414142"/>
            </w:tcBorders>
            <w:hideMark/>
          </w:tcPr>
          <w:p w14:paraId="33D571C1"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bl>
    <w:p w14:paraId="4117BDE7"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1960"/>
        <w:gridCol w:w="6901"/>
      </w:tblGrid>
      <w:tr w:rsidR="00C02F9B" w:rsidRPr="00C02F9B" w14:paraId="29EE5ECB" w14:textId="77777777" w:rsidTr="00C02F9B">
        <w:trPr>
          <w:trHeight w:val="375"/>
        </w:trPr>
        <w:tc>
          <w:tcPr>
            <w:tcW w:w="6" w:type="dxa"/>
            <w:gridSpan w:val="3"/>
            <w:tcBorders>
              <w:top w:val="outset" w:sz="6" w:space="0" w:color="414142"/>
              <w:left w:val="outset" w:sz="6" w:space="0" w:color="414142"/>
              <w:bottom w:val="outset" w:sz="6" w:space="0" w:color="414142"/>
              <w:right w:val="outset" w:sz="6" w:space="0" w:color="414142"/>
            </w:tcBorders>
            <w:hideMark/>
          </w:tcPr>
          <w:p w14:paraId="46DD1152" w14:textId="77777777" w:rsidR="00C02F9B" w:rsidRPr="00C02F9B" w:rsidRDefault="00C02F9B" w:rsidP="00C02F9B">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C02F9B">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C02F9B" w:rsidRPr="00C02F9B" w14:paraId="1FB3E9E2" w14:textId="77777777" w:rsidTr="00C02F9B">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8B749B8"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1.</w:t>
            </w:r>
          </w:p>
        </w:tc>
        <w:tc>
          <w:tcPr>
            <w:tcW w:w="1960" w:type="dxa"/>
            <w:tcBorders>
              <w:top w:val="outset" w:sz="6" w:space="0" w:color="414142"/>
              <w:left w:val="outset" w:sz="6" w:space="0" w:color="414142"/>
              <w:bottom w:val="outset" w:sz="6" w:space="0" w:color="414142"/>
              <w:right w:val="outset" w:sz="6" w:space="0" w:color="414142"/>
            </w:tcBorders>
            <w:hideMark/>
          </w:tcPr>
          <w:p w14:paraId="6A93E59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Projekta izpildē iesaistītās institūcijas</w:t>
            </w:r>
          </w:p>
        </w:tc>
        <w:tc>
          <w:tcPr>
            <w:tcW w:w="6903" w:type="dxa"/>
            <w:tcBorders>
              <w:top w:val="outset" w:sz="6" w:space="0" w:color="414142"/>
              <w:left w:val="outset" w:sz="6" w:space="0" w:color="414142"/>
              <w:bottom w:val="outset" w:sz="6" w:space="0" w:color="414142"/>
              <w:right w:val="outset" w:sz="6" w:space="0" w:color="414142"/>
            </w:tcBorders>
            <w:hideMark/>
          </w:tcPr>
          <w:p w14:paraId="46DCCD11" w14:textId="14ACCB84" w:rsidR="00C02F9B" w:rsidRPr="00B500DB" w:rsidRDefault="00B500D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B500DB">
              <w:rPr>
                <w:rFonts w:ascii="Times New Roman" w:hAnsi="Times New Roman" w:cs="Times New Roman"/>
                <w:sz w:val="24"/>
                <w:szCs w:val="24"/>
              </w:rPr>
              <w:t>Likumprojekta izpildi nodrošinās Finanšu un kapitāla tirgus komisija un apdrošinātāji</w:t>
            </w:r>
            <w:r w:rsidRPr="00B500DB">
              <w:rPr>
                <w:rFonts w:ascii="Times New Roman" w:eastAsia="Times New Roman" w:hAnsi="Times New Roman" w:cs="Times New Roman"/>
                <w:sz w:val="24"/>
                <w:szCs w:val="24"/>
                <w:lang w:eastAsia="lv-LV"/>
              </w:rPr>
              <w:t>.</w:t>
            </w:r>
          </w:p>
        </w:tc>
      </w:tr>
      <w:tr w:rsidR="00C02F9B" w:rsidRPr="00C02F9B" w14:paraId="694F2103" w14:textId="77777777" w:rsidTr="00C02F9B">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54203B5F"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2.</w:t>
            </w:r>
          </w:p>
        </w:tc>
        <w:tc>
          <w:tcPr>
            <w:tcW w:w="1960" w:type="dxa"/>
            <w:tcBorders>
              <w:top w:val="outset" w:sz="6" w:space="0" w:color="414142"/>
              <w:left w:val="outset" w:sz="6" w:space="0" w:color="414142"/>
              <w:bottom w:val="outset" w:sz="6" w:space="0" w:color="414142"/>
              <w:right w:val="outset" w:sz="6" w:space="0" w:color="414142"/>
            </w:tcBorders>
            <w:hideMark/>
          </w:tcPr>
          <w:p w14:paraId="73929528"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Projekta izpildes ietekme uz pārvaldes funkcijām un institucionālo struktūru. </w:t>
            </w:r>
          </w:p>
          <w:p w14:paraId="59712414"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Jaunu institūciju izveide, esošu institūciju likvidācija vai reorganizācija, to ietekme uz institūcijas cilvēkresursiem</w:t>
            </w:r>
          </w:p>
        </w:tc>
        <w:tc>
          <w:tcPr>
            <w:tcW w:w="6903" w:type="dxa"/>
            <w:tcBorders>
              <w:top w:val="outset" w:sz="6" w:space="0" w:color="414142"/>
              <w:left w:val="outset" w:sz="6" w:space="0" w:color="414142"/>
              <w:bottom w:val="outset" w:sz="6" w:space="0" w:color="414142"/>
              <w:right w:val="outset" w:sz="6" w:space="0" w:color="414142"/>
            </w:tcBorders>
            <w:hideMark/>
          </w:tcPr>
          <w:p w14:paraId="21B8949F" w14:textId="5DDE135F" w:rsidR="00C02F9B" w:rsidRDefault="004E4D61" w:rsidP="00721BA8">
            <w:pPr>
              <w:spacing w:before="100" w:beforeAutospacing="1" w:after="100" w:afterAutospacing="1"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Likump</w:t>
            </w:r>
            <w:r w:rsidR="00194279" w:rsidRPr="00BF07DF">
              <w:rPr>
                <w:rFonts w:ascii="Times New Roman" w:hAnsi="Times New Roman"/>
                <w:color w:val="000000"/>
                <w:sz w:val="24"/>
                <w:szCs w:val="24"/>
                <w:lang w:eastAsia="lv-LV"/>
              </w:rPr>
              <w:t>rojekta izpilde neietekmēs pārvaldes funkcijas vai institucionālo struktūru</w:t>
            </w:r>
            <w:r w:rsidR="00B500DB">
              <w:rPr>
                <w:rFonts w:ascii="Times New Roman" w:hAnsi="Times New Roman"/>
                <w:color w:val="000000"/>
                <w:sz w:val="24"/>
                <w:szCs w:val="24"/>
                <w:lang w:eastAsia="lv-LV"/>
              </w:rPr>
              <w:t>.</w:t>
            </w:r>
          </w:p>
          <w:p w14:paraId="7966EF18" w14:textId="4BB7B702" w:rsidR="004E4D61" w:rsidRDefault="00CB74E9" w:rsidP="00721BA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Jaunas</w:t>
            </w:r>
            <w:r w:rsidR="004E4D61">
              <w:rPr>
                <w:rFonts w:ascii="Times New Roman" w:eastAsia="Times New Roman" w:hAnsi="Times New Roman" w:cs="Times New Roman"/>
                <w:color w:val="000000"/>
                <w:sz w:val="24"/>
                <w:szCs w:val="24"/>
                <w:lang w:eastAsia="lv-LV"/>
              </w:rPr>
              <w:t xml:space="preserve"> institūcijas netiks veidotas, esošās</w:t>
            </w:r>
            <w:r w:rsidR="004E4D61" w:rsidRPr="00C02F9B">
              <w:rPr>
                <w:rFonts w:ascii="Times New Roman" w:eastAsia="Times New Roman" w:hAnsi="Times New Roman" w:cs="Times New Roman"/>
                <w:color w:val="000000"/>
                <w:sz w:val="24"/>
                <w:szCs w:val="24"/>
                <w:lang w:eastAsia="lv-LV"/>
              </w:rPr>
              <w:t xml:space="preserve"> </w:t>
            </w:r>
            <w:r w:rsidR="004E4D61">
              <w:rPr>
                <w:rFonts w:ascii="Times New Roman" w:eastAsia="Times New Roman" w:hAnsi="Times New Roman" w:cs="Times New Roman"/>
                <w:color w:val="000000"/>
                <w:sz w:val="24"/>
                <w:szCs w:val="24"/>
                <w:lang w:eastAsia="lv-LV"/>
              </w:rPr>
              <w:t>institūcijas</w:t>
            </w:r>
            <w:r w:rsidR="004E4D61" w:rsidRPr="00C02F9B">
              <w:rPr>
                <w:rFonts w:ascii="Times New Roman" w:eastAsia="Times New Roman" w:hAnsi="Times New Roman" w:cs="Times New Roman"/>
                <w:color w:val="000000"/>
                <w:sz w:val="24"/>
                <w:szCs w:val="24"/>
                <w:lang w:eastAsia="lv-LV"/>
              </w:rPr>
              <w:t xml:space="preserve"> </w:t>
            </w:r>
            <w:r w:rsidR="004E4D61">
              <w:rPr>
                <w:rFonts w:ascii="Times New Roman" w:eastAsia="Times New Roman" w:hAnsi="Times New Roman" w:cs="Times New Roman"/>
                <w:color w:val="000000"/>
                <w:sz w:val="24"/>
                <w:szCs w:val="24"/>
                <w:lang w:eastAsia="lv-LV"/>
              </w:rPr>
              <w:t>netiks likvidētas vai reorganizētas.</w:t>
            </w:r>
          </w:p>
          <w:p w14:paraId="6481F98A" w14:textId="61A681E2" w:rsidR="004E4D61" w:rsidRPr="00C02F9B" w:rsidRDefault="004E4D61" w:rsidP="00721BA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Likumprojekts tiks izpildīts esošo cilvēkresursu ietvaros.</w:t>
            </w:r>
          </w:p>
        </w:tc>
      </w:tr>
      <w:tr w:rsidR="00C02F9B" w:rsidRPr="00C02F9B" w14:paraId="496DAD78" w14:textId="77777777" w:rsidTr="00C02F9B">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BB24FED"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3.</w:t>
            </w:r>
          </w:p>
        </w:tc>
        <w:tc>
          <w:tcPr>
            <w:tcW w:w="1960" w:type="dxa"/>
            <w:tcBorders>
              <w:top w:val="outset" w:sz="6" w:space="0" w:color="414142"/>
              <w:left w:val="outset" w:sz="6" w:space="0" w:color="414142"/>
              <w:bottom w:val="outset" w:sz="6" w:space="0" w:color="414142"/>
              <w:right w:val="outset" w:sz="6" w:space="0" w:color="414142"/>
            </w:tcBorders>
            <w:hideMark/>
          </w:tcPr>
          <w:p w14:paraId="22B0F6CA"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Cita informācija</w:t>
            </w:r>
          </w:p>
        </w:tc>
        <w:tc>
          <w:tcPr>
            <w:tcW w:w="6903" w:type="dxa"/>
            <w:tcBorders>
              <w:top w:val="outset" w:sz="6" w:space="0" w:color="414142"/>
              <w:left w:val="outset" w:sz="6" w:space="0" w:color="414142"/>
              <w:bottom w:val="outset" w:sz="6" w:space="0" w:color="414142"/>
              <w:right w:val="outset" w:sz="6" w:space="0" w:color="414142"/>
            </w:tcBorders>
            <w:hideMark/>
          </w:tcPr>
          <w:p w14:paraId="79F865FE" w14:textId="77777777" w:rsidR="00C02F9B" w:rsidRPr="00C02F9B" w:rsidRDefault="00C02F9B" w:rsidP="00C02F9B">
            <w:pPr>
              <w:spacing w:before="100" w:beforeAutospacing="1" w:after="100" w:afterAutospacing="1" w:line="240" w:lineRule="auto"/>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xml:space="preserve">Nav. </w:t>
            </w:r>
          </w:p>
        </w:tc>
      </w:tr>
    </w:tbl>
    <w:bookmarkEnd w:id="1"/>
    <w:bookmarkEnd w:id="2"/>
    <w:bookmarkEnd w:id="3"/>
    <w:p w14:paraId="0FA4B987" w14:textId="77777777" w:rsidR="00C02F9B" w:rsidRPr="00C02F9B" w:rsidRDefault="00C02F9B" w:rsidP="00C02F9B">
      <w:pPr>
        <w:spacing w:before="100" w:beforeAutospacing="1" w:after="0" w:line="240" w:lineRule="auto"/>
        <w:jc w:val="both"/>
        <w:rPr>
          <w:rFonts w:ascii="Times New Roman" w:eastAsia="Times New Roman" w:hAnsi="Times New Roman" w:cs="Times New Roman"/>
          <w:sz w:val="24"/>
          <w:szCs w:val="24"/>
          <w:lang w:eastAsia="lv-LV"/>
        </w:rPr>
      </w:pPr>
      <w:r w:rsidRPr="00C02F9B">
        <w:rPr>
          <w:rFonts w:ascii="Times New Roman" w:eastAsia="Times New Roman" w:hAnsi="Times New Roman" w:cs="Times New Roman"/>
          <w:color w:val="000000"/>
          <w:sz w:val="24"/>
          <w:szCs w:val="24"/>
          <w:lang w:eastAsia="lv-LV"/>
        </w:rPr>
        <w:t> </w:t>
      </w:r>
    </w:p>
    <w:p w14:paraId="75E46D78" w14:textId="47EE5764" w:rsidR="00B500DB" w:rsidRPr="00B500DB" w:rsidRDefault="001102B4" w:rsidP="00B500DB">
      <w:pPr>
        <w:pStyle w:val="NormalWeb"/>
      </w:pPr>
      <w:r>
        <w:t xml:space="preserve">Finanšu ministre </w:t>
      </w:r>
      <w:r>
        <w:tab/>
      </w:r>
      <w:r>
        <w:tab/>
      </w:r>
      <w:r>
        <w:tab/>
      </w:r>
      <w:r>
        <w:tab/>
      </w:r>
      <w:r>
        <w:tab/>
      </w:r>
      <w:r>
        <w:tab/>
      </w:r>
      <w:proofErr w:type="spellStart"/>
      <w:r>
        <w:t>D.Reizniece</w:t>
      </w:r>
      <w:proofErr w:type="spellEnd"/>
      <w:r>
        <w:t xml:space="preserve"> - Ozola</w:t>
      </w:r>
    </w:p>
    <w:p w14:paraId="5748837D" w14:textId="1D9B701F" w:rsidR="00B500DB" w:rsidRDefault="00B500DB" w:rsidP="00B500DB">
      <w:pPr>
        <w:pStyle w:val="NormalWeb"/>
        <w:rPr>
          <w:sz w:val="28"/>
          <w:szCs w:val="28"/>
        </w:rPr>
      </w:pPr>
    </w:p>
    <w:p w14:paraId="6F29121A" w14:textId="15A85C2B" w:rsidR="001102B4" w:rsidRDefault="001102B4" w:rsidP="00B500DB">
      <w:pPr>
        <w:pStyle w:val="NormalWeb"/>
        <w:rPr>
          <w:sz w:val="28"/>
          <w:szCs w:val="28"/>
        </w:rPr>
      </w:pPr>
    </w:p>
    <w:p w14:paraId="76E4A6AC" w14:textId="77777777" w:rsidR="001102B4" w:rsidRPr="00D42811" w:rsidRDefault="001102B4" w:rsidP="00B500DB">
      <w:pPr>
        <w:pStyle w:val="NormalWeb"/>
        <w:rPr>
          <w:sz w:val="28"/>
          <w:szCs w:val="28"/>
        </w:rPr>
      </w:pPr>
    </w:p>
    <w:p w14:paraId="791F24BE" w14:textId="69457EC9" w:rsidR="00B500DB" w:rsidRPr="00D42811" w:rsidRDefault="005F4502" w:rsidP="00B500DB">
      <w:pPr>
        <w:pStyle w:val="NormalWeb"/>
        <w:spacing w:before="0" w:beforeAutospacing="0" w:after="0" w:afterAutospacing="0"/>
        <w:rPr>
          <w:sz w:val="20"/>
          <w:szCs w:val="20"/>
        </w:rPr>
      </w:pPr>
      <w:proofErr w:type="spellStart"/>
      <w:r>
        <w:rPr>
          <w:sz w:val="20"/>
          <w:szCs w:val="20"/>
        </w:rPr>
        <w:t>S.</w:t>
      </w:r>
      <w:r w:rsidR="00721BA8">
        <w:rPr>
          <w:sz w:val="20"/>
          <w:szCs w:val="20"/>
        </w:rPr>
        <w:t>Kūliņš</w:t>
      </w:r>
      <w:proofErr w:type="spellEnd"/>
      <w:r w:rsidR="00483D01">
        <w:rPr>
          <w:sz w:val="20"/>
          <w:szCs w:val="20"/>
        </w:rPr>
        <w:t xml:space="preserve">, </w:t>
      </w:r>
      <w:r w:rsidR="00483D01" w:rsidRPr="00D42811">
        <w:rPr>
          <w:sz w:val="20"/>
          <w:szCs w:val="20"/>
        </w:rPr>
        <w:t>67083857</w:t>
      </w:r>
    </w:p>
    <w:p w14:paraId="3AD18715" w14:textId="645A0157" w:rsidR="00B500DB" w:rsidRPr="00D42811" w:rsidRDefault="00721BA8" w:rsidP="00B500DB">
      <w:pPr>
        <w:pStyle w:val="NormalWeb"/>
        <w:spacing w:before="0" w:beforeAutospacing="0" w:after="0" w:afterAutospacing="0"/>
        <w:rPr>
          <w:sz w:val="20"/>
          <w:szCs w:val="20"/>
        </w:rPr>
      </w:pPr>
      <w:r>
        <w:rPr>
          <w:sz w:val="20"/>
          <w:szCs w:val="20"/>
        </w:rPr>
        <w:t>silvestrs.kulins</w:t>
      </w:r>
      <w:r w:rsidR="00B500DB" w:rsidRPr="00D42811">
        <w:rPr>
          <w:sz w:val="20"/>
          <w:szCs w:val="20"/>
        </w:rPr>
        <w:t>@fm.gov.lv</w:t>
      </w:r>
    </w:p>
    <w:p w14:paraId="3D6E16DB" w14:textId="27D29E43" w:rsidR="00181F9E" w:rsidRDefault="00012AA6" w:rsidP="00012AA6">
      <w:pPr>
        <w:tabs>
          <w:tab w:val="left" w:pos="1128"/>
        </w:tabs>
      </w:pPr>
      <w:r>
        <w:tab/>
      </w:r>
    </w:p>
    <w:sectPr w:rsidR="00181F9E" w:rsidSect="00E56A76">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D7BA" w14:textId="77777777" w:rsidR="00EC71AE" w:rsidRDefault="00EC71AE" w:rsidP="004E4D61">
      <w:pPr>
        <w:spacing w:after="0" w:line="240" w:lineRule="auto"/>
      </w:pPr>
      <w:r>
        <w:separator/>
      </w:r>
    </w:p>
  </w:endnote>
  <w:endnote w:type="continuationSeparator" w:id="0">
    <w:p w14:paraId="1FEF5D21" w14:textId="77777777" w:rsidR="00EC71AE" w:rsidRDefault="00EC71AE" w:rsidP="004E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8BC5" w14:textId="50A05C39" w:rsidR="004E4D61" w:rsidRPr="00721BA8" w:rsidRDefault="00012AA6" w:rsidP="00721BA8">
    <w:pPr>
      <w:spacing w:before="100" w:beforeAutospacing="1" w:after="100" w:afterAutospacing="1"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FMAnot_06</w:t>
    </w:r>
    <w:r w:rsidR="002541A3">
      <w:rPr>
        <w:rFonts w:ascii="Times New Roman" w:hAnsi="Times New Roman" w:cs="Times New Roman"/>
        <w:sz w:val="20"/>
        <w:szCs w:val="20"/>
      </w:rPr>
      <w:t>0318</w:t>
    </w:r>
    <w:r w:rsidR="004E4D61" w:rsidRPr="00721BA8">
      <w:rPr>
        <w:rFonts w:ascii="Times New Roman" w:hAnsi="Times New Roman" w:cs="Times New Roman"/>
        <w:sz w:val="20"/>
        <w:szCs w:val="20"/>
      </w:rPr>
      <w:t>_APL</w:t>
    </w:r>
  </w:p>
  <w:p w14:paraId="1706DA89" w14:textId="018D8049" w:rsidR="004E4D61" w:rsidRDefault="004E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C8E0" w14:textId="77777777" w:rsidR="00EC71AE" w:rsidRDefault="00EC71AE" w:rsidP="004E4D61">
      <w:pPr>
        <w:spacing w:after="0" w:line="240" w:lineRule="auto"/>
      </w:pPr>
      <w:r>
        <w:separator/>
      </w:r>
    </w:p>
  </w:footnote>
  <w:footnote w:type="continuationSeparator" w:id="0">
    <w:p w14:paraId="2B4D7411" w14:textId="77777777" w:rsidR="00EC71AE" w:rsidRDefault="00EC71AE" w:rsidP="004E4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1007"/>
    <w:multiLevelType w:val="hybridMultilevel"/>
    <w:tmpl w:val="220C8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B"/>
    <w:rsid w:val="00012AA6"/>
    <w:rsid w:val="0006127F"/>
    <w:rsid w:val="00092E4D"/>
    <w:rsid w:val="000E3234"/>
    <w:rsid w:val="001102B4"/>
    <w:rsid w:val="00113164"/>
    <w:rsid w:val="00181F9E"/>
    <w:rsid w:val="001871DF"/>
    <w:rsid w:val="00194279"/>
    <w:rsid w:val="001A170A"/>
    <w:rsid w:val="001C5ADF"/>
    <w:rsid w:val="001D12E6"/>
    <w:rsid w:val="002541A3"/>
    <w:rsid w:val="0026509F"/>
    <w:rsid w:val="002A6455"/>
    <w:rsid w:val="003E07E3"/>
    <w:rsid w:val="003E2407"/>
    <w:rsid w:val="003F475E"/>
    <w:rsid w:val="00417594"/>
    <w:rsid w:val="0044407B"/>
    <w:rsid w:val="00462F41"/>
    <w:rsid w:val="00483D01"/>
    <w:rsid w:val="004A0A22"/>
    <w:rsid w:val="004B2CC8"/>
    <w:rsid w:val="004D2572"/>
    <w:rsid w:val="004E4D61"/>
    <w:rsid w:val="005B7DCF"/>
    <w:rsid w:val="005F4502"/>
    <w:rsid w:val="005F672D"/>
    <w:rsid w:val="006A034A"/>
    <w:rsid w:val="00721BA8"/>
    <w:rsid w:val="00723710"/>
    <w:rsid w:val="008312FC"/>
    <w:rsid w:val="00893E7D"/>
    <w:rsid w:val="009A5454"/>
    <w:rsid w:val="009B4218"/>
    <w:rsid w:val="009E77F7"/>
    <w:rsid w:val="00A304E3"/>
    <w:rsid w:val="00B1007A"/>
    <w:rsid w:val="00B4486B"/>
    <w:rsid w:val="00B500DB"/>
    <w:rsid w:val="00B84CE5"/>
    <w:rsid w:val="00BC191E"/>
    <w:rsid w:val="00BC503D"/>
    <w:rsid w:val="00BE2D63"/>
    <w:rsid w:val="00C02F9B"/>
    <w:rsid w:val="00C26794"/>
    <w:rsid w:val="00C32D88"/>
    <w:rsid w:val="00CB74E9"/>
    <w:rsid w:val="00D11152"/>
    <w:rsid w:val="00D51C15"/>
    <w:rsid w:val="00D71ADE"/>
    <w:rsid w:val="00DD4D72"/>
    <w:rsid w:val="00E17FEA"/>
    <w:rsid w:val="00E56A76"/>
    <w:rsid w:val="00EC71AE"/>
    <w:rsid w:val="00EE3E71"/>
    <w:rsid w:val="00F34894"/>
    <w:rsid w:val="00F94A8C"/>
    <w:rsid w:val="00FA3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8C91"/>
  <w15:chartTrackingRefBased/>
  <w15:docId w15:val="{EFB0CAA7-8771-43E1-89D6-B1F7612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79"/>
    <w:pPr>
      <w:ind w:left="720"/>
      <w:contextualSpacing/>
    </w:pPr>
  </w:style>
  <w:style w:type="paragraph" w:styleId="NormalWeb">
    <w:name w:val="Normal (Web)"/>
    <w:basedOn w:val="Normal"/>
    <w:uiPriority w:val="99"/>
    <w:unhideWhenUsed/>
    <w:rsid w:val="00B500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4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61"/>
    <w:rPr>
      <w:rFonts w:ascii="Segoe UI" w:hAnsi="Segoe UI" w:cs="Segoe UI"/>
      <w:sz w:val="18"/>
      <w:szCs w:val="18"/>
    </w:rPr>
  </w:style>
  <w:style w:type="paragraph" w:styleId="Header">
    <w:name w:val="header"/>
    <w:basedOn w:val="Normal"/>
    <w:link w:val="HeaderChar"/>
    <w:uiPriority w:val="99"/>
    <w:unhideWhenUsed/>
    <w:rsid w:val="004E4D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D61"/>
  </w:style>
  <w:style w:type="paragraph" w:styleId="Footer">
    <w:name w:val="footer"/>
    <w:basedOn w:val="Normal"/>
    <w:link w:val="FooterChar"/>
    <w:uiPriority w:val="99"/>
    <w:unhideWhenUsed/>
    <w:rsid w:val="004E4D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D61"/>
  </w:style>
  <w:style w:type="character" w:styleId="CommentReference">
    <w:name w:val="annotation reference"/>
    <w:basedOn w:val="DefaultParagraphFont"/>
    <w:uiPriority w:val="99"/>
    <w:semiHidden/>
    <w:unhideWhenUsed/>
    <w:rsid w:val="0044407B"/>
    <w:rPr>
      <w:sz w:val="16"/>
      <w:szCs w:val="16"/>
    </w:rPr>
  </w:style>
  <w:style w:type="paragraph" w:styleId="CommentText">
    <w:name w:val="annotation text"/>
    <w:basedOn w:val="Normal"/>
    <w:link w:val="CommentTextChar"/>
    <w:uiPriority w:val="99"/>
    <w:semiHidden/>
    <w:unhideWhenUsed/>
    <w:rsid w:val="0044407B"/>
    <w:pPr>
      <w:spacing w:line="240" w:lineRule="auto"/>
    </w:pPr>
    <w:rPr>
      <w:sz w:val="20"/>
      <w:szCs w:val="20"/>
    </w:rPr>
  </w:style>
  <w:style w:type="character" w:customStyle="1" w:styleId="CommentTextChar">
    <w:name w:val="Comment Text Char"/>
    <w:basedOn w:val="DefaultParagraphFont"/>
    <w:link w:val="CommentText"/>
    <w:uiPriority w:val="99"/>
    <w:semiHidden/>
    <w:rsid w:val="0044407B"/>
    <w:rPr>
      <w:sz w:val="20"/>
      <w:szCs w:val="20"/>
    </w:rPr>
  </w:style>
  <w:style w:type="paragraph" w:styleId="CommentSubject">
    <w:name w:val="annotation subject"/>
    <w:basedOn w:val="CommentText"/>
    <w:next w:val="CommentText"/>
    <w:link w:val="CommentSubjectChar"/>
    <w:uiPriority w:val="99"/>
    <w:semiHidden/>
    <w:unhideWhenUsed/>
    <w:rsid w:val="0044407B"/>
    <w:rPr>
      <w:b/>
      <w:bCs/>
    </w:rPr>
  </w:style>
  <w:style w:type="character" w:customStyle="1" w:styleId="CommentSubjectChar">
    <w:name w:val="Comment Subject Char"/>
    <w:basedOn w:val="CommentTextChar"/>
    <w:link w:val="CommentSubject"/>
    <w:uiPriority w:val="99"/>
    <w:semiHidden/>
    <w:rsid w:val="0044407B"/>
    <w:rPr>
      <w:b/>
      <w:bCs/>
      <w:sz w:val="20"/>
      <w:szCs w:val="20"/>
    </w:rPr>
  </w:style>
  <w:style w:type="paragraph" w:styleId="Revision">
    <w:name w:val="Revision"/>
    <w:hidden/>
    <w:uiPriority w:val="99"/>
    <w:semiHidden/>
    <w:rsid w:val="0044407B"/>
    <w:pPr>
      <w:spacing w:after="0" w:line="240" w:lineRule="auto"/>
    </w:pPr>
  </w:style>
  <w:style w:type="paragraph" w:customStyle="1" w:styleId="tvhtml">
    <w:name w:val="tv_html"/>
    <w:basedOn w:val="Normal"/>
    <w:rsid w:val="003E24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E240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17214</Words>
  <Characters>9812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Likumprojekta “Apdrošināšanas lun pārapdrošināšanas likums”</vt:lpstr>
    </vt:vector>
  </TitlesOfParts>
  <Company>FM</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“Apdrošināšanas lun pārapdrošināšanas likums”</dc:title>
  <dc:subject>Anotācija</dc:subject>
  <dc:creator>Silvestrs Kūliņš</dc:creator>
  <cp:keywords/>
  <dc:description>Kūliņš, 67083857_x000d_
silvestrs.kulins@fm.gov.lv</dc:description>
  <cp:lastModifiedBy>Aivis Hammers</cp:lastModifiedBy>
  <cp:revision>8</cp:revision>
  <cp:lastPrinted>2017-11-07T08:40:00Z</cp:lastPrinted>
  <dcterms:created xsi:type="dcterms:W3CDTF">2018-03-06T08:13:00Z</dcterms:created>
  <dcterms:modified xsi:type="dcterms:W3CDTF">2018-07-10T11:05:00Z</dcterms:modified>
</cp:coreProperties>
</file>