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7065C" w14:textId="53653158" w:rsidR="00897920" w:rsidRDefault="00FF399C" w:rsidP="008729CC">
      <w:pPr>
        <w:spacing w:after="0" w:line="240" w:lineRule="auto"/>
        <w:jc w:val="center"/>
        <w:rPr>
          <w:rFonts w:ascii="Times New Roman" w:hAnsi="Times New Roman"/>
          <w:b/>
          <w:sz w:val="26"/>
          <w:szCs w:val="26"/>
        </w:rPr>
      </w:pPr>
      <w:bookmarkStart w:id="0" w:name="_GoBack"/>
      <w:bookmarkEnd w:id="0"/>
      <w:r w:rsidRPr="0024021B">
        <w:rPr>
          <w:rFonts w:ascii="Times New Roman" w:hAnsi="Times New Roman"/>
          <w:b/>
          <w:sz w:val="26"/>
          <w:szCs w:val="26"/>
        </w:rPr>
        <w:t xml:space="preserve">Ministru kabineta noteikumu projekta “Grozījumi Ministru kabineta 2016. gada 15. jūlija noteikumos Nr. 477 “Speciālās izglītības iestāžu, internātskolu un vispārējās izglītības iestāžu speciālās izglītības klašu (grupu) finansēšanas kārtība”” sākotnējās </w:t>
      </w:r>
      <w:r w:rsidRPr="0024021B">
        <w:rPr>
          <w:rFonts w:ascii="Times New Roman" w:hAnsi="Times New Roman"/>
          <w:b/>
          <w:sz w:val="26"/>
          <w:szCs w:val="26"/>
        </w:rPr>
        <w:t>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FA24DD" w14:paraId="239DB692" w14:textId="77777777" w:rsidTr="00985912">
        <w:tc>
          <w:tcPr>
            <w:tcW w:w="9061" w:type="dxa"/>
            <w:gridSpan w:val="2"/>
          </w:tcPr>
          <w:p w14:paraId="0A3B64FB" w14:textId="207E99F1" w:rsidR="00897920" w:rsidRPr="00897920" w:rsidRDefault="00FF399C" w:rsidP="008729CC">
            <w:pPr>
              <w:spacing w:after="0" w:line="240" w:lineRule="auto"/>
              <w:jc w:val="center"/>
              <w:rPr>
                <w:b/>
                <w:sz w:val="24"/>
                <w:szCs w:val="24"/>
              </w:rPr>
            </w:pPr>
            <w:r w:rsidRPr="00897920">
              <w:rPr>
                <w:b/>
                <w:sz w:val="24"/>
                <w:szCs w:val="24"/>
              </w:rPr>
              <w:t>Tiesību akta projekta anotācijas kopsavilkums</w:t>
            </w:r>
          </w:p>
        </w:tc>
      </w:tr>
      <w:tr w:rsidR="00FA24DD" w14:paraId="686F5B5C" w14:textId="77777777" w:rsidTr="00897920">
        <w:tc>
          <w:tcPr>
            <w:tcW w:w="2689" w:type="dxa"/>
          </w:tcPr>
          <w:p w14:paraId="7471BA28" w14:textId="57B6184E" w:rsidR="00897920" w:rsidRPr="00897920" w:rsidRDefault="00FF399C"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754FD5A2" w:rsidR="00897920" w:rsidRPr="00897920" w:rsidRDefault="00FF399C" w:rsidP="008729CC">
            <w:pPr>
              <w:spacing w:after="0" w:line="240" w:lineRule="auto"/>
              <w:jc w:val="both"/>
              <w:rPr>
                <w:sz w:val="24"/>
                <w:szCs w:val="24"/>
              </w:rPr>
            </w:pPr>
            <w:r w:rsidRPr="0024021B">
              <w:rPr>
                <w:sz w:val="24"/>
                <w:szCs w:val="24"/>
              </w:rPr>
              <w:t>Tiesību akta projekta mērķis ir atbilstoši Ministru kabineta 2017.</w:t>
            </w:r>
            <w:r w:rsidR="00F53FEF">
              <w:rPr>
                <w:sz w:val="24"/>
                <w:szCs w:val="24"/>
              </w:rPr>
              <w:t xml:space="preserve"> </w:t>
            </w:r>
            <w:r w:rsidRPr="0024021B">
              <w:rPr>
                <w:sz w:val="24"/>
                <w:szCs w:val="24"/>
              </w:rPr>
              <w:t>gada 22.</w:t>
            </w:r>
            <w:r w:rsidR="00F53FEF">
              <w:rPr>
                <w:sz w:val="24"/>
                <w:szCs w:val="24"/>
              </w:rPr>
              <w:t xml:space="preserve"> </w:t>
            </w:r>
            <w:r w:rsidRPr="0024021B">
              <w:rPr>
                <w:sz w:val="24"/>
                <w:szCs w:val="24"/>
              </w:rPr>
              <w:t>augusta note</w:t>
            </w:r>
            <w:r w:rsidRPr="0024021B">
              <w:rPr>
                <w:sz w:val="24"/>
                <w:szCs w:val="24"/>
              </w:rPr>
              <w:t>ikumiem Nr. 501 ”Pedagogu profesionālās darbības kvalitātes novērtēšanas organizēšanas kārtība”</w:t>
            </w:r>
            <w:r w:rsidR="000A315A">
              <w:t xml:space="preserve"> </w:t>
            </w:r>
            <w:r w:rsidR="000A315A" w:rsidRPr="000A315A">
              <w:rPr>
                <w:sz w:val="24"/>
                <w:szCs w:val="24"/>
              </w:rPr>
              <w:t>(turpmāk – noteikumi Nr. 501)</w:t>
            </w:r>
            <w:r w:rsidRPr="0024021B">
              <w:rPr>
                <w:sz w:val="24"/>
                <w:szCs w:val="24"/>
              </w:rPr>
              <w:t xml:space="preserve"> veikt izmaiņas valsts mērķdotācijas aprēķinā pedagogu profesionālās darbības kvalitātes pakāpju piemaksām</w:t>
            </w:r>
            <w:r w:rsidR="00F53FEF">
              <w:rPr>
                <w:sz w:val="24"/>
                <w:szCs w:val="24"/>
              </w:rPr>
              <w:t>, nosakot, ka speciālās izglītības iestādei</w:t>
            </w:r>
            <w:r w:rsidRPr="0024021B">
              <w:rPr>
                <w:sz w:val="24"/>
                <w:szCs w:val="24"/>
              </w:rPr>
              <w:t xml:space="preserve">  </w:t>
            </w:r>
            <w:r w:rsidR="00F53FEF">
              <w:rPr>
                <w:sz w:val="24"/>
                <w:szCs w:val="24"/>
              </w:rPr>
              <w:t xml:space="preserve">aprēķina papildus finansējumu līdz trijiem procentiem no mērķdotācijas mācību plāna īstenošanai, atbalsta personāla un izglītības iestādes administrācijas darba samaksai aprēķinātās mērķdotācijas. </w:t>
            </w:r>
            <w:r w:rsidRPr="0024021B">
              <w:rPr>
                <w:sz w:val="24"/>
                <w:szCs w:val="24"/>
              </w:rPr>
              <w:t>Projekta spēkā stāšanās laiks ir 2018.</w:t>
            </w:r>
            <w:r w:rsidR="0085009D">
              <w:rPr>
                <w:sz w:val="24"/>
                <w:szCs w:val="24"/>
              </w:rPr>
              <w:t xml:space="preserve"> </w:t>
            </w:r>
            <w:r w:rsidRPr="0024021B">
              <w:rPr>
                <w:sz w:val="24"/>
                <w:szCs w:val="24"/>
              </w:rPr>
              <w:t>gada 1.</w:t>
            </w:r>
            <w:r w:rsidR="0085009D">
              <w:rPr>
                <w:sz w:val="24"/>
                <w:szCs w:val="24"/>
              </w:rPr>
              <w:t xml:space="preserve"> </w:t>
            </w:r>
            <w:r w:rsidRPr="0024021B">
              <w:rPr>
                <w:sz w:val="24"/>
                <w:szCs w:val="24"/>
              </w:rPr>
              <w:t xml:space="preserve">septembris.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FA24DD"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FF399C"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FA24DD"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FF399C"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FF399C"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6B482983" w:rsidR="001A7661" w:rsidRPr="0021705F" w:rsidRDefault="00FF399C" w:rsidP="008729CC">
            <w:pPr>
              <w:pStyle w:val="tv20787921"/>
              <w:spacing w:after="0" w:line="240" w:lineRule="auto"/>
              <w:jc w:val="both"/>
              <w:rPr>
                <w:rFonts w:ascii="Times New Roman" w:hAnsi="Times New Roman"/>
                <w:b w:val="0"/>
                <w:bCs w:val="0"/>
                <w:sz w:val="24"/>
                <w:szCs w:val="24"/>
              </w:rPr>
            </w:pPr>
            <w:r w:rsidRPr="0024021B">
              <w:rPr>
                <w:rFonts w:ascii="Times New Roman" w:hAnsi="Times New Roman"/>
                <w:b w:val="0"/>
                <w:sz w:val="24"/>
                <w:szCs w:val="24"/>
              </w:rPr>
              <w:t xml:space="preserve">Ministru kabineta noteikumu projekts “Grozījumi Ministru kabineta 2016. gada 15. jūlija noteikumos Nr. 477 “Speciālās izglītības iestāžu, internātskolu un vispārējās </w:t>
            </w:r>
            <w:r w:rsidRPr="0024021B">
              <w:rPr>
                <w:rFonts w:ascii="Times New Roman" w:hAnsi="Times New Roman"/>
                <w:b w:val="0"/>
                <w:sz w:val="24"/>
                <w:szCs w:val="24"/>
              </w:rPr>
              <w:t>izglītības iestāžu speciālās izglītības klašu (grupu) finansēšanas kārtība” (turpmāk – Projekts) izstrādāts pamatojoties uz Izglītības likuma 53.</w:t>
            </w:r>
            <w:r w:rsidR="00F53FEF">
              <w:rPr>
                <w:rFonts w:ascii="Times New Roman" w:hAnsi="Times New Roman"/>
                <w:b w:val="0"/>
                <w:sz w:val="24"/>
                <w:szCs w:val="24"/>
              </w:rPr>
              <w:t xml:space="preserve"> </w:t>
            </w:r>
            <w:r w:rsidRPr="0024021B">
              <w:rPr>
                <w:rFonts w:ascii="Times New Roman" w:hAnsi="Times New Roman"/>
                <w:b w:val="0"/>
                <w:sz w:val="24"/>
                <w:szCs w:val="24"/>
              </w:rPr>
              <w:t xml:space="preserve">panta otro daļu un </w:t>
            </w:r>
            <w:r w:rsidR="00F53FEF">
              <w:rPr>
                <w:rFonts w:ascii="Times New Roman" w:hAnsi="Times New Roman"/>
                <w:b w:val="0"/>
                <w:sz w:val="24"/>
                <w:szCs w:val="24"/>
              </w:rPr>
              <w:t>p</w:t>
            </w:r>
            <w:r w:rsidR="00F53FEF" w:rsidRPr="0024021B">
              <w:rPr>
                <w:rFonts w:ascii="Times New Roman" w:hAnsi="Times New Roman"/>
                <w:b w:val="0"/>
                <w:sz w:val="24"/>
                <w:szCs w:val="24"/>
              </w:rPr>
              <w:t xml:space="preserve">ārejas </w:t>
            </w:r>
            <w:r w:rsidRPr="0024021B">
              <w:rPr>
                <w:rFonts w:ascii="Times New Roman" w:hAnsi="Times New Roman"/>
                <w:b w:val="0"/>
                <w:sz w:val="24"/>
                <w:szCs w:val="24"/>
              </w:rPr>
              <w:t>noteikumu 59. pant</w:t>
            </w:r>
            <w:r w:rsidR="00976C29">
              <w:rPr>
                <w:rFonts w:ascii="Times New Roman" w:hAnsi="Times New Roman"/>
                <w:b w:val="0"/>
                <w:sz w:val="24"/>
                <w:szCs w:val="24"/>
              </w:rPr>
              <w:t>u.</w:t>
            </w:r>
          </w:p>
        </w:tc>
      </w:tr>
      <w:tr w:rsidR="00FA24DD"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FF399C"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FF399C" w:rsidP="008729CC">
            <w:pPr>
              <w:spacing w:after="0" w:line="240" w:lineRule="auto"/>
              <w:rPr>
                <w:rFonts w:ascii="Times New Roman" w:hAnsi="Times New Roman"/>
                <w:sz w:val="24"/>
                <w:szCs w:val="24"/>
              </w:rPr>
            </w:pPr>
            <w:r w:rsidRPr="00002E46">
              <w:rPr>
                <w:rFonts w:ascii="Times New Roman" w:hAnsi="Times New Roman"/>
                <w:sz w:val="24"/>
                <w:szCs w:val="24"/>
              </w:rPr>
              <w:t xml:space="preserve">Pašreizējā situācija un problēmas, kuru risināšanai </w:t>
            </w:r>
            <w:r w:rsidRPr="00002E46">
              <w:rPr>
                <w:rFonts w:ascii="Times New Roman" w:hAnsi="Times New Roman"/>
                <w:sz w:val="24"/>
                <w:szCs w:val="24"/>
              </w:rPr>
              <w:t>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616BDA1E" w14:textId="2E2065BB" w:rsidR="0024021B" w:rsidRPr="0024021B" w:rsidRDefault="00FF399C" w:rsidP="008729CC">
            <w:pPr>
              <w:spacing w:after="0" w:line="240" w:lineRule="auto"/>
              <w:jc w:val="both"/>
              <w:rPr>
                <w:rFonts w:ascii="Times New Roman" w:hAnsi="Times New Roman"/>
                <w:color w:val="000000" w:themeColor="text1"/>
                <w:sz w:val="24"/>
                <w:szCs w:val="24"/>
              </w:rPr>
            </w:pPr>
            <w:r w:rsidRPr="00897920">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2017.</w:t>
            </w:r>
            <w:r w:rsidR="00F53FEF">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1.</w:t>
            </w:r>
            <w:r w:rsidR="00F53FEF">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septembrī stājās spēkā </w:t>
            </w:r>
            <w:r w:rsidR="00566CD2">
              <w:rPr>
                <w:rFonts w:ascii="Times New Roman" w:hAnsi="Times New Roman"/>
                <w:color w:val="000000" w:themeColor="text1"/>
                <w:sz w:val="24"/>
                <w:szCs w:val="24"/>
              </w:rPr>
              <w:t xml:space="preserve">noteikumi </w:t>
            </w:r>
            <w:r w:rsidR="000A315A">
              <w:rPr>
                <w:rFonts w:ascii="Times New Roman" w:hAnsi="Times New Roman"/>
                <w:color w:val="000000" w:themeColor="text1"/>
                <w:sz w:val="24"/>
                <w:szCs w:val="24"/>
              </w:rPr>
              <w:t>Nr. 501</w:t>
            </w:r>
            <w:r w:rsidRPr="0024021B">
              <w:rPr>
                <w:rFonts w:ascii="Times New Roman" w:hAnsi="Times New Roman"/>
                <w:color w:val="000000" w:themeColor="text1"/>
                <w:sz w:val="24"/>
                <w:szCs w:val="24"/>
              </w:rPr>
              <w:t xml:space="preserve">, kas nosaka pedagogu profesionālās darbības kvalitātes novērtēšanas kārtību izglītības iestādē. </w:t>
            </w:r>
            <w:r w:rsidR="000A315A">
              <w:rPr>
                <w:rFonts w:ascii="Times New Roman" w:hAnsi="Times New Roman"/>
                <w:color w:val="000000" w:themeColor="text1"/>
                <w:sz w:val="24"/>
                <w:szCs w:val="24"/>
              </w:rPr>
              <w:t>Gan Izglītības likuma 53.</w:t>
            </w:r>
            <w:r w:rsidR="00F53FEF">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panta otr</w:t>
            </w:r>
            <w:r w:rsidR="00F53FEF">
              <w:rPr>
                <w:rFonts w:ascii="Times New Roman" w:hAnsi="Times New Roman"/>
                <w:color w:val="000000" w:themeColor="text1"/>
                <w:sz w:val="24"/>
                <w:szCs w:val="24"/>
              </w:rPr>
              <w:t>ā</w:t>
            </w:r>
            <w:r w:rsidR="000A315A">
              <w:rPr>
                <w:rFonts w:ascii="Times New Roman" w:hAnsi="Times New Roman"/>
                <w:color w:val="000000" w:themeColor="text1"/>
                <w:sz w:val="24"/>
                <w:szCs w:val="24"/>
              </w:rPr>
              <w:t xml:space="preserve"> daļa, gan noteikumi Nr. 501 paredz, ka piemaksas par iegūto</w:t>
            </w:r>
            <w:r w:rsidR="000A315A">
              <w:t xml:space="preserve"> </w:t>
            </w:r>
            <w:r w:rsidR="000A315A" w:rsidRPr="000A315A">
              <w:rPr>
                <w:rFonts w:ascii="Times New Roman" w:hAnsi="Times New Roman"/>
                <w:color w:val="000000" w:themeColor="text1"/>
                <w:sz w:val="24"/>
                <w:szCs w:val="24"/>
              </w:rPr>
              <w:t xml:space="preserve">profesionālās darbības kvalitātes </w:t>
            </w:r>
            <w:r w:rsidR="000A315A">
              <w:rPr>
                <w:rFonts w:ascii="Times New Roman" w:hAnsi="Times New Roman"/>
                <w:color w:val="000000" w:themeColor="text1"/>
                <w:sz w:val="24"/>
                <w:szCs w:val="24"/>
              </w:rPr>
              <w:t xml:space="preserve">pakāpi (turpmāk – kvalitātes pakāpes piemaksa) nosaka izglītības iestādes vadītājs. Līdz ar to jāmaina kvalitātes pakāpes piemaksām nepieciešamās valsts mērķdotācijas aprēķināšanas kārtība. Valsts izglītības informācijas sistēmā </w:t>
            </w:r>
            <w:r w:rsidR="000A315A" w:rsidRPr="000A315A">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(turpmāk – VIIS) pieejamo datu analīze rāda, ka 2017./2018.m.g. pašvaldību speciālo izglītības iestāžu pedagogu kvalitātes pakāpju piemaksas veidoja vidēji trīs procentus no pedagogu darba samaksai aprēķinātās mērķdotācijas.</w:t>
            </w:r>
            <w:r w:rsidR="00D142E0">
              <w:rPr>
                <w:rFonts w:ascii="Times New Roman" w:hAnsi="Times New Roman"/>
                <w:color w:val="000000" w:themeColor="text1"/>
                <w:sz w:val="24"/>
                <w:szCs w:val="24"/>
              </w:rPr>
              <w:t xml:space="preserve"> Jāņem vērā, ka daļai pedagogu,</w:t>
            </w:r>
            <w:r w:rsidR="00D142E0">
              <w:t xml:space="preserve"> </w:t>
            </w:r>
            <w:r w:rsidR="00D142E0" w:rsidRPr="00D142E0">
              <w:rPr>
                <w:rFonts w:ascii="Times New Roman" w:hAnsi="Times New Roman"/>
                <w:color w:val="000000" w:themeColor="text1"/>
                <w:sz w:val="24"/>
                <w:szCs w:val="24"/>
              </w:rPr>
              <w:t>kuriem profesionālās darbības kvalitātes pakāpi apliecinošs dokuments izsniegts līdz 2017. gada 9. augustam</w:t>
            </w:r>
            <w:r w:rsidR="00D142E0">
              <w:rPr>
                <w:rFonts w:ascii="Times New Roman" w:hAnsi="Times New Roman"/>
                <w:color w:val="000000" w:themeColor="text1"/>
                <w:sz w:val="24"/>
                <w:szCs w:val="24"/>
              </w:rPr>
              <w:t xml:space="preserve">, būs tiesības saņemt kvalitātes pakāpes piemaksu līdz kvalitātes pakāpi apliecinoša dokumenta derīguma termiņa beigām. Tādēļ tiek plānots mērķdotāciju, kas atbrīvosies no kvalitātes pakāpju iemaksām pedagogiem, </w:t>
            </w:r>
            <w:r w:rsidR="00D142E0" w:rsidRPr="00D142E0">
              <w:rPr>
                <w:rFonts w:ascii="Times New Roman" w:hAnsi="Times New Roman"/>
                <w:color w:val="000000" w:themeColor="text1"/>
                <w:sz w:val="24"/>
                <w:szCs w:val="24"/>
              </w:rPr>
              <w:t>kuriem profesionālās darbības kvalitāte</w:t>
            </w:r>
            <w:r w:rsidR="00D142E0">
              <w:rPr>
                <w:rFonts w:ascii="Times New Roman" w:hAnsi="Times New Roman"/>
                <w:color w:val="000000" w:themeColor="text1"/>
                <w:sz w:val="24"/>
                <w:szCs w:val="24"/>
              </w:rPr>
              <w:t>s pakāpi apliecinošs dokuments derīgs</w:t>
            </w:r>
            <w:r w:rsidR="00D142E0" w:rsidRPr="00D142E0">
              <w:rPr>
                <w:rFonts w:ascii="Times New Roman" w:hAnsi="Times New Roman"/>
                <w:color w:val="000000" w:themeColor="text1"/>
                <w:sz w:val="24"/>
                <w:szCs w:val="24"/>
              </w:rPr>
              <w:t xml:space="preserve"> līdz 2017. gada </w:t>
            </w:r>
            <w:r w:rsidR="00D142E0">
              <w:rPr>
                <w:rFonts w:ascii="Times New Roman" w:hAnsi="Times New Roman"/>
                <w:color w:val="000000" w:themeColor="text1"/>
                <w:sz w:val="24"/>
                <w:szCs w:val="24"/>
              </w:rPr>
              <w:t>31.</w:t>
            </w:r>
            <w:r w:rsidR="00D142E0" w:rsidRPr="00D142E0">
              <w:rPr>
                <w:rFonts w:ascii="Times New Roman" w:hAnsi="Times New Roman"/>
                <w:color w:val="000000" w:themeColor="text1"/>
                <w:sz w:val="24"/>
                <w:szCs w:val="24"/>
              </w:rPr>
              <w:t xml:space="preserve"> augustam</w:t>
            </w:r>
            <w:r w:rsidR="00D142E0">
              <w:rPr>
                <w:rFonts w:ascii="Times New Roman" w:hAnsi="Times New Roman"/>
                <w:color w:val="000000" w:themeColor="text1"/>
                <w:sz w:val="24"/>
                <w:szCs w:val="24"/>
              </w:rPr>
              <w:t xml:space="preserve">, novirzīt kvalitātes pakāpes piemaksām pedagogiem, kuri </w:t>
            </w:r>
            <w:r w:rsidR="00D142E0" w:rsidRPr="00D142E0">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1., 2. vai 3. kvalitātes pakāpi ieguvuši pēc 2017.</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gada 9.</w:t>
            </w:r>
            <w:r w:rsidR="00AE16D5">
              <w:rPr>
                <w:rFonts w:ascii="Times New Roman" w:hAnsi="Times New Roman"/>
                <w:color w:val="000000" w:themeColor="text1"/>
                <w:sz w:val="24"/>
                <w:szCs w:val="24"/>
              </w:rPr>
              <w:t xml:space="preserve"> </w:t>
            </w:r>
            <w:r w:rsidR="00D142E0">
              <w:rPr>
                <w:rFonts w:ascii="Times New Roman" w:hAnsi="Times New Roman"/>
                <w:color w:val="000000" w:themeColor="text1"/>
                <w:sz w:val="24"/>
                <w:szCs w:val="24"/>
              </w:rPr>
              <w:t xml:space="preserve">augusta. </w:t>
            </w:r>
            <w:r w:rsidR="00D142E0" w:rsidRPr="00D142E0">
              <w:rPr>
                <w:rFonts w:ascii="Times New Roman" w:hAnsi="Times New Roman"/>
                <w:color w:val="000000" w:themeColor="text1"/>
                <w:sz w:val="24"/>
                <w:szCs w:val="24"/>
              </w:rPr>
              <w:t xml:space="preserve"> </w:t>
            </w:r>
            <w:r w:rsidR="000A315A">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Projektā paredzēts, ka papildu finansējumu piemaksām pedagogiem, kuri normatīvos aktos par pedagogu profesionālās darbības kvalitātes novērtēša</w:t>
            </w:r>
            <w:r w:rsidRPr="0024021B">
              <w:rPr>
                <w:rFonts w:ascii="Times New Roman" w:hAnsi="Times New Roman"/>
                <w:color w:val="000000" w:themeColor="text1"/>
                <w:sz w:val="24"/>
                <w:szCs w:val="24"/>
              </w:rPr>
              <w:t xml:space="preserve">nas organizēšanu noteiktā kārtībā ir ieguvuši pedagogu profesionālās darbības 1., 2. </w:t>
            </w:r>
            <w:r w:rsidRPr="0024021B">
              <w:rPr>
                <w:rFonts w:ascii="Times New Roman" w:hAnsi="Times New Roman"/>
                <w:color w:val="000000" w:themeColor="text1"/>
                <w:sz w:val="24"/>
                <w:szCs w:val="24"/>
              </w:rPr>
              <w:lastRenderedPageBreak/>
              <w:t>un 3. kvalitātes pakāpi aprēķina līdz trīs procentiem no speciālo izglītības iestāžu pedagogu darba samaksai aprēķinātās mērķdotācijas</w:t>
            </w:r>
            <w:r w:rsidR="00E80C66">
              <w:rPr>
                <w:rFonts w:ascii="Times New Roman" w:hAnsi="Times New Roman"/>
                <w:color w:val="000000" w:themeColor="text1"/>
                <w:sz w:val="24"/>
                <w:szCs w:val="24"/>
              </w:rPr>
              <w:t xml:space="preserve"> katrai izglītības iestādei.</w:t>
            </w:r>
          </w:p>
          <w:p w14:paraId="019B9229" w14:textId="49306C2C" w:rsidR="0024021B" w:rsidRPr="0024021B" w:rsidRDefault="00FF399C" w:rsidP="008729CC">
            <w:pPr>
              <w:spacing w:after="0" w:line="240" w:lineRule="auto"/>
              <w:jc w:val="both"/>
              <w:rPr>
                <w:rFonts w:ascii="Times New Roman" w:hAnsi="Times New Roman"/>
                <w:color w:val="000000" w:themeColor="text1"/>
                <w:sz w:val="24"/>
                <w:szCs w:val="24"/>
              </w:rPr>
            </w:pPr>
            <w:r w:rsidRPr="0024021B">
              <w:rPr>
                <w:rFonts w:ascii="Times New Roman" w:hAnsi="Times New Roman"/>
                <w:color w:val="000000" w:themeColor="text1"/>
                <w:sz w:val="24"/>
                <w:szCs w:val="24"/>
              </w:rPr>
              <w:t xml:space="preserve"> 2017.</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6.</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novembra VIIS dati liecina, ka 2018.</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septembrī izglītības iestādēs būs 3089 pedagogi, kuriem profesionālās darbības kvalitātes pakāpi apliecinošs dokuments izsniegts līdz 2017. gada 9. augustam un kvalitātes pakāpi apliecinoša dokumenta der</w:t>
            </w:r>
            <w:r w:rsidRPr="0024021B">
              <w:rPr>
                <w:rFonts w:ascii="Times New Roman" w:hAnsi="Times New Roman"/>
                <w:color w:val="000000" w:themeColor="text1"/>
                <w:sz w:val="24"/>
                <w:szCs w:val="24"/>
              </w:rPr>
              <w:t>īguma termiņš beigsies 2019.gada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attiecīgi 558 pedagogi, kuriem kvalitātes pakāpi apliecinoša dokumenta derīguma termiņš beigsies 2020.</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403 pedagogi, kuriem kvalitātes pakāpi apliecinoša dokumenta derīguma termiņš beigsies 20</w:t>
            </w:r>
            <w:r w:rsidRPr="0024021B">
              <w:rPr>
                <w:rFonts w:ascii="Times New Roman" w:hAnsi="Times New Roman"/>
                <w:color w:val="000000" w:themeColor="text1"/>
                <w:sz w:val="24"/>
                <w:szCs w:val="24"/>
              </w:rPr>
              <w:t>21.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augustā un 58 pedagogi, kuriem kvalitātes pakāpi apliecinoša dokumenta derīguma termiņš beigsies 2022.</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gada 31</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 xml:space="preserve">.augustā. Tas nozīmē, ka saskaņā ar Izglītības likuma </w:t>
            </w:r>
            <w:r w:rsidR="0085009D">
              <w:rPr>
                <w:rFonts w:ascii="Times New Roman" w:hAnsi="Times New Roman"/>
                <w:color w:val="000000" w:themeColor="text1"/>
                <w:sz w:val="24"/>
                <w:szCs w:val="24"/>
              </w:rPr>
              <w:t>p</w:t>
            </w:r>
            <w:r w:rsidR="0085009D" w:rsidRPr="0024021B">
              <w:rPr>
                <w:rFonts w:ascii="Times New Roman" w:hAnsi="Times New Roman"/>
                <w:color w:val="000000" w:themeColor="text1"/>
                <w:sz w:val="24"/>
                <w:szCs w:val="24"/>
              </w:rPr>
              <w:t xml:space="preserve">ārejas </w:t>
            </w:r>
            <w:r w:rsidRPr="0024021B">
              <w:rPr>
                <w:rFonts w:ascii="Times New Roman" w:hAnsi="Times New Roman"/>
                <w:color w:val="000000" w:themeColor="text1"/>
                <w:sz w:val="24"/>
                <w:szCs w:val="24"/>
              </w:rPr>
              <w:t>noteikumu 59.</w:t>
            </w:r>
            <w:r w:rsidR="0085009D">
              <w:rPr>
                <w:rFonts w:ascii="Times New Roman" w:hAnsi="Times New Roman"/>
                <w:color w:val="000000" w:themeColor="text1"/>
                <w:sz w:val="24"/>
                <w:szCs w:val="24"/>
              </w:rPr>
              <w:t xml:space="preserve"> </w:t>
            </w:r>
            <w:r w:rsidRPr="0024021B">
              <w:rPr>
                <w:rFonts w:ascii="Times New Roman" w:hAnsi="Times New Roman"/>
                <w:color w:val="000000" w:themeColor="text1"/>
                <w:sz w:val="24"/>
                <w:szCs w:val="24"/>
              </w:rPr>
              <w:t>pantu kopumā 4108 pedagogiem līdz kvalitātes pakāpi apli</w:t>
            </w:r>
            <w:r w:rsidRPr="0024021B">
              <w:rPr>
                <w:rFonts w:ascii="Times New Roman" w:hAnsi="Times New Roman"/>
                <w:color w:val="000000" w:themeColor="text1"/>
                <w:sz w:val="24"/>
                <w:szCs w:val="24"/>
              </w:rPr>
              <w:t>ecinoša dokumenta derīguma termiņa beigām ir tiesības turpināt saņemt piemaksu par profesionālās darbības kvalitātes pakāpi tādā apmērā, kādā pedagogs to saņēmis līdz 2017. gada 9. augustam.</w:t>
            </w:r>
          </w:p>
          <w:p w14:paraId="7FD2994F" w14:textId="26AB299F" w:rsidR="00414D53" w:rsidRDefault="00FF399C" w:rsidP="008729CC">
            <w:pPr>
              <w:pStyle w:val="Normal1"/>
              <w:jc w:val="both"/>
              <w:rPr>
                <w:rFonts w:ascii="Times New Roman" w:hAnsi="Times New Roman"/>
                <w:color w:val="000000" w:themeColor="text1"/>
                <w:szCs w:val="24"/>
              </w:rPr>
            </w:pPr>
            <w:r w:rsidRPr="0024021B">
              <w:rPr>
                <w:rFonts w:ascii="Times New Roman" w:hAnsi="Times New Roman"/>
                <w:color w:val="000000" w:themeColor="text1"/>
                <w:szCs w:val="24"/>
              </w:rPr>
              <w:t xml:space="preserve"> 2018.</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21.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februārī Satversmes tiesa taisīja spriedumu lietā</w:t>
            </w:r>
            <w:r w:rsidRPr="0024021B">
              <w:rPr>
                <w:rFonts w:ascii="Times New Roman" w:hAnsi="Times New Roman"/>
                <w:color w:val="000000" w:themeColor="text1"/>
                <w:szCs w:val="24"/>
              </w:rPr>
              <w:t xml:space="preserve"> Nr. 2017-11-03 “Par Ministru kabineta 2014.</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gada 17.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jūnija noteikumu Nr. 350 “Pedagogu profesionālās darbības kvalitātes novērtēšanas kārtība”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 64., 91.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pantam un Izglītības likuma  49.</w:t>
            </w:r>
            <w:r w:rsidRPr="004743D6">
              <w:rPr>
                <w:rFonts w:ascii="Times New Roman" w:hAnsi="Times New Roman"/>
                <w:color w:val="000000" w:themeColor="text1"/>
                <w:szCs w:val="24"/>
                <w:vertAlign w:val="superscript"/>
              </w:rPr>
              <w:t>1</w:t>
            </w:r>
            <w:r w:rsidRPr="0024021B">
              <w:rPr>
                <w:rFonts w:ascii="Times New Roman" w:hAnsi="Times New Roman"/>
                <w:color w:val="000000" w:themeColor="text1"/>
                <w:szCs w:val="24"/>
              </w:rPr>
              <w:t xml:space="preserve"> panta pirma</w:t>
            </w:r>
            <w:r w:rsidRPr="0024021B">
              <w:rPr>
                <w:rFonts w:ascii="Times New Roman" w:hAnsi="Times New Roman"/>
                <w:color w:val="000000" w:themeColor="text1"/>
                <w:szCs w:val="24"/>
              </w:rPr>
              <w:t>jai un trešajai daļai, kā arī Ministru kabineta 2016.</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gada 5. jūlija noteikumu Nr. 445 “Pedagogu darba samaksas noteikumi” </w:t>
            </w:r>
            <w:r w:rsidR="00F875AC">
              <w:rPr>
                <w:rFonts w:ascii="Times New Roman" w:hAnsi="Times New Roman"/>
                <w:color w:val="000000" w:themeColor="text1"/>
                <w:szCs w:val="24"/>
              </w:rPr>
              <w:t xml:space="preserve">(turpmāk – noteikumi Nr. 445) </w:t>
            </w:r>
            <w:r w:rsidRPr="0024021B">
              <w:rPr>
                <w:rFonts w:ascii="Times New Roman" w:hAnsi="Times New Roman"/>
                <w:color w:val="000000" w:themeColor="text1"/>
                <w:szCs w:val="24"/>
              </w:rPr>
              <w:t>27.</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punkta atbilstību Latvijas Republikas Satversmes 1.</w:t>
            </w:r>
            <w:r w:rsidR="0085009D">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pantam”. Minētajā Satversmes tiesas spriedumā </w:t>
            </w:r>
            <w:r w:rsidRPr="0024021B">
              <w:rPr>
                <w:rFonts w:ascii="Times New Roman" w:hAnsi="Times New Roman"/>
                <w:color w:val="000000" w:themeColor="text1"/>
                <w:szCs w:val="24"/>
              </w:rPr>
              <w:t>noteikts, ka noteikumu Nr. 445 27.</w:t>
            </w:r>
            <w:r w:rsidR="00AE16D5">
              <w:rPr>
                <w:rFonts w:ascii="Times New Roman" w:hAnsi="Times New Roman"/>
                <w:color w:val="000000" w:themeColor="text1"/>
                <w:szCs w:val="24"/>
              </w:rPr>
              <w:t xml:space="preserve"> </w:t>
            </w:r>
            <w:r w:rsidRPr="0024021B">
              <w:rPr>
                <w:rFonts w:ascii="Times New Roman" w:hAnsi="Times New Roman"/>
                <w:color w:val="000000" w:themeColor="text1"/>
                <w:szCs w:val="24"/>
              </w:rPr>
              <w:t xml:space="preserve">punkts ir uzskatāms par prettiesisku un spēkā neesošu no tā pieņemšanas brīža. Lai </w:t>
            </w:r>
            <w:r w:rsidR="00F875AC" w:rsidRPr="0024021B">
              <w:rPr>
                <w:rFonts w:ascii="Times New Roman" w:hAnsi="Times New Roman"/>
                <w:color w:val="000000" w:themeColor="text1"/>
                <w:szCs w:val="24"/>
              </w:rPr>
              <w:t xml:space="preserve"> </w:t>
            </w:r>
            <w:r w:rsidR="00F875AC">
              <w:rPr>
                <w:rFonts w:ascii="Times New Roman" w:hAnsi="Times New Roman"/>
                <w:color w:val="000000" w:themeColor="text1"/>
                <w:szCs w:val="24"/>
              </w:rPr>
              <w:t>a</w:t>
            </w:r>
            <w:r w:rsidR="00F875AC" w:rsidRPr="0024021B">
              <w:rPr>
                <w:rFonts w:ascii="Times New Roman" w:hAnsi="Times New Roman"/>
                <w:color w:val="000000" w:themeColor="text1"/>
                <w:szCs w:val="24"/>
              </w:rPr>
              <w:t xml:space="preserve">tbilstoši Izglītības likuma regulējumam </w:t>
            </w:r>
            <w:r w:rsidRPr="0024021B">
              <w:rPr>
                <w:rFonts w:ascii="Times New Roman" w:hAnsi="Times New Roman"/>
                <w:color w:val="000000" w:themeColor="text1"/>
                <w:szCs w:val="24"/>
              </w:rPr>
              <w:t xml:space="preserve">nodrošinātu </w:t>
            </w:r>
            <w:r w:rsidR="00F875AC">
              <w:rPr>
                <w:rFonts w:ascii="Times New Roman" w:hAnsi="Times New Roman"/>
                <w:color w:val="000000" w:themeColor="text1"/>
                <w:szCs w:val="24"/>
              </w:rPr>
              <w:t>kvalitātes piemaksas līdz</w:t>
            </w:r>
            <w:r w:rsidR="00F875AC">
              <w:t xml:space="preserve"> </w:t>
            </w:r>
            <w:r w:rsidR="00F875AC">
              <w:rPr>
                <w:rFonts w:ascii="Times New Roman" w:hAnsi="Times New Roman"/>
                <w:color w:val="000000" w:themeColor="text1"/>
                <w:szCs w:val="24"/>
              </w:rPr>
              <w:t>profesionālās darbības</w:t>
            </w:r>
            <w:r w:rsidR="00F875AC">
              <w:t xml:space="preserve"> </w:t>
            </w:r>
            <w:r w:rsidR="00F875AC" w:rsidRPr="00F875AC">
              <w:rPr>
                <w:rFonts w:ascii="Times New Roman" w:hAnsi="Times New Roman"/>
                <w:color w:val="000000" w:themeColor="text1"/>
                <w:szCs w:val="24"/>
              </w:rPr>
              <w:t xml:space="preserve">kvalitātes pakāpi apliecinošs dokuments </w:t>
            </w:r>
            <w:r w:rsidR="00F875AC">
              <w:rPr>
                <w:rFonts w:ascii="Times New Roman" w:hAnsi="Times New Roman"/>
                <w:color w:val="000000" w:themeColor="text1"/>
                <w:szCs w:val="24"/>
              </w:rPr>
              <w:t xml:space="preserve">derīguma termiņa beigām tiem speciālo izglītības iestāžu pedagogiem, kuriem </w:t>
            </w:r>
            <w:r w:rsidR="00F875AC">
              <w:t xml:space="preserve"> </w:t>
            </w:r>
            <w:r w:rsidR="00F875AC" w:rsidRPr="00F875AC">
              <w:rPr>
                <w:rFonts w:ascii="Times New Roman" w:hAnsi="Times New Roman"/>
                <w:color w:val="000000" w:themeColor="text1"/>
                <w:szCs w:val="24"/>
              </w:rPr>
              <w:t>profesionālās darbības kvalitātes pakāpi apliecinošs dokuments izsniegts līdz 2017. gada 9. augustam</w:t>
            </w:r>
            <w:r w:rsidR="00F875AC">
              <w:rPr>
                <w:rFonts w:ascii="Times New Roman" w:hAnsi="Times New Roman"/>
                <w:color w:val="000000" w:themeColor="text1"/>
                <w:szCs w:val="24"/>
              </w:rPr>
              <w:t xml:space="preserve">, </w:t>
            </w:r>
            <w:r w:rsidR="0085009D">
              <w:rPr>
                <w:rFonts w:ascii="Times New Roman" w:hAnsi="Times New Roman"/>
                <w:color w:val="000000" w:themeColor="text1"/>
                <w:szCs w:val="24"/>
              </w:rPr>
              <w:t xml:space="preserve">no </w:t>
            </w:r>
            <w:r w:rsidR="00F875AC">
              <w:rPr>
                <w:rFonts w:ascii="Times New Roman" w:hAnsi="Times New Roman"/>
                <w:color w:val="000000" w:themeColor="text1"/>
                <w:szCs w:val="24"/>
              </w:rPr>
              <w:t>projekt</w:t>
            </w:r>
            <w:r w:rsidR="0085009D">
              <w:rPr>
                <w:rFonts w:ascii="Times New Roman" w:hAnsi="Times New Roman"/>
                <w:color w:val="000000" w:themeColor="text1"/>
                <w:szCs w:val="24"/>
              </w:rPr>
              <w:t>a</w:t>
            </w:r>
            <w:r w:rsidR="00F875AC">
              <w:rPr>
                <w:rFonts w:ascii="Times New Roman" w:hAnsi="Times New Roman"/>
                <w:color w:val="000000" w:themeColor="text1"/>
                <w:szCs w:val="24"/>
              </w:rPr>
              <w:t xml:space="preserve"> ir </w:t>
            </w:r>
            <w:r w:rsidR="0085009D">
              <w:rPr>
                <w:rFonts w:ascii="Times New Roman" w:hAnsi="Times New Roman"/>
                <w:color w:val="000000" w:themeColor="text1"/>
                <w:szCs w:val="24"/>
              </w:rPr>
              <w:t xml:space="preserve">svītrots </w:t>
            </w:r>
            <w:r w:rsidR="00F875AC">
              <w:rPr>
                <w:rFonts w:ascii="Times New Roman" w:hAnsi="Times New Roman"/>
                <w:color w:val="000000" w:themeColor="text1"/>
                <w:szCs w:val="24"/>
              </w:rPr>
              <w:t>17.</w:t>
            </w:r>
            <w:r w:rsidR="0085009D">
              <w:rPr>
                <w:rFonts w:ascii="Times New Roman" w:hAnsi="Times New Roman"/>
                <w:color w:val="000000" w:themeColor="text1"/>
                <w:szCs w:val="24"/>
              </w:rPr>
              <w:t xml:space="preserve"> </w:t>
            </w:r>
            <w:r w:rsidR="00F875AC">
              <w:rPr>
                <w:rFonts w:ascii="Times New Roman" w:hAnsi="Times New Roman"/>
                <w:color w:val="000000" w:themeColor="text1"/>
                <w:szCs w:val="24"/>
              </w:rPr>
              <w:t>punkt</w:t>
            </w:r>
            <w:r w:rsidR="0085009D">
              <w:rPr>
                <w:rFonts w:ascii="Times New Roman" w:hAnsi="Times New Roman"/>
                <w:color w:val="000000" w:themeColor="text1"/>
                <w:szCs w:val="24"/>
              </w:rPr>
              <w:t>s un Noslēguma jautājumi papildināti ar 22.</w:t>
            </w:r>
            <w:r w:rsidR="00E030AC">
              <w:rPr>
                <w:rFonts w:ascii="Times New Roman" w:hAnsi="Times New Roman"/>
                <w:color w:val="000000" w:themeColor="text1"/>
                <w:szCs w:val="24"/>
                <w:vertAlign w:val="superscript"/>
              </w:rPr>
              <w:t>2</w:t>
            </w:r>
            <w:r w:rsidR="00E030AC">
              <w:rPr>
                <w:rFonts w:ascii="Times New Roman" w:hAnsi="Times New Roman"/>
                <w:color w:val="000000" w:themeColor="text1"/>
                <w:szCs w:val="24"/>
              </w:rPr>
              <w:t xml:space="preserve"> </w:t>
            </w:r>
            <w:r w:rsidR="0085009D">
              <w:rPr>
                <w:rFonts w:ascii="Times New Roman" w:hAnsi="Times New Roman"/>
                <w:color w:val="000000" w:themeColor="text1"/>
                <w:szCs w:val="24"/>
              </w:rPr>
              <w:t>punktu jaunā redakcijā.</w:t>
            </w:r>
          </w:p>
          <w:p w14:paraId="0C068817" w14:textId="2C50A62A" w:rsidR="000727FE" w:rsidRDefault="00FF399C" w:rsidP="008729CC">
            <w:pPr>
              <w:pStyle w:val="Normal1"/>
              <w:jc w:val="both"/>
              <w:rPr>
                <w:rFonts w:ascii="Times New Roman" w:hAnsi="Times New Roman"/>
                <w:color w:val="000000" w:themeColor="text1"/>
                <w:szCs w:val="24"/>
              </w:rPr>
            </w:pPr>
            <w:r w:rsidRPr="000727FE">
              <w:rPr>
                <w:rFonts w:ascii="Times New Roman" w:hAnsi="Times New Roman"/>
                <w:color w:val="000000" w:themeColor="text1"/>
                <w:szCs w:val="24"/>
              </w:rPr>
              <w:t>Grozījumi Izglītības likuma 14. panta 17. punktā izslēdz vārdu “internātskolās”, tai skaitā no speciālo izglītības iestāžu nosaukumiem. Savukārt  Izglītības likuma pārejas noteikumu 60. pants nosaka, ka  vārda "internātskolas"</w:t>
            </w:r>
            <w:r w:rsidRPr="000727FE">
              <w:rPr>
                <w:rFonts w:ascii="Times New Roman" w:hAnsi="Times New Roman"/>
                <w:color w:val="000000" w:themeColor="text1"/>
                <w:szCs w:val="24"/>
              </w:rPr>
              <w:t xml:space="preserve"> izslēgšanu stājas spēkā 2019. gada 1. augustā. Līdz minētajam datumam pašvaldībām jāpieņem lēmumi par internātskolu reorganizāciju vai nosaukuma maiņu, kas pamatā attieksies uz speciālajām internātskolām. Noteikumi Nr.477 līdz šim noteica gan internātskol</w:t>
            </w:r>
            <w:r w:rsidRPr="000727FE">
              <w:rPr>
                <w:rFonts w:ascii="Times New Roman" w:hAnsi="Times New Roman"/>
                <w:color w:val="000000" w:themeColor="text1"/>
                <w:szCs w:val="24"/>
              </w:rPr>
              <w:t xml:space="preserve">u, gan speciālo internātskolu finansēšanas kārtību. Projekts paredz no minētajiem noteikumiem izslēgt internātskolu pedagogu darba samaksas finansēšanas kārtību un pārcelt to uz noteikumiem Nr. 447, bet speciālo internātskolu finansēšanas kārtību projekts </w:t>
            </w:r>
            <w:r w:rsidRPr="000727FE">
              <w:rPr>
                <w:rFonts w:ascii="Times New Roman" w:hAnsi="Times New Roman"/>
                <w:color w:val="000000" w:themeColor="text1"/>
                <w:szCs w:val="24"/>
              </w:rPr>
              <w:t>neskar.</w:t>
            </w:r>
          </w:p>
          <w:p w14:paraId="70CEAB11" w14:textId="1A75F57A" w:rsidR="00073BD0" w:rsidRDefault="00FF399C"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 xml:space="preserve">Ņemot vērā, </w:t>
            </w:r>
            <w:r w:rsidR="007547B1">
              <w:rPr>
                <w:rFonts w:ascii="Times New Roman" w:hAnsi="Times New Roman"/>
                <w:color w:val="000000" w:themeColor="text1"/>
                <w:szCs w:val="24"/>
              </w:rPr>
              <w:t xml:space="preserve">ka </w:t>
            </w:r>
            <w:r>
              <w:rPr>
                <w:rFonts w:ascii="Times New Roman" w:hAnsi="Times New Roman"/>
                <w:color w:val="000000" w:themeColor="text1"/>
                <w:szCs w:val="24"/>
              </w:rPr>
              <w:t>grozījumi Izglītības likuma 14. panta 17. punktā</w:t>
            </w:r>
            <w:r w:rsidR="007547B1">
              <w:rPr>
                <w:rFonts w:ascii="Times New Roman" w:hAnsi="Times New Roman"/>
                <w:color w:val="000000" w:themeColor="text1"/>
                <w:szCs w:val="24"/>
              </w:rPr>
              <w:t xml:space="preserve"> </w:t>
            </w:r>
            <w:r>
              <w:rPr>
                <w:rFonts w:ascii="Times New Roman" w:hAnsi="Times New Roman"/>
                <w:color w:val="000000" w:themeColor="text1"/>
                <w:szCs w:val="24"/>
              </w:rPr>
              <w:t xml:space="preserve">izslēdz vārdu “internātskolās”, projekta 1.1. apakšpunktā paredzēts izslēgt vārdu “internātskolu” no noteikumu virsraksta un </w:t>
            </w:r>
            <w:r>
              <w:rPr>
                <w:rFonts w:ascii="Times New Roman" w:hAnsi="Times New Roman"/>
                <w:color w:val="000000" w:themeColor="text1"/>
                <w:szCs w:val="24"/>
              </w:rPr>
              <w:lastRenderedPageBreak/>
              <w:t>2.2. apakšpunkta</w:t>
            </w:r>
            <w:r w:rsidR="007547B1">
              <w:rPr>
                <w:rFonts w:ascii="Times New Roman" w:hAnsi="Times New Roman"/>
                <w:color w:val="000000" w:themeColor="text1"/>
                <w:szCs w:val="24"/>
              </w:rPr>
              <w:t xml:space="preserve">. 1.2. apakšpunktā paredzēts svītrot vārdu “internātskolu” no noteikumu Nr. 477 1. punkta. </w:t>
            </w:r>
            <w:r>
              <w:rPr>
                <w:rFonts w:ascii="Times New Roman" w:hAnsi="Times New Roman"/>
                <w:color w:val="000000" w:themeColor="text1"/>
                <w:szCs w:val="24"/>
              </w:rPr>
              <w:t xml:space="preserve"> Minētā iemesla dēļ projekta 1.3. apakšpunktā paredzēts svītrot noteikumu 14. punktu.</w:t>
            </w:r>
            <w:r w:rsidR="007547B1">
              <w:rPr>
                <w:rFonts w:ascii="Times New Roman" w:hAnsi="Times New Roman"/>
                <w:color w:val="000000" w:themeColor="text1"/>
                <w:szCs w:val="24"/>
              </w:rPr>
              <w:t xml:space="preserve"> Attiecīgi normatīvais regulējums par mērķdotācijas pedagogu darba samaksai aprēķinu internātskolu pedagogiem iekļauts </w:t>
            </w:r>
            <w:r w:rsidR="007547B1">
              <w:t xml:space="preserve"> </w:t>
            </w:r>
            <w:r w:rsidR="007547B1" w:rsidRPr="007547B1">
              <w:rPr>
                <w:rFonts w:ascii="Times New Roman" w:hAnsi="Times New Roman"/>
                <w:color w:val="000000" w:themeColor="text1"/>
                <w:szCs w:val="24"/>
              </w:rPr>
              <w:t>Ministru kabineta 2016.gada 5.jūlija noteikumos Nr. 447  “Par valsts budžeta mērķdotāciju pedagogu darba samaksai pašvaldību vispārējās izglītības iestādēs un valsts augstskolu vispārējās vidējās izglītības iestādēs”</w:t>
            </w:r>
            <w:r w:rsidR="007547B1">
              <w:rPr>
                <w:rFonts w:ascii="Times New Roman" w:hAnsi="Times New Roman"/>
                <w:color w:val="000000" w:themeColor="text1"/>
                <w:szCs w:val="24"/>
              </w:rPr>
              <w:t>.</w:t>
            </w:r>
          </w:p>
          <w:p w14:paraId="2B36FEDF" w14:textId="77777777" w:rsidR="0019270B" w:rsidRPr="0019270B" w:rsidRDefault="00FF399C" w:rsidP="0019270B">
            <w:pPr>
              <w:pStyle w:val="Normal1"/>
              <w:jc w:val="both"/>
              <w:rPr>
                <w:rFonts w:ascii="Times New Roman" w:hAnsi="Times New Roman"/>
                <w:color w:val="000000" w:themeColor="text1"/>
                <w:szCs w:val="24"/>
              </w:rPr>
            </w:pPr>
            <w:r w:rsidRPr="0019270B">
              <w:rPr>
                <w:rFonts w:ascii="Times New Roman" w:hAnsi="Times New Roman"/>
                <w:color w:val="000000" w:themeColor="text1"/>
                <w:szCs w:val="24"/>
              </w:rPr>
              <w:t xml:space="preserve">Atbilstoši likuma “Par grāmatvedību” 8. pantam pārējie ārējie un iekšējie attaisnojuma dokumenti par uzņēmuma saimnieciskajiem darījumiem ir jāiegrāmato uzņēmuma grāmatvedības reģistros pēc iespējas drīzāk, bet ne vēlāk kā 15 dienu laikā pēc tā mēneša </w:t>
            </w:r>
            <w:r w:rsidRPr="0019270B">
              <w:rPr>
                <w:rFonts w:ascii="Times New Roman" w:hAnsi="Times New Roman"/>
                <w:color w:val="000000" w:themeColor="text1"/>
                <w:szCs w:val="24"/>
              </w:rPr>
              <w:t>beigām, kurā attaisnojuma dokuments ir saņemts vai izsniegts, t.i. grāmatojumus jāveic līdz nākošā mēneša 15. datumam.</w:t>
            </w:r>
          </w:p>
          <w:p w14:paraId="6A34E33C" w14:textId="585DE910" w:rsidR="0019270B" w:rsidRDefault="00FF399C" w:rsidP="0019270B">
            <w:pPr>
              <w:pStyle w:val="Normal1"/>
              <w:jc w:val="both"/>
              <w:rPr>
                <w:rFonts w:ascii="Times New Roman" w:hAnsi="Times New Roman"/>
                <w:color w:val="000000" w:themeColor="text1"/>
                <w:szCs w:val="24"/>
              </w:rPr>
            </w:pPr>
            <w:r w:rsidRPr="0019270B">
              <w:rPr>
                <w:rFonts w:ascii="Times New Roman" w:hAnsi="Times New Roman"/>
                <w:color w:val="000000" w:themeColor="text1"/>
                <w:szCs w:val="24"/>
              </w:rPr>
              <w:t xml:space="preserve"> Ievērojot, ka pārskats ir jāiesniedz pēc uzkrāšanas principa un grāmatojumu par iepriekšējo mēnesi var veikt līdz kārtējā mēneša 15.datu</w:t>
            </w:r>
            <w:r w:rsidRPr="0019270B">
              <w:rPr>
                <w:rFonts w:ascii="Times New Roman" w:hAnsi="Times New Roman"/>
                <w:color w:val="000000" w:themeColor="text1"/>
                <w:szCs w:val="24"/>
              </w:rPr>
              <w:t xml:space="preserve">mam, nav iespējams sagatavot kvalitatīvu pārskatu noteiktajos termiņos, līdz ar to </w:t>
            </w:r>
            <w:r>
              <w:rPr>
                <w:rFonts w:ascii="Times New Roman" w:hAnsi="Times New Roman"/>
                <w:color w:val="000000" w:themeColor="text1"/>
                <w:szCs w:val="24"/>
              </w:rPr>
              <w:t>projekta 1.5.apakšpunkts paredz pārskata iesniegšanas datumu 15.janvāri aizstājot ar 20. janvāri.</w:t>
            </w:r>
          </w:p>
          <w:p w14:paraId="326BBB3D" w14:textId="0A349244" w:rsidR="007547B1" w:rsidRDefault="00FF399C" w:rsidP="008729CC">
            <w:pPr>
              <w:pStyle w:val="Normal1"/>
              <w:jc w:val="both"/>
              <w:rPr>
                <w:rFonts w:ascii="Times New Roman" w:hAnsi="Times New Roman"/>
                <w:color w:val="000000" w:themeColor="text1"/>
                <w:szCs w:val="24"/>
              </w:rPr>
            </w:pPr>
            <w:r>
              <w:rPr>
                <w:rFonts w:ascii="Times New Roman" w:hAnsi="Times New Roman"/>
                <w:color w:val="000000" w:themeColor="text1"/>
                <w:szCs w:val="24"/>
              </w:rPr>
              <w:t>Projekta 1.6. apakšpunktā precizēti 2. pielikuma 2. tabulas amatu nosaukumi</w:t>
            </w:r>
            <w:r>
              <w:rPr>
                <w:rFonts w:ascii="Times New Roman" w:hAnsi="Times New Roman"/>
                <w:color w:val="000000" w:themeColor="text1"/>
                <w:szCs w:val="24"/>
              </w:rPr>
              <w:t xml:space="preserve"> atbilstoši </w:t>
            </w:r>
            <w:r w:rsidR="00B72E6C">
              <w:rPr>
                <w:rFonts w:ascii="Times New Roman" w:hAnsi="Times New Roman"/>
                <w:color w:val="000000" w:themeColor="text1"/>
                <w:szCs w:val="24"/>
              </w:rPr>
              <w:t xml:space="preserve">Ministru kabineta </w:t>
            </w:r>
            <w:r w:rsidR="00B72E6C" w:rsidRPr="00B72E6C">
              <w:rPr>
                <w:rFonts w:ascii="Times New Roman" w:hAnsi="Times New Roman"/>
                <w:color w:val="000000" w:themeColor="text1"/>
                <w:szCs w:val="24"/>
              </w:rPr>
              <w:t>2011.gada 10.maij</w:t>
            </w:r>
            <w:r w:rsidR="00B72E6C">
              <w:rPr>
                <w:rFonts w:ascii="Times New Roman" w:hAnsi="Times New Roman"/>
                <w:color w:val="000000" w:themeColor="text1"/>
                <w:szCs w:val="24"/>
              </w:rPr>
              <w:t xml:space="preserve">a noteikumiem Nr. 354 </w:t>
            </w:r>
            <w:r w:rsidR="00B72E6C">
              <w:t xml:space="preserve"> “</w:t>
            </w:r>
            <w:r w:rsidR="00B72E6C" w:rsidRPr="00B72E6C">
              <w:rPr>
                <w:rFonts w:ascii="Times New Roman" w:hAnsi="Times New Roman"/>
                <w:color w:val="000000" w:themeColor="text1"/>
                <w:szCs w:val="24"/>
              </w:rPr>
              <w:t>Noteikumi par pedagogu profesiju un amatu sarakstu</w:t>
            </w:r>
            <w:r w:rsidR="00B72E6C">
              <w:rPr>
                <w:rFonts w:ascii="Times New Roman" w:hAnsi="Times New Roman"/>
                <w:color w:val="000000" w:themeColor="text1"/>
                <w:szCs w:val="24"/>
              </w:rPr>
              <w:t xml:space="preserve">”. </w:t>
            </w:r>
          </w:p>
          <w:p w14:paraId="6C9BC140" w14:textId="1ECEA2F7" w:rsidR="008729CC" w:rsidRPr="008729CC" w:rsidRDefault="00FF399C" w:rsidP="008729CC">
            <w:pPr>
              <w:pStyle w:val="Normal1"/>
              <w:jc w:val="both"/>
              <w:rPr>
                <w:rFonts w:ascii="Times New Roman" w:hAnsi="Times New Roman"/>
                <w:bCs/>
                <w:szCs w:val="24"/>
              </w:rPr>
            </w:pPr>
            <w:r w:rsidRPr="008729CC">
              <w:rPr>
                <w:rFonts w:ascii="Times New Roman" w:hAnsi="Times New Roman"/>
                <w:bCs/>
                <w:szCs w:val="24"/>
              </w:rPr>
              <w:t>Precizēts 3.pielikums, kur pārskata veidlapa papildināta ar jaunām rindām, kurās jānorāda:</w:t>
            </w:r>
          </w:p>
          <w:p w14:paraId="2E51AB8A" w14:textId="77777777" w:rsidR="008729CC" w:rsidRPr="008729CC" w:rsidRDefault="00FF399C" w:rsidP="008729CC">
            <w:pPr>
              <w:pStyle w:val="Normal1"/>
              <w:jc w:val="both"/>
              <w:rPr>
                <w:rFonts w:ascii="Times New Roman" w:hAnsi="Times New Roman"/>
                <w:bCs/>
                <w:szCs w:val="24"/>
              </w:rPr>
            </w:pPr>
            <w:r w:rsidRPr="008729CC">
              <w:rPr>
                <w:rFonts w:ascii="Times New Roman" w:hAnsi="Times New Roman"/>
                <w:bCs/>
                <w:szCs w:val="24"/>
              </w:rPr>
              <w:t>- piemaksas pedagogiem, kuri ir ieguvuši</w:t>
            </w:r>
            <w:r w:rsidRPr="008729CC">
              <w:rPr>
                <w:rFonts w:ascii="Times New Roman" w:hAnsi="Times New Roman"/>
                <w:bCs/>
                <w:szCs w:val="24"/>
              </w:rPr>
              <w:t xml:space="preserve"> 3., 4. un 5.kvalitātes pakāpi līdz 2017.gada 9.augustam (rindas 3.kv, 4.kv un 5.kv);</w:t>
            </w:r>
          </w:p>
          <w:p w14:paraId="0E2E8735" w14:textId="77777777" w:rsidR="008729CC" w:rsidRPr="008729CC" w:rsidRDefault="00FF399C" w:rsidP="008729CC">
            <w:pPr>
              <w:pStyle w:val="Normal1"/>
              <w:jc w:val="both"/>
              <w:rPr>
                <w:rFonts w:ascii="Times New Roman" w:hAnsi="Times New Roman"/>
                <w:bCs/>
                <w:szCs w:val="24"/>
              </w:rPr>
            </w:pPr>
            <w:r w:rsidRPr="008729CC">
              <w:rPr>
                <w:rFonts w:ascii="Times New Roman" w:hAnsi="Times New Roman"/>
                <w:bCs/>
                <w:szCs w:val="24"/>
              </w:rPr>
              <w:t>- darba devēja valsts sociālās apdrošināšanas obligātās iemaksas (rinda 1210) un darba devēja pabalstus, kompensācijas un citus maksājumus (rinda 1220);</w:t>
            </w:r>
          </w:p>
          <w:p w14:paraId="152C051E" w14:textId="58942535" w:rsidR="00B55806" w:rsidRDefault="00FF399C" w:rsidP="008729CC">
            <w:pPr>
              <w:pStyle w:val="Normal1"/>
              <w:jc w:val="both"/>
              <w:rPr>
                <w:rFonts w:ascii="Times New Roman" w:hAnsi="Times New Roman"/>
                <w:bCs/>
                <w:szCs w:val="24"/>
              </w:rPr>
            </w:pPr>
            <w:r w:rsidRPr="008729CC">
              <w:rPr>
                <w:rFonts w:ascii="Times New Roman" w:hAnsi="Times New Roman"/>
                <w:bCs/>
                <w:szCs w:val="24"/>
              </w:rPr>
              <w:t>- slimības nauda</w:t>
            </w:r>
            <w:r>
              <w:rPr>
                <w:rFonts w:ascii="Times New Roman" w:hAnsi="Times New Roman"/>
                <w:bCs/>
                <w:szCs w:val="24"/>
              </w:rPr>
              <w:t>;</w:t>
            </w:r>
          </w:p>
          <w:p w14:paraId="2A05A6F7" w14:textId="34009FA3" w:rsidR="008729CC" w:rsidRPr="008729CC" w:rsidRDefault="00FF399C" w:rsidP="008729CC">
            <w:pPr>
              <w:pStyle w:val="Normal1"/>
              <w:jc w:val="both"/>
              <w:rPr>
                <w:rFonts w:ascii="Times New Roman" w:hAnsi="Times New Roman"/>
                <w:bCs/>
                <w:szCs w:val="24"/>
              </w:rPr>
            </w:pPr>
            <w:r w:rsidRPr="008729CC">
              <w:rPr>
                <w:rFonts w:ascii="Times New Roman" w:hAnsi="Times New Roman"/>
                <w:bCs/>
                <w:szCs w:val="24"/>
              </w:rPr>
              <w:t xml:space="preserve"> </w:t>
            </w:r>
            <w:r w:rsidR="00B55806">
              <w:rPr>
                <w:rFonts w:ascii="Times New Roman" w:hAnsi="Times New Roman"/>
                <w:bCs/>
                <w:szCs w:val="24"/>
              </w:rPr>
              <w:t xml:space="preserve">- </w:t>
            </w:r>
            <w:r w:rsidRPr="008729CC">
              <w:rPr>
                <w:rFonts w:ascii="Times New Roman" w:hAnsi="Times New Roman"/>
                <w:bCs/>
                <w:szCs w:val="24"/>
              </w:rPr>
              <w:t>atlaišanas pabalsti, kas izmaksāti saskaņā ar likuma “Par valsts budžetu 2018. gadam” 3.</w:t>
            </w:r>
            <w:r w:rsidR="00AE16D5">
              <w:rPr>
                <w:rFonts w:ascii="Times New Roman" w:hAnsi="Times New Roman"/>
                <w:bCs/>
                <w:szCs w:val="24"/>
              </w:rPr>
              <w:t xml:space="preserve"> </w:t>
            </w:r>
            <w:r w:rsidRPr="008729CC">
              <w:rPr>
                <w:rFonts w:ascii="Times New Roman" w:hAnsi="Times New Roman"/>
                <w:bCs/>
                <w:szCs w:val="24"/>
              </w:rPr>
              <w:t>panta 4.</w:t>
            </w:r>
            <w:r w:rsidR="00AE16D5">
              <w:rPr>
                <w:rFonts w:ascii="Times New Roman" w:hAnsi="Times New Roman"/>
                <w:bCs/>
                <w:szCs w:val="24"/>
              </w:rPr>
              <w:t xml:space="preserve"> </w:t>
            </w:r>
            <w:r w:rsidRPr="008729CC">
              <w:rPr>
                <w:rFonts w:ascii="Times New Roman" w:hAnsi="Times New Roman"/>
                <w:bCs/>
                <w:szCs w:val="24"/>
              </w:rPr>
              <w:t>punktā noteikto (rinda 1221).</w:t>
            </w:r>
          </w:p>
          <w:p w14:paraId="35E319BD" w14:textId="77777777" w:rsidR="008729CC" w:rsidRPr="008729CC" w:rsidRDefault="00FF399C" w:rsidP="008729CC">
            <w:pPr>
              <w:pStyle w:val="Normal1"/>
              <w:jc w:val="both"/>
              <w:rPr>
                <w:rFonts w:ascii="Times New Roman" w:hAnsi="Times New Roman"/>
                <w:bCs/>
                <w:szCs w:val="24"/>
              </w:rPr>
            </w:pPr>
            <w:r w:rsidRPr="008729CC">
              <w:rPr>
                <w:rFonts w:ascii="Times New Roman" w:hAnsi="Times New Roman"/>
                <w:bCs/>
                <w:szCs w:val="24"/>
              </w:rPr>
              <w:t>Veidlapas papildināšana radīs lielāku pārskatāmību un novērsīs problēmas, kas saistītas ar iespēju minētos izdevumus iekļaut</w:t>
            </w:r>
            <w:r w:rsidRPr="008729CC">
              <w:rPr>
                <w:rFonts w:ascii="Times New Roman" w:hAnsi="Times New Roman"/>
                <w:bCs/>
                <w:szCs w:val="24"/>
              </w:rPr>
              <w:t xml:space="preserve"> citās izdevumu pozīcijās.</w:t>
            </w:r>
          </w:p>
          <w:p w14:paraId="231164A1" w14:textId="5E7DD20E" w:rsidR="000A4994" w:rsidRPr="00002E46" w:rsidRDefault="00FF399C" w:rsidP="008729CC">
            <w:pPr>
              <w:pStyle w:val="Normal1"/>
              <w:jc w:val="both"/>
              <w:rPr>
                <w:rFonts w:ascii="Times New Roman" w:hAnsi="Times New Roman"/>
              </w:rPr>
            </w:pPr>
            <w:r w:rsidRPr="008729CC">
              <w:rPr>
                <w:rFonts w:ascii="Times New Roman" w:hAnsi="Times New Roman"/>
                <w:bCs/>
                <w:szCs w:val="24"/>
              </w:rPr>
              <w:t>Tāpat, 3.</w:t>
            </w:r>
            <w:r w:rsidR="00AE16D5">
              <w:rPr>
                <w:rFonts w:ascii="Times New Roman" w:hAnsi="Times New Roman"/>
                <w:bCs/>
                <w:szCs w:val="24"/>
              </w:rPr>
              <w:t xml:space="preserve"> </w:t>
            </w:r>
            <w:r w:rsidRPr="008729CC">
              <w:rPr>
                <w:rFonts w:ascii="Times New Roman" w:hAnsi="Times New Roman"/>
                <w:bCs/>
                <w:szCs w:val="24"/>
              </w:rPr>
              <w:t>pielikums papildināts ar skaidrojošo daļu, kas nosaka veidlapas aizpildīšanas principus un ar paskaidrojumu, kurā jānorāda izglītības iestāžu, kuru pedagogiem izmaksāti atlaišanas pabalsti, nosaukumi un summas.</w:t>
            </w:r>
            <w:r w:rsidR="004E1C71">
              <w:rPr>
                <w:rFonts w:ascii="Times New Roman" w:hAnsi="Times New Roman"/>
                <w:bCs/>
                <w:szCs w:val="24"/>
              </w:rPr>
              <w:t xml:space="preserve"> Papildus jāņem vērā, ka </w:t>
            </w:r>
            <w:r w:rsidR="004E1C71">
              <w:t xml:space="preserve"> </w:t>
            </w:r>
            <w:r w:rsidR="004E1C71" w:rsidRPr="004E1C71">
              <w:rPr>
                <w:rFonts w:ascii="Times New Roman" w:hAnsi="Times New Roman"/>
                <w:bCs/>
                <w:szCs w:val="24"/>
              </w:rPr>
              <w:t>atbilstoši likuma “Par valsts budžetu 2018.gadam” 3.panta ceturtajā daļā noteiktajam</w:t>
            </w:r>
            <w:r w:rsidR="004E1C71">
              <w:t xml:space="preserve"> </w:t>
            </w:r>
            <w:r w:rsidR="004E1C71" w:rsidRPr="004E1C71">
              <w:rPr>
                <w:rFonts w:ascii="Times New Roman" w:hAnsi="Times New Roman"/>
                <w:bCs/>
                <w:szCs w:val="24"/>
              </w:rPr>
              <w:t>pašvaldības tām piešķirto mērķdotāciju pedagogu darba samaksai un valsts sociālās apdrošināšanas obligātajām iemaksām ir tiesīgas izmantot atlaišanas pabalstu izmaksai</w:t>
            </w:r>
            <w:r w:rsidR="004E1C71">
              <w:rPr>
                <w:rFonts w:ascii="Times New Roman" w:hAnsi="Times New Roman"/>
                <w:bCs/>
                <w:szCs w:val="24"/>
              </w:rPr>
              <w:t>.</w:t>
            </w:r>
          </w:p>
        </w:tc>
      </w:tr>
      <w:tr w:rsidR="00FA24DD"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9FAD030" w:rsidR="00514935" w:rsidRPr="008351AB" w:rsidRDefault="00FF399C"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27E5C258" w:rsidR="00AD4864" w:rsidRPr="008351AB" w:rsidRDefault="00FF399C" w:rsidP="008729CC">
            <w:pPr>
              <w:spacing w:after="0" w:line="240" w:lineRule="auto"/>
              <w:jc w:val="both"/>
              <w:rPr>
                <w:rFonts w:ascii="Times New Roman" w:hAnsi="Times New Roman"/>
                <w:sz w:val="24"/>
                <w:szCs w:val="24"/>
              </w:rPr>
            </w:pPr>
            <w:r>
              <w:rPr>
                <w:rFonts w:ascii="Times New Roman" w:hAnsi="Times New Roman"/>
                <w:sz w:val="24"/>
                <w:szCs w:val="24"/>
              </w:rPr>
              <w:t>Ministrija</w:t>
            </w:r>
          </w:p>
        </w:tc>
      </w:tr>
      <w:tr w:rsidR="00FA24DD"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FF399C"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FF399C"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FA24DD"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FF399C"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FA24DD"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w:t>
            </w:r>
            <w:r w:rsidRPr="008351AB">
              <w:rPr>
                <w:rFonts w:ascii="Times New Roman" w:hAnsi="Times New Roman"/>
                <w:sz w:val="24"/>
                <w:szCs w:val="24"/>
              </w:rPr>
              <w:t xml:space="preserve">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7B9DD379" w:rsidR="0041669F" w:rsidRPr="008351AB" w:rsidRDefault="00FF399C" w:rsidP="008729CC">
            <w:pPr>
              <w:spacing w:after="0" w:line="240" w:lineRule="auto"/>
              <w:jc w:val="both"/>
              <w:rPr>
                <w:rFonts w:ascii="Times New Roman" w:hAnsi="Times New Roman"/>
                <w:sz w:val="24"/>
                <w:szCs w:val="24"/>
              </w:rPr>
            </w:pPr>
            <w:r w:rsidRPr="006F3326">
              <w:rPr>
                <w:rFonts w:ascii="Times New Roman" w:hAnsi="Times New Roman"/>
                <w:sz w:val="24"/>
                <w:szCs w:val="24"/>
              </w:rPr>
              <w:t>Projekta tiesiskais regulējums attiecas uz aptuveni 8000 speciālo skolu un speciālo pirmsskolas izglītības iestāžu pedagogiem.</w:t>
            </w:r>
            <w:r w:rsidR="00897920" w:rsidRPr="00897920">
              <w:rPr>
                <w:rFonts w:ascii="Times New Roman" w:hAnsi="Times New Roman"/>
                <w:sz w:val="24"/>
                <w:szCs w:val="24"/>
              </w:rPr>
              <w:t>.</w:t>
            </w:r>
          </w:p>
        </w:tc>
      </w:tr>
      <w:tr w:rsidR="00FA24DD"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FF399C"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FF399C"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w:t>
            </w:r>
            <w:r w:rsidRPr="00897920">
              <w:rPr>
                <w:rFonts w:ascii="Times New Roman" w:hAnsi="Times New Roman"/>
                <w:sz w:val="24"/>
                <w:szCs w:val="24"/>
              </w:rPr>
              <w:t>lējums uz tautsaimniecību ietekmi neatstās. Sabiedrības grupām projekta tiesiskais regulējums nemaina tiesības un pienākumus.</w:t>
            </w:r>
          </w:p>
        </w:tc>
      </w:tr>
      <w:tr w:rsidR="00FA24DD"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FF399C"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FA24DD"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FF399C"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FA24DD"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FF399C"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 xml:space="preserve">III. Tiesību akta projekta </w:t>
            </w:r>
            <w:r w:rsidRPr="008351AB">
              <w:rPr>
                <w:rFonts w:ascii="Times New Roman" w:hAnsi="Times New Roman"/>
                <w:b/>
                <w:bCs/>
                <w:sz w:val="24"/>
                <w:szCs w:val="24"/>
              </w:rPr>
              <w:t>ietekme uz valsts budžetu un pašvaldību budžetiem</w:t>
            </w:r>
          </w:p>
        </w:tc>
      </w:tr>
      <w:tr w:rsidR="00FA24DD"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D74515F" w:rsidR="00F07ADE" w:rsidRPr="00E721CD" w:rsidRDefault="00FF399C"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Noteikumu projekts šo jomu neskar</w:t>
            </w:r>
            <w:r>
              <w:rPr>
                <w:rFonts w:ascii="Times New Roman" w:hAnsi="Times New Roman"/>
                <w:bCs/>
                <w:sz w:val="24"/>
                <w:szCs w:val="24"/>
              </w:rPr>
              <w:t>.</w:t>
            </w:r>
          </w:p>
        </w:tc>
      </w:tr>
    </w:tbl>
    <w:p w14:paraId="2CAE2739" w14:textId="77777777" w:rsidR="00882BFF" w:rsidRDefault="00882BFF" w:rsidP="008729CC">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237"/>
      </w:tblGrid>
      <w:tr w:rsidR="00FA24DD" w14:paraId="696D6411" w14:textId="77777777" w:rsidTr="005A23A4">
        <w:tc>
          <w:tcPr>
            <w:tcW w:w="9100"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FF399C"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FA24DD" w14:paraId="17A4CAAD"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FF399C" w:rsidP="008729CC">
            <w:pPr>
              <w:spacing w:before="100" w:beforeAutospacing="1" w:after="100" w:afterAutospacing="1" w:line="240" w:lineRule="auto"/>
              <w:rPr>
                <w:bCs/>
                <w:sz w:val="24"/>
                <w:szCs w:val="24"/>
              </w:rPr>
            </w:pPr>
            <w:r w:rsidRPr="0071411C">
              <w:rPr>
                <w:sz w:val="24"/>
                <w:szCs w:val="24"/>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14:paraId="2ED0B461" w14:textId="70C6B095" w:rsidR="005A23A4" w:rsidRPr="0071411C" w:rsidRDefault="00FF399C" w:rsidP="008729CC">
            <w:pPr>
              <w:spacing w:after="0" w:line="240" w:lineRule="auto"/>
              <w:jc w:val="both"/>
              <w:rPr>
                <w:sz w:val="24"/>
                <w:szCs w:val="24"/>
              </w:rPr>
            </w:pPr>
            <w:r>
              <w:rPr>
                <w:sz w:val="24"/>
                <w:szCs w:val="24"/>
              </w:rPr>
              <w:t>Nav</w:t>
            </w:r>
          </w:p>
        </w:tc>
      </w:tr>
      <w:tr w:rsidR="00FA24DD" w14:paraId="2BB7C8B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80015BB" w14:textId="77777777" w:rsidR="005A23A4" w:rsidRPr="0071411C" w:rsidRDefault="00FF399C" w:rsidP="008729CC">
            <w:pPr>
              <w:spacing w:before="100" w:beforeAutospacing="1" w:after="100" w:afterAutospacing="1" w:line="240" w:lineRule="auto"/>
              <w:rPr>
                <w:bCs/>
                <w:sz w:val="24"/>
                <w:szCs w:val="24"/>
              </w:rPr>
            </w:pPr>
            <w:r w:rsidRPr="0071411C">
              <w:rPr>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264E7A55" w14:textId="4E362D6F" w:rsidR="005A23A4" w:rsidRPr="0071411C" w:rsidRDefault="00FF399C" w:rsidP="008729CC">
            <w:pPr>
              <w:spacing w:before="100" w:beforeAutospacing="1" w:after="100" w:afterAutospacing="1" w:line="240" w:lineRule="auto"/>
              <w:jc w:val="both"/>
              <w:rPr>
                <w:bCs/>
                <w:sz w:val="24"/>
                <w:szCs w:val="24"/>
              </w:rPr>
            </w:pPr>
            <w:r w:rsidRPr="0071411C">
              <w:rPr>
                <w:bCs/>
                <w:sz w:val="24"/>
                <w:szCs w:val="24"/>
              </w:rPr>
              <w:t>Ministrija.</w:t>
            </w:r>
          </w:p>
        </w:tc>
      </w:tr>
      <w:tr w:rsidR="00FA24DD" w14:paraId="2495F8E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FF399C" w:rsidP="008729CC">
            <w:pPr>
              <w:spacing w:before="100" w:beforeAutospacing="1" w:after="100" w:afterAutospacing="1" w:line="240" w:lineRule="auto"/>
              <w:rPr>
                <w:bCs/>
                <w:sz w:val="24"/>
                <w:szCs w:val="24"/>
              </w:rPr>
            </w:pPr>
            <w:r w:rsidRPr="0071411C">
              <w:rPr>
                <w:sz w:val="24"/>
                <w:szCs w:val="24"/>
              </w:rPr>
              <w:t xml:space="preserve">Cita </w:t>
            </w:r>
            <w:r w:rsidRPr="0071411C">
              <w:rPr>
                <w:sz w:val="24"/>
                <w:szCs w:val="24"/>
              </w:rPr>
              <w:t>informācija</w:t>
            </w:r>
          </w:p>
        </w:tc>
        <w:tc>
          <w:tcPr>
            <w:tcW w:w="6237"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FF399C" w:rsidP="008729CC">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FA24DD"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FF399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FA24DD"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52FE3237" w:rsidR="004F5B2C" w:rsidRPr="00C97094" w:rsidRDefault="00FF399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FA24DD"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FF399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FA24DD"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FF399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w:t>
            </w:r>
            <w:r w:rsidRPr="00E26760">
              <w:rPr>
                <w:rFonts w:ascii="Times New Roman" w:hAnsi="Times New Roman"/>
                <w:bCs/>
                <w:sz w:val="24"/>
                <w:szCs w:val="24"/>
              </w:rPr>
              <w:t xml:space="preserve">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77777777" w:rsidR="004F5B2C" w:rsidRPr="002B4DE7" w:rsidRDefault="00FF399C" w:rsidP="00E721C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 publicēts ministrijas mājaslapā</w:t>
            </w:r>
          </w:p>
        </w:tc>
      </w:tr>
      <w:tr w:rsidR="00FA24DD"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FF399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77777777" w:rsidR="004F5B2C" w:rsidRPr="002B4DE7" w:rsidRDefault="00FF399C" w:rsidP="00E721C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Projekta izveidē iesaist</w:t>
            </w:r>
            <w:r>
              <w:rPr>
                <w:rFonts w:ascii="Times New Roman" w:hAnsi="Times New Roman"/>
                <w:bCs/>
                <w:sz w:val="24"/>
                <w:szCs w:val="24"/>
              </w:rPr>
              <w:t>īti</w:t>
            </w:r>
            <w:r w:rsidRPr="002B4DE7">
              <w:rPr>
                <w:rFonts w:ascii="Times New Roman" w:hAnsi="Times New Roman"/>
                <w:bCs/>
                <w:sz w:val="24"/>
                <w:szCs w:val="24"/>
              </w:rPr>
              <w:t xml:space="preserve"> </w:t>
            </w:r>
            <w:r>
              <w:rPr>
                <w:rFonts w:ascii="Times New Roman" w:hAnsi="Times New Roman"/>
                <w:bCs/>
                <w:sz w:val="24"/>
                <w:szCs w:val="24"/>
              </w:rPr>
              <w:t xml:space="preserve">pilsētu un novadu </w:t>
            </w:r>
            <w:r w:rsidRPr="002B4DE7">
              <w:rPr>
                <w:rFonts w:ascii="Times New Roman" w:hAnsi="Times New Roman"/>
                <w:bCs/>
                <w:sz w:val="24"/>
                <w:szCs w:val="24"/>
              </w:rPr>
              <w:t xml:space="preserve">pašvaldību </w:t>
            </w:r>
            <w:r>
              <w:rPr>
                <w:rFonts w:ascii="Times New Roman" w:hAnsi="Times New Roman"/>
                <w:bCs/>
                <w:sz w:val="24"/>
                <w:szCs w:val="24"/>
              </w:rPr>
              <w:t>Izglītības pārvaldes un izglītības speciālisti</w:t>
            </w:r>
          </w:p>
        </w:tc>
      </w:tr>
      <w:tr w:rsidR="00FA24DD"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FF399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p>
        </w:tc>
      </w:tr>
      <w:tr w:rsidR="00FA24DD"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FF399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 xml:space="preserve">Cita </w:t>
            </w:r>
            <w:r w:rsidRPr="002B4DE7">
              <w:rPr>
                <w:rFonts w:ascii="Times New Roman" w:hAnsi="Times New Roman"/>
                <w:bCs/>
                <w:sz w:val="24"/>
                <w:szCs w:val="24"/>
              </w:rPr>
              <w:t>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77777777" w:rsidR="004F5B2C" w:rsidRPr="002B4DE7" w:rsidRDefault="00FF399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B4DE7">
              <w:rPr>
                <w:rFonts w:ascii="Times New Roman" w:hAnsi="Times New Roman"/>
                <w:bCs/>
                <w:sz w:val="24"/>
                <w:szCs w:val="24"/>
              </w:rPr>
              <w:t>www.vestnesis.lv</w:t>
            </w:r>
            <w:proofErr w:type="spellEnd"/>
            <w:r w:rsidRPr="002B4DE7">
              <w:rPr>
                <w:rFonts w:ascii="Times New Roman" w:hAnsi="Times New Roman"/>
                <w:bCs/>
                <w:sz w:val="24"/>
                <w:szCs w:val="24"/>
              </w:rPr>
              <w:t>.</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FA24DD"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FF399C"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 xml:space="preserve">VII. </w:t>
            </w:r>
            <w:r w:rsidRPr="008351AB">
              <w:rPr>
                <w:rFonts w:ascii="Times New Roman" w:hAnsi="Times New Roman"/>
                <w:b/>
                <w:bCs/>
                <w:sz w:val="24"/>
                <w:szCs w:val="24"/>
              </w:rPr>
              <w:t>Tiesību akta projekta izpildes nodrošināšana un tās ietekme uz institūcijām</w:t>
            </w:r>
          </w:p>
        </w:tc>
      </w:tr>
      <w:tr w:rsidR="00FA24DD"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lastRenderedPageBreak/>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09BA1173" w:rsidR="00092594" w:rsidRPr="008351AB" w:rsidRDefault="00FF399C" w:rsidP="008729CC">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rsidR="00FA24DD"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 xml:space="preserve">Projekta izpildes ietekme uz pārvaldes funkcijām un </w:t>
            </w:r>
            <w:r w:rsidRPr="008351AB">
              <w:rPr>
                <w:rFonts w:ascii="Times New Roman" w:hAnsi="Times New Roman"/>
                <w:sz w:val="24"/>
                <w:szCs w:val="24"/>
              </w:rPr>
              <w:t>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FF399C"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w:t>
            </w:r>
            <w:r w:rsidRPr="001C15D7">
              <w:rPr>
                <w:rFonts w:ascii="Times New Roman" w:hAnsi="Times New Roman"/>
                <w:sz w:val="24"/>
                <w:szCs w:val="24"/>
                <w:lang w:eastAsia="en-US"/>
              </w:rPr>
              <w:t>idot.</w:t>
            </w:r>
          </w:p>
        </w:tc>
      </w:tr>
      <w:tr w:rsidR="00FA24DD"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FF399C"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FF399C"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FF399C"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2ADC892" w:rsidR="006027ED" w:rsidRPr="00101A3D" w:rsidRDefault="00FF399C" w:rsidP="008729CC">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FF399C"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FB3EA88" w14:textId="77777777" w:rsidR="00E672F4" w:rsidRPr="00E672F4" w:rsidRDefault="00FF399C" w:rsidP="00E672F4">
      <w:pPr>
        <w:spacing w:after="0" w:line="240" w:lineRule="auto"/>
        <w:ind w:firstLine="709"/>
        <w:jc w:val="both"/>
        <w:rPr>
          <w:rFonts w:ascii="Times New Roman" w:hAnsi="Times New Roman"/>
          <w:sz w:val="24"/>
          <w:szCs w:val="24"/>
        </w:rPr>
      </w:pPr>
      <w:r w:rsidRPr="00E672F4">
        <w:rPr>
          <w:rFonts w:ascii="Times New Roman" w:hAnsi="Times New Roman"/>
          <w:sz w:val="24"/>
          <w:szCs w:val="24"/>
        </w:rPr>
        <w:t xml:space="preserve">Valsts sekretāra vietnieks – </w:t>
      </w:r>
    </w:p>
    <w:p w14:paraId="54393108" w14:textId="77777777" w:rsidR="00E672F4" w:rsidRPr="00E672F4" w:rsidRDefault="00FF399C" w:rsidP="00E672F4">
      <w:pPr>
        <w:spacing w:after="0" w:line="240" w:lineRule="auto"/>
        <w:ind w:firstLine="709"/>
        <w:jc w:val="both"/>
        <w:rPr>
          <w:rFonts w:ascii="Times New Roman" w:hAnsi="Times New Roman"/>
          <w:sz w:val="24"/>
          <w:szCs w:val="24"/>
        </w:rPr>
      </w:pPr>
      <w:r w:rsidRPr="00E672F4">
        <w:rPr>
          <w:rFonts w:ascii="Times New Roman" w:hAnsi="Times New Roman"/>
          <w:sz w:val="24"/>
          <w:szCs w:val="24"/>
        </w:rPr>
        <w:t xml:space="preserve">Sporta departamenta direktors,                                                 </w:t>
      </w:r>
    </w:p>
    <w:p w14:paraId="753B7D5D" w14:textId="589713C1" w:rsidR="00101A3D" w:rsidRDefault="00FF399C" w:rsidP="00277323">
      <w:pPr>
        <w:spacing w:after="0" w:line="240" w:lineRule="auto"/>
        <w:ind w:firstLine="709"/>
        <w:rPr>
          <w:rFonts w:ascii="Times New Roman" w:hAnsi="Times New Roman"/>
          <w:sz w:val="24"/>
          <w:szCs w:val="24"/>
        </w:rPr>
      </w:pPr>
      <w:r w:rsidRPr="00E672F4">
        <w:rPr>
          <w:rFonts w:ascii="Times New Roman" w:hAnsi="Times New Roman"/>
          <w:sz w:val="24"/>
          <w:szCs w:val="24"/>
        </w:rPr>
        <w:t xml:space="preserve">valsts sekretāra pienākumu izpildītājs </w:t>
      </w:r>
      <w:r w:rsidRPr="00E672F4">
        <w:rPr>
          <w:rFonts w:ascii="Times New Roman" w:hAnsi="Times New Roman"/>
          <w:sz w:val="24"/>
          <w:szCs w:val="24"/>
        </w:rPr>
        <w:t xml:space="preserve">                                          Edgars </w:t>
      </w:r>
      <w:proofErr w:type="spellStart"/>
      <w:r w:rsidRPr="00E672F4">
        <w:rPr>
          <w:rFonts w:ascii="Times New Roman" w:hAnsi="Times New Roman"/>
          <w:sz w:val="24"/>
          <w:szCs w:val="24"/>
        </w:rPr>
        <w:t>Severs</w:t>
      </w:r>
      <w:proofErr w:type="spellEnd"/>
    </w:p>
    <w:p w14:paraId="6F28BA28" w14:textId="77777777" w:rsidR="00E672F4" w:rsidRDefault="00E672F4" w:rsidP="008729CC">
      <w:pPr>
        <w:spacing w:after="0" w:line="240" w:lineRule="auto"/>
        <w:ind w:left="720"/>
        <w:rPr>
          <w:rFonts w:ascii="Times New Roman" w:hAnsi="Times New Roman"/>
          <w:sz w:val="20"/>
          <w:szCs w:val="20"/>
        </w:rPr>
      </w:pPr>
    </w:p>
    <w:p w14:paraId="087A94C9" w14:textId="77777777" w:rsidR="00E672F4" w:rsidRDefault="00E672F4" w:rsidP="008729CC">
      <w:pPr>
        <w:spacing w:after="0" w:line="240" w:lineRule="auto"/>
        <w:ind w:left="720"/>
        <w:rPr>
          <w:rFonts w:ascii="Times New Roman" w:hAnsi="Times New Roman"/>
          <w:sz w:val="20"/>
          <w:szCs w:val="20"/>
        </w:rPr>
      </w:pPr>
    </w:p>
    <w:p w14:paraId="61AA870F" w14:textId="77777777" w:rsidR="00E672F4" w:rsidRDefault="00E672F4" w:rsidP="008729CC">
      <w:pPr>
        <w:spacing w:after="0" w:line="240" w:lineRule="auto"/>
        <w:ind w:left="720"/>
        <w:rPr>
          <w:rFonts w:ascii="Times New Roman" w:hAnsi="Times New Roman"/>
          <w:sz w:val="20"/>
          <w:szCs w:val="20"/>
        </w:rPr>
      </w:pPr>
    </w:p>
    <w:p w14:paraId="660C3273" w14:textId="77777777" w:rsidR="00E672F4" w:rsidRDefault="00E672F4" w:rsidP="008729CC">
      <w:pPr>
        <w:spacing w:after="0" w:line="240" w:lineRule="auto"/>
        <w:ind w:left="720"/>
        <w:rPr>
          <w:rFonts w:ascii="Times New Roman" w:hAnsi="Times New Roman"/>
          <w:sz w:val="20"/>
          <w:szCs w:val="20"/>
        </w:rPr>
      </w:pPr>
    </w:p>
    <w:p w14:paraId="7CF8441C" w14:textId="710760E5" w:rsidR="00E672F4" w:rsidRDefault="00FF399C" w:rsidP="0030109E">
      <w:pPr>
        <w:tabs>
          <w:tab w:val="left" w:pos="4350"/>
        </w:tabs>
        <w:spacing w:after="0" w:line="240" w:lineRule="auto"/>
        <w:ind w:left="720"/>
        <w:rPr>
          <w:rFonts w:ascii="Times New Roman" w:hAnsi="Times New Roman"/>
          <w:sz w:val="20"/>
          <w:szCs w:val="20"/>
        </w:rPr>
      </w:pPr>
      <w:r>
        <w:rPr>
          <w:rFonts w:ascii="Times New Roman" w:hAnsi="Times New Roman"/>
          <w:sz w:val="20"/>
          <w:szCs w:val="20"/>
        </w:rPr>
        <w:tab/>
      </w:r>
    </w:p>
    <w:p w14:paraId="5B59DA4F" w14:textId="77777777" w:rsidR="00E672F4" w:rsidRDefault="00E672F4" w:rsidP="008729CC">
      <w:pPr>
        <w:spacing w:after="0" w:line="240" w:lineRule="auto"/>
        <w:ind w:left="720"/>
        <w:rPr>
          <w:rFonts w:ascii="Times New Roman" w:hAnsi="Times New Roman"/>
          <w:sz w:val="20"/>
          <w:szCs w:val="20"/>
        </w:rPr>
      </w:pPr>
    </w:p>
    <w:p w14:paraId="2118F785" w14:textId="77777777" w:rsidR="00E672F4" w:rsidRDefault="00E672F4" w:rsidP="008729CC">
      <w:pPr>
        <w:spacing w:after="0" w:line="240" w:lineRule="auto"/>
        <w:ind w:left="720"/>
        <w:rPr>
          <w:rFonts w:ascii="Times New Roman" w:hAnsi="Times New Roman"/>
          <w:sz w:val="20"/>
          <w:szCs w:val="20"/>
        </w:rPr>
      </w:pPr>
    </w:p>
    <w:p w14:paraId="439169E5" w14:textId="4D728880" w:rsidR="001C15D7" w:rsidRPr="001C15D7" w:rsidRDefault="00FF399C" w:rsidP="008729CC">
      <w:pPr>
        <w:spacing w:after="0" w:line="240" w:lineRule="auto"/>
        <w:ind w:left="720"/>
        <w:rPr>
          <w:rFonts w:ascii="Times New Roman" w:hAnsi="Times New Roman"/>
          <w:sz w:val="20"/>
          <w:szCs w:val="20"/>
        </w:rPr>
      </w:pPr>
      <w:r>
        <w:rPr>
          <w:rFonts w:ascii="Times New Roman" w:hAnsi="Times New Roman"/>
          <w:sz w:val="20"/>
          <w:szCs w:val="20"/>
        </w:rPr>
        <w:t>25</w:t>
      </w:r>
      <w:r w:rsidR="00486BF9">
        <w:rPr>
          <w:rFonts w:ascii="Times New Roman" w:hAnsi="Times New Roman"/>
          <w:sz w:val="20"/>
          <w:szCs w:val="20"/>
        </w:rPr>
        <w:t>.07</w:t>
      </w:r>
      <w:r w:rsidR="00F07ADE">
        <w:rPr>
          <w:rFonts w:ascii="Times New Roman" w:hAnsi="Times New Roman"/>
          <w:sz w:val="20"/>
          <w:szCs w:val="20"/>
        </w:rPr>
        <w:t>.</w:t>
      </w:r>
      <w:r w:rsidRPr="001C15D7">
        <w:rPr>
          <w:rFonts w:ascii="Times New Roman" w:hAnsi="Times New Roman"/>
          <w:sz w:val="20"/>
          <w:szCs w:val="20"/>
        </w:rPr>
        <w:t>2018.</w:t>
      </w:r>
    </w:p>
    <w:p w14:paraId="3C985C8B" w14:textId="36DDAB74" w:rsidR="001C15D7" w:rsidRPr="001C15D7" w:rsidRDefault="00FF399C" w:rsidP="008729CC">
      <w:pPr>
        <w:spacing w:after="0" w:line="240" w:lineRule="auto"/>
        <w:ind w:left="720"/>
        <w:rPr>
          <w:rFonts w:ascii="Times New Roman" w:hAnsi="Times New Roman"/>
          <w:sz w:val="20"/>
          <w:szCs w:val="20"/>
        </w:rPr>
      </w:pPr>
      <w:r>
        <w:rPr>
          <w:rFonts w:ascii="Times New Roman" w:hAnsi="Times New Roman"/>
          <w:sz w:val="20"/>
          <w:szCs w:val="20"/>
        </w:rPr>
        <w:t>14</w:t>
      </w:r>
      <w:r w:rsidR="00E672F4">
        <w:rPr>
          <w:rFonts w:ascii="Times New Roman" w:hAnsi="Times New Roman"/>
          <w:sz w:val="20"/>
          <w:szCs w:val="20"/>
        </w:rPr>
        <w:t>14</w:t>
      </w:r>
    </w:p>
    <w:p w14:paraId="3C231EFB" w14:textId="77777777" w:rsidR="001C15D7" w:rsidRPr="001C15D7" w:rsidRDefault="00FF399C" w:rsidP="008729CC">
      <w:pPr>
        <w:spacing w:after="0" w:line="240" w:lineRule="auto"/>
        <w:ind w:left="720"/>
        <w:rPr>
          <w:rFonts w:ascii="Times New Roman" w:hAnsi="Times New Roman"/>
          <w:sz w:val="20"/>
          <w:szCs w:val="20"/>
        </w:rPr>
      </w:pPr>
      <w:r w:rsidRPr="001C15D7">
        <w:rPr>
          <w:rFonts w:ascii="Times New Roman" w:hAnsi="Times New Roman"/>
          <w:sz w:val="20"/>
          <w:szCs w:val="20"/>
        </w:rPr>
        <w:t>Modra Jansone</w:t>
      </w:r>
    </w:p>
    <w:p w14:paraId="2A685EE6" w14:textId="6ED7773B" w:rsidR="001C15D7" w:rsidRPr="001C15D7" w:rsidRDefault="00FF399C"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010D5D9F" w14:textId="77777777" w:rsidR="001C15D7" w:rsidRPr="001C15D7" w:rsidRDefault="00FF399C" w:rsidP="008729CC">
      <w:pPr>
        <w:spacing w:after="0" w:line="240" w:lineRule="auto"/>
        <w:ind w:left="720"/>
        <w:rPr>
          <w:rFonts w:ascii="Times New Roman" w:hAnsi="Times New Roman"/>
          <w:sz w:val="20"/>
          <w:szCs w:val="20"/>
        </w:rPr>
      </w:pPr>
      <w:proofErr w:type="spellStart"/>
      <w:r w:rsidRPr="001C15D7">
        <w:rPr>
          <w:rFonts w:ascii="Times New Roman" w:hAnsi="Times New Roman"/>
          <w:sz w:val="20"/>
          <w:szCs w:val="20"/>
        </w:rPr>
        <w:t>Initra</w:t>
      </w:r>
      <w:proofErr w:type="spellEnd"/>
      <w:r w:rsidRPr="001C15D7">
        <w:rPr>
          <w:rFonts w:ascii="Times New Roman" w:hAnsi="Times New Roman"/>
          <w:sz w:val="20"/>
          <w:szCs w:val="20"/>
        </w:rPr>
        <w:t xml:space="preserve"> </w:t>
      </w:r>
      <w:proofErr w:type="spellStart"/>
      <w:r w:rsidRPr="001C15D7">
        <w:rPr>
          <w:rFonts w:ascii="Times New Roman" w:hAnsi="Times New Roman"/>
          <w:sz w:val="20"/>
          <w:szCs w:val="20"/>
        </w:rPr>
        <w:t>Pavloviča</w:t>
      </w:r>
      <w:proofErr w:type="spellEnd"/>
    </w:p>
    <w:p w14:paraId="2D31254F" w14:textId="215D634A" w:rsidR="00F35E01" w:rsidRDefault="00FF399C" w:rsidP="008729CC">
      <w:pPr>
        <w:spacing w:after="0" w:line="240" w:lineRule="auto"/>
        <w:ind w:left="720"/>
        <w:rPr>
          <w:rFonts w:ascii="Times New Roman" w:hAnsi="Times New Roman"/>
          <w:sz w:val="20"/>
          <w:szCs w:val="20"/>
        </w:rPr>
      </w:pPr>
      <w:r w:rsidRPr="001C15D7">
        <w:rPr>
          <w:rFonts w:ascii="Times New Roman" w:hAnsi="Times New Roman"/>
          <w:sz w:val="20"/>
          <w:szCs w:val="20"/>
        </w:rPr>
        <w:t>initra.pavlovica@izm.gov.lv</w:t>
      </w:r>
    </w:p>
    <w:p w14:paraId="295FF3F6" w14:textId="77777777" w:rsidR="00F35E01" w:rsidRPr="00F35E01" w:rsidRDefault="00F35E01" w:rsidP="00B55806">
      <w:pPr>
        <w:rPr>
          <w:rFonts w:ascii="Times New Roman" w:hAnsi="Times New Roman"/>
          <w:sz w:val="20"/>
          <w:szCs w:val="20"/>
        </w:rPr>
      </w:pPr>
    </w:p>
    <w:p w14:paraId="7922B5EE" w14:textId="77777777" w:rsidR="00F35E01" w:rsidRPr="00F35E01" w:rsidRDefault="00F35E01" w:rsidP="00B55806">
      <w:pPr>
        <w:rPr>
          <w:rFonts w:ascii="Times New Roman" w:hAnsi="Times New Roman"/>
          <w:sz w:val="20"/>
          <w:szCs w:val="20"/>
        </w:rPr>
      </w:pPr>
    </w:p>
    <w:p w14:paraId="78539425" w14:textId="77777777" w:rsidR="00F35E01" w:rsidRPr="00F35E01" w:rsidRDefault="00F35E01" w:rsidP="00B55806">
      <w:pPr>
        <w:rPr>
          <w:rFonts w:ascii="Times New Roman" w:hAnsi="Times New Roman"/>
          <w:sz w:val="20"/>
          <w:szCs w:val="20"/>
        </w:rPr>
      </w:pPr>
    </w:p>
    <w:p w14:paraId="16B6CDCD" w14:textId="3967466E" w:rsidR="00F35E01" w:rsidRDefault="00F35E01" w:rsidP="00F35E01">
      <w:pPr>
        <w:rPr>
          <w:rFonts w:ascii="Times New Roman" w:hAnsi="Times New Roman"/>
          <w:sz w:val="20"/>
          <w:szCs w:val="20"/>
        </w:rPr>
      </w:pPr>
    </w:p>
    <w:p w14:paraId="4A05AE85" w14:textId="570505DF" w:rsidR="00FD5356" w:rsidRPr="00F35E01" w:rsidRDefault="00FF399C"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E2D3" w14:textId="77777777" w:rsidR="00FF399C" w:rsidRDefault="00FF399C">
      <w:pPr>
        <w:spacing w:after="0" w:line="240" w:lineRule="auto"/>
      </w:pPr>
      <w:r>
        <w:separator/>
      </w:r>
    </w:p>
  </w:endnote>
  <w:endnote w:type="continuationSeparator" w:id="0">
    <w:p w14:paraId="03BD7D31" w14:textId="77777777" w:rsidR="00FF399C" w:rsidRDefault="00FF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72A8" w14:textId="77777777" w:rsidR="00277323" w:rsidRDefault="0027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62AB" w14:textId="0F6C26D0" w:rsidR="00BC2DC8" w:rsidRPr="00F875AC" w:rsidRDefault="00FF399C" w:rsidP="00F875AC">
    <w:pPr>
      <w:pStyle w:val="Footer"/>
    </w:pPr>
    <w:r w:rsidRPr="00F875AC">
      <w:rPr>
        <w:rFonts w:ascii="Times New Roman" w:hAnsi="Times New Roman"/>
        <w:sz w:val="20"/>
        <w:szCs w:val="20"/>
      </w:rPr>
      <w:t>IZManot_</w:t>
    </w:r>
    <w:r w:rsidR="00D904D0">
      <w:rPr>
        <w:rFonts w:ascii="Times New Roman" w:hAnsi="Times New Roman"/>
        <w:sz w:val="20"/>
        <w:szCs w:val="20"/>
      </w:rPr>
      <w:t>2507</w:t>
    </w:r>
    <w:r w:rsidR="00D904D0" w:rsidRPr="00F875AC">
      <w:rPr>
        <w:rFonts w:ascii="Times New Roman" w:hAnsi="Times New Roman"/>
        <w:sz w:val="20"/>
        <w:szCs w:val="20"/>
      </w:rPr>
      <w:t>18</w:t>
    </w:r>
    <w:r w:rsidRPr="00F875AC">
      <w:rPr>
        <w:rFonts w:ascii="Times New Roman" w:hAnsi="Times New Roman"/>
        <w:sz w:val="20"/>
        <w:szCs w:val="20"/>
      </w:rPr>
      <w:t>_Groz477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38E6" w14:textId="694FCAC6" w:rsidR="00133629" w:rsidRPr="008351AB" w:rsidRDefault="00FF399C"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D904D0">
      <w:rPr>
        <w:rFonts w:ascii="Times New Roman" w:hAnsi="Times New Roman"/>
        <w:sz w:val="20"/>
        <w:szCs w:val="20"/>
      </w:rPr>
      <w:t>250718</w:t>
    </w:r>
    <w:r w:rsidR="00F875AC">
      <w:rPr>
        <w:rFonts w:ascii="Times New Roman" w:hAnsi="Times New Roman"/>
        <w:sz w:val="20"/>
        <w:szCs w:val="20"/>
      </w:rPr>
      <w:t>_Groz477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3047" w14:textId="77777777" w:rsidR="00FF399C" w:rsidRDefault="00FF399C">
      <w:pPr>
        <w:spacing w:after="0" w:line="240" w:lineRule="auto"/>
      </w:pPr>
      <w:r>
        <w:separator/>
      </w:r>
    </w:p>
  </w:footnote>
  <w:footnote w:type="continuationSeparator" w:id="0">
    <w:p w14:paraId="15F1655F" w14:textId="77777777" w:rsidR="00FF399C" w:rsidRDefault="00FF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F862" w14:textId="77777777" w:rsidR="00277323" w:rsidRDefault="0027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617" w14:textId="77777777" w:rsidR="00BC2DC8" w:rsidRPr="008351AB" w:rsidRDefault="00FF399C">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30109E">
      <w:rPr>
        <w:rFonts w:ascii="Times New Roman" w:hAnsi="Times New Roman"/>
        <w:noProof/>
      </w:rPr>
      <w:t>5</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FE53" w14:textId="77777777" w:rsidR="00277323" w:rsidRDefault="00277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C5F8456C">
      <w:start w:val="1"/>
      <w:numFmt w:val="decimal"/>
      <w:lvlText w:val="%1)"/>
      <w:lvlJc w:val="left"/>
      <w:pPr>
        <w:ind w:left="720" w:hanging="360"/>
      </w:pPr>
      <w:rPr>
        <w:rFonts w:hint="default"/>
      </w:rPr>
    </w:lvl>
    <w:lvl w:ilvl="1" w:tplc="B9429442" w:tentative="1">
      <w:start w:val="1"/>
      <w:numFmt w:val="lowerLetter"/>
      <w:lvlText w:val="%2."/>
      <w:lvlJc w:val="left"/>
      <w:pPr>
        <w:ind w:left="1440" w:hanging="360"/>
      </w:pPr>
    </w:lvl>
    <w:lvl w:ilvl="2" w:tplc="556C7F12" w:tentative="1">
      <w:start w:val="1"/>
      <w:numFmt w:val="lowerRoman"/>
      <w:lvlText w:val="%3."/>
      <w:lvlJc w:val="right"/>
      <w:pPr>
        <w:ind w:left="2160" w:hanging="180"/>
      </w:pPr>
    </w:lvl>
    <w:lvl w:ilvl="3" w:tplc="646854AA" w:tentative="1">
      <w:start w:val="1"/>
      <w:numFmt w:val="decimal"/>
      <w:lvlText w:val="%4."/>
      <w:lvlJc w:val="left"/>
      <w:pPr>
        <w:ind w:left="2880" w:hanging="360"/>
      </w:pPr>
    </w:lvl>
    <w:lvl w:ilvl="4" w:tplc="5D6A231A" w:tentative="1">
      <w:start w:val="1"/>
      <w:numFmt w:val="lowerLetter"/>
      <w:lvlText w:val="%5."/>
      <w:lvlJc w:val="left"/>
      <w:pPr>
        <w:ind w:left="3600" w:hanging="360"/>
      </w:pPr>
    </w:lvl>
    <w:lvl w:ilvl="5" w:tplc="E18AEE78" w:tentative="1">
      <w:start w:val="1"/>
      <w:numFmt w:val="lowerRoman"/>
      <w:lvlText w:val="%6."/>
      <w:lvlJc w:val="right"/>
      <w:pPr>
        <w:ind w:left="4320" w:hanging="180"/>
      </w:pPr>
    </w:lvl>
    <w:lvl w:ilvl="6" w:tplc="F96C2D90" w:tentative="1">
      <w:start w:val="1"/>
      <w:numFmt w:val="decimal"/>
      <w:lvlText w:val="%7."/>
      <w:lvlJc w:val="left"/>
      <w:pPr>
        <w:ind w:left="5040" w:hanging="360"/>
      </w:pPr>
    </w:lvl>
    <w:lvl w:ilvl="7" w:tplc="7818C158" w:tentative="1">
      <w:start w:val="1"/>
      <w:numFmt w:val="lowerLetter"/>
      <w:lvlText w:val="%8."/>
      <w:lvlJc w:val="left"/>
      <w:pPr>
        <w:ind w:left="5760" w:hanging="360"/>
      </w:pPr>
    </w:lvl>
    <w:lvl w:ilvl="8" w:tplc="F726176C"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178804B2">
      <w:start w:val="1"/>
      <w:numFmt w:val="decimal"/>
      <w:lvlText w:val="%1)"/>
      <w:lvlJc w:val="left"/>
      <w:pPr>
        <w:ind w:left="720" w:hanging="360"/>
      </w:pPr>
      <w:rPr>
        <w:rFonts w:ascii="Times New Roman" w:eastAsia="Times New Roman" w:hAnsi="Times New Roman" w:cs="Times New Roman"/>
      </w:rPr>
    </w:lvl>
    <w:lvl w:ilvl="1" w:tplc="6556FD94" w:tentative="1">
      <w:start w:val="1"/>
      <w:numFmt w:val="lowerLetter"/>
      <w:lvlText w:val="%2."/>
      <w:lvlJc w:val="left"/>
      <w:pPr>
        <w:ind w:left="1440" w:hanging="360"/>
      </w:pPr>
    </w:lvl>
    <w:lvl w:ilvl="2" w:tplc="C7EAE70E" w:tentative="1">
      <w:start w:val="1"/>
      <w:numFmt w:val="lowerRoman"/>
      <w:lvlText w:val="%3."/>
      <w:lvlJc w:val="right"/>
      <w:pPr>
        <w:ind w:left="2160" w:hanging="180"/>
      </w:pPr>
    </w:lvl>
    <w:lvl w:ilvl="3" w:tplc="C26E6980" w:tentative="1">
      <w:start w:val="1"/>
      <w:numFmt w:val="decimal"/>
      <w:lvlText w:val="%4."/>
      <w:lvlJc w:val="left"/>
      <w:pPr>
        <w:ind w:left="2880" w:hanging="360"/>
      </w:pPr>
    </w:lvl>
    <w:lvl w:ilvl="4" w:tplc="E77E8AEE" w:tentative="1">
      <w:start w:val="1"/>
      <w:numFmt w:val="lowerLetter"/>
      <w:lvlText w:val="%5."/>
      <w:lvlJc w:val="left"/>
      <w:pPr>
        <w:ind w:left="3600" w:hanging="360"/>
      </w:pPr>
    </w:lvl>
    <w:lvl w:ilvl="5" w:tplc="359E4B54" w:tentative="1">
      <w:start w:val="1"/>
      <w:numFmt w:val="lowerRoman"/>
      <w:lvlText w:val="%6."/>
      <w:lvlJc w:val="right"/>
      <w:pPr>
        <w:ind w:left="4320" w:hanging="180"/>
      </w:pPr>
    </w:lvl>
    <w:lvl w:ilvl="6" w:tplc="60C4B87A" w:tentative="1">
      <w:start w:val="1"/>
      <w:numFmt w:val="decimal"/>
      <w:lvlText w:val="%7."/>
      <w:lvlJc w:val="left"/>
      <w:pPr>
        <w:ind w:left="5040" w:hanging="360"/>
      </w:pPr>
    </w:lvl>
    <w:lvl w:ilvl="7" w:tplc="A1827684" w:tentative="1">
      <w:start w:val="1"/>
      <w:numFmt w:val="lowerLetter"/>
      <w:lvlText w:val="%8."/>
      <w:lvlJc w:val="left"/>
      <w:pPr>
        <w:ind w:left="5760" w:hanging="360"/>
      </w:pPr>
    </w:lvl>
    <w:lvl w:ilvl="8" w:tplc="119A7DB0"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3ED60EC4">
      <w:start w:val="1"/>
      <w:numFmt w:val="bullet"/>
      <w:lvlText w:val=""/>
      <w:lvlJc w:val="left"/>
      <w:pPr>
        <w:ind w:left="720" w:hanging="360"/>
      </w:pPr>
      <w:rPr>
        <w:rFonts w:ascii="Symbol" w:hAnsi="Symbol" w:hint="default"/>
      </w:rPr>
    </w:lvl>
    <w:lvl w:ilvl="1" w:tplc="E9EC9D30" w:tentative="1">
      <w:start w:val="1"/>
      <w:numFmt w:val="bullet"/>
      <w:lvlText w:val="o"/>
      <w:lvlJc w:val="left"/>
      <w:pPr>
        <w:ind w:left="1440" w:hanging="360"/>
      </w:pPr>
      <w:rPr>
        <w:rFonts w:ascii="Courier New" w:hAnsi="Courier New" w:cs="Courier New" w:hint="default"/>
      </w:rPr>
    </w:lvl>
    <w:lvl w:ilvl="2" w:tplc="AA4C9772" w:tentative="1">
      <w:start w:val="1"/>
      <w:numFmt w:val="bullet"/>
      <w:lvlText w:val=""/>
      <w:lvlJc w:val="left"/>
      <w:pPr>
        <w:ind w:left="2160" w:hanging="360"/>
      </w:pPr>
      <w:rPr>
        <w:rFonts w:ascii="Wingdings" w:hAnsi="Wingdings" w:hint="default"/>
      </w:rPr>
    </w:lvl>
    <w:lvl w:ilvl="3" w:tplc="7222E4AE" w:tentative="1">
      <w:start w:val="1"/>
      <w:numFmt w:val="bullet"/>
      <w:lvlText w:val=""/>
      <w:lvlJc w:val="left"/>
      <w:pPr>
        <w:ind w:left="2880" w:hanging="360"/>
      </w:pPr>
      <w:rPr>
        <w:rFonts w:ascii="Symbol" w:hAnsi="Symbol" w:hint="default"/>
      </w:rPr>
    </w:lvl>
    <w:lvl w:ilvl="4" w:tplc="8D4281E0" w:tentative="1">
      <w:start w:val="1"/>
      <w:numFmt w:val="bullet"/>
      <w:lvlText w:val="o"/>
      <w:lvlJc w:val="left"/>
      <w:pPr>
        <w:ind w:left="3600" w:hanging="360"/>
      </w:pPr>
      <w:rPr>
        <w:rFonts w:ascii="Courier New" w:hAnsi="Courier New" w:cs="Courier New" w:hint="default"/>
      </w:rPr>
    </w:lvl>
    <w:lvl w:ilvl="5" w:tplc="062C3208" w:tentative="1">
      <w:start w:val="1"/>
      <w:numFmt w:val="bullet"/>
      <w:lvlText w:val=""/>
      <w:lvlJc w:val="left"/>
      <w:pPr>
        <w:ind w:left="4320" w:hanging="360"/>
      </w:pPr>
      <w:rPr>
        <w:rFonts w:ascii="Wingdings" w:hAnsi="Wingdings" w:hint="default"/>
      </w:rPr>
    </w:lvl>
    <w:lvl w:ilvl="6" w:tplc="B5BEE99E" w:tentative="1">
      <w:start w:val="1"/>
      <w:numFmt w:val="bullet"/>
      <w:lvlText w:val=""/>
      <w:lvlJc w:val="left"/>
      <w:pPr>
        <w:ind w:left="5040" w:hanging="360"/>
      </w:pPr>
      <w:rPr>
        <w:rFonts w:ascii="Symbol" w:hAnsi="Symbol" w:hint="default"/>
      </w:rPr>
    </w:lvl>
    <w:lvl w:ilvl="7" w:tplc="00E80038" w:tentative="1">
      <w:start w:val="1"/>
      <w:numFmt w:val="bullet"/>
      <w:lvlText w:val="o"/>
      <w:lvlJc w:val="left"/>
      <w:pPr>
        <w:ind w:left="5760" w:hanging="360"/>
      </w:pPr>
      <w:rPr>
        <w:rFonts w:ascii="Courier New" w:hAnsi="Courier New" w:cs="Courier New" w:hint="default"/>
      </w:rPr>
    </w:lvl>
    <w:lvl w:ilvl="8" w:tplc="CF880BBA"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A3CA27DE">
      <w:start w:val="1"/>
      <w:numFmt w:val="bullet"/>
      <w:lvlText w:val=""/>
      <w:lvlJc w:val="left"/>
      <w:pPr>
        <w:ind w:left="720" w:hanging="360"/>
      </w:pPr>
      <w:rPr>
        <w:rFonts w:ascii="Symbol" w:hAnsi="Symbol" w:hint="default"/>
      </w:rPr>
    </w:lvl>
    <w:lvl w:ilvl="1" w:tplc="FAEE11D8" w:tentative="1">
      <w:start w:val="1"/>
      <w:numFmt w:val="bullet"/>
      <w:lvlText w:val="o"/>
      <w:lvlJc w:val="left"/>
      <w:pPr>
        <w:ind w:left="1440" w:hanging="360"/>
      </w:pPr>
      <w:rPr>
        <w:rFonts w:ascii="Courier New" w:hAnsi="Courier New" w:cs="Courier New" w:hint="default"/>
      </w:rPr>
    </w:lvl>
    <w:lvl w:ilvl="2" w:tplc="F6B06B40" w:tentative="1">
      <w:start w:val="1"/>
      <w:numFmt w:val="bullet"/>
      <w:lvlText w:val=""/>
      <w:lvlJc w:val="left"/>
      <w:pPr>
        <w:ind w:left="2160" w:hanging="360"/>
      </w:pPr>
      <w:rPr>
        <w:rFonts w:ascii="Wingdings" w:hAnsi="Wingdings" w:hint="default"/>
      </w:rPr>
    </w:lvl>
    <w:lvl w:ilvl="3" w:tplc="16E81574" w:tentative="1">
      <w:start w:val="1"/>
      <w:numFmt w:val="bullet"/>
      <w:lvlText w:val=""/>
      <w:lvlJc w:val="left"/>
      <w:pPr>
        <w:ind w:left="2880" w:hanging="360"/>
      </w:pPr>
      <w:rPr>
        <w:rFonts w:ascii="Symbol" w:hAnsi="Symbol" w:hint="default"/>
      </w:rPr>
    </w:lvl>
    <w:lvl w:ilvl="4" w:tplc="41967D46" w:tentative="1">
      <w:start w:val="1"/>
      <w:numFmt w:val="bullet"/>
      <w:lvlText w:val="o"/>
      <w:lvlJc w:val="left"/>
      <w:pPr>
        <w:ind w:left="3600" w:hanging="360"/>
      </w:pPr>
      <w:rPr>
        <w:rFonts w:ascii="Courier New" w:hAnsi="Courier New" w:cs="Courier New" w:hint="default"/>
      </w:rPr>
    </w:lvl>
    <w:lvl w:ilvl="5" w:tplc="63AAD7D0" w:tentative="1">
      <w:start w:val="1"/>
      <w:numFmt w:val="bullet"/>
      <w:lvlText w:val=""/>
      <w:lvlJc w:val="left"/>
      <w:pPr>
        <w:ind w:left="4320" w:hanging="360"/>
      </w:pPr>
      <w:rPr>
        <w:rFonts w:ascii="Wingdings" w:hAnsi="Wingdings" w:hint="default"/>
      </w:rPr>
    </w:lvl>
    <w:lvl w:ilvl="6" w:tplc="089CA55C" w:tentative="1">
      <w:start w:val="1"/>
      <w:numFmt w:val="bullet"/>
      <w:lvlText w:val=""/>
      <w:lvlJc w:val="left"/>
      <w:pPr>
        <w:ind w:left="5040" w:hanging="360"/>
      </w:pPr>
      <w:rPr>
        <w:rFonts w:ascii="Symbol" w:hAnsi="Symbol" w:hint="default"/>
      </w:rPr>
    </w:lvl>
    <w:lvl w:ilvl="7" w:tplc="4FBAF15A" w:tentative="1">
      <w:start w:val="1"/>
      <w:numFmt w:val="bullet"/>
      <w:lvlText w:val="o"/>
      <w:lvlJc w:val="left"/>
      <w:pPr>
        <w:ind w:left="5760" w:hanging="360"/>
      </w:pPr>
      <w:rPr>
        <w:rFonts w:ascii="Courier New" w:hAnsi="Courier New" w:cs="Courier New" w:hint="default"/>
      </w:rPr>
    </w:lvl>
    <w:lvl w:ilvl="8" w:tplc="93B4E0BA"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ADBEBFF8">
      <w:start w:val="1"/>
      <w:numFmt w:val="decimal"/>
      <w:lvlText w:val="%1)"/>
      <w:lvlJc w:val="left"/>
      <w:pPr>
        <w:ind w:left="720" w:hanging="360"/>
      </w:pPr>
      <w:rPr>
        <w:rFonts w:ascii="Times New Roman" w:eastAsia="Times New Roman" w:hAnsi="Times New Roman" w:cs="Times New Roman"/>
      </w:rPr>
    </w:lvl>
    <w:lvl w:ilvl="1" w:tplc="FE4688EE" w:tentative="1">
      <w:start w:val="1"/>
      <w:numFmt w:val="lowerLetter"/>
      <w:lvlText w:val="%2."/>
      <w:lvlJc w:val="left"/>
      <w:pPr>
        <w:ind w:left="1440" w:hanging="360"/>
      </w:pPr>
    </w:lvl>
    <w:lvl w:ilvl="2" w:tplc="97FE68E4" w:tentative="1">
      <w:start w:val="1"/>
      <w:numFmt w:val="lowerRoman"/>
      <w:lvlText w:val="%3."/>
      <w:lvlJc w:val="right"/>
      <w:pPr>
        <w:ind w:left="2160" w:hanging="180"/>
      </w:pPr>
    </w:lvl>
    <w:lvl w:ilvl="3" w:tplc="7A383156" w:tentative="1">
      <w:start w:val="1"/>
      <w:numFmt w:val="decimal"/>
      <w:lvlText w:val="%4."/>
      <w:lvlJc w:val="left"/>
      <w:pPr>
        <w:ind w:left="2880" w:hanging="360"/>
      </w:pPr>
    </w:lvl>
    <w:lvl w:ilvl="4" w:tplc="3956F816" w:tentative="1">
      <w:start w:val="1"/>
      <w:numFmt w:val="lowerLetter"/>
      <w:lvlText w:val="%5."/>
      <w:lvlJc w:val="left"/>
      <w:pPr>
        <w:ind w:left="3600" w:hanging="360"/>
      </w:pPr>
    </w:lvl>
    <w:lvl w:ilvl="5" w:tplc="F446A1A6" w:tentative="1">
      <w:start w:val="1"/>
      <w:numFmt w:val="lowerRoman"/>
      <w:lvlText w:val="%6."/>
      <w:lvlJc w:val="right"/>
      <w:pPr>
        <w:ind w:left="4320" w:hanging="180"/>
      </w:pPr>
    </w:lvl>
    <w:lvl w:ilvl="6" w:tplc="F5BCF3E4" w:tentative="1">
      <w:start w:val="1"/>
      <w:numFmt w:val="decimal"/>
      <w:lvlText w:val="%7."/>
      <w:lvlJc w:val="left"/>
      <w:pPr>
        <w:ind w:left="5040" w:hanging="360"/>
      </w:pPr>
    </w:lvl>
    <w:lvl w:ilvl="7" w:tplc="19E020E4" w:tentative="1">
      <w:start w:val="1"/>
      <w:numFmt w:val="lowerLetter"/>
      <w:lvlText w:val="%8."/>
      <w:lvlJc w:val="left"/>
      <w:pPr>
        <w:ind w:left="5760" w:hanging="360"/>
      </w:pPr>
    </w:lvl>
    <w:lvl w:ilvl="8" w:tplc="221AB4E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02864DDC">
      <w:start w:val="1"/>
      <w:numFmt w:val="decimal"/>
      <w:lvlText w:val="%1."/>
      <w:lvlJc w:val="left"/>
      <w:pPr>
        <w:ind w:left="720" w:hanging="360"/>
      </w:pPr>
      <w:rPr>
        <w:rFonts w:hint="default"/>
      </w:rPr>
    </w:lvl>
    <w:lvl w:ilvl="1" w:tplc="79FE9E0A" w:tentative="1">
      <w:start w:val="1"/>
      <w:numFmt w:val="lowerLetter"/>
      <w:lvlText w:val="%2."/>
      <w:lvlJc w:val="left"/>
      <w:pPr>
        <w:ind w:left="1440" w:hanging="360"/>
      </w:pPr>
    </w:lvl>
    <w:lvl w:ilvl="2" w:tplc="8E4449D6" w:tentative="1">
      <w:start w:val="1"/>
      <w:numFmt w:val="lowerRoman"/>
      <w:lvlText w:val="%3."/>
      <w:lvlJc w:val="right"/>
      <w:pPr>
        <w:ind w:left="2160" w:hanging="180"/>
      </w:pPr>
    </w:lvl>
    <w:lvl w:ilvl="3" w:tplc="261C72F2" w:tentative="1">
      <w:start w:val="1"/>
      <w:numFmt w:val="decimal"/>
      <w:lvlText w:val="%4."/>
      <w:lvlJc w:val="left"/>
      <w:pPr>
        <w:ind w:left="2880" w:hanging="360"/>
      </w:pPr>
    </w:lvl>
    <w:lvl w:ilvl="4" w:tplc="3C46BCBA" w:tentative="1">
      <w:start w:val="1"/>
      <w:numFmt w:val="lowerLetter"/>
      <w:lvlText w:val="%5."/>
      <w:lvlJc w:val="left"/>
      <w:pPr>
        <w:ind w:left="3600" w:hanging="360"/>
      </w:pPr>
    </w:lvl>
    <w:lvl w:ilvl="5" w:tplc="D7F8D994" w:tentative="1">
      <w:start w:val="1"/>
      <w:numFmt w:val="lowerRoman"/>
      <w:lvlText w:val="%6."/>
      <w:lvlJc w:val="right"/>
      <w:pPr>
        <w:ind w:left="4320" w:hanging="180"/>
      </w:pPr>
    </w:lvl>
    <w:lvl w:ilvl="6" w:tplc="8CC25C50" w:tentative="1">
      <w:start w:val="1"/>
      <w:numFmt w:val="decimal"/>
      <w:lvlText w:val="%7."/>
      <w:lvlJc w:val="left"/>
      <w:pPr>
        <w:ind w:left="5040" w:hanging="360"/>
      </w:pPr>
    </w:lvl>
    <w:lvl w:ilvl="7" w:tplc="E206B1A6" w:tentative="1">
      <w:start w:val="1"/>
      <w:numFmt w:val="lowerLetter"/>
      <w:lvlText w:val="%8."/>
      <w:lvlJc w:val="left"/>
      <w:pPr>
        <w:ind w:left="5760" w:hanging="360"/>
      </w:pPr>
    </w:lvl>
    <w:lvl w:ilvl="8" w:tplc="BB38D1FC"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4F7EFD76">
      <w:start w:val="7"/>
      <w:numFmt w:val="bullet"/>
      <w:lvlText w:val="-"/>
      <w:lvlJc w:val="left"/>
      <w:pPr>
        <w:ind w:left="720" w:hanging="360"/>
      </w:pPr>
      <w:rPr>
        <w:rFonts w:ascii="Times New Roman" w:eastAsia="Times New Roman" w:hAnsi="Times New Roman" w:cs="Times New Roman" w:hint="default"/>
      </w:rPr>
    </w:lvl>
    <w:lvl w:ilvl="1" w:tplc="3F061C0C" w:tentative="1">
      <w:start w:val="1"/>
      <w:numFmt w:val="bullet"/>
      <w:lvlText w:val="o"/>
      <w:lvlJc w:val="left"/>
      <w:pPr>
        <w:ind w:left="1440" w:hanging="360"/>
      </w:pPr>
      <w:rPr>
        <w:rFonts w:ascii="Courier New" w:hAnsi="Courier New" w:cs="Courier New" w:hint="default"/>
      </w:rPr>
    </w:lvl>
    <w:lvl w:ilvl="2" w:tplc="4860F3FE" w:tentative="1">
      <w:start w:val="1"/>
      <w:numFmt w:val="bullet"/>
      <w:lvlText w:val=""/>
      <w:lvlJc w:val="left"/>
      <w:pPr>
        <w:ind w:left="2160" w:hanging="360"/>
      </w:pPr>
      <w:rPr>
        <w:rFonts w:ascii="Wingdings" w:hAnsi="Wingdings" w:hint="default"/>
      </w:rPr>
    </w:lvl>
    <w:lvl w:ilvl="3" w:tplc="10D883B6" w:tentative="1">
      <w:start w:val="1"/>
      <w:numFmt w:val="bullet"/>
      <w:lvlText w:val=""/>
      <w:lvlJc w:val="left"/>
      <w:pPr>
        <w:ind w:left="2880" w:hanging="360"/>
      </w:pPr>
      <w:rPr>
        <w:rFonts w:ascii="Symbol" w:hAnsi="Symbol" w:hint="default"/>
      </w:rPr>
    </w:lvl>
    <w:lvl w:ilvl="4" w:tplc="5F10727A" w:tentative="1">
      <w:start w:val="1"/>
      <w:numFmt w:val="bullet"/>
      <w:lvlText w:val="o"/>
      <w:lvlJc w:val="left"/>
      <w:pPr>
        <w:ind w:left="3600" w:hanging="360"/>
      </w:pPr>
      <w:rPr>
        <w:rFonts w:ascii="Courier New" w:hAnsi="Courier New" w:cs="Courier New" w:hint="default"/>
      </w:rPr>
    </w:lvl>
    <w:lvl w:ilvl="5" w:tplc="537ADBC8" w:tentative="1">
      <w:start w:val="1"/>
      <w:numFmt w:val="bullet"/>
      <w:lvlText w:val=""/>
      <w:lvlJc w:val="left"/>
      <w:pPr>
        <w:ind w:left="4320" w:hanging="360"/>
      </w:pPr>
      <w:rPr>
        <w:rFonts w:ascii="Wingdings" w:hAnsi="Wingdings" w:hint="default"/>
      </w:rPr>
    </w:lvl>
    <w:lvl w:ilvl="6" w:tplc="2D14E54C" w:tentative="1">
      <w:start w:val="1"/>
      <w:numFmt w:val="bullet"/>
      <w:lvlText w:val=""/>
      <w:lvlJc w:val="left"/>
      <w:pPr>
        <w:ind w:left="5040" w:hanging="360"/>
      </w:pPr>
      <w:rPr>
        <w:rFonts w:ascii="Symbol" w:hAnsi="Symbol" w:hint="default"/>
      </w:rPr>
    </w:lvl>
    <w:lvl w:ilvl="7" w:tplc="1D3A9EB6" w:tentative="1">
      <w:start w:val="1"/>
      <w:numFmt w:val="bullet"/>
      <w:lvlText w:val="o"/>
      <w:lvlJc w:val="left"/>
      <w:pPr>
        <w:ind w:left="5760" w:hanging="360"/>
      </w:pPr>
      <w:rPr>
        <w:rFonts w:ascii="Courier New" w:hAnsi="Courier New" w:cs="Courier New" w:hint="default"/>
      </w:rPr>
    </w:lvl>
    <w:lvl w:ilvl="8" w:tplc="407EB6D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F3828400">
      <w:start w:val="1"/>
      <w:numFmt w:val="bullet"/>
      <w:lvlText w:val=""/>
      <w:lvlJc w:val="left"/>
      <w:pPr>
        <w:ind w:left="720" w:hanging="360"/>
      </w:pPr>
      <w:rPr>
        <w:rFonts w:ascii="Symbol" w:hAnsi="Symbol" w:hint="default"/>
      </w:rPr>
    </w:lvl>
    <w:lvl w:ilvl="1" w:tplc="5B7E6C84" w:tentative="1">
      <w:start w:val="1"/>
      <w:numFmt w:val="bullet"/>
      <w:lvlText w:val="o"/>
      <w:lvlJc w:val="left"/>
      <w:pPr>
        <w:ind w:left="1440" w:hanging="360"/>
      </w:pPr>
      <w:rPr>
        <w:rFonts w:ascii="Courier New" w:hAnsi="Courier New" w:cs="Courier New" w:hint="default"/>
      </w:rPr>
    </w:lvl>
    <w:lvl w:ilvl="2" w:tplc="648A85B4" w:tentative="1">
      <w:start w:val="1"/>
      <w:numFmt w:val="bullet"/>
      <w:lvlText w:val=""/>
      <w:lvlJc w:val="left"/>
      <w:pPr>
        <w:ind w:left="2160" w:hanging="360"/>
      </w:pPr>
      <w:rPr>
        <w:rFonts w:ascii="Wingdings" w:hAnsi="Wingdings" w:hint="default"/>
      </w:rPr>
    </w:lvl>
    <w:lvl w:ilvl="3" w:tplc="C61CD8DA" w:tentative="1">
      <w:start w:val="1"/>
      <w:numFmt w:val="bullet"/>
      <w:lvlText w:val=""/>
      <w:lvlJc w:val="left"/>
      <w:pPr>
        <w:ind w:left="2880" w:hanging="360"/>
      </w:pPr>
      <w:rPr>
        <w:rFonts w:ascii="Symbol" w:hAnsi="Symbol" w:hint="default"/>
      </w:rPr>
    </w:lvl>
    <w:lvl w:ilvl="4" w:tplc="AC3CF00E" w:tentative="1">
      <w:start w:val="1"/>
      <w:numFmt w:val="bullet"/>
      <w:lvlText w:val="o"/>
      <w:lvlJc w:val="left"/>
      <w:pPr>
        <w:ind w:left="3600" w:hanging="360"/>
      </w:pPr>
      <w:rPr>
        <w:rFonts w:ascii="Courier New" w:hAnsi="Courier New" w:cs="Courier New" w:hint="default"/>
      </w:rPr>
    </w:lvl>
    <w:lvl w:ilvl="5" w:tplc="F288D94E" w:tentative="1">
      <w:start w:val="1"/>
      <w:numFmt w:val="bullet"/>
      <w:lvlText w:val=""/>
      <w:lvlJc w:val="left"/>
      <w:pPr>
        <w:ind w:left="4320" w:hanging="360"/>
      </w:pPr>
      <w:rPr>
        <w:rFonts w:ascii="Wingdings" w:hAnsi="Wingdings" w:hint="default"/>
      </w:rPr>
    </w:lvl>
    <w:lvl w:ilvl="6" w:tplc="3B709404" w:tentative="1">
      <w:start w:val="1"/>
      <w:numFmt w:val="bullet"/>
      <w:lvlText w:val=""/>
      <w:lvlJc w:val="left"/>
      <w:pPr>
        <w:ind w:left="5040" w:hanging="360"/>
      </w:pPr>
      <w:rPr>
        <w:rFonts w:ascii="Symbol" w:hAnsi="Symbol" w:hint="default"/>
      </w:rPr>
    </w:lvl>
    <w:lvl w:ilvl="7" w:tplc="E3CA402E" w:tentative="1">
      <w:start w:val="1"/>
      <w:numFmt w:val="bullet"/>
      <w:lvlText w:val="o"/>
      <w:lvlJc w:val="left"/>
      <w:pPr>
        <w:ind w:left="5760" w:hanging="360"/>
      </w:pPr>
      <w:rPr>
        <w:rFonts w:ascii="Courier New" w:hAnsi="Courier New" w:cs="Courier New" w:hint="default"/>
      </w:rPr>
    </w:lvl>
    <w:lvl w:ilvl="8" w:tplc="A8EAA22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807C9B8E">
      <w:start w:val="1"/>
      <w:numFmt w:val="bullet"/>
      <w:lvlText w:val=""/>
      <w:lvlJc w:val="left"/>
      <w:pPr>
        <w:ind w:left="720" w:hanging="360"/>
      </w:pPr>
      <w:rPr>
        <w:rFonts w:ascii="Symbol" w:hAnsi="Symbol" w:hint="default"/>
      </w:rPr>
    </w:lvl>
    <w:lvl w:ilvl="1" w:tplc="41861ADA" w:tentative="1">
      <w:start w:val="1"/>
      <w:numFmt w:val="bullet"/>
      <w:lvlText w:val="o"/>
      <w:lvlJc w:val="left"/>
      <w:pPr>
        <w:ind w:left="1440" w:hanging="360"/>
      </w:pPr>
      <w:rPr>
        <w:rFonts w:ascii="Courier New" w:hAnsi="Courier New" w:cs="Courier New" w:hint="default"/>
      </w:rPr>
    </w:lvl>
    <w:lvl w:ilvl="2" w:tplc="9C7A9E46" w:tentative="1">
      <w:start w:val="1"/>
      <w:numFmt w:val="bullet"/>
      <w:lvlText w:val=""/>
      <w:lvlJc w:val="left"/>
      <w:pPr>
        <w:ind w:left="2160" w:hanging="360"/>
      </w:pPr>
      <w:rPr>
        <w:rFonts w:ascii="Wingdings" w:hAnsi="Wingdings" w:hint="default"/>
      </w:rPr>
    </w:lvl>
    <w:lvl w:ilvl="3" w:tplc="6E925CF2" w:tentative="1">
      <w:start w:val="1"/>
      <w:numFmt w:val="bullet"/>
      <w:lvlText w:val=""/>
      <w:lvlJc w:val="left"/>
      <w:pPr>
        <w:ind w:left="2880" w:hanging="360"/>
      </w:pPr>
      <w:rPr>
        <w:rFonts w:ascii="Symbol" w:hAnsi="Symbol" w:hint="default"/>
      </w:rPr>
    </w:lvl>
    <w:lvl w:ilvl="4" w:tplc="14B491D2" w:tentative="1">
      <w:start w:val="1"/>
      <w:numFmt w:val="bullet"/>
      <w:lvlText w:val="o"/>
      <w:lvlJc w:val="left"/>
      <w:pPr>
        <w:ind w:left="3600" w:hanging="360"/>
      </w:pPr>
      <w:rPr>
        <w:rFonts w:ascii="Courier New" w:hAnsi="Courier New" w:cs="Courier New" w:hint="default"/>
      </w:rPr>
    </w:lvl>
    <w:lvl w:ilvl="5" w:tplc="C5725284" w:tentative="1">
      <w:start w:val="1"/>
      <w:numFmt w:val="bullet"/>
      <w:lvlText w:val=""/>
      <w:lvlJc w:val="left"/>
      <w:pPr>
        <w:ind w:left="4320" w:hanging="360"/>
      </w:pPr>
      <w:rPr>
        <w:rFonts w:ascii="Wingdings" w:hAnsi="Wingdings" w:hint="default"/>
      </w:rPr>
    </w:lvl>
    <w:lvl w:ilvl="6" w:tplc="2D789FA6" w:tentative="1">
      <w:start w:val="1"/>
      <w:numFmt w:val="bullet"/>
      <w:lvlText w:val=""/>
      <w:lvlJc w:val="left"/>
      <w:pPr>
        <w:ind w:left="5040" w:hanging="360"/>
      </w:pPr>
      <w:rPr>
        <w:rFonts w:ascii="Symbol" w:hAnsi="Symbol" w:hint="default"/>
      </w:rPr>
    </w:lvl>
    <w:lvl w:ilvl="7" w:tplc="4C30530A" w:tentative="1">
      <w:start w:val="1"/>
      <w:numFmt w:val="bullet"/>
      <w:lvlText w:val="o"/>
      <w:lvlJc w:val="left"/>
      <w:pPr>
        <w:ind w:left="5760" w:hanging="360"/>
      </w:pPr>
      <w:rPr>
        <w:rFonts w:ascii="Courier New" w:hAnsi="Courier New" w:cs="Courier New" w:hint="default"/>
      </w:rPr>
    </w:lvl>
    <w:lvl w:ilvl="8" w:tplc="165E6DC4" w:tentative="1">
      <w:start w:val="1"/>
      <w:numFmt w:val="bullet"/>
      <w:lvlText w:val=""/>
      <w:lvlJc w:val="left"/>
      <w:pPr>
        <w:ind w:left="6480" w:hanging="360"/>
      </w:pPr>
      <w:rPr>
        <w:rFonts w:ascii="Wingdings" w:hAnsi="Wingdings" w:hint="default"/>
      </w:rPr>
    </w:lvl>
  </w:abstractNum>
  <w:abstractNum w:abstractNumId="12" w15:restartNumberingAfterBreak="1">
    <w:nsid w:val="60B41A12"/>
    <w:multiLevelType w:val="hybridMultilevel"/>
    <w:tmpl w:val="1284A41C"/>
    <w:lvl w:ilvl="0" w:tplc="61B26D58">
      <w:start w:val="1"/>
      <w:numFmt w:val="decimal"/>
      <w:lvlText w:val="%1."/>
      <w:lvlJc w:val="left"/>
      <w:pPr>
        <w:ind w:left="720" w:hanging="360"/>
      </w:pPr>
    </w:lvl>
    <w:lvl w:ilvl="1" w:tplc="6A2478E8" w:tentative="1">
      <w:start w:val="1"/>
      <w:numFmt w:val="lowerLetter"/>
      <w:lvlText w:val="%2."/>
      <w:lvlJc w:val="left"/>
      <w:pPr>
        <w:ind w:left="1440" w:hanging="360"/>
      </w:pPr>
    </w:lvl>
    <w:lvl w:ilvl="2" w:tplc="E1AAF66E" w:tentative="1">
      <w:start w:val="1"/>
      <w:numFmt w:val="lowerRoman"/>
      <w:lvlText w:val="%3."/>
      <w:lvlJc w:val="right"/>
      <w:pPr>
        <w:ind w:left="2160" w:hanging="180"/>
      </w:pPr>
    </w:lvl>
    <w:lvl w:ilvl="3" w:tplc="65CCD9BC" w:tentative="1">
      <w:start w:val="1"/>
      <w:numFmt w:val="decimal"/>
      <w:lvlText w:val="%4."/>
      <w:lvlJc w:val="left"/>
      <w:pPr>
        <w:ind w:left="2880" w:hanging="360"/>
      </w:pPr>
    </w:lvl>
    <w:lvl w:ilvl="4" w:tplc="7A12A92C" w:tentative="1">
      <w:start w:val="1"/>
      <w:numFmt w:val="lowerLetter"/>
      <w:lvlText w:val="%5."/>
      <w:lvlJc w:val="left"/>
      <w:pPr>
        <w:ind w:left="3600" w:hanging="360"/>
      </w:pPr>
    </w:lvl>
    <w:lvl w:ilvl="5" w:tplc="8814DC34" w:tentative="1">
      <w:start w:val="1"/>
      <w:numFmt w:val="lowerRoman"/>
      <w:lvlText w:val="%6."/>
      <w:lvlJc w:val="right"/>
      <w:pPr>
        <w:ind w:left="4320" w:hanging="180"/>
      </w:pPr>
    </w:lvl>
    <w:lvl w:ilvl="6" w:tplc="4AAE576C" w:tentative="1">
      <w:start w:val="1"/>
      <w:numFmt w:val="decimal"/>
      <w:lvlText w:val="%7."/>
      <w:lvlJc w:val="left"/>
      <w:pPr>
        <w:ind w:left="5040" w:hanging="360"/>
      </w:pPr>
    </w:lvl>
    <w:lvl w:ilvl="7" w:tplc="1BEEFE00" w:tentative="1">
      <w:start w:val="1"/>
      <w:numFmt w:val="lowerLetter"/>
      <w:lvlText w:val="%8."/>
      <w:lvlJc w:val="left"/>
      <w:pPr>
        <w:ind w:left="5760" w:hanging="360"/>
      </w:pPr>
    </w:lvl>
    <w:lvl w:ilvl="8" w:tplc="DC984550"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C7A20F8C">
      <w:start w:val="1"/>
      <w:numFmt w:val="decimal"/>
      <w:lvlText w:val="%1)"/>
      <w:lvlJc w:val="left"/>
      <w:pPr>
        <w:ind w:left="1080" w:hanging="360"/>
      </w:pPr>
      <w:rPr>
        <w:rFonts w:hint="default"/>
      </w:rPr>
    </w:lvl>
    <w:lvl w:ilvl="1" w:tplc="AFAE1240" w:tentative="1">
      <w:start w:val="1"/>
      <w:numFmt w:val="lowerLetter"/>
      <w:lvlText w:val="%2."/>
      <w:lvlJc w:val="left"/>
      <w:pPr>
        <w:ind w:left="1800" w:hanging="360"/>
      </w:pPr>
    </w:lvl>
    <w:lvl w:ilvl="2" w:tplc="9CE4521C" w:tentative="1">
      <w:start w:val="1"/>
      <w:numFmt w:val="lowerRoman"/>
      <w:lvlText w:val="%3."/>
      <w:lvlJc w:val="right"/>
      <w:pPr>
        <w:ind w:left="2520" w:hanging="180"/>
      </w:pPr>
    </w:lvl>
    <w:lvl w:ilvl="3" w:tplc="900A3AAA" w:tentative="1">
      <w:start w:val="1"/>
      <w:numFmt w:val="decimal"/>
      <w:lvlText w:val="%4."/>
      <w:lvlJc w:val="left"/>
      <w:pPr>
        <w:ind w:left="3240" w:hanging="360"/>
      </w:pPr>
    </w:lvl>
    <w:lvl w:ilvl="4" w:tplc="10980E68" w:tentative="1">
      <w:start w:val="1"/>
      <w:numFmt w:val="lowerLetter"/>
      <w:lvlText w:val="%5."/>
      <w:lvlJc w:val="left"/>
      <w:pPr>
        <w:ind w:left="3960" w:hanging="360"/>
      </w:pPr>
    </w:lvl>
    <w:lvl w:ilvl="5" w:tplc="FA4492BC" w:tentative="1">
      <w:start w:val="1"/>
      <w:numFmt w:val="lowerRoman"/>
      <w:lvlText w:val="%6."/>
      <w:lvlJc w:val="right"/>
      <w:pPr>
        <w:ind w:left="4680" w:hanging="180"/>
      </w:pPr>
    </w:lvl>
    <w:lvl w:ilvl="6" w:tplc="CCEE79F8" w:tentative="1">
      <w:start w:val="1"/>
      <w:numFmt w:val="decimal"/>
      <w:lvlText w:val="%7."/>
      <w:lvlJc w:val="left"/>
      <w:pPr>
        <w:ind w:left="5400" w:hanging="360"/>
      </w:pPr>
    </w:lvl>
    <w:lvl w:ilvl="7" w:tplc="C01A343C" w:tentative="1">
      <w:start w:val="1"/>
      <w:numFmt w:val="lowerLetter"/>
      <w:lvlText w:val="%8."/>
      <w:lvlJc w:val="left"/>
      <w:pPr>
        <w:ind w:left="6120" w:hanging="360"/>
      </w:pPr>
    </w:lvl>
    <w:lvl w:ilvl="8" w:tplc="58F073F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CAAC4CE">
      <w:start w:val="3"/>
      <w:numFmt w:val="decimal"/>
      <w:lvlText w:val="%1)"/>
      <w:lvlJc w:val="left"/>
      <w:pPr>
        <w:ind w:left="399" w:hanging="360"/>
      </w:pPr>
      <w:rPr>
        <w:rFonts w:hint="default"/>
      </w:rPr>
    </w:lvl>
    <w:lvl w:ilvl="1" w:tplc="8654E8D4" w:tentative="1">
      <w:start w:val="1"/>
      <w:numFmt w:val="lowerLetter"/>
      <w:lvlText w:val="%2."/>
      <w:lvlJc w:val="left"/>
      <w:pPr>
        <w:ind w:left="1119" w:hanging="360"/>
      </w:pPr>
    </w:lvl>
    <w:lvl w:ilvl="2" w:tplc="AD8C4B60" w:tentative="1">
      <w:start w:val="1"/>
      <w:numFmt w:val="lowerRoman"/>
      <w:lvlText w:val="%3."/>
      <w:lvlJc w:val="right"/>
      <w:pPr>
        <w:ind w:left="1839" w:hanging="180"/>
      </w:pPr>
    </w:lvl>
    <w:lvl w:ilvl="3" w:tplc="13FABA9A" w:tentative="1">
      <w:start w:val="1"/>
      <w:numFmt w:val="decimal"/>
      <w:lvlText w:val="%4."/>
      <w:lvlJc w:val="left"/>
      <w:pPr>
        <w:ind w:left="2559" w:hanging="360"/>
      </w:pPr>
    </w:lvl>
    <w:lvl w:ilvl="4" w:tplc="6046DF20" w:tentative="1">
      <w:start w:val="1"/>
      <w:numFmt w:val="lowerLetter"/>
      <w:lvlText w:val="%5."/>
      <w:lvlJc w:val="left"/>
      <w:pPr>
        <w:ind w:left="3279" w:hanging="360"/>
      </w:pPr>
    </w:lvl>
    <w:lvl w:ilvl="5" w:tplc="9014E50E" w:tentative="1">
      <w:start w:val="1"/>
      <w:numFmt w:val="lowerRoman"/>
      <w:lvlText w:val="%6."/>
      <w:lvlJc w:val="right"/>
      <w:pPr>
        <w:ind w:left="3999" w:hanging="180"/>
      </w:pPr>
    </w:lvl>
    <w:lvl w:ilvl="6" w:tplc="CD78EE7C" w:tentative="1">
      <w:start w:val="1"/>
      <w:numFmt w:val="decimal"/>
      <w:lvlText w:val="%7."/>
      <w:lvlJc w:val="left"/>
      <w:pPr>
        <w:ind w:left="4719" w:hanging="360"/>
      </w:pPr>
    </w:lvl>
    <w:lvl w:ilvl="7" w:tplc="9ABC8534" w:tentative="1">
      <w:start w:val="1"/>
      <w:numFmt w:val="lowerLetter"/>
      <w:lvlText w:val="%8."/>
      <w:lvlJc w:val="left"/>
      <w:pPr>
        <w:ind w:left="5439" w:hanging="360"/>
      </w:pPr>
    </w:lvl>
    <w:lvl w:ilvl="8" w:tplc="84066BEC" w:tentative="1">
      <w:start w:val="1"/>
      <w:numFmt w:val="lowerRoman"/>
      <w:lvlText w:val="%9."/>
      <w:lvlJc w:val="right"/>
      <w:pPr>
        <w:ind w:left="6159" w:hanging="180"/>
      </w:pPr>
    </w:lvl>
  </w:abstractNum>
  <w:abstractNum w:abstractNumId="15" w15:restartNumberingAfterBreak="1">
    <w:nsid w:val="74E8456E"/>
    <w:multiLevelType w:val="hybridMultilevel"/>
    <w:tmpl w:val="A3A0DBBE"/>
    <w:lvl w:ilvl="0" w:tplc="89506734">
      <w:start w:val="6"/>
      <w:numFmt w:val="bullet"/>
      <w:lvlText w:val=""/>
      <w:lvlJc w:val="left"/>
      <w:pPr>
        <w:ind w:left="720" w:hanging="360"/>
      </w:pPr>
      <w:rPr>
        <w:rFonts w:ascii="Symbol" w:eastAsia="Cambria" w:hAnsi="Symbol" w:cs="Times New Roman" w:hint="default"/>
      </w:rPr>
    </w:lvl>
    <w:lvl w:ilvl="1" w:tplc="C86A1D9C" w:tentative="1">
      <w:start w:val="1"/>
      <w:numFmt w:val="bullet"/>
      <w:lvlText w:val="o"/>
      <w:lvlJc w:val="left"/>
      <w:pPr>
        <w:ind w:left="1440" w:hanging="360"/>
      </w:pPr>
      <w:rPr>
        <w:rFonts w:ascii="Courier New" w:hAnsi="Courier New" w:cs="Courier New" w:hint="default"/>
      </w:rPr>
    </w:lvl>
    <w:lvl w:ilvl="2" w:tplc="629A261E" w:tentative="1">
      <w:start w:val="1"/>
      <w:numFmt w:val="bullet"/>
      <w:lvlText w:val=""/>
      <w:lvlJc w:val="left"/>
      <w:pPr>
        <w:ind w:left="2160" w:hanging="360"/>
      </w:pPr>
      <w:rPr>
        <w:rFonts w:ascii="Wingdings" w:hAnsi="Wingdings" w:hint="default"/>
      </w:rPr>
    </w:lvl>
    <w:lvl w:ilvl="3" w:tplc="B01253E2" w:tentative="1">
      <w:start w:val="1"/>
      <w:numFmt w:val="bullet"/>
      <w:lvlText w:val=""/>
      <w:lvlJc w:val="left"/>
      <w:pPr>
        <w:ind w:left="2880" w:hanging="360"/>
      </w:pPr>
      <w:rPr>
        <w:rFonts w:ascii="Symbol" w:hAnsi="Symbol" w:hint="default"/>
      </w:rPr>
    </w:lvl>
    <w:lvl w:ilvl="4" w:tplc="83F6EF82" w:tentative="1">
      <w:start w:val="1"/>
      <w:numFmt w:val="bullet"/>
      <w:lvlText w:val="o"/>
      <w:lvlJc w:val="left"/>
      <w:pPr>
        <w:ind w:left="3600" w:hanging="360"/>
      </w:pPr>
      <w:rPr>
        <w:rFonts w:ascii="Courier New" w:hAnsi="Courier New" w:cs="Courier New" w:hint="default"/>
      </w:rPr>
    </w:lvl>
    <w:lvl w:ilvl="5" w:tplc="D04C9F54" w:tentative="1">
      <w:start w:val="1"/>
      <w:numFmt w:val="bullet"/>
      <w:lvlText w:val=""/>
      <w:lvlJc w:val="left"/>
      <w:pPr>
        <w:ind w:left="4320" w:hanging="360"/>
      </w:pPr>
      <w:rPr>
        <w:rFonts w:ascii="Wingdings" w:hAnsi="Wingdings" w:hint="default"/>
      </w:rPr>
    </w:lvl>
    <w:lvl w:ilvl="6" w:tplc="F08A8CE8" w:tentative="1">
      <w:start w:val="1"/>
      <w:numFmt w:val="bullet"/>
      <w:lvlText w:val=""/>
      <w:lvlJc w:val="left"/>
      <w:pPr>
        <w:ind w:left="5040" w:hanging="360"/>
      </w:pPr>
      <w:rPr>
        <w:rFonts w:ascii="Symbol" w:hAnsi="Symbol" w:hint="default"/>
      </w:rPr>
    </w:lvl>
    <w:lvl w:ilvl="7" w:tplc="15B4E0FC" w:tentative="1">
      <w:start w:val="1"/>
      <w:numFmt w:val="bullet"/>
      <w:lvlText w:val="o"/>
      <w:lvlJc w:val="left"/>
      <w:pPr>
        <w:ind w:left="5760" w:hanging="360"/>
      </w:pPr>
      <w:rPr>
        <w:rFonts w:ascii="Courier New" w:hAnsi="Courier New" w:cs="Courier New" w:hint="default"/>
      </w:rPr>
    </w:lvl>
    <w:lvl w:ilvl="8" w:tplc="BD5ADBD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5526"/>
    <w:rsid w:val="00117813"/>
    <w:rsid w:val="00117E49"/>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5588"/>
    <w:rsid w:val="00256800"/>
    <w:rsid w:val="002620EA"/>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4DE7"/>
    <w:rsid w:val="002B6741"/>
    <w:rsid w:val="002B7E4F"/>
    <w:rsid w:val="002C0276"/>
    <w:rsid w:val="002C0D3E"/>
    <w:rsid w:val="002C11D2"/>
    <w:rsid w:val="002C4619"/>
    <w:rsid w:val="002C6D9F"/>
    <w:rsid w:val="002C7C1D"/>
    <w:rsid w:val="002D15F6"/>
    <w:rsid w:val="002D1C02"/>
    <w:rsid w:val="002E1F5E"/>
    <w:rsid w:val="002E3D53"/>
    <w:rsid w:val="002E4932"/>
    <w:rsid w:val="002E6733"/>
    <w:rsid w:val="002F11DC"/>
    <w:rsid w:val="002F1701"/>
    <w:rsid w:val="002F192B"/>
    <w:rsid w:val="002F1B0D"/>
    <w:rsid w:val="002F1F0F"/>
    <w:rsid w:val="002F270E"/>
    <w:rsid w:val="002F5B08"/>
    <w:rsid w:val="003005A6"/>
    <w:rsid w:val="0030109E"/>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5BFB"/>
    <w:rsid w:val="00436276"/>
    <w:rsid w:val="0043689F"/>
    <w:rsid w:val="00437DBC"/>
    <w:rsid w:val="00440536"/>
    <w:rsid w:val="00441202"/>
    <w:rsid w:val="004437ED"/>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64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5A13"/>
    <w:rsid w:val="007E0DAD"/>
    <w:rsid w:val="007E1B94"/>
    <w:rsid w:val="007E2D71"/>
    <w:rsid w:val="007E4EDC"/>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6C29"/>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F49"/>
    <w:rsid w:val="00B3124C"/>
    <w:rsid w:val="00B342D6"/>
    <w:rsid w:val="00B36F63"/>
    <w:rsid w:val="00B41397"/>
    <w:rsid w:val="00B4370D"/>
    <w:rsid w:val="00B45A12"/>
    <w:rsid w:val="00B4629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37A8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A6F1C"/>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30AC"/>
    <w:rsid w:val="00E054A4"/>
    <w:rsid w:val="00E06F8B"/>
    <w:rsid w:val="00E0704B"/>
    <w:rsid w:val="00E1465A"/>
    <w:rsid w:val="00E1672A"/>
    <w:rsid w:val="00E22478"/>
    <w:rsid w:val="00E22921"/>
    <w:rsid w:val="00E24B23"/>
    <w:rsid w:val="00E25F66"/>
    <w:rsid w:val="00E26760"/>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187"/>
    <w:rsid w:val="00EA7165"/>
    <w:rsid w:val="00EA7535"/>
    <w:rsid w:val="00EB4386"/>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4DD"/>
    <w:rsid w:val="00FA2843"/>
    <w:rsid w:val="00FA3E30"/>
    <w:rsid w:val="00FA4460"/>
    <w:rsid w:val="00FA5A82"/>
    <w:rsid w:val="00FB035B"/>
    <w:rsid w:val="00FB04B2"/>
    <w:rsid w:val="00FB2A8D"/>
    <w:rsid w:val="00FB2B0A"/>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399C"/>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FABC-4E9E-4B04-8BE1-641AC33D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7400</Words>
  <Characters>4219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Laimdota Adlere</cp:lastModifiedBy>
  <cp:revision>2</cp:revision>
  <cp:lastPrinted>2017-09-08T08:28:00Z</cp:lastPrinted>
  <dcterms:created xsi:type="dcterms:W3CDTF">2018-08-02T11:43:00Z</dcterms:created>
  <dcterms:modified xsi:type="dcterms:W3CDTF">2018-08-02T11:43:00Z</dcterms:modified>
</cp:coreProperties>
</file>