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5721" w14:textId="77777777" w:rsidR="00223152" w:rsidRDefault="00223152" w:rsidP="0022315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</w:t>
      </w:r>
    </w:p>
    <w:p w14:paraId="02967704" w14:textId="77777777" w:rsidR="00223152" w:rsidRDefault="00223152" w:rsidP="002231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616088C0" w14:textId="77777777" w:rsidR="00223152" w:rsidRPr="0008047E" w:rsidRDefault="00223152" w:rsidP="00223152">
      <w:pPr>
        <w:tabs>
          <w:tab w:val="left" w:pos="654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6B25B6" w14:textId="77777777" w:rsidR="00223152" w:rsidRPr="0008047E" w:rsidRDefault="00223152" w:rsidP="00223152">
      <w:pPr>
        <w:tabs>
          <w:tab w:val="left" w:pos="654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>.gada</w:t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 </w:t>
      </w:r>
    </w:p>
    <w:p w14:paraId="5C92A08A" w14:textId="77777777" w:rsidR="00223152" w:rsidRPr="0008047E" w:rsidRDefault="00223152" w:rsidP="00223152">
      <w:pPr>
        <w:tabs>
          <w:tab w:val="left" w:pos="654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Nr..§)</w:t>
      </w:r>
    </w:p>
    <w:p w14:paraId="0025BDC8" w14:textId="77777777" w:rsidR="00223152" w:rsidRPr="0008047E" w:rsidRDefault="00223152" w:rsidP="0022315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EE477F" w14:textId="77777777" w:rsidR="00223152" w:rsidRPr="0008047E" w:rsidRDefault="00223152" w:rsidP="00223152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08047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Noteikumi par valsts noteikto braukšanas maksas atvieglojumu saņēmēju informācijas sistēmu</w:t>
      </w:r>
    </w:p>
    <w:p w14:paraId="4A39A290" w14:textId="77777777" w:rsidR="00223152" w:rsidRDefault="00223152" w:rsidP="00223152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201E44DB" w14:textId="77777777" w:rsidR="00223152" w:rsidRDefault="00223152" w:rsidP="00223152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08047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Izdoti saskaņā ar Sabiedriskā transporta </w:t>
      </w:r>
    </w:p>
    <w:p w14:paraId="44445788" w14:textId="77777777" w:rsidR="00223152" w:rsidRDefault="00223152" w:rsidP="00223152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Pr="0008047E">
        <w:rPr>
          <w:rFonts w:ascii="Times New Roman" w:eastAsiaTheme="minorEastAsia" w:hAnsi="Times New Roman" w:cs="Times New Roman"/>
          <w:sz w:val="28"/>
          <w:szCs w:val="28"/>
          <w:lang w:eastAsia="lv-LV"/>
        </w:rPr>
        <w:t>akalpojumu</w:t>
      </w: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Pr="0008047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likuma </w:t>
      </w:r>
    </w:p>
    <w:p w14:paraId="0CDECB4F" w14:textId="77777777" w:rsidR="00223152" w:rsidRDefault="00223152" w:rsidP="00223152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08047E">
        <w:rPr>
          <w:rFonts w:ascii="Times New Roman" w:eastAsiaTheme="minorEastAsia" w:hAnsi="Times New Roman" w:cs="Times New Roman"/>
          <w:sz w:val="28"/>
          <w:szCs w:val="28"/>
          <w:lang w:eastAsia="lv-LV"/>
        </w:rPr>
        <w:t>14</w:t>
      </w:r>
      <w:r w:rsidRPr="0008047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lv-LV"/>
        </w:rPr>
        <w:t>1</w:t>
      </w:r>
      <w:r w:rsidRPr="0008047E">
        <w:rPr>
          <w:rFonts w:ascii="Times New Roman" w:eastAsiaTheme="minorEastAsia" w:hAnsi="Times New Roman" w:cs="Times New Roman"/>
          <w:sz w:val="28"/>
          <w:szCs w:val="28"/>
          <w:lang w:eastAsia="lv-LV"/>
        </w:rPr>
        <w:t>.panta sesto daļu</w:t>
      </w:r>
    </w:p>
    <w:p w14:paraId="5A2A5370" w14:textId="77777777" w:rsidR="00223152" w:rsidRPr="0008047E" w:rsidRDefault="00223152" w:rsidP="00223152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24CFE34E" w14:textId="77777777" w:rsidR="00223152" w:rsidRPr="0008047E" w:rsidRDefault="00223152" w:rsidP="00223152">
      <w:pPr>
        <w:pStyle w:val="ListParagraph"/>
        <w:numPr>
          <w:ilvl w:val="0"/>
          <w:numId w:val="1"/>
        </w:numPr>
        <w:tabs>
          <w:tab w:val="left" w:pos="993"/>
        </w:tabs>
        <w:spacing w:before="12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bookmarkStart w:id="0" w:name="p1"/>
      <w:bookmarkEnd w:id="0"/>
      <w:r w:rsidRPr="0008047E">
        <w:rPr>
          <w:rFonts w:ascii="Times New Roman" w:eastAsiaTheme="minorEastAsia" w:hAnsi="Times New Roman" w:cs="Times New Roman"/>
          <w:sz w:val="28"/>
          <w:szCs w:val="28"/>
          <w:lang w:eastAsia="lv-LV"/>
        </w:rPr>
        <w:t>Noteikumi nosaka valsts noteikto braukšanas maksas atvieglojumu saņēmēju informācijas sistēmas (turpmāk – informācijas sistēma) izveidošanas, uzturēšanas un izmantošanas kārtību, informācijas sistēmā iekļaujamo datu apjomu, datu iekļaušanas un saņemšanas kārtību, piekļuves nodrošināšanas kārtību, kā arī iekļauto datu apstrādes kārtību.</w:t>
      </w:r>
    </w:p>
    <w:p w14:paraId="564FE53A" w14:textId="77777777" w:rsidR="00223152" w:rsidRPr="0008047E" w:rsidRDefault="00223152" w:rsidP="00223152">
      <w:pPr>
        <w:pStyle w:val="ListParagraph"/>
        <w:numPr>
          <w:ilvl w:val="0"/>
          <w:numId w:val="1"/>
        </w:numPr>
        <w:spacing w:before="240" w:line="240" w:lineRule="auto"/>
        <w:ind w:left="993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08047E">
        <w:rPr>
          <w:rFonts w:ascii="Times New Roman" w:hAnsi="Times New Roman" w:cs="Times New Roman"/>
          <w:sz w:val="28"/>
          <w:szCs w:val="28"/>
        </w:rPr>
        <w:t>Informācijas sistēma nodrošina:</w:t>
      </w:r>
    </w:p>
    <w:p w14:paraId="5219BD42" w14:textId="77777777" w:rsidR="00223152" w:rsidRPr="0008047E" w:rsidRDefault="00223152" w:rsidP="00223152">
      <w:pPr>
        <w:pStyle w:val="ListParagraph"/>
        <w:numPr>
          <w:ilvl w:val="1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47E">
        <w:rPr>
          <w:rFonts w:ascii="Times New Roman" w:hAnsi="Times New Roman" w:cs="Times New Roman"/>
          <w:sz w:val="28"/>
          <w:szCs w:val="28"/>
        </w:rPr>
        <w:t xml:space="preserve">informācijas apkopošanu par aktuālajiem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braukšanas maksas atvieglojumu saņēmēju</w:t>
      </w:r>
      <w:r w:rsidRPr="0008047E">
        <w:rPr>
          <w:rFonts w:ascii="Times New Roman" w:hAnsi="Times New Roman" w:cs="Times New Roman"/>
          <w:sz w:val="28"/>
          <w:szCs w:val="28"/>
        </w:rPr>
        <w:t xml:space="preserve"> sociālajiem statusiem, kas ir par pamatu valsts noteikto braukšanas maksas atvieglojumu izmantošanai sabiedriskajā transportā, un izsniegtajiem identifikācijas līdzekļiem;</w:t>
      </w:r>
    </w:p>
    <w:p w14:paraId="407E68FD" w14:textId="77777777" w:rsidR="00223152" w:rsidRPr="0008047E" w:rsidRDefault="00223152" w:rsidP="00223152">
      <w:pPr>
        <w:pStyle w:val="ListParagraph"/>
        <w:numPr>
          <w:ilvl w:val="1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47E">
        <w:rPr>
          <w:rFonts w:ascii="Times New Roman" w:hAnsi="Times New Roman" w:cs="Times New Roman"/>
          <w:sz w:val="28"/>
          <w:szCs w:val="28"/>
        </w:rPr>
        <w:t>precīzu izmantoto valsts noteikto braukšanas maksas atvieglojumu uzskaiti un šim mērķim paredzēto valsts budžeta līdzekļu izlietošanas uzraudzību;</w:t>
      </w:r>
    </w:p>
    <w:p w14:paraId="4C8E8DD9" w14:textId="77777777" w:rsidR="00223152" w:rsidRPr="0008047E" w:rsidRDefault="00223152" w:rsidP="00223152">
      <w:pPr>
        <w:pStyle w:val="ListParagraph"/>
        <w:numPr>
          <w:ilvl w:val="1"/>
          <w:numId w:val="1"/>
        </w:numPr>
        <w:spacing w:before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47E">
        <w:rPr>
          <w:rFonts w:ascii="Times New Roman" w:hAnsi="Times New Roman" w:cs="Times New Roman"/>
          <w:sz w:val="28"/>
          <w:szCs w:val="28"/>
        </w:rPr>
        <w:t>sabiedriskā transporta pakalpojumu pasūtītājiem nepieciešamo informāciju sabiedriskā transporta pakalpojumu nozari reglamentējošos normatīvajos aktos noteikto funkciju nodrošināšanai.</w:t>
      </w:r>
    </w:p>
    <w:p w14:paraId="13E492CE" w14:textId="77777777" w:rsidR="00223152" w:rsidRPr="0008047E" w:rsidRDefault="00223152" w:rsidP="00223152">
      <w:pPr>
        <w:pStyle w:val="ListParagraph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>Informācijas sistēmā iekļauj:</w:t>
      </w:r>
    </w:p>
    <w:p w14:paraId="42E09B90" w14:textId="77777777" w:rsidR="00223152" w:rsidRDefault="00223152" w:rsidP="00223152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aktuālo braukšanas maksas atvieglojuma kategoriju jeb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braukšanas maksas atvieglojuma saņēmēja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sociālo statusu (turpmāk – personas sociālais statuss);</w:t>
      </w:r>
    </w:p>
    <w:p w14:paraId="3DBCBC07" w14:textId="77777777" w:rsidR="00223152" w:rsidRPr="0008047E" w:rsidRDefault="00223152" w:rsidP="002231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braukšanas maksas atvieglojuma saņēmēja</w:t>
      </w:r>
      <w:r w:rsidRPr="0008047E">
        <w:rPr>
          <w:rFonts w:ascii="Times New Roman" w:hAnsi="Times New Roman" w:cs="Times New Roman"/>
          <w:sz w:val="28"/>
          <w:szCs w:val="28"/>
        </w:rPr>
        <w:t xml:space="preserve"> vārd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8047E">
        <w:rPr>
          <w:rFonts w:ascii="Times New Roman" w:hAnsi="Times New Roman" w:cs="Times New Roman"/>
          <w:sz w:val="28"/>
          <w:szCs w:val="28"/>
        </w:rPr>
        <w:t>, uzvārd</w:t>
      </w:r>
      <w:r>
        <w:rPr>
          <w:rFonts w:ascii="Times New Roman" w:hAnsi="Times New Roman" w:cs="Times New Roman"/>
          <w:sz w:val="28"/>
          <w:szCs w:val="28"/>
        </w:rPr>
        <w:t xml:space="preserve">u un </w:t>
      </w:r>
      <w:r w:rsidRPr="0008047E">
        <w:rPr>
          <w:rFonts w:ascii="Times New Roman" w:hAnsi="Times New Roman" w:cs="Times New Roman"/>
          <w:sz w:val="28"/>
          <w:szCs w:val="28"/>
        </w:rPr>
        <w:t>personas kod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8047E">
        <w:rPr>
          <w:rFonts w:ascii="Times New Roman" w:hAnsi="Times New Roman" w:cs="Times New Roman"/>
          <w:sz w:val="28"/>
          <w:szCs w:val="28"/>
        </w:rPr>
        <w:t>;</w:t>
      </w:r>
    </w:p>
    <w:p w14:paraId="0C8634C8" w14:textId="77777777" w:rsidR="00223152" w:rsidRPr="0008047E" w:rsidRDefault="00223152" w:rsidP="00223152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braukšanas maksas atvieglojuma saņēmējam piešķirtā </w:t>
      </w:r>
      <w:r w:rsidRPr="0008047E">
        <w:rPr>
          <w:rFonts w:ascii="Times New Roman" w:hAnsi="Times New Roman" w:cs="Times New Roman"/>
          <w:sz w:val="28"/>
          <w:szCs w:val="28"/>
        </w:rPr>
        <w:t>sociālā statusa veid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8047E">
        <w:rPr>
          <w:rFonts w:ascii="Times New Roman" w:hAnsi="Times New Roman" w:cs="Times New Roman"/>
          <w:sz w:val="28"/>
          <w:szCs w:val="28"/>
        </w:rPr>
        <w:t>, termiņ</w:t>
      </w:r>
      <w:r>
        <w:rPr>
          <w:rFonts w:ascii="Times New Roman" w:hAnsi="Times New Roman" w:cs="Times New Roman"/>
          <w:sz w:val="28"/>
          <w:szCs w:val="28"/>
        </w:rPr>
        <w:t>u (ja tāds ir paredzēts)</w:t>
      </w:r>
      <w:r w:rsidRPr="0008047E">
        <w:rPr>
          <w:rFonts w:ascii="Times New Roman" w:hAnsi="Times New Roman" w:cs="Times New Roman"/>
          <w:sz w:val="28"/>
          <w:szCs w:val="28"/>
        </w:rPr>
        <w:t xml:space="preserve"> un izmaiņu datum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r w:rsidRPr="0008047E">
        <w:rPr>
          <w:rFonts w:ascii="Times New Roman" w:hAnsi="Times New Roman" w:cs="Times New Roman"/>
          <w:sz w:val="28"/>
          <w:szCs w:val="28"/>
        </w:rPr>
        <w:t>izsniegtā sociālo statusu apliecinošā dokumenta numur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8047E">
        <w:rPr>
          <w:rFonts w:ascii="Times New Roman" w:hAnsi="Times New Roman" w:cs="Times New Roman"/>
          <w:sz w:val="28"/>
          <w:szCs w:val="28"/>
        </w:rPr>
        <w:t xml:space="preserve"> 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>un derīguma termiņ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 (ja tāds ir paredzēts)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A3A723" w14:textId="77777777" w:rsidR="00223152" w:rsidRPr="0008047E" w:rsidRDefault="00223152" w:rsidP="00223152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>. aktuāl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braukšanas maksas atvieglojuma saņēmējam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izsniegt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identifikācijas līdzek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ļa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sabiedriskā transporta pakalpojumu izmantošanai ar braukšanas maksas atvieglojumiem</w:t>
      </w:r>
      <w:r w:rsidRPr="00C863E0">
        <w:rPr>
          <w:rFonts w:ascii="Times New Roman" w:hAnsi="Times New Roman" w:cs="Times New Roman"/>
          <w:sz w:val="28"/>
          <w:szCs w:val="28"/>
        </w:rPr>
        <w:t xml:space="preserve"> </w:t>
      </w:r>
      <w:r w:rsidRPr="0008047E">
        <w:rPr>
          <w:rFonts w:ascii="Times New Roman" w:hAnsi="Times New Roman" w:cs="Times New Roman"/>
          <w:sz w:val="28"/>
          <w:szCs w:val="28"/>
        </w:rPr>
        <w:t>numur</w:t>
      </w:r>
      <w:r>
        <w:rPr>
          <w:rFonts w:ascii="Times New Roman" w:hAnsi="Times New Roman" w:cs="Times New Roman"/>
          <w:sz w:val="28"/>
          <w:szCs w:val="28"/>
        </w:rPr>
        <w:t>u,</w:t>
      </w:r>
      <w:r w:rsidRPr="00080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sākuma un beigu </w:t>
      </w:r>
      <w:r w:rsidRPr="0008047E">
        <w:rPr>
          <w:rFonts w:ascii="Times New Roman" w:hAnsi="Times New Roman" w:cs="Times New Roman"/>
          <w:sz w:val="28"/>
          <w:szCs w:val="28"/>
        </w:rPr>
        <w:t>derīguma termiņ</w:t>
      </w:r>
      <w:r>
        <w:rPr>
          <w:rFonts w:ascii="Times New Roman" w:hAnsi="Times New Roman" w:cs="Times New Roman"/>
          <w:sz w:val="28"/>
          <w:szCs w:val="28"/>
        </w:rPr>
        <w:t xml:space="preserve">u (derīguma termiņa sākums ir datums, kad personai izgatavo identifikācijas līdzekli, bet derīguma termiņa beigas ir datums, līdz kuram tas izdots) un informāciju par tā </w:t>
      </w:r>
      <w:r w:rsidRPr="0008047E">
        <w:rPr>
          <w:rFonts w:ascii="Times New Roman" w:hAnsi="Times New Roman" w:cs="Times New Roman"/>
          <w:sz w:val="28"/>
          <w:szCs w:val="28"/>
        </w:rPr>
        <w:t>spēkā esamības izmaiņām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4FB253" w14:textId="77777777" w:rsidR="00223152" w:rsidRPr="0008047E" w:rsidRDefault="00223152" w:rsidP="002231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8047E">
        <w:rPr>
          <w:rFonts w:ascii="Times New Roman" w:hAnsi="Times New Roman" w:cs="Times New Roman"/>
          <w:sz w:val="28"/>
          <w:szCs w:val="28"/>
        </w:rPr>
        <w:t>informācij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8047E">
        <w:rPr>
          <w:rFonts w:ascii="Times New Roman" w:hAnsi="Times New Roman" w:cs="Times New Roman"/>
          <w:sz w:val="28"/>
          <w:szCs w:val="28"/>
        </w:rPr>
        <w:t xml:space="preserve"> par personu ar braukšanas maksas atvieglojumiem identificētajiem braucieniem</w:t>
      </w:r>
      <w:r>
        <w:rPr>
          <w:rFonts w:ascii="Times New Roman" w:hAnsi="Times New Roman" w:cs="Times New Roman"/>
          <w:sz w:val="28"/>
          <w:szCs w:val="28"/>
        </w:rPr>
        <w:t xml:space="preserve"> (brauciena datums, laiks, maršruta numurs, transportlīdzekļa veids, identifikācijas līdzekļa numurs, biļetes cena);</w:t>
      </w:r>
    </w:p>
    <w:p w14:paraId="7478CE00" w14:textId="77777777" w:rsidR="00223152" w:rsidRPr="00695EA7" w:rsidRDefault="00223152" w:rsidP="00223152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695EA7">
        <w:rPr>
          <w:rFonts w:ascii="Times New Roman" w:hAnsi="Times New Roman" w:cs="Times New Roman"/>
          <w:sz w:val="28"/>
          <w:szCs w:val="28"/>
        </w:rPr>
        <w:t>braukšanas maksas atvieglojuma apmēru</w:t>
      </w:r>
      <w:r>
        <w:rPr>
          <w:rFonts w:ascii="Times New Roman" w:hAnsi="Times New Roman" w:cs="Times New Roman"/>
          <w:sz w:val="28"/>
          <w:szCs w:val="28"/>
        </w:rPr>
        <w:t xml:space="preserve"> un braukšanas maksas atvieglojuma izmantošanas nosacījumus.</w:t>
      </w:r>
    </w:p>
    <w:p w14:paraId="5983CA83" w14:textId="77777777" w:rsidR="00223152" w:rsidRPr="0008047E" w:rsidRDefault="00223152" w:rsidP="00223152">
      <w:pPr>
        <w:pStyle w:val="ListParagraph"/>
        <w:numPr>
          <w:ilvl w:val="0"/>
          <w:numId w:val="1"/>
        </w:numPr>
        <w:spacing w:before="240"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47E">
        <w:rPr>
          <w:rFonts w:ascii="Times New Roman" w:hAnsi="Times New Roman" w:cs="Times New Roman"/>
          <w:sz w:val="28"/>
          <w:szCs w:val="28"/>
        </w:rPr>
        <w:t>Informācijas sistēmā iekļautā informācija ir ierobežotas pieejamības informācija.</w:t>
      </w:r>
    </w:p>
    <w:p w14:paraId="2FFCEED0" w14:textId="77777777" w:rsidR="00223152" w:rsidRPr="0008047E" w:rsidRDefault="00223152" w:rsidP="00223152">
      <w:pPr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047E">
        <w:rPr>
          <w:rFonts w:ascii="Times New Roman" w:hAnsi="Times New Roman" w:cs="Times New Roman"/>
          <w:sz w:val="28"/>
          <w:szCs w:val="28"/>
        </w:rPr>
        <w:t>. Informācijas sistēmas izmantotāji ir sabiedriskā transporta pakalpojumu pasūtītāji</w:t>
      </w:r>
      <w:r>
        <w:rPr>
          <w:rFonts w:ascii="Times New Roman" w:hAnsi="Times New Roman" w:cs="Times New Roman"/>
          <w:sz w:val="28"/>
          <w:szCs w:val="28"/>
        </w:rPr>
        <w:t xml:space="preserve"> (Autotransporta direkcija un republikas pilsētu pašvaldības), par pasažieru un bagāžas pārvadāšanas kontroli atbildīgās personas un šo noteikumu 10</w:t>
      </w:r>
      <w:r w:rsidRPr="00AB4F61">
        <w:rPr>
          <w:rFonts w:ascii="Times New Roman" w:hAnsi="Times New Roman" w:cs="Times New Roman"/>
          <w:sz w:val="28"/>
          <w:szCs w:val="28"/>
        </w:rPr>
        <w:t>.punktā</w:t>
      </w:r>
      <w:r>
        <w:rPr>
          <w:rFonts w:ascii="Times New Roman" w:hAnsi="Times New Roman" w:cs="Times New Roman"/>
          <w:sz w:val="28"/>
          <w:szCs w:val="28"/>
        </w:rPr>
        <w:t xml:space="preserve"> minētās personas</w:t>
      </w:r>
      <w:r w:rsidRPr="0008047E">
        <w:rPr>
          <w:rFonts w:ascii="Times New Roman" w:hAnsi="Times New Roman" w:cs="Times New Roman"/>
          <w:sz w:val="28"/>
          <w:szCs w:val="28"/>
        </w:rPr>
        <w:t>.</w:t>
      </w:r>
    </w:p>
    <w:p w14:paraId="156278A2" w14:textId="77777777" w:rsidR="00223152" w:rsidRPr="0008047E" w:rsidRDefault="00223152" w:rsidP="00223152">
      <w:pPr>
        <w:tabs>
          <w:tab w:val="left" w:pos="0"/>
        </w:tabs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047E">
        <w:rPr>
          <w:rFonts w:ascii="Times New Roman" w:hAnsi="Times New Roman" w:cs="Times New Roman"/>
          <w:sz w:val="28"/>
          <w:szCs w:val="28"/>
        </w:rPr>
        <w:t>. Informācijas sistēmas uzturēšanu un piekļuvi informācijas sistēmai nodrošina Autotransporta direkcija.</w:t>
      </w:r>
    </w:p>
    <w:p w14:paraId="7DBA94DF" w14:textId="77777777" w:rsidR="00223152" w:rsidRPr="0008047E" w:rsidRDefault="00223152" w:rsidP="00223152">
      <w:pPr>
        <w:pStyle w:val="ListParagraph"/>
        <w:tabs>
          <w:tab w:val="left" w:pos="1134"/>
        </w:tabs>
        <w:spacing w:before="24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047E">
        <w:rPr>
          <w:rFonts w:ascii="Times New Roman" w:hAnsi="Times New Roman" w:cs="Times New Roman"/>
          <w:sz w:val="28"/>
          <w:szCs w:val="28"/>
        </w:rPr>
        <w:t>.Informācijas sistēm</w:t>
      </w:r>
      <w:r>
        <w:rPr>
          <w:rFonts w:ascii="Times New Roman" w:hAnsi="Times New Roman" w:cs="Times New Roman"/>
          <w:sz w:val="28"/>
          <w:szCs w:val="28"/>
        </w:rPr>
        <w:t>ā apstrādā</w:t>
      </w:r>
      <w:r w:rsidRPr="0008047E">
        <w:rPr>
          <w:rFonts w:ascii="Times New Roman" w:hAnsi="Times New Roman" w:cs="Times New Roman"/>
          <w:sz w:val="28"/>
          <w:szCs w:val="28"/>
        </w:rPr>
        <w:t>:</w:t>
      </w:r>
    </w:p>
    <w:p w14:paraId="79EE2DCA" w14:textId="77777777" w:rsidR="00223152" w:rsidRPr="00AB4F61" w:rsidRDefault="00223152" w:rsidP="002231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047E">
        <w:rPr>
          <w:rFonts w:ascii="Times New Roman" w:hAnsi="Times New Roman" w:cs="Times New Roman"/>
          <w:sz w:val="28"/>
          <w:szCs w:val="28"/>
        </w:rPr>
        <w:t xml:space="preserve">.1. 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>Veselības un darbspēju ekspertīzes ārstu valsts komisijas, Valsts bērnu tiesību aizsardzības inspekcijas, Sabiedrības integrācijas fonda un Pilsonības un migrācijas lietu pārvaldes s</w:t>
      </w:r>
      <w:r w:rsidRPr="0008047E">
        <w:rPr>
          <w:rFonts w:ascii="Times New Roman" w:hAnsi="Times New Roman" w:cs="Times New Roman"/>
          <w:sz w:val="28"/>
          <w:szCs w:val="28"/>
        </w:rPr>
        <w:t>niegtos datus</w:t>
      </w:r>
      <w:r>
        <w:rPr>
          <w:rFonts w:ascii="Times New Roman" w:hAnsi="Times New Roman" w:cs="Times New Roman"/>
          <w:sz w:val="28"/>
          <w:szCs w:val="28"/>
        </w:rPr>
        <w:t xml:space="preserve">, kas minēti šo noteikumu </w:t>
      </w:r>
      <w:r w:rsidRPr="00AB4F61">
        <w:rPr>
          <w:rFonts w:ascii="Times New Roman" w:hAnsi="Times New Roman" w:cs="Times New Roman"/>
          <w:sz w:val="28"/>
          <w:szCs w:val="28"/>
        </w:rPr>
        <w:t xml:space="preserve">3.1., 3.2. un 3.3.apakšpunktā; </w:t>
      </w:r>
    </w:p>
    <w:p w14:paraId="415F851C" w14:textId="77777777" w:rsidR="00223152" w:rsidRDefault="00223152" w:rsidP="002231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F61">
        <w:rPr>
          <w:rFonts w:ascii="Times New Roman" w:hAnsi="Times New Roman" w:cs="Times New Roman"/>
          <w:sz w:val="28"/>
          <w:szCs w:val="28"/>
        </w:rPr>
        <w:t>7.2. republikas pilsētas pašvaldības sniegtos datus, kas minēti šo noteikumu 3.4. un 3.5.apakšpunktā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825E37" w14:textId="77777777" w:rsidR="00223152" w:rsidRDefault="00223152" w:rsidP="002231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Autotransporta direkcijas ievadītos datus, kas minēti šo noteikumu 3.6.apakšpunktā</w:t>
      </w:r>
      <w:r w:rsidRPr="00AB4F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50BB2" w14:textId="77777777" w:rsidR="00223152" w:rsidRDefault="00223152" w:rsidP="00223152">
      <w:pPr>
        <w:tabs>
          <w:tab w:val="left" w:pos="709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08047E">
        <w:rPr>
          <w:rFonts w:ascii="Times New Roman" w:hAnsi="Times New Roman" w:cs="Times New Roman"/>
          <w:sz w:val="28"/>
          <w:szCs w:val="28"/>
        </w:rPr>
        <w:t xml:space="preserve">. Šo noteikumu </w:t>
      </w:r>
      <w:r>
        <w:rPr>
          <w:rFonts w:ascii="Times New Roman" w:hAnsi="Times New Roman" w:cs="Times New Roman"/>
          <w:sz w:val="28"/>
          <w:szCs w:val="28"/>
        </w:rPr>
        <w:t xml:space="preserve">3.1., 3.2., 3.3. un 3.4. apakšpunktā minēto informāciju attiecīgās </w:t>
      </w:r>
      <w:r w:rsidRPr="00AB4F61">
        <w:rPr>
          <w:rFonts w:ascii="Times New Roman" w:hAnsi="Times New Roman" w:cs="Times New Roman"/>
          <w:sz w:val="28"/>
          <w:szCs w:val="28"/>
        </w:rPr>
        <w:t>7.</w:t>
      </w:r>
      <w:r w:rsidRPr="00AB4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</w:t>
      </w:r>
      <w:r w:rsidRPr="00AB4F61">
        <w:rPr>
          <w:rFonts w:ascii="Times New Roman" w:hAnsi="Times New Roman" w:cs="Times New Roman"/>
          <w:sz w:val="28"/>
          <w:szCs w:val="28"/>
        </w:rPr>
        <w:t>minēt</w:t>
      </w:r>
      <w:r>
        <w:rPr>
          <w:rFonts w:ascii="Times New Roman" w:hAnsi="Times New Roman" w:cs="Times New Roman"/>
          <w:sz w:val="28"/>
          <w:szCs w:val="28"/>
        </w:rPr>
        <w:t>ās iestādes</w:t>
      </w:r>
      <w:r w:rsidRPr="00AB4F61">
        <w:rPr>
          <w:rFonts w:ascii="Times New Roman" w:hAnsi="Times New Roman" w:cs="Times New Roman"/>
          <w:sz w:val="28"/>
          <w:szCs w:val="28"/>
        </w:rPr>
        <w:t xml:space="preserve"> Autotransporta direkcijai nodod ne vēlāk kā </w:t>
      </w:r>
      <w:r w:rsidRPr="00BE7246">
        <w:rPr>
          <w:rFonts w:ascii="Times New Roman" w:hAnsi="Times New Roman" w:cs="Times New Roman"/>
          <w:sz w:val="28"/>
          <w:szCs w:val="28"/>
        </w:rPr>
        <w:t xml:space="preserve">nākamajā dienā pēc statusu </w:t>
      </w:r>
      <w:r w:rsidRPr="00BE7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apliecinoša lēmuma spēkā stāšanās </w:t>
      </w:r>
      <w:r w:rsidRPr="00BE7246">
        <w:rPr>
          <w:rFonts w:ascii="Times New Roman" w:hAnsi="Times New Roman" w:cs="Times New Roman"/>
          <w:sz w:val="28"/>
          <w:szCs w:val="28"/>
        </w:rPr>
        <w:t xml:space="preserve">vai identifikācijas līdzekļa izsniegšanas. </w:t>
      </w:r>
      <w:r w:rsidR="00A616D7" w:rsidRPr="00BE7246">
        <w:rPr>
          <w:rFonts w:ascii="Times New Roman" w:hAnsi="Times New Roman" w:cs="Times New Roman"/>
          <w:sz w:val="28"/>
          <w:szCs w:val="28"/>
        </w:rPr>
        <w:t>Izmaiņas šo noteikumu 3.1., 3.2., 3.3. un 3.4.apakšpunktā minētajā i</w:t>
      </w:r>
      <w:r w:rsidRPr="00BE7246">
        <w:rPr>
          <w:rFonts w:ascii="Times New Roman" w:hAnsi="Times New Roman" w:cs="Times New Roman"/>
          <w:sz w:val="28"/>
          <w:szCs w:val="28"/>
        </w:rPr>
        <w:t>nformācij</w:t>
      </w:r>
      <w:r w:rsidR="00A616D7" w:rsidRPr="00BE7246">
        <w:rPr>
          <w:rFonts w:ascii="Times New Roman" w:hAnsi="Times New Roman" w:cs="Times New Roman"/>
          <w:sz w:val="28"/>
          <w:szCs w:val="28"/>
        </w:rPr>
        <w:t>ā</w:t>
      </w:r>
      <w:r w:rsidRPr="00BE7246">
        <w:rPr>
          <w:rFonts w:ascii="Times New Roman" w:hAnsi="Times New Roman" w:cs="Times New Roman"/>
          <w:sz w:val="28"/>
          <w:szCs w:val="28"/>
        </w:rPr>
        <w:t xml:space="preserve"> šo </w:t>
      </w:r>
      <w:r w:rsidRPr="00BE7246">
        <w:rPr>
          <w:rFonts w:ascii="Times New Roman" w:hAnsi="Times New Roman" w:cs="Times New Roman"/>
          <w:color w:val="000000" w:themeColor="text1"/>
          <w:sz w:val="28"/>
          <w:szCs w:val="28"/>
        </w:rPr>
        <w:t>noteikumu 7.punktā minētās iestādes aktualizē vismaz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reizi diennaktī,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nododot datu apmaiņas līgumos noteiktajā kārtībā attiecīgu 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>informāciju Autotransporta direkcijai.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Autotransporta direkcija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iesniegto 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informāciju 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informācijas sistēmā iekļauj ne vēlāk kā nākamajā dienā pēc informācijas saņemšanas.</w:t>
      </w:r>
    </w:p>
    <w:p w14:paraId="1B7E697C" w14:textId="77777777" w:rsidR="00223152" w:rsidRDefault="00223152" w:rsidP="00223152">
      <w:pPr>
        <w:tabs>
          <w:tab w:val="left" w:pos="709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0A28">
        <w:rPr>
          <w:rFonts w:ascii="Times New Roman" w:hAnsi="Times New Roman" w:cs="Times New Roman"/>
          <w:color w:val="000000" w:themeColor="text1"/>
          <w:sz w:val="28"/>
          <w:szCs w:val="28"/>
        </w:rPr>
        <w:t>9. Republikas pilsētu pašvaldība šo noteikumu 3.5.apakšpunktā minēto informāciju iesniedz Autotransporta direkcijai 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kļau</w:t>
      </w:r>
      <w:r w:rsidRPr="00DD0A28">
        <w:rPr>
          <w:rFonts w:ascii="Times New Roman" w:hAnsi="Times New Roman" w:cs="Times New Roman"/>
          <w:color w:val="000000" w:themeColor="text1"/>
          <w:sz w:val="28"/>
          <w:szCs w:val="28"/>
        </w:rPr>
        <w:t>šanai sistēmā šo noteikumu 12.punktā minētajā līgumā noteiktajā termiņā, bet ne retāk kā reizi mēnesī līdz</w:t>
      </w:r>
      <w:r w:rsidRPr="0008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nākamā mēneša 15.datumam.</w:t>
      </w:r>
    </w:p>
    <w:p w14:paraId="5BA167E7" w14:textId="77777777" w:rsidR="00223152" w:rsidRPr="0008047E" w:rsidRDefault="00223152" w:rsidP="002231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B4F61">
        <w:rPr>
          <w:rFonts w:ascii="Times New Roman" w:hAnsi="Times New Roman" w:cs="Times New Roman"/>
          <w:sz w:val="28"/>
          <w:szCs w:val="28"/>
        </w:rPr>
        <w:t>. Ja šo noteikumu 3.4. un 3.5. apakšpunktā minēto datu apstrādi neveic</w:t>
      </w:r>
      <w:r>
        <w:rPr>
          <w:rFonts w:ascii="Times New Roman" w:hAnsi="Times New Roman" w:cs="Times New Roman"/>
          <w:sz w:val="28"/>
          <w:szCs w:val="28"/>
        </w:rPr>
        <w:t xml:space="preserve"> republikas pilsētas pašvaldība, datus sistēmai sniedz attiecīgais datu pārzinis vai datu operators jeb apstrādātājs.</w:t>
      </w:r>
    </w:p>
    <w:p w14:paraId="5A1BE90D" w14:textId="77777777" w:rsidR="00223152" w:rsidRDefault="00223152" w:rsidP="00223152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C87348" w14:textId="77777777" w:rsidR="00223152" w:rsidRPr="00695EA7" w:rsidRDefault="00223152" w:rsidP="00223152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95EA7">
        <w:rPr>
          <w:rFonts w:ascii="Times New Roman" w:hAnsi="Times New Roman" w:cs="Times New Roman"/>
          <w:sz w:val="28"/>
          <w:szCs w:val="28"/>
        </w:rPr>
        <w:t xml:space="preserve">Lai nodrošinātu sistēmā iekļaujamās informācijas sniegšanu elektroniskā </w:t>
      </w:r>
      <w:r w:rsidRPr="00AB4F61">
        <w:rPr>
          <w:rFonts w:ascii="Times New Roman" w:hAnsi="Times New Roman" w:cs="Times New Roman"/>
          <w:sz w:val="28"/>
          <w:szCs w:val="28"/>
        </w:rPr>
        <w:t xml:space="preserve">veidā, Autotransporta direkcija un </w:t>
      </w:r>
      <w:r w:rsidRPr="00AB4F61">
        <w:rPr>
          <w:rFonts w:ascii="Times New Roman" w:hAnsi="Times New Roman" w:cs="Times New Roman"/>
          <w:color w:val="000000" w:themeColor="text1"/>
          <w:sz w:val="28"/>
          <w:szCs w:val="28"/>
        </w:rPr>
        <w:t>šo noteikumu 7.1.apakšpunktā minētās iestādes</w:t>
      </w:r>
      <w:r w:rsidRPr="00695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5EA7">
        <w:rPr>
          <w:rFonts w:ascii="Times New Roman" w:hAnsi="Times New Roman" w:cs="Times New Roman"/>
          <w:sz w:val="28"/>
          <w:szCs w:val="28"/>
        </w:rPr>
        <w:t>slēdz starpresoru vienošanos</w:t>
      </w:r>
      <w:r>
        <w:rPr>
          <w:rFonts w:ascii="Times New Roman" w:hAnsi="Times New Roman" w:cs="Times New Roman"/>
          <w:sz w:val="28"/>
          <w:szCs w:val="28"/>
        </w:rPr>
        <w:t xml:space="preserve"> (turpmāk – datu apmaiņas līgums)</w:t>
      </w:r>
      <w:r w:rsidRPr="00695EA7">
        <w:rPr>
          <w:rFonts w:ascii="Times New Roman" w:hAnsi="Times New Roman" w:cs="Times New Roman"/>
          <w:sz w:val="28"/>
          <w:szCs w:val="28"/>
        </w:rPr>
        <w:t>, kurā ietver:</w:t>
      </w:r>
    </w:p>
    <w:p w14:paraId="53FB9002" w14:textId="77777777" w:rsidR="00223152" w:rsidRPr="0008047E" w:rsidRDefault="00223152" w:rsidP="00223152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Pr="0008047E">
        <w:rPr>
          <w:rFonts w:ascii="Times New Roman" w:hAnsi="Times New Roman" w:cs="Times New Roman"/>
          <w:sz w:val="28"/>
          <w:szCs w:val="28"/>
        </w:rPr>
        <w:t>.1. pušu rekvizītus;</w:t>
      </w:r>
    </w:p>
    <w:p w14:paraId="74D08A7E" w14:textId="77777777" w:rsidR="00223152" w:rsidRPr="0008047E" w:rsidRDefault="00223152" w:rsidP="00223152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Pr="0008047E">
        <w:rPr>
          <w:rFonts w:ascii="Times New Roman" w:hAnsi="Times New Roman" w:cs="Times New Roman"/>
          <w:sz w:val="28"/>
          <w:szCs w:val="28"/>
        </w:rPr>
        <w:t>.2. iesniedzamo datu apjomu un datu iesniegšanas uzsākšanas nosacījumus un termiņus, datu iesniegšanas kārtību;</w:t>
      </w:r>
    </w:p>
    <w:p w14:paraId="7F5E07F2" w14:textId="77777777" w:rsidR="00223152" w:rsidRPr="0008047E" w:rsidRDefault="00223152" w:rsidP="00223152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Pr="0008047E">
        <w:rPr>
          <w:rFonts w:ascii="Times New Roman" w:hAnsi="Times New Roman" w:cs="Times New Roman"/>
          <w:sz w:val="28"/>
          <w:szCs w:val="28"/>
        </w:rPr>
        <w:t>.3. identifikācijas un autentifikācijas kārtību;</w:t>
      </w:r>
    </w:p>
    <w:p w14:paraId="5563B8A3" w14:textId="77777777" w:rsidR="00223152" w:rsidRPr="0008047E" w:rsidRDefault="00223152" w:rsidP="00223152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Pr="0008047E">
        <w:rPr>
          <w:rFonts w:ascii="Times New Roman" w:hAnsi="Times New Roman" w:cs="Times New Roman"/>
          <w:sz w:val="28"/>
          <w:szCs w:val="28"/>
        </w:rPr>
        <w:t>.4. datu drošības un personas datu aizsardzības noteikumus;</w:t>
      </w:r>
    </w:p>
    <w:p w14:paraId="6DAF2A71" w14:textId="77777777" w:rsidR="00223152" w:rsidRPr="0008047E" w:rsidRDefault="00223152" w:rsidP="00223152">
      <w:pPr>
        <w:tabs>
          <w:tab w:val="left" w:pos="1134"/>
          <w:tab w:val="left" w:pos="1560"/>
        </w:tabs>
        <w:spacing w:line="240" w:lineRule="auto"/>
        <w:ind w:left="1144" w:hanging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8047E">
        <w:rPr>
          <w:rFonts w:ascii="Times New Roman" w:hAnsi="Times New Roman" w:cs="Times New Roman"/>
          <w:sz w:val="28"/>
          <w:szCs w:val="28"/>
        </w:rPr>
        <w:t>.5. informācijas sistēmas pieejamības parametrus;</w:t>
      </w:r>
    </w:p>
    <w:p w14:paraId="73FC1A19" w14:textId="77777777" w:rsidR="00223152" w:rsidRPr="0008047E" w:rsidRDefault="00223152" w:rsidP="00223152">
      <w:pPr>
        <w:tabs>
          <w:tab w:val="left" w:pos="1134"/>
          <w:tab w:val="left" w:pos="1560"/>
        </w:tabs>
        <w:spacing w:line="240" w:lineRule="auto"/>
        <w:ind w:left="1144" w:hanging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8047E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Pr="0008047E">
        <w:rPr>
          <w:rFonts w:ascii="Times New Roman" w:hAnsi="Times New Roman" w:cs="Times New Roman"/>
          <w:sz w:val="28"/>
          <w:szCs w:val="28"/>
        </w:rPr>
        <w:t>sadarbspējas</w:t>
      </w:r>
      <w:proofErr w:type="spellEnd"/>
      <w:r w:rsidRPr="0008047E">
        <w:rPr>
          <w:rFonts w:ascii="Times New Roman" w:hAnsi="Times New Roman" w:cs="Times New Roman"/>
          <w:sz w:val="28"/>
          <w:szCs w:val="28"/>
        </w:rPr>
        <w:t xml:space="preserve"> tehniskos parametrus;</w:t>
      </w:r>
    </w:p>
    <w:p w14:paraId="29822466" w14:textId="77777777" w:rsidR="00223152" w:rsidRPr="0008047E" w:rsidRDefault="00223152" w:rsidP="00223152">
      <w:pPr>
        <w:tabs>
          <w:tab w:val="left" w:pos="1134"/>
          <w:tab w:val="left" w:pos="1560"/>
        </w:tabs>
        <w:spacing w:line="240" w:lineRule="auto"/>
        <w:ind w:left="1144" w:hanging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8047E">
        <w:rPr>
          <w:rFonts w:ascii="Times New Roman" w:hAnsi="Times New Roman" w:cs="Times New Roman"/>
          <w:sz w:val="28"/>
          <w:szCs w:val="28"/>
        </w:rPr>
        <w:t>.7. pušu tiesības, pienākumus un atbildību.</w:t>
      </w:r>
    </w:p>
    <w:p w14:paraId="00BB2584" w14:textId="77777777" w:rsidR="00223152" w:rsidRDefault="00223152" w:rsidP="00223152">
      <w:pPr>
        <w:pStyle w:val="ListParagraph"/>
        <w:tabs>
          <w:tab w:val="left" w:pos="709"/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69ADEDE" w14:textId="77777777" w:rsidR="00223152" w:rsidRPr="0008047E" w:rsidRDefault="00223152" w:rsidP="00223152">
      <w:pPr>
        <w:pStyle w:val="ListParagraph"/>
        <w:tabs>
          <w:tab w:val="left" w:pos="709"/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8047E">
        <w:rPr>
          <w:rFonts w:ascii="Times New Roman" w:hAnsi="Times New Roman" w:cs="Times New Roman"/>
          <w:sz w:val="28"/>
          <w:szCs w:val="28"/>
        </w:rPr>
        <w:t xml:space="preserve">. Lai nodrošinātu </w:t>
      </w:r>
      <w:r w:rsidRPr="00A0250F">
        <w:rPr>
          <w:rFonts w:ascii="Times New Roman" w:hAnsi="Times New Roman" w:cs="Times New Roman"/>
          <w:sz w:val="28"/>
          <w:szCs w:val="28"/>
        </w:rPr>
        <w:t>sistēmā iekļaujamās informācijas sniegšanu</w:t>
      </w:r>
      <w:r w:rsidRPr="00080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Pr="0008047E">
        <w:rPr>
          <w:rFonts w:ascii="Times New Roman" w:hAnsi="Times New Roman" w:cs="Times New Roman"/>
          <w:sz w:val="28"/>
          <w:szCs w:val="28"/>
        </w:rPr>
        <w:t xml:space="preserve">republikas pilsētas pašvaldībai </w:t>
      </w:r>
      <w:r>
        <w:rPr>
          <w:rFonts w:ascii="Times New Roman" w:hAnsi="Times New Roman" w:cs="Times New Roman"/>
          <w:sz w:val="28"/>
          <w:szCs w:val="28"/>
        </w:rPr>
        <w:t xml:space="preserve">un par pasažieru un bagāžas pārvadāšanas kontroli atbildīgai personai </w:t>
      </w:r>
      <w:r w:rsidRPr="0008047E">
        <w:rPr>
          <w:rFonts w:ascii="Times New Roman" w:hAnsi="Times New Roman" w:cs="Times New Roman"/>
          <w:sz w:val="28"/>
          <w:szCs w:val="28"/>
        </w:rPr>
        <w:t xml:space="preserve">piekļuvi sistēmā iekļautai informācijai normatīvajos aktos noteikto funkciju nodrošināšanai elektroniskā veidā, Autotransporta direkcija un republikas pilsētas pašvaldība </w:t>
      </w:r>
      <w:r>
        <w:rPr>
          <w:rFonts w:ascii="Times New Roman" w:hAnsi="Times New Roman" w:cs="Times New Roman"/>
          <w:sz w:val="28"/>
          <w:szCs w:val="28"/>
        </w:rPr>
        <w:t>vai</w:t>
      </w:r>
      <w:r w:rsidRPr="005B1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par pasažieru un bagāžas pārvadāšanas kontroli atbildīgā persona </w:t>
      </w:r>
      <w:r w:rsidRPr="0008047E">
        <w:rPr>
          <w:rFonts w:ascii="Times New Roman" w:hAnsi="Times New Roman" w:cs="Times New Roman"/>
          <w:sz w:val="28"/>
          <w:szCs w:val="28"/>
        </w:rPr>
        <w:t>slēdz līgumu</w:t>
      </w:r>
      <w:r>
        <w:rPr>
          <w:rFonts w:ascii="Times New Roman" w:hAnsi="Times New Roman" w:cs="Times New Roman"/>
          <w:sz w:val="28"/>
          <w:szCs w:val="28"/>
        </w:rPr>
        <w:t xml:space="preserve"> (turpmāk – datu apmaiņas līgums)</w:t>
      </w:r>
      <w:r w:rsidRPr="0008047E">
        <w:rPr>
          <w:rFonts w:ascii="Times New Roman" w:hAnsi="Times New Roman" w:cs="Times New Roman"/>
          <w:sz w:val="28"/>
          <w:szCs w:val="28"/>
        </w:rPr>
        <w:t>, kurā ietver:</w:t>
      </w:r>
    </w:p>
    <w:p w14:paraId="1E64C10B" w14:textId="77777777" w:rsidR="00223152" w:rsidRPr="0008047E" w:rsidRDefault="00223152" w:rsidP="00223152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240" w:lineRule="auto"/>
        <w:ind w:left="709" w:hanging="3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8047E">
        <w:rPr>
          <w:rFonts w:ascii="Times New Roman" w:hAnsi="Times New Roman" w:cs="Times New Roman"/>
          <w:sz w:val="28"/>
          <w:szCs w:val="28"/>
        </w:rPr>
        <w:t>.1. pušu rekvizītus;</w:t>
      </w:r>
    </w:p>
    <w:p w14:paraId="1A4E9289" w14:textId="77777777" w:rsidR="00223152" w:rsidRPr="00695EA7" w:rsidRDefault="00223152" w:rsidP="00223152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240" w:lineRule="auto"/>
        <w:ind w:left="709" w:hanging="342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8047E">
        <w:rPr>
          <w:rFonts w:ascii="Times New Roman" w:hAnsi="Times New Roman" w:cs="Times New Roman"/>
          <w:sz w:val="28"/>
          <w:szCs w:val="28"/>
        </w:rPr>
        <w:t>.2. nododamo un saņemamo datu veidu un apjomu, datu apmaiņas kārtību</w:t>
      </w:r>
    </w:p>
    <w:p w14:paraId="53585132" w14:textId="77777777" w:rsidR="00223152" w:rsidRPr="00695EA7" w:rsidRDefault="00223152" w:rsidP="00223152">
      <w:pPr>
        <w:tabs>
          <w:tab w:val="left" w:pos="0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95EA7">
        <w:rPr>
          <w:rFonts w:ascii="Times New Roman" w:hAnsi="Times New Roman" w:cs="Times New Roman"/>
          <w:sz w:val="28"/>
          <w:szCs w:val="28"/>
        </w:rPr>
        <w:t>un termiņus;</w:t>
      </w:r>
    </w:p>
    <w:p w14:paraId="7E2FCEED" w14:textId="77777777" w:rsidR="00223152" w:rsidRPr="0008047E" w:rsidRDefault="00223152" w:rsidP="00223152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240" w:lineRule="auto"/>
        <w:ind w:left="709" w:hanging="3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8047E">
        <w:rPr>
          <w:rFonts w:ascii="Times New Roman" w:hAnsi="Times New Roman" w:cs="Times New Roman"/>
          <w:sz w:val="28"/>
          <w:szCs w:val="28"/>
        </w:rPr>
        <w:t>.3. identifikācijas un autentifikācijas kārtību;</w:t>
      </w:r>
    </w:p>
    <w:p w14:paraId="0B2267DE" w14:textId="77777777" w:rsidR="00223152" w:rsidRPr="0008047E" w:rsidRDefault="00223152" w:rsidP="00223152">
      <w:pPr>
        <w:pStyle w:val="ListParagraph"/>
        <w:tabs>
          <w:tab w:val="left" w:pos="709"/>
          <w:tab w:val="left" w:pos="156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0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 w:rsidRPr="0008047E">
        <w:rPr>
          <w:rFonts w:ascii="Times New Roman" w:hAnsi="Times New Roman" w:cs="Times New Roman"/>
          <w:sz w:val="28"/>
          <w:szCs w:val="28"/>
        </w:rPr>
        <w:t>.4. datu drošības un personas datu aizsardzības noteikumus;</w:t>
      </w:r>
    </w:p>
    <w:p w14:paraId="41F7563D" w14:textId="77777777" w:rsidR="00223152" w:rsidRPr="0008047E" w:rsidRDefault="00223152" w:rsidP="00223152">
      <w:pPr>
        <w:pStyle w:val="ListParagraph"/>
        <w:tabs>
          <w:tab w:val="left" w:pos="1134"/>
          <w:tab w:val="left" w:pos="1560"/>
        </w:tabs>
        <w:spacing w:line="240" w:lineRule="auto"/>
        <w:ind w:left="1500" w:hanging="7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8047E">
        <w:rPr>
          <w:rFonts w:ascii="Times New Roman" w:hAnsi="Times New Roman" w:cs="Times New Roman"/>
          <w:sz w:val="28"/>
          <w:szCs w:val="28"/>
        </w:rPr>
        <w:t>.5.informācijas sistēmas pieejamības parametrus;</w:t>
      </w:r>
    </w:p>
    <w:p w14:paraId="48B42A8A" w14:textId="77777777" w:rsidR="00223152" w:rsidRPr="0008047E" w:rsidRDefault="00223152" w:rsidP="00223152">
      <w:pPr>
        <w:pStyle w:val="ListParagraph"/>
        <w:tabs>
          <w:tab w:val="left" w:pos="1134"/>
          <w:tab w:val="left" w:pos="1560"/>
        </w:tabs>
        <w:spacing w:line="240" w:lineRule="auto"/>
        <w:ind w:left="1500" w:hanging="7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8047E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Pr="0008047E">
        <w:rPr>
          <w:rFonts w:ascii="Times New Roman" w:hAnsi="Times New Roman" w:cs="Times New Roman"/>
          <w:sz w:val="28"/>
          <w:szCs w:val="28"/>
        </w:rPr>
        <w:t>sadarbspējas</w:t>
      </w:r>
      <w:proofErr w:type="spellEnd"/>
      <w:r w:rsidRPr="0008047E">
        <w:rPr>
          <w:rFonts w:ascii="Times New Roman" w:hAnsi="Times New Roman" w:cs="Times New Roman"/>
          <w:sz w:val="28"/>
          <w:szCs w:val="28"/>
        </w:rPr>
        <w:t xml:space="preserve"> tehniskos parametrus;</w:t>
      </w:r>
    </w:p>
    <w:p w14:paraId="42D0DBCE" w14:textId="77777777" w:rsidR="00223152" w:rsidRPr="0008047E" w:rsidRDefault="00223152" w:rsidP="00223152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8047E">
        <w:rPr>
          <w:rFonts w:ascii="Times New Roman" w:hAnsi="Times New Roman" w:cs="Times New Roman"/>
          <w:sz w:val="28"/>
          <w:szCs w:val="28"/>
        </w:rPr>
        <w:t>.7.datu apmaiņas kārtību pasažieru braucienu elektroniskās uzskaites sistēmas darbības traucējumu gadījumā;</w:t>
      </w:r>
    </w:p>
    <w:p w14:paraId="618D4859" w14:textId="77777777" w:rsidR="00223152" w:rsidRDefault="00223152" w:rsidP="00223152">
      <w:pPr>
        <w:tabs>
          <w:tab w:val="left" w:pos="1134"/>
          <w:tab w:val="left" w:pos="1560"/>
        </w:tabs>
        <w:spacing w:line="240" w:lineRule="auto"/>
        <w:ind w:left="1140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08047E">
        <w:rPr>
          <w:rFonts w:ascii="Times New Roman" w:hAnsi="Times New Roman" w:cs="Times New Roman"/>
          <w:sz w:val="28"/>
          <w:szCs w:val="28"/>
        </w:rPr>
        <w:t>.8. pušu tiesības, pienākumus un atbildību.</w:t>
      </w:r>
    </w:p>
    <w:p w14:paraId="041D685C" w14:textId="77777777" w:rsidR="00223152" w:rsidRDefault="00223152" w:rsidP="00223152">
      <w:pPr>
        <w:tabs>
          <w:tab w:val="left" w:pos="0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3945B8" w14:textId="77777777" w:rsidR="00223152" w:rsidRPr="0008047E" w:rsidRDefault="00223152" w:rsidP="00223152">
      <w:pPr>
        <w:tabs>
          <w:tab w:val="left" w:pos="0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F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F61">
        <w:rPr>
          <w:rFonts w:ascii="Times New Roman" w:hAnsi="Times New Roman" w:cs="Times New Roman"/>
          <w:sz w:val="28"/>
          <w:szCs w:val="28"/>
        </w:rPr>
        <w:t xml:space="preserve">. Šo noteikumu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B4F61">
        <w:rPr>
          <w:rFonts w:ascii="Times New Roman" w:hAnsi="Times New Roman" w:cs="Times New Roman"/>
          <w:sz w:val="28"/>
          <w:szCs w:val="28"/>
        </w:rPr>
        <w:t>.punktā minētajā gadījumā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F61">
        <w:rPr>
          <w:rFonts w:ascii="Times New Roman" w:hAnsi="Times New Roman" w:cs="Times New Roman"/>
          <w:sz w:val="28"/>
          <w:szCs w:val="28"/>
        </w:rPr>
        <w:t>.punktā minēto datu</w:t>
      </w:r>
      <w:r>
        <w:rPr>
          <w:rFonts w:ascii="Times New Roman" w:hAnsi="Times New Roman" w:cs="Times New Roman"/>
          <w:sz w:val="28"/>
          <w:szCs w:val="28"/>
        </w:rPr>
        <w:t xml:space="preserve"> apmaiņas līgumu slēdz starp Autotransporta direkciju, republikas pilsētas pašvaldību un attiecīgo datu pārzini vai datu operatoru jeb apstrādātāju.</w:t>
      </w:r>
    </w:p>
    <w:p w14:paraId="6B349BCD" w14:textId="77777777" w:rsidR="00223152" w:rsidRPr="0008047E" w:rsidRDefault="00223152" w:rsidP="00223152">
      <w:pPr>
        <w:tabs>
          <w:tab w:val="left" w:pos="709"/>
        </w:tabs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14. </w:t>
      </w:r>
      <w:r w:rsidRPr="008F3514">
        <w:rPr>
          <w:rFonts w:ascii="Times New Roman" w:hAnsi="Times New Roman" w:cs="Times New Roman"/>
          <w:color w:val="000000" w:themeColor="text1"/>
          <w:sz w:val="28"/>
          <w:szCs w:val="28"/>
        </w:rPr>
        <w:t>Republikas pilsētu pašvaldības, kas pilsētas nozīmes maršrutos nenodrošina pasažieru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F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kuriem noteikti braukšanas maksas atvieglojumi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F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braucienu elektronisku uzskaiti,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šos noteikumus piemēro </w:t>
      </w:r>
      <w:r w:rsidRPr="006117A4">
        <w:rPr>
          <w:rFonts w:ascii="Times New Roman" w:hAnsi="Times New Roman" w:cs="Times New Roman"/>
          <w:color w:val="000000" w:themeColor="text1"/>
          <w:sz w:val="28"/>
          <w:szCs w:val="28"/>
        </w:rPr>
        <w:t>ne vēlāk kā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no 2021.gada 1.janvāra</w:t>
      </w:r>
      <w:r w:rsidRPr="008F3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4A0055" w14:textId="77777777" w:rsidR="00223152" w:rsidRPr="0008047E" w:rsidRDefault="00223152" w:rsidP="00223152">
      <w:pPr>
        <w:tabs>
          <w:tab w:val="left" w:pos="1134"/>
        </w:tabs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8047E">
        <w:rPr>
          <w:rFonts w:ascii="Times New Roman" w:hAnsi="Times New Roman" w:cs="Times New Roman"/>
          <w:sz w:val="28"/>
          <w:szCs w:val="28"/>
        </w:rPr>
        <w:t>. Noteikumi stājas spēkā 2019.gada 1.janvārī.</w:t>
      </w:r>
    </w:p>
    <w:p w14:paraId="1DFB9645" w14:textId="77777777" w:rsidR="00223152" w:rsidRPr="007C270D" w:rsidRDefault="00223152" w:rsidP="00223152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C0A34A" w14:textId="77777777" w:rsidR="00223152" w:rsidRDefault="00223152" w:rsidP="00223152">
      <w:pPr>
        <w:tabs>
          <w:tab w:val="left" w:pos="6804"/>
        </w:tabs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454000" w14:textId="77777777" w:rsidR="00223152" w:rsidRDefault="00223152" w:rsidP="00223152">
      <w:pPr>
        <w:tabs>
          <w:tab w:val="left" w:pos="6804"/>
        </w:tabs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B50BFA" w14:textId="77777777" w:rsidR="00223152" w:rsidRDefault="00223152" w:rsidP="00223152">
      <w:pPr>
        <w:tabs>
          <w:tab w:val="left" w:pos="6804"/>
        </w:tabs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9956B4" w14:textId="77777777" w:rsidR="00223152" w:rsidRPr="0008047E" w:rsidRDefault="00223152" w:rsidP="00223152">
      <w:pPr>
        <w:tabs>
          <w:tab w:val="left" w:pos="6804"/>
        </w:tabs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  <w:proofErr w:type="spellEnd"/>
    </w:p>
    <w:p w14:paraId="58A00BE9" w14:textId="77777777" w:rsidR="00223152" w:rsidRPr="007C270D" w:rsidRDefault="00223152" w:rsidP="00223152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25455F" w14:textId="77777777" w:rsidR="00F83391" w:rsidRDefault="00F83391" w:rsidP="00223152">
      <w:pPr>
        <w:tabs>
          <w:tab w:val="left" w:pos="6804"/>
        </w:tabs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F5BF4A" w14:textId="39702416" w:rsidR="00223152" w:rsidRPr="0008047E" w:rsidRDefault="00223152" w:rsidP="00223152">
      <w:pPr>
        <w:tabs>
          <w:tab w:val="left" w:pos="6804"/>
        </w:tabs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GoBack"/>
      <w:bookmarkEnd w:id="1"/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Satiksmes ministrs </w:t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>U.Augulis</w:t>
      </w:r>
      <w:proofErr w:type="spellEnd"/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4B844F7" w14:textId="77777777" w:rsidR="00223152" w:rsidRPr="007C270D" w:rsidRDefault="00223152" w:rsidP="00223152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D1E7AA" w14:textId="77777777" w:rsidR="00BE7246" w:rsidRDefault="00BE7246" w:rsidP="00BE7246">
      <w:pPr>
        <w:pStyle w:val="naisf"/>
        <w:spacing w:before="0" w:after="0"/>
        <w:ind w:firstLine="0"/>
        <w:rPr>
          <w:sz w:val="28"/>
          <w:szCs w:val="28"/>
        </w:rPr>
      </w:pPr>
      <w:r w:rsidRPr="0074564C">
        <w:rPr>
          <w:sz w:val="28"/>
          <w:szCs w:val="28"/>
        </w:rPr>
        <w:t xml:space="preserve">Iesniedzējs: </w:t>
      </w:r>
    </w:p>
    <w:p w14:paraId="47700616" w14:textId="1A93F6CF" w:rsidR="00BE7246" w:rsidRDefault="00BE7246" w:rsidP="00F8339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Sa</w:t>
      </w:r>
      <w:r w:rsidRPr="0074564C">
        <w:rPr>
          <w:sz w:val="28"/>
          <w:szCs w:val="28"/>
        </w:rPr>
        <w:t>tiksmes ministr</w:t>
      </w:r>
      <w:r w:rsidR="00F83391">
        <w:rPr>
          <w:sz w:val="28"/>
          <w:szCs w:val="28"/>
        </w:rPr>
        <w:t>s</w:t>
      </w:r>
      <w:r w:rsidR="00F83391">
        <w:rPr>
          <w:sz w:val="28"/>
          <w:szCs w:val="28"/>
        </w:rPr>
        <w:tab/>
      </w:r>
      <w:r w:rsidR="00F83391">
        <w:rPr>
          <w:sz w:val="28"/>
          <w:szCs w:val="28"/>
        </w:rPr>
        <w:tab/>
      </w:r>
      <w:r w:rsidR="00F83391">
        <w:rPr>
          <w:sz w:val="28"/>
          <w:szCs w:val="28"/>
        </w:rPr>
        <w:tab/>
      </w:r>
      <w:r w:rsidR="00F83391">
        <w:rPr>
          <w:sz w:val="28"/>
          <w:szCs w:val="28"/>
        </w:rPr>
        <w:tab/>
      </w:r>
      <w:r w:rsidR="00F83391">
        <w:rPr>
          <w:sz w:val="28"/>
          <w:szCs w:val="28"/>
        </w:rPr>
        <w:tab/>
      </w:r>
      <w:r w:rsidR="00F83391">
        <w:rPr>
          <w:sz w:val="28"/>
          <w:szCs w:val="28"/>
        </w:rPr>
        <w:tab/>
      </w:r>
      <w:r w:rsidR="00F83391">
        <w:rPr>
          <w:sz w:val="28"/>
          <w:szCs w:val="28"/>
        </w:rPr>
        <w:tab/>
        <w:t xml:space="preserve">     </w:t>
      </w:r>
      <w:proofErr w:type="spellStart"/>
      <w:r w:rsidR="00F83391">
        <w:rPr>
          <w:sz w:val="28"/>
          <w:szCs w:val="28"/>
        </w:rPr>
        <w:t>U.Augulis</w:t>
      </w:r>
      <w:proofErr w:type="spellEnd"/>
      <w:r w:rsidR="00F83391">
        <w:rPr>
          <w:sz w:val="28"/>
          <w:szCs w:val="28"/>
        </w:rPr>
        <w:tab/>
      </w:r>
    </w:p>
    <w:p w14:paraId="604FC8A9" w14:textId="77777777" w:rsidR="00BE7246" w:rsidRDefault="00BE7246" w:rsidP="00223152">
      <w:pPr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61F954" w14:textId="77777777" w:rsidR="004D0DCA" w:rsidRDefault="00223152" w:rsidP="00223152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</w:pPr>
      <w:r w:rsidRPr="0008047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 xml:space="preserve">Vīza: </w:t>
      </w:r>
    </w:p>
    <w:p w14:paraId="12F0AE46" w14:textId="76A6BCF7" w:rsidR="00223152" w:rsidRPr="0008047E" w:rsidRDefault="00223152" w:rsidP="00223152">
      <w:pPr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D0DC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804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</w:t>
      </w:r>
      <w:proofErr w:type="spellStart"/>
      <w:r w:rsidRPr="0008047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K.Ozoliņš</w:t>
      </w:r>
      <w:proofErr w:type="spellEnd"/>
    </w:p>
    <w:p w14:paraId="365A5C0B" w14:textId="77777777" w:rsidR="00223152" w:rsidRPr="0066083C" w:rsidRDefault="00223152" w:rsidP="00223152">
      <w:pPr>
        <w:tabs>
          <w:tab w:val="left" w:pos="3495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</w:p>
    <w:p w14:paraId="4389D6B5" w14:textId="77777777" w:rsidR="00223152" w:rsidRDefault="00223152" w:rsidP="0022315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9FEA6E3" w14:textId="77777777" w:rsidR="00223152" w:rsidRDefault="00223152" w:rsidP="0022315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95510BB" w14:textId="77777777" w:rsidR="00223152" w:rsidRDefault="00223152" w:rsidP="0022315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6FAD9A" w14:textId="77777777" w:rsidR="00223152" w:rsidRDefault="00223152" w:rsidP="0022315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63B45A" w14:textId="77777777" w:rsidR="00223152" w:rsidRDefault="00223152" w:rsidP="0022315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0ABE82" w14:textId="5F783E2D" w:rsidR="00223152" w:rsidRPr="00F2209C" w:rsidRDefault="006117A4" w:rsidP="0022315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Marinska</w:t>
      </w:r>
      <w:r w:rsidR="00223152" w:rsidRPr="00F2209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670280</w:t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6</w:t>
      </w:r>
      <w:r w:rsidR="00223152" w:rsidRPr="00F2209C">
        <w:rPr>
          <w:rFonts w:ascii="Times New Roman" w:eastAsia="Times New Roman" w:hAnsi="Times New Roman" w:cs="Times New Roman"/>
          <w:sz w:val="18"/>
          <w:szCs w:val="18"/>
          <w:lang w:eastAsia="lv-LV"/>
        </w:rPr>
        <w:t>6</w:t>
      </w:r>
    </w:p>
    <w:p w14:paraId="4D3B4496" w14:textId="77777777" w:rsidR="00223152" w:rsidRPr="00F2209C" w:rsidRDefault="006117A4" w:rsidP="002231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Karina.Marinska</w:t>
      </w:r>
      <w:r w:rsidR="00223152" w:rsidRPr="00F2209C">
        <w:rPr>
          <w:rFonts w:ascii="Times New Roman" w:hAnsi="Times New Roman" w:cs="Times New Roman"/>
          <w:sz w:val="18"/>
          <w:szCs w:val="18"/>
        </w:rPr>
        <w:t>@sam.gov.lv</w:t>
      </w:r>
    </w:p>
    <w:p w14:paraId="5259F1B2" w14:textId="77777777" w:rsidR="00BE7246" w:rsidRDefault="00BE7246" w:rsidP="00BE724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2EE1D54" w14:textId="76EBE26A" w:rsidR="00BE7246" w:rsidRDefault="00BE7246" w:rsidP="00BE724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Ziemele-Adricka 67028036</w:t>
      </w:r>
    </w:p>
    <w:p w14:paraId="56A9EA2D" w14:textId="0136FA11" w:rsidR="00BE7246" w:rsidRDefault="00BE7246" w:rsidP="00BE724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Dana.Ziemele-Adricka@sam.gov.lv</w:t>
      </w:r>
    </w:p>
    <w:p w14:paraId="75C313A4" w14:textId="62125793" w:rsidR="00223152" w:rsidRPr="00F2209C" w:rsidRDefault="00223152" w:rsidP="00223152">
      <w:pPr>
        <w:spacing w:before="12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2209C">
        <w:rPr>
          <w:rFonts w:ascii="Times New Roman" w:eastAsia="Times New Roman" w:hAnsi="Times New Roman" w:cs="Times New Roman"/>
          <w:sz w:val="18"/>
          <w:szCs w:val="18"/>
          <w:lang w:eastAsia="lv-LV"/>
        </w:rPr>
        <w:t>Brice 67502866</w:t>
      </w:r>
    </w:p>
    <w:p w14:paraId="57D58305" w14:textId="77777777" w:rsidR="00223152" w:rsidRPr="00F2209C" w:rsidRDefault="00223152" w:rsidP="002231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2209C">
        <w:rPr>
          <w:rFonts w:ascii="Times New Roman" w:hAnsi="Times New Roman" w:cs="Times New Roman"/>
          <w:sz w:val="18"/>
          <w:szCs w:val="18"/>
        </w:rPr>
        <w:t>Ilze.Brice@atd.lv</w:t>
      </w:r>
    </w:p>
    <w:p w14:paraId="35104E2E" w14:textId="193EE5C6" w:rsidR="00223152" w:rsidRPr="00F2209C" w:rsidRDefault="00223152" w:rsidP="00223152">
      <w:pPr>
        <w:spacing w:before="12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2209C">
        <w:rPr>
          <w:rFonts w:ascii="Times New Roman" w:eastAsia="Times New Roman" w:hAnsi="Times New Roman" w:cs="Times New Roman"/>
          <w:sz w:val="18"/>
          <w:szCs w:val="18"/>
          <w:lang w:eastAsia="lv-LV"/>
        </w:rPr>
        <w:t>Mince, 67686484</w:t>
      </w:r>
    </w:p>
    <w:p w14:paraId="4D93FBC0" w14:textId="77777777" w:rsidR="00223152" w:rsidRPr="0066083C" w:rsidRDefault="00223152" w:rsidP="00223152">
      <w:pPr>
        <w:spacing w:line="240" w:lineRule="auto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lv-LV"/>
        </w:rPr>
        <w:t>Sanita.Mince@atd.lv</w:t>
      </w:r>
    </w:p>
    <w:p w14:paraId="412DC1B4" w14:textId="77777777" w:rsidR="00667A66" w:rsidRDefault="00667A66"/>
    <w:sectPr w:rsidR="00667A66" w:rsidSect="00BE7246">
      <w:headerReference w:type="default" r:id="rId7"/>
      <w:footerReference w:type="default" r:id="rId8"/>
      <w:footerReference w:type="first" r:id="rId9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826E3" w14:textId="77777777" w:rsidR="00F26861" w:rsidRDefault="00F26861" w:rsidP="00F26861">
      <w:pPr>
        <w:spacing w:line="240" w:lineRule="auto"/>
      </w:pPr>
      <w:r>
        <w:separator/>
      </w:r>
    </w:p>
  </w:endnote>
  <w:endnote w:type="continuationSeparator" w:id="0">
    <w:p w14:paraId="616A8A18" w14:textId="77777777" w:rsidR="00F26861" w:rsidRDefault="00F26861" w:rsidP="00F26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FC9A" w14:textId="77777777" w:rsidR="00314276" w:rsidRDefault="00F83391" w:rsidP="00314276">
    <w:pPr>
      <w:spacing w:after="200" w:line="240" w:lineRule="auto"/>
      <w:rPr>
        <w:rFonts w:ascii="Times New Roman" w:hAnsi="Times New Roman" w:cs="Times New Roman"/>
        <w:sz w:val="20"/>
        <w:szCs w:val="20"/>
      </w:rPr>
    </w:pPr>
  </w:p>
  <w:p w14:paraId="533180D4" w14:textId="7DD94EF6" w:rsidR="005A6B0E" w:rsidRPr="000F52F0" w:rsidRDefault="005A6B0E" w:rsidP="005A6B0E">
    <w:pPr>
      <w:spacing w:after="20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SMnot_</w:t>
    </w:r>
    <w:r w:rsidR="00E25AD9">
      <w:rPr>
        <w:rFonts w:ascii="Times New Roman" w:hAnsi="Times New Roman" w:cs="Times New Roman"/>
        <w:sz w:val="20"/>
        <w:szCs w:val="20"/>
      </w:rPr>
      <w:t>2</w:t>
    </w:r>
    <w:r w:rsidR="00BE7246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0618_BMA</w:t>
    </w:r>
  </w:p>
  <w:p w14:paraId="2D281989" w14:textId="77777777" w:rsidR="00190398" w:rsidRPr="00314276" w:rsidRDefault="00F83391" w:rsidP="00190398">
    <w:pPr>
      <w:pStyle w:val="Footer"/>
      <w:rPr>
        <w:rFonts w:ascii="Times New Roman" w:hAnsi="Times New Roman" w:cs="Times New Roman"/>
        <w:sz w:val="18"/>
        <w:szCs w:val="24"/>
      </w:rPr>
    </w:pPr>
  </w:p>
  <w:p w14:paraId="76687269" w14:textId="77777777" w:rsidR="00C96562" w:rsidRPr="00190398" w:rsidRDefault="00F83391" w:rsidP="00190398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AFA1" w14:textId="77777777" w:rsidR="00AE5CA4" w:rsidRDefault="00F83391" w:rsidP="00314276">
    <w:pPr>
      <w:spacing w:after="200" w:line="240" w:lineRule="auto"/>
      <w:rPr>
        <w:rFonts w:ascii="Times New Roman" w:hAnsi="Times New Roman" w:cs="Times New Roman"/>
        <w:sz w:val="20"/>
        <w:szCs w:val="20"/>
      </w:rPr>
    </w:pPr>
  </w:p>
  <w:p w14:paraId="1CC9A109" w14:textId="249CB130" w:rsidR="000F52F0" w:rsidRPr="000F52F0" w:rsidRDefault="005A6B0E" w:rsidP="000F52F0">
    <w:pPr>
      <w:spacing w:after="20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SMnot_</w:t>
    </w:r>
    <w:r w:rsidR="00E25AD9">
      <w:rPr>
        <w:rFonts w:ascii="Times New Roman" w:hAnsi="Times New Roman" w:cs="Times New Roman"/>
        <w:sz w:val="20"/>
        <w:szCs w:val="20"/>
      </w:rPr>
      <w:t>2</w:t>
    </w:r>
    <w:r w:rsidR="00BE7246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0618_BMA</w:t>
    </w:r>
  </w:p>
  <w:p w14:paraId="7E339F2C" w14:textId="77777777" w:rsidR="00314276" w:rsidRPr="00314276" w:rsidRDefault="00F83391" w:rsidP="00314276">
    <w:pPr>
      <w:spacing w:after="200" w:line="240" w:lineRule="auto"/>
      <w:rPr>
        <w:rFonts w:ascii="Times New Roman" w:eastAsiaTheme="minorEastAsia" w:hAnsi="Times New Roman" w:cs="Times New Roman"/>
        <w:sz w:val="20"/>
        <w:szCs w:val="20"/>
        <w:lang w:eastAsia="lv-LV"/>
      </w:rPr>
    </w:pPr>
  </w:p>
  <w:p w14:paraId="1D6E5113" w14:textId="77777777" w:rsidR="00C96562" w:rsidRPr="00C96562" w:rsidRDefault="00F83391" w:rsidP="00C96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CDEC6" w14:textId="77777777" w:rsidR="00F26861" w:rsidRDefault="00F26861" w:rsidP="00F26861">
      <w:pPr>
        <w:spacing w:line="240" w:lineRule="auto"/>
      </w:pPr>
      <w:r>
        <w:separator/>
      </w:r>
    </w:p>
  </w:footnote>
  <w:footnote w:type="continuationSeparator" w:id="0">
    <w:p w14:paraId="08A759AD" w14:textId="77777777" w:rsidR="00F26861" w:rsidRDefault="00F26861" w:rsidP="00F26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3554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7BE486" w14:textId="77777777" w:rsidR="002E3A3C" w:rsidRDefault="00F268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A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FADEEA" w14:textId="77777777" w:rsidR="002E3A3C" w:rsidRDefault="00F83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13C5"/>
    <w:multiLevelType w:val="multilevel"/>
    <w:tmpl w:val="2A7ADFE8"/>
    <w:lvl w:ilvl="0">
      <w:start w:val="1"/>
      <w:numFmt w:val="decimal"/>
      <w:lvlText w:val="%1."/>
      <w:lvlJc w:val="left"/>
      <w:pPr>
        <w:ind w:left="1663" w:hanging="10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1" w15:restartNumberingAfterBreak="0">
    <w:nsid w:val="4FE371A7"/>
    <w:multiLevelType w:val="multilevel"/>
    <w:tmpl w:val="A31E56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52"/>
    <w:rsid w:val="000F52F0"/>
    <w:rsid w:val="00223152"/>
    <w:rsid w:val="003B7993"/>
    <w:rsid w:val="003C3FA4"/>
    <w:rsid w:val="0045105F"/>
    <w:rsid w:val="004D0DCA"/>
    <w:rsid w:val="00571F95"/>
    <w:rsid w:val="005A6B0E"/>
    <w:rsid w:val="005E1975"/>
    <w:rsid w:val="005E6098"/>
    <w:rsid w:val="006117A4"/>
    <w:rsid w:val="00667A66"/>
    <w:rsid w:val="00A616D7"/>
    <w:rsid w:val="00BE7246"/>
    <w:rsid w:val="00DD679E"/>
    <w:rsid w:val="00E25AD9"/>
    <w:rsid w:val="00E50DFC"/>
    <w:rsid w:val="00F26861"/>
    <w:rsid w:val="00F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B7E13"/>
  <w15:docId w15:val="{2F8C1B84-EE64-466F-BA0C-75807FC8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152"/>
    <w:pPr>
      <w:spacing w:after="0" w:line="360" w:lineRule="auto"/>
      <w:jc w:val="both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1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5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231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52"/>
    <w:rPr>
      <w:lang w:val="lv-LV"/>
    </w:rPr>
  </w:style>
  <w:style w:type="paragraph" w:customStyle="1" w:styleId="naisf">
    <w:name w:val="naisf"/>
    <w:basedOn w:val="Normal"/>
    <w:rsid w:val="00BE7246"/>
    <w:pPr>
      <w:spacing w:before="75" w:after="75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CA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4370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"Noteikumi par valsts noteikto braukšanas maksas atvieglojumu saņēmēju informācijas sistēmu</vt:lpstr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"Noteikumi par valsts noteikto braukšanas maksas atvieglojumu saņēmēju informācijas sistēmu"</dc:title>
  <dc:creator>Sanita Mince</dc:creator>
  <cp:lastModifiedBy>Dana Ziemele Adricka</cp:lastModifiedBy>
  <cp:revision>9</cp:revision>
  <cp:lastPrinted>2018-06-25T09:10:00Z</cp:lastPrinted>
  <dcterms:created xsi:type="dcterms:W3CDTF">2018-06-07T07:34:00Z</dcterms:created>
  <dcterms:modified xsi:type="dcterms:W3CDTF">2018-06-26T11:34:00Z</dcterms:modified>
</cp:coreProperties>
</file>