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8C61" w14:textId="77777777" w:rsidR="000D0120" w:rsidRPr="00885B6D" w:rsidRDefault="000D0120" w:rsidP="00E760E1">
      <w:pPr>
        <w:rPr>
          <w:sz w:val="28"/>
          <w:szCs w:val="28"/>
        </w:rPr>
      </w:pPr>
    </w:p>
    <w:p w14:paraId="1D3DADF0" w14:textId="62C071CA" w:rsidR="000D0120" w:rsidRDefault="000D0120" w:rsidP="00E760E1">
      <w:pPr>
        <w:rPr>
          <w:sz w:val="28"/>
          <w:szCs w:val="28"/>
        </w:rPr>
      </w:pPr>
    </w:p>
    <w:p w14:paraId="0BDA31C5" w14:textId="77777777" w:rsidR="00206E55" w:rsidRPr="00885B6D" w:rsidRDefault="00206E55" w:rsidP="00E760E1">
      <w:pPr>
        <w:rPr>
          <w:sz w:val="28"/>
          <w:szCs w:val="28"/>
        </w:rPr>
      </w:pPr>
    </w:p>
    <w:p w14:paraId="1CBFCB2F" w14:textId="43D2DE62" w:rsidR="00206E55" w:rsidRPr="007779EA" w:rsidRDefault="00206E55" w:rsidP="00C91CA9">
      <w:pPr>
        <w:tabs>
          <w:tab w:val="left" w:pos="6663"/>
        </w:tabs>
        <w:rPr>
          <w:b/>
          <w:sz w:val="28"/>
          <w:szCs w:val="28"/>
        </w:rPr>
      </w:pPr>
      <w:r w:rsidRPr="007779EA">
        <w:rPr>
          <w:sz w:val="28"/>
          <w:szCs w:val="28"/>
        </w:rPr>
        <w:t xml:space="preserve">2018. gada </w:t>
      </w:r>
      <w:r w:rsidR="0001023C">
        <w:rPr>
          <w:sz w:val="28"/>
          <w:szCs w:val="28"/>
        </w:rPr>
        <w:t>14. augustā</w:t>
      </w:r>
      <w:r w:rsidRPr="007779EA">
        <w:rPr>
          <w:sz w:val="28"/>
          <w:szCs w:val="28"/>
        </w:rPr>
        <w:tab/>
        <w:t>Noteikumi Nr.</w:t>
      </w:r>
      <w:r w:rsidR="0001023C">
        <w:rPr>
          <w:sz w:val="28"/>
          <w:szCs w:val="28"/>
        </w:rPr>
        <w:t> 511</w:t>
      </w:r>
    </w:p>
    <w:p w14:paraId="04E27CF4" w14:textId="16FEFD28" w:rsidR="00206E55" w:rsidRPr="007779EA" w:rsidRDefault="00206E55" w:rsidP="00C91CA9">
      <w:pPr>
        <w:tabs>
          <w:tab w:val="left" w:pos="6663"/>
        </w:tabs>
        <w:rPr>
          <w:sz w:val="28"/>
          <w:szCs w:val="28"/>
        </w:rPr>
      </w:pPr>
      <w:r w:rsidRPr="007779EA">
        <w:rPr>
          <w:sz w:val="28"/>
          <w:szCs w:val="28"/>
        </w:rPr>
        <w:t>Rīgā</w:t>
      </w:r>
      <w:r w:rsidRPr="007779EA">
        <w:rPr>
          <w:sz w:val="28"/>
          <w:szCs w:val="28"/>
        </w:rPr>
        <w:tab/>
        <w:t>(prot. Nr.</w:t>
      </w:r>
      <w:r w:rsidR="0001023C">
        <w:rPr>
          <w:sz w:val="28"/>
          <w:szCs w:val="28"/>
        </w:rPr>
        <w:t> 38 23</w:t>
      </w:r>
      <w:bookmarkStart w:id="0" w:name="_GoBack"/>
      <w:bookmarkEnd w:id="0"/>
      <w:r w:rsidRPr="007779EA">
        <w:rPr>
          <w:sz w:val="28"/>
          <w:szCs w:val="28"/>
        </w:rPr>
        <w:t>. §)</w:t>
      </w:r>
    </w:p>
    <w:p w14:paraId="4A073675" w14:textId="4C9C218C" w:rsidR="000D0120" w:rsidRPr="00954E68" w:rsidRDefault="000D0120" w:rsidP="002A47F7">
      <w:pPr>
        <w:tabs>
          <w:tab w:val="right" w:pos="9000"/>
        </w:tabs>
        <w:rPr>
          <w:color w:val="000000"/>
          <w:sz w:val="28"/>
          <w:szCs w:val="28"/>
        </w:rPr>
      </w:pPr>
    </w:p>
    <w:p w14:paraId="36E322DD" w14:textId="77777777" w:rsidR="007E260B" w:rsidRDefault="007E260B" w:rsidP="007E260B">
      <w:pPr>
        <w:jc w:val="center"/>
        <w:rPr>
          <w:b/>
          <w:color w:val="000000"/>
          <w:sz w:val="28"/>
          <w:szCs w:val="28"/>
        </w:rPr>
      </w:pPr>
      <w:r>
        <w:rPr>
          <w:b/>
          <w:bCs/>
          <w:color w:val="000000"/>
          <w:sz w:val="28"/>
          <w:szCs w:val="28"/>
        </w:rPr>
        <w:t>Grozījumi Ministru kabineta 2015. gada 8. decembra noteikumos Nr.</w:t>
      </w:r>
      <w:r w:rsidR="0046311E">
        <w:rPr>
          <w:b/>
          <w:bCs/>
          <w:color w:val="000000"/>
          <w:sz w:val="28"/>
          <w:szCs w:val="28"/>
        </w:rPr>
        <w:t> </w:t>
      </w:r>
      <w:r>
        <w:rPr>
          <w:b/>
          <w:bCs/>
          <w:color w:val="000000"/>
          <w:sz w:val="28"/>
          <w:szCs w:val="28"/>
        </w:rPr>
        <w:t xml:space="preserve">704 </w:t>
      </w:r>
      <w:r>
        <w:rPr>
          <w:b/>
          <w:color w:val="000000"/>
          <w:sz w:val="28"/>
          <w:szCs w:val="28"/>
        </w:rPr>
        <w:t>"</w:t>
      </w:r>
      <w:r>
        <w:rPr>
          <w:b/>
          <w:bCs/>
          <w:color w:val="000000"/>
          <w:sz w:val="28"/>
          <w:szCs w:val="28"/>
        </w:rPr>
        <w:t>Darbības programmas "Izaugsme un nodarbinātība" 3.4.1. specifiskā atbalsta mērķa "Paaugstināt tiesu un tiesībsargājošo institūciju personāla kompetenci komercdarbības vides uzlabošanas sekmēšanai" īstenošanas noteikumi</w:t>
      </w:r>
      <w:r>
        <w:rPr>
          <w:b/>
          <w:color w:val="000000"/>
          <w:sz w:val="28"/>
          <w:szCs w:val="28"/>
        </w:rPr>
        <w:t>"</w:t>
      </w:r>
    </w:p>
    <w:p w14:paraId="42BD3BF2" w14:textId="77777777" w:rsidR="00C16223" w:rsidRDefault="00C16223" w:rsidP="007E260B">
      <w:pPr>
        <w:jc w:val="center"/>
        <w:rPr>
          <w:b/>
          <w:bCs/>
          <w:color w:val="000000"/>
          <w:sz w:val="28"/>
          <w:szCs w:val="28"/>
        </w:rPr>
      </w:pPr>
    </w:p>
    <w:p w14:paraId="70B18D93" w14:textId="77777777" w:rsidR="0046311E" w:rsidRPr="00993794" w:rsidRDefault="007E260B" w:rsidP="0026735D">
      <w:pPr>
        <w:ind w:left="4395"/>
        <w:jc w:val="right"/>
        <w:rPr>
          <w:color w:val="000000"/>
          <w:sz w:val="28"/>
          <w:szCs w:val="28"/>
        </w:rPr>
      </w:pPr>
      <w:r w:rsidRPr="00993794">
        <w:rPr>
          <w:color w:val="000000"/>
          <w:sz w:val="28"/>
          <w:szCs w:val="28"/>
        </w:rPr>
        <w:t>Izdoti saskaņā ar</w:t>
      </w:r>
    </w:p>
    <w:p w14:paraId="6691385C" w14:textId="77777777" w:rsidR="007E260B" w:rsidRPr="00993794" w:rsidRDefault="00B34BF8" w:rsidP="0026735D">
      <w:pPr>
        <w:ind w:left="4395"/>
        <w:jc w:val="right"/>
        <w:rPr>
          <w:color w:val="000000"/>
          <w:sz w:val="28"/>
          <w:szCs w:val="28"/>
        </w:rPr>
      </w:pPr>
      <w:hyperlink r:id="rId8" w:tgtFrame="_blank" w:history="1">
        <w:r w:rsidR="007E260B" w:rsidRPr="00993794">
          <w:rPr>
            <w:rStyle w:val="Hyperlink"/>
            <w:color w:val="000000"/>
            <w:sz w:val="28"/>
            <w:szCs w:val="28"/>
            <w:u w:val="none"/>
          </w:rPr>
          <w:t>Eiropas Savienības struktūrfondu un Kohēzijas fonda 2014.–2020. gada plānošanas perioda vadības likuma</w:t>
        </w:r>
      </w:hyperlink>
      <w:r w:rsidR="007E260B" w:rsidRPr="00993794">
        <w:rPr>
          <w:color w:val="000000"/>
          <w:sz w:val="28"/>
          <w:szCs w:val="28"/>
        </w:rPr>
        <w:t xml:space="preserve"> </w:t>
      </w:r>
      <w:hyperlink r:id="rId9" w:anchor="p20" w:tgtFrame="_blank" w:history="1">
        <w:r w:rsidR="007E260B" w:rsidRPr="00993794">
          <w:rPr>
            <w:rStyle w:val="Hyperlink"/>
            <w:color w:val="000000"/>
            <w:sz w:val="28"/>
            <w:szCs w:val="28"/>
            <w:u w:val="none"/>
          </w:rPr>
          <w:t>20. panta</w:t>
        </w:r>
      </w:hyperlink>
      <w:r w:rsidR="007E260B" w:rsidRPr="00993794">
        <w:rPr>
          <w:color w:val="000000"/>
          <w:sz w:val="28"/>
          <w:szCs w:val="28"/>
        </w:rPr>
        <w:t xml:space="preserve"> 6. un 13. punktu</w:t>
      </w:r>
    </w:p>
    <w:p w14:paraId="6C2C1A47" w14:textId="77777777" w:rsidR="00C0245F" w:rsidRPr="009B4960" w:rsidRDefault="00C0245F" w:rsidP="00D229F9">
      <w:pPr>
        <w:jc w:val="both"/>
        <w:rPr>
          <w:color w:val="000000"/>
          <w:sz w:val="26"/>
          <w:szCs w:val="26"/>
        </w:rPr>
      </w:pPr>
    </w:p>
    <w:p w14:paraId="72F91578" w14:textId="77777777" w:rsidR="007E260B" w:rsidRPr="006C0F86" w:rsidRDefault="007E260B" w:rsidP="007E260B">
      <w:pPr>
        <w:ind w:firstLine="720"/>
        <w:jc w:val="both"/>
        <w:rPr>
          <w:color w:val="000000"/>
          <w:sz w:val="28"/>
          <w:szCs w:val="28"/>
        </w:rPr>
      </w:pPr>
      <w:r w:rsidRPr="006C0F86">
        <w:rPr>
          <w:color w:val="000000"/>
          <w:sz w:val="28"/>
          <w:szCs w:val="28"/>
        </w:rPr>
        <w:t>Izdarīt Ministru kabineta 2015. gada 8. decembra noteikumos Nr.</w:t>
      </w:r>
      <w:r w:rsidR="0046311E" w:rsidRPr="006C0F86">
        <w:rPr>
          <w:color w:val="000000"/>
          <w:sz w:val="28"/>
          <w:szCs w:val="28"/>
        </w:rPr>
        <w:t> </w:t>
      </w:r>
      <w:r w:rsidRPr="006C0F86">
        <w:rPr>
          <w:color w:val="000000"/>
          <w:sz w:val="28"/>
          <w:szCs w:val="28"/>
        </w:rPr>
        <w:t>704 "Darbības programmas "Izaugsme un nodarbinātība" 3.4.1. specifiskā atbalsta mērķa "Paaugstināt tiesu un tiesībsargājošo institūciju personāla kompetenci komercdarbības vides uzlabošanas sekmēšanai" īstenošanas noteikumi" (Latvijas Vēstnesis, 2015, 248. nr.</w:t>
      </w:r>
      <w:r w:rsidR="000E068B" w:rsidRPr="006C0F86">
        <w:rPr>
          <w:color w:val="000000"/>
          <w:sz w:val="28"/>
          <w:szCs w:val="28"/>
        </w:rPr>
        <w:t>; 2017, 5. nr.</w:t>
      </w:r>
      <w:r w:rsidRPr="006C0F86">
        <w:rPr>
          <w:color w:val="000000"/>
          <w:sz w:val="28"/>
          <w:szCs w:val="28"/>
        </w:rPr>
        <w:t>) šādus grozījumus:</w:t>
      </w:r>
    </w:p>
    <w:p w14:paraId="58B98A36" w14:textId="77777777" w:rsidR="000E068B" w:rsidRPr="006C0F86" w:rsidRDefault="000E068B" w:rsidP="00D229F9">
      <w:pPr>
        <w:ind w:firstLine="720"/>
        <w:rPr>
          <w:color w:val="000000"/>
          <w:sz w:val="28"/>
          <w:szCs w:val="28"/>
        </w:rPr>
      </w:pPr>
    </w:p>
    <w:p w14:paraId="60F82FED" w14:textId="77777777" w:rsidR="00677C3D" w:rsidRPr="006C0F86" w:rsidRDefault="00145B19" w:rsidP="00145B19">
      <w:pPr>
        <w:ind w:firstLine="720"/>
        <w:jc w:val="both"/>
        <w:rPr>
          <w:color w:val="000000"/>
          <w:sz w:val="28"/>
          <w:szCs w:val="28"/>
        </w:rPr>
      </w:pPr>
      <w:r w:rsidRPr="006C0F86">
        <w:rPr>
          <w:color w:val="000000"/>
          <w:sz w:val="28"/>
          <w:szCs w:val="28"/>
        </w:rPr>
        <w:t>1.</w:t>
      </w:r>
      <w:r w:rsidR="0046311E" w:rsidRPr="006C0F86">
        <w:rPr>
          <w:color w:val="000000"/>
          <w:sz w:val="28"/>
          <w:szCs w:val="28"/>
        </w:rPr>
        <w:t> </w:t>
      </w:r>
      <w:r w:rsidR="00677C3D" w:rsidRPr="006C0F86">
        <w:rPr>
          <w:color w:val="000000"/>
          <w:sz w:val="28"/>
          <w:szCs w:val="28"/>
        </w:rPr>
        <w:t>Papildināt 18.2.5.</w:t>
      </w:r>
      <w:r w:rsidR="0046311E" w:rsidRPr="006C0F86">
        <w:rPr>
          <w:color w:val="000000"/>
          <w:sz w:val="28"/>
          <w:szCs w:val="28"/>
        </w:rPr>
        <w:t> </w:t>
      </w:r>
      <w:r w:rsidR="00677C3D" w:rsidRPr="006C0F86">
        <w:rPr>
          <w:color w:val="000000"/>
          <w:sz w:val="28"/>
          <w:szCs w:val="28"/>
        </w:rPr>
        <w:t>apakšpunktu aiz vārda "iegādes"</w:t>
      </w:r>
      <w:r w:rsidR="00A17251" w:rsidRPr="006C0F86">
        <w:rPr>
          <w:color w:val="000000"/>
          <w:sz w:val="28"/>
          <w:szCs w:val="28"/>
        </w:rPr>
        <w:t xml:space="preserve"> ar vārdiem "un apdrošināšanas"</w:t>
      </w:r>
      <w:r w:rsidR="00677C3D" w:rsidRPr="006C0F86">
        <w:rPr>
          <w:color w:val="000000"/>
          <w:sz w:val="28"/>
          <w:szCs w:val="28"/>
        </w:rPr>
        <w:t>.</w:t>
      </w:r>
    </w:p>
    <w:p w14:paraId="2C539009" w14:textId="77777777" w:rsidR="00677C3D" w:rsidRPr="006C0F86" w:rsidRDefault="00677C3D" w:rsidP="00145B19">
      <w:pPr>
        <w:ind w:firstLine="720"/>
        <w:jc w:val="both"/>
        <w:rPr>
          <w:color w:val="000000"/>
          <w:sz w:val="28"/>
          <w:szCs w:val="28"/>
        </w:rPr>
      </w:pPr>
    </w:p>
    <w:p w14:paraId="1CC96331" w14:textId="77777777" w:rsidR="0046311E" w:rsidRPr="006C0F86" w:rsidRDefault="00677C3D" w:rsidP="00145B19">
      <w:pPr>
        <w:ind w:firstLine="720"/>
        <w:jc w:val="both"/>
        <w:rPr>
          <w:color w:val="000000"/>
          <w:sz w:val="28"/>
          <w:szCs w:val="28"/>
        </w:rPr>
      </w:pPr>
      <w:r w:rsidRPr="006C0F86">
        <w:rPr>
          <w:color w:val="000000"/>
          <w:sz w:val="28"/>
          <w:szCs w:val="28"/>
        </w:rPr>
        <w:t>2.</w:t>
      </w:r>
      <w:r w:rsidR="0046311E" w:rsidRPr="006C0F86">
        <w:rPr>
          <w:color w:val="000000"/>
          <w:sz w:val="28"/>
          <w:szCs w:val="28"/>
        </w:rPr>
        <w:t> </w:t>
      </w:r>
      <w:r w:rsidR="00E27663" w:rsidRPr="006C0F86">
        <w:rPr>
          <w:color w:val="000000"/>
          <w:sz w:val="28"/>
          <w:szCs w:val="28"/>
        </w:rPr>
        <w:t>Izteikt</w:t>
      </w:r>
      <w:r w:rsidR="001938F9" w:rsidRPr="006C0F86">
        <w:rPr>
          <w:color w:val="000000"/>
          <w:sz w:val="28"/>
          <w:szCs w:val="28"/>
        </w:rPr>
        <w:t xml:space="preserve"> 26.6</w:t>
      </w:r>
      <w:r w:rsidR="0046311E" w:rsidRPr="006C0F86">
        <w:rPr>
          <w:color w:val="000000"/>
          <w:sz w:val="28"/>
          <w:szCs w:val="28"/>
        </w:rPr>
        <w:t>. </w:t>
      </w:r>
      <w:r w:rsidR="00BF36FA" w:rsidRPr="006C0F86">
        <w:rPr>
          <w:color w:val="000000"/>
          <w:sz w:val="28"/>
          <w:szCs w:val="28"/>
        </w:rPr>
        <w:t>apakš</w:t>
      </w:r>
      <w:r w:rsidR="001938F9" w:rsidRPr="006C0F86">
        <w:rPr>
          <w:color w:val="000000"/>
          <w:sz w:val="28"/>
          <w:szCs w:val="28"/>
        </w:rPr>
        <w:t xml:space="preserve">punktu </w:t>
      </w:r>
      <w:r w:rsidR="00F00A12" w:rsidRPr="006C0F86">
        <w:rPr>
          <w:color w:val="000000"/>
          <w:sz w:val="28"/>
          <w:szCs w:val="28"/>
        </w:rPr>
        <w:t>šādā redakcijā:</w:t>
      </w:r>
    </w:p>
    <w:p w14:paraId="74EF11EF" w14:textId="77777777" w:rsidR="00C16223" w:rsidRDefault="00C16223" w:rsidP="00145B19">
      <w:pPr>
        <w:ind w:firstLine="720"/>
        <w:jc w:val="both"/>
        <w:rPr>
          <w:color w:val="000000"/>
          <w:sz w:val="28"/>
          <w:szCs w:val="28"/>
        </w:rPr>
      </w:pPr>
    </w:p>
    <w:p w14:paraId="128FF470" w14:textId="7B54893E" w:rsidR="001938F9" w:rsidRPr="006C0F86" w:rsidRDefault="001938F9" w:rsidP="00145B19">
      <w:pPr>
        <w:ind w:firstLine="720"/>
        <w:jc w:val="both"/>
        <w:rPr>
          <w:color w:val="000000"/>
          <w:sz w:val="28"/>
          <w:szCs w:val="28"/>
        </w:rPr>
      </w:pPr>
      <w:r w:rsidRPr="006C0F86">
        <w:rPr>
          <w:color w:val="000000"/>
          <w:sz w:val="28"/>
          <w:szCs w:val="28"/>
        </w:rPr>
        <w:t>"</w:t>
      </w:r>
      <w:r w:rsidR="00E27663" w:rsidRPr="006C0F86">
        <w:rPr>
          <w:color w:val="000000"/>
          <w:sz w:val="28"/>
          <w:szCs w:val="28"/>
        </w:rPr>
        <w:t>26.6.</w:t>
      </w:r>
      <w:r w:rsidR="00C16223">
        <w:rPr>
          <w:color w:val="000000"/>
          <w:sz w:val="28"/>
          <w:szCs w:val="28"/>
        </w:rPr>
        <w:t> </w:t>
      </w:r>
      <w:r w:rsidR="00E27663" w:rsidRPr="006C0F86">
        <w:rPr>
          <w:color w:val="000000"/>
          <w:sz w:val="28"/>
          <w:szCs w:val="28"/>
        </w:rPr>
        <w:t xml:space="preserve">nodrošina datu uzkrāšanu </w:t>
      </w:r>
      <w:proofErr w:type="gramStart"/>
      <w:r w:rsidR="00E27663" w:rsidRPr="006C0F86">
        <w:rPr>
          <w:color w:val="000000"/>
          <w:sz w:val="28"/>
          <w:szCs w:val="28"/>
        </w:rPr>
        <w:t>par Eiropas Parlamenta un Padomes</w:t>
      </w:r>
      <w:proofErr w:type="gramEnd"/>
      <w:r w:rsidR="00E27663" w:rsidRPr="006C0F86">
        <w:rPr>
          <w:color w:val="000000"/>
          <w:sz w:val="28"/>
          <w:szCs w:val="28"/>
        </w:rPr>
        <w:t xml:space="preserve"> 2013.</w:t>
      </w:r>
      <w:r w:rsidR="009B4960" w:rsidRPr="006C0F86">
        <w:rPr>
          <w:color w:val="000000"/>
          <w:sz w:val="28"/>
          <w:szCs w:val="28"/>
        </w:rPr>
        <w:t> </w:t>
      </w:r>
      <w:r w:rsidR="00E27663" w:rsidRPr="006C0F86">
        <w:rPr>
          <w:color w:val="000000"/>
          <w:sz w:val="28"/>
          <w:szCs w:val="28"/>
        </w:rPr>
        <w:t>gada 17.</w:t>
      </w:r>
      <w:r w:rsidR="009B4960" w:rsidRPr="006C0F86">
        <w:rPr>
          <w:color w:val="000000"/>
          <w:sz w:val="28"/>
          <w:szCs w:val="28"/>
        </w:rPr>
        <w:t> </w:t>
      </w:r>
      <w:r w:rsidR="00E27663" w:rsidRPr="006C0F86">
        <w:rPr>
          <w:color w:val="000000"/>
          <w:sz w:val="28"/>
          <w:szCs w:val="28"/>
        </w:rPr>
        <w:t>decembra Regulas Nr.</w:t>
      </w:r>
      <w:r w:rsidR="009B4960" w:rsidRPr="006C0F86">
        <w:rPr>
          <w:color w:val="000000"/>
          <w:sz w:val="28"/>
          <w:szCs w:val="28"/>
        </w:rPr>
        <w:t> </w:t>
      </w:r>
      <w:hyperlink r:id="rId10" w:tgtFrame="_blank" w:history="1">
        <w:r w:rsidR="00E27663" w:rsidRPr="006C0F86">
          <w:rPr>
            <w:color w:val="000000"/>
            <w:sz w:val="28"/>
            <w:szCs w:val="28"/>
          </w:rPr>
          <w:t>1304/2013</w:t>
        </w:r>
      </w:hyperlink>
      <w:r w:rsidR="00E27663" w:rsidRPr="006C0F86">
        <w:rPr>
          <w:color w:val="000000"/>
          <w:sz w:val="28"/>
          <w:szCs w:val="28"/>
        </w:rPr>
        <w:t xml:space="preserve"> par Eiropas Sociālo fondu un ar ko atceļ Padomes Regulu (EK) Nr.</w:t>
      </w:r>
      <w:r w:rsidR="009B4960" w:rsidRPr="006C0F86">
        <w:rPr>
          <w:color w:val="000000"/>
          <w:sz w:val="28"/>
          <w:szCs w:val="28"/>
        </w:rPr>
        <w:t> </w:t>
      </w:r>
      <w:hyperlink r:id="rId11" w:tgtFrame="_blank" w:history="1">
        <w:r w:rsidR="00E27663" w:rsidRPr="006C0F86">
          <w:rPr>
            <w:color w:val="000000"/>
            <w:sz w:val="28"/>
            <w:szCs w:val="28"/>
          </w:rPr>
          <w:t>1081/2006</w:t>
        </w:r>
      </w:hyperlink>
      <w:r w:rsidR="00E27663" w:rsidRPr="006C0F86">
        <w:rPr>
          <w:color w:val="000000"/>
          <w:sz w:val="28"/>
          <w:szCs w:val="28"/>
        </w:rPr>
        <w:t xml:space="preserve"> (turpmāk – regula Nr.</w:t>
      </w:r>
      <w:r w:rsidR="009B4960" w:rsidRPr="006C0F86">
        <w:rPr>
          <w:color w:val="000000"/>
          <w:sz w:val="28"/>
          <w:szCs w:val="28"/>
        </w:rPr>
        <w:t> </w:t>
      </w:r>
      <w:hyperlink r:id="rId12" w:tgtFrame="_blank" w:history="1">
        <w:r w:rsidR="00E27663" w:rsidRPr="006C0F86">
          <w:rPr>
            <w:color w:val="000000"/>
            <w:sz w:val="28"/>
            <w:szCs w:val="28"/>
          </w:rPr>
          <w:t>1304/2013</w:t>
        </w:r>
      </w:hyperlink>
      <w:r w:rsidR="00E27663" w:rsidRPr="006C0F86">
        <w:rPr>
          <w:color w:val="000000"/>
          <w:sz w:val="28"/>
          <w:szCs w:val="28"/>
        </w:rPr>
        <w:t>), 1.</w:t>
      </w:r>
      <w:r w:rsidR="009B4960" w:rsidRPr="006C0F86">
        <w:rPr>
          <w:color w:val="000000"/>
          <w:sz w:val="28"/>
          <w:szCs w:val="28"/>
        </w:rPr>
        <w:t> </w:t>
      </w:r>
      <w:r w:rsidR="00E27663" w:rsidRPr="006C0F86">
        <w:rPr>
          <w:color w:val="000000"/>
          <w:sz w:val="28"/>
          <w:szCs w:val="28"/>
        </w:rPr>
        <w:t xml:space="preserve">pielikumā ietvertajiem Eiropas Sociālā fonda kopējiem tūlītējiem rezultāta rādītājiem, tai skaitā </w:t>
      </w:r>
      <w:r w:rsidR="00954868">
        <w:rPr>
          <w:color w:val="000000"/>
          <w:sz w:val="28"/>
          <w:szCs w:val="28"/>
        </w:rPr>
        <w:t xml:space="preserve">par dalībniekiem, kas pēc </w:t>
      </w:r>
      <w:r w:rsidR="00E27663" w:rsidRPr="006C0F86">
        <w:rPr>
          <w:color w:val="000000"/>
          <w:sz w:val="28"/>
          <w:szCs w:val="28"/>
        </w:rPr>
        <w:t xml:space="preserve">aiziešanas (pēc dalības pasākumā) </w:t>
      </w:r>
      <w:r w:rsidR="00954868" w:rsidRPr="006C0F86">
        <w:rPr>
          <w:color w:val="000000"/>
          <w:sz w:val="28"/>
          <w:szCs w:val="28"/>
        </w:rPr>
        <w:t>iesaistī</w:t>
      </w:r>
      <w:r w:rsidR="00954868">
        <w:rPr>
          <w:color w:val="000000"/>
          <w:sz w:val="28"/>
          <w:szCs w:val="28"/>
        </w:rPr>
        <w:t>jušies</w:t>
      </w:r>
      <w:r w:rsidR="00954868" w:rsidRPr="006C0F86">
        <w:rPr>
          <w:color w:val="000000"/>
          <w:sz w:val="28"/>
          <w:szCs w:val="28"/>
        </w:rPr>
        <w:t xml:space="preserve"> </w:t>
      </w:r>
      <w:r w:rsidR="00E27663" w:rsidRPr="006C0F86">
        <w:rPr>
          <w:color w:val="000000"/>
          <w:sz w:val="28"/>
          <w:szCs w:val="28"/>
        </w:rPr>
        <w:t>izglītībā vai apmācībā</w:t>
      </w:r>
      <w:r w:rsidR="00954868">
        <w:rPr>
          <w:color w:val="000000"/>
          <w:sz w:val="28"/>
          <w:szCs w:val="28"/>
        </w:rPr>
        <w:t xml:space="preserve"> vai</w:t>
      </w:r>
      <w:r w:rsidR="00E27663" w:rsidRPr="006C0F86">
        <w:rPr>
          <w:color w:val="000000"/>
          <w:sz w:val="28"/>
          <w:szCs w:val="28"/>
        </w:rPr>
        <w:t xml:space="preserve"> ieguvuši </w:t>
      </w:r>
      <w:r w:rsidR="00954868" w:rsidRPr="006C0F86">
        <w:rPr>
          <w:color w:val="000000"/>
          <w:sz w:val="28"/>
          <w:szCs w:val="28"/>
        </w:rPr>
        <w:t>kvalifikāciju</w:t>
      </w:r>
      <w:r w:rsidR="00954868">
        <w:rPr>
          <w:color w:val="000000"/>
          <w:sz w:val="28"/>
          <w:szCs w:val="28"/>
        </w:rPr>
        <w:t>, kā arī</w:t>
      </w:r>
      <w:r w:rsidR="00954868" w:rsidRPr="006C0F86">
        <w:rPr>
          <w:color w:val="000000"/>
          <w:sz w:val="28"/>
          <w:szCs w:val="28"/>
        </w:rPr>
        <w:t xml:space="preserve"> </w:t>
      </w:r>
      <w:r w:rsidR="00954868">
        <w:rPr>
          <w:color w:val="000000"/>
          <w:sz w:val="28"/>
          <w:szCs w:val="28"/>
        </w:rPr>
        <w:t>par</w:t>
      </w:r>
      <w:r w:rsidR="00E27663" w:rsidRPr="006C0F86">
        <w:rPr>
          <w:color w:val="000000"/>
          <w:sz w:val="28"/>
          <w:szCs w:val="28"/>
        </w:rPr>
        <w:t xml:space="preserve"> nelabvēlīgā situācijā esošie</w:t>
      </w:r>
      <w:r w:rsidR="00954868">
        <w:rPr>
          <w:color w:val="000000"/>
          <w:sz w:val="28"/>
          <w:szCs w:val="28"/>
        </w:rPr>
        <w:t>m</w:t>
      </w:r>
      <w:r w:rsidR="00E27663" w:rsidRPr="006C0F86">
        <w:rPr>
          <w:color w:val="000000"/>
          <w:sz w:val="28"/>
          <w:szCs w:val="28"/>
        </w:rPr>
        <w:t xml:space="preserve"> dalībnieki</w:t>
      </w:r>
      <w:r w:rsidR="00954868">
        <w:rPr>
          <w:color w:val="000000"/>
          <w:sz w:val="28"/>
          <w:szCs w:val="28"/>
        </w:rPr>
        <w:t>em</w:t>
      </w:r>
      <w:r w:rsidR="00E27663" w:rsidRPr="006C0F86">
        <w:rPr>
          <w:color w:val="000000"/>
          <w:sz w:val="28"/>
          <w:szCs w:val="28"/>
        </w:rPr>
        <w:t>, kas sākuši darba meklējumus, iesaistījušies izglītībā vai apmācībā, kvalifikācijas ieguvē</w:t>
      </w:r>
      <w:r w:rsidR="00954868">
        <w:rPr>
          <w:color w:val="000000"/>
          <w:sz w:val="28"/>
          <w:szCs w:val="28"/>
        </w:rPr>
        <w:t xml:space="preserve"> vai</w:t>
      </w:r>
      <w:r w:rsidR="00E27663" w:rsidRPr="006C0F86">
        <w:rPr>
          <w:color w:val="000000"/>
          <w:sz w:val="28"/>
          <w:szCs w:val="28"/>
        </w:rPr>
        <w:t xml:space="preserve"> nodarbinātībā, tostarp pašnodarbinātie</w:t>
      </w:r>
      <w:r w:rsidR="00954868">
        <w:rPr>
          <w:color w:val="000000"/>
          <w:sz w:val="28"/>
          <w:szCs w:val="28"/>
        </w:rPr>
        <w:t>.</w:t>
      </w:r>
      <w:r w:rsidR="00E27663" w:rsidRPr="006C0F86">
        <w:rPr>
          <w:color w:val="000000"/>
          <w:sz w:val="28"/>
          <w:szCs w:val="28"/>
        </w:rPr>
        <w:t xml:space="preserve"> </w:t>
      </w:r>
      <w:r w:rsidR="00195818">
        <w:rPr>
          <w:color w:val="000000"/>
          <w:sz w:val="28"/>
          <w:szCs w:val="28"/>
        </w:rPr>
        <w:t>Datus</w:t>
      </w:r>
      <w:r w:rsidR="00195818" w:rsidRPr="006C0F86">
        <w:rPr>
          <w:color w:val="000000"/>
          <w:sz w:val="28"/>
          <w:szCs w:val="28"/>
        </w:rPr>
        <w:t xml:space="preserve"> </w:t>
      </w:r>
      <w:r w:rsidR="00E27663" w:rsidRPr="006C0F86">
        <w:rPr>
          <w:color w:val="000000"/>
          <w:sz w:val="28"/>
          <w:szCs w:val="28"/>
        </w:rPr>
        <w:t>iesnie</w:t>
      </w:r>
      <w:r w:rsidR="00954868">
        <w:rPr>
          <w:color w:val="000000"/>
          <w:sz w:val="28"/>
          <w:szCs w:val="28"/>
        </w:rPr>
        <w:t>dz</w:t>
      </w:r>
      <w:r w:rsidR="00E27663" w:rsidRPr="006C0F86">
        <w:rPr>
          <w:color w:val="000000"/>
          <w:sz w:val="28"/>
          <w:szCs w:val="28"/>
        </w:rPr>
        <w:t xml:space="preserve"> sadarbības iestādē </w:t>
      </w:r>
      <w:r w:rsidR="00195818">
        <w:rPr>
          <w:color w:val="000000"/>
          <w:sz w:val="28"/>
          <w:szCs w:val="28"/>
        </w:rPr>
        <w:t>saskaņā ar</w:t>
      </w:r>
      <w:r w:rsidR="00195818" w:rsidRPr="006C0F86">
        <w:rPr>
          <w:color w:val="000000"/>
          <w:sz w:val="28"/>
          <w:szCs w:val="28"/>
        </w:rPr>
        <w:t xml:space="preserve"> </w:t>
      </w:r>
      <w:r w:rsidR="00E27663" w:rsidRPr="006C0F86">
        <w:rPr>
          <w:color w:val="000000"/>
          <w:sz w:val="28"/>
          <w:szCs w:val="28"/>
        </w:rPr>
        <w:t>normatīvajiem aktiem, kas nosaka Eiropas Savienības struktūrfondu un Kohēzijas fonda projektu pārbaužu veikšanas kārtību 2014.–2020.</w:t>
      </w:r>
      <w:r w:rsidR="008274BA" w:rsidRPr="006C0F86">
        <w:rPr>
          <w:color w:val="000000"/>
          <w:sz w:val="28"/>
          <w:szCs w:val="28"/>
        </w:rPr>
        <w:t> </w:t>
      </w:r>
      <w:r w:rsidR="00E27663" w:rsidRPr="006C0F86">
        <w:rPr>
          <w:color w:val="000000"/>
          <w:sz w:val="28"/>
          <w:szCs w:val="28"/>
        </w:rPr>
        <w:t xml:space="preserve">gada plānošanas periodā, </w:t>
      </w:r>
      <w:r w:rsidR="00195818" w:rsidRPr="006C0F86">
        <w:rPr>
          <w:color w:val="000000"/>
          <w:sz w:val="28"/>
          <w:szCs w:val="28"/>
        </w:rPr>
        <w:lastRenderedPageBreak/>
        <w:t xml:space="preserve">atbilstoši </w:t>
      </w:r>
      <w:r w:rsidR="00E27663" w:rsidRPr="006C0F86">
        <w:rPr>
          <w:color w:val="000000"/>
          <w:sz w:val="28"/>
          <w:szCs w:val="28"/>
        </w:rPr>
        <w:t>maksājuma pieprasījuma veidlap</w:t>
      </w:r>
      <w:r w:rsidR="00195818">
        <w:rPr>
          <w:color w:val="000000"/>
          <w:sz w:val="28"/>
          <w:szCs w:val="28"/>
        </w:rPr>
        <w:t>ai</w:t>
      </w:r>
      <w:r w:rsidR="00E27663" w:rsidRPr="006C0F86">
        <w:rPr>
          <w:color w:val="000000"/>
          <w:sz w:val="28"/>
          <w:szCs w:val="28"/>
        </w:rPr>
        <w:t xml:space="preserve">. </w:t>
      </w:r>
      <w:r w:rsidR="00F00A12" w:rsidRPr="006C0F86">
        <w:rPr>
          <w:color w:val="000000"/>
          <w:sz w:val="28"/>
          <w:szCs w:val="28"/>
        </w:rPr>
        <w:t>Datu</w:t>
      </w:r>
      <w:r w:rsidRPr="006C0F86">
        <w:rPr>
          <w:color w:val="000000"/>
          <w:sz w:val="28"/>
          <w:szCs w:val="28"/>
        </w:rPr>
        <w:t xml:space="preserve"> uzkrāšana par Eiropas Sociālā fonda kopējiem tūlītējiem rezultāta rādītājiem ir attiecināma uz apmācībām, kuru ilgums pārsniedz 64 apmācību stundas."</w:t>
      </w:r>
    </w:p>
    <w:p w14:paraId="37A134D8" w14:textId="77777777" w:rsidR="00FA41CD" w:rsidRDefault="00FA41CD" w:rsidP="00D229F9">
      <w:pPr>
        <w:rPr>
          <w:sz w:val="28"/>
          <w:szCs w:val="28"/>
        </w:rPr>
      </w:pPr>
    </w:p>
    <w:p w14:paraId="3E75193C" w14:textId="5B4996BE" w:rsidR="00C16223" w:rsidRDefault="00C16223" w:rsidP="00D229F9">
      <w:pPr>
        <w:rPr>
          <w:sz w:val="28"/>
          <w:szCs w:val="28"/>
        </w:rPr>
      </w:pPr>
    </w:p>
    <w:p w14:paraId="3128EF6F" w14:textId="77777777" w:rsidR="00206E55" w:rsidRPr="009B4960" w:rsidRDefault="00206E55" w:rsidP="00D229F9">
      <w:pPr>
        <w:rPr>
          <w:sz w:val="28"/>
          <w:szCs w:val="28"/>
        </w:rPr>
      </w:pPr>
    </w:p>
    <w:p w14:paraId="46312B19" w14:textId="77777777" w:rsidR="00206E55" w:rsidRPr="0089569A" w:rsidRDefault="00206E55" w:rsidP="0089569A">
      <w:pPr>
        <w:pStyle w:val="naisf"/>
        <w:tabs>
          <w:tab w:val="left" w:pos="6804"/>
          <w:tab w:val="right" w:pos="8820"/>
        </w:tabs>
        <w:spacing w:before="0" w:after="0"/>
        <w:ind w:firstLine="709"/>
        <w:rPr>
          <w:sz w:val="28"/>
          <w:szCs w:val="28"/>
        </w:rPr>
      </w:pPr>
      <w:r w:rsidRPr="0089569A">
        <w:rPr>
          <w:sz w:val="28"/>
          <w:szCs w:val="28"/>
        </w:rPr>
        <w:t>Ministru prezidents</w:t>
      </w:r>
      <w:r w:rsidRPr="0089569A">
        <w:rPr>
          <w:sz w:val="28"/>
          <w:szCs w:val="28"/>
        </w:rPr>
        <w:tab/>
        <w:t xml:space="preserve">Māris Kučinskis </w:t>
      </w:r>
    </w:p>
    <w:p w14:paraId="674F2EED" w14:textId="77777777" w:rsidR="00206E55" w:rsidRPr="0089569A" w:rsidRDefault="00206E55" w:rsidP="0089569A">
      <w:pPr>
        <w:pStyle w:val="naisf"/>
        <w:tabs>
          <w:tab w:val="left" w:pos="6804"/>
          <w:tab w:val="right" w:pos="9000"/>
        </w:tabs>
        <w:spacing w:before="0" w:after="0"/>
        <w:ind w:firstLine="709"/>
        <w:rPr>
          <w:sz w:val="28"/>
          <w:szCs w:val="28"/>
        </w:rPr>
      </w:pPr>
    </w:p>
    <w:p w14:paraId="63C839EC" w14:textId="77777777" w:rsidR="00206E55" w:rsidRPr="0089569A" w:rsidRDefault="00206E55" w:rsidP="0089569A">
      <w:pPr>
        <w:pStyle w:val="naisf"/>
        <w:tabs>
          <w:tab w:val="left" w:pos="6804"/>
          <w:tab w:val="right" w:pos="9000"/>
        </w:tabs>
        <w:spacing w:before="0" w:after="0"/>
        <w:ind w:firstLine="709"/>
        <w:rPr>
          <w:sz w:val="28"/>
          <w:szCs w:val="28"/>
        </w:rPr>
      </w:pPr>
    </w:p>
    <w:p w14:paraId="13630E4B" w14:textId="77777777" w:rsidR="00206E55" w:rsidRPr="0089569A" w:rsidRDefault="00206E55" w:rsidP="0089569A">
      <w:pPr>
        <w:pStyle w:val="naisf"/>
        <w:tabs>
          <w:tab w:val="left" w:pos="6804"/>
          <w:tab w:val="right" w:pos="9000"/>
        </w:tabs>
        <w:spacing w:before="0" w:after="0"/>
        <w:ind w:firstLine="709"/>
        <w:rPr>
          <w:sz w:val="28"/>
          <w:szCs w:val="28"/>
        </w:rPr>
      </w:pPr>
    </w:p>
    <w:p w14:paraId="5A281AE0" w14:textId="77777777" w:rsidR="00206E55" w:rsidRPr="0089569A" w:rsidRDefault="00206E55" w:rsidP="0089569A">
      <w:pPr>
        <w:tabs>
          <w:tab w:val="left" w:pos="6804"/>
          <w:tab w:val="right" w:pos="8820"/>
        </w:tabs>
        <w:ind w:firstLine="709"/>
        <w:rPr>
          <w:sz w:val="28"/>
          <w:szCs w:val="28"/>
        </w:rPr>
      </w:pPr>
      <w:r w:rsidRPr="0089569A">
        <w:rPr>
          <w:sz w:val="28"/>
          <w:szCs w:val="28"/>
        </w:rPr>
        <w:t>Tieslietu ministrs</w:t>
      </w:r>
      <w:r w:rsidRPr="0089569A">
        <w:rPr>
          <w:sz w:val="28"/>
          <w:szCs w:val="28"/>
        </w:rPr>
        <w:tab/>
        <w:t>Dzintars Rasnačs</w:t>
      </w:r>
    </w:p>
    <w:p w14:paraId="0E78A8D5" w14:textId="721C63E5" w:rsidR="001C62D7" w:rsidRDefault="001C62D7" w:rsidP="00D229F9">
      <w:pPr>
        <w:pStyle w:val="StyleRight"/>
        <w:spacing w:after="0"/>
        <w:ind w:firstLine="0"/>
        <w:jc w:val="both"/>
      </w:pPr>
    </w:p>
    <w:p w14:paraId="45F1B611" w14:textId="77777777" w:rsidR="00C16223" w:rsidRDefault="00C16223" w:rsidP="00D229F9">
      <w:pPr>
        <w:pStyle w:val="StyleRight"/>
        <w:spacing w:after="0"/>
        <w:ind w:firstLine="0"/>
        <w:jc w:val="both"/>
      </w:pPr>
    </w:p>
    <w:sectPr w:rsidR="00C16223" w:rsidSect="00206E55">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6EBFE" w14:textId="77777777" w:rsidR="006177D6" w:rsidRDefault="006177D6">
      <w:r>
        <w:separator/>
      </w:r>
    </w:p>
  </w:endnote>
  <w:endnote w:type="continuationSeparator" w:id="0">
    <w:p w14:paraId="4006BA88" w14:textId="77777777" w:rsidR="006177D6" w:rsidRDefault="0061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8E63" w14:textId="2774DD0D" w:rsidR="00206E55" w:rsidRPr="00206E55" w:rsidRDefault="00206E55">
    <w:pPr>
      <w:pStyle w:val="Footer"/>
      <w:rPr>
        <w:sz w:val="16"/>
        <w:szCs w:val="16"/>
      </w:rPr>
    </w:pPr>
    <w:r w:rsidRPr="00206E55">
      <w:rPr>
        <w:sz w:val="16"/>
        <w:szCs w:val="16"/>
      </w:rPr>
      <w:t>N1530_8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2E5E" w14:textId="51E514BD" w:rsidR="00206E55" w:rsidRPr="00206E55" w:rsidRDefault="00206E55">
    <w:pPr>
      <w:pStyle w:val="Footer"/>
      <w:rPr>
        <w:sz w:val="16"/>
        <w:szCs w:val="16"/>
      </w:rPr>
    </w:pPr>
    <w:r w:rsidRPr="00206E55">
      <w:rPr>
        <w:sz w:val="16"/>
        <w:szCs w:val="16"/>
      </w:rPr>
      <w:t>N1530_8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DD91" w14:textId="77777777" w:rsidR="006177D6" w:rsidRDefault="006177D6">
      <w:r>
        <w:separator/>
      </w:r>
    </w:p>
  </w:footnote>
  <w:footnote w:type="continuationSeparator" w:id="0">
    <w:p w14:paraId="041B260C" w14:textId="77777777" w:rsidR="006177D6" w:rsidRDefault="0061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5D3D"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8D5C2" w14:textId="77777777" w:rsidR="003D6780" w:rsidRDefault="003D6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4855" w14:textId="52D2402D"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E55">
      <w:rPr>
        <w:rStyle w:val="PageNumber"/>
        <w:noProof/>
      </w:rPr>
      <w:t>2</w:t>
    </w:r>
    <w:r>
      <w:rPr>
        <w:rStyle w:val="PageNumber"/>
      </w:rPr>
      <w:fldChar w:fldCharType="end"/>
    </w:r>
  </w:p>
  <w:p w14:paraId="530AD68B" w14:textId="77777777" w:rsidR="003D6780" w:rsidRDefault="003D6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A5FC" w14:textId="77777777" w:rsidR="00206E55" w:rsidRPr="00A142D0" w:rsidRDefault="00206E55">
    <w:pPr>
      <w:pStyle w:val="Header"/>
    </w:pPr>
  </w:p>
  <w:p w14:paraId="43EEFA96" w14:textId="10AD4447" w:rsidR="00206E55" w:rsidRDefault="00206E55">
    <w:pPr>
      <w:pStyle w:val="Header"/>
    </w:pPr>
    <w:r>
      <w:rPr>
        <w:noProof/>
      </w:rPr>
      <w:drawing>
        <wp:inline distT="0" distB="0" distL="0" distR="0" wp14:anchorId="3A4BC022" wp14:editId="004E94E7">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1023C"/>
    <w:rsid w:val="000271D4"/>
    <w:rsid w:val="00040994"/>
    <w:rsid w:val="00042ED4"/>
    <w:rsid w:val="0004326B"/>
    <w:rsid w:val="00044295"/>
    <w:rsid w:val="000D0120"/>
    <w:rsid w:val="000E068B"/>
    <w:rsid w:val="000E7544"/>
    <w:rsid w:val="000F537E"/>
    <w:rsid w:val="001026A0"/>
    <w:rsid w:val="0014092E"/>
    <w:rsid w:val="00145B19"/>
    <w:rsid w:val="00177FDD"/>
    <w:rsid w:val="0019232B"/>
    <w:rsid w:val="001938F9"/>
    <w:rsid w:val="00195818"/>
    <w:rsid w:val="001C62D7"/>
    <w:rsid w:val="001E002F"/>
    <w:rsid w:val="00203744"/>
    <w:rsid w:val="00206E55"/>
    <w:rsid w:val="002510DC"/>
    <w:rsid w:val="0026735D"/>
    <w:rsid w:val="00292513"/>
    <w:rsid w:val="002934AD"/>
    <w:rsid w:val="002A2959"/>
    <w:rsid w:val="002A47F7"/>
    <w:rsid w:val="002C26A7"/>
    <w:rsid w:val="002D2835"/>
    <w:rsid w:val="00305A23"/>
    <w:rsid w:val="003255C3"/>
    <w:rsid w:val="00356334"/>
    <w:rsid w:val="00374D49"/>
    <w:rsid w:val="00386D36"/>
    <w:rsid w:val="00393280"/>
    <w:rsid w:val="003D6780"/>
    <w:rsid w:val="003E092B"/>
    <w:rsid w:val="003F283E"/>
    <w:rsid w:val="003F5711"/>
    <w:rsid w:val="003F5DC3"/>
    <w:rsid w:val="00415BBC"/>
    <w:rsid w:val="0042572C"/>
    <w:rsid w:val="00431340"/>
    <w:rsid w:val="00455C69"/>
    <w:rsid w:val="0046311E"/>
    <w:rsid w:val="00465BEE"/>
    <w:rsid w:val="004950DD"/>
    <w:rsid w:val="004A1B6D"/>
    <w:rsid w:val="004A224C"/>
    <w:rsid w:val="004A7652"/>
    <w:rsid w:val="004F0DF1"/>
    <w:rsid w:val="00503967"/>
    <w:rsid w:val="00506145"/>
    <w:rsid w:val="00520217"/>
    <w:rsid w:val="0052659E"/>
    <w:rsid w:val="00574EB9"/>
    <w:rsid w:val="00583D32"/>
    <w:rsid w:val="00583FC2"/>
    <w:rsid w:val="005E2266"/>
    <w:rsid w:val="005E236B"/>
    <w:rsid w:val="005F1A69"/>
    <w:rsid w:val="006177D6"/>
    <w:rsid w:val="00646781"/>
    <w:rsid w:val="00651DED"/>
    <w:rsid w:val="00677C3D"/>
    <w:rsid w:val="00686010"/>
    <w:rsid w:val="006A2C8F"/>
    <w:rsid w:val="006B529F"/>
    <w:rsid w:val="006B53D1"/>
    <w:rsid w:val="006C0F86"/>
    <w:rsid w:val="006C113A"/>
    <w:rsid w:val="006C43C8"/>
    <w:rsid w:val="006F0FA6"/>
    <w:rsid w:val="007000CD"/>
    <w:rsid w:val="00706898"/>
    <w:rsid w:val="0071599B"/>
    <w:rsid w:val="00734BDE"/>
    <w:rsid w:val="0073658C"/>
    <w:rsid w:val="007534B9"/>
    <w:rsid w:val="007570E0"/>
    <w:rsid w:val="00761BF2"/>
    <w:rsid w:val="0076421E"/>
    <w:rsid w:val="007675C6"/>
    <w:rsid w:val="00771F5B"/>
    <w:rsid w:val="007B2E8E"/>
    <w:rsid w:val="007B6294"/>
    <w:rsid w:val="007C69D2"/>
    <w:rsid w:val="007E260B"/>
    <w:rsid w:val="007F4A9A"/>
    <w:rsid w:val="00804D13"/>
    <w:rsid w:val="00807B6A"/>
    <w:rsid w:val="008226B6"/>
    <w:rsid w:val="008274BA"/>
    <w:rsid w:val="00847BC8"/>
    <w:rsid w:val="008560D3"/>
    <w:rsid w:val="008669F2"/>
    <w:rsid w:val="00885B6D"/>
    <w:rsid w:val="0089213E"/>
    <w:rsid w:val="008A1053"/>
    <w:rsid w:val="008B3E17"/>
    <w:rsid w:val="008B6108"/>
    <w:rsid w:val="00916393"/>
    <w:rsid w:val="00954376"/>
    <w:rsid w:val="00954868"/>
    <w:rsid w:val="00954E68"/>
    <w:rsid w:val="00964405"/>
    <w:rsid w:val="00993794"/>
    <w:rsid w:val="009B4960"/>
    <w:rsid w:val="00A17251"/>
    <w:rsid w:val="00A316A6"/>
    <w:rsid w:val="00A51F12"/>
    <w:rsid w:val="00A72A1A"/>
    <w:rsid w:val="00A949BA"/>
    <w:rsid w:val="00AA7A33"/>
    <w:rsid w:val="00AE13B8"/>
    <w:rsid w:val="00B36E1F"/>
    <w:rsid w:val="00B70B80"/>
    <w:rsid w:val="00BA11C6"/>
    <w:rsid w:val="00BB113A"/>
    <w:rsid w:val="00BC097E"/>
    <w:rsid w:val="00BD2C1E"/>
    <w:rsid w:val="00BE1727"/>
    <w:rsid w:val="00BE5D9E"/>
    <w:rsid w:val="00BF36FA"/>
    <w:rsid w:val="00C0245F"/>
    <w:rsid w:val="00C16223"/>
    <w:rsid w:val="00C3013A"/>
    <w:rsid w:val="00C5403B"/>
    <w:rsid w:val="00C60942"/>
    <w:rsid w:val="00CF48EC"/>
    <w:rsid w:val="00D17F6A"/>
    <w:rsid w:val="00D229F9"/>
    <w:rsid w:val="00D345AD"/>
    <w:rsid w:val="00D43BB6"/>
    <w:rsid w:val="00D5448E"/>
    <w:rsid w:val="00D9782E"/>
    <w:rsid w:val="00DC115E"/>
    <w:rsid w:val="00E112DB"/>
    <w:rsid w:val="00E126A6"/>
    <w:rsid w:val="00E1573D"/>
    <w:rsid w:val="00E26C27"/>
    <w:rsid w:val="00E27130"/>
    <w:rsid w:val="00E27663"/>
    <w:rsid w:val="00E31DBE"/>
    <w:rsid w:val="00E53C11"/>
    <w:rsid w:val="00E543B3"/>
    <w:rsid w:val="00E56B06"/>
    <w:rsid w:val="00E752E9"/>
    <w:rsid w:val="00E760E1"/>
    <w:rsid w:val="00EA1654"/>
    <w:rsid w:val="00EC0954"/>
    <w:rsid w:val="00EE436E"/>
    <w:rsid w:val="00EF18EA"/>
    <w:rsid w:val="00F00A12"/>
    <w:rsid w:val="00F22B9F"/>
    <w:rsid w:val="00F33C28"/>
    <w:rsid w:val="00FA41CD"/>
    <w:rsid w:val="00FE1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FFF9"/>
  <w15:chartTrackingRefBased/>
  <w15:docId w15:val="{7240B04C-B06F-45FA-A615-92B46EFC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arastais"/>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styleId="Hyperlink">
    <w:name w:val="Hyperlink"/>
    <w:uiPriority w:val="99"/>
    <w:unhideWhenUsed/>
    <w:rsid w:val="007E260B"/>
    <w:rPr>
      <w:color w:val="0000FF"/>
      <w:u w:val="single"/>
    </w:rPr>
  </w:style>
  <w:style w:type="character" w:customStyle="1" w:styleId="t35">
    <w:name w:val="t35"/>
    <w:basedOn w:val="DefaultParagraphFont"/>
    <w:rsid w:val="000E068B"/>
  </w:style>
  <w:style w:type="character" w:customStyle="1" w:styleId="fwn1">
    <w:name w:val="fwn1"/>
    <w:basedOn w:val="DefaultParagraphFont"/>
    <w:rsid w:val="000E068B"/>
    <w:rPr>
      <w:b w:val="0"/>
      <w:bCs w:val="0"/>
    </w:rPr>
  </w:style>
  <w:style w:type="character" w:styleId="CommentReference">
    <w:name w:val="annotation reference"/>
    <w:basedOn w:val="DefaultParagraphFont"/>
    <w:rsid w:val="00C16223"/>
    <w:rPr>
      <w:sz w:val="16"/>
      <w:szCs w:val="16"/>
    </w:rPr>
  </w:style>
  <w:style w:type="paragraph" w:styleId="CommentText">
    <w:name w:val="annotation text"/>
    <w:basedOn w:val="Normal"/>
    <w:link w:val="CommentTextChar"/>
    <w:rsid w:val="00C16223"/>
    <w:rPr>
      <w:sz w:val="20"/>
      <w:szCs w:val="20"/>
    </w:rPr>
  </w:style>
  <w:style w:type="character" w:customStyle="1" w:styleId="CommentTextChar">
    <w:name w:val="Comment Text Char"/>
    <w:basedOn w:val="DefaultParagraphFont"/>
    <w:link w:val="CommentText"/>
    <w:rsid w:val="00C16223"/>
  </w:style>
  <w:style w:type="paragraph" w:styleId="CommentSubject">
    <w:name w:val="annotation subject"/>
    <w:basedOn w:val="CommentText"/>
    <w:next w:val="CommentText"/>
    <w:link w:val="CommentSubjectChar"/>
    <w:rsid w:val="00C16223"/>
    <w:rPr>
      <w:b/>
      <w:bCs/>
    </w:rPr>
  </w:style>
  <w:style w:type="character" w:customStyle="1" w:styleId="CommentSubjectChar">
    <w:name w:val="Comment Subject Char"/>
    <w:basedOn w:val="CommentTextChar"/>
    <w:link w:val="CommentSubject"/>
    <w:rsid w:val="00C16223"/>
    <w:rPr>
      <w:b/>
      <w:bCs/>
    </w:rPr>
  </w:style>
  <w:style w:type="character" w:customStyle="1" w:styleId="HeaderChar">
    <w:name w:val="Header Char"/>
    <w:basedOn w:val="DefaultParagraphFont"/>
    <w:link w:val="Header"/>
    <w:rsid w:val="00206E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862396662">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7471-eiropas-savienibas-strukturfondu-un-kohezijas-fonda-2014-2020-gada-planosanas-perioda-vadibas-likum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4/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081/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1304/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67471-eiropas-savienibas-strukturfondu-un-kohezijas-fonda-2014-2020-gada-planosanas-perioda-vadibas-likum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BC664-9258-4F12-AAE6-622652FB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264</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8. decembra noteikumos Nr. 704 "Darbības programmas "Izaugsme un nodarbinātība" 3.4.1. specifiskā atbalsta mērķa "Paaugstināt tiesu un tiesībsargājošo institūciju personāla kompetenci komercdarbības vides uzlabošanas</vt:lpstr>
      <vt:lpstr>Grozījumi Ministru kabineta 2015. gada 8. decembra noteikumos Nr. 704 "Darbības programmas "Izaugsme un nodarbinātība" 3.4.1. specifiskā atbalsta mērķa "Paaugstināt tiesu un tiesībsargājošo institūciju personāla kompetenci komercdarbības vides uzlabošanas</vt:lpstr>
    </vt:vector>
  </TitlesOfParts>
  <Manager>Inta Remses</Manager>
  <Company>Tieslietu ministrija</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dc:title>
  <dc:subject>Ministru kabineta noteikumu projekts</dc:subject>
  <dc:creator>Laura Bite</dc:creator>
  <cp:keywords/>
  <dc:description>67036911, laura.bite@inbox.lv</dc:description>
  <cp:lastModifiedBy>Leontine Babkina</cp:lastModifiedBy>
  <cp:revision>9</cp:revision>
  <cp:lastPrinted>2018-08-01T07:19:00Z</cp:lastPrinted>
  <dcterms:created xsi:type="dcterms:W3CDTF">2018-07-19T05:06:00Z</dcterms:created>
  <dcterms:modified xsi:type="dcterms:W3CDTF">2018-08-15T08:24:00Z</dcterms:modified>
</cp:coreProperties>
</file>