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5 -->
  <w:body>
    <w:p w:rsidR="009250BE" w:rsidP="00A807BA" w14:paraId="601168EA" w14:textId="77777777">
      <w:pPr>
        <w:spacing w:after="0" w:line="240" w:lineRule="auto"/>
        <w:jc w:val="center"/>
        <w:rPr>
          <w:rFonts w:ascii="Times New Roman" w:eastAsia="Times New Roman" w:hAnsi="Times New Roman" w:cs="Times New Roman"/>
          <w:b/>
          <w:bCs/>
          <w:sz w:val="24"/>
          <w:szCs w:val="24"/>
          <w:lang w:eastAsia="lv-LV"/>
        </w:rPr>
      </w:pPr>
      <w:r w:rsidRPr="00550846">
        <w:rPr>
          <w:rFonts w:ascii="Times New Roman" w:eastAsia="Times New Roman" w:hAnsi="Times New Roman" w:cs="Times New Roman"/>
          <w:b/>
          <w:bCs/>
          <w:sz w:val="24"/>
          <w:szCs w:val="24"/>
          <w:lang w:eastAsia="lv-LV"/>
        </w:rPr>
        <w:t>Ministru kabineta noteikumu projekta</w:t>
      </w:r>
    </w:p>
    <w:p w:rsidR="0070362B" w:rsidP="00A807BA" w14:paraId="16F2C1C3" w14:textId="5B1D868C">
      <w:pPr>
        <w:spacing w:after="0" w:line="240" w:lineRule="auto"/>
        <w:jc w:val="center"/>
        <w:rPr>
          <w:rFonts w:ascii="Times New Roman" w:eastAsia="Times New Roman" w:hAnsi="Times New Roman" w:cs="Times New Roman"/>
          <w:b/>
          <w:bCs/>
          <w:sz w:val="24"/>
          <w:szCs w:val="24"/>
          <w:lang w:eastAsia="lv-LV"/>
        </w:rPr>
      </w:pPr>
      <w:r w:rsidRPr="00550846">
        <w:rPr>
          <w:rFonts w:ascii="Times New Roman" w:eastAsia="Times New Roman" w:hAnsi="Times New Roman" w:cs="Times New Roman"/>
          <w:b/>
          <w:bCs/>
          <w:sz w:val="24"/>
          <w:szCs w:val="24"/>
          <w:lang w:eastAsia="lv-LV"/>
        </w:rPr>
        <w:t xml:space="preserve"> “</w:t>
      </w:r>
      <w:r w:rsidRPr="00A87BDC" w:rsidR="00A87BDC">
        <w:rPr>
          <w:rFonts w:ascii="Times New Roman" w:eastAsia="Times New Roman" w:hAnsi="Times New Roman" w:cs="Times New Roman"/>
          <w:b/>
          <w:bCs/>
          <w:sz w:val="24"/>
          <w:szCs w:val="24"/>
          <w:lang w:eastAsia="lv-LV"/>
        </w:rPr>
        <w:t>Gr</w:t>
      </w:r>
      <w:r w:rsidR="00744324">
        <w:rPr>
          <w:rFonts w:ascii="Times New Roman" w:eastAsia="Times New Roman" w:hAnsi="Times New Roman" w:cs="Times New Roman"/>
          <w:b/>
          <w:bCs/>
          <w:sz w:val="24"/>
          <w:szCs w:val="24"/>
          <w:lang w:eastAsia="lv-LV"/>
        </w:rPr>
        <w:t>ozījumi Ministru kabineta 2009. </w:t>
      </w:r>
      <w:r w:rsidRPr="00A87BDC" w:rsidR="00A87BDC">
        <w:rPr>
          <w:rFonts w:ascii="Times New Roman" w:eastAsia="Times New Roman" w:hAnsi="Times New Roman" w:cs="Times New Roman"/>
          <w:b/>
          <w:bCs/>
          <w:sz w:val="24"/>
          <w:szCs w:val="24"/>
          <w:lang w:eastAsia="lv-LV"/>
        </w:rPr>
        <w:t>gada 19.</w:t>
      </w:r>
      <w:r w:rsidR="00744324">
        <w:rPr>
          <w:rFonts w:ascii="Times New Roman" w:eastAsia="Times New Roman" w:hAnsi="Times New Roman" w:cs="Times New Roman"/>
          <w:b/>
          <w:bCs/>
          <w:sz w:val="24"/>
          <w:szCs w:val="24"/>
          <w:lang w:eastAsia="lv-LV"/>
        </w:rPr>
        <w:t> </w:t>
      </w:r>
      <w:r w:rsidRPr="00A87BDC" w:rsidR="00A87BDC">
        <w:rPr>
          <w:rFonts w:ascii="Times New Roman" w:eastAsia="Times New Roman" w:hAnsi="Times New Roman" w:cs="Times New Roman"/>
          <w:b/>
          <w:bCs/>
          <w:sz w:val="24"/>
          <w:szCs w:val="24"/>
          <w:lang w:eastAsia="lv-LV"/>
        </w:rPr>
        <w:t>maija noteikumos Nr.</w:t>
      </w:r>
      <w:r w:rsidR="00744324">
        <w:rPr>
          <w:rFonts w:ascii="Times New Roman" w:eastAsia="Times New Roman" w:hAnsi="Times New Roman" w:cs="Times New Roman"/>
          <w:b/>
          <w:bCs/>
          <w:sz w:val="24"/>
          <w:szCs w:val="24"/>
          <w:lang w:eastAsia="lv-LV"/>
        </w:rPr>
        <w:t> </w:t>
      </w:r>
      <w:r w:rsidR="00FD769A">
        <w:rPr>
          <w:rFonts w:ascii="Times New Roman" w:eastAsia="Times New Roman" w:hAnsi="Times New Roman" w:cs="Times New Roman"/>
          <w:b/>
          <w:bCs/>
          <w:sz w:val="24"/>
          <w:szCs w:val="24"/>
          <w:lang w:eastAsia="lv-LV"/>
        </w:rPr>
        <w:t>450 “</w:t>
      </w:r>
      <w:r w:rsidRPr="00A87BDC" w:rsidR="00A87BDC">
        <w:rPr>
          <w:rFonts w:ascii="Times New Roman" w:eastAsia="Times New Roman" w:hAnsi="Times New Roman" w:cs="Times New Roman"/>
          <w:b/>
          <w:bCs/>
          <w:sz w:val="24"/>
          <w:szCs w:val="24"/>
          <w:lang w:eastAsia="lv-LV"/>
        </w:rPr>
        <w:t>Kārtība, kādā slēdz un izbeidz līgumu par nolietotu transportlīdzekļu, preču un izstrādājumu iepakojuma un vienreiz lietojamo galda trauku un piederumu vai videi kaitīgu preču atkritumu apsaimniekošanu, lai saņemtu atbrīvojumu no dabas resursu nodokļa samaksas””</w:t>
      </w:r>
    </w:p>
    <w:p w:rsidR="00824887" w:rsidRPr="00550846" w:rsidP="00A807BA" w14:paraId="7A0006C4" w14:textId="77777777">
      <w:pPr>
        <w:spacing w:after="0" w:line="240" w:lineRule="auto"/>
        <w:jc w:val="center"/>
        <w:rPr>
          <w:rFonts w:ascii="Times New Roman" w:eastAsia="Times New Roman" w:hAnsi="Times New Roman" w:cs="Times New Roman"/>
          <w:b/>
          <w:bCs/>
          <w:sz w:val="24"/>
          <w:szCs w:val="24"/>
          <w:lang w:eastAsia="lv-LV"/>
        </w:rPr>
      </w:pPr>
      <w:r w:rsidRPr="00550846">
        <w:rPr>
          <w:rFonts w:ascii="Times New Roman" w:eastAsia="Times New Roman" w:hAnsi="Times New Roman" w:cs="Times New Roman"/>
          <w:b/>
          <w:bCs/>
          <w:sz w:val="24"/>
          <w:szCs w:val="24"/>
          <w:lang w:eastAsia="lv-LV"/>
        </w:rPr>
        <w:t>sākotnējās ietekmes novērtējuma ziņojums (anotācija)</w:t>
      </w:r>
    </w:p>
    <w:p w:rsidR="00550846" w:rsidRPr="00550846" w:rsidP="00A807BA" w14:paraId="6E107E7E" w14:textId="77777777">
      <w:pPr>
        <w:spacing w:after="0" w:line="240" w:lineRule="auto"/>
        <w:jc w:val="center"/>
        <w:rPr>
          <w:rFonts w:ascii="Times New Roman" w:eastAsia="Times New Roman" w:hAnsi="Times New Roman"/>
          <w:b/>
          <w:sz w:val="24"/>
          <w:szCs w:val="24"/>
          <w:lang w:eastAsia="lv-LV"/>
        </w:rPr>
      </w:pPr>
    </w:p>
    <w:tbl>
      <w:tblPr>
        <w:tblStyle w:val="TableGrid"/>
        <w:tblW w:w="9209" w:type="dxa"/>
        <w:tblLook w:val="04A0"/>
      </w:tblPr>
      <w:tblGrid>
        <w:gridCol w:w="2093"/>
        <w:gridCol w:w="7116"/>
      </w:tblGrid>
      <w:tr w14:paraId="49150B5D" w14:textId="77777777" w:rsidTr="00A807BA">
        <w:tblPrEx>
          <w:tblW w:w="9209" w:type="dxa"/>
          <w:tblLook w:val="04A0"/>
        </w:tblPrEx>
        <w:tc>
          <w:tcPr>
            <w:tcW w:w="9209" w:type="dxa"/>
            <w:gridSpan w:val="2"/>
          </w:tcPr>
          <w:p w:rsidR="00824887" w:rsidRPr="00B1387C" w:rsidP="00B94099" w14:paraId="09D19A31" w14:textId="77777777">
            <w:pPr>
              <w:jc w:val="center"/>
              <w:rPr>
                <w:rFonts w:ascii="Times New Roman" w:eastAsia="Times New Roman" w:hAnsi="Times New Roman" w:cs="Times New Roman"/>
                <w:b/>
                <w:bCs/>
                <w:sz w:val="24"/>
                <w:szCs w:val="24"/>
                <w:lang w:eastAsia="lv-LV"/>
              </w:rPr>
            </w:pPr>
            <w:r w:rsidRPr="00B1387C">
              <w:rPr>
                <w:rFonts w:ascii="Times New Roman" w:eastAsia="Times New Roman" w:hAnsi="Times New Roman" w:cs="Times New Roman"/>
                <w:b/>
                <w:bCs/>
                <w:iCs/>
                <w:sz w:val="24"/>
                <w:szCs w:val="24"/>
                <w:lang w:eastAsia="lv-LV"/>
              </w:rPr>
              <w:t>Tiesību akta projekta anotācijas kopsavilkums</w:t>
            </w:r>
          </w:p>
        </w:tc>
      </w:tr>
      <w:tr w14:paraId="2B058C1C" w14:textId="77777777" w:rsidTr="00550846">
        <w:tblPrEx>
          <w:tblW w:w="9209" w:type="dxa"/>
          <w:tblLook w:val="04A0"/>
        </w:tblPrEx>
        <w:tc>
          <w:tcPr>
            <w:tcW w:w="2093" w:type="dxa"/>
          </w:tcPr>
          <w:p w:rsidR="00824887" w:rsidRPr="00550846" w:rsidP="00B94099" w14:paraId="4761C627" w14:textId="77777777">
            <w:pPr>
              <w:jc w:val="center"/>
              <w:rPr>
                <w:rFonts w:ascii="Times New Roman" w:eastAsia="Times New Roman" w:hAnsi="Times New Roman" w:cs="Times New Roman"/>
                <w:bCs/>
                <w:sz w:val="24"/>
                <w:szCs w:val="24"/>
                <w:lang w:eastAsia="lv-LV"/>
              </w:rPr>
            </w:pPr>
            <w:r w:rsidRPr="00550846">
              <w:rPr>
                <w:rFonts w:ascii="Times New Roman" w:eastAsia="Times New Roman" w:hAnsi="Times New Roman" w:cs="Times New Roman"/>
                <w:iCs/>
                <w:sz w:val="24"/>
                <w:szCs w:val="24"/>
                <w:lang w:eastAsia="lv-LV"/>
              </w:rPr>
              <w:t>Mērķis, risinājums un projekta spēkā stāšanās laiks</w:t>
            </w:r>
          </w:p>
        </w:tc>
        <w:tc>
          <w:tcPr>
            <w:tcW w:w="7116" w:type="dxa"/>
          </w:tcPr>
          <w:p w:rsidR="00B94099" w:rsidRPr="00FB105E" w:rsidP="00550846" w14:paraId="7BDF3116" w14:textId="4A75B594">
            <w:pPr>
              <w:jc w:val="both"/>
              <w:rPr>
                <w:rFonts w:ascii="Times New Roman" w:eastAsia="Times New Roman" w:hAnsi="Times New Roman"/>
                <w:sz w:val="24"/>
                <w:szCs w:val="24"/>
                <w:lang w:eastAsia="lv-LV"/>
              </w:rPr>
            </w:pPr>
            <w:r w:rsidRPr="00FB105E">
              <w:rPr>
                <w:rFonts w:ascii="Times New Roman" w:eastAsia="Times New Roman" w:hAnsi="Times New Roman"/>
                <w:sz w:val="24"/>
                <w:szCs w:val="24"/>
                <w:lang w:eastAsia="lv-LV"/>
              </w:rPr>
              <w:t>Ministru kabineta noteikumu projektā “Grozījumi Ministru kabineta 2009. gada 19. maija noteikumos Nr. 450 “Kārtība, kādā slēdz un izbeidz līgumu par nolietotu transportlīdzekļu, preču un izstrādājumu iepakojuma un vienreiz lietojamo galda trauku un piederumu vai videi kaitīgu preču atkritumu apsaimniekošanu, lai saņemtu atbrīvojumu no dabas resursu nodokļa samaksas”” (turpmāk – noteikumu projekts):</w:t>
            </w:r>
          </w:p>
          <w:p w:rsidR="00B94099" w:rsidRPr="00FB105E" w:rsidP="00B94099" w14:paraId="3E108FF0" w14:textId="77777777">
            <w:pPr>
              <w:jc w:val="both"/>
              <w:rPr>
                <w:rFonts w:ascii="Times New Roman" w:eastAsia="Times New Roman" w:hAnsi="Times New Roman"/>
                <w:sz w:val="24"/>
                <w:szCs w:val="24"/>
                <w:lang w:eastAsia="lv-LV"/>
              </w:rPr>
            </w:pPr>
            <w:r w:rsidRPr="00FB105E">
              <w:rPr>
                <w:rFonts w:ascii="Times New Roman" w:eastAsia="Times New Roman" w:hAnsi="Times New Roman"/>
                <w:sz w:val="24"/>
                <w:szCs w:val="24"/>
                <w:lang w:eastAsia="lv-LV"/>
              </w:rPr>
              <w:t>1) noteikta finanšu nodrošinājuma apmēra aprēķināšanas kārtība, finanšu nodrošinājuma minimālā un maksimālā summa;</w:t>
            </w:r>
          </w:p>
          <w:p w:rsidR="00B94099" w:rsidRPr="00FB105E" w:rsidP="00B94099" w14:paraId="1C6EBEB6" w14:textId="77777777">
            <w:pPr>
              <w:jc w:val="both"/>
              <w:rPr>
                <w:rFonts w:ascii="Times New Roman" w:eastAsia="Times New Roman" w:hAnsi="Times New Roman"/>
                <w:sz w:val="24"/>
                <w:szCs w:val="24"/>
                <w:lang w:eastAsia="lv-LV"/>
              </w:rPr>
            </w:pPr>
            <w:r w:rsidRPr="00FB105E">
              <w:rPr>
                <w:rFonts w:ascii="Times New Roman" w:eastAsia="Times New Roman" w:hAnsi="Times New Roman"/>
                <w:sz w:val="24"/>
                <w:szCs w:val="24"/>
                <w:lang w:eastAsia="lv-LV"/>
              </w:rPr>
              <w:t>2) noteikta kārtība, kādā iesniedz, pagarina un atjauno finanšu nodrošinājumu;</w:t>
            </w:r>
          </w:p>
          <w:p w:rsidR="00B94099" w:rsidRPr="00FB105E" w:rsidP="00B94099" w14:paraId="1BD0C6F2" w14:textId="0E29A1E1">
            <w:pPr>
              <w:spacing w:after="120"/>
              <w:jc w:val="both"/>
              <w:rPr>
                <w:rFonts w:ascii="Times New Roman" w:eastAsia="Times New Roman" w:hAnsi="Times New Roman"/>
                <w:sz w:val="24"/>
                <w:szCs w:val="24"/>
                <w:lang w:eastAsia="lv-LV"/>
              </w:rPr>
            </w:pPr>
            <w:r w:rsidRPr="00FB105E">
              <w:rPr>
                <w:rFonts w:ascii="Times New Roman" w:eastAsia="Times New Roman" w:hAnsi="Times New Roman"/>
                <w:sz w:val="24"/>
                <w:szCs w:val="24"/>
                <w:lang w:eastAsia="lv-LV"/>
              </w:rPr>
              <w:t>3) precizēta kārtība, kādā vienpusēji atkāpjas no apsaimniekošanas līguma, ja nodokļa maksātājs, kas pats izveidojis un piemēro attiecīgā veida atkritumu apsaimniekošanas sistēmu, vai apsaimniekotājs nepilda savas saistības.</w:t>
            </w:r>
          </w:p>
          <w:p w:rsidR="00B94099" w:rsidRPr="00FB105E" w:rsidP="00EA1D0D" w14:paraId="0CFB9811" w14:textId="2813EBAB">
            <w:pPr>
              <w:jc w:val="both"/>
              <w:rPr>
                <w:rFonts w:ascii="Times New Roman" w:eastAsia="Times New Roman" w:hAnsi="Times New Roman"/>
                <w:sz w:val="24"/>
                <w:szCs w:val="24"/>
                <w:lang w:eastAsia="lv-LV"/>
              </w:rPr>
            </w:pPr>
            <w:r w:rsidRPr="00FB105E">
              <w:rPr>
                <w:rFonts w:ascii="Times New Roman" w:eastAsia="Times New Roman" w:hAnsi="Times New Roman"/>
                <w:sz w:val="24"/>
                <w:szCs w:val="24"/>
                <w:lang w:eastAsia="lv-LV"/>
              </w:rPr>
              <w:t xml:space="preserve">Noteikumu projekts stāsies spēkā pēc </w:t>
            </w:r>
            <w:r w:rsidR="00706FCC">
              <w:rPr>
                <w:rFonts w:ascii="Times New Roman" w:eastAsia="Times New Roman" w:hAnsi="Times New Roman"/>
                <w:sz w:val="24"/>
                <w:szCs w:val="24"/>
                <w:lang w:eastAsia="lv-LV"/>
              </w:rPr>
              <w:t xml:space="preserve">pieņemšanas </w:t>
            </w:r>
            <w:r w:rsidRPr="00FB105E">
              <w:rPr>
                <w:rFonts w:ascii="Times New Roman" w:eastAsia="Times New Roman" w:hAnsi="Times New Roman"/>
                <w:sz w:val="24"/>
                <w:szCs w:val="24"/>
                <w:lang w:eastAsia="lv-LV"/>
              </w:rPr>
              <w:t>Ministru kabineta sēdē.</w:t>
            </w:r>
          </w:p>
        </w:tc>
      </w:tr>
    </w:tbl>
    <w:p w:rsidR="00824887" w:rsidRPr="00550846" w:rsidP="00824887" w14:paraId="0EDCD00A" w14:textId="336CF354">
      <w:pPr>
        <w:spacing w:after="0" w:line="240" w:lineRule="auto"/>
        <w:rPr>
          <w:rFonts w:ascii="Times New Roman" w:eastAsia="Times New Roman" w:hAnsi="Times New Roman"/>
          <w:sz w:val="24"/>
          <w:szCs w:val="24"/>
          <w:lang w:eastAsia="lv-LV"/>
        </w:rPr>
      </w:pPr>
    </w:p>
    <w:tbl>
      <w:tblPr>
        <w:tblStyle w:val="TableGrid"/>
        <w:tblW w:w="0" w:type="auto"/>
        <w:tblLayout w:type="fixed"/>
        <w:tblLook w:val="04A0"/>
      </w:tblPr>
      <w:tblGrid>
        <w:gridCol w:w="396"/>
        <w:gridCol w:w="1697"/>
        <w:gridCol w:w="7194"/>
      </w:tblGrid>
      <w:tr w14:paraId="69C99137" w14:textId="77777777" w:rsidTr="00B94099">
        <w:tblPrEx>
          <w:tblW w:w="0" w:type="auto"/>
          <w:tblLayout w:type="fixed"/>
          <w:tblLook w:val="04A0"/>
        </w:tblPrEx>
        <w:tc>
          <w:tcPr>
            <w:tcW w:w="9287" w:type="dxa"/>
            <w:gridSpan w:val="3"/>
          </w:tcPr>
          <w:p w:rsidR="00824887" w:rsidRPr="00550846" w:rsidP="00F201D0" w14:paraId="4825B625" w14:textId="77777777">
            <w:pPr>
              <w:jc w:val="center"/>
              <w:rPr>
                <w:rFonts w:ascii="Times New Roman" w:eastAsia="Times New Roman" w:hAnsi="Times New Roman"/>
                <w:b/>
                <w:sz w:val="24"/>
                <w:szCs w:val="24"/>
                <w:lang w:eastAsia="lv-LV"/>
              </w:rPr>
            </w:pPr>
            <w:r w:rsidRPr="00550846">
              <w:rPr>
                <w:rFonts w:ascii="Times New Roman" w:eastAsia="Times New Roman" w:hAnsi="Times New Roman"/>
                <w:b/>
                <w:sz w:val="24"/>
                <w:szCs w:val="24"/>
                <w:lang w:eastAsia="lv-LV"/>
              </w:rPr>
              <w:t>I. Tiesību akta projekta izstrādes nepieciešamība</w:t>
            </w:r>
          </w:p>
        </w:tc>
      </w:tr>
      <w:tr w14:paraId="2F89CEFC" w14:textId="77777777" w:rsidTr="00B94099">
        <w:tblPrEx>
          <w:tblW w:w="0" w:type="auto"/>
          <w:tblLayout w:type="fixed"/>
          <w:tblLook w:val="04A0"/>
        </w:tblPrEx>
        <w:tc>
          <w:tcPr>
            <w:tcW w:w="396" w:type="dxa"/>
          </w:tcPr>
          <w:p w:rsidR="00824887" w:rsidRPr="00550846" w:rsidP="00B94099" w14:paraId="74D4DAC5" w14:textId="77777777">
            <w:pPr>
              <w:rPr>
                <w:rFonts w:ascii="Times New Roman" w:eastAsia="Times New Roman" w:hAnsi="Times New Roman" w:cs="Times New Roman"/>
                <w:iCs/>
                <w:color w:val="414142"/>
                <w:sz w:val="24"/>
                <w:szCs w:val="24"/>
                <w:lang w:eastAsia="lv-LV"/>
              </w:rPr>
            </w:pPr>
            <w:r w:rsidRPr="00550846">
              <w:rPr>
                <w:rFonts w:ascii="Times New Roman" w:eastAsia="Times New Roman" w:hAnsi="Times New Roman" w:cs="Times New Roman"/>
                <w:iCs/>
                <w:color w:val="414142"/>
                <w:sz w:val="24"/>
                <w:szCs w:val="24"/>
                <w:lang w:eastAsia="lv-LV"/>
              </w:rPr>
              <w:t>1.</w:t>
            </w:r>
          </w:p>
        </w:tc>
        <w:tc>
          <w:tcPr>
            <w:tcW w:w="1697" w:type="dxa"/>
          </w:tcPr>
          <w:p w:rsidR="00824887" w:rsidRPr="00550846" w:rsidP="00B94099" w14:paraId="24D9B812" w14:textId="77777777">
            <w:pPr>
              <w:rPr>
                <w:rFonts w:ascii="Times New Roman" w:eastAsia="Times New Roman" w:hAnsi="Times New Roman" w:cs="Times New Roman"/>
                <w:iCs/>
                <w:color w:val="414142"/>
                <w:sz w:val="24"/>
                <w:szCs w:val="24"/>
                <w:lang w:eastAsia="lv-LV"/>
              </w:rPr>
            </w:pPr>
            <w:r w:rsidRPr="00550846">
              <w:rPr>
                <w:rFonts w:ascii="Times New Roman" w:eastAsia="Times New Roman" w:hAnsi="Times New Roman" w:cs="Times New Roman"/>
                <w:bCs/>
                <w:sz w:val="24"/>
                <w:szCs w:val="24"/>
                <w:lang w:eastAsia="lv-LV"/>
              </w:rPr>
              <w:t>Pamatojums</w:t>
            </w:r>
          </w:p>
        </w:tc>
        <w:tc>
          <w:tcPr>
            <w:tcW w:w="7194" w:type="dxa"/>
          </w:tcPr>
          <w:p w:rsidR="00AA0138" w:rsidRPr="00FD769A" w:rsidP="00FD769A" w14:paraId="4F7751CC" w14:textId="3C04754B">
            <w:pPr>
              <w:pStyle w:val="naisc"/>
              <w:spacing w:after="0"/>
              <w:jc w:val="both"/>
            </w:pPr>
            <w:r>
              <w:rPr>
                <w:rStyle w:val="Strong"/>
                <w:b w:val="0"/>
                <w:bCs w:val="0"/>
              </w:rPr>
              <w:t>N</w:t>
            </w:r>
            <w:r w:rsidRPr="008F58E0" w:rsidR="008435B8">
              <w:rPr>
                <w:rStyle w:val="Strong"/>
                <w:b w:val="0"/>
                <w:bCs w:val="0"/>
              </w:rPr>
              <w:t xml:space="preserve">oteikumu </w:t>
            </w:r>
            <w:r>
              <w:rPr>
                <w:rStyle w:val="Strong"/>
                <w:b w:val="0"/>
                <w:bCs w:val="0"/>
              </w:rPr>
              <w:t>projekts</w:t>
            </w:r>
            <w:r w:rsidRPr="008F58E0" w:rsidR="00146FE0">
              <w:rPr>
                <w:rStyle w:val="Strong"/>
                <w:b w:val="0"/>
                <w:bCs w:val="0"/>
              </w:rPr>
              <w:t xml:space="preserve"> izstrādāts</w:t>
            </w:r>
            <w:r w:rsidRPr="008F58E0" w:rsidR="00FB6330">
              <w:rPr>
                <w:rStyle w:val="Strong"/>
                <w:b w:val="0"/>
                <w:bCs w:val="0"/>
              </w:rPr>
              <w:t xml:space="preserve"> atbilstoši </w:t>
            </w:r>
            <w:r w:rsidRPr="008F58E0" w:rsidR="00146FE0">
              <w:rPr>
                <w:rStyle w:val="Strong"/>
                <w:b w:val="0"/>
                <w:bCs w:val="0"/>
              </w:rPr>
              <w:t xml:space="preserve">Dabas resursu nodokļa likuma </w:t>
            </w:r>
            <w:r>
              <w:rPr>
                <w:rStyle w:val="Strong"/>
                <w:b w:val="0"/>
                <w:bCs w:val="0"/>
              </w:rPr>
              <w:t>7. </w:t>
            </w:r>
            <w:r w:rsidRPr="00AA0138">
              <w:rPr>
                <w:rStyle w:val="Strong"/>
                <w:b w:val="0"/>
                <w:bCs w:val="0"/>
              </w:rPr>
              <w:t>panta sept</w:t>
            </w:r>
            <w:r>
              <w:rPr>
                <w:rStyle w:val="Strong"/>
                <w:b w:val="0"/>
                <w:bCs w:val="0"/>
              </w:rPr>
              <w:t>ī</w:t>
            </w:r>
            <w:r w:rsidRPr="00AA0138">
              <w:rPr>
                <w:rStyle w:val="Strong"/>
                <w:b w:val="0"/>
                <w:bCs w:val="0"/>
              </w:rPr>
              <w:t>t</w:t>
            </w:r>
            <w:r>
              <w:rPr>
                <w:rStyle w:val="Strong"/>
                <w:b w:val="0"/>
                <w:bCs w:val="0"/>
              </w:rPr>
              <w:t xml:space="preserve">ajai </w:t>
            </w:r>
            <w:r w:rsidRPr="00AA0138">
              <w:rPr>
                <w:rStyle w:val="Strong"/>
                <w:b w:val="0"/>
                <w:bCs w:val="0"/>
              </w:rPr>
              <w:t>daļ</w:t>
            </w:r>
            <w:r>
              <w:rPr>
                <w:rStyle w:val="Strong"/>
                <w:b w:val="0"/>
                <w:bCs w:val="0"/>
              </w:rPr>
              <w:t>ai, 8. </w:t>
            </w:r>
            <w:r w:rsidRPr="00AA0138">
              <w:rPr>
                <w:rStyle w:val="Strong"/>
                <w:b w:val="0"/>
                <w:bCs w:val="0"/>
              </w:rPr>
              <w:t>panta otrās daļas 11. un 12.</w:t>
            </w:r>
            <w:r>
              <w:rPr>
                <w:rStyle w:val="Strong"/>
                <w:b w:val="0"/>
                <w:bCs w:val="0"/>
              </w:rPr>
              <w:t> </w:t>
            </w:r>
            <w:r w:rsidRPr="00AA0138">
              <w:rPr>
                <w:rStyle w:val="Strong"/>
                <w:b w:val="0"/>
                <w:bCs w:val="0"/>
              </w:rPr>
              <w:t>punkt</w:t>
            </w:r>
            <w:r>
              <w:rPr>
                <w:rStyle w:val="Strong"/>
                <w:b w:val="0"/>
                <w:bCs w:val="0"/>
              </w:rPr>
              <w:t>am</w:t>
            </w:r>
            <w:r w:rsidRPr="00AA0138">
              <w:rPr>
                <w:rStyle w:val="Strong"/>
                <w:b w:val="0"/>
                <w:bCs w:val="0"/>
              </w:rPr>
              <w:t>,</w:t>
            </w:r>
            <w:r>
              <w:rPr>
                <w:rStyle w:val="Strong"/>
                <w:b w:val="0"/>
                <w:bCs w:val="0"/>
              </w:rPr>
              <w:t xml:space="preserve"> </w:t>
            </w:r>
            <w:r w:rsidRPr="00AA0138">
              <w:rPr>
                <w:rStyle w:val="Strong"/>
                <w:b w:val="0"/>
                <w:bCs w:val="0"/>
              </w:rPr>
              <w:t>9.</w:t>
            </w:r>
            <w:r w:rsidR="00015195">
              <w:rPr>
                <w:rStyle w:val="Strong"/>
                <w:b w:val="0"/>
                <w:bCs w:val="0"/>
              </w:rPr>
              <w:t> </w:t>
            </w:r>
            <w:r>
              <w:rPr>
                <w:rStyle w:val="Strong"/>
                <w:b w:val="0"/>
                <w:bCs w:val="0"/>
              </w:rPr>
              <w:t>panta otrās daļas 10. un 11.</w:t>
            </w:r>
            <w:r>
              <w:t> </w:t>
            </w:r>
            <w:r w:rsidRPr="00AA0138">
              <w:rPr>
                <w:rStyle w:val="Strong"/>
                <w:b w:val="0"/>
                <w:bCs w:val="0"/>
              </w:rPr>
              <w:t>punkt</w:t>
            </w:r>
            <w:r>
              <w:rPr>
                <w:rStyle w:val="Strong"/>
                <w:b w:val="0"/>
                <w:bCs w:val="0"/>
              </w:rPr>
              <w:t xml:space="preserve">am un </w:t>
            </w:r>
            <w:r w:rsidRPr="00AA0138">
              <w:rPr>
                <w:rStyle w:val="Strong"/>
                <w:b w:val="0"/>
                <w:bCs w:val="0"/>
              </w:rPr>
              <w:t>11.</w:t>
            </w:r>
            <w:r w:rsidRPr="00AA0138">
              <w:rPr>
                <w:rStyle w:val="Strong"/>
                <w:b w:val="0"/>
                <w:bCs w:val="0"/>
                <w:vertAlign w:val="superscript"/>
              </w:rPr>
              <w:t>1</w:t>
            </w:r>
            <w:r>
              <w:rPr>
                <w:rStyle w:val="Strong"/>
                <w:b w:val="0"/>
                <w:bCs w:val="0"/>
              </w:rPr>
              <w:t xml:space="preserve"> panta piektajai </w:t>
            </w:r>
            <w:r w:rsidRPr="00AA0138">
              <w:rPr>
                <w:rStyle w:val="Strong"/>
                <w:b w:val="0"/>
                <w:bCs w:val="0"/>
              </w:rPr>
              <w:t>daļ</w:t>
            </w:r>
            <w:r>
              <w:rPr>
                <w:rStyle w:val="Strong"/>
                <w:b w:val="0"/>
                <w:bCs w:val="0"/>
              </w:rPr>
              <w:t>ai.</w:t>
            </w:r>
          </w:p>
        </w:tc>
      </w:tr>
      <w:tr w14:paraId="5DF50895" w14:textId="77777777" w:rsidTr="00B94099">
        <w:tblPrEx>
          <w:tblW w:w="0" w:type="auto"/>
          <w:tblLayout w:type="fixed"/>
          <w:tblLook w:val="04A0"/>
        </w:tblPrEx>
        <w:tc>
          <w:tcPr>
            <w:tcW w:w="396" w:type="dxa"/>
          </w:tcPr>
          <w:p w:rsidR="00824887" w:rsidRPr="00550846" w:rsidP="00B94099" w14:paraId="54D66526" w14:textId="77777777">
            <w:pPr>
              <w:rPr>
                <w:rFonts w:ascii="Times New Roman" w:eastAsia="Times New Roman" w:hAnsi="Times New Roman" w:cs="Times New Roman"/>
                <w:iCs/>
                <w:sz w:val="24"/>
                <w:szCs w:val="24"/>
                <w:lang w:eastAsia="lv-LV"/>
              </w:rPr>
            </w:pPr>
            <w:r w:rsidRPr="00550846">
              <w:rPr>
                <w:rFonts w:ascii="Times New Roman" w:eastAsia="Times New Roman" w:hAnsi="Times New Roman" w:cs="Times New Roman"/>
                <w:iCs/>
                <w:sz w:val="24"/>
                <w:szCs w:val="24"/>
                <w:lang w:eastAsia="lv-LV"/>
              </w:rPr>
              <w:t>2.</w:t>
            </w:r>
          </w:p>
        </w:tc>
        <w:tc>
          <w:tcPr>
            <w:tcW w:w="1697" w:type="dxa"/>
          </w:tcPr>
          <w:p w:rsidR="00824887" w:rsidRPr="00550846" w:rsidP="00B94099" w14:paraId="3FF34735" w14:textId="77777777">
            <w:pPr>
              <w:rPr>
                <w:rFonts w:ascii="Times New Roman" w:eastAsia="Times New Roman" w:hAnsi="Times New Roman" w:cs="Times New Roman"/>
                <w:iCs/>
                <w:sz w:val="24"/>
                <w:szCs w:val="24"/>
                <w:lang w:eastAsia="lv-LV"/>
              </w:rPr>
            </w:pPr>
            <w:r w:rsidRPr="00550846">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7194" w:type="dxa"/>
          </w:tcPr>
          <w:p w:rsidR="00464A50" w:rsidRPr="00FB105E" w:rsidP="00C27ACF" w14:paraId="3AA27B1F" w14:textId="5A371767">
            <w:pPr>
              <w:spacing w:after="120"/>
              <w:jc w:val="both"/>
              <w:rPr>
                <w:rFonts w:ascii="Times New Roman" w:hAnsi="Times New Roman" w:cs="Times New Roman"/>
                <w:sz w:val="24"/>
                <w:szCs w:val="24"/>
              </w:rPr>
            </w:pPr>
            <w:r>
              <w:rPr>
                <w:rFonts w:ascii="Times New Roman" w:hAnsi="Times New Roman" w:cs="Times New Roman"/>
                <w:sz w:val="24"/>
                <w:szCs w:val="24"/>
              </w:rPr>
              <w:t>2018. gada 23. maijā stājas spēkā g</w:t>
            </w:r>
            <w:r w:rsidRPr="00744324">
              <w:rPr>
                <w:rFonts w:ascii="Times New Roman" w:hAnsi="Times New Roman" w:cs="Times New Roman"/>
                <w:sz w:val="24"/>
                <w:szCs w:val="24"/>
              </w:rPr>
              <w:t>rozījumi Dabas resursu nodokļa likumā</w:t>
            </w:r>
            <w:r>
              <w:rPr>
                <w:rFonts w:ascii="Times New Roman" w:hAnsi="Times New Roman" w:cs="Times New Roman"/>
                <w:sz w:val="24"/>
                <w:szCs w:val="24"/>
              </w:rPr>
              <w:t xml:space="preserve">, kas </w:t>
            </w:r>
            <w:r w:rsidRPr="00744324">
              <w:rPr>
                <w:rFonts w:ascii="Times New Roman" w:hAnsi="Times New Roman" w:cs="Times New Roman"/>
                <w:sz w:val="24"/>
                <w:szCs w:val="24"/>
              </w:rPr>
              <w:t>paredz, ka apsaimniekotājs, kurš darbojas ražotāju atbildības sistēmā Vides aizsardzības un reģionālās attīstības ministrijas</w:t>
            </w:r>
            <w:r w:rsidR="00516440">
              <w:rPr>
                <w:rFonts w:ascii="Times New Roman" w:hAnsi="Times New Roman" w:cs="Times New Roman"/>
                <w:sz w:val="24"/>
                <w:szCs w:val="24"/>
              </w:rPr>
              <w:t xml:space="preserve"> (turpmāk – VARAM)</w:t>
            </w:r>
            <w:r w:rsidRPr="00744324" w:rsidR="00516440">
              <w:rPr>
                <w:rFonts w:ascii="Times New Roman" w:hAnsi="Times New Roman" w:cs="Times New Roman"/>
                <w:sz w:val="24"/>
                <w:szCs w:val="24"/>
              </w:rPr>
              <w:t xml:space="preserve"> </w:t>
            </w:r>
            <w:r w:rsidRPr="00744324">
              <w:rPr>
                <w:rFonts w:ascii="Times New Roman" w:hAnsi="Times New Roman" w:cs="Times New Roman"/>
                <w:sz w:val="24"/>
                <w:szCs w:val="24"/>
              </w:rPr>
              <w:t xml:space="preserve">padotībā esošai iestādei (Valsts vides dienestam) iesniedz </w:t>
            </w:r>
            <w:r>
              <w:rPr>
                <w:rFonts w:ascii="Times New Roman" w:hAnsi="Times New Roman" w:cs="Times New Roman"/>
                <w:sz w:val="24"/>
                <w:szCs w:val="24"/>
              </w:rPr>
              <w:t xml:space="preserve">finanšu nodrošinājumu </w:t>
            </w:r>
            <w:r w:rsidRPr="00744324">
              <w:rPr>
                <w:rFonts w:ascii="Times New Roman" w:hAnsi="Times New Roman" w:cs="Times New Roman"/>
                <w:sz w:val="24"/>
                <w:szCs w:val="24"/>
              </w:rPr>
              <w:t>un uztur</w:t>
            </w:r>
            <w:r w:rsidR="0092783E">
              <w:rPr>
                <w:rFonts w:ascii="Times New Roman" w:hAnsi="Times New Roman" w:cs="Times New Roman"/>
                <w:sz w:val="24"/>
                <w:szCs w:val="24"/>
              </w:rPr>
              <w:t xml:space="preserve"> </w:t>
            </w:r>
            <w:r w:rsidRPr="00200DC6" w:rsidR="0092783E">
              <w:rPr>
                <w:rFonts w:ascii="Times New Roman" w:hAnsi="Times New Roman" w:cs="Times New Roman"/>
                <w:sz w:val="24"/>
                <w:szCs w:val="24"/>
              </w:rPr>
              <w:t>to</w:t>
            </w:r>
            <w:r w:rsidR="0092783E">
              <w:rPr>
                <w:rFonts w:ascii="Times New Roman" w:hAnsi="Times New Roman" w:cs="Times New Roman"/>
                <w:sz w:val="24"/>
                <w:szCs w:val="24"/>
              </w:rPr>
              <w:t xml:space="preserve"> </w:t>
            </w:r>
            <w:r w:rsidRPr="00744324">
              <w:rPr>
                <w:rFonts w:ascii="Times New Roman" w:hAnsi="Times New Roman" w:cs="Times New Roman"/>
                <w:sz w:val="24"/>
                <w:szCs w:val="24"/>
              </w:rPr>
              <w:t>spēkā visu atbrīv</w:t>
            </w:r>
            <w:r w:rsidR="0092783E">
              <w:rPr>
                <w:rFonts w:ascii="Times New Roman" w:hAnsi="Times New Roman" w:cs="Times New Roman"/>
                <w:sz w:val="24"/>
                <w:szCs w:val="24"/>
              </w:rPr>
              <w:t xml:space="preserve">ojuma no dabas resursu nodokļa </w:t>
            </w:r>
            <w:r w:rsidRPr="00744324">
              <w:rPr>
                <w:rFonts w:ascii="Times New Roman" w:hAnsi="Times New Roman" w:cs="Times New Roman"/>
                <w:sz w:val="24"/>
                <w:szCs w:val="24"/>
              </w:rPr>
              <w:t xml:space="preserve">samaksas piemērošanas laiku. </w:t>
            </w:r>
            <w:r w:rsidR="007E708C">
              <w:rPr>
                <w:rFonts w:ascii="Times New Roman" w:hAnsi="Times New Roman" w:cs="Times New Roman"/>
                <w:sz w:val="24"/>
                <w:szCs w:val="24"/>
              </w:rPr>
              <w:t>Minētie grozījumi bija nepieciešami, jo š</w:t>
            </w:r>
            <w:r w:rsidRPr="007E708C" w:rsidR="007E708C">
              <w:rPr>
                <w:rFonts w:ascii="Times New Roman" w:hAnsi="Times New Roman" w:cs="Times New Roman"/>
                <w:sz w:val="24"/>
                <w:szCs w:val="24"/>
              </w:rPr>
              <w:t xml:space="preserve">ī brīža </w:t>
            </w:r>
            <w:r w:rsidR="007E708C">
              <w:rPr>
                <w:rFonts w:ascii="Times New Roman" w:hAnsi="Times New Roman" w:cs="Times New Roman"/>
                <w:sz w:val="24"/>
                <w:szCs w:val="24"/>
              </w:rPr>
              <w:t xml:space="preserve">normatīvais </w:t>
            </w:r>
            <w:r w:rsidRPr="007E708C" w:rsidR="007E708C">
              <w:rPr>
                <w:rFonts w:ascii="Times New Roman" w:hAnsi="Times New Roman" w:cs="Times New Roman"/>
                <w:sz w:val="24"/>
                <w:szCs w:val="24"/>
              </w:rPr>
              <w:t>regulējums</w:t>
            </w:r>
            <w:r>
              <w:rPr>
                <w:rStyle w:val="FootnoteReference"/>
                <w:rFonts w:ascii="Times New Roman" w:hAnsi="Times New Roman" w:cs="Times New Roman"/>
                <w:sz w:val="24"/>
                <w:szCs w:val="24"/>
              </w:rPr>
              <w:footnoteReference w:id="3"/>
            </w:r>
            <w:r w:rsidRPr="007E708C" w:rsidR="007E708C">
              <w:rPr>
                <w:rFonts w:ascii="Times New Roman" w:hAnsi="Times New Roman" w:cs="Times New Roman"/>
                <w:sz w:val="24"/>
                <w:szCs w:val="24"/>
              </w:rPr>
              <w:t xml:space="preserve"> paredz, ka </w:t>
            </w:r>
            <w:r w:rsidR="007E708C">
              <w:rPr>
                <w:rFonts w:ascii="Times New Roman" w:hAnsi="Times New Roman" w:cs="Times New Roman"/>
                <w:sz w:val="24"/>
                <w:szCs w:val="24"/>
              </w:rPr>
              <w:t>a</w:t>
            </w:r>
            <w:r w:rsidRPr="007E708C" w:rsidR="007E708C">
              <w:rPr>
                <w:rFonts w:ascii="Times New Roman" w:hAnsi="Times New Roman" w:cs="Times New Roman"/>
                <w:sz w:val="24"/>
                <w:szCs w:val="24"/>
              </w:rPr>
              <w:t xml:space="preserve">psaimniekotājam Valsts vides dienestā </w:t>
            </w:r>
            <w:r w:rsidR="007E708C">
              <w:rPr>
                <w:rFonts w:ascii="Times New Roman" w:hAnsi="Times New Roman" w:cs="Times New Roman"/>
                <w:sz w:val="24"/>
                <w:szCs w:val="24"/>
              </w:rPr>
              <w:t xml:space="preserve">(turpmāk – VVD) </w:t>
            </w:r>
            <w:r w:rsidRPr="007E708C" w:rsidR="007E708C">
              <w:rPr>
                <w:rFonts w:ascii="Times New Roman" w:hAnsi="Times New Roman" w:cs="Times New Roman"/>
                <w:sz w:val="24"/>
                <w:szCs w:val="24"/>
              </w:rPr>
              <w:t>ir jāiesniedz zvērināta revidenta apliecinājumu par apsaimniekotāja pamatkapitāla un rezervju summas 2 % apmērā atbilstību aprēķinātajai nodokļa summai pusgadam vai bankas izsniegtās garantijas vai galvojuma vēstules, vai apsaimniekotāja civiltiesiskās atbildības apdrošināšanas polises kopiju par attiecīgo summu. Praksē š</w:t>
            </w:r>
            <w:r w:rsidR="007E708C">
              <w:rPr>
                <w:rFonts w:ascii="Times New Roman" w:hAnsi="Times New Roman" w:cs="Times New Roman"/>
                <w:sz w:val="24"/>
                <w:szCs w:val="24"/>
              </w:rPr>
              <w:t>ī</w:t>
            </w:r>
            <w:r w:rsidR="00AB3675">
              <w:rPr>
                <w:rFonts w:ascii="Times New Roman" w:hAnsi="Times New Roman" w:cs="Times New Roman"/>
                <w:sz w:val="24"/>
                <w:szCs w:val="24"/>
              </w:rPr>
              <w:t xml:space="preserve"> tiesību</w:t>
            </w:r>
            <w:r w:rsidR="007E708C">
              <w:rPr>
                <w:rFonts w:ascii="Times New Roman" w:hAnsi="Times New Roman" w:cs="Times New Roman"/>
                <w:sz w:val="24"/>
                <w:szCs w:val="24"/>
              </w:rPr>
              <w:t xml:space="preserve"> norma tādā redakcijā nestrādā</w:t>
            </w:r>
            <w:r w:rsidRPr="007E708C" w:rsidR="007E708C">
              <w:rPr>
                <w:rFonts w:ascii="Times New Roman" w:hAnsi="Times New Roman" w:cs="Times New Roman"/>
                <w:sz w:val="24"/>
                <w:szCs w:val="24"/>
              </w:rPr>
              <w:t>, jo pamatā tiek izmantots zvērināta revidenta apliecinājums, kuram ne vienmēr ir atbilstošs</w:t>
            </w:r>
            <w:r w:rsidR="0070362B">
              <w:rPr>
                <w:rFonts w:ascii="Times New Roman" w:hAnsi="Times New Roman" w:cs="Times New Roman"/>
                <w:sz w:val="24"/>
                <w:szCs w:val="24"/>
              </w:rPr>
              <w:t xml:space="preserve"> finansiāls</w:t>
            </w:r>
            <w:r w:rsidRPr="007E708C" w:rsidR="007E708C">
              <w:rPr>
                <w:rFonts w:ascii="Times New Roman" w:hAnsi="Times New Roman" w:cs="Times New Roman"/>
                <w:sz w:val="24"/>
                <w:szCs w:val="24"/>
              </w:rPr>
              <w:t xml:space="preserve"> </w:t>
            </w:r>
            <w:r w:rsidR="0070362B">
              <w:rPr>
                <w:rFonts w:ascii="Times New Roman" w:hAnsi="Times New Roman" w:cs="Times New Roman"/>
                <w:sz w:val="24"/>
                <w:szCs w:val="24"/>
              </w:rPr>
              <w:t>apliecinājums</w:t>
            </w:r>
            <w:r w:rsidRPr="007E708C" w:rsidR="007E708C">
              <w:rPr>
                <w:rFonts w:ascii="Times New Roman" w:hAnsi="Times New Roman" w:cs="Times New Roman"/>
                <w:sz w:val="24"/>
                <w:szCs w:val="24"/>
              </w:rPr>
              <w:t>.</w:t>
            </w:r>
            <w:r w:rsidR="007E708C">
              <w:rPr>
                <w:rFonts w:ascii="Times New Roman" w:hAnsi="Times New Roman" w:cs="Times New Roman"/>
                <w:sz w:val="24"/>
                <w:szCs w:val="24"/>
              </w:rPr>
              <w:t xml:space="preserve"> </w:t>
            </w:r>
            <w:r w:rsidR="00200DC6">
              <w:rPr>
                <w:rFonts w:ascii="Times New Roman" w:hAnsi="Times New Roman" w:cs="Times New Roman"/>
                <w:sz w:val="24"/>
                <w:szCs w:val="24"/>
              </w:rPr>
              <w:t>Dabas resursu nodokļa likuma  11.</w:t>
            </w:r>
            <w:r w:rsidRPr="00200DC6" w:rsidR="00200DC6">
              <w:rPr>
                <w:rFonts w:ascii="Times New Roman" w:hAnsi="Times New Roman" w:cs="Times New Roman"/>
                <w:sz w:val="24"/>
                <w:szCs w:val="24"/>
                <w:vertAlign w:val="superscript"/>
              </w:rPr>
              <w:t>1</w:t>
            </w:r>
            <w:r w:rsidR="00C21F36">
              <w:rPr>
                <w:rFonts w:ascii="Times New Roman" w:hAnsi="Times New Roman" w:cs="Times New Roman"/>
                <w:sz w:val="24"/>
                <w:szCs w:val="24"/>
                <w:vertAlign w:val="superscript"/>
              </w:rPr>
              <w:t> </w:t>
            </w:r>
            <w:r w:rsidR="00200DC6">
              <w:rPr>
                <w:rFonts w:ascii="Times New Roman" w:hAnsi="Times New Roman" w:cs="Times New Roman"/>
                <w:sz w:val="24"/>
                <w:szCs w:val="24"/>
              </w:rPr>
              <w:t xml:space="preserve">panta piektajā daļā noteikts jauns </w:t>
            </w:r>
            <w:r w:rsidR="005F39C2">
              <w:rPr>
                <w:rFonts w:ascii="Times New Roman" w:hAnsi="Times New Roman" w:cs="Times New Roman"/>
                <w:sz w:val="24"/>
                <w:szCs w:val="24"/>
              </w:rPr>
              <w:t>pilnvarojums</w:t>
            </w:r>
            <w:r w:rsidRPr="00744324">
              <w:rPr>
                <w:rFonts w:ascii="Times New Roman" w:hAnsi="Times New Roman" w:cs="Times New Roman"/>
                <w:sz w:val="24"/>
                <w:szCs w:val="24"/>
              </w:rPr>
              <w:t xml:space="preserve"> Ministru kabinetam attiecībā uz finanšu nodrošinājuma piemērošanu</w:t>
            </w:r>
            <w:r w:rsidRPr="00FB105E">
              <w:rPr>
                <w:rFonts w:ascii="Times New Roman" w:hAnsi="Times New Roman" w:cs="Times New Roman"/>
                <w:sz w:val="24"/>
                <w:szCs w:val="24"/>
              </w:rPr>
              <w:t>.</w:t>
            </w:r>
            <w:r w:rsidRPr="00FB105E" w:rsidR="00200DC6">
              <w:rPr>
                <w:rFonts w:ascii="Times New Roman" w:hAnsi="Times New Roman" w:cs="Times New Roman"/>
                <w:sz w:val="24"/>
                <w:szCs w:val="24"/>
              </w:rPr>
              <w:t xml:space="preserve"> </w:t>
            </w:r>
            <w:r w:rsidRPr="00FB105E" w:rsidR="005F39C2">
              <w:rPr>
                <w:rFonts w:ascii="Times New Roman" w:hAnsi="Times New Roman" w:cs="Times New Roman"/>
                <w:sz w:val="24"/>
                <w:szCs w:val="24"/>
              </w:rPr>
              <w:t xml:space="preserve">Atbilstoši šim pilnvarojumam </w:t>
            </w:r>
            <w:r w:rsidRPr="00FB105E" w:rsidR="00ED46EC">
              <w:rPr>
                <w:rFonts w:ascii="Times New Roman" w:hAnsi="Times New Roman" w:cs="Times New Roman"/>
                <w:bCs/>
                <w:sz w:val="24"/>
                <w:szCs w:val="24"/>
              </w:rPr>
              <w:t>Ministru kabineta 2009. gada 19. maija noteikum</w:t>
            </w:r>
            <w:r w:rsidRPr="00FB105E" w:rsidR="005F39C2">
              <w:rPr>
                <w:rFonts w:ascii="Times New Roman" w:hAnsi="Times New Roman" w:cs="Times New Roman"/>
                <w:bCs/>
                <w:sz w:val="24"/>
                <w:szCs w:val="24"/>
              </w:rPr>
              <w:t>i</w:t>
            </w:r>
            <w:r w:rsidRPr="00FB105E" w:rsidR="00ED46EC">
              <w:rPr>
                <w:rFonts w:ascii="Times New Roman" w:hAnsi="Times New Roman" w:cs="Times New Roman"/>
                <w:bCs/>
                <w:sz w:val="24"/>
                <w:szCs w:val="24"/>
              </w:rPr>
              <w:t xml:space="preserve"> </w:t>
            </w:r>
            <w:r w:rsidRPr="00FB105E" w:rsidR="00ED46EC">
              <w:rPr>
                <w:rFonts w:ascii="Times New Roman" w:hAnsi="Times New Roman" w:cs="Times New Roman"/>
                <w:bCs/>
                <w:sz w:val="24"/>
                <w:szCs w:val="24"/>
              </w:rPr>
              <w:t xml:space="preserve">Nr. 450 “Kārtība, kādā slēdz un izbeidz līgumu par nolietotu transportlīdzekļu, preču un izstrādājumu iepakojuma un vienreiz lietojamo galda trauku un piederumu vai videi kaitīgu preču atkritumu apsaimniekošanu, lai saņemtu atbrīvojumu no dabas resursu nodokļa samaksas” (turpmāk – MK noteikumi Nr. 450) </w:t>
            </w:r>
            <w:r w:rsidRPr="00FB105E" w:rsidR="005F39C2">
              <w:rPr>
                <w:rFonts w:ascii="Times New Roman" w:hAnsi="Times New Roman" w:cs="Times New Roman"/>
                <w:bCs/>
                <w:sz w:val="24"/>
                <w:szCs w:val="24"/>
              </w:rPr>
              <w:t xml:space="preserve">papildināti ar jaunu </w:t>
            </w:r>
            <w:r w:rsidRPr="00FB105E" w:rsidR="007216A7">
              <w:rPr>
                <w:rFonts w:ascii="Times New Roman" w:hAnsi="Times New Roman" w:cs="Times New Roman"/>
                <w:bCs/>
                <w:sz w:val="24"/>
                <w:szCs w:val="24"/>
              </w:rPr>
              <w:t xml:space="preserve">nodaļu </w:t>
            </w:r>
            <w:r w:rsidRPr="00FB105E" w:rsidR="007216A7">
              <w:rPr>
                <w:rFonts w:ascii="Times New Roman" w:hAnsi="Times New Roman" w:cs="Times New Roman"/>
                <w:sz w:val="24"/>
                <w:szCs w:val="24"/>
              </w:rPr>
              <w:t>“Finanšu nodrošinājuma iesniegšanas un aprēķināšanas kārtība”.</w:t>
            </w:r>
            <w:r w:rsidRPr="00FB105E" w:rsidR="00C21F36">
              <w:rPr>
                <w:rFonts w:ascii="Times New Roman" w:hAnsi="Times New Roman" w:cs="Times New Roman"/>
                <w:sz w:val="24"/>
                <w:szCs w:val="24"/>
              </w:rPr>
              <w:t xml:space="preserve"> </w:t>
            </w:r>
            <w:r w:rsidRPr="00FB105E" w:rsidR="0035752F">
              <w:rPr>
                <w:rFonts w:ascii="Times New Roman" w:hAnsi="Times New Roman" w:cs="Times New Roman"/>
                <w:sz w:val="24"/>
                <w:szCs w:val="24"/>
              </w:rPr>
              <w:t xml:space="preserve">Turpmāk lai noslēgtu </w:t>
            </w:r>
            <w:r w:rsidRPr="00FB105E" w:rsidR="001E7BEF">
              <w:rPr>
                <w:rFonts w:ascii="Times New Roman" w:hAnsi="Times New Roman" w:cs="Times New Roman"/>
                <w:sz w:val="24"/>
                <w:szCs w:val="24"/>
              </w:rPr>
              <w:t xml:space="preserve">apsaimniekošanas </w:t>
            </w:r>
            <w:r w:rsidRPr="00FB105E" w:rsidR="0035752F">
              <w:rPr>
                <w:rFonts w:ascii="Times New Roman" w:hAnsi="Times New Roman" w:cs="Times New Roman"/>
                <w:sz w:val="24"/>
                <w:szCs w:val="24"/>
              </w:rPr>
              <w:t xml:space="preserve">līgumu ar </w:t>
            </w:r>
            <w:r w:rsidRPr="00FB105E" w:rsidR="00516440">
              <w:rPr>
                <w:rFonts w:ascii="Times New Roman" w:hAnsi="Times New Roman" w:cs="Times New Roman"/>
                <w:sz w:val="24"/>
                <w:szCs w:val="24"/>
              </w:rPr>
              <w:t>VARAM</w:t>
            </w:r>
            <w:r w:rsidRPr="00FB105E" w:rsidR="00C21F36">
              <w:rPr>
                <w:rFonts w:ascii="Times New Roman" w:hAnsi="Times New Roman" w:cs="Times New Roman"/>
                <w:sz w:val="24"/>
                <w:szCs w:val="24"/>
              </w:rPr>
              <w:t xml:space="preserve"> padotībā esoš</w:t>
            </w:r>
            <w:r w:rsidRPr="00FB105E" w:rsidR="001E7BEF">
              <w:rPr>
                <w:rFonts w:ascii="Times New Roman" w:hAnsi="Times New Roman" w:cs="Times New Roman"/>
                <w:sz w:val="24"/>
                <w:szCs w:val="24"/>
              </w:rPr>
              <w:t>u</w:t>
            </w:r>
            <w:r w:rsidRPr="00FB105E" w:rsidR="00C21F36">
              <w:rPr>
                <w:rFonts w:ascii="Times New Roman" w:hAnsi="Times New Roman" w:cs="Times New Roman"/>
                <w:sz w:val="24"/>
                <w:szCs w:val="24"/>
              </w:rPr>
              <w:t xml:space="preserve"> iestādi (</w:t>
            </w:r>
            <w:r w:rsidRPr="00FB105E" w:rsidR="001E7BEF">
              <w:rPr>
                <w:rFonts w:ascii="Times New Roman" w:hAnsi="Times New Roman" w:cs="Times New Roman"/>
                <w:sz w:val="24"/>
                <w:szCs w:val="24"/>
              </w:rPr>
              <w:t>VVD</w:t>
            </w:r>
            <w:r w:rsidRPr="00FB105E" w:rsidR="00C21F36">
              <w:rPr>
                <w:rFonts w:ascii="Times New Roman" w:hAnsi="Times New Roman" w:cs="Times New Roman"/>
                <w:sz w:val="24"/>
                <w:szCs w:val="24"/>
              </w:rPr>
              <w:t>)</w:t>
            </w:r>
            <w:r w:rsidRPr="00FB105E" w:rsidR="00494F68">
              <w:rPr>
                <w:rFonts w:ascii="Times New Roman" w:hAnsi="Times New Roman" w:cs="Times New Roman"/>
                <w:sz w:val="24"/>
                <w:szCs w:val="24"/>
              </w:rPr>
              <w:t>,</w:t>
            </w:r>
            <w:r w:rsidRPr="00FB105E" w:rsidR="00C21F36">
              <w:rPr>
                <w:rFonts w:ascii="Times New Roman" w:hAnsi="Times New Roman" w:cs="Times New Roman"/>
                <w:sz w:val="24"/>
                <w:szCs w:val="24"/>
              </w:rPr>
              <w:t xml:space="preserve"> </w:t>
            </w:r>
            <w:r w:rsidRPr="00FB105E" w:rsidR="00494F68">
              <w:rPr>
                <w:rFonts w:ascii="Times New Roman" w:hAnsi="Times New Roman" w:cs="Times New Roman"/>
                <w:sz w:val="24"/>
                <w:szCs w:val="24"/>
              </w:rPr>
              <w:t xml:space="preserve">dabas resursu nodokļa </w:t>
            </w:r>
            <w:r w:rsidRPr="00FB105E" w:rsidR="00AB7E7E">
              <w:rPr>
                <w:rFonts w:ascii="Times New Roman" w:hAnsi="Times New Roman" w:cs="Times New Roman"/>
                <w:sz w:val="24"/>
                <w:szCs w:val="24"/>
              </w:rPr>
              <w:t xml:space="preserve">(turpmāk – nodoklis) </w:t>
            </w:r>
            <w:r w:rsidRPr="00FB105E" w:rsidR="00494F68">
              <w:rPr>
                <w:rFonts w:ascii="Times New Roman" w:hAnsi="Times New Roman" w:cs="Times New Roman"/>
                <w:sz w:val="24"/>
                <w:szCs w:val="24"/>
              </w:rPr>
              <w:t xml:space="preserve">maksātāji un apsaimniekotāji, kuri piemēro nolietotu transportlīdzekļu, izlietotā iepakojuma vai vienreiz lietojamo galda trauku un piederumu vai arī videi kaitīgi preču atkritumu apsaimniekošanas sistēmu, </w:t>
            </w:r>
            <w:r w:rsidRPr="00FB105E" w:rsidR="000D74F3">
              <w:rPr>
                <w:rFonts w:ascii="Times New Roman" w:hAnsi="Times New Roman" w:cs="Times New Roman"/>
                <w:sz w:val="24"/>
                <w:szCs w:val="24"/>
              </w:rPr>
              <w:t xml:space="preserve">iesniedz </w:t>
            </w:r>
            <w:r w:rsidRPr="00FB105E" w:rsidR="00494F68">
              <w:rPr>
                <w:rFonts w:ascii="Times New Roman" w:hAnsi="Times New Roman" w:cs="Times New Roman"/>
                <w:sz w:val="24"/>
                <w:szCs w:val="24"/>
              </w:rPr>
              <w:t xml:space="preserve">VVD </w:t>
            </w:r>
            <w:r w:rsidRPr="00FB105E" w:rsidR="000D74F3">
              <w:rPr>
                <w:rFonts w:ascii="Times New Roman" w:hAnsi="Times New Roman" w:cs="Times New Roman"/>
                <w:sz w:val="24"/>
                <w:szCs w:val="24"/>
              </w:rPr>
              <w:t>finanšu nodrošinājumu un uztur to spēkā visu atbrīvojuma no nodokļa samaksas piemērošanas laiku.</w:t>
            </w:r>
            <w:r w:rsidRPr="00FB105E" w:rsidR="00494F68">
              <w:rPr>
                <w:rFonts w:ascii="Times New Roman" w:hAnsi="Times New Roman" w:cs="Times New Roman"/>
                <w:sz w:val="24"/>
                <w:szCs w:val="24"/>
              </w:rPr>
              <w:t xml:space="preserve"> </w:t>
            </w:r>
            <w:r w:rsidRPr="00FB105E" w:rsidR="000D74F3">
              <w:rPr>
                <w:rFonts w:ascii="Times New Roman" w:hAnsi="Times New Roman" w:cs="Times New Roman"/>
                <w:sz w:val="24"/>
                <w:szCs w:val="24"/>
              </w:rPr>
              <w:t xml:space="preserve">Nepieciešamības gadījumā </w:t>
            </w:r>
            <w:r w:rsidRPr="00FB105E" w:rsidR="00AB7E7E">
              <w:rPr>
                <w:rFonts w:ascii="Times New Roman" w:hAnsi="Times New Roman" w:cs="Times New Roman"/>
                <w:sz w:val="24"/>
                <w:szCs w:val="24"/>
              </w:rPr>
              <w:t>nodokļa maksātāji un apsaimniekotāji finanšu nodrošinājumu precizē, atjauno un pagarina.</w:t>
            </w:r>
          </w:p>
          <w:p w:rsidR="00D40F1E" w:rsidRPr="00FB105E" w:rsidP="005B1889" w14:paraId="2EF4A53C" w14:textId="323EA366">
            <w:pPr>
              <w:jc w:val="both"/>
              <w:rPr>
                <w:rFonts w:ascii="Times New Roman" w:hAnsi="Times New Roman" w:cs="Times New Roman"/>
                <w:sz w:val="24"/>
                <w:szCs w:val="24"/>
              </w:rPr>
            </w:pPr>
            <w:r w:rsidRPr="00FB105E">
              <w:rPr>
                <w:rFonts w:ascii="Times New Roman" w:hAnsi="Times New Roman" w:cs="Times New Roman"/>
                <w:sz w:val="24"/>
                <w:szCs w:val="24"/>
              </w:rPr>
              <w:t>Papildu</w:t>
            </w:r>
            <w:r w:rsidRPr="00FB105E" w:rsidR="00925C13">
              <w:rPr>
                <w:rFonts w:ascii="Times New Roman" w:hAnsi="Times New Roman" w:cs="Times New Roman"/>
                <w:sz w:val="24"/>
                <w:szCs w:val="24"/>
              </w:rPr>
              <w:t>s</w:t>
            </w:r>
            <w:r w:rsidRPr="00FB105E">
              <w:rPr>
                <w:rFonts w:ascii="Times New Roman" w:hAnsi="Times New Roman" w:cs="Times New Roman"/>
                <w:sz w:val="24"/>
                <w:szCs w:val="24"/>
              </w:rPr>
              <w:t xml:space="preserve"> </w:t>
            </w:r>
            <w:r w:rsidRPr="00FB105E" w:rsidR="007216A7">
              <w:rPr>
                <w:rFonts w:ascii="Times New Roman" w:hAnsi="Times New Roman" w:cs="Times New Roman"/>
                <w:sz w:val="24"/>
                <w:szCs w:val="24"/>
              </w:rPr>
              <w:t xml:space="preserve">Dabas resursu nodokļa likumā </w:t>
            </w:r>
            <w:r w:rsidRPr="00FB105E">
              <w:rPr>
                <w:rFonts w:ascii="Times New Roman" w:hAnsi="Times New Roman" w:cs="Times New Roman"/>
                <w:sz w:val="24"/>
                <w:szCs w:val="24"/>
              </w:rPr>
              <w:t>tika precizēts</w:t>
            </w:r>
            <w:r w:rsidRPr="00FB105E" w:rsidR="00925C13">
              <w:rPr>
                <w:rFonts w:ascii="Times New Roman" w:hAnsi="Times New Roman" w:cs="Times New Roman"/>
                <w:sz w:val="24"/>
                <w:szCs w:val="24"/>
              </w:rPr>
              <w:t xml:space="preserve"> arī </w:t>
            </w:r>
            <w:r w:rsidRPr="00FB105E" w:rsidR="005F39C2">
              <w:rPr>
                <w:rFonts w:ascii="Times New Roman" w:hAnsi="Times New Roman" w:cs="Times New Roman"/>
                <w:sz w:val="24"/>
                <w:szCs w:val="24"/>
              </w:rPr>
              <w:t xml:space="preserve">pilnvarojums </w:t>
            </w:r>
            <w:r w:rsidRPr="00FB105E" w:rsidR="00925C13">
              <w:rPr>
                <w:rFonts w:ascii="Times New Roman" w:hAnsi="Times New Roman" w:cs="Times New Roman"/>
                <w:sz w:val="24"/>
                <w:szCs w:val="24"/>
              </w:rPr>
              <w:t xml:space="preserve">Ministru kabinetam </w:t>
            </w:r>
            <w:r w:rsidRPr="00FB105E">
              <w:rPr>
                <w:rFonts w:ascii="Times New Roman" w:hAnsi="Times New Roman" w:cs="Times New Roman"/>
                <w:sz w:val="24"/>
                <w:szCs w:val="24"/>
              </w:rPr>
              <w:t xml:space="preserve">attiecībā uz vienpusēju atkāpšanos no apsaimniekošanas līguma, ja nodokļa maksātājs vai apsaimniekotājs </w:t>
            </w:r>
            <w:r w:rsidRPr="00FB105E" w:rsidR="00ED46EC">
              <w:rPr>
                <w:rFonts w:ascii="Times New Roman" w:hAnsi="Times New Roman" w:cs="Times New Roman"/>
                <w:sz w:val="24"/>
                <w:szCs w:val="24"/>
              </w:rPr>
              <w:t>ne</w:t>
            </w:r>
            <w:r w:rsidRPr="00FB105E" w:rsidR="007216A7">
              <w:rPr>
                <w:rFonts w:ascii="Times New Roman" w:hAnsi="Times New Roman" w:cs="Times New Roman"/>
                <w:sz w:val="24"/>
                <w:szCs w:val="24"/>
              </w:rPr>
              <w:t xml:space="preserve">pilda savas saistības. </w:t>
            </w:r>
            <w:r w:rsidRPr="00FB105E">
              <w:rPr>
                <w:rFonts w:ascii="Times New Roman" w:hAnsi="Times New Roman" w:cs="Times New Roman"/>
                <w:sz w:val="24"/>
                <w:szCs w:val="24"/>
              </w:rPr>
              <w:t>Šis pilnvarojums attiecas uz:</w:t>
            </w:r>
          </w:p>
          <w:p w:rsidR="00D40F1E" w:rsidRPr="00FB105E" w:rsidP="005B1889" w14:paraId="06999AAE" w14:textId="5A152097">
            <w:pPr>
              <w:jc w:val="both"/>
              <w:rPr>
                <w:rFonts w:ascii="Times New Roman" w:hAnsi="Times New Roman" w:cs="Times New Roman"/>
                <w:sz w:val="24"/>
                <w:szCs w:val="24"/>
              </w:rPr>
            </w:pPr>
            <w:r w:rsidRPr="00FB105E">
              <w:rPr>
                <w:rFonts w:ascii="Times New Roman" w:hAnsi="Times New Roman" w:cs="Times New Roman"/>
                <w:sz w:val="24"/>
                <w:szCs w:val="24"/>
              </w:rPr>
              <w:t xml:space="preserve">- iepakojuma vai vienreiz lietojamo galda trauku un piederumu apsaimniekošanas </w:t>
            </w:r>
            <w:r w:rsidRPr="00FB105E" w:rsidR="00AB7E7E">
              <w:rPr>
                <w:rFonts w:ascii="Times New Roman" w:hAnsi="Times New Roman" w:cs="Times New Roman"/>
                <w:sz w:val="24"/>
                <w:szCs w:val="24"/>
              </w:rPr>
              <w:t>līgumu</w:t>
            </w:r>
            <w:r w:rsidRPr="00FB105E">
              <w:rPr>
                <w:rFonts w:ascii="Times New Roman" w:hAnsi="Times New Roman" w:cs="Times New Roman"/>
                <w:sz w:val="24"/>
                <w:szCs w:val="24"/>
              </w:rPr>
              <w:t>;</w:t>
            </w:r>
          </w:p>
          <w:p w:rsidR="00D40F1E" w:rsidRPr="00FB105E" w:rsidP="005B1889" w14:paraId="78640B67" w14:textId="31846283">
            <w:pPr>
              <w:jc w:val="both"/>
              <w:rPr>
                <w:rFonts w:ascii="Times New Roman" w:hAnsi="Times New Roman" w:cs="Times New Roman"/>
                <w:sz w:val="24"/>
                <w:szCs w:val="24"/>
              </w:rPr>
            </w:pPr>
            <w:r w:rsidRPr="00FB105E">
              <w:rPr>
                <w:rFonts w:ascii="Times New Roman" w:hAnsi="Times New Roman" w:cs="Times New Roman"/>
                <w:sz w:val="24"/>
                <w:szCs w:val="24"/>
              </w:rPr>
              <w:t xml:space="preserve">- </w:t>
            </w:r>
            <w:r w:rsidRPr="00FB105E" w:rsidR="00AB7E7E">
              <w:rPr>
                <w:rFonts w:ascii="Times New Roman" w:hAnsi="Times New Roman" w:cs="Times New Roman"/>
                <w:sz w:val="24"/>
                <w:szCs w:val="24"/>
              </w:rPr>
              <w:t>v</w:t>
            </w:r>
            <w:r w:rsidRPr="00FB105E">
              <w:rPr>
                <w:rFonts w:ascii="Times New Roman" w:hAnsi="Times New Roman" w:cs="Times New Roman"/>
                <w:sz w:val="24"/>
                <w:szCs w:val="24"/>
              </w:rPr>
              <w:t xml:space="preserve">idei kaitīgu preču atkritumu apsaimniekošanas </w:t>
            </w:r>
            <w:r w:rsidRPr="00FB105E" w:rsidR="00AB7E7E">
              <w:rPr>
                <w:rFonts w:ascii="Times New Roman" w:hAnsi="Times New Roman" w:cs="Times New Roman"/>
                <w:sz w:val="24"/>
                <w:szCs w:val="24"/>
              </w:rPr>
              <w:t>līgumu.</w:t>
            </w:r>
          </w:p>
          <w:p w:rsidR="007216A7" w:rsidRPr="00FB105E" w:rsidP="00C27ACF" w14:paraId="23C67687" w14:textId="0AB7577F">
            <w:pPr>
              <w:spacing w:after="120"/>
              <w:jc w:val="both"/>
              <w:rPr>
                <w:rFonts w:ascii="Times New Roman" w:hAnsi="Times New Roman" w:cs="Times New Roman"/>
                <w:bCs/>
                <w:sz w:val="24"/>
                <w:szCs w:val="24"/>
              </w:rPr>
            </w:pPr>
            <w:r w:rsidRPr="00FB105E">
              <w:rPr>
                <w:rFonts w:ascii="Times New Roman" w:hAnsi="Times New Roman" w:cs="Times New Roman"/>
                <w:sz w:val="24"/>
                <w:szCs w:val="24"/>
              </w:rPr>
              <w:t>Atbilstoši preciz</w:t>
            </w:r>
            <w:r w:rsidR="008362A0">
              <w:rPr>
                <w:rFonts w:ascii="Times New Roman" w:hAnsi="Times New Roman" w:cs="Times New Roman"/>
                <w:sz w:val="24"/>
                <w:szCs w:val="24"/>
              </w:rPr>
              <w:t>ētajam pilnvarojumam papildināti</w:t>
            </w:r>
            <w:r w:rsidRPr="00FB105E">
              <w:rPr>
                <w:rFonts w:ascii="Times New Roman" w:hAnsi="Times New Roman" w:cs="Times New Roman"/>
                <w:sz w:val="24"/>
                <w:szCs w:val="24"/>
              </w:rPr>
              <w:t xml:space="preserve"> </w:t>
            </w:r>
            <w:r w:rsidR="008362A0">
              <w:rPr>
                <w:rFonts w:ascii="Times New Roman" w:hAnsi="Times New Roman" w:cs="Times New Roman"/>
                <w:bCs/>
                <w:sz w:val="24"/>
                <w:szCs w:val="24"/>
              </w:rPr>
              <w:t>MK noteikumi Nr. 450</w:t>
            </w:r>
            <w:r w:rsidRPr="00FB105E">
              <w:rPr>
                <w:rFonts w:ascii="Times New Roman" w:hAnsi="Times New Roman" w:cs="Times New Roman"/>
                <w:bCs/>
                <w:sz w:val="24"/>
                <w:szCs w:val="24"/>
              </w:rPr>
              <w:t xml:space="preserve">, paredzot, ka </w:t>
            </w:r>
            <w:r w:rsidRPr="00FB105E" w:rsidR="00516440">
              <w:rPr>
                <w:rFonts w:ascii="Times New Roman" w:hAnsi="Times New Roman" w:cs="Times New Roman"/>
                <w:bCs/>
                <w:sz w:val="24"/>
                <w:szCs w:val="24"/>
              </w:rPr>
              <w:t>VARAM</w:t>
            </w:r>
            <w:r w:rsidRPr="00FB105E" w:rsidR="00D40F1E">
              <w:rPr>
                <w:rFonts w:ascii="Times New Roman" w:hAnsi="Times New Roman" w:cs="Times New Roman"/>
                <w:bCs/>
                <w:sz w:val="24"/>
                <w:szCs w:val="24"/>
              </w:rPr>
              <w:t xml:space="preserve"> padotībā esošā iestāde</w:t>
            </w:r>
            <w:r w:rsidRPr="00FB105E" w:rsidR="00AB7E7E">
              <w:rPr>
                <w:rFonts w:ascii="Times New Roman" w:hAnsi="Times New Roman" w:cs="Times New Roman"/>
                <w:bCs/>
                <w:sz w:val="24"/>
                <w:szCs w:val="24"/>
              </w:rPr>
              <w:t xml:space="preserve"> (VVD)</w:t>
            </w:r>
            <w:r w:rsidRPr="00FB105E" w:rsidR="0035752F">
              <w:rPr>
                <w:rFonts w:ascii="Times New Roman" w:hAnsi="Times New Roman" w:cs="Times New Roman"/>
                <w:bCs/>
                <w:sz w:val="24"/>
                <w:szCs w:val="24"/>
              </w:rPr>
              <w:t xml:space="preserve"> </w:t>
            </w:r>
            <w:r w:rsidRPr="00FB105E" w:rsidR="00AB7E7E">
              <w:rPr>
                <w:rFonts w:ascii="Times New Roman" w:hAnsi="Times New Roman" w:cs="Times New Roman"/>
                <w:bCs/>
                <w:sz w:val="24"/>
                <w:szCs w:val="24"/>
              </w:rPr>
              <w:t>ir tiesīga</w:t>
            </w:r>
            <w:r w:rsidRPr="00FB105E" w:rsidR="0035752F">
              <w:rPr>
                <w:rFonts w:ascii="Times New Roman" w:hAnsi="Times New Roman" w:cs="Times New Roman"/>
                <w:bCs/>
                <w:sz w:val="24"/>
                <w:szCs w:val="24"/>
              </w:rPr>
              <w:t xml:space="preserve"> pieņemt lēmumu par apsaimniekošanas līguma izbeigšanu, ja attiecīgais nodokļa maksātājs vai apsaimniekotājs nav atjaunojis un iesniedzis </w:t>
            </w:r>
            <w:r w:rsidRPr="00FB105E" w:rsidR="00AB7E7E">
              <w:rPr>
                <w:rFonts w:ascii="Times New Roman" w:hAnsi="Times New Roman" w:cs="Times New Roman"/>
                <w:bCs/>
                <w:sz w:val="24"/>
                <w:szCs w:val="24"/>
              </w:rPr>
              <w:t>VVD finanšu nodrošinājumu.</w:t>
            </w:r>
          </w:p>
          <w:p w:rsidR="00E865B0" w:rsidRPr="00FB105E" w:rsidP="00C27ACF" w14:paraId="091AD4DF" w14:textId="212D32FD">
            <w:pPr>
              <w:spacing w:after="120"/>
              <w:jc w:val="both"/>
              <w:rPr>
                <w:rFonts w:ascii="Times New Roman" w:hAnsi="Times New Roman" w:cs="Times New Roman"/>
                <w:sz w:val="24"/>
                <w:szCs w:val="24"/>
              </w:rPr>
            </w:pPr>
            <w:r w:rsidRPr="00FB105E">
              <w:rPr>
                <w:rFonts w:ascii="Times New Roman" w:hAnsi="Times New Roman" w:cs="Times New Roman"/>
                <w:sz w:val="24"/>
                <w:szCs w:val="24"/>
              </w:rPr>
              <w:t xml:space="preserve">Noteikumu projekta </w:t>
            </w:r>
            <w:r w:rsidRPr="00FB105E" w:rsidR="007A25AE">
              <w:rPr>
                <w:rFonts w:ascii="Times New Roman" w:hAnsi="Times New Roman" w:cs="Times New Roman"/>
                <w:sz w:val="24"/>
                <w:szCs w:val="24"/>
              </w:rPr>
              <w:t xml:space="preserve">13. punktā paredzētajā MK noteikumu </w:t>
            </w:r>
            <w:r w:rsidRPr="00FB105E" w:rsidR="00F42C8B">
              <w:rPr>
                <w:rFonts w:ascii="Times New Roman" w:hAnsi="Times New Roman" w:cs="Times New Roman"/>
                <w:sz w:val="24"/>
                <w:szCs w:val="24"/>
              </w:rPr>
              <w:t xml:space="preserve">Nr. 450 </w:t>
            </w:r>
            <w:r w:rsidRPr="00FB105E">
              <w:rPr>
                <w:rFonts w:ascii="Times New Roman" w:hAnsi="Times New Roman" w:cs="Times New Roman"/>
                <w:sz w:val="24"/>
                <w:szCs w:val="24"/>
              </w:rPr>
              <w:t>11.</w:t>
            </w:r>
            <w:r w:rsidRPr="00FB105E">
              <w:rPr>
                <w:rFonts w:ascii="Times New Roman" w:hAnsi="Times New Roman" w:cs="Times New Roman"/>
                <w:sz w:val="24"/>
                <w:szCs w:val="24"/>
                <w:vertAlign w:val="superscript"/>
              </w:rPr>
              <w:t>1</w:t>
            </w:r>
            <w:r w:rsidRPr="00FB105E" w:rsidR="0011455F">
              <w:rPr>
                <w:rFonts w:ascii="Times New Roman" w:hAnsi="Times New Roman" w:cs="Times New Roman"/>
                <w:sz w:val="24"/>
                <w:szCs w:val="24"/>
              </w:rPr>
              <w:t> </w:t>
            </w:r>
            <w:r w:rsidR="00AB3675">
              <w:rPr>
                <w:rFonts w:ascii="Times New Roman" w:hAnsi="Times New Roman" w:cs="Times New Roman"/>
                <w:sz w:val="24"/>
                <w:szCs w:val="24"/>
              </w:rPr>
              <w:t xml:space="preserve">punkta redakcijā ir </w:t>
            </w:r>
            <w:r w:rsidRPr="00FB105E" w:rsidR="00F42C8B">
              <w:rPr>
                <w:rFonts w:ascii="Times New Roman" w:hAnsi="Times New Roman" w:cs="Times New Roman"/>
                <w:sz w:val="24"/>
                <w:szCs w:val="24"/>
              </w:rPr>
              <w:t xml:space="preserve">ietverta atsauce uz Dabas resursu nodokļa likumā noteikto finanšu nodrošinājumu. </w:t>
            </w:r>
            <w:r w:rsidRPr="00FB105E" w:rsidR="004D5FA3">
              <w:rPr>
                <w:rFonts w:ascii="Times New Roman" w:hAnsi="Times New Roman" w:cs="Times New Roman"/>
                <w:sz w:val="24"/>
                <w:szCs w:val="24"/>
              </w:rPr>
              <w:t>Finanšu nodrošinājuma dokumenti ir minēti Dabas resursu nodokļa likuma 11.</w:t>
            </w:r>
            <w:r w:rsidRPr="00FB105E" w:rsidR="004D5FA3">
              <w:rPr>
                <w:rFonts w:ascii="Times New Roman" w:hAnsi="Times New Roman" w:cs="Times New Roman"/>
                <w:sz w:val="24"/>
                <w:szCs w:val="24"/>
                <w:vertAlign w:val="superscript"/>
              </w:rPr>
              <w:t>1</w:t>
            </w:r>
            <w:r w:rsidRPr="00FB105E" w:rsidR="00F42C8B">
              <w:rPr>
                <w:rFonts w:ascii="Times New Roman" w:hAnsi="Times New Roman" w:cs="Times New Roman"/>
                <w:sz w:val="24"/>
                <w:szCs w:val="24"/>
              </w:rPr>
              <w:t> </w:t>
            </w:r>
            <w:r w:rsidRPr="00FB105E" w:rsidR="004D5FA3">
              <w:rPr>
                <w:rFonts w:ascii="Times New Roman" w:hAnsi="Times New Roman" w:cs="Times New Roman"/>
                <w:sz w:val="24"/>
                <w:szCs w:val="24"/>
              </w:rPr>
              <w:t xml:space="preserve">panta ceturtajā daļā, tie ir kredītiestādes izsniegta pirmā pieprasījuma garantijas vēstule vai apdrošinātāja izsniegtu apdrošināšanas polise. </w:t>
            </w:r>
            <w:r w:rsidRPr="00FB105E" w:rsidR="00B94099">
              <w:rPr>
                <w:rFonts w:ascii="Times New Roman" w:hAnsi="Times New Roman" w:cs="Times New Roman"/>
                <w:sz w:val="24"/>
                <w:szCs w:val="24"/>
              </w:rPr>
              <w:t>F</w:t>
            </w:r>
            <w:r w:rsidRPr="00FB105E">
              <w:rPr>
                <w:rFonts w:ascii="Times New Roman" w:hAnsi="Times New Roman" w:cs="Times New Roman"/>
                <w:sz w:val="24"/>
                <w:szCs w:val="24"/>
              </w:rPr>
              <w:t xml:space="preserve">inanšu nodrošinājuma dokumentu paraugi ir noteikti </w:t>
            </w:r>
            <w:r w:rsidRPr="00FB105E" w:rsidR="00B94099">
              <w:rPr>
                <w:rFonts w:ascii="Times New Roman" w:hAnsi="Times New Roman" w:cs="Times New Roman"/>
                <w:sz w:val="24"/>
                <w:szCs w:val="24"/>
              </w:rPr>
              <w:t xml:space="preserve">Ministru kabineta </w:t>
            </w:r>
            <w:r w:rsidRPr="00FB105E" w:rsidR="00DF6B59">
              <w:rPr>
                <w:rFonts w:ascii="Times New Roman" w:hAnsi="Times New Roman" w:cs="Times New Roman"/>
                <w:sz w:val="24"/>
                <w:szCs w:val="24"/>
              </w:rPr>
              <w:t>2018. gada 26. jūnija noteikumu</w:t>
            </w:r>
            <w:r w:rsidRPr="00FB105E" w:rsidR="00B94099">
              <w:rPr>
                <w:rFonts w:ascii="Times New Roman" w:hAnsi="Times New Roman" w:cs="Times New Roman"/>
                <w:sz w:val="24"/>
                <w:szCs w:val="24"/>
              </w:rPr>
              <w:t xml:space="preserve"> Nr. 373 “Finanšu nodrošinājuma piemērošanas kārtība atkritumu apsaimniekošanas darbībām”</w:t>
            </w:r>
            <w:r w:rsidRPr="00FB105E" w:rsidR="00DF6B59">
              <w:rPr>
                <w:rFonts w:ascii="Times New Roman" w:hAnsi="Times New Roman" w:cs="Times New Roman"/>
                <w:sz w:val="24"/>
                <w:szCs w:val="24"/>
              </w:rPr>
              <w:t xml:space="preserve"> pielikumos</w:t>
            </w:r>
            <w:r w:rsidRPr="00FB105E" w:rsidR="00B94099">
              <w:rPr>
                <w:rFonts w:ascii="Times New Roman" w:hAnsi="Times New Roman" w:cs="Times New Roman"/>
                <w:sz w:val="24"/>
                <w:szCs w:val="24"/>
              </w:rPr>
              <w:t>.</w:t>
            </w:r>
          </w:p>
          <w:p w:rsidR="00464A50" w:rsidRPr="00FB105E" w:rsidP="00464A50" w14:paraId="2E1A49FA" w14:textId="1751EDF4">
            <w:pPr>
              <w:spacing w:after="120"/>
              <w:jc w:val="both"/>
              <w:rPr>
                <w:rFonts w:ascii="Times New Roman" w:hAnsi="Times New Roman" w:cs="Times New Roman"/>
                <w:sz w:val="24"/>
                <w:szCs w:val="24"/>
              </w:rPr>
            </w:pPr>
            <w:r w:rsidRPr="00FB105E">
              <w:rPr>
                <w:rFonts w:ascii="Times New Roman" w:hAnsi="Times New Roman" w:cs="Times New Roman"/>
                <w:sz w:val="24"/>
                <w:szCs w:val="24"/>
              </w:rPr>
              <w:t>Noteikumu projekta 13. punktā paredzētajā MK noteikumu Nr. 450 11.</w:t>
            </w:r>
            <w:r w:rsidRPr="00FB105E">
              <w:rPr>
                <w:rFonts w:ascii="Times New Roman" w:hAnsi="Times New Roman" w:cs="Times New Roman"/>
                <w:sz w:val="24"/>
                <w:szCs w:val="24"/>
                <w:vertAlign w:val="superscript"/>
              </w:rPr>
              <w:t>5</w:t>
            </w:r>
            <w:r w:rsidRPr="00FB105E" w:rsidR="0011455F">
              <w:rPr>
                <w:rFonts w:ascii="Times New Roman" w:hAnsi="Times New Roman" w:cs="Times New Roman"/>
                <w:sz w:val="24"/>
                <w:szCs w:val="24"/>
              </w:rPr>
              <w:t> </w:t>
            </w:r>
            <w:r w:rsidR="003F25B1">
              <w:rPr>
                <w:rFonts w:ascii="Times New Roman" w:hAnsi="Times New Roman" w:cs="Times New Roman"/>
                <w:sz w:val="24"/>
                <w:szCs w:val="24"/>
              </w:rPr>
              <w:t>punkta redakcijā ir</w:t>
            </w:r>
            <w:r w:rsidRPr="00FB105E">
              <w:rPr>
                <w:rFonts w:ascii="Times New Roman" w:hAnsi="Times New Roman" w:cs="Times New Roman"/>
                <w:sz w:val="24"/>
                <w:szCs w:val="24"/>
              </w:rPr>
              <w:t xml:space="preserve"> ietverta atsauce uz Dabas resursu nodokļa likumā noteikto termiņi. Atbilstoši </w:t>
            </w:r>
            <w:r w:rsidRPr="00FB105E" w:rsidR="0011455F">
              <w:rPr>
                <w:rFonts w:ascii="Times New Roman" w:hAnsi="Times New Roman" w:cs="Times New Roman"/>
                <w:sz w:val="24"/>
                <w:szCs w:val="24"/>
              </w:rPr>
              <w:t>Dabas resursu nodokļa likuma 11.</w:t>
            </w:r>
            <w:r w:rsidRPr="00FB105E" w:rsidR="0011455F">
              <w:rPr>
                <w:rFonts w:ascii="Times New Roman" w:hAnsi="Times New Roman" w:cs="Times New Roman"/>
                <w:sz w:val="24"/>
                <w:szCs w:val="24"/>
                <w:vertAlign w:val="superscript"/>
              </w:rPr>
              <w:t>3</w:t>
            </w:r>
            <w:r w:rsidRPr="00FB105E" w:rsidR="0011455F">
              <w:rPr>
                <w:rFonts w:ascii="Times New Roman" w:hAnsi="Times New Roman" w:cs="Times New Roman"/>
                <w:sz w:val="24"/>
                <w:szCs w:val="24"/>
              </w:rPr>
              <w:t> panta trešajai daļai pēc finanšu nodrošinājuma izmaksas gadījuma iestāšanās divu mēnešu laikā ir jāatjauno finanšu nodrošinājums pilnā apmērā.</w:t>
            </w:r>
          </w:p>
          <w:p w:rsidR="0092783E" w:rsidRPr="00864887" w:rsidP="005B1889" w14:paraId="26557F91" w14:textId="2048B31E">
            <w:pPr>
              <w:jc w:val="both"/>
              <w:rPr>
                <w:rFonts w:ascii="Times New Roman" w:hAnsi="Times New Roman" w:cs="Times New Roman"/>
                <w:sz w:val="24"/>
                <w:szCs w:val="24"/>
                <w:u w:val="single"/>
              </w:rPr>
            </w:pPr>
            <w:r w:rsidRPr="00864887">
              <w:rPr>
                <w:rFonts w:ascii="Times New Roman" w:hAnsi="Times New Roman" w:cs="Times New Roman"/>
                <w:sz w:val="24"/>
                <w:szCs w:val="24"/>
                <w:u w:val="single"/>
              </w:rPr>
              <w:t xml:space="preserve">Lai nodrošinātu </w:t>
            </w:r>
            <w:r w:rsidR="00864887">
              <w:rPr>
                <w:rFonts w:ascii="Times New Roman" w:hAnsi="Times New Roman" w:cs="Times New Roman"/>
                <w:bCs/>
                <w:sz w:val="24"/>
                <w:szCs w:val="24"/>
                <w:u w:val="single"/>
              </w:rPr>
              <w:t>MK noteikumi Nr. 450</w:t>
            </w:r>
            <w:r w:rsidRPr="00864887" w:rsidR="00864887">
              <w:rPr>
                <w:rFonts w:ascii="Times New Roman" w:hAnsi="Times New Roman" w:cs="Times New Roman"/>
                <w:bCs/>
                <w:sz w:val="24"/>
                <w:szCs w:val="24"/>
                <w:u w:val="single"/>
              </w:rPr>
              <w:t xml:space="preserve"> </w:t>
            </w:r>
            <w:r w:rsidRPr="00864887">
              <w:rPr>
                <w:rFonts w:ascii="Times New Roman" w:hAnsi="Times New Roman" w:cs="Times New Roman"/>
                <w:sz w:val="24"/>
                <w:szCs w:val="24"/>
                <w:u w:val="single"/>
              </w:rPr>
              <w:t>atbilstību Dabas resursu nod</w:t>
            </w:r>
            <w:r w:rsidR="00AB7E7E">
              <w:rPr>
                <w:rFonts w:ascii="Times New Roman" w:hAnsi="Times New Roman" w:cs="Times New Roman"/>
                <w:sz w:val="24"/>
                <w:szCs w:val="24"/>
                <w:u w:val="single"/>
              </w:rPr>
              <w:t>okļa likumā noteiktajam pilnvarojumam Ministru kabinetam</w:t>
            </w:r>
            <w:r w:rsidRPr="00864887" w:rsidR="00925C13">
              <w:rPr>
                <w:rFonts w:ascii="Times New Roman" w:hAnsi="Times New Roman" w:cs="Times New Roman"/>
                <w:sz w:val="24"/>
                <w:szCs w:val="24"/>
                <w:u w:val="single"/>
              </w:rPr>
              <w:t>, noteikumu projektā</w:t>
            </w:r>
            <w:r w:rsidRPr="00864887">
              <w:rPr>
                <w:rFonts w:ascii="Times New Roman" w:hAnsi="Times New Roman" w:cs="Times New Roman"/>
                <w:sz w:val="24"/>
                <w:szCs w:val="24"/>
                <w:u w:val="single"/>
              </w:rPr>
              <w:t>:</w:t>
            </w:r>
          </w:p>
          <w:p w:rsidR="0092783E" w:rsidRPr="0092783E" w:rsidP="0092783E" w14:paraId="390B932D" w14:textId="77777777">
            <w:pPr>
              <w:jc w:val="both"/>
              <w:rPr>
                <w:rFonts w:ascii="Times New Roman" w:hAnsi="Times New Roman" w:cs="Times New Roman"/>
                <w:sz w:val="24"/>
                <w:szCs w:val="24"/>
              </w:rPr>
            </w:pPr>
            <w:r w:rsidRPr="0092783E">
              <w:rPr>
                <w:rFonts w:ascii="Times New Roman" w:hAnsi="Times New Roman" w:cs="Times New Roman"/>
                <w:sz w:val="24"/>
                <w:szCs w:val="24"/>
              </w:rPr>
              <w:t xml:space="preserve">1) </w:t>
            </w:r>
            <w:r w:rsidR="00925C13">
              <w:rPr>
                <w:rFonts w:ascii="Times New Roman" w:hAnsi="Times New Roman" w:cs="Times New Roman"/>
                <w:sz w:val="24"/>
                <w:szCs w:val="24"/>
              </w:rPr>
              <w:t xml:space="preserve">noteikta </w:t>
            </w:r>
            <w:r w:rsidRPr="0092783E">
              <w:rPr>
                <w:rFonts w:ascii="Times New Roman" w:hAnsi="Times New Roman" w:cs="Times New Roman"/>
                <w:sz w:val="24"/>
                <w:szCs w:val="24"/>
              </w:rPr>
              <w:t>finanšu nodrošinājuma apmēra aprēķināšanas kārtīb</w:t>
            </w:r>
            <w:r w:rsidR="00925C13">
              <w:rPr>
                <w:rFonts w:ascii="Times New Roman" w:hAnsi="Times New Roman" w:cs="Times New Roman"/>
                <w:sz w:val="24"/>
                <w:szCs w:val="24"/>
              </w:rPr>
              <w:t>a, finanšu nodrošinājuma minimālā</w:t>
            </w:r>
            <w:r w:rsidRPr="0092783E">
              <w:rPr>
                <w:rFonts w:ascii="Times New Roman" w:hAnsi="Times New Roman" w:cs="Times New Roman"/>
                <w:sz w:val="24"/>
                <w:szCs w:val="24"/>
              </w:rPr>
              <w:t xml:space="preserve"> un maksimāl</w:t>
            </w:r>
            <w:r w:rsidR="00925C13">
              <w:rPr>
                <w:rFonts w:ascii="Times New Roman" w:hAnsi="Times New Roman" w:cs="Times New Roman"/>
                <w:sz w:val="24"/>
                <w:szCs w:val="24"/>
              </w:rPr>
              <w:t>ā</w:t>
            </w:r>
            <w:r w:rsidRPr="0092783E">
              <w:rPr>
                <w:rFonts w:ascii="Times New Roman" w:hAnsi="Times New Roman" w:cs="Times New Roman"/>
                <w:sz w:val="24"/>
                <w:szCs w:val="24"/>
              </w:rPr>
              <w:t xml:space="preserve"> summ</w:t>
            </w:r>
            <w:r w:rsidR="00925C13">
              <w:rPr>
                <w:rFonts w:ascii="Times New Roman" w:hAnsi="Times New Roman" w:cs="Times New Roman"/>
                <w:sz w:val="24"/>
                <w:szCs w:val="24"/>
              </w:rPr>
              <w:t>a</w:t>
            </w:r>
            <w:r w:rsidRPr="0092783E">
              <w:rPr>
                <w:rFonts w:ascii="Times New Roman" w:hAnsi="Times New Roman" w:cs="Times New Roman"/>
                <w:sz w:val="24"/>
                <w:szCs w:val="24"/>
              </w:rPr>
              <w:t>;</w:t>
            </w:r>
          </w:p>
          <w:p w:rsidR="0092783E" w:rsidP="0092783E" w14:paraId="0C19F35A" w14:textId="77777777">
            <w:pPr>
              <w:jc w:val="both"/>
              <w:rPr>
                <w:rFonts w:ascii="Times New Roman" w:hAnsi="Times New Roman" w:cs="Times New Roman"/>
                <w:sz w:val="24"/>
                <w:szCs w:val="24"/>
              </w:rPr>
            </w:pPr>
            <w:r w:rsidRPr="0092783E">
              <w:rPr>
                <w:rFonts w:ascii="Times New Roman" w:hAnsi="Times New Roman" w:cs="Times New Roman"/>
                <w:sz w:val="24"/>
                <w:szCs w:val="24"/>
              </w:rPr>
              <w:t xml:space="preserve">2) </w:t>
            </w:r>
            <w:r w:rsidR="00925C13">
              <w:rPr>
                <w:rFonts w:ascii="Times New Roman" w:hAnsi="Times New Roman" w:cs="Times New Roman"/>
                <w:sz w:val="24"/>
                <w:szCs w:val="24"/>
              </w:rPr>
              <w:t xml:space="preserve">noteikta </w:t>
            </w:r>
            <w:r w:rsidRPr="0092783E">
              <w:rPr>
                <w:rFonts w:ascii="Times New Roman" w:hAnsi="Times New Roman" w:cs="Times New Roman"/>
                <w:sz w:val="24"/>
                <w:szCs w:val="24"/>
              </w:rPr>
              <w:t>kārtīb</w:t>
            </w:r>
            <w:r w:rsidR="00925C13">
              <w:rPr>
                <w:rFonts w:ascii="Times New Roman" w:hAnsi="Times New Roman" w:cs="Times New Roman"/>
                <w:sz w:val="24"/>
                <w:szCs w:val="24"/>
              </w:rPr>
              <w:t>a</w:t>
            </w:r>
            <w:r w:rsidRPr="0092783E">
              <w:rPr>
                <w:rFonts w:ascii="Times New Roman" w:hAnsi="Times New Roman" w:cs="Times New Roman"/>
                <w:sz w:val="24"/>
                <w:szCs w:val="24"/>
              </w:rPr>
              <w:t>, kādā iesniedz, pagarina un atjauno finanšu nodrošinājumu</w:t>
            </w:r>
            <w:r w:rsidR="00925C13">
              <w:rPr>
                <w:rFonts w:ascii="Times New Roman" w:hAnsi="Times New Roman" w:cs="Times New Roman"/>
                <w:sz w:val="24"/>
                <w:szCs w:val="24"/>
              </w:rPr>
              <w:t>;</w:t>
            </w:r>
          </w:p>
          <w:p w:rsidR="00925C13" w:rsidRPr="00FB105E" w:rsidP="00C27ACF" w14:paraId="5A997A8B" w14:textId="6A231AFD">
            <w:pPr>
              <w:spacing w:after="120"/>
              <w:jc w:val="both"/>
              <w:rPr>
                <w:rFonts w:ascii="Times New Roman" w:hAnsi="Times New Roman" w:cs="Times New Roman"/>
                <w:sz w:val="24"/>
                <w:szCs w:val="24"/>
              </w:rPr>
            </w:pPr>
            <w:r w:rsidRPr="00FB105E">
              <w:rPr>
                <w:rFonts w:ascii="Times New Roman" w:hAnsi="Times New Roman" w:cs="Times New Roman"/>
                <w:sz w:val="24"/>
                <w:szCs w:val="24"/>
              </w:rPr>
              <w:t xml:space="preserve">3) </w:t>
            </w:r>
            <w:r w:rsidRPr="00FB105E">
              <w:rPr>
                <w:rFonts w:ascii="Times New Roman" w:hAnsi="Times New Roman" w:cs="Times New Roman"/>
                <w:sz w:val="24"/>
                <w:szCs w:val="24"/>
              </w:rPr>
              <w:t xml:space="preserve">precizēta kārtība, kādā vienpusēji atkāpjas no </w:t>
            </w:r>
            <w:r w:rsidRPr="00FB105E" w:rsidR="00AB7E7E">
              <w:rPr>
                <w:rFonts w:ascii="Times New Roman" w:hAnsi="Times New Roman" w:cs="Times New Roman"/>
                <w:sz w:val="24"/>
                <w:szCs w:val="24"/>
              </w:rPr>
              <w:t xml:space="preserve">iepakojuma vai vienreiz lietojamo galda trauku un piederumu </w:t>
            </w:r>
            <w:r w:rsidRPr="00FB105E" w:rsidR="003307F2">
              <w:rPr>
                <w:rFonts w:ascii="Times New Roman" w:hAnsi="Times New Roman" w:cs="Times New Roman"/>
                <w:sz w:val="24"/>
                <w:szCs w:val="24"/>
              </w:rPr>
              <w:t xml:space="preserve">vai videi kaitīgu preču </w:t>
            </w:r>
            <w:r w:rsidRPr="00FB105E" w:rsidR="003307F2">
              <w:rPr>
                <w:rFonts w:ascii="Times New Roman" w:hAnsi="Times New Roman" w:cs="Times New Roman"/>
                <w:sz w:val="24"/>
                <w:szCs w:val="24"/>
              </w:rPr>
              <w:t xml:space="preserve">atkritumu </w:t>
            </w:r>
            <w:r w:rsidRPr="00FB105E" w:rsidR="00AB7E7E">
              <w:rPr>
                <w:rFonts w:ascii="Times New Roman" w:hAnsi="Times New Roman" w:cs="Times New Roman"/>
                <w:sz w:val="24"/>
                <w:szCs w:val="24"/>
              </w:rPr>
              <w:t xml:space="preserve">apsaimniekošanas </w:t>
            </w:r>
            <w:r w:rsidRPr="00FB105E">
              <w:rPr>
                <w:rFonts w:ascii="Times New Roman" w:hAnsi="Times New Roman" w:cs="Times New Roman"/>
                <w:sz w:val="24"/>
                <w:szCs w:val="24"/>
              </w:rPr>
              <w:t>līguma, ja nodokļa maksātājs</w:t>
            </w:r>
            <w:r w:rsidRPr="00FB105E" w:rsidR="0083726E">
              <w:rPr>
                <w:rFonts w:ascii="Times New Roman" w:hAnsi="Times New Roman" w:cs="Times New Roman"/>
                <w:sz w:val="24"/>
                <w:szCs w:val="24"/>
              </w:rPr>
              <w:t>,</w:t>
            </w:r>
            <w:r w:rsidRPr="00FB105E" w:rsidR="0083726E">
              <w:t xml:space="preserve"> </w:t>
            </w:r>
            <w:r w:rsidRPr="00FB105E" w:rsidR="0083726E">
              <w:rPr>
                <w:rFonts w:ascii="Times New Roman" w:hAnsi="Times New Roman" w:cs="Times New Roman"/>
                <w:sz w:val="24"/>
                <w:szCs w:val="24"/>
              </w:rPr>
              <w:t xml:space="preserve">kas pats izveidojis un piemēro attiecīgā veida atkritumu apsaimniekošanas sistēmu, </w:t>
            </w:r>
            <w:r w:rsidRPr="00FB105E">
              <w:rPr>
                <w:rFonts w:ascii="Times New Roman" w:hAnsi="Times New Roman" w:cs="Times New Roman"/>
                <w:sz w:val="24"/>
                <w:szCs w:val="24"/>
              </w:rPr>
              <w:t xml:space="preserve">vai apsaimniekotājs nepilda savas saistības. </w:t>
            </w:r>
          </w:p>
          <w:p w:rsidR="006E3C53" w:rsidRPr="00FB105E" w:rsidP="006E3C53" w14:paraId="08D729F3" w14:textId="5982ABA1">
            <w:pPr>
              <w:jc w:val="both"/>
              <w:rPr>
                <w:rFonts w:ascii="Times New Roman" w:hAnsi="Times New Roman" w:cs="Times New Roman"/>
                <w:sz w:val="24"/>
                <w:szCs w:val="24"/>
              </w:rPr>
            </w:pPr>
            <w:r w:rsidRPr="00FB105E">
              <w:rPr>
                <w:rFonts w:ascii="Times New Roman" w:hAnsi="Times New Roman" w:cs="Times New Roman"/>
                <w:sz w:val="24"/>
                <w:szCs w:val="24"/>
              </w:rPr>
              <w:t xml:space="preserve">Noteikumu projekta </w:t>
            </w:r>
            <w:r w:rsidRPr="00FB105E">
              <w:rPr>
                <w:rFonts w:ascii="Times New Roman" w:hAnsi="Times New Roman" w:cs="Times New Roman"/>
                <w:sz w:val="24"/>
                <w:szCs w:val="24"/>
              </w:rPr>
              <w:t>3., 5. un 1</w:t>
            </w:r>
            <w:r w:rsidRPr="00FB105E" w:rsidR="00FB105E">
              <w:rPr>
                <w:rFonts w:ascii="Times New Roman" w:hAnsi="Times New Roman" w:cs="Times New Roman"/>
                <w:sz w:val="24"/>
                <w:szCs w:val="24"/>
              </w:rPr>
              <w:t>1</w:t>
            </w:r>
            <w:r w:rsidRPr="00FB105E">
              <w:rPr>
                <w:rFonts w:ascii="Times New Roman" w:hAnsi="Times New Roman" w:cs="Times New Roman"/>
                <w:sz w:val="24"/>
                <w:szCs w:val="24"/>
              </w:rPr>
              <w:t xml:space="preserve">. punktā atbilstoši Ministru kabineta 2009. gada 3. februāra noteikumu Nr. 108 “Normatīvo aktu projektu sagatavošanas noteikumi” </w:t>
            </w:r>
            <w:r w:rsidR="003F25B1">
              <w:rPr>
                <w:rFonts w:ascii="Times New Roman" w:hAnsi="Times New Roman" w:cs="Times New Roman"/>
                <w:sz w:val="24"/>
                <w:szCs w:val="24"/>
              </w:rPr>
              <w:t>(3.7. apakšno</w:t>
            </w:r>
            <w:bookmarkStart w:id="0" w:name="_GoBack"/>
            <w:bookmarkEnd w:id="0"/>
            <w:r w:rsidR="003F25B1">
              <w:rPr>
                <w:rFonts w:ascii="Times New Roman" w:hAnsi="Times New Roman" w:cs="Times New Roman"/>
                <w:sz w:val="24"/>
                <w:szCs w:val="24"/>
              </w:rPr>
              <w:t>daļa)</w:t>
            </w:r>
            <w:r w:rsidRPr="00FB105E">
              <w:rPr>
                <w:rFonts w:ascii="Times New Roman" w:hAnsi="Times New Roman" w:cs="Times New Roman"/>
                <w:sz w:val="24"/>
                <w:szCs w:val="24"/>
              </w:rPr>
              <w:t xml:space="preserve"> 137. punktam ietvertas atsauces uz vides aizsardzības jomu regulējošiem normatīvajiem aktiem, kas ir:</w:t>
            </w:r>
          </w:p>
          <w:p w:rsidR="006E3C53" w:rsidRPr="00FB105E" w:rsidP="006E3C53" w14:paraId="6BAD66D2" w14:textId="0A4F73C9">
            <w:pPr>
              <w:shd w:val="clear" w:color="auto" w:fill="FFFFFF"/>
              <w:jc w:val="both"/>
              <w:rPr>
                <w:rFonts w:ascii="Times New Roman" w:eastAsia="Times New Roman" w:hAnsi="Times New Roman" w:cs="Times New Roman"/>
                <w:bCs/>
                <w:sz w:val="24"/>
                <w:szCs w:val="24"/>
                <w:lang w:eastAsia="lv-LV"/>
              </w:rPr>
            </w:pPr>
            <w:r w:rsidRPr="00FB105E">
              <w:rPr>
                <w:rFonts w:ascii="Times New Roman" w:eastAsia="Times New Roman" w:hAnsi="Times New Roman" w:cs="Times New Roman"/>
                <w:bCs/>
                <w:sz w:val="24"/>
                <w:szCs w:val="24"/>
                <w:lang w:eastAsia="lv-LV"/>
              </w:rPr>
              <w:t xml:space="preserve">1) Ministru kabineta </w:t>
            </w:r>
            <w:r w:rsidRPr="00FB105E">
              <w:rPr>
                <w:rFonts w:ascii="Times New Roman" w:eastAsia="Times New Roman" w:hAnsi="Times New Roman" w:cs="Times New Roman"/>
                <w:sz w:val="24"/>
                <w:szCs w:val="24"/>
                <w:lang w:eastAsia="lv-LV"/>
              </w:rPr>
              <w:t xml:space="preserve">2012. gada 22. maija </w:t>
            </w:r>
            <w:r w:rsidRPr="00FB105E">
              <w:rPr>
                <w:rFonts w:ascii="Times New Roman" w:eastAsia="Times New Roman" w:hAnsi="Times New Roman" w:cs="Times New Roman"/>
                <w:bCs/>
                <w:sz w:val="24"/>
                <w:szCs w:val="24"/>
                <w:lang w:eastAsia="lv-LV"/>
              </w:rPr>
              <w:t>noteikumi Nr. 361 “Dabas resursu nodokļa piemērošanas noteikumi transportlīdzekļiem”</w:t>
            </w:r>
            <w:r w:rsidRPr="00FB105E" w:rsidR="00B67822">
              <w:rPr>
                <w:rFonts w:ascii="Times New Roman" w:eastAsia="Times New Roman" w:hAnsi="Times New Roman" w:cs="Times New Roman"/>
                <w:bCs/>
                <w:sz w:val="24"/>
                <w:szCs w:val="24"/>
                <w:lang w:eastAsia="lv-LV"/>
              </w:rPr>
              <w:t>;</w:t>
            </w:r>
          </w:p>
          <w:p w:rsidR="006E3C53" w:rsidRPr="00FB105E" w:rsidP="006E3C53" w14:paraId="764E7A6D" w14:textId="61D1F26E">
            <w:pPr>
              <w:shd w:val="clear" w:color="auto" w:fill="FFFFFF"/>
              <w:jc w:val="both"/>
              <w:rPr>
                <w:rFonts w:ascii="Times New Roman" w:eastAsia="Times New Roman" w:hAnsi="Times New Roman" w:cs="Times New Roman"/>
                <w:bCs/>
                <w:sz w:val="24"/>
                <w:szCs w:val="24"/>
                <w:lang w:eastAsia="lv-LV"/>
              </w:rPr>
            </w:pPr>
            <w:r w:rsidRPr="00FB105E">
              <w:rPr>
                <w:rFonts w:ascii="Times New Roman" w:eastAsia="Times New Roman" w:hAnsi="Times New Roman" w:cs="Times New Roman"/>
                <w:bCs/>
                <w:sz w:val="24"/>
                <w:szCs w:val="24"/>
                <w:lang w:eastAsia="lv-LV"/>
              </w:rPr>
              <w:t xml:space="preserve">2) </w:t>
            </w:r>
            <w:r w:rsidRPr="00FB105E">
              <w:rPr>
                <w:rFonts w:ascii="Times New Roman" w:eastAsia="Times New Roman" w:hAnsi="Times New Roman" w:cs="Times New Roman"/>
                <w:bCs/>
                <w:sz w:val="24"/>
                <w:szCs w:val="24"/>
                <w:lang w:eastAsia="lv-LV"/>
              </w:rPr>
              <w:t>Ministru kabineta 2009. gada 3. novembra noteikumi Nr. 1294 “Kārtība, kādā atbrīvo no dabas resursu nodokļa samaksas par videi kaitīgām precēm”</w:t>
            </w:r>
            <w:r w:rsidRPr="00FB105E">
              <w:rPr>
                <w:rFonts w:ascii="Times New Roman" w:eastAsia="Times New Roman" w:hAnsi="Times New Roman" w:cs="Times New Roman"/>
                <w:bCs/>
                <w:sz w:val="24"/>
                <w:szCs w:val="24"/>
                <w:lang w:eastAsia="lv-LV"/>
              </w:rPr>
              <w:t>;</w:t>
            </w:r>
          </w:p>
          <w:p w:rsidR="006E3C53" w:rsidRPr="00FB105E" w:rsidP="006E3C53" w14:paraId="2686533A" w14:textId="47BF18BF">
            <w:pPr>
              <w:shd w:val="clear" w:color="auto" w:fill="FFFFFF"/>
              <w:jc w:val="both"/>
              <w:rPr>
                <w:rFonts w:ascii="Times New Roman" w:eastAsia="Times New Roman" w:hAnsi="Times New Roman" w:cs="Times New Roman"/>
                <w:bCs/>
                <w:sz w:val="24"/>
                <w:szCs w:val="24"/>
                <w:lang w:eastAsia="lv-LV"/>
              </w:rPr>
            </w:pPr>
            <w:r w:rsidRPr="00FB105E">
              <w:rPr>
                <w:rFonts w:ascii="Times New Roman" w:eastAsia="Times New Roman" w:hAnsi="Times New Roman" w:cs="Times New Roman"/>
                <w:bCs/>
                <w:sz w:val="24"/>
                <w:szCs w:val="24"/>
                <w:lang w:eastAsia="lv-LV"/>
              </w:rPr>
              <w:t xml:space="preserve">3) </w:t>
            </w:r>
            <w:r w:rsidRPr="00FB105E">
              <w:rPr>
                <w:rFonts w:ascii="Times New Roman" w:eastAsia="Times New Roman" w:hAnsi="Times New Roman" w:cs="Times New Roman"/>
                <w:bCs/>
                <w:sz w:val="24"/>
                <w:szCs w:val="24"/>
                <w:lang w:eastAsia="lv-LV"/>
              </w:rPr>
              <w:t>Ministru kabineta 2017. gada 16. augusta noteikumi Nr. 480 “Noteikumi par atbrīvojuma piemērošanu no dabas resursu nodokļa samaksas par iepakojumu un vienreiz lietojamiem galda traukiem un piederumiem”</w:t>
            </w:r>
            <w:r w:rsidR="00FB105E">
              <w:rPr>
                <w:rFonts w:ascii="Times New Roman" w:eastAsia="Times New Roman" w:hAnsi="Times New Roman" w:cs="Times New Roman"/>
                <w:bCs/>
                <w:sz w:val="24"/>
                <w:szCs w:val="24"/>
                <w:lang w:eastAsia="lv-LV"/>
              </w:rPr>
              <w:t>.</w:t>
            </w:r>
          </w:p>
          <w:p w:rsidR="000D74F3" w:rsidP="005B1889" w14:paraId="46CB1E7F" w14:textId="77777777">
            <w:pPr>
              <w:jc w:val="both"/>
              <w:rPr>
                <w:rFonts w:ascii="Times New Roman" w:hAnsi="Times New Roman" w:cs="Times New Roman"/>
                <w:sz w:val="24"/>
                <w:szCs w:val="24"/>
              </w:rPr>
            </w:pPr>
          </w:p>
          <w:p w:rsidR="00ED46EC" w:rsidRPr="003879BC" w:rsidP="005D3DC8" w14:paraId="6D833780" w14:textId="7BD3B2F0">
            <w:pPr>
              <w:jc w:val="both"/>
              <w:rPr>
                <w:rFonts w:ascii="Times New Roman" w:hAnsi="Times New Roman" w:cs="Times New Roman"/>
                <w:sz w:val="24"/>
                <w:szCs w:val="24"/>
              </w:rPr>
            </w:pPr>
            <w:r>
              <w:rPr>
                <w:rFonts w:ascii="Times New Roman" w:hAnsi="Times New Roman" w:cs="Times New Roman"/>
                <w:sz w:val="24"/>
                <w:szCs w:val="24"/>
              </w:rPr>
              <w:t>Ministru kabineta 2009. </w:t>
            </w:r>
            <w:r w:rsidR="00FC4EDC">
              <w:rPr>
                <w:rFonts w:ascii="Times New Roman" w:hAnsi="Times New Roman" w:cs="Times New Roman"/>
                <w:sz w:val="24"/>
                <w:szCs w:val="24"/>
              </w:rPr>
              <w:t xml:space="preserve">gada </w:t>
            </w:r>
            <w:r>
              <w:rPr>
                <w:rFonts w:ascii="Times New Roman" w:hAnsi="Times New Roman" w:cs="Times New Roman"/>
                <w:sz w:val="24"/>
                <w:szCs w:val="24"/>
              </w:rPr>
              <w:t>3. februāra noteikumu Nr. 108 “</w:t>
            </w:r>
            <w:r w:rsidRPr="005D3DC8">
              <w:rPr>
                <w:rFonts w:ascii="Times New Roman" w:hAnsi="Times New Roman" w:cs="Times New Roman"/>
                <w:sz w:val="24"/>
                <w:szCs w:val="24"/>
              </w:rPr>
              <w:t>Normatīvo aktu projektu sagatavošanas noteikumi</w:t>
            </w:r>
            <w:r>
              <w:rPr>
                <w:rFonts w:ascii="Times New Roman" w:hAnsi="Times New Roman" w:cs="Times New Roman"/>
                <w:sz w:val="24"/>
                <w:szCs w:val="24"/>
              </w:rPr>
              <w:t xml:space="preserve">” 90. punkts noteic, ka </w:t>
            </w:r>
            <w:r w:rsidRPr="005D3DC8">
              <w:rPr>
                <w:rFonts w:ascii="Times New Roman" w:hAnsi="Times New Roman" w:cs="Times New Roman"/>
                <w:sz w:val="24"/>
                <w:szCs w:val="24"/>
              </w:rPr>
              <w:t>Ministru kabineta noteikumu projekta nosaukumu veido iespējami īsu un atbilstošu likumā noteiktajam pilnvarojumam Ministru kabinetam un noteikumu saturam.</w:t>
            </w:r>
            <w:r>
              <w:rPr>
                <w:rFonts w:ascii="Times New Roman" w:hAnsi="Times New Roman" w:cs="Times New Roman"/>
                <w:sz w:val="24"/>
                <w:szCs w:val="24"/>
              </w:rPr>
              <w:t xml:space="preserve"> Ievērojot minēto, n</w:t>
            </w:r>
            <w:r w:rsidRPr="002243D7" w:rsidR="00864887">
              <w:rPr>
                <w:rFonts w:ascii="Times New Roman" w:hAnsi="Times New Roman" w:cs="Times New Roman"/>
                <w:sz w:val="24"/>
                <w:szCs w:val="24"/>
              </w:rPr>
              <w:t xml:space="preserve">oteikumu projekts paredz </w:t>
            </w:r>
            <w:r w:rsidRPr="002243D7" w:rsidR="00B757B8">
              <w:rPr>
                <w:rFonts w:ascii="Times New Roman" w:hAnsi="Times New Roman" w:cs="Times New Roman"/>
                <w:sz w:val="24"/>
                <w:szCs w:val="24"/>
              </w:rPr>
              <w:t>precizēt MK noteikumu Nr.</w:t>
            </w:r>
            <w:r w:rsidRPr="002243D7" w:rsidR="002243D7">
              <w:rPr>
                <w:rFonts w:ascii="Times New Roman" w:hAnsi="Times New Roman" w:cs="Times New Roman"/>
                <w:sz w:val="24"/>
                <w:szCs w:val="24"/>
              </w:rPr>
              <w:t> </w:t>
            </w:r>
            <w:r w:rsidRPr="002243D7" w:rsidR="00B757B8">
              <w:rPr>
                <w:rFonts w:ascii="Times New Roman" w:hAnsi="Times New Roman" w:cs="Times New Roman"/>
                <w:sz w:val="24"/>
                <w:szCs w:val="24"/>
              </w:rPr>
              <w:t>4</w:t>
            </w:r>
            <w:r w:rsidRPr="002243D7" w:rsidR="002243D7">
              <w:rPr>
                <w:rFonts w:ascii="Times New Roman" w:hAnsi="Times New Roman" w:cs="Times New Roman"/>
                <w:sz w:val="24"/>
                <w:szCs w:val="24"/>
              </w:rPr>
              <w:t>50</w:t>
            </w:r>
            <w:r w:rsidRPr="002243D7" w:rsidR="00B757B8">
              <w:rPr>
                <w:rFonts w:ascii="Times New Roman" w:hAnsi="Times New Roman" w:cs="Times New Roman"/>
                <w:sz w:val="24"/>
                <w:szCs w:val="24"/>
              </w:rPr>
              <w:t xml:space="preserve"> nosaukumu, lai saskaņā ar juridisko tehniku normatīvā akta nosaukums atspoguļotu tā saturu.</w:t>
            </w:r>
          </w:p>
        </w:tc>
      </w:tr>
      <w:tr w14:paraId="7B5B3DC1" w14:textId="77777777" w:rsidTr="00B94099">
        <w:tblPrEx>
          <w:tblW w:w="0" w:type="auto"/>
          <w:tblLayout w:type="fixed"/>
          <w:tblLook w:val="04A0"/>
        </w:tblPrEx>
        <w:tc>
          <w:tcPr>
            <w:tcW w:w="396" w:type="dxa"/>
          </w:tcPr>
          <w:p w:rsidR="00824887" w:rsidRPr="00550846" w:rsidP="00B94099" w14:paraId="1C57294D" w14:textId="4194D92E">
            <w:pPr>
              <w:rPr>
                <w:rFonts w:ascii="Times New Roman" w:eastAsia="Times New Roman" w:hAnsi="Times New Roman" w:cs="Times New Roman"/>
                <w:iCs/>
                <w:sz w:val="24"/>
                <w:szCs w:val="24"/>
                <w:lang w:eastAsia="lv-LV"/>
              </w:rPr>
            </w:pPr>
            <w:r w:rsidRPr="00550846">
              <w:rPr>
                <w:rFonts w:ascii="Times New Roman" w:eastAsia="Times New Roman" w:hAnsi="Times New Roman" w:cs="Times New Roman"/>
                <w:iCs/>
                <w:sz w:val="24"/>
                <w:szCs w:val="24"/>
                <w:lang w:eastAsia="lv-LV"/>
              </w:rPr>
              <w:t>3.</w:t>
            </w:r>
          </w:p>
        </w:tc>
        <w:tc>
          <w:tcPr>
            <w:tcW w:w="1697" w:type="dxa"/>
          </w:tcPr>
          <w:p w:rsidR="00824887" w:rsidRPr="00550846" w:rsidP="00B94099" w14:paraId="56D83B66" w14:textId="77777777">
            <w:pPr>
              <w:rPr>
                <w:rFonts w:ascii="Times New Roman" w:eastAsia="Times New Roman" w:hAnsi="Times New Roman" w:cs="Times New Roman"/>
                <w:iCs/>
                <w:sz w:val="24"/>
                <w:szCs w:val="24"/>
                <w:lang w:eastAsia="lv-LV"/>
              </w:rPr>
            </w:pPr>
            <w:r w:rsidRPr="00550846">
              <w:rPr>
                <w:rFonts w:ascii="Times New Roman" w:eastAsia="Times New Roman" w:hAnsi="Times New Roman" w:cs="Times New Roman"/>
                <w:iCs/>
                <w:sz w:val="24"/>
                <w:szCs w:val="24"/>
                <w:lang w:eastAsia="lv-LV"/>
              </w:rPr>
              <w:t>Projekta izstrādē iesaistītās institūcijas un publiskas personas kapitālsabiedrības</w:t>
            </w:r>
          </w:p>
        </w:tc>
        <w:tc>
          <w:tcPr>
            <w:tcW w:w="7194" w:type="dxa"/>
          </w:tcPr>
          <w:p w:rsidR="00824887" w:rsidRPr="00550846" w:rsidP="008F58E0" w14:paraId="406B9C62" w14:textId="2335DA77">
            <w:pP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VVD</w:t>
            </w:r>
            <w:r w:rsidR="007641DB">
              <w:rPr>
                <w:rFonts w:ascii="Times New Roman" w:eastAsia="Times New Roman" w:hAnsi="Times New Roman" w:cs="Times New Roman"/>
                <w:iCs/>
                <w:sz w:val="24"/>
                <w:szCs w:val="24"/>
                <w:lang w:eastAsia="lv-LV"/>
              </w:rPr>
              <w:t>.</w:t>
            </w:r>
          </w:p>
        </w:tc>
      </w:tr>
      <w:tr w14:paraId="54F212BF" w14:textId="77777777" w:rsidTr="00B94099">
        <w:tblPrEx>
          <w:tblW w:w="0" w:type="auto"/>
          <w:tblLayout w:type="fixed"/>
          <w:tblLook w:val="04A0"/>
        </w:tblPrEx>
        <w:tc>
          <w:tcPr>
            <w:tcW w:w="396" w:type="dxa"/>
          </w:tcPr>
          <w:p w:rsidR="00824887" w:rsidRPr="00550846" w:rsidP="00B94099" w14:paraId="765D135D" w14:textId="77777777">
            <w:pPr>
              <w:rPr>
                <w:rFonts w:ascii="Times New Roman" w:eastAsia="Times New Roman" w:hAnsi="Times New Roman" w:cs="Times New Roman"/>
                <w:iCs/>
                <w:sz w:val="24"/>
                <w:szCs w:val="24"/>
                <w:lang w:eastAsia="lv-LV"/>
              </w:rPr>
            </w:pPr>
            <w:r w:rsidRPr="00550846">
              <w:rPr>
                <w:rFonts w:ascii="Times New Roman" w:eastAsia="Times New Roman" w:hAnsi="Times New Roman" w:cs="Times New Roman"/>
                <w:iCs/>
                <w:sz w:val="24"/>
                <w:szCs w:val="24"/>
                <w:lang w:eastAsia="lv-LV"/>
              </w:rPr>
              <w:t>4.</w:t>
            </w:r>
          </w:p>
        </w:tc>
        <w:tc>
          <w:tcPr>
            <w:tcW w:w="1697" w:type="dxa"/>
          </w:tcPr>
          <w:p w:rsidR="00824887" w:rsidRPr="00550846" w:rsidP="00B94099" w14:paraId="6BBCD988" w14:textId="77777777">
            <w:pPr>
              <w:rPr>
                <w:rFonts w:ascii="Times New Roman" w:eastAsia="Times New Roman" w:hAnsi="Times New Roman" w:cs="Times New Roman"/>
                <w:iCs/>
                <w:sz w:val="24"/>
                <w:szCs w:val="24"/>
                <w:lang w:eastAsia="lv-LV"/>
              </w:rPr>
            </w:pPr>
            <w:r w:rsidRPr="00550846">
              <w:rPr>
                <w:rFonts w:ascii="Times New Roman" w:eastAsia="Times New Roman" w:hAnsi="Times New Roman" w:cs="Times New Roman"/>
                <w:iCs/>
                <w:sz w:val="24"/>
                <w:szCs w:val="24"/>
                <w:lang w:eastAsia="lv-LV"/>
              </w:rPr>
              <w:t>Cita informācija</w:t>
            </w:r>
          </w:p>
        </w:tc>
        <w:tc>
          <w:tcPr>
            <w:tcW w:w="7194" w:type="dxa"/>
          </w:tcPr>
          <w:p w:rsidR="00824887" w:rsidRPr="00550846" w:rsidP="00B94099" w14:paraId="46F23542" w14:textId="640AD155">
            <w:pP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r w:rsidR="007641DB">
              <w:rPr>
                <w:rFonts w:ascii="Times New Roman" w:eastAsia="Times New Roman" w:hAnsi="Times New Roman" w:cs="Times New Roman"/>
                <w:iCs/>
                <w:sz w:val="24"/>
                <w:szCs w:val="24"/>
                <w:lang w:eastAsia="lv-LV"/>
              </w:rPr>
              <w:t>.</w:t>
            </w:r>
          </w:p>
        </w:tc>
      </w:tr>
    </w:tbl>
    <w:p w:rsidR="00824887" w:rsidRPr="00550846" w:rsidP="00824887" w14:paraId="790EF2E2" w14:textId="77777777">
      <w:pPr>
        <w:spacing w:after="0" w:line="240" w:lineRule="auto"/>
        <w:rPr>
          <w:rFonts w:ascii="Times New Roman" w:eastAsia="Times New Roman" w:hAnsi="Times New Roman" w:cs="Times New Roman"/>
          <w:iCs/>
          <w:color w:val="414142"/>
          <w:sz w:val="24"/>
          <w:szCs w:val="24"/>
          <w:lang w:eastAsia="lv-LV"/>
        </w:rPr>
      </w:pPr>
    </w:p>
    <w:tbl>
      <w:tblPr>
        <w:tblStyle w:val="TableGrid"/>
        <w:tblW w:w="0" w:type="auto"/>
        <w:tblLook w:val="04A0"/>
      </w:tblPr>
      <w:tblGrid>
        <w:gridCol w:w="396"/>
        <w:gridCol w:w="1736"/>
        <w:gridCol w:w="7155"/>
      </w:tblGrid>
      <w:tr w14:paraId="152B36A2" w14:textId="77777777" w:rsidTr="00B94099">
        <w:tblPrEx>
          <w:tblW w:w="0" w:type="auto"/>
          <w:tblLook w:val="04A0"/>
        </w:tblPrEx>
        <w:tc>
          <w:tcPr>
            <w:tcW w:w="9287" w:type="dxa"/>
            <w:gridSpan w:val="3"/>
          </w:tcPr>
          <w:p w:rsidR="00824887" w:rsidRPr="00550846" w:rsidP="00F201D0" w14:paraId="4D88D39E" w14:textId="77777777">
            <w:pPr>
              <w:jc w:val="center"/>
              <w:rPr>
                <w:rFonts w:ascii="Times New Roman" w:eastAsia="Times New Roman" w:hAnsi="Times New Roman" w:cs="Times New Roman"/>
                <w:iCs/>
                <w:sz w:val="24"/>
                <w:szCs w:val="24"/>
                <w:lang w:eastAsia="lv-LV"/>
              </w:rPr>
            </w:pPr>
            <w:r w:rsidRPr="00550846">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14:paraId="723B9ADC" w14:textId="77777777" w:rsidTr="00B94099">
        <w:tblPrEx>
          <w:tblW w:w="0" w:type="auto"/>
          <w:tblLook w:val="04A0"/>
        </w:tblPrEx>
        <w:tc>
          <w:tcPr>
            <w:tcW w:w="396" w:type="dxa"/>
          </w:tcPr>
          <w:p w:rsidR="00824887" w:rsidRPr="00550846" w:rsidP="00B94099" w14:paraId="35DB9D59" w14:textId="77777777">
            <w:pPr>
              <w:rPr>
                <w:rFonts w:ascii="Times New Roman" w:eastAsia="Times New Roman" w:hAnsi="Times New Roman" w:cs="Times New Roman"/>
                <w:iCs/>
                <w:sz w:val="24"/>
                <w:szCs w:val="24"/>
                <w:lang w:eastAsia="lv-LV"/>
              </w:rPr>
            </w:pPr>
            <w:r w:rsidRPr="00550846">
              <w:rPr>
                <w:rFonts w:ascii="Times New Roman" w:eastAsia="Times New Roman" w:hAnsi="Times New Roman" w:cs="Times New Roman"/>
                <w:iCs/>
                <w:sz w:val="24"/>
                <w:szCs w:val="24"/>
                <w:lang w:eastAsia="lv-LV"/>
              </w:rPr>
              <w:t>1.</w:t>
            </w:r>
          </w:p>
        </w:tc>
        <w:tc>
          <w:tcPr>
            <w:tcW w:w="1736" w:type="dxa"/>
          </w:tcPr>
          <w:p w:rsidR="00824887" w:rsidRPr="00550846" w:rsidP="00B94099" w14:paraId="45303786" w14:textId="77777777">
            <w:pPr>
              <w:rPr>
                <w:rFonts w:ascii="Times New Roman" w:eastAsia="Times New Roman" w:hAnsi="Times New Roman" w:cs="Times New Roman"/>
                <w:iCs/>
                <w:sz w:val="24"/>
                <w:szCs w:val="24"/>
                <w:lang w:eastAsia="lv-LV"/>
              </w:rPr>
            </w:pPr>
            <w:r w:rsidRPr="00550846">
              <w:rPr>
                <w:rFonts w:ascii="Times New Roman" w:eastAsia="Times New Roman" w:hAnsi="Times New Roman" w:cs="Times New Roman"/>
                <w:iCs/>
                <w:sz w:val="24"/>
                <w:szCs w:val="24"/>
                <w:lang w:eastAsia="lv-LV"/>
              </w:rPr>
              <w:t>Sabiedrības mērķgrupas, kuras tiesiskais regulējums ietekmē vai varētu ietekmēt</w:t>
            </w:r>
          </w:p>
        </w:tc>
        <w:tc>
          <w:tcPr>
            <w:tcW w:w="7155" w:type="dxa"/>
          </w:tcPr>
          <w:p w:rsidR="00D82760" w:rsidRPr="000A1204" w:rsidP="00B67822" w14:paraId="65CEE180" w14:textId="77777777">
            <w:pPr>
              <w:pStyle w:val="naiskr"/>
              <w:spacing w:before="0" w:after="120"/>
              <w:jc w:val="both"/>
            </w:pPr>
            <w:r w:rsidRPr="001B293F">
              <w:t xml:space="preserve">Noteikumu projekts attiecas uz </w:t>
            </w:r>
            <w:r w:rsidRPr="001B293F" w:rsidR="001B293F">
              <w:rPr>
                <w:bCs/>
              </w:rPr>
              <w:t>nolietotu transportlīdzekļu</w:t>
            </w:r>
            <w:r w:rsidR="001B293F">
              <w:rPr>
                <w:bCs/>
              </w:rPr>
              <w:t>,</w:t>
            </w:r>
            <w:r w:rsidRPr="001B293F" w:rsidR="001B293F">
              <w:rPr>
                <w:bCs/>
              </w:rPr>
              <w:t xml:space="preserve"> </w:t>
            </w:r>
            <w:r w:rsidRPr="001B293F" w:rsidR="001B293F">
              <w:t>izlietotā iepakojuma vai vienreiz lietojamo galda trauku un piederumu</w:t>
            </w:r>
            <w:r w:rsidR="001B293F">
              <w:t xml:space="preserve">, kā arī </w:t>
            </w:r>
            <w:r w:rsidRPr="000A1204">
              <w:t>videi kaitīgu preču atkritumu apsaimniekotājiem, kuru līgumpartneriem piemēro atbrīvojumu no</w:t>
            </w:r>
            <w:r w:rsidR="001B293F">
              <w:t xml:space="preserve"> nodokļa samaksas</w:t>
            </w:r>
            <w:r>
              <w:t>.</w:t>
            </w:r>
          </w:p>
          <w:p w:rsidR="005651C4" w:rsidRPr="00FB105E" w:rsidP="00B67822" w14:paraId="4CADD2D3" w14:textId="77777777">
            <w:pPr>
              <w:pStyle w:val="naiskr"/>
              <w:spacing w:before="0" w:after="120"/>
              <w:jc w:val="both"/>
            </w:pPr>
            <w:r>
              <w:t>V</w:t>
            </w:r>
            <w:r w:rsidR="007E708C">
              <w:t>VD</w:t>
            </w:r>
            <w:r w:rsidRPr="000A1204">
              <w:t xml:space="preserve"> uz šo brīdi ir noslē</w:t>
            </w:r>
            <w:r w:rsidR="001B293F">
              <w:t xml:space="preserve">dzis </w:t>
            </w:r>
            <w:r w:rsidR="00CF192A">
              <w:t xml:space="preserve">17 </w:t>
            </w:r>
            <w:r w:rsidRPr="000A1204">
              <w:t xml:space="preserve">līgumus ar </w:t>
            </w:r>
            <w:r w:rsidR="00CF192A">
              <w:t xml:space="preserve">deviņiem </w:t>
            </w:r>
            <w:r w:rsidRPr="000A1204">
              <w:t>apsaimniekotājiem</w:t>
            </w:r>
            <w:r>
              <w:rPr>
                <w:rStyle w:val="FootnoteReference"/>
              </w:rPr>
              <w:footnoteReference w:id="4"/>
            </w:r>
            <w:r w:rsidRPr="000A1204">
              <w:t>.</w:t>
            </w:r>
          </w:p>
          <w:p w:rsidR="00B67822" w:rsidRPr="00FB105E" w:rsidP="0070362B" w14:paraId="2C7E0176" w14:textId="4BE3DADB">
            <w:pPr>
              <w:pStyle w:val="naiskr"/>
              <w:spacing w:before="0" w:after="0"/>
              <w:jc w:val="both"/>
            </w:pPr>
            <w:r w:rsidRPr="00FB105E">
              <w:t>1. tabula. Apsaimnieko</w:t>
            </w:r>
            <w:r w:rsidRPr="00FB105E" w:rsidR="00DF6B59">
              <w:t xml:space="preserve">šanas līgumu </w:t>
            </w:r>
            <w:r w:rsidRPr="00FB105E">
              <w:t>skaits</w:t>
            </w:r>
          </w:p>
          <w:tbl>
            <w:tblPr>
              <w:tblStyle w:val="TableGrid"/>
              <w:tblW w:w="0" w:type="auto"/>
              <w:tblLook w:val="04A0"/>
            </w:tblPr>
            <w:tblGrid>
              <w:gridCol w:w="497"/>
              <w:gridCol w:w="2026"/>
              <w:gridCol w:w="1017"/>
              <w:gridCol w:w="1159"/>
              <w:gridCol w:w="1159"/>
              <w:gridCol w:w="1071"/>
            </w:tblGrid>
            <w:tr w14:paraId="4C0FDA25" w14:textId="77777777" w:rsidTr="00B6309E">
              <w:tblPrEx>
                <w:tblW w:w="0" w:type="auto"/>
                <w:tblLook w:val="04A0"/>
              </w:tblPrEx>
              <w:tc>
                <w:tcPr>
                  <w:tcW w:w="498" w:type="dxa"/>
                  <w:vMerge w:val="restart"/>
                </w:tcPr>
                <w:p w:rsidR="002F1C2E" w:rsidRPr="002F1C2E" w:rsidP="00D75D1C" w14:paraId="437DD500" w14:textId="77777777">
                  <w:pPr>
                    <w:pStyle w:val="naiskr"/>
                    <w:spacing w:before="0" w:after="0"/>
                    <w:ind w:right="72"/>
                    <w:jc w:val="both"/>
                    <w:rPr>
                      <w:sz w:val="16"/>
                      <w:szCs w:val="16"/>
                    </w:rPr>
                  </w:pPr>
                  <w:r w:rsidRPr="002F1C2E">
                    <w:rPr>
                      <w:sz w:val="16"/>
                      <w:szCs w:val="16"/>
                    </w:rPr>
                    <w:t>Nr.</w:t>
                  </w:r>
                </w:p>
              </w:tc>
              <w:tc>
                <w:tcPr>
                  <w:tcW w:w="2327" w:type="dxa"/>
                  <w:vMerge w:val="restart"/>
                </w:tcPr>
                <w:p w:rsidR="002F1C2E" w:rsidRPr="002F1C2E" w:rsidP="00D75D1C" w14:paraId="4D612D80" w14:textId="77777777">
                  <w:pPr>
                    <w:pStyle w:val="naiskr"/>
                    <w:spacing w:before="0" w:after="0"/>
                    <w:ind w:right="72"/>
                    <w:jc w:val="both"/>
                    <w:rPr>
                      <w:sz w:val="16"/>
                      <w:szCs w:val="16"/>
                    </w:rPr>
                  </w:pPr>
                  <w:r w:rsidRPr="002F1C2E">
                    <w:rPr>
                      <w:sz w:val="16"/>
                      <w:szCs w:val="16"/>
                    </w:rPr>
                    <w:t>Apsaimniekotājs</w:t>
                  </w:r>
                </w:p>
              </w:tc>
              <w:tc>
                <w:tcPr>
                  <w:tcW w:w="4104" w:type="dxa"/>
                  <w:gridSpan w:val="4"/>
                </w:tcPr>
                <w:p w:rsidR="002F1C2E" w:rsidRPr="002F1C2E" w:rsidP="00904CB7" w14:paraId="241B72CD" w14:textId="77777777">
                  <w:pPr>
                    <w:pStyle w:val="naiskr"/>
                    <w:spacing w:before="0" w:after="0"/>
                    <w:ind w:right="72"/>
                    <w:jc w:val="center"/>
                    <w:rPr>
                      <w:sz w:val="16"/>
                      <w:szCs w:val="16"/>
                    </w:rPr>
                  </w:pPr>
                  <w:r w:rsidRPr="002F1C2E">
                    <w:rPr>
                      <w:sz w:val="16"/>
                      <w:szCs w:val="16"/>
                    </w:rPr>
                    <w:t>Līgum</w:t>
                  </w:r>
                  <w:r w:rsidR="00904CB7">
                    <w:rPr>
                      <w:sz w:val="16"/>
                      <w:szCs w:val="16"/>
                    </w:rPr>
                    <w:t>s par apsaimniekošanas sistēmas piemērošanu</w:t>
                  </w:r>
                  <w:r w:rsidRPr="002F1C2E">
                    <w:rPr>
                      <w:sz w:val="16"/>
                      <w:szCs w:val="16"/>
                    </w:rPr>
                    <w:t>:</w:t>
                  </w:r>
                </w:p>
              </w:tc>
            </w:tr>
            <w:tr w14:paraId="4A308B08" w14:textId="77777777" w:rsidTr="00B6309E">
              <w:tblPrEx>
                <w:tblW w:w="0" w:type="auto"/>
                <w:tblLook w:val="04A0"/>
              </w:tblPrEx>
              <w:tc>
                <w:tcPr>
                  <w:tcW w:w="498" w:type="dxa"/>
                  <w:vMerge/>
                </w:tcPr>
                <w:p w:rsidR="002F1C2E" w:rsidRPr="002F1C2E" w:rsidP="00D75D1C" w14:paraId="173095B6" w14:textId="77777777">
                  <w:pPr>
                    <w:pStyle w:val="naiskr"/>
                    <w:spacing w:before="0" w:after="0"/>
                    <w:ind w:right="72"/>
                    <w:jc w:val="both"/>
                    <w:rPr>
                      <w:sz w:val="16"/>
                      <w:szCs w:val="16"/>
                    </w:rPr>
                  </w:pPr>
                </w:p>
              </w:tc>
              <w:tc>
                <w:tcPr>
                  <w:tcW w:w="2327" w:type="dxa"/>
                  <w:vMerge/>
                </w:tcPr>
                <w:p w:rsidR="002F1C2E" w:rsidRPr="002F1C2E" w:rsidP="00D75D1C" w14:paraId="3DEC198B" w14:textId="77777777">
                  <w:pPr>
                    <w:pStyle w:val="naiskr"/>
                    <w:spacing w:before="0" w:after="0"/>
                    <w:ind w:right="72"/>
                    <w:jc w:val="both"/>
                    <w:rPr>
                      <w:sz w:val="16"/>
                      <w:szCs w:val="16"/>
                    </w:rPr>
                  </w:pPr>
                </w:p>
              </w:tc>
              <w:tc>
                <w:tcPr>
                  <w:tcW w:w="992" w:type="dxa"/>
                </w:tcPr>
                <w:p w:rsidR="002F1C2E" w:rsidRPr="002F1C2E" w:rsidP="00904CB7" w14:paraId="259CCCB4" w14:textId="77777777">
                  <w:pPr>
                    <w:pStyle w:val="naiskr"/>
                    <w:spacing w:before="0" w:after="0"/>
                    <w:ind w:right="72"/>
                    <w:jc w:val="both"/>
                    <w:rPr>
                      <w:sz w:val="16"/>
                      <w:szCs w:val="16"/>
                    </w:rPr>
                  </w:pPr>
                  <w:r>
                    <w:rPr>
                      <w:sz w:val="16"/>
                      <w:szCs w:val="16"/>
                    </w:rPr>
                    <w:t xml:space="preserve">nolietotiem </w:t>
                  </w:r>
                  <w:r>
                    <w:rPr>
                      <w:sz w:val="16"/>
                      <w:szCs w:val="16"/>
                    </w:rPr>
                    <w:t>t</w:t>
                  </w:r>
                  <w:r w:rsidRPr="002F1C2E">
                    <w:rPr>
                      <w:sz w:val="16"/>
                      <w:szCs w:val="16"/>
                    </w:rPr>
                    <w:t>ransport līdzekļiem</w:t>
                  </w:r>
                </w:p>
              </w:tc>
              <w:tc>
                <w:tcPr>
                  <w:tcW w:w="1060" w:type="dxa"/>
                </w:tcPr>
                <w:p w:rsidR="002F1C2E" w:rsidRPr="002F1C2E" w:rsidP="00904CB7" w14:paraId="0B65DBC0" w14:textId="77777777">
                  <w:pPr>
                    <w:pStyle w:val="naiskr"/>
                    <w:spacing w:before="0" w:after="0"/>
                    <w:ind w:right="72"/>
                    <w:jc w:val="both"/>
                    <w:rPr>
                      <w:sz w:val="16"/>
                      <w:szCs w:val="16"/>
                    </w:rPr>
                  </w:pPr>
                  <w:r>
                    <w:rPr>
                      <w:sz w:val="16"/>
                      <w:szCs w:val="16"/>
                    </w:rPr>
                    <w:t xml:space="preserve">izlietotajam </w:t>
                  </w:r>
                  <w:r>
                    <w:rPr>
                      <w:sz w:val="16"/>
                      <w:szCs w:val="16"/>
                    </w:rPr>
                    <w:t>iepakojum</w:t>
                  </w:r>
                  <w:r>
                    <w:rPr>
                      <w:sz w:val="16"/>
                      <w:szCs w:val="16"/>
                    </w:rPr>
                    <w:t>am</w:t>
                  </w:r>
                  <w:r>
                    <w:rPr>
                      <w:sz w:val="16"/>
                      <w:szCs w:val="16"/>
                    </w:rPr>
                    <w:t xml:space="preserve"> un traukiem</w:t>
                  </w:r>
                </w:p>
              </w:tc>
              <w:tc>
                <w:tcPr>
                  <w:tcW w:w="1195" w:type="dxa"/>
                </w:tcPr>
                <w:p w:rsidR="002F1C2E" w:rsidRPr="002F1C2E" w:rsidP="00904CB7" w14:paraId="5DAC1DBB" w14:textId="77777777">
                  <w:pPr>
                    <w:pStyle w:val="naiskr"/>
                    <w:spacing w:before="0" w:after="0"/>
                    <w:ind w:right="72"/>
                    <w:jc w:val="both"/>
                    <w:rPr>
                      <w:sz w:val="16"/>
                      <w:szCs w:val="16"/>
                    </w:rPr>
                  </w:pPr>
                  <w:r>
                    <w:rPr>
                      <w:sz w:val="16"/>
                      <w:szCs w:val="16"/>
                    </w:rPr>
                    <w:t>elektrisk</w:t>
                  </w:r>
                  <w:r w:rsidR="00904CB7">
                    <w:rPr>
                      <w:sz w:val="16"/>
                      <w:szCs w:val="16"/>
                    </w:rPr>
                    <w:t>o</w:t>
                  </w:r>
                  <w:r>
                    <w:rPr>
                      <w:sz w:val="16"/>
                      <w:szCs w:val="16"/>
                    </w:rPr>
                    <w:t xml:space="preserve"> un elektronisk</w:t>
                  </w:r>
                  <w:r w:rsidR="00904CB7">
                    <w:rPr>
                      <w:sz w:val="16"/>
                      <w:szCs w:val="16"/>
                    </w:rPr>
                    <w:t>o</w:t>
                  </w:r>
                  <w:r>
                    <w:rPr>
                      <w:sz w:val="16"/>
                      <w:szCs w:val="16"/>
                    </w:rPr>
                    <w:t xml:space="preserve"> iekārt</w:t>
                  </w:r>
                  <w:r w:rsidR="00904CB7">
                    <w:rPr>
                      <w:sz w:val="16"/>
                      <w:szCs w:val="16"/>
                    </w:rPr>
                    <w:t xml:space="preserve">u </w:t>
                  </w:r>
                  <w:r w:rsidR="00904CB7">
                    <w:rPr>
                      <w:sz w:val="16"/>
                      <w:szCs w:val="16"/>
                    </w:rPr>
                    <w:t>atkritumiem</w:t>
                  </w:r>
                  <w:r>
                    <w:rPr>
                      <w:sz w:val="16"/>
                      <w:szCs w:val="16"/>
                    </w:rPr>
                    <w:t xml:space="preserve"> (EEI)</w:t>
                  </w:r>
                </w:p>
              </w:tc>
              <w:tc>
                <w:tcPr>
                  <w:tcW w:w="857" w:type="dxa"/>
                </w:tcPr>
                <w:p w:rsidR="002F1C2E" w:rsidRPr="002F1C2E" w:rsidP="00904CB7" w14:paraId="2EFD65A1" w14:textId="77777777">
                  <w:pPr>
                    <w:pStyle w:val="naiskr"/>
                    <w:spacing w:before="0" w:after="0"/>
                    <w:ind w:right="72"/>
                    <w:jc w:val="both"/>
                    <w:rPr>
                      <w:sz w:val="16"/>
                      <w:szCs w:val="16"/>
                    </w:rPr>
                  </w:pPr>
                  <w:r>
                    <w:rPr>
                      <w:sz w:val="16"/>
                      <w:szCs w:val="16"/>
                    </w:rPr>
                    <w:t>videi kaitīg</w:t>
                  </w:r>
                  <w:r w:rsidR="00904CB7">
                    <w:rPr>
                      <w:sz w:val="16"/>
                      <w:szCs w:val="16"/>
                    </w:rPr>
                    <w:t xml:space="preserve">u preču </w:t>
                  </w:r>
                  <w:r w:rsidR="00904CB7">
                    <w:rPr>
                      <w:sz w:val="16"/>
                      <w:szCs w:val="16"/>
                    </w:rPr>
                    <w:t>(i</w:t>
                  </w:r>
                  <w:r>
                    <w:rPr>
                      <w:sz w:val="16"/>
                      <w:szCs w:val="16"/>
                    </w:rPr>
                    <w:t>zņemot EEI)</w:t>
                  </w:r>
                  <w:r w:rsidR="00904CB7">
                    <w:rPr>
                      <w:sz w:val="16"/>
                      <w:szCs w:val="16"/>
                    </w:rPr>
                    <w:t xml:space="preserve"> atkritumiem</w:t>
                  </w:r>
                </w:p>
              </w:tc>
            </w:tr>
            <w:tr w14:paraId="33690571" w14:textId="77777777" w:rsidTr="00B6309E">
              <w:tblPrEx>
                <w:tblW w:w="0" w:type="auto"/>
                <w:tblLook w:val="04A0"/>
              </w:tblPrEx>
              <w:tc>
                <w:tcPr>
                  <w:tcW w:w="498" w:type="dxa"/>
                </w:tcPr>
                <w:p w:rsidR="002F1C2E" w:rsidRPr="002F1C2E" w:rsidP="00D75D1C" w14:paraId="43529EED" w14:textId="77777777">
                  <w:pPr>
                    <w:pStyle w:val="naiskr"/>
                    <w:spacing w:before="0" w:after="0"/>
                    <w:ind w:right="72"/>
                    <w:jc w:val="both"/>
                    <w:rPr>
                      <w:sz w:val="20"/>
                      <w:szCs w:val="20"/>
                    </w:rPr>
                  </w:pPr>
                  <w:r>
                    <w:rPr>
                      <w:sz w:val="20"/>
                      <w:szCs w:val="20"/>
                    </w:rPr>
                    <w:t>1.</w:t>
                  </w:r>
                </w:p>
              </w:tc>
              <w:tc>
                <w:tcPr>
                  <w:tcW w:w="2327" w:type="dxa"/>
                </w:tcPr>
                <w:p w:rsidR="002F1C2E" w:rsidRPr="002F1C2E" w:rsidP="00D75D1C" w14:paraId="53A7CEF3" w14:textId="77777777">
                  <w:pPr>
                    <w:pStyle w:val="naiskr"/>
                    <w:spacing w:before="0" w:after="0"/>
                    <w:ind w:right="72"/>
                    <w:jc w:val="both"/>
                    <w:rPr>
                      <w:sz w:val="20"/>
                      <w:szCs w:val="20"/>
                    </w:rPr>
                  </w:pPr>
                  <w:r>
                    <w:rPr>
                      <w:sz w:val="20"/>
                      <w:szCs w:val="20"/>
                    </w:rPr>
                    <w:t>SIA “Auto pārstrāde”</w:t>
                  </w:r>
                </w:p>
              </w:tc>
              <w:tc>
                <w:tcPr>
                  <w:tcW w:w="992" w:type="dxa"/>
                </w:tcPr>
                <w:p w:rsidR="002F1C2E" w:rsidRPr="002F1C2E" w:rsidP="002F1C2E" w14:paraId="67BB2CD9" w14:textId="77777777">
                  <w:pPr>
                    <w:pStyle w:val="naiskr"/>
                    <w:spacing w:before="0" w:after="0"/>
                    <w:ind w:right="72"/>
                    <w:jc w:val="center"/>
                  </w:pPr>
                  <w:r w:rsidRPr="002F1C2E">
                    <w:t>X</w:t>
                  </w:r>
                </w:p>
              </w:tc>
              <w:tc>
                <w:tcPr>
                  <w:tcW w:w="1060" w:type="dxa"/>
                </w:tcPr>
                <w:p w:rsidR="002F1C2E" w:rsidRPr="002F1C2E" w:rsidP="00D75D1C" w14:paraId="12B4623E" w14:textId="77777777">
                  <w:pPr>
                    <w:pStyle w:val="naiskr"/>
                    <w:spacing w:before="0" w:after="0"/>
                    <w:ind w:right="72"/>
                    <w:jc w:val="both"/>
                    <w:rPr>
                      <w:sz w:val="20"/>
                      <w:szCs w:val="20"/>
                    </w:rPr>
                  </w:pPr>
                </w:p>
              </w:tc>
              <w:tc>
                <w:tcPr>
                  <w:tcW w:w="1195" w:type="dxa"/>
                </w:tcPr>
                <w:p w:rsidR="002F1C2E" w:rsidRPr="002F1C2E" w:rsidP="00D75D1C" w14:paraId="2D299D19" w14:textId="77777777">
                  <w:pPr>
                    <w:pStyle w:val="naiskr"/>
                    <w:spacing w:before="0" w:after="0"/>
                    <w:ind w:right="72"/>
                    <w:jc w:val="both"/>
                    <w:rPr>
                      <w:sz w:val="20"/>
                      <w:szCs w:val="20"/>
                    </w:rPr>
                  </w:pPr>
                </w:p>
              </w:tc>
              <w:tc>
                <w:tcPr>
                  <w:tcW w:w="857" w:type="dxa"/>
                </w:tcPr>
                <w:p w:rsidR="002F1C2E" w:rsidRPr="002F1C2E" w:rsidP="00D75D1C" w14:paraId="307C80E1" w14:textId="77777777">
                  <w:pPr>
                    <w:pStyle w:val="naiskr"/>
                    <w:spacing w:before="0" w:after="0"/>
                    <w:ind w:right="72"/>
                    <w:jc w:val="both"/>
                    <w:rPr>
                      <w:sz w:val="20"/>
                      <w:szCs w:val="20"/>
                    </w:rPr>
                  </w:pPr>
                </w:p>
              </w:tc>
            </w:tr>
            <w:tr w14:paraId="02A87D6A" w14:textId="77777777" w:rsidTr="00B6309E">
              <w:tblPrEx>
                <w:tblW w:w="0" w:type="auto"/>
                <w:tblLook w:val="04A0"/>
              </w:tblPrEx>
              <w:tc>
                <w:tcPr>
                  <w:tcW w:w="498" w:type="dxa"/>
                </w:tcPr>
                <w:p w:rsidR="00B6309E" w:rsidRPr="002F1C2E" w:rsidP="00B6309E" w14:paraId="5F028163" w14:textId="77777777">
                  <w:pPr>
                    <w:pStyle w:val="naiskr"/>
                    <w:spacing w:before="0" w:after="0"/>
                    <w:ind w:right="72"/>
                    <w:jc w:val="both"/>
                    <w:rPr>
                      <w:sz w:val="20"/>
                      <w:szCs w:val="20"/>
                    </w:rPr>
                  </w:pPr>
                  <w:r>
                    <w:rPr>
                      <w:sz w:val="20"/>
                      <w:szCs w:val="20"/>
                    </w:rPr>
                    <w:t>2.</w:t>
                  </w:r>
                </w:p>
              </w:tc>
              <w:tc>
                <w:tcPr>
                  <w:tcW w:w="2327" w:type="dxa"/>
                  <w:tcBorders>
                    <w:top w:val="nil"/>
                    <w:left w:val="single" w:sz="4" w:space="0" w:color="auto"/>
                    <w:bottom w:val="single" w:sz="4" w:space="0" w:color="auto"/>
                    <w:right w:val="single" w:sz="4" w:space="0" w:color="auto"/>
                  </w:tcBorders>
                  <w:shd w:val="clear" w:color="auto" w:fill="auto"/>
                  <w:vAlign w:val="bottom"/>
                </w:tcPr>
                <w:p w:rsidR="00B6309E" w:rsidRPr="00B6309E" w:rsidP="00B6309E" w14:paraId="7E2A9BC9" w14:textId="77777777">
                  <w:pPr>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SIA “Zaļais Centrs”</w:t>
                  </w:r>
                </w:p>
              </w:tc>
              <w:tc>
                <w:tcPr>
                  <w:tcW w:w="992" w:type="dxa"/>
                </w:tcPr>
                <w:p w:rsidR="00B6309E" w:rsidRPr="002F1C2E" w:rsidP="00B6309E" w14:paraId="43A772A5" w14:textId="77777777">
                  <w:pPr>
                    <w:pStyle w:val="naiskr"/>
                    <w:spacing w:before="0" w:after="0"/>
                    <w:ind w:right="72"/>
                    <w:jc w:val="both"/>
                    <w:rPr>
                      <w:sz w:val="20"/>
                      <w:szCs w:val="20"/>
                    </w:rPr>
                  </w:pPr>
                </w:p>
              </w:tc>
              <w:tc>
                <w:tcPr>
                  <w:tcW w:w="1060" w:type="dxa"/>
                </w:tcPr>
                <w:p w:rsidR="00B6309E" w:rsidRPr="00B6309E" w:rsidP="00B6309E" w14:paraId="09E5EAE7" w14:textId="77777777">
                  <w:pPr>
                    <w:pStyle w:val="naiskr"/>
                    <w:spacing w:before="0" w:after="0"/>
                    <w:ind w:right="72"/>
                    <w:jc w:val="center"/>
                  </w:pPr>
                  <w:r w:rsidRPr="00B6309E">
                    <w:t>X</w:t>
                  </w:r>
                </w:p>
              </w:tc>
              <w:tc>
                <w:tcPr>
                  <w:tcW w:w="1195" w:type="dxa"/>
                </w:tcPr>
                <w:p w:rsidR="00B6309E" w:rsidRPr="002F1C2E" w:rsidP="00B6309E" w14:paraId="547153EB" w14:textId="77777777">
                  <w:pPr>
                    <w:pStyle w:val="naiskr"/>
                    <w:spacing w:before="0" w:after="0"/>
                    <w:ind w:right="72"/>
                    <w:jc w:val="both"/>
                    <w:rPr>
                      <w:sz w:val="20"/>
                      <w:szCs w:val="20"/>
                    </w:rPr>
                  </w:pPr>
                </w:p>
              </w:tc>
              <w:tc>
                <w:tcPr>
                  <w:tcW w:w="857" w:type="dxa"/>
                </w:tcPr>
                <w:p w:rsidR="00B6309E" w:rsidRPr="00CF192A" w:rsidP="00CF192A" w14:paraId="1AAD3A76" w14:textId="77777777">
                  <w:pPr>
                    <w:pStyle w:val="naiskr"/>
                    <w:spacing w:before="0" w:after="0"/>
                    <w:ind w:right="72"/>
                    <w:jc w:val="center"/>
                  </w:pPr>
                  <w:r w:rsidRPr="00CF192A">
                    <w:t>X</w:t>
                  </w:r>
                </w:p>
              </w:tc>
            </w:tr>
            <w:tr w14:paraId="3EF3E2AD" w14:textId="77777777" w:rsidTr="00B6309E">
              <w:tblPrEx>
                <w:tblW w:w="0" w:type="auto"/>
                <w:tblLook w:val="04A0"/>
              </w:tblPrEx>
              <w:tc>
                <w:tcPr>
                  <w:tcW w:w="498" w:type="dxa"/>
                </w:tcPr>
                <w:p w:rsidR="00B6309E" w:rsidRPr="002F1C2E" w:rsidP="00B6309E" w14:paraId="14DFF5FF" w14:textId="77777777">
                  <w:pPr>
                    <w:pStyle w:val="naiskr"/>
                    <w:spacing w:before="0" w:after="0"/>
                    <w:ind w:right="72"/>
                    <w:jc w:val="both"/>
                    <w:rPr>
                      <w:sz w:val="20"/>
                      <w:szCs w:val="20"/>
                    </w:rPr>
                  </w:pPr>
                  <w:r>
                    <w:rPr>
                      <w:sz w:val="20"/>
                      <w:szCs w:val="20"/>
                    </w:rPr>
                    <w:t>3.</w:t>
                  </w:r>
                </w:p>
              </w:tc>
              <w:tc>
                <w:tcPr>
                  <w:tcW w:w="2327" w:type="dxa"/>
                  <w:tcBorders>
                    <w:top w:val="nil"/>
                    <w:left w:val="single" w:sz="4" w:space="0" w:color="auto"/>
                    <w:bottom w:val="single" w:sz="4" w:space="0" w:color="auto"/>
                    <w:right w:val="single" w:sz="4" w:space="0" w:color="auto"/>
                  </w:tcBorders>
                  <w:shd w:val="clear" w:color="auto" w:fill="auto"/>
                  <w:vAlign w:val="bottom"/>
                </w:tcPr>
                <w:p w:rsidR="00B6309E" w:rsidRPr="00B6309E" w:rsidP="00B6309E" w14:paraId="6EECEABD" w14:textId="77777777">
                  <w:pPr>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SIA “</w:t>
                  </w:r>
                  <w:r w:rsidRPr="00B6309E">
                    <w:rPr>
                      <w:rFonts w:ascii="Times New Roman" w:eastAsia="Times New Roman" w:hAnsi="Times New Roman" w:cs="Times New Roman"/>
                      <w:color w:val="000000"/>
                      <w:sz w:val="20"/>
                      <w:szCs w:val="20"/>
                      <w:lang w:eastAsia="lv-LV"/>
                    </w:rPr>
                    <w:t xml:space="preserve">Zaļā </w:t>
                  </w:r>
                  <w:r>
                    <w:rPr>
                      <w:rFonts w:ascii="Times New Roman" w:eastAsia="Times New Roman" w:hAnsi="Times New Roman" w:cs="Times New Roman"/>
                      <w:color w:val="000000"/>
                      <w:sz w:val="20"/>
                      <w:szCs w:val="20"/>
                      <w:lang w:eastAsia="lv-LV"/>
                    </w:rPr>
                    <w:t>josta”</w:t>
                  </w:r>
                </w:p>
              </w:tc>
              <w:tc>
                <w:tcPr>
                  <w:tcW w:w="992" w:type="dxa"/>
                </w:tcPr>
                <w:p w:rsidR="00B6309E" w:rsidRPr="002F1C2E" w:rsidP="00B6309E" w14:paraId="11F640DC" w14:textId="77777777">
                  <w:pPr>
                    <w:pStyle w:val="naiskr"/>
                    <w:spacing w:before="0" w:after="0"/>
                    <w:ind w:right="72"/>
                    <w:jc w:val="both"/>
                    <w:rPr>
                      <w:sz w:val="20"/>
                      <w:szCs w:val="20"/>
                    </w:rPr>
                  </w:pPr>
                </w:p>
              </w:tc>
              <w:tc>
                <w:tcPr>
                  <w:tcW w:w="1060" w:type="dxa"/>
                </w:tcPr>
                <w:p w:rsidR="00B6309E" w:rsidRPr="00B6309E" w:rsidP="00B6309E" w14:paraId="2F22F67D" w14:textId="77777777">
                  <w:pPr>
                    <w:pStyle w:val="naiskr"/>
                    <w:spacing w:before="0" w:after="0"/>
                    <w:ind w:right="72"/>
                    <w:jc w:val="center"/>
                  </w:pPr>
                  <w:r w:rsidRPr="00B6309E">
                    <w:t>X</w:t>
                  </w:r>
                </w:p>
              </w:tc>
              <w:tc>
                <w:tcPr>
                  <w:tcW w:w="1195" w:type="dxa"/>
                </w:tcPr>
                <w:p w:rsidR="00B6309E" w:rsidRPr="00CF192A" w:rsidP="00CF192A" w14:paraId="6B56E695" w14:textId="77777777">
                  <w:pPr>
                    <w:pStyle w:val="naiskr"/>
                    <w:spacing w:before="0" w:after="0"/>
                    <w:ind w:right="72"/>
                    <w:jc w:val="center"/>
                  </w:pPr>
                  <w:r w:rsidRPr="00CF192A">
                    <w:t>X</w:t>
                  </w:r>
                </w:p>
              </w:tc>
              <w:tc>
                <w:tcPr>
                  <w:tcW w:w="857" w:type="dxa"/>
                </w:tcPr>
                <w:p w:rsidR="00B6309E" w:rsidRPr="00CF192A" w:rsidP="00CF192A" w14:paraId="7FD8E5C6" w14:textId="77777777">
                  <w:pPr>
                    <w:pStyle w:val="naiskr"/>
                    <w:spacing w:before="0" w:after="0"/>
                    <w:ind w:right="72"/>
                    <w:jc w:val="center"/>
                  </w:pPr>
                  <w:r w:rsidRPr="00CF192A">
                    <w:t>X</w:t>
                  </w:r>
                </w:p>
              </w:tc>
            </w:tr>
            <w:tr w14:paraId="75CE6B87" w14:textId="77777777" w:rsidTr="00B6309E">
              <w:tblPrEx>
                <w:tblW w:w="0" w:type="auto"/>
                <w:tblLook w:val="04A0"/>
              </w:tblPrEx>
              <w:tc>
                <w:tcPr>
                  <w:tcW w:w="498" w:type="dxa"/>
                </w:tcPr>
                <w:p w:rsidR="00B6309E" w:rsidRPr="002F1C2E" w:rsidP="00B6309E" w14:paraId="2D4BE988" w14:textId="77777777">
                  <w:pPr>
                    <w:pStyle w:val="naiskr"/>
                    <w:spacing w:before="0" w:after="0"/>
                    <w:ind w:right="72"/>
                    <w:jc w:val="both"/>
                    <w:rPr>
                      <w:sz w:val="20"/>
                      <w:szCs w:val="20"/>
                    </w:rPr>
                  </w:pPr>
                  <w:r>
                    <w:rPr>
                      <w:sz w:val="20"/>
                      <w:szCs w:val="20"/>
                    </w:rPr>
                    <w:t>4.</w:t>
                  </w:r>
                </w:p>
              </w:tc>
              <w:tc>
                <w:tcPr>
                  <w:tcW w:w="2327" w:type="dxa"/>
                  <w:tcBorders>
                    <w:top w:val="nil"/>
                    <w:left w:val="single" w:sz="4" w:space="0" w:color="auto"/>
                    <w:bottom w:val="single" w:sz="4" w:space="0" w:color="auto"/>
                    <w:right w:val="single" w:sz="4" w:space="0" w:color="auto"/>
                  </w:tcBorders>
                  <w:shd w:val="clear" w:color="auto" w:fill="auto"/>
                  <w:vAlign w:val="bottom"/>
                </w:tcPr>
                <w:p w:rsidR="00B6309E" w:rsidRPr="00B6309E" w:rsidP="00B6309E" w14:paraId="544AC259" w14:textId="77777777">
                  <w:pPr>
                    <w:rPr>
                      <w:rFonts w:ascii="Times New Roman" w:eastAsia="Times New Roman" w:hAnsi="Times New Roman" w:cs="Times New Roman"/>
                      <w:color w:val="000000"/>
                      <w:sz w:val="20"/>
                      <w:szCs w:val="20"/>
                      <w:lang w:eastAsia="lv-LV"/>
                    </w:rPr>
                  </w:pPr>
                  <w:r w:rsidRPr="00B6309E">
                    <w:rPr>
                      <w:rFonts w:ascii="Times New Roman" w:eastAsia="Times New Roman" w:hAnsi="Times New Roman" w:cs="Times New Roman"/>
                      <w:color w:val="000000"/>
                      <w:sz w:val="20"/>
                      <w:szCs w:val="20"/>
                      <w:lang w:eastAsia="lv-LV"/>
                    </w:rPr>
                    <w:t xml:space="preserve">AS </w:t>
                  </w:r>
                  <w:r>
                    <w:rPr>
                      <w:rFonts w:ascii="Times New Roman" w:eastAsia="Times New Roman" w:hAnsi="Times New Roman" w:cs="Times New Roman"/>
                      <w:color w:val="000000"/>
                      <w:sz w:val="20"/>
                      <w:szCs w:val="20"/>
                      <w:lang w:eastAsia="lv-LV"/>
                    </w:rPr>
                    <w:t>“Latvijas Zaļais punkts”</w:t>
                  </w:r>
                </w:p>
              </w:tc>
              <w:tc>
                <w:tcPr>
                  <w:tcW w:w="992" w:type="dxa"/>
                </w:tcPr>
                <w:p w:rsidR="00B6309E" w:rsidRPr="002F1C2E" w:rsidP="00B6309E" w14:paraId="530EB629" w14:textId="77777777">
                  <w:pPr>
                    <w:pStyle w:val="naiskr"/>
                    <w:spacing w:before="0" w:after="0"/>
                    <w:ind w:right="72"/>
                    <w:jc w:val="both"/>
                    <w:rPr>
                      <w:sz w:val="20"/>
                      <w:szCs w:val="20"/>
                    </w:rPr>
                  </w:pPr>
                </w:p>
              </w:tc>
              <w:tc>
                <w:tcPr>
                  <w:tcW w:w="1060" w:type="dxa"/>
                </w:tcPr>
                <w:p w:rsidR="00B6309E" w:rsidRPr="00B6309E" w:rsidP="00B6309E" w14:paraId="766F16F6" w14:textId="77777777">
                  <w:pPr>
                    <w:pStyle w:val="naiskr"/>
                    <w:spacing w:before="0" w:after="0"/>
                    <w:ind w:right="72"/>
                    <w:jc w:val="center"/>
                  </w:pPr>
                  <w:r w:rsidRPr="00B6309E">
                    <w:t>X</w:t>
                  </w:r>
                </w:p>
              </w:tc>
              <w:tc>
                <w:tcPr>
                  <w:tcW w:w="1195" w:type="dxa"/>
                </w:tcPr>
                <w:p w:rsidR="00B6309E" w:rsidRPr="00CF192A" w:rsidP="00CF192A" w14:paraId="1ED0D3EE" w14:textId="77777777">
                  <w:pPr>
                    <w:pStyle w:val="naiskr"/>
                    <w:spacing w:before="0" w:after="0"/>
                    <w:ind w:right="72"/>
                    <w:jc w:val="center"/>
                  </w:pPr>
                  <w:r w:rsidRPr="00CF192A">
                    <w:t>X</w:t>
                  </w:r>
                </w:p>
              </w:tc>
              <w:tc>
                <w:tcPr>
                  <w:tcW w:w="857" w:type="dxa"/>
                </w:tcPr>
                <w:p w:rsidR="00B6309E" w:rsidRPr="00CF192A" w:rsidP="00CF192A" w14:paraId="4C5F0EFA" w14:textId="77777777">
                  <w:pPr>
                    <w:pStyle w:val="naiskr"/>
                    <w:spacing w:before="0" w:after="0"/>
                    <w:ind w:right="72"/>
                    <w:jc w:val="center"/>
                  </w:pPr>
                  <w:r w:rsidRPr="00CF192A">
                    <w:t>X</w:t>
                  </w:r>
                </w:p>
              </w:tc>
            </w:tr>
            <w:tr w14:paraId="726DEB2D" w14:textId="77777777" w:rsidTr="00B6309E">
              <w:tblPrEx>
                <w:tblW w:w="0" w:type="auto"/>
                <w:tblLook w:val="04A0"/>
              </w:tblPrEx>
              <w:tc>
                <w:tcPr>
                  <w:tcW w:w="498" w:type="dxa"/>
                </w:tcPr>
                <w:p w:rsidR="00B6309E" w:rsidRPr="002F1C2E" w:rsidP="00B6309E" w14:paraId="0B000AAA" w14:textId="77777777">
                  <w:pPr>
                    <w:pStyle w:val="naiskr"/>
                    <w:spacing w:before="0" w:after="0"/>
                    <w:ind w:right="72"/>
                    <w:jc w:val="both"/>
                    <w:rPr>
                      <w:sz w:val="20"/>
                      <w:szCs w:val="20"/>
                    </w:rPr>
                  </w:pPr>
                  <w:r>
                    <w:rPr>
                      <w:sz w:val="20"/>
                      <w:szCs w:val="20"/>
                    </w:rPr>
                    <w:t>5.</w:t>
                  </w:r>
                </w:p>
              </w:tc>
              <w:tc>
                <w:tcPr>
                  <w:tcW w:w="2327" w:type="dxa"/>
                  <w:tcBorders>
                    <w:top w:val="nil"/>
                    <w:left w:val="single" w:sz="4" w:space="0" w:color="auto"/>
                    <w:bottom w:val="single" w:sz="4" w:space="0" w:color="auto"/>
                    <w:right w:val="single" w:sz="4" w:space="0" w:color="auto"/>
                  </w:tcBorders>
                  <w:shd w:val="clear" w:color="auto" w:fill="auto"/>
                  <w:vAlign w:val="bottom"/>
                </w:tcPr>
                <w:p w:rsidR="00B6309E" w:rsidRPr="00B6309E" w:rsidP="00B6309E" w14:paraId="1BA5CF89" w14:textId="77777777">
                  <w:pPr>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SIA “Eko Rija”</w:t>
                  </w:r>
                </w:p>
              </w:tc>
              <w:tc>
                <w:tcPr>
                  <w:tcW w:w="992" w:type="dxa"/>
                </w:tcPr>
                <w:p w:rsidR="00B6309E" w:rsidRPr="002F1C2E" w:rsidP="00B6309E" w14:paraId="431781F4" w14:textId="77777777">
                  <w:pPr>
                    <w:pStyle w:val="naiskr"/>
                    <w:spacing w:before="0" w:after="0"/>
                    <w:ind w:right="72"/>
                    <w:jc w:val="both"/>
                    <w:rPr>
                      <w:sz w:val="20"/>
                      <w:szCs w:val="20"/>
                    </w:rPr>
                  </w:pPr>
                </w:p>
              </w:tc>
              <w:tc>
                <w:tcPr>
                  <w:tcW w:w="1060" w:type="dxa"/>
                </w:tcPr>
                <w:p w:rsidR="00B6309E" w:rsidRPr="00B6309E" w:rsidP="00B6309E" w14:paraId="77E1368B" w14:textId="77777777">
                  <w:pPr>
                    <w:pStyle w:val="naiskr"/>
                    <w:spacing w:before="0" w:after="0"/>
                    <w:ind w:right="72"/>
                    <w:jc w:val="center"/>
                  </w:pPr>
                  <w:r w:rsidRPr="00B6309E">
                    <w:t>X</w:t>
                  </w:r>
                </w:p>
              </w:tc>
              <w:tc>
                <w:tcPr>
                  <w:tcW w:w="1195" w:type="dxa"/>
                </w:tcPr>
                <w:p w:rsidR="00B6309E" w:rsidRPr="00CF192A" w:rsidP="00CF192A" w14:paraId="15F66896" w14:textId="77777777">
                  <w:pPr>
                    <w:pStyle w:val="naiskr"/>
                    <w:spacing w:before="0" w:after="0"/>
                    <w:ind w:right="72"/>
                    <w:jc w:val="center"/>
                  </w:pPr>
                </w:p>
              </w:tc>
              <w:tc>
                <w:tcPr>
                  <w:tcW w:w="857" w:type="dxa"/>
                </w:tcPr>
                <w:p w:rsidR="00B6309E" w:rsidRPr="00CF192A" w:rsidP="00CF192A" w14:paraId="29170029" w14:textId="77777777">
                  <w:pPr>
                    <w:pStyle w:val="naiskr"/>
                    <w:spacing w:before="0" w:after="0"/>
                    <w:ind w:right="72"/>
                    <w:jc w:val="center"/>
                  </w:pPr>
                </w:p>
              </w:tc>
            </w:tr>
            <w:tr w14:paraId="709DE42C" w14:textId="77777777" w:rsidTr="00B6309E">
              <w:tblPrEx>
                <w:tblW w:w="0" w:type="auto"/>
                <w:tblLook w:val="04A0"/>
              </w:tblPrEx>
              <w:tc>
                <w:tcPr>
                  <w:tcW w:w="498" w:type="dxa"/>
                </w:tcPr>
                <w:p w:rsidR="002F1C2E" w:rsidRPr="002F1C2E" w:rsidP="00D75D1C" w14:paraId="7DE405B8" w14:textId="77777777">
                  <w:pPr>
                    <w:pStyle w:val="naiskr"/>
                    <w:spacing w:before="0" w:after="0"/>
                    <w:ind w:right="72"/>
                    <w:jc w:val="both"/>
                    <w:rPr>
                      <w:sz w:val="20"/>
                      <w:szCs w:val="20"/>
                    </w:rPr>
                  </w:pPr>
                  <w:r>
                    <w:rPr>
                      <w:sz w:val="20"/>
                      <w:szCs w:val="20"/>
                    </w:rPr>
                    <w:t>6.</w:t>
                  </w:r>
                </w:p>
              </w:tc>
              <w:tc>
                <w:tcPr>
                  <w:tcW w:w="2327" w:type="dxa"/>
                </w:tcPr>
                <w:p w:rsidR="002F1C2E" w:rsidRPr="002F1C2E" w:rsidP="00D75D1C" w14:paraId="2FBC6519" w14:textId="77777777">
                  <w:pPr>
                    <w:pStyle w:val="naiskr"/>
                    <w:spacing w:before="0" w:after="0"/>
                    <w:ind w:right="72"/>
                    <w:jc w:val="both"/>
                    <w:rPr>
                      <w:sz w:val="20"/>
                      <w:szCs w:val="20"/>
                    </w:rPr>
                  </w:pPr>
                  <w:r>
                    <w:rPr>
                      <w:sz w:val="20"/>
                      <w:szCs w:val="20"/>
                    </w:rPr>
                    <w:t>SIA “Latvijas Zaļais fonds”</w:t>
                  </w:r>
                </w:p>
              </w:tc>
              <w:tc>
                <w:tcPr>
                  <w:tcW w:w="992" w:type="dxa"/>
                </w:tcPr>
                <w:p w:rsidR="002F1C2E" w:rsidRPr="002F1C2E" w:rsidP="00D75D1C" w14:paraId="697F304B" w14:textId="77777777">
                  <w:pPr>
                    <w:pStyle w:val="naiskr"/>
                    <w:spacing w:before="0" w:after="0"/>
                    <w:ind w:right="72"/>
                    <w:jc w:val="both"/>
                    <w:rPr>
                      <w:sz w:val="20"/>
                      <w:szCs w:val="20"/>
                    </w:rPr>
                  </w:pPr>
                </w:p>
              </w:tc>
              <w:tc>
                <w:tcPr>
                  <w:tcW w:w="1060" w:type="dxa"/>
                </w:tcPr>
                <w:p w:rsidR="002F1C2E" w:rsidRPr="00B6309E" w:rsidP="00B6309E" w14:paraId="4F6CA0A3" w14:textId="77777777">
                  <w:pPr>
                    <w:pStyle w:val="naiskr"/>
                    <w:spacing w:before="0" w:after="0"/>
                    <w:ind w:right="72"/>
                    <w:jc w:val="center"/>
                  </w:pPr>
                  <w:r w:rsidRPr="00B6309E">
                    <w:t>X</w:t>
                  </w:r>
                </w:p>
              </w:tc>
              <w:tc>
                <w:tcPr>
                  <w:tcW w:w="1195" w:type="dxa"/>
                </w:tcPr>
                <w:p w:rsidR="002F1C2E" w:rsidRPr="00CF192A" w:rsidP="00CF192A" w14:paraId="155B5C91" w14:textId="77777777">
                  <w:pPr>
                    <w:pStyle w:val="naiskr"/>
                    <w:spacing w:before="0" w:after="0"/>
                    <w:ind w:right="72"/>
                    <w:jc w:val="center"/>
                  </w:pPr>
                </w:p>
              </w:tc>
              <w:tc>
                <w:tcPr>
                  <w:tcW w:w="857" w:type="dxa"/>
                </w:tcPr>
                <w:p w:rsidR="002F1C2E" w:rsidRPr="00CF192A" w:rsidP="00CF192A" w14:paraId="6CFAE7DC" w14:textId="77777777">
                  <w:pPr>
                    <w:pStyle w:val="naiskr"/>
                    <w:spacing w:before="0" w:after="0"/>
                    <w:ind w:right="72"/>
                    <w:jc w:val="center"/>
                  </w:pPr>
                  <w:r w:rsidRPr="00CF192A">
                    <w:t>X</w:t>
                  </w:r>
                </w:p>
              </w:tc>
            </w:tr>
            <w:tr w14:paraId="683E4EA9" w14:textId="77777777" w:rsidTr="00B6309E">
              <w:tblPrEx>
                <w:tblW w:w="0" w:type="auto"/>
                <w:tblLook w:val="04A0"/>
              </w:tblPrEx>
              <w:tc>
                <w:tcPr>
                  <w:tcW w:w="498" w:type="dxa"/>
                </w:tcPr>
                <w:p w:rsidR="00B6309E" w:rsidRPr="002F1C2E" w:rsidP="00D75D1C" w14:paraId="7447528F" w14:textId="77777777">
                  <w:pPr>
                    <w:pStyle w:val="naiskr"/>
                    <w:spacing w:before="0" w:after="0"/>
                    <w:ind w:right="72"/>
                    <w:jc w:val="both"/>
                    <w:rPr>
                      <w:sz w:val="20"/>
                      <w:szCs w:val="20"/>
                    </w:rPr>
                  </w:pPr>
                  <w:r>
                    <w:rPr>
                      <w:sz w:val="20"/>
                      <w:szCs w:val="20"/>
                    </w:rPr>
                    <w:t>7.</w:t>
                  </w:r>
                </w:p>
              </w:tc>
              <w:tc>
                <w:tcPr>
                  <w:tcW w:w="2327" w:type="dxa"/>
                </w:tcPr>
                <w:p w:rsidR="00B6309E" w:rsidRPr="002F1C2E" w:rsidP="00D75D1C" w14:paraId="6F372B69" w14:textId="77777777">
                  <w:pPr>
                    <w:pStyle w:val="naiskr"/>
                    <w:spacing w:before="0" w:after="0"/>
                    <w:ind w:right="72"/>
                    <w:jc w:val="both"/>
                    <w:rPr>
                      <w:sz w:val="20"/>
                      <w:szCs w:val="20"/>
                    </w:rPr>
                  </w:pPr>
                  <w:r>
                    <w:rPr>
                      <w:sz w:val="20"/>
                      <w:szCs w:val="20"/>
                    </w:rPr>
                    <w:t>SIA “TINO Balt”</w:t>
                  </w:r>
                </w:p>
              </w:tc>
              <w:tc>
                <w:tcPr>
                  <w:tcW w:w="992" w:type="dxa"/>
                </w:tcPr>
                <w:p w:rsidR="00B6309E" w:rsidRPr="002F1C2E" w:rsidP="00D75D1C" w14:paraId="328957E7" w14:textId="77777777">
                  <w:pPr>
                    <w:pStyle w:val="naiskr"/>
                    <w:spacing w:before="0" w:after="0"/>
                    <w:ind w:right="72"/>
                    <w:jc w:val="both"/>
                    <w:rPr>
                      <w:sz w:val="20"/>
                      <w:szCs w:val="20"/>
                    </w:rPr>
                  </w:pPr>
                </w:p>
              </w:tc>
              <w:tc>
                <w:tcPr>
                  <w:tcW w:w="1060" w:type="dxa"/>
                </w:tcPr>
                <w:p w:rsidR="00B6309E" w:rsidRPr="00CF192A" w:rsidP="00CF192A" w14:paraId="59FDFD07" w14:textId="77777777">
                  <w:pPr>
                    <w:pStyle w:val="naiskr"/>
                    <w:spacing w:before="0" w:after="0"/>
                    <w:ind w:right="72"/>
                    <w:jc w:val="center"/>
                  </w:pPr>
                  <w:r w:rsidRPr="00CF192A">
                    <w:t>X</w:t>
                  </w:r>
                </w:p>
              </w:tc>
              <w:tc>
                <w:tcPr>
                  <w:tcW w:w="1195" w:type="dxa"/>
                </w:tcPr>
                <w:p w:rsidR="00B6309E" w:rsidRPr="00CF192A" w:rsidP="00CF192A" w14:paraId="7FE0D3A6" w14:textId="77777777">
                  <w:pPr>
                    <w:pStyle w:val="naiskr"/>
                    <w:spacing w:before="0" w:after="0"/>
                    <w:ind w:right="72"/>
                    <w:jc w:val="center"/>
                  </w:pPr>
                  <w:r w:rsidRPr="00CF192A">
                    <w:t>X</w:t>
                  </w:r>
                </w:p>
              </w:tc>
              <w:tc>
                <w:tcPr>
                  <w:tcW w:w="857" w:type="dxa"/>
                </w:tcPr>
                <w:p w:rsidR="00B6309E" w:rsidRPr="00CF192A" w:rsidP="00CF192A" w14:paraId="6F248CE6" w14:textId="77777777">
                  <w:pPr>
                    <w:pStyle w:val="naiskr"/>
                    <w:spacing w:before="0" w:after="0"/>
                    <w:ind w:right="72"/>
                    <w:jc w:val="center"/>
                  </w:pPr>
                  <w:r w:rsidRPr="00CF192A">
                    <w:t>X</w:t>
                  </w:r>
                </w:p>
              </w:tc>
            </w:tr>
            <w:tr w14:paraId="20D0BBB5" w14:textId="77777777" w:rsidTr="00B6309E">
              <w:tblPrEx>
                <w:tblW w:w="0" w:type="auto"/>
                <w:tblLook w:val="04A0"/>
              </w:tblPrEx>
              <w:tc>
                <w:tcPr>
                  <w:tcW w:w="498" w:type="dxa"/>
                </w:tcPr>
                <w:p w:rsidR="00B6309E" w:rsidRPr="002F1C2E" w:rsidP="00D75D1C" w14:paraId="395C9405" w14:textId="77777777">
                  <w:pPr>
                    <w:pStyle w:val="naiskr"/>
                    <w:spacing w:before="0" w:after="0"/>
                    <w:ind w:right="72"/>
                    <w:jc w:val="both"/>
                    <w:rPr>
                      <w:sz w:val="20"/>
                      <w:szCs w:val="20"/>
                    </w:rPr>
                  </w:pPr>
                  <w:r>
                    <w:rPr>
                      <w:sz w:val="20"/>
                      <w:szCs w:val="20"/>
                    </w:rPr>
                    <w:t>8.</w:t>
                  </w:r>
                </w:p>
              </w:tc>
              <w:tc>
                <w:tcPr>
                  <w:tcW w:w="2327" w:type="dxa"/>
                </w:tcPr>
                <w:p w:rsidR="00B6309E" w:rsidRPr="002F1C2E" w:rsidP="00D75D1C" w14:paraId="2FA74980" w14:textId="77777777">
                  <w:pPr>
                    <w:pStyle w:val="naiskr"/>
                    <w:spacing w:before="0" w:after="0"/>
                    <w:ind w:right="72"/>
                    <w:jc w:val="both"/>
                    <w:rPr>
                      <w:sz w:val="20"/>
                      <w:szCs w:val="20"/>
                    </w:rPr>
                  </w:pPr>
                  <w:r>
                    <w:rPr>
                      <w:sz w:val="20"/>
                      <w:szCs w:val="20"/>
                    </w:rPr>
                    <w:t>AS “Latvijas Zaļais elektrons”</w:t>
                  </w:r>
                </w:p>
              </w:tc>
              <w:tc>
                <w:tcPr>
                  <w:tcW w:w="992" w:type="dxa"/>
                </w:tcPr>
                <w:p w:rsidR="00B6309E" w:rsidRPr="002F1C2E" w:rsidP="00D75D1C" w14:paraId="3FBB8A7E" w14:textId="77777777">
                  <w:pPr>
                    <w:pStyle w:val="naiskr"/>
                    <w:spacing w:before="0" w:after="0"/>
                    <w:ind w:right="72"/>
                    <w:jc w:val="both"/>
                    <w:rPr>
                      <w:sz w:val="20"/>
                      <w:szCs w:val="20"/>
                    </w:rPr>
                  </w:pPr>
                </w:p>
              </w:tc>
              <w:tc>
                <w:tcPr>
                  <w:tcW w:w="1060" w:type="dxa"/>
                </w:tcPr>
                <w:p w:rsidR="00B6309E" w:rsidRPr="002F1C2E" w:rsidP="00D75D1C" w14:paraId="18BCD932" w14:textId="77777777">
                  <w:pPr>
                    <w:pStyle w:val="naiskr"/>
                    <w:spacing w:before="0" w:after="0"/>
                    <w:ind w:right="72"/>
                    <w:jc w:val="both"/>
                    <w:rPr>
                      <w:sz w:val="20"/>
                      <w:szCs w:val="20"/>
                    </w:rPr>
                  </w:pPr>
                </w:p>
              </w:tc>
              <w:tc>
                <w:tcPr>
                  <w:tcW w:w="1195" w:type="dxa"/>
                </w:tcPr>
                <w:p w:rsidR="00B6309E" w:rsidRPr="00CF192A" w:rsidP="00CF192A" w14:paraId="1FE50957" w14:textId="77777777">
                  <w:pPr>
                    <w:pStyle w:val="naiskr"/>
                    <w:spacing w:before="0" w:after="0"/>
                    <w:ind w:right="72"/>
                    <w:jc w:val="center"/>
                  </w:pPr>
                  <w:r w:rsidRPr="00CF192A">
                    <w:t>X</w:t>
                  </w:r>
                </w:p>
              </w:tc>
              <w:tc>
                <w:tcPr>
                  <w:tcW w:w="857" w:type="dxa"/>
                </w:tcPr>
                <w:p w:rsidR="00B6309E" w:rsidRPr="00CF192A" w:rsidP="00CF192A" w14:paraId="30A40E98" w14:textId="77777777">
                  <w:pPr>
                    <w:pStyle w:val="naiskr"/>
                    <w:spacing w:before="0" w:after="0"/>
                    <w:ind w:right="72"/>
                    <w:jc w:val="center"/>
                  </w:pPr>
                </w:p>
              </w:tc>
            </w:tr>
            <w:tr w14:paraId="045CE21F" w14:textId="77777777" w:rsidTr="00B6309E">
              <w:tblPrEx>
                <w:tblW w:w="0" w:type="auto"/>
                <w:tblLook w:val="04A0"/>
              </w:tblPrEx>
              <w:tc>
                <w:tcPr>
                  <w:tcW w:w="498" w:type="dxa"/>
                </w:tcPr>
                <w:p w:rsidR="00B6309E" w:rsidRPr="002F1C2E" w:rsidP="00D75D1C" w14:paraId="02BDC41B" w14:textId="77777777">
                  <w:pPr>
                    <w:pStyle w:val="naiskr"/>
                    <w:spacing w:before="0" w:after="0"/>
                    <w:ind w:right="72"/>
                    <w:jc w:val="both"/>
                    <w:rPr>
                      <w:sz w:val="20"/>
                      <w:szCs w:val="20"/>
                    </w:rPr>
                  </w:pPr>
                  <w:r>
                    <w:rPr>
                      <w:sz w:val="20"/>
                      <w:szCs w:val="20"/>
                    </w:rPr>
                    <w:t xml:space="preserve">9. </w:t>
                  </w:r>
                </w:p>
              </w:tc>
              <w:tc>
                <w:tcPr>
                  <w:tcW w:w="2327" w:type="dxa"/>
                </w:tcPr>
                <w:p w:rsidR="00B6309E" w:rsidRPr="002F1C2E" w:rsidP="00D75D1C" w14:paraId="4518FFDF" w14:textId="77777777">
                  <w:pPr>
                    <w:pStyle w:val="naiskr"/>
                    <w:spacing w:before="0" w:after="0"/>
                    <w:ind w:right="72"/>
                    <w:jc w:val="both"/>
                    <w:rPr>
                      <w:sz w:val="20"/>
                      <w:szCs w:val="20"/>
                    </w:rPr>
                  </w:pPr>
                  <w:r>
                    <w:rPr>
                      <w:sz w:val="20"/>
                      <w:szCs w:val="20"/>
                    </w:rPr>
                    <w:t>SIA “</w:t>
                  </w:r>
                  <w:r>
                    <w:rPr>
                      <w:sz w:val="20"/>
                      <w:szCs w:val="20"/>
                    </w:rPr>
                    <w:t>Nordic</w:t>
                  </w:r>
                  <w:r>
                    <w:rPr>
                      <w:sz w:val="20"/>
                      <w:szCs w:val="20"/>
                    </w:rPr>
                    <w:t xml:space="preserve"> </w:t>
                  </w:r>
                  <w:r>
                    <w:rPr>
                      <w:sz w:val="20"/>
                      <w:szCs w:val="20"/>
                    </w:rPr>
                    <w:t>Recycling</w:t>
                  </w:r>
                  <w:r>
                    <w:rPr>
                      <w:sz w:val="20"/>
                      <w:szCs w:val="20"/>
                    </w:rPr>
                    <w:t>”</w:t>
                  </w:r>
                </w:p>
              </w:tc>
              <w:tc>
                <w:tcPr>
                  <w:tcW w:w="992" w:type="dxa"/>
                </w:tcPr>
                <w:p w:rsidR="00B6309E" w:rsidRPr="002F1C2E" w:rsidP="00D75D1C" w14:paraId="6B1CF377" w14:textId="77777777">
                  <w:pPr>
                    <w:pStyle w:val="naiskr"/>
                    <w:spacing w:before="0" w:after="0"/>
                    <w:ind w:right="72"/>
                    <w:jc w:val="both"/>
                    <w:rPr>
                      <w:sz w:val="20"/>
                      <w:szCs w:val="20"/>
                    </w:rPr>
                  </w:pPr>
                </w:p>
              </w:tc>
              <w:tc>
                <w:tcPr>
                  <w:tcW w:w="1060" w:type="dxa"/>
                </w:tcPr>
                <w:p w:rsidR="00B6309E" w:rsidRPr="002F1C2E" w:rsidP="00D75D1C" w14:paraId="50B50AD3" w14:textId="77777777">
                  <w:pPr>
                    <w:pStyle w:val="naiskr"/>
                    <w:spacing w:before="0" w:after="0"/>
                    <w:ind w:right="72"/>
                    <w:jc w:val="both"/>
                    <w:rPr>
                      <w:sz w:val="20"/>
                      <w:szCs w:val="20"/>
                    </w:rPr>
                  </w:pPr>
                </w:p>
              </w:tc>
              <w:tc>
                <w:tcPr>
                  <w:tcW w:w="1195" w:type="dxa"/>
                </w:tcPr>
                <w:p w:rsidR="00B6309E" w:rsidRPr="002F1C2E" w:rsidP="00D75D1C" w14:paraId="4C6D1E63" w14:textId="77777777">
                  <w:pPr>
                    <w:pStyle w:val="naiskr"/>
                    <w:spacing w:before="0" w:after="0"/>
                    <w:ind w:right="72"/>
                    <w:jc w:val="both"/>
                    <w:rPr>
                      <w:sz w:val="20"/>
                      <w:szCs w:val="20"/>
                    </w:rPr>
                  </w:pPr>
                </w:p>
              </w:tc>
              <w:tc>
                <w:tcPr>
                  <w:tcW w:w="857" w:type="dxa"/>
                </w:tcPr>
                <w:p w:rsidR="00B6309E" w:rsidRPr="00CF192A" w:rsidP="00CF192A" w14:paraId="11339EB9" w14:textId="77777777">
                  <w:pPr>
                    <w:pStyle w:val="naiskr"/>
                    <w:spacing w:before="0" w:after="0"/>
                    <w:ind w:right="72"/>
                    <w:jc w:val="center"/>
                  </w:pPr>
                  <w:r w:rsidRPr="00CF192A">
                    <w:t>X</w:t>
                  </w:r>
                </w:p>
              </w:tc>
            </w:tr>
          </w:tbl>
          <w:p w:rsidR="002F1C2E" w:rsidP="00D75D1C" w14:paraId="7A5B7A9A" w14:textId="77777777">
            <w:pPr>
              <w:pStyle w:val="naiskr"/>
              <w:spacing w:before="0" w:after="0"/>
              <w:ind w:right="72"/>
              <w:jc w:val="both"/>
            </w:pPr>
          </w:p>
          <w:p w:rsidR="002F1C2E" w:rsidRPr="00550846" w:rsidP="00D75D1C" w14:paraId="227B60C1" w14:textId="77777777">
            <w:pPr>
              <w:pStyle w:val="naiskr"/>
              <w:spacing w:before="0" w:after="0"/>
              <w:ind w:right="72"/>
              <w:jc w:val="both"/>
            </w:pPr>
          </w:p>
        </w:tc>
      </w:tr>
      <w:tr w14:paraId="69A92DE9" w14:textId="77777777" w:rsidTr="00B94099">
        <w:tblPrEx>
          <w:tblW w:w="0" w:type="auto"/>
          <w:tblLook w:val="04A0"/>
        </w:tblPrEx>
        <w:tc>
          <w:tcPr>
            <w:tcW w:w="396" w:type="dxa"/>
          </w:tcPr>
          <w:p w:rsidR="00824887" w:rsidRPr="00550846" w:rsidP="00B94099" w14:paraId="73B0E673" w14:textId="77777777">
            <w:pPr>
              <w:rPr>
                <w:rFonts w:ascii="Times New Roman" w:eastAsia="Times New Roman" w:hAnsi="Times New Roman" w:cs="Times New Roman"/>
                <w:iCs/>
                <w:sz w:val="24"/>
                <w:szCs w:val="24"/>
                <w:lang w:eastAsia="lv-LV"/>
              </w:rPr>
            </w:pPr>
            <w:r w:rsidRPr="00550846">
              <w:rPr>
                <w:rFonts w:ascii="Times New Roman" w:eastAsia="Times New Roman" w:hAnsi="Times New Roman" w:cs="Times New Roman"/>
                <w:iCs/>
                <w:sz w:val="24"/>
                <w:szCs w:val="24"/>
                <w:lang w:eastAsia="lv-LV"/>
              </w:rPr>
              <w:t>2.</w:t>
            </w:r>
          </w:p>
        </w:tc>
        <w:tc>
          <w:tcPr>
            <w:tcW w:w="1736" w:type="dxa"/>
          </w:tcPr>
          <w:p w:rsidR="00824887" w:rsidRPr="00550846" w:rsidP="00B94099" w14:paraId="6485C5C8" w14:textId="77777777">
            <w:pPr>
              <w:rPr>
                <w:rFonts w:ascii="Times New Roman" w:eastAsia="Times New Roman" w:hAnsi="Times New Roman" w:cs="Times New Roman"/>
                <w:iCs/>
                <w:sz w:val="24"/>
                <w:szCs w:val="24"/>
                <w:lang w:eastAsia="lv-LV"/>
              </w:rPr>
            </w:pPr>
            <w:r w:rsidRPr="00550846">
              <w:rPr>
                <w:rFonts w:ascii="Times New Roman" w:eastAsia="Times New Roman" w:hAnsi="Times New Roman" w:cs="Times New Roman"/>
                <w:iCs/>
                <w:sz w:val="24"/>
                <w:szCs w:val="24"/>
                <w:lang w:eastAsia="lv-LV"/>
              </w:rPr>
              <w:t>Tiesiskā regulējuma ietekme uz tautsaimniecību un administratīvo slogu</w:t>
            </w:r>
          </w:p>
        </w:tc>
        <w:tc>
          <w:tcPr>
            <w:tcW w:w="7155" w:type="dxa"/>
          </w:tcPr>
          <w:p w:rsidR="00D75D1C" w:rsidP="00706554" w14:paraId="7B017B2B" w14:textId="36590B0E">
            <w:pPr>
              <w:spacing w:after="120"/>
              <w:jc w:val="both"/>
              <w:rPr>
                <w:rFonts w:ascii="Times New Roman" w:hAnsi="Times New Roman" w:cs="Times New Roman"/>
                <w:sz w:val="24"/>
                <w:szCs w:val="24"/>
              </w:rPr>
            </w:pPr>
            <w:r w:rsidRPr="00D75D1C">
              <w:rPr>
                <w:rFonts w:ascii="Times New Roman" w:hAnsi="Times New Roman" w:cs="Times New Roman"/>
                <w:sz w:val="24"/>
                <w:szCs w:val="24"/>
              </w:rPr>
              <w:t>S</w:t>
            </w:r>
            <w:r w:rsidRPr="00D75D1C" w:rsidR="005651C4">
              <w:rPr>
                <w:rFonts w:ascii="Times New Roman" w:hAnsi="Times New Roman" w:cs="Times New Roman"/>
                <w:sz w:val="24"/>
                <w:szCs w:val="24"/>
              </w:rPr>
              <w:t>abiedrības mērķgrup</w:t>
            </w:r>
            <w:r w:rsidRPr="00D75D1C">
              <w:rPr>
                <w:rFonts w:ascii="Times New Roman" w:hAnsi="Times New Roman" w:cs="Times New Roman"/>
                <w:sz w:val="24"/>
                <w:szCs w:val="24"/>
              </w:rPr>
              <w:t xml:space="preserve">ai </w:t>
            </w:r>
            <w:r w:rsidRPr="00D75D1C">
              <w:rPr>
                <w:rFonts w:ascii="Times New Roman" w:hAnsi="Times New Roman" w:cs="Times New Roman"/>
                <w:sz w:val="24"/>
                <w:szCs w:val="24"/>
              </w:rPr>
              <w:t>(apsaimniekotājiem) noteikumu projekts</w:t>
            </w:r>
            <w:r>
              <w:rPr>
                <w:rFonts w:ascii="Times New Roman" w:hAnsi="Times New Roman" w:cs="Times New Roman"/>
                <w:sz w:val="24"/>
                <w:szCs w:val="24"/>
              </w:rPr>
              <w:t xml:space="preserve"> palielina administratīvo slogu.</w:t>
            </w:r>
            <w:r w:rsidRPr="00D75D1C">
              <w:rPr>
                <w:rFonts w:ascii="Times New Roman" w:hAnsi="Times New Roman" w:cs="Times New Roman"/>
                <w:sz w:val="24"/>
                <w:szCs w:val="24"/>
              </w:rPr>
              <w:t xml:space="preserve"> Administratīvo izmaksu novērtējumā iekļauts aprēķins par finanšu nodrošinājuma sagatavošanu, kas ir jāveic </w:t>
            </w:r>
            <w:r>
              <w:rPr>
                <w:rFonts w:ascii="Times New Roman" w:hAnsi="Times New Roman" w:cs="Times New Roman"/>
                <w:sz w:val="24"/>
                <w:szCs w:val="24"/>
              </w:rPr>
              <w:t>visiem apsaimniekotājiem, slēdzot apsaimniekošanas līgumu ar V</w:t>
            </w:r>
            <w:r w:rsidR="005D0FBC">
              <w:rPr>
                <w:rFonts w:ascii="Times New Roman" w:hAnsi="Times New Roman" w:cs="Times New Roman"/>
                <w:sz w:val="24"/>
                <w:szCs w:val="24"/>
              </w:rPr>
              <w:t xml:space="preserve">VD. </w:t>
            </w:r>
            <w:r>
              <w:rPr>
                <w:rFonts w:ascii="Times New Roman" w:hAnsi="Times New Roman" w:cs="Times New Roman"/>
                <w:sz w:val="24"/>
                <w:szCs w:val="24"/>
              </w:rPr>
              <w:t xml:space="preserve"> </w:t>
            </w:r>
          </w:p>
          <w:p w:rsidR="005F0B30" w:rsidP="00706554" w14:paraId="02DF27F2" w14:textId="77777777">
            <w:pPr>
              <w:pStyle w:val="Default"/>
              <w:spacing w:after="120"/>
              <w:jc w:val="both"/>
              <w:rPr>
                <w:color w:val="auto"/>
                <w:lang w:val="lv-LV"/>
              </w:rPr>
            </w:pPr>
            <w:r w:rsidRPr="00C43182">
              <w:rPr>
                <w:rFonts w:eastAsia="Calibri"/>
                <w:lang w:val="lv-LV"/>
              </w:rPr>
              <w:t xml:space="preserve">Izstrādājot </w:t>
            </w:r>
            <w:r>
              <w:rPr>
                <w:rFonts w:eastAsia="Calibri"/>
                <w:lang w:val="lv-LV"/>
              </w:rPr>
              <w:t xml:space="preserve">noteikumu </w:t>
            </w:r>
            <w:r w:rsidRPr="00C43182">
              <w:rPr>
                <w:rFonts w:eastAsia="Calibri"/>
                <w:lang w:val="lv-LV"/>
              </w:rPr>
              <w:t xml:space="preserve">projektu, tika izvērtēta ietekme uz uzņēmējdarbības vidi, maziem, vidējiem uzņēmumiem, mikrouzņēmumiem un </w:t>
            </w:r>
            <w:r w:rsidRPr="00C43182">
              <w:rPr>
                <w:rFonts w:eastAsia="Calibri"/>
                <w:lang w:val="lv-LV"/>
              </w:rPr>
              <w:t>jaunuzņēmumiem</w:t>
            </w:r>
            <w:r w:rsidRPr="00C43182">
              <w:rPr>
                <w:rFonts w:eastAsia="Calibri"/>
                <w:lang w:val="lv-LV"/>
              </w:rPr>
              <w:t xml:space="preserve"> (MVU tests).</w:t>
            </w:r>
            <w:r>
              <w:rPr>
                <w:rFonts w:eastAsia="Calibri"/>
                <w:lang w:val="lv-LV"/>
              </w:rPr>
              <w:t xml:space="preserve"> </w:t>
            </w:r>
            <w:r>
              <w:rPr>
                <w:color w:val="auto"/>
                <w:lang w:val="lv-LV"/>
              </w:rPr>
              <w:t>Noteikumu projekts paredz a</w:t>
            </w:r>
            <w:r w:rsidRPr="00067E79">
              <w:rPr>
                <w:color w:val="auto"/>
                <w:lang w:val="lv-LV"/>
              </w:rPr>
              <w:t xml:space="preserve">tvieglotus nosacījumus </w:t>
            </w:r>
            <w:r>
              <w:rPr>
                <w:color w:val="auto"/>
                <w:lang w:val="lv-LV"/>
              </w:rPr>
              <w:t>(</w:t>
            </w:r>
            <w:r w:rsidRPr="005F0B30">
              <w:rPr>
                <w:color w:val="auto"/>
                <w:lang w:val="lv-LV"/>
              </w:rPr>
              <w:t xml:space="preserve">minimālo </w:t>
            </w:r>
            <w:r w:rsidRPr="005F0B30">
              <w:rPr>
                <w:lang w:val="lv-LV"/>
              </w:rPr>
              <w:t>finanšu nodrošinājuma summu</w:t>
            </w:r>
            <w:r w:rsidRPr="005F0B30">
              <w:rPr>
                <w:color w:val="auto"/>
                <w:lang w:val="lv-LV"/>
              </w:rPr>
              <w:t>)</w:t>
            </w:r>
            <w:r>
              <w:rPr>
                <w:color w:val="auto"/>
                <w:lang w:val="lv-LV"/>
              </w:rPr>
              <w:t xml:space="preserve"> </w:t>
            </w:r>
            <w:r w:rsidRPr="00067E79">
              <w:rPr>
                <w:color w:val="auto"/>
                <w:lang w:val="lv-LV"/>
              </w:rPr>
              <w:t xml:space="preserve">šādiem uzņēmumiem administratīvā sloga mazināšanai. </w:t>
            </w:r>
          </w:p>
          <w:p w:rsidR="00433DF7" w:rsidP="00706554" w14:paraId="460C2430" w14:textId="299D84EF">
            <w:pPr>
              <w:spacing w:after="120"/>
              <w:jc w:val="both"/>
              <w:rPr>
                <w:rFonts w:ascii="Times New Roman" w:hAnsi="Times New Roman" w:cs="Times New Roman"/>
                <w:sz w:val="24"/>
                <w:szCs w:val="24"/>
              </w:rPr>
            </w:pPr>
            <w:r>
              <w:rPr>
                <w:rFonts w:ascii="Times New Roman" w:hAnsi="Times New Roman" w:cs="Times New Roman"/>
                <w:sz w:val="24"/>
                <w:szCs w:val="24"/>
              </w:rPr>
              <w:t>VVD</w:t>
            </w:r>
            <w:r>
              <w:rPr>
                <w:rFonts w:ascii="Times New Roman" w:hAnsi="Times New Roman" w:cs="Times New Roman"/>
                <w:sz w:val="24"/>
                <w:szCs w:val="24"/>
              </w:rPr>
              <w:t xml:space="preserve"> administratīvais slogs nepalielināsies</w:t>
            </w:r>
            <w:r>
              <w:rPr>
                <w:rFonts w:ascii="Times New Roman" w:hAnsi="Times New Roman" w:cs="Times New Roman"/>
                <w:sz w:val="24"/>
                <w:szCs w:val="24"/>
              </w:rPr>
              <w:t>, jo atbilstoši spēkā esošajam normatīvajam regulējuma, kas ir minēts š</w:t>
            </w:r>
            <w:r w:rsidR="00B1527B">
              <w:rPr>
                <w:rFonts w:ascii="Times New Roman" w:hAnsi="Times New Roman" w:cs="Times New Roman"/>
                <w:sz w:val="24"/>
                <w:szCs w:val="24"/>
              </w:rPr>
              <w:t>ī</w:t>
            </w:r>
            <w:r>
              <w:rPr>
                <w:rFonts w:ascii="Times New Roman" w:hAnsi="Times New Roman" w:cs="Times New Roman"/>
                <w:sz w:val="24"/>
                <w:szCs w:val="24"/>
              </w:rPr>
              <w:t>s anotācijas I</w:t>
            </w:r>
            <w:r w:rsidR="00253439">
              <w:rPr>
                <w:rFonts w:ascii="Times New Roman" w:hAnsi="Times New Roman" w:cs="Times New Roman"/>
                <w:sz w:val="24"/>
                <w:szCs w:val="24"/>
              </w:rPr>
              <w:t>.</w:t>
            </w:r>
            <w:r>
              <w:rPr>
                <w:rFonts w:ascii="Times New Roman" w:hAnsi="Times New Roman" w:cs="Times New Roman"/>
                <w:sz w:val="24"/>
                <w:szCs w:val="24"/>
              </w:rPr>
              <w:t xml:space="preserve"> sadaļ</w:t>
            </w:r>
            <w:r w:rsidR="003F5254">
              <w:rPr>
                <w:rFonts w:ascii="Times New Roman" w:hAnsi="Times New Roman" w:cs="Times New Roman"/>
                <w:sz w:val="24"/>
                <w:szCs w:val="24"/>
              </w:rPr>
              <w:t xml:space="preserve">as </w:t>
            </w:r>
            <w:r>
              <w:rPr>
                <w:rFonts w:ascii="Times New Roman" w:hAnsi="Times New Roman" w:cs="Times New Roman"/>
                <w:sz w:val="24"/>
                <w:szCs w:val="24"/>
              </w:rPr>
              <w:t xml:space="preserve"> 2. punktā, VVD patlaban saņem un vērtē apsaimniekotāju iesn</w:t>
            </w:r>
            <w:r w:rsidR="002737CD">
              <w:rPr>
                <w:rFonts w:ascii="Times New Roman" w:hAnsi="Times New Roman" w:cs="Times New Roman"/>
                <w:sz w:val="24"/>
                <w:szCs w:val="24"/>
              </w:rPr>
              <w:t>i</w:t>
            </w:r>
            <w:r>
              <w:rPr>
                <w:rFonts w:ascii="Times New Roman" w:hAnsi="Times New Roman" w:cs="Times New Roman"/>
                <w:sz w:val="24"/>
                <w:szCs w:val="24"/>
              </w:rPr>
              <w:t>egtos fi</w:t>
            </w:r>
            <w:r w:rsidR="000B7525">
              <w:rPr>
                <w:rFonts w:ascii="Times New Roman" w:hAnsi="Times New Roman" w:cs="Times New Roman"/>
                <w:sz w:val="24"/>
                <w:szCs w:val="24"/>
              </w:rPr>
              <w:t>nanšu nodrošinājuma dokumentus.</w:t>
            </w:r>
          </w:p>
          <w:p w:rsidR="00E23D75" w:rsidP="00706554" w14:paraId="5AD524E6" w14:textId="77777777">
            <w:pPr>
              <w:pStyle w:val="tv213"/>
              <w:spacing w:before="0" w:beforeAutospacing="0" w:after="0" w:afterAutospacing="0"/>
              <w:jc w:val="both"/>
            </w:pPr>
            <w:r w:rsidRPr="00550846">
              <w:t>Noteikumu projektam nav ietekmes uz</w:t>
            </w:r>
            <w:r>
              <w:t>:</w:t>
            </w:r>
          </w:p>
          <w:p w:rsidR="00824887" w:rsidRPr="00550846" w:rsidP="00706554" w14:paraId="3DF565C5" w14:textId="77777777">
            <w:pPr>
              <w:pStyle w:val="tv213"/>
              <w:spacing w:before="0" w:beforeAutospacing="0" w:after="0" w:afterAutospacing="0"/>
              <w:jc w:val="both"/>
            </w:pPr>
            <w:r>
              <w:t>-</w:t>
            </w:r>
            <w:r w:rsidRPr="00550846">
              <w:t xml:space="preserve"> Nacionālā attīstības plāna rādītāj</w:t>
            </w:r>
            <w:r>
              <w:t xml:space="preserve">iem </w:t>
            </w:r>
            <w:r>
              <w:t>mikrolīmenī</w:t>
            </w:r>
            <w:r>
              <w:t xml:space="preserve"> vai makrolīmenī;</w:t>
            </w:r>
          </w:p>
          <w:p w:rsidR="00824887" w:rsidRPr="00550846" w:rsidP="00706554" w14:paraId="0A4E04B8" w14:textId="77777777">
            <w:pPr>
              <w:pStyle w:val="tv213"/>
              <w:spacing w:before="0" w:beforeAutospacing="0" w:after="0" w:afterAutospacing="0"/>
              <w:jc w:val="both"/>
            </w:pPr>
            <w:r>
              <w:t>- konkurenci;</w:t>
            </w:r>
          </w:p>
          <w:p w:rsidR="00E23D75" w:rsidP="00706554" w14:paraId="6E17CBA0" w14:textId="77777777">
            <w:pPr>
              <w:pStyle w:val="tv213"/>
              <w:spacing w:before="0" w:beforeAutospacing="0" w:after="0" w:afterAutospacing="0"/>
              <w:jc w:val="both"/>
            </w:pPr>
            <w:r>
              <w:t>- cilvēku veselību;</w:t>
            </w:r>
          </w:p>
          <w:p w:rsidR="00E23D75" w:rsidP="00706554" w14:paraId="21EBAF97" w14:textId="77777777">
            <w:pPr>
              <w:pStyle w:val="tv213"/>
              <w:spacing w:before="0" w:beforeAutospacing="0" w:after="120" w:afterAutospacing="0"/>
              <w:jc w:val="both"/>
            </w:pPr>
            <w:r>
              <w:t xml:space="preserve">- </w:t>
            </w:r>
            <w:r w:rsidRPr="00550846">
              <w:t>nevalstiskajām organizācijām</w:t>
            </w:r>
            <w:r>
              <w:t>.</w:t>
            </w:r>
          </w:p>
          <w:p w:rsidR="00824887" w:rsidRPr="00FD769A" w:rsidP="002737CD" w14:paraId="69BBEE13" w14:textId="77777777">
            <w:pPr>
              <w:jc w:val="both"/>
              <w:rPr>
                <w:rFonts w:ascii="Times New Roman" w:hAnsi="Times New Roman" w:cs="Times New Roman"/>
                <w:sz w:val="24"/>
                <w:szCs w:val="24"/>
              </w:rPr>
            </w:pPr>
            <w:r w:rsidRPr="002737CD">
              <w:rPr>
                <w:rFonts w:ascii="Times New Roman" w:hAnsi="Times New Roman" w:cs="Times New Roman"/>
                <w:sz w:val="24"/>
                <w:szCs w:val="24"/>
              </w:rPr>
              <w:t xml:space="preserve">Noteikumu projekta ietekme uz vidi vērtējama pozitīvi. </w:t>
            </w:r>
            <w:r w:rsidRPr="002737CD" w:rsidR="002737CD">
              <w:rPr>
                <w:rFonts w:ascii="Times New Roman" w:hAnsi="Times New Roman" w:cs="Times New Roman"/>
                <w:sz w:val="24"/>
                <w:szCs w:val="24"/>
              </w:rPr>
              <w:t>Noteikumu projektā ietvertais regulējums sekmēs tādu apsaimniekotāju skaita samazināšanos, kuri rada tirgus kropļojumu, nosakot neatbilstoši zemas cenas atkritumu apsaimniekošanas darbībām ražotāju atbildības sistēmas ietvaros. Vienlaikus apsaimniekotāja iesniegtā finanšu nodrošinājuma ietvaros būs paredzēti naudas līdzekļi gadījumā, ja šis apsaimniekotājs ražotāju atbildības sistēmas ietvaros nav veicis savu darbību atbilstoši normatīvo aktu prasībām un valstij jāiesaistās uzkrāto un nepārstrādāto atkritumu savākšanas un apsaimniekošanas organizēšanā.</w:t>
            </w:r>
          </w:p>
        </w:tc>
      </w:tr>
      <w:tr w14:paraId="7FA1DE94" w14:textId="77777777" w:rsidTr="00B94099">
        <w:tblPrEx>
          <w:tblW w:w="0" w:type="auto"/>
          <w:tblLook w:val="04A0"/>
        </w:tblPrEx>
        <w:tc>
          <w:tcPr>
            <w:tcW w:w="396" w:type="dxa"/>
          </w:tcPr>
          <w:p w:rsidR="00824887" w:rsidRPr="00550846" w:rsidP="00B94099" w14:paraId="1A5329C6" w14:textId="77777777">
            <w:pPr>
              <w:rPr>
                <w:rFonts w:ascii="Times New Roman" w:eastAsia="Times New Roman" w:hAnsi="Times New Roman" w:cs="Times New Roman"/>
                <w:iCs/>
                <w:sz w:val="24"/>
                <w:szCs w:val="24"/>
                <w:lang w:eastAsia="lv-LV"/>
              </w:rPr>
            </w:pPr>
            <w:r w:rsidRPr="00550846">
              <w:rPr>
                <w:rFonts w:ascii="Times New Roman" w:eastAsia="Times New Roman" w:hAnsi="Times New Roman" w:cs="Times New Roman"/>
                <w:iCs/>
                <w:sz w:val="24"/>
                <w:szCs w:val="24"/>
                <w:lang w:eastAsia="lv-LV"/>
              </w:rPr>
              <w:t>3.</w:t>
            </w:r>
          </w:p>
        </w:tc>
        <w:tc>
          <w:tcPr>
            <w:tcW w:w="1736" w:type="dxa"/>
          </w:tcPr>
          <w:p w:rsidR="00824887" w:rsidRPr="00550846" w:rsidP="00B94099" w14:paraId="03765A83" w14:textId="77777777">
            <w:pPr>
              <w:rPr>
                <w:rFonts w:ascii="Times New Roman" w:eastAsia="Times New Roman" w:hAnsi="Times New Roman" w:cs="Times New Roman"/>
                <w:iCs/>
                <w:sz w:val="24"/>
                <w:szCs w:val="24"/>
                <w:lang w:eastAsia="lv-LV"/>
              </w:rPr>
            </w:pPr>
            <w:r w:rsidRPr="00550846">
              <w:rPr>
                <w:rFonts w:ascii="Times New Roman" w:eastAsia="Times New Roman" w:hAnsi="Times New Roman" w:cs="Times New Roman"/>
                <w:iCs/>
                <w:sz w:val="24"/>
                <w:szCs w:val="24"/>
                <w:lang w:eastAsia="lv-LV"/>
              </w:rPr>
              <w:t>Administratīvo izmaksu monetārs novērtējums</w:t>
            </w:r>
          </w:p>
        </w:tc>
        <w:tc>
          <w:tcPr>
            <w:tcW w:w="7155" w:type="dxa"/>
          </w:tcPr>
          <w:p w:rsidR="00615968" w:rsidP="00615968" w14:paraId="6E7B154D" w14:textId="77777777">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Administratīvo izmaksu monetāro novērtējumu aprēķina pēc šādas formulas:</w:t>
            </w:r>
          </w:p>
          <w:p w:rsidR="00875291" w:rsidRPr="003D43D9" w:rsidP="00875291" w14:paraId="02ED1048" w14:textId="77777777">
            <w:pPr>
              <w:jc w:val="center"/>
              <w:rPr>
                <w:rFonts w:ascii="Times New Roman" w:hAnsi="Times New Roman" w:cs="Times New Roman"/>
                <w:sz w:val="24"/>
                <w:szCs w:val="24"/>
              </w:rPr>
            </w:pPr>
            <w:r w:rsidRPr="003D43D9">
              <w:rPr>
                <w:rFonts w:ascii="Times New Roman" w:hAnsi="Times New Roman" w:cs="Times New Roman"/>
                <w:sz w:val="24"/>
                <w:szCs w:val="24"/>
              </w:rPr>
              <w:t>C = (f x l) x (n x b), kur</w:t>
            </w:r>
          </w:p>
          <w:p w:rsidR="00875291" w:rsidRPr="00615968" w:rsidP="00875291" w14:paraId="5B963D72" w14:textId="77777777">
            <w:pPr>
              <w:jc w:val="both"/>
              <w:rPr>
                <w:rFonts w:ascii="Times New Roman" w:hAnsi="Times New Roman" w:cs="Times New Roman"/>
                <w:sz w:val="24"/>
                <w:szCs w:val="24"/>
              </w:rPr>
            </w:pPr>
            <w:r w:rsidRPr="00615968">
              <w:rPr>
                <w:rFonts w:ascii="Times New Roman" w:hAnsi="Times New Roman" w:cs="Times New Roman"/>
                <w:b/>
                <w:bCs/>
                <w:sz w:val="24"/>
                <w:szCs w:val="24"/>
              </w:rPr>
              <w:t>C</w:t>
            </w:r>
            <w:r w:rsidRPr="00615968">
              <w:rPr>
                <w:rFonts w:ascii="Times New Roman" w:hAnsi="Times New Roman" w:cs="Times New Roman"/>
                <w:sz w:val="24"/>
                <w:szCs w:val="24"/>
              </w:rPr>
              <w:t xml:space="preserve"> – iesniegto finanšu nodrošinājumu uzskaites un apkopošanas izmaksas jeb administratīvās izmaksas;</w:t>
            </w:r>
          </w:p>
          <w:p w:rsidR="00875291" w:rsidRPr="00FB105E" w:rsidP="00875291" w14:paraId="2DC02D76" w14:textId="1B0196F3">
            <w:pPr>
              <w:pStyle w:val="tv213"/>
              <w:spacing w:before="0" w:beforeAutospacing="0" w:after="0" w:afterAutospacing="0"/>
              <w:jc w:val="both"/>
            </w:pPr>
            <w:r w:rsidRPr="002323BC">
              <w:rPr>
                <w:b/>
                <w:bCs/>
              </w:rPr>
              <w:t>f</w:t>
            </w:r>
            <w:r w:rsidRPr="002323BC">
              <w:t xml:space="preserve"> – finanšu līdzekļu apjoms, kas nepieciešams, lai nodrošinātu noteikumu projektā paredzēto finanšu nodrošinājuma sagatavošanu (stundas samaksas likme) – privātajā sektorā stundas likme ir aprēķināta, dalot vidējo mēneša algu privātajā sektorā (pēc Centrālās statistikas pārvaldes tīmekļvietnes </w:t>
            </w:r>
            <w:r>
              <w:fldChar w:fldCharType="begin"/>
            </w:r>
            <w:r>
              <w:instrText xml:space="preserve"> HYPERLINK "http://www.csb.gov.lv" </w:instrText>
            </w:r>
            <w:r>
              <w:fldChar w:fldCharType="separate"/>
            </w:r>
            <w:r w:rsidRPr="002323BC">
              <w:rPr>
                <w:rStyle w:val="Hyperlink"/>
              </w:rPr>
              <w:t>www.csb.gov.lv</w:t>
            </w:r>
            <w:r>
              <w:fldChar w:fldCharType="end"/>
            </w:r>
            <w:r w:rsidRPr="002323BC">
              <w:t xml:space="preserve"> datiem 2016. gadā tā bija 855,00 </w:t>
            </w:r>
            <w:r w:rsidRPr="002323BC">
              <w:rPr>
                <w:i/>
                <w:iCs/>
              </w:rPr>
              <w:t>euro</w:t>
            </w:r>
            <w:r w:rsidRPr="002323BC">
              <w:rPr>
                <w:i/>
                <w:iCs/>
              </w:rPr>
              <w:t>/</w:t>
            </w:r>
            <w:r w:rsidRPr="002323BC">
              <w:t xml:space="preserve">mēnesī) ar Darba likuma 131. panta pirmajā daļā minēto normālo darba laiku (40 stundas nedēļā x 4 = 160 stundas mēnesī) = </w:t>
            </w:r>
            <w:r w:rsidRPr="00FB105E">
              <w:rPr>
                <w:bCs/>
              </w:rPr>
              <w:t>5,34 </w:t>
            </w:r>
            <w:r w:rsidRPr="00FB105E">
              <w:rPr>
                <w:bCs/>
                <w:i/>
                <w:iCs/>
              </w:rPr>
              <w:t>euro</w:t>
            </w:r>
            <w:r w:rsidRPr="00FB105E">
              <w:rPr>
                <w:bCs/>
              </w:rPr>
              <w:t>/stundā</w:t>
            </w:r>
            <w:r w:rsidRPr="00FB105E">
              <w:t>;</w:t>
            </w:r>
          </w:p>
          <w:p w:rsidR="00875291" w:rsidRPr="00FB105E" w:rsidP="00875291" w14:paraId="409CD9B0" w14:textId="77777777">
            <w:pPr>
              <w:pStyle w:val="tv213"/>
              <w:spacing w:before="0" w:beforeAutospacing="0" w:after="0" w:afterAutospacing="0"/>
              <w:jc w:val="both"/>
            </w:pPr>
            <w:r w:rsidRPr="002323BC">
              <w:rPr>
                <w:b/>
                <w:bCs/>
              </w:rPr>
              <w:t xml:space="preserve">l </w:t>
            </w:r>
            <w:r w:rsidRPr="002323BC">
              <w:t xml:space="preserve">– laika patēriņš, kas nepieciešams, lai veiktu finanšu nodrošinājuma sagatavošanu – </w:t>
            </w:r>
            <w:r w:rsidRPr="00FB105E">
              <w:rPr>
                <w:bCs/>
              </w:rPr>
              <w:t>80 stundas</w:t>
            </w:r>
            <w:r w:rsidRPr="00FB105E">
              <w:t>;</w:t>
            </w:r>
          </w:p>
          <w:p w:rsidR="00875291" w:rsidRPr="002323BC" w:rsidP="00875291" w14:paraId="5C581C43" w14:textId="27089EC1">
            <w:pPr>
              <w:pStyle w:val="tv213"/>
              <w:spacing w:before="0" w:beforeAutospacing="0" w:after="0" w:afterAutospacing="0"/>
              <w:jc w:val="both"/>
            </w:pPr>
            <w:r w:rsidRPr="002323BC">
              <w:rPr>
                <w:b/>
                <w:bCs/>
              </w:rPr>
              <w:t>n</w:t>
            </w:r>
            <w:r w:rsidRPr="002323BC">
              <w:t xml:space="preserve"> – </w:t>
            </w:r>
            <w:r w:rsidR="002737CD">
              <w:t xml:space="preserve">ar VVD noslēgto apsaimniekošanas līgumu skaits </w:t>
            </w:r>
            <w:r w:rsidRPr="00FB105E" w:rsidR="002737CD">
              <w:t>– 17 (anotācijas</w:t>
            </w:r>
            <w:r w:rsidR="002737CD">
              <w:t xml:space="preserve"> </w:t>
            </w:r>
            <w:r w:rsidR="00253439">
              <w:t xml:space="preserve">II. </w:t>
            </w:r>
            <w:r w:rsidR="002737CD">
              <w:t xml:space="preserve">sadaļas </w:t>
            </w:r>
            <w:r w:rsidR="005E72D6">
              <w:t>1. punkts</w:t>
            </w:r>
            <w:r w:rsidRPr="005E72D6">
              <w:rPr>
                <w:bCs/>
              </w:rPr>
              <w:t>)</w:t>
            </w:r>
            <w:r w:rsidRPr="005E72D6">
              <w:t>;</w:t>
            </w:r>
          </w:p>
          <w:p w:rsidR="00875291" w:rsidRPr="00FB105E" w:rsidP="00875291" w14:paraId="3B4122B0" w14:textId="77777777">
            <w:pPr>
              <w:pStyle w:val="tv213"/>
              <w:spacing w:before="0" w:beforeAutospacing="0" w:after="0" w:afterAutospacing="0"/>
              <w:jc w:val="both"/>
            </w:pPr>
            <w:r w:rsidRPr="002323BC">
              <w:rPr>
                <w:b/>
                <w:bCs/>
              </w:rPr>
              <w:t>b</w:t>
            </w:r>
            <w:r w:rsidRPr="002323BC">
              <w:t xml:space="preserve"> – biežums finanšu nodrošinājuma sagatavošanai </w:t>
            </w:r>
            <w:r w:rsidRPr="00FB105E">
              <w:t xml:space="preserve">- </w:t>
            </w:r>
            <w:r w:rsidRPr="00FB105E">
              <w:rPr>
                <w:bCs/>
              </w:rPr>
              <w:t>reizi 3 gados</w:t>
            </w:r>
            <w:r w:rsidRPr="00FB105E">
              <w:t>.</w:t>
            </w:r>
          </w:p>
          <w:p w:rsidR="00875291" w:rsidRPr="002323BC" w:rsidP="00875291" w14:paraId="4CDC8670" w14:textId="77777777">
            <w:pPr>
              <w:pStyle w:val="tv213"/>
              <w:spacing w:before="0" w:beforeAutospacing="0" w:after="0" w:afterAutospacing="0"/>
              <w:jc w:val="both"/>
            </w:pPr>
          </w:p>
          <w:p w:rsidR="00824887" w:rsidRPr="00FD769A" w:rsidP="00FD769A" w14:paraId="431E61FC" w14:textId="77777777">
            <w:pPr>
              <w:pStyle w:val="tv213"/>
              <w:spacing w:before="0" w:beforeAutospacing="0" w:after="0" w:afterAutospacing="0"/>
              <w:jc w:val="both"/>
            </w:pPr>
            <w:r w:rsidRPr="005E72D6">
              <w:t>Aprēķins: (5,34 x 80) x (17</w:t>
            </w:r>
            <w:r w:rsidRPr="005E72D6" w:rsidR="00875291">
              <w:t xml:space="preserve"> x 0,3) = 427</w:t>
            </w:r>
            <w:r w:rsidRPr="005E72D6">
              <w:t>,</w:t>
            </w:r>
            <w:r w:rsidRPr="005E72D6" w:rsidR="00875291">
              <w:t xml:space="preserve">2 x </w:t>
            </w:r>
            <w:r w:rsidRPr="005E72D6">
              <w:t>5,1</w:t>
            </w:r>
            <w:r w:rsidRPr="005E72D6" w:rsidR="00875291">
              <w:t xml:space="preserve"> = </w:t>
            </w:r>
            <w:r w:rsidRPr="005E72D6">
              <w:t>2 178,72</w:t>
            </w:r>
            <w:r w:rsidRPr="005E72D6" w:rsidR="00875291">
              <w:t xml:space="preserve"> </w:t>
            </w:r>
            <w:r w:rsidRPr="005E72D6" w:rsidR="00875291">
              <w:rPr>
                <w:i/>
              </w:rPr>
              <w:t>euro</w:t>
            </w:r>
            <w:r w:rsidRPr="005E72D6" w:rsidR="00875291">
              <w:rPr>
                <w:i/>
              </w:rPr>
              <w:t>/</w:t>
            </w:r>
            <w:r w:rsidRPr="005E72D6" w:rsidR="00875291">
              <w:t>gadā</w:t>
            </w:r>
          </w:p>
        </w:tc>
      </w:tr>
      <w:tr w14:paraId="45653132" w14:textId="77777777" w:rsidTr="00B94099">
        <w:tblPrEx>
          <w:tblW w:w="0" w:type="auto"/>
          <w:tblLook w:val="04A0"/>
        </w:tblPrEx>
        <w:tc>
          <w:tcPr>
            <w:tcW w:w="396" w:type="dxa"/>
          </w:tcPr>
          <w:p w:rsidR="00824887" w:rsidRPr="00550846" w:rsidP="00B94099" w14:paraId="7FE4D264" w14:textId="77777777">
            <w:pPr>
              <w:rPr>
                <w:rFonts w:ascii="Times New Roman" w:eastAsia="Times New Roman" w:hAnsi="Times New Roman" w:cs="Times New Roman"/>
                <w:iCs/>
                <w:sz w:val="24"/>
                <w:szCs w:val="24"/>
                <w:lang w:eastAsia="lv-LV"/>
              </w:rPr>
            </w:pPr>
            <w:r w:rsidRPr="00550846">
              <w:rPr>
                <w:rFonts w:ascii="Times New Roman" w:eastAsia="Times New Roman" w:hAnsi="Times New Roman" w:cs="Times New Roman"/>
                <w:iCs/>
                <w:sz w:val="24"/>
                <w:szCs w:val="24"/>
                <w:lang w:eastAsia="lv-LV"/>
              </w:rPr>
              <w:t>4.</w:t>
            </w:r>
          </w:p>
        </w:tc>
        <w:tc>
          <w:tcPr>
            <w:tcW w:w="1736" w:type="dxa"/>
          </w:tcPr>
          <w:p w:rsidR="00824887" w:rsidRPr="00550846" w:rsidP="00B94099" w14:paraId="086845A3" w14:textId="77777777">
            <w:pPr>
              <w:rPr>
                <w:rFonts w:ascii="Times New Roman" w:eastAsia="Times New Roman" w:hAnsi="Times New Roman" w:cs="Times New Roman"/>
                <w:iCs/>
                <w:sz w:val="24"/>
                <w:szCs w:val="24"/>
                <w:lang w:eastAsia="lv-LV"/>
              </w:rPr>
            </w:pPr>
            <w:r w:rsidRPr="00550846">
              <w:rPr>
                <w:rFonts w:ascii="Times New Roman" w:eastAsia="Times New Roman" w:hAnsi="Times New Roman" w:cs="Times New Roman"/>
                <w:iCs/>
                <w:sz w:val="24"/>
                <w:szCs w:val="24"/>
                <w:lang w:eastAsia="lv-LV"/>
              </w:rPr>
              <w:t>Atbilstības izmaksu monetārs novērtējums</w:t>
            </w:r>
          </w:p>
        </w:tc>
        <w:tc>
          <w:tcPr>
            <w:tcW w:w="7155" w:type="dxa"/>
          </w:tcPr>
          <w:p w:rsidR="009618A2" w:rsidRPr="00FB105E" w:rsidP="00B67822" w14:paraId="234422B5" w14:textId="710DF13C">
            <w:pPr>
              <w:spacing w:after="120"/>
              <w:jc w:val="both"/>
              <w:rPr>
                <w:rFonts w:ascii="Times New Roman" w:hAnsi="Times New Roman" w:cs="Times New Roman"/>
                <w:sz w:val="24"/>
                <w:szCs w:val="24"/>
              </w:rPr>
            </w:pPr>
            <w:r w:rsidRPr="00FB105E">
              <w:rPr>
                <w:rFonts w:ascii="Times New Roman" w:hAnsi="Times New Roman" w:cs="Times New Roman"/>
                <w:sz w:val="24"/>
                <w:szCs w:val="24"/>
              </w:rPr>
              <w:t xml:space="preserve">Izvērtējot VVD informāciju par </w:t>
            </w:r>
            <w:r w:rsidRPr="00FB105E">
              <w:rPr>
                <w:rFonts w:ascii="Times New Roman" w:hAnsi="Times New Roman" w:cs="Times New Roman"/>
                <w:sz w:val="24"/>
                <w:szCs w:val="24"/>
              </w:rPr>
              <w:t xml:space="preserve">apsaimniekotāju </w:t>
            </w:r>
            <w:r w:rsidRPr="00FB105E">
              <w:rPr>
                <w:rFonts w:ascii="Times New Roman" w:hAnsi="Times New Roman"/>
                <w:sz w:val="24"/>
                <w:szCs w:val="24"/>
              </w:rPr>
              <w:t>aprēķināt</w:t>
            </w:r>
            <w:r w:rsidRPr="00FB105E">
              <w:rPr>
                <w:rFonts w:ascii="Times New Roman" w:hAnsi="Times New Roman"/>
                <w:sz w:val="24"/>
                <w:szCs w:val="24"/>
              </w:rPr>
              <w:t>o nodokļi</w:t>
            </w:r>
            <w:r w:rsidRPr="00FB105E">
              <w:rPr>
                <w:rFonts w:ascii="Times New Roman" w:hAnsi="Times New Roman"/>
                <w:sz w:val="24"/>
                <w:szCs w:val="24"/>
              </w:rPr>
              <w:t xml:space="preserve"> </w:t>
            </w:r>
            <w:r w:rsidRPr="00FB105E" w:rsidR="00B67822">
              <w:rPr>
                <w:rFonts w:ascii="Times New Roman" w:hAnsi="Times New Roman"/>
                <w:sz w:val="24"/>
                <w:szCs w:val="24"/>
              </w:rPr>
              <w:t>2016. </w:t>
            </w:r>
            <w:r w:rsidRPr="00FB105E">
              <w:rPr>
                <w:rFonts w:ascii="Times New Roman" w:hAnsi="Times New Roman"/>
                <w:sz w:val="24"/>
                <w:szCs w:val="24"/>
              </w:rPr>
              <w:t>gad</w:t>
            </w:r>
            <w:r w:rsidRPr="00FB105E" w:rsidR="00B67822">
              <w:rPr>
                <w:rFonts w:ascii="Times New Roman" w:hAnsi="Times New Roman"/>
                <w:sz w:val="24"/>
                <w:szCs w:val="24"/>
              </w:rPr>
              <w:t>ā (zemāk tabulā)</w:t>
            </w:r>
            <w:r w:rsidRPr="00FB105E" w:rsidR="00C75BD6">
              <w:rPr>
                <w:rFonts w:ascii="Times New Roman" w:hAnsi="Times New Roman"/>
                <w:sz w:val="24"/>
                <w:szCs w:val="24"/>
              </w:rPr>
              <w:t xml:space="preserve">, secināms, ka uz </w:t>
            </w:r>
            <w:r w:rsidRPr="00FB105E" w:rsidR="00B67822">
              <w:rPr>
                <w:rFonts w:ascii="Times New Roman" w:hAnsi="Times New Roman"/>
                <w:sz w:val="24"/>
                <w:szCs w:val="24"/>
              </w:rPr>
              <w:t xml:space="preserve">septiņiem </w:t>
            </w:r>
            <w:r w:rsidRPr="00FB105E">
              <w:rPr>
                <w:rFonts w:ascii="Times New Roman" w:hAnsi="Times New Roman"/>
                <w:sz w:val="24"/>
                <w:szCs w:val="24"/>
              </w:rPr>
              <w:t xml:space="preserve">noslēgtajiem apsaimniekošanas līgumiem var attiecināt </w:t>
            </w:r>
            <w:r w:rsidRPr="00FB105E">
              <w:rPr>
                <w:rFonts w:ascii="Times New Roman" w:hAnsi="Times New Roman" w:cs="Times New Roman"/>
                <w:sz w:val="24"/>
                <w:szCs w:val="24"/>
              </w:rPr>
              <w:t xml:space="preserve">minimālo finanšu nodrošinājuma </w:t>
            </w:r>
            <w:r w:rsidRPr="00FB105E" w:rsidR="00C27ACF">
              <w:rPr>
                <w:rFonts w:ascii="Times New Roman" w:hAnsi="Times New Roman" w:cs="Times New Roman"/>
                <w:sz w:val="24"/>
                <w:szCs w:val="24"/>
              </w:rPr>
              <w:t>apmēru</w:t>
            </w:r>
            <w:r w:rsidRPr="00FB105E">
              <w:rPr>
                <w:rFonts w:ascii="Times New Roman" w:hAnsi="Times New Roman" w:cs="Times New Roman"/>
                <w:sz w:val="24"/>
                <w:szCs w:val="24"/>
              </w:rPr>
              <w:t xml:space="preserve"> – 50 000 </w:t>
            </w:r>
            <w:r w:rsidRPr="00FB105E">
              <w:rPr>
                <w:rFonts w:ascii="Times New Roman" w:hAnsi="Times New Roman" w:cs="Times New Roman"/>
                <w:i/>
                <w:sz w:val="24"/>
                <w:szCs w:val="24"/>
              </w:rPr>
              <w:t>euro</w:t>
            </w:r>
            <w:r w:rsidRPr="00FB105E" w:rsidR="00A97377">
              <w:rPr>
                <w:rFonts w:ascii="Times New Roman" w:hAnsi="Times New Roman" w:cs="Times New Roman"/>
                <w:sz w:val="24"/>
                <w:szCs w:val="24"/>
              </w:rPr>
              <w:t xml:space="preserve"> gadā</w:t>
            </w:r>
            <w:r w:rsidRPr="00FB105E">
              <w:rPr>
                <w:rFonts w:ascii="Times New Roman" w:hAnsi="Times New Roman" w:cs="Times New Roman"/>
                <w:sz w:val="24"/>
                <w:szCs w:val="24"/>
              </w:rPr>
              <w:t>.</w:t>
            </w:r>
          </w:p>
          <w:p w:rsidR="00B67822" w:rsidRPr="00FB105E" w:rsidP="008F58E0" w14:paraId="703E98EF" w14:textId="2A0E5F7F">
            <w:pPr>
              <w:jc w:val="both"/>
              <w:rPr>
                <w:rFonts w:ascii="Times New Roman" w:hAnsi="Times New Roman" w:cs="Times New Roman"/>
                <w:sz w:val="24"/>
                <w:szCs w:val="24"/>
              </w:rPr>
            </w:pPr>
            <w:r w:rsidRPr="00FB105E">
              <w:rPr>
                <w:rFonts w:ascii="Times New Roman" w:hAnsi="Times New Roman" w:cs="Times New Roman"/>
                <w:sz w:val="24"/>
                <w:szCs w:val="24"/>
              </w:rPr>
              <w:t xml:space="preserve">2. tabula. Apsaimniekotāju </w:t>
            </w:r>
            <w:r w:rsidRPr="00FB105E">
              <w:rPr>
                <w:rFonts w:ascii="Times New Roman" w:hAnsi="Times New Roman"/>
                <w:sz w:val="24"/>
                <w:szCs w:val="24"/>
              </w:rPr>
              <w:t>aprēķinātais nodoklis 2016. gadā</w:t>
            </w:r>
          </w:p>
          <w:tbl>
            <w:tblPr>
              <w:tblW w:w="4250" w:type="dxa"/>
              <w:tblLook w:val="04A0"/>
            </w:tblPr>
            <w:tblGrid>
              <w:gridCol w:w="1650"/>
              <w:gridCol w:w="1562"/>
              <w:gridCol w:w="1038"/>
            </w:tblGrid>
            <w:tr w14:paraId="51C2C0D2" w14:textId="77777777" w:rsidTr="00B67822">
              <w:tblPrEx>
                <w:tblW w:w="4250" w:type="dxa"/>
                <w:tblLook w:val="04A0"/>
              </w:tblPrEx>
              <w:trPr>
                <w:trHeight w:val="900"/>
              </w:trPr>
              <w:tc>
                <w:tcPr>
                  <w:tcW w:w="16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67822" w:rsidRPr="00B67822" w:rsidP="00B67822" w14:paraId="1BEEBE12" w14:textId="77777777">
                  <w:pPr>
                    <w:spacing w:after="0" w:line="240" w:lineRule="auto"/>
                    <w:rPr>
                      <w:rFonts w:ascii="Times New Roman" w:eastAsia="Times New Roman" w:hAnsi="Times New Roman" w:cs="Times New Roman"/>
                      <w:b/>
                      <w:color w:val="000000"/>
                      <w:sz w:val="20"/>
                      <w:szCs w:val="20"/>
                      <w:lang w:eastAsia="lv-LV"/>
                    </w:rPr>
                  </w:pPr>
                  <w:r w:rsidRPr="00B67822">
                    <w:rPr>
                      <w:rFonts w:ascii="Times New Roman" w:eastAsia="Times New Roman" w:hAnsi="Times New Roman" w:cs="Times New Roman"/>
                      <w:b/>
                      <w:color w:val="000000"/>
                      <w:sz w:val="20"/>
                      <w:szCs w:val="20"/>
                      <w:lang w:eastAsia="lv-LV"/>
                    </w:rPr>
                    <w:t>Apsaimniekotājs</w:t>
                  </w:r>
                </w:p>
              </w:tc>
              <w:tc>
                <w:tcPr>
                  <w:tcW w:w="1562" w:type="dxa"/>
                  <w:tcBorders>
                    <w:top w:val="single" w:sz="4" w:space="0" w:color="auto"/>
                    <w:left w:val="nil"/>
                    <w:bottom w:val="single" w:sz="4" w:space="0" w:color="auto"/>
                    <w:right w:val="single" w:sz="4" w:space="0" w:color="auto"/>
                  </w:tcBorders>
                  <w:shd w:val="clear" w:color="auto" w:fill="auto"/>
                  <w:vAlign w:val="bottom"/>
                  <w:hideMark/>
                </w:tcPr>
                <w:p w:rsidR="00B67822" w:rsidRPr="00B67822" w:rsidP="00B67822" w14:paraId="30FE8006" w14:textId="77777777">
                  <w:pPr>
                    <w:spacing w:after="0" w:line="240" w:lineRule="auto"/>
                    <w:rPr>
                      <w:rFonts w:ascii="Times New Roman" w:eastAsia="Times New Roman" w:hAnsi="Times New Roman" w:cs="Times New Roman"/>
                      <w:b/>
                      <w:color w:val="000000"/>
                      <w:sz w:val="20"/>
                      <w:szCs w:val="20"/>
                      <w:lang w:eastAsia="lv-LV"/>
                    </w:rPr>
                  </w:pPr>
                  <w:r w:rsidRPr="00B67822">
                    <w:rPr>
                      <w:rFonts w:ascii="Times New Roman" w:eastAsia="Times New Roman" w:hAnsi="Times New Roman" w:cs="Times New Roman"/>
                      <w:b/>
                      <w:color w:val="000000"/>
                      <w:sz w:val="20"/>
                      <w:szCs w:val="20"/>
                      <w:lang w:eastAsia="lv-LV"/>
                    </w:rPr>
                    <w:t xml:space="preserve">DRN atbrīvojums (milj. </w:t>
                  </w:r>
                  <w:r w:rsidRPr="00B67822">
                    <w:rPr>
                      <w:rFonts w:ascii="Times New Roman" w:eastAsia="Times New Roman" w:hAnsi="Times New Roman" w:cs="Times New Roman"/>
                      <w:b/>
                      <w:i/>
                      <w:iCs/>
                      <w:color w:val="000000"/>
                      <w:sz w:val="20"/>
                      <w:szCs w:val="20"/>
                      <w:lang w:eastAsia="lv-LV"/>
                    </w:rPr>
                    <w:t>euro</w:t>
                  </w:r>
                  <w:r w:rsidRPr="00B67822">
                    <w:rPr>
                      <w:rFonts w:ascii="Times New Roman" w:eastAsia="Times New Roman" w:hAnsi="Times New Roman" w:cs="Times New Roman"/>
                      <w:b/>
                      <w:color w:val="000000"/>
                      <w:sz w:val="20"/>
                      <w:szCs w:val="20"/>
                      <w:lang w:eastAsia="lv-LV"/>
                    </w:rPr>
                    <w:t>)</w:t>
                  </w:r>
                </w:p>
              </w:tc>
              <w:tc>
                <w:tcPr>
                  <w:tcW w:w="1038" w:type="dxa"/>
                  <w:tcBorders>
                    <w:top w:val="single" w:sz="4" w:space="0" w:color="auto"/>
                    <w:left w:val="nil"/>
                    <w:bottom w:val="single" w:sz="4" w:space="0" w:color="auto"/>
                    <w:right w:val="single" w:sz="4" w:space="0" w:color="auto"/>
                  </w:tcBorders>
                  <w:shd w:val="clear" w:color="auto" w:fill="auto"/>
                  <w:vAlign w:val="bottom"/>
                  <w:hideMark/>
                </w:tcPr>
                <w:p w:rsidR="00B67822" w:rsidRPr="00B67822" w:rsidP="00C27ACF" w14:paraId="2E822499" w14:textId="4E8A5979">
                  <w:pPr>
                    <w:spacing w:after="0" w:line="240" w:lineRule="auto"/>
                    <w:rPr>
                      <w:rFonts w:ascii="Times New Roman" w:eastAsia="Times New Roman" w:hAnsi="Times New Roman" w:cs="Times New Roman"/>
                      <w:b/>
                      <w:color w:val="000000"/>
                      <w:sz w:val="20"/>
                      <w:szCs w:val="20"/>
                      <w:lang w:eastAsia="lv-LV"/>
                    </w:rPr>
                  </w:pPr>
                  <w:r w:rsidRPr="00B67822">
                    <w:rPr>
                      <w:rFonts w:ascii="Times New Roman" w:eastAsia="Times New Roman" w:hAnsi="Times New Roman" w:cs="Times New Roman"/>
                      <w:b/>
                      <w:color w:val="000000"/>
                      <w:sz w:val="20"/>
                      <w:szCs w:val="20"/>
                      <w:lang w:eastAsia="lv-LV"/>
                    </w:rPr>
                    <w:t>0</w:t>
                  </w:r>
                  <w:r w:rsidR="00C27ACF">
                    <w:rPr>
                      <w:rFonts w:ascii="Times New Roman" w:eastAsia="Times New Roman" w:hAnsi="Times New Roman" w:cs="Times New Roman"/>
                      <w:b/>
                      <w:color w:val="000000"/>
                      <w:sz w:val="20"/>
                      <w:szCs w:val="20"/>
                      <w:lang w:eastAsia="lv-LV"/>
                    </w:rPr>
                    <w:t>,</w:t>
                  </w:r>
                  <w:r w:rsidRPr="00B67822">
                    <w:rPr>
                      <w:rFonts w:ascii="Times New Roman" w:eastAsia="Times New Roman" w:hAnsi="Times New Roman" w:cs="Times New Roman"/>
                      <w:b/>
                      <w:color w:val="000000"/>
                      <w:sz w:val="20"/>
                      <w:szCs w:val="20"/>
                      <w:lang w:eastAsia="lv-LV"/>
                    </w:rPr>
                    <w:t>05% ietekme (</w:t>
                  </w:r>
                  <w:r w:rsidRPr="00B67822">
                    <w:rPr>
                      <w:rFonts w:ascii="Times New Roman" w:eastAsia="Times New Roman" w:hAnsi="Times New Roman" w:cs="Times New Roman"/>
                      <w:b/>
                      <w:i/>
                      <w:iCs/>
                      <w:color w:val="000000"/>
                      <w:sz w:val="20"/>
                      <w:szCs w:val="20"/>
                      <w:lang w:eastAsia="lv-LV"/>
                    </w:rPr>
                    <w:t>euro</w:t>
                  </w:r>
                  <w:r w:rsidRPr="00B67822">
                    <w:rPr>
                      <w:rFonts w:ascii="Times New Roman" w:eastAsia="Times New Roman" w:hAnsi="Times New Roman" w:cs="Times New Roman"/>
                      <w:b/>
                      <w:color w:val="000000"/>
                      <w:sz w:val="20"/>
                      <w:szCs w:val="20"/>
                      <w:lang w:eastAsia="lv-LV"/>
                    </w:rPr>
                    <w:t>)</w:t>
                  </w:r>
                </w:p>
              </w:tc>
            </w:tr>
            <w:tr w14:paraId="59273DE0" w14:textId="77777777" w:rsidTr="00B67822">
              <w:tblPrEx>
                <w:tblW w:w="4250" w:type="dxa"/>
                <w:tblLook w:val="04A0"/>
              </w:tblPrEx>
              <w:trPr>
                <w:trHeight w:val="300"/>
              </w:trPr>
              <w:tc>
                <w:tcPr>
                  <w:tcW w:w="1650" w:type="dxa"/>
                  <w:tcBorders>
                    <w:top w:val="nil"/>
                    <w:left w:val="single" w:sz="4" w:space="0" w:color="auto"/>
                    <w:bottom w:val="single" w:sz="4" w:space="0" w:color="auto"/>
                    <w:right w:val="single" w:sz="4" w:space="0" w:color="auto"/>
                  </w:tcBorders>
                  <w:shd w:val="clear" w:color="auto" w:fill="auto"/>
                  <w:noWrap/>
                  <w:vAlign w:val="bottom"/>
                  <w:hideMark/>
                </w:tcPr>
                <w:p w:rsidR="00B67822" w:rsidRPr="00B67822" w:rsidP="00B67822" w14:paraId="376C1DD1" w14:textId="77777777">
                  <w:pPr>
                    <w:spacing w:after="0" w:line="240" w:lineRule="auto"/>
                    <w:jc w:val="right"/>
                    <w:rPr>
                      <w:rFonts w:ascii="Times New Roman" w:eastAsia="Times New Roman" w:hAnsi="Times New Roman" w:cs="Times New Roman"/>
                      <w:color w:val="000000"/>
                      <w:sz w:val="20"/>
                      <w:szCs w:val="20"/>
                      <w:lang w:eastAsia="lv-LV"/>
                    </w:rPr>
                  </w:pPr>
                  <w:r w:rsidRPr="00B67822">
                    <w:rPr>
                      <w:rFonts w:ascii="Times New Roman" w:eastAsia="Times New Roman" w:hAnsi="Times New Roman" w:cs="Times New Roman"/>
                      <w:color w:val="000000"/>
                      <w:sz w:val="20"/>
                      <w:szCs w:val="20"/>
                      <w:lang w:eastAsia="lv-LV"/>
                    </w:rPr>
                    <w:t>1</w:t>
                  </w:r>
                </w:p>
              </w:tc>
              <w:tc>
                <w:tcPr>
                  <w:tcW w:w="1562" w:type="dxa"/>
                  <w:tcBorders>
                    <w:top w:val="nil"/>
                    <w:left w:val="nil"/>
                    <w:bottom w:val="single" w:sz="4" w:space="0" w:color="auto"/>
                    <w:right w:val="single" w:sz="4" w:space="0" w:color="auto"/>
                  </w:tcBorders>
                  <w:shd w:val="clear" w:color="auto" w:fill="auto"/>
                  <w:noWrap/>
                  <w:vAlign w:val="bottom"/>
                  <w:hideMark/>
                </w:tcPr>
                <w:p w:rsidR="00B67822" w:rsidRPr="00EA1D0D" w:rsidP="00B67822" w14:paraId="49C0B97C" w14:textId="77777777">
                  <w:pPr>
                    <w:spacing w:after="0" w:line="240" w:lineRule="auto"/>
                    <w:jc w:val="right"/>
                    <w:rPr>
                      <w:rFonts w:ascii="Times New Roman" w:eastAsia="Times New Roman" w:hAnsi="Times New Roman" w:cs="Times New Roman"/>
                      <w:sz w:val="20"/>
                      <w:szCs w:val="20"/>
                      <w:lang w:eastAsia="lv-LV"/>
                    </w:rPr>
                  </w:pPr>
                  <w:r w:rsidRPr="00EA1D0D">
                    <w:rPr>
                      <w:rFonts w:ascii="Times New Roman" w:eastAsia="Times New Roman" w:hAnsi="Times New Roman" w:cs="Times New Roman"/>
                      <w:sz w:val="20"/>
                      <w:szCs w:val="20"/>
                      <w:lang w:eastAsia="lv-LV"/>
                    </w:rPr>
                    <w:t>645975</w:t>
                  </w:r>
                </w:p>
              </w:tc>
              <w:tc>
                <w:tcPr>
                  <w:tcW w:w="1038" w:type="dxa"/>
                  <w:tcBorders>
                    <w:top w:val="nil"/>
                    <w:left w:val="nil"/>
                    <w:bottom w:val="single" w:sz="4" w:space="0" w:color="auto"/>
                    <w:right w:val="single" w:sz="4" w:space="0" w:color="auto"/>
                  </w:tcBorders>
                  <w:shd w:val="clear" w:color="auto" w:fill="auto"/>
                  <w:noWrap/>
                  <w:vAlign w:val="bottom"/>
                  <w:hideMark/>
                </w:tcPr>
                <w:p w:rsidR="00B67822" w:rsidRPr="00EA1D0D" w:rsidP="00B67822" w14:paraId="0198ACBB" w14:textId="77777777">
                  <w:pPr>
                    <w:spacing w:after="0" w:line="240" w:lineRule="auto"/>
                    <w:rPr>
                      <w:rFonts w:ascii="Times New Roman" w:eastAsia="Times New Roman" w:hAnsi="Times New Roman" w:cs="Times New Roman"/>
                      <w:sz w:val="20"/>
                      <w:szCs w:val="20"/>
                      <w:lang w:eastAsia="lv-LV"/>
                    </w:rPr>
                  </w:pPr>
                  <w:r w:rsidRPr="00EA1D0D">
                    <w:rPr>
                      <w:rFonts w:ascii="Times New Roman" w:eastAsia="Times New Roman" w:hAnsi="Times New Roman" w:cs="Times New Roman"/>
                      <w:sz w:val="20"/>
                      <w:szCs w:val="20"/>
                      <w:lang w:eastAsia="lv-LV"/>
                    </w:rPr>
                    <w:t> </w:t>
                  </w:r>
                </w:p>
              </w:tc>
            </w:tr>
            <w:tr w14:paraId="3E888264" w14:textId="77777777" w:rsidTr="00B67822">
              <w:tblPrEx>
                <w:tblW w:w="4250" w:type="dxa"/>
                <w:tblLook w:val="04A0"/>
              </w:tblPrEx>
              <w:trPr>
                <w:trHeight w:val="300"/>
              </w:trPr>
              <w:tc>
                <w:tcPr>
                  <w:tcW w:w="1650" w:type="dxa"/>
                  <w:tcBorders>
                    <w:top w:val="nil"/>
                    <w:left w:val="single" w:sz="4" w:space="0" w:color="auto"/>
                    <w:bottom w:val="single" w:sz="4" w:space="0" w:color="auto"/>
                    <w:right w:val="single" w:sz="4" w:space="0" w:color="auto"/>
                  </w:tcBorders>
                  <w:shd w:val="clear" w:color="auto" w:fill="auto"/>
                  <w:noWrap/>
                  <w:vAlign w:val="bottom"/>
                  <w:hideMark/>
                </w:tcPr>
                <w:p w:rsidR="00B67822" w:rsidRPr="00B67822" w:rsidP="00B67822" w14:paraId="517DA034" w14:textId="77777777">
                  <w:pPr>
                    <w:spacing w:after="0" w:line="240" w:lineRule="auto"/>
                    <w:jc w:val="right"/>
                    <w:rPr>
                      <w:rFonts w:ascii="Times New Roman" w:eastAsia="Times New Roman" w:hAnsi="Times New Roman" w:cs="Times New Roman"/>
                      <w:color w:val="000000"/>
                      <w:sz w:val="20"/>
                      <w:szCs w:val="20"/>
                      <w:lang w:eastAsia="lv-LV"/>
                    </w:rPr>
                  </w:pPr>
                  <w:r w:rsidRPr="00B67822">
                    <w:rPr>
                      <w:rFonts w:ascii="Times New Roman" w:eastAsia="Times New Roman" w:hAnsi="Times New Roman" w:cs="Times New Roman"/>
                      <w:color w:val="000000"/>
                      <w:sz w:val="20"/>
                      <w:szCs w:val="20"/>
                      <w:lang w:eastAsia="lv-LV"/>
                    </w:rPr>
                    <w:t>2</w:t>
                  </w:r>
                </w:p>
              </w:tc>
              <w:tc>
                <w:tcPr>
                  <w:tcW w:w="1562" w:type="dxa"/>
                  <w:tcBorders>
                    <w:top w:val="nil"/>
                    <w:left w:val="nil"/>
                    <w:bottom w:val="nil"/>
                    <w:right w:val="nil"/>
                  </w:tcBorders>
                  <w:shd w:val="clear" w:color="auto" w:fill="auto"/>
                  <w:noWrap/>
                  <w:vAlign w:val="bottom"/>
                  <w:hideMark/>
                </w:tcPr>
                <w:p w:rsidR="00B67822" w:rsidRPr="00EA1D0D" w:rsidP="00B67822" w14:paraId="5B77CA6C" w14:textId="77777777">
                  <w:pPr>
                    <w:spacing w:after="0" w:line="240" w:lineRule="auto"/>
                    <w:jc w:val="right"/>
                    <w:rPr>
                      <w:rFonts w:ascii="Times New Roman" w:eastAsia="Times New Roman" w:hAnsi="Times New Roman" w:cs="Times New Roman"/>
                      <w:sz w:val="20"/>
                      <w:szCs w:val="20"/>
                      <w:lang w:eastAsia="lv-LV"/>
                    </w:rPr>
                  </w:pPr>
                  <w:r w:rsidRPr="00EA1D0D">
                    <w:rPr>
                      <w:rFonts w:ascii="Times New Roman" w:eastAsia="Times New Roman" w:hAnsi="Times New Roman" w:cs="Times New Roman"/>
                      <w:sz w:val="20"/>
                      <w:szCs w:val="20"/>
                      <w:lang w:eastAsia="lv-LV"/>
                    </w:rPr>
                    <w:t>8351181</w:t>
                  </w:r>
                </w:p>
              </w:tc>
              <w:tc>
                <w:tcPr>
                  <w:tcW w:w="1038" w:type="dxa"/>
                  <w:tcBorders>
                    <w:top w:val="nil"/>
                    <w:left w:val="single" w:sz="4" w:space="0" w:color="auto"/>
                    <w:bottom w:val="single" w:sz="4" w:space="0" w:color="auto"/>
                    <w:right w:val="single" w:sz="4" w:space="0" w:color="auto"/>
                  </w:tcBorders>
                  <w:shd w:val="clear" w:color="auto" w:fill="auto"/>
                  <w:noWrap/>
                  <w:vAlign w:val="bottom"/>
                  <w:hideMark/>
                </w:tcPr>
                <w:p w:rsidR="00B67822" w:rsidRPr="00EA1D0D" w:rsidP="00B67822" w14:paraId="1D9D81C7" w14:textId="77777777">
                  <w:pPr>
                    <w:spacing w:after="0" w:line="240" w:lineRule="auto"/>
                    <w:jc w:val="right"/>
                    <w:rPr>
                      <w:rFonts w:ascii="Times New Roman" w:eastAsia="Times New Roman" w:hAnsi="Times New Roman" w:cs="Times New Roman"/>
                      <w:sz w:val="20"/>
                      <w:szCs w:val="20"/>
                      <w:lang w:eastAsia="lv-LV"/>
                    </w:rPr>
                  </w:pPr>
                  <w:r w:rsidRPr="00EA1D0D">
                    <w:rPr>
                      <w:rFonts w:ascii="Times New Roman" w:eastAsia="Times New Roman" w:hAnsi="Times New Roman" w:cs="Times New Roman"/>
                      <w:sz w:val="20"/>
                      <w:szCs w:val="20"/>
                      <w:lang w:eastAsia="lv-LV"/>
                    </w:rPr>
                    <w:t>4176</w:t>
                  </w:r>
                </w:p>
              </w:tc>
            </w:tr>
            <w:tr w14:paraId="2DAD3A66" w14:textId="77777777" w:rsidTr="00B67822">
              <w:tblPrEx>
                <w:tblW w:w="4250" w:type="dxa"/>
                <w:tblLook w:val="04A0"/>
              </w:tblPrEx>
              <w:trPr>
                <w:trHeight w:val="300"/>
              </w:trPr>
              <w:tc>
                <w:tcPr>
                  <w:tcW w:w="1650" w:type="dxa"/>
                  <w:tcBorders>
                    <w:top w:val="nil"/>
                    <w:left w:val="single" w:sz="4" w:space="0" w:color="auto"/>
                    <w:bottom w:val="single" w:sz="4" w:space="0" w:color="auto"/>
                    <w:right w:val="single" w:sz="4" w:space="0" w:color="auto"/>
                  </w:tcBorders>
                  <w:shd w:val="clear" w:color="auto" w:fill="auto"/>
                  <w:noWrap/>
                  <w:vAlign w:val="bottom"/>
                  <w:hideMark/>
                </w:tcPr>
                <w:p w:rsidR="00B67822" w:rsidRPr="00B67822" w:rsidP="00B67822" w14:paraId="15FEFAAA" w14:textId="77777777">
                  <w:pPr>
                    <w:spacing w:after="0" w:line="240" w:lineRule="auto"/>
                    <w:jc w:val="right"/>
                    <w:rPr>
                      <w:rFonts w:ascii="Times New Roman" w:eastAsia="Times New Roman" w:hAnsi="Times New Roman" w:cs="Times New Roman"/>
                      <w:color w:val="000000"/>
                      <w:sz w:val="20"/>
                      <w:szCs w:val="20"/>
                      <w:lang w:eastAsia="lv-LV"/>
                    </w:rPr>
                  </w:pPr>
                  <w:r w:rsidRPr="00B67822">
                    <w:rPr>
                      <w:rFonts w:ascii="Times New Roman" w:eastAsia="Times New Roman" w:hAnsi="Times New Roman" w:cs="Times New Roman"/>
                      <w:color w:val="000000"/>
                      <w:sz w:val="20"/>
                      <w:szCs w:val="20"/>
                      <w:lang w:eastAsia="lv-LV"/>
                    </w:rPr>
                    <w:t>3</w:t>
                  </w:r>
                </w:p>
              </w:tc>
              <w:tc>
                <w:tcPr>
                  <w:tcW w:w="1562" w:type="dxa"/>
                  <w:tcBorders>
                    <w:top w:val="single" w:sz="4" w:space="0" w:color="auto"/>
                    <w:left w:val="nil"/>
                    <w:bottom w:val="single" w:sz="4" w:space="0" w:color="auto"/>
                    <w:right w:val="single" w:sz="4" w:space="0" w:color="auto"/>
                  </w:tcBorders>
                  <w:shd w:val="clear" w:color="auto" w:fill="auto"/>
                  <w:noWrap/>
                  <w:vAlign w:val="bottom"/>
                  <w:hideMark/>
                </w:tcPr>
                <w:p w:rsidR="00B67822" w:rsidRPr="00EA1D0D" w:rsidP="00B67822" w14:paraId="71E31868" w14:textId="77777777">
                  <w:pPr>
                    <w:spacing w:after="0" w:line="240" w:lineRule="auto"/>
                    <w:jc w:val="right"/>
                    <w:rPr>
                      <w:rFonts w:ascii="Times New Roman" w:eastAsia="Times New Roman" w:hAnsi="Times New Roman" w:cs="Times New Roman"/>
                      <w:sz w:val="20"/>
                      <w:szCs w:val="20"/>
                      <w:lang w:eastAsia="lv-LV"/>
                    </w:rPr>
                  </w:pPr>
                  <w:r w:rsidRPr="00EA1D0D">
                    <w:rPr>
                      <w:rFonts w:ascii="Times New Roman" w:eastAsia="Times New Roman" w:hAnsi="Times New Roman" w:cs="Times New Roman"/>
                      <w:sz w:val="20"/>
                      <w:szCs w:val="20"/>
                      <w:lang w:eastAsia="lv-LV"/>
                    </w:rPr>
                    <w:t>3151698</w:t>
                  </w:r>
                </w:p>
              </w:tc>
              <w:tc>
                <w:tcPr>
                  <w:tcW w:w="1038" w:type="dxa"/>
                  <w:tcBorders>
                    <w:top w:val="nil"/>
                    <w:left w:val="nil"/>
                    <w:bottom w:val="single" w:sz="4" w:space="0" w:color="auto"/>
                    <w:right w:val="single" w:sz="4" w:space="0" w:color="auto"/>
                  </w:tcBorders>
                  <w:shd w:val="clear" w:color="auto" w:fill="auto"/>
                  <w:noWrap/>
                  <w:vAlign w:val="bottom"/>
                  <w:hideMark/>
                </w:tcPr>
                <w:p w:rsidR="00B67822" w:rsidRPr="00EA1D0D" w:rsidP="00B67822" w14:paraId="302C4704" w14:textId="77777777">
                  <w:pPr>
                    <w:spacing w:after="0" w:line="240" w:lineRule="auto"/>
                    <w:rPr>
                      <w:rFonts w:ascii="Times New Roman" w:eastAsia="Times New Roman" w:hAnsi="Times New Roman" w:cs="Times New Roman"/>
                      <w:sz w:val="20"/>
                      <w:szCs w:val="20"/>
                      <w:lang w:eastAsia="lv-LV"/>
                    </w:rPr>
                  </w:pPr>
                  <w:r w:rsidRPr="00EA1D0D">
                    <w:rPr>
                      <w:rFonts w:ascii="Times New Roman" w:eastAsia="Times New Roman" w:hAnsi="Times New Roman" w:cs="Times New Roman"/>
                      <w:sz w:val="20"/>
                      <w:szCs w:val="20"/>
                      <w:lang w:eastAsia="lv-LV"/>
                    </w:rPr>
                    <w:t> </w:t>
                  </w:r>
                </w:p>
              </w:tc>
            </w:tr>
            <w:tr w14:paraId="3D0897BE" w14:textId="77777777" w:rsidTr="00B67822">
              <w:tblPrEx>
                <w:tblW w:w="4250" w:type="dxa"/>
                <w:tblLook w:val="04A0"/>
              </w:tblPrEx>
              <w:trPr>
                <w:trHeight w:val="300"/>
              </w:trPr>
              <w:tc>
                <w:tcPr>
                  <w:tcW w:w="1650" w:type="dxa"/>
                  <w:tcBorders>
                    <w:top w:val="nil"/>
                    <w:left w:val="single" w:sz="4" w:space="0" w:color="auto"/>
                    <w:bottom w:val="single" w:sz="4" w:space="0" w:color="auto"/>
                    <w:right w:val="single" w:sz="4" w:space="0" w:color="auto"/>
                  </w:tcBorders>
                  <w:shd w:val="clear" w:color="auto" w:fill="auto"/>
                  <w:noWrap/>
                  <w:vAlign w:val="bottom"/>
                  <w:hideMark/>
                </w:tcPr>
                <w:p w:rsidR="00B67822" w:rsidRPr="00B67822" w:rsidP="00B67822" w14:paraId="69A61BA4" w14:textId="77777777">
                  <w:pPr>
                    <w:spacing w:after="0" w:line="240" w:lineRule="auto"/>
                    <w:jc w:val="right"/>
                    <w:rPr>
                      <w:rFonts w:ascii="Times New Roman" w:eastAsia="Times New Roman" w:hAnsi="Times New Roman" w:cs="Times New Roman"/>
                      <w:color w:val="000000"/>
                      <w:sz w:val="20"/>
                      <w:szCs w:val="20"/>
                      <w:lang w:eastAsia="lv-LV"/>
                    </w:rPr>
                  </w:pPr>
                  <w:r w:rsidRPr="00B67822">
                    <w:rPr>
                      <w:rFonts w:ascii="Times New Roman" w:eastAsia="Times New Roman" w:hAnsi="Times New Roman" w:cs="Times New Roman"/>
                      <w:color w:val="000000"/>
                      <w:sz w:val="20"/>
                      <w:szCs w:val="20"/>
                      <w:lang w:eastAsia="lv-LV"/>
                    </w:rPr>
                    <w:t>4</w:t>
                  </w:r>
                </w:p>
              </w:tc>
              <w:tc>
                <w:tcPr>
                  <w:tcW w:w="1562" w:type="dxa"/>
                  <w:tcBorders>
                    <w:top w:val="nil"/>
                    <w:left w:val="nil"/>
                    <w:bottom w:val="single" w:sz="4" w:space="0" w:color="auto"/>
                    <w:right w:val="single" w:sz="4" w:space="0" w:color="auto"/>
                  </w:tcBorders>
                  <w:shd w:val="clear" w:color="auto" w:fill="auto"/>
                  <w:noWrap/>
                  <w:vAlign w:val="bottom"/>
                  <w:hideMark/>
                </w:tcPr>
                <w:p w:rsidR="00B67822" w:rsidRPr="00EA1D0D" w:rsidP="00B67822" w14:paraId="247F5273" w14:textId="77777777">
                  <w:pPr>
                    <w:spacing w:after="0" w:line="240" w:lineRule="auto"/>
                    <w:jc w:val="right"/>
                    <w:rPr>
                      <w:rFonts w:ascii="Times New Roman" w:eastAsia="Times New Roman" w:hAnsi="Times New Roman" w:cs="Times New Roman"/>
                      <w:sz w:val="20"/>
                      <w:szCs w:val="20"/>
                      <w:lang w:eastAsia="lv-LV"/>
                    </w:rPr>
                  </w:pPr>
                  <w:r w:rsidRPr="00EA1D0D">
                    <w:rPr>
                      <w:rFonts w:ascii="Times New Roman" w:eastAsia="Times New Roman" w:hAnsi="Times New Roman" w:cs="Times New Roman"/>
                      <w:sz w:val="20"/>
                      <w:szCs w:val="20"/>
                      <w:lang w:eastAsia="lv-LV"/>
                    </w:rPr>
                    <w:t>40150497</w:t>
                  </w:r>
                </w:p>
              </w:tc>
              <w:tc>
                <w:tcPr>
                  <w:tcW w:w="1038" w:type="dxa"/>
                  <w:tcBorders>
                    <w:top w:val="nil"/>
                    <w:left w:val="nil"/>
                    <w:bottom w:val="single" w:sz="4" w:space="0" w:color="auto"/>
                    <w:right w:val="single" w:sz="4" w:space="0" w:color="auto"/>
                  </w:tcBorders>
                  <w:shd w:val="clear" w:color="auto" w:fill="auto"/>
                  <w:noWrap/>
                  <w:vAlign w:val="bottom"/>
                  <w:hideMark/>
                </w:tcPr>
                <w:p w:rsidR="00B67822" w:rsidRPr="00EA1D0D" w:rsidP="00B67822" w14:paraId="438AC085" w14:textId="77777777">
                  <w:pPr>
                    <w:spacing w:after="0" w:line="240" w:lineRule="auto"/>
                    <w:jc w:val="right"/>
                    <w:rPr>
                      <w:rFonts w:ascii="Times New Roman" w:eastAsia="Times New Roman" w:hAnsi="Times New Roman" w:cs="Times New Roman"/>
                      <w:sz w:val="20"/>
                      <w:szCs w:val="20"/>
                      <w:lang w:eastAsia="lv-LV"/>
                    </w:rPr>
                  </w:pPr>
                  <w:r w:rsidRPr="00EA1D0D">
                    <w:rPr>
                      <w:rFonts w:ascii="Times New Roman" w:eastAsia="Times New Roman" w:hAnsi="Times New Roman" w:cs="Times New Roman"/>
                      <w:sz w:val="20"/>
                      <w:szCs w:val="20"/>
                      <w:lang w:eastAsia="lv-LV"/>
                    </w:rPr>
                    <w:t>20075</w:t>
                  </w:r>
                </w:p>
              </w:tc>
            </w:tr>
            <w:tr w14:paraId="1EC28C1C" w14:textId="77777777" w:rsidTr="00B67822">
              <w:tblPrEx>
                <w:tblW w:w="4250" w:type="dxa"/>
                <w:tblLook w:val="04A0"/>
              </w:tblPrEx>
              <w:trPr>
                <w:trHeight w:val="300"/>
              </w:trPr>
              <w:tc>
                <w:tcPr>
                  <w:tcW w:w="1650" w:type="dxa"/>
                  <w:tcBorders>
                    <w:top w:val="nil"/>
                    <w:left w:val="single" w:sz="4" w:space="0" w:color="auto"/>
                    <w:bottom w:val="single" w:sz="4" w:space="0" w:color="auto"/>
                    <w:right w:val="single" w:sz="4" w:space="0" w:color="auto"/>
                  </w:tcBorders>
                  <w:shd w:val="clear" w:color="auto" w:fill="auto"/>
                  <w:noWrap/>
                  <w:vAlign w:val="bottom"/>
                  <w:hideMark/>
                </w:tcPr>
                <w:p w:rsidR="00B67822" w:rsidRPr="00B67822" w:rsidP="00B67822" w14:paraId="0DB21D4F" w14:textId="77777777">
                  <w:pPr>
                    <w:spacing w:after="0" w:line="240" w:lineRule="auto"/>
                    <w:jc w:val="right"/>
                    <w:rPr>
                      <w:rFonts w:ascii="Times New Roman" w:eastAsia="Times New Roman" w:hAnsi="Times New Roman" w:cs="Times New Roman"/>
                      <w:color w:val="000000"/>
                      <w:sz w:val="20"/>
                      <w:szCs w:val="20"/>
                      <w:lang w:eastAsia="lv-LV"/>
                    </w:rPr>
                  </w:pPr>
                  <w:r w:rsidRPr="00B67822">
                    <w:rPr>
                      <w:rFonts w:ascii="Times New Roman" w:eastAsia="Times New Roman" w:hAnsi="Times New Roman" w:cs="Times New Roman"/>
                      <w:color w:val="000000"/>
                      <w:sz w:val="20"/>
                      <w:szCs w:val="20"/>
                      <w:lang w:eastAsia="lv-LV"/>
                    </w:rPr>
                    <w:t>5</w:t>
                  </w:r>
                </w:p>
              </w:tc>
              <w:tc>
                <w:tcPr>
                  <w:tcW w:w="1562" w:type="dxa"/>
                  <w:tcBorders>
                    <w:top w:val="nil"/>
                    <w:left w:val="nil"/>
                    <w:bottom w:val="single" w:sz="4" w:space="0" w:color="auto"/>
                    <w:right w:val="single" w:sz="4" w:space="0" w:color="auto"/>
                  </w:tcBorders>
                  <w:shd w:val="clear" w:color="auto" w:fill="auto"/>
                  <w:noWrap/>
                  <w:vAlign w:val="bottom"/>
                  <w:hideMark/>
                </w:tcPr>
                <w:p w:rsidR="00B67822" w:rsidRPr="00EA1D0D" w:rsidP="00B67822" w14:paraId="051B058B" w14:textId="77777777">
                  <w:pPr>
                    <w:spacing w:after="0" w:line="240" w:lineRule="auto"/>
                    <w:jc w:val="right"/>
                    <w:rPr>
                      <w:rFonts w:ascii="Times New Roman" w:eastAsia="Times New Roman" w:hAnsi="Times New Roman" w:cs="Times New Roman"/>
                      <w:sz w:val="20"/>
                      <w:szCs w:val="20"/>
                      <w:lang w:eastAsia="lv-LV"/>
                    </w:rPr>
                  </w:pPr>
                  <w:r w:rsidRPr="00EA1D0D">
                    <w:rPr>
                      <w:rFonts w:ascii="Times New Roman" w:eastAsia="Times New Roman" w:hAnsi="Times New Roman" w:cs="Times New Roman"/>
                      <w:sz w:val="20"/>
                      <w:szCs w:val="20"/>
                      <w:lang w:eastAsia="lv-LV"/>
                    </w:rPr>
                    <w:t>63229402</w:t>
                  </w:r>
                </w:p>
              </w:tc>
              <w:tc>
                <w:tcPr>
                  <w:tcW w:w="1038" w:type="dxa"/>
                  <w:tcBorders>
                    <w:top w:val="nil"/>
                    <w:left w:val="nil"/>
                    <w:bottom w:val="single" w:sz="4" w:space="0" w:color="auto"/>
                    <w:right w:val="single" w:sz="4" w:space="0" w:color="auto"/>
                  </w:tcBorders>
                  <w:shd w:val="clear" w:color="auto" w:fill="auto"/>
                  <w:noWrap/>
                  <w:vAlign w:val="bottom"/>
                  <w:hideMark/>
                </w:tcPr>
                <w:p w:rsidR="00B67822" w:rsidRPr="00EA1D0D" w:rsidP="00B67822" w14:paraId="78B04E8E" w14:textId="77777777">
                  <w:pPr>
                    <w:spacing w:after="0" w:line="240" w:lineRule="auto"/>
                    <w:jc w:val="right"/>
                    <w:rPr>
                      <w:rFonts w:ascii="Times New Roman" w:eastAsia="Times New Roman" w:hAnsi="Times New Roman" w:cs="Times New Roman"/>
                      <w:b/>
                      <w:bCs/>
                      <w:sz w:val="20"/>
                      <w:szCs w:val="20"/>
                      <w:lang w:eastAsia="lv-LV"/>
                    </w:rPr>
                  </w:pPr>
                  <w:r w:rsidRPr="00EA1D0D">
                    <w:rPr>
                      <w:rFonts w:ascii="Times New Roman" w:eastAsia="Times New Roman" w:hAnsi="Times New Roman" w:cs="Times New Roman"/>
                      <w:b/>
                      <w:bCs/>
                      <w:sz w:val="20"/>
                      <w:szCs w:val="20"/>
                      <w:lang w:eastAsia="lv-LV"/>
                    </w:rPr>
                    <w:t>31615</w:t>
                  </w:r>
                </w:p>
              </w:tc>
            </w:tr>
            <w:tr w14:paraId="7FF92BBA" w14:textId="77777777" w:rsidTr="00B67822">
              <w:tblPrEx>
                <w:tblW w:w="4250" w:type="dxa"/>
                <w:tblLook w:val="04A0"/>
              </w:tblPrEx>
              <w:trPr>
                <w:trHeight w:val="300"/>
              </w:trPr>
              <w:tc>
                <w:tcPr>
                  <w:tcW w:w="1650" w:type="dxa"/>
                  <w:tcBorders>
                    <w:top w:val="nil"/>
                    <w:left w:val="single" w:sz="4" w:space="0" w:color="auto"/>
                    <w:bottom w:val="single" w:sz="4" w:space="0" w:color="auto"/>
                    <w:right w:val="single" w:sz="4" w:space="0" w:color="auto"/>
                  </w:tcBorders>
                  <w:shd w:val="clear" w:color="auto" w:fill="auto"/>
                  <w:noWrap/>
                  <w:vAlign w:val="bottom"/>
                  <w:hideMark/>
                </w:tcPr>
                <w:p w:rsidR="00B67822" w:rsidRPr="00B67822" w:rsidP="00B67822" w14:paraId="2885BEA7" w14:textId="77777777">
                  <w:pPr>
                    <w:spacing w:after="0" w:line="240" w:lineRule="auto"/>
                    <w:jc w:val="right"/>
                    <w:rPr>
                      <w:rFonts w:ascii="Times New Roman" w:eastAsia="Times New Roman" w:hAnsi="Times New Roman" w:cs="Times New Roman"/>
                      <w:color w:val="000000"/>
                      <w:sz w:val="20"/>
                      <w:szCs w:val="20"/>
                      <w:lang w:eastAsia="lv-LV"/>
                    </w:rPr>
                  </w:pPr>
                  <w:r w:rsidRPr="00B67822">
                    <w:rPr>
                      <w:rFonts w:ascii="Times New Roman" w:eastAsia="Times New Roman" w:hAnsi="Times New Roman" w:cs="Times New Roman"/>
                      <w:color w:val="000000"/>
                      <w:sz w:val="20"/>
                      <w:szCs w:val="20"/>
                      <w:lang w:eastAsia="lv-LV"/>
                    </w:rPr>
                    <w:t>6</w:t>
                  </w:r>
                </w:p>
              </w:tc>
              <w:tc>
                <w:tcPr>
                  <w:tcW w:w="1562" w:type="dxa"/>
                  <w:tcBorders>
                    <w:top w:val="nil"/>
                    <w:left w:val="nil"/>
                    <w:bottom w:val="single" w:sz="4" w:space="0" w:color="auto"/>
                    <w:right w:val="single" w:sz="4" w:space="0" w:color="auto"/>
                  </w:tcBorders>
                  <w:shd w:val="clear" w:color="auto" w:fill="auto"/>
                  <w:noWrap/>
                  <w:vAlign w:val="bottom"/>
                  <w:hideMark/>
                </w:tcPr>
                <w:p w:rsidR="00B67822" w:rsidRPr="00EA1D0D" w:rsidP="00B67822" w14:paraId="2DEFD427" w14:textId="77777777">
                  <w:pPr>
                    <w:spacing w:after="0" w:line="240" w:lineRule="auto"/>
                    <w:jc w:val="right"/>
                    <w:rPr>
                      <w:rFonts w:ascii="Times New Roman" w:eastAsia="Times New Roman" w:hAnsi="Times New Roman" w:cs="Times New Roman"/>
                      <w:sz w:val="20"/>
                      <w:szCs w:val="20"/>
                      <w:lang w:eastAsia="lv-LV"/>
                    </w:rPr>
                  </w:pPr>
                  <w:r w:rsidRPr="00EA1D0D">
                    <w:rPr>
                      <w:rFonts w:ascii="Times New Roman" w:eastAsia="Times New Roman" w:hAnsi="Times New Roman" w:cs="Times New Roman"/>
                      <w:sz w:val="20"/>
                      <w:szCs w:val="20"/>
                      <w:lang w:eastAsia="lv-LV"/>
                    </w:rPr>
                    <w:t>3796032</w:t>
                  </w:r>
                </w:p>
              </w:tc>
              <w:tc>
                <w:tcPr>
                  <w:tcW w:w="1038" w:type="dxa"/>
                  <w:tcBorders>
                    <w:top w:val="nil"/>
                    <w:left w:val="nil"/>
                    <w:bottom w:val="single" w:sz="4" w:space="0" w:color="auto"/>
                    <w:right w:val="single" w:sz="4" w:space="0" w:color="auto"/>
                  </w:tcBorders>
                  <w:shd w:val="clear" w:color="auto" w:fill="auto"/>
                  <w:noWrap/>
                  <w:vAlign w:val="bottom"/>
                  <w:hideMark/>
                </w:tcPr>
                <w:p w:rsidR="00B67822" w:rsidRPr="00EA1D0D" w:rsidP="00B67822" w14:paraId="64AA9A95" w14:textId="77777777">
                  <w:pPr>
                    <w:spacing w:after="0" w:line="240" w:lineRule="auto"/>
                    <w:rPr>
                      <w:rFonts w:ascii="Times New Roman" w:eastAsia="Times New Roman" w:hAnsi="Times New Roman" w:cs="Times New Roman"/>
                      <w:sz w:val="20"/>
                      <w:szCs w:val="20"/>
                      <w:lang w:eastAsia="lv-LV"/>
                    </w:rPr>
                  </w:pPr>
                  <w:r w:rsidRPr="00EA1D0D">
                    <w:rPr>
                      <w:rFonts w:ascii="Times New Roman" w:eastAsia="Times New Roman" w:hAnsi="Times New Roman" w:cs="Times New Roman"/>
                      <w:sz w:val="20"/>
                      <w:szCs w:val="20"/>
                      <w:lang w:eastAsia="lv-LV"/>
                    </w:rPr>
                    <w:t> </w:t>
                  </w:r>
                </w:p>
              </w:tc>
            </w:tr>
            <w:tr w14:paraId="107EAEFE" w14:textId="77777777" w:rsidTr="00B67822">
              <w:tblPrEx>
                <w:tblW w:w="4250" w:type="dxa"/>
                <w:tblLook w:val="04A0"/>
              </w:tblPrEx>
              <w:trPr>
                <w:trHeight w:val="300"/>
              </w:trPr>
              <w:tc>
                <w:tcPr>
                  <w:tcW w:w="1650" w:type="dxa"/>
                  <w:tcBorders>
                    <w:top w:val="nil"/>
                    <w:left w:val="single" w:sz="4" w:space="0" w:color="auto"/>
                    <w:bottom w:val="single" w:sz="4" w:space="0" w:color="auto"/>
                    <w:right w:val="single" w:sz="4" w:space="0" w:color="auto"/>
                  </w:tcBorders>
                  <w:shd w:val="clear" w:color="auto" w:fill="auto"/>
                  <w:noWrap/>
                  <w:vAlign w:val="bottom"/>
                  <w:hideMark/>
                </w:tcPr>
                <w:p w:rsidR="00B67822" w:rsidRPr="00B67822" w:rsidP="00B67822" w14:paraId="150F8A77" w14:textId="77777777">
                  <w:pPr>
                    <w:spacing w:after="0" w:line="240" w:lineRule="auto"/>
                    <w:jc w:val="right"/>
                    <w:rPr>
                      <w:rFonts w:ascii="Times New Roman" w:eastAsia="Times New Roman" w:hAnsi="Times New Roman" w:cs="Times New Roman"/>
                      <w:color w:val="000000"/>
                      <w:sz w:val="20"/>
                      <w:szCs w:val="20"/>
                      <w:lang w:eastAsia="lv-LV"/>
                    </w:rPr>
                  </w:pPr>
                  <w:r w:rsidRPr="00B67822">
                    <w:rPr>
                      <w:rFonts w:ascii="Times New Roman" w:eastAsia="Times New Roman" w:hAnsi="Times New Roman" w:cs="Times New Roman"/>
                      <w:color w:val="000000"/>
                      <w:sz w:val="20"/>
                      <w:szCs w:val="20"/>
                      <w:lang w:eastAsia="lv-LV"/>
                    </w:rPr>
                    <w:t>7</w:t>
                  </w:r>
                </w:p>
              </w:tc>
              <w:tc>
                <w:tcPr>
                  <w:tcW w:w="1562" w:type="dxa"/>
                  <w:tcBorders>
                    <w:top w:val="nil"/>
                    <w:left w:val="nil"/>
                    <w:bottom w:val="single" w:sz="4" w:space="0" w:color="auto"/>
                    <w:right w:val="single" w:sz="4" w:space="0" w:color="auto"/>
                  </w:tcBorders>
                  <w:shd w:val="clear" w:color="auto" w:fill="auto"/>
                  <w:noWrap/>
                  <w:vAlign w:val="bottom"/>
                  <w:hideMark/>
                </w:tcPr>
                <w:p w:rsidR="00B67822" w:rsidRPr="00EA1D0D" w:rsidP="00B67822" w14:paraId="103FAF81" w14:textId="77777777">
                  <w:pPr>
                    <w:spacing w:after="0" w:line="240" w:lineRule="auto"/>
                    <w:jc w:val="right"/>
                    <w:rPr>
                      <w:rFonts w:ascii="Times New Roman" w:eastAsia="Times New Roman" w:hAnsi="Times New Roman" w:cs="Times New Roman"/>
                      <w:sz w:val="20"/>
                      <w:szCs w:val="20"/>
                      <w:lang w:eastAsia="lv-LV"/>
                    </w:rPr>
                  </w:pPr>
                  <w:r w:rsidRPr="00EA1D0D">
                    <w:rPr>
                      <w:rFonts w:ascii="Times New Roman" w:eastAsia="Times New Roman" w:hAnsi="Times New Roman" w:cs="Times New Roman"/>
                      <w:sz w:val="20"/>
                      <w:szCs w:val="20"/>
                      <w:lang w:eastAsia="lv-LV"/>
                    </w:rPr>
                    <w:t>2091057</w:t>
                  </w:r>
                </w:p>
              </w:tc>
              <w:tc>
                <w:tcPr>
                  <w:tcW w:w="1038" w:type="dxa"/>
                  <w:tcBorders>
                    <w:top w:val="nil"/>
                    <w:left w:val="nil"/>
                    <w:bottom w:val="single" w:sz="4" w:space="0" w:color="auto"/>
                    <w:right w:val="single" w:sz="4" w:space="0" w:color="auto"/>
                  </w:tcBorders>
                  <w:shd w:val="clear" w:color="auto" w:fill="auto"/>
                  <w:noWrap/>
                  <w:vAlign w:val="bottom"/>
                  <w:hideMark/>
                </w:tcPr>
                <w:p w:rsidR="00B67822" w:rsidRPr="00EA1D0D" w:rsidP="00B67822" w14:paraId="763CAB25" w14:textId="77777777">
                  <w:pPr>
                    <w:spacing w:after="0" w:line="240" w:lineRule="auto"/>
                    <w:jc w:val="right"/>
                    <w:rPr>
                      <w:rFonts w:ascii="Times New Roman" w:eastAsia="Times New Roman" w:hAnsi="Times New Roman" w:cs="Times New Roman"/>
                      <w:sz w:val="20"/>
                      <w:szCs w:val="20"/>
                      <w:lang w:eastAsia="lv-LV"/>
                    </w:rPr>
                  </w:pPr>
                  <w:r w:rsidRPr="00EA1D0D">
                    <w:rPr>
                      <w:rFonts w:ascii="Times New Roman" w:eastAsia="Times New Roman" w:hAnsi="Times New Roman" w:cs="Times New Roman"/>
                      <w:sz w:val="20"/>
                      <w:szCs w:val="20"/>
                      <w:lang w:eastAsia="lv-LV"/>
                    </w:rPr>
                    <w:t>1046</w:t>
                  </w:r>
                </w:p>
              </w:tc>
            </w:tr>
            <w:tr w14:paraId="31431E03" w14:textId="77777777" w:rsidTr="00B67822">
              <w:tblPrEx>
                <w:tblW w:w="4250" w:type="dxa"/>
                <w:tblLook w:val="04A0"/>
              </w:tblPrEx>
              <w:trPr>
                <w:trHeight w:val="300"/>
              </w:trPr>
              <w:tc>
                <w:tcPr>
                  <w:tcW w:w="1650" w:type="dxa"/>
                  <w:tcBorders>
                    <w:top w:val="nil"/>
                    <w:left w:val="single" w:sz="4" w:space="0" w:color="auto"/>
                    <w:bottom w:val="single" w:sz="4" w:space="0" w:color="auto"/>
                    <w:right w:val="single" w:sz="4" w:space="0" w:color="auto"/>
                  </w:tcBorders>
                  <w:shd w:val="clear" w:color="auto" w:fill="auto"/>
                  <w:noWrap/>
                  <w:vAlign w:val="bottom"/>
                  <w:hideMark/>
                </w:tcPr>
                <w:p w:rsidR="00B67822" w:rsidRPr="00B67822" w:rsidP="00B67822" w14:paraId="670C062F" w14:textId="77777777">
                  <w:pPr>
                    <w:spacing w:after="0" w:line="240" w:lineRule="auto"/>
                    <w:jc w:val="right"/>
                    <w:rPr>
                      <w:rFonts w:ascii="Times New Roman" w:eastAsia="Times New Roman" w:hAnsi="Times New Roman" w:cs="Times New Roman"/>
                      <w:color w:val="000000"/>
                      <w:sz w:val="20"/>
                      <w:szCs w:val="20"/>
                      <w:lang w:eastAsia="lv-LV"/>
                    </w:rPr>
                  </w:pPr>
                  <w:r w:rsidRPr="00B67822">
                    <w:rPr>
                      <w:rFonts w:ascii="Times New Roman" w:eastAsia="Times New Roman" w:hAnsi="Times New Roman" w:cs="Times New Roman"/>
                      <w:color w:val="000000"/>
                      <w:sz w:val="20"/>
                      <w:szCs w:val="20"/>
                      <w:lang w:eastAsia="lv-LV"/>
                    </w:rPr>
                    <w:t>8</w:t>
                  </w:r>
                </w:p>
              </w:tc>
              <w:tc>
                <w:tcPr>
                  <w:tcW w:w="1562" w:type="dxa"/>
                  <w:tcBorders>
                    <w:top w:val="nil"/>
                    <w:left w:val="nil"/>
                    <w:bottom w:val="single" w:sz="4" w:space="0" w:color="auto"/>
                    <w:right w:val="single" w:sz="4" w:space="0" w:color="auto"/>
                  </w:tcBorders>
                  <w:shd w:val="clear" w:color="auto" w:fill="auto"/>
                  <w:noWrap/>
                  <w:vAlign w:val="bottom"/>
                  <w:hideMark/>
                </w:tcPr>
                <w:p w:rsidR="00B67822" w:rsidRPr="00EA1D0D" w:rsidP="00B67822" w14:paraId="535636F4" w14:textId="77777777">
                  <w:pPr>
                    <w:spacing w:after="0" w:line="240" w:lineRule="auto"/>
                    <w:jc w:val="right"/>
                    <w:rPr>
                      <w:rFonts w:ascii="Times New Roman" w:eastAsia="Times New Roman" w:hAnsi="Times New Roman" w:cs="Times New Roman"/>
                      <w:sz w:val="20"/>
                      <w:szCs w:val="20"/>
                      <w:lang w:eastAsia="lv-LV"/>
                    </w:rPr>
                  </w:pPr>
                  <w:r w:rsidRPr="00EA1D0D">
                    <w:rPr>
                      <w:rFonts w:ascii="Times New Roman" w:eastAsia="Times New Roman" w:hAnsi="Times New Roman" w:cs="Times New Roman"/>
                      <w:sz w:val="20"/>
                      <w:szCs w:val="20"/>
                      <w:lang w:eastAsia="lv-LV"/>
                    </w:rPr>
                    <w:t>432046</w:t>
                  </w:r>
                </w:p>
              </w:tc>
              <w:tc>
                <w:tcPr>
                  <w:tcW w:w="1038" w:type="dxa"/>
                  <w:tcBorders>
                    <w:top w:val="nil"/>
                    <w:left w:val="nil"/>
                    <w:bottom w:val="single" w:sz="4" w:space="0" w:color="auto"/>
                    <w:right w:val="single" w:sz="4" w:space="0" w:color="auto"/>
                  </w:tcBorders>
                  <w:shd w:val="clear" w:color="auto" w:fill="auto"/>
                  <w:noWrap/>
                  <w:vAlign w:val="bottom"/>
                  <w:hideMark/>
                </w:tcPr>
                <w:p w:rsidR="00B67822" w:rsidRPr="00EA1D0D" w:rsidP="00B67822" w14:paraId="2D870E7A" w14:textId="77777777">
                  <w:pPr>
                    <w:spacing w:after="0" w:line="240" w:lineRule="auto"/>
                    <w:rPr>
                      <w:rFonts w:ascii="Times New Roman" w:eastAsia="Times New Roman" w:hAnsi="Times New Roman" w:cs="Times New Roman"/>
                      <w:sz w:val="20"/>
                      <w:szCs w:val="20"/>
                      <w:lang w:eastAsia="lv-LV"/>
                    </w:rPr>
                  </w:pPr>
                  <w:r w:rsidRPr="00EA1D0D">
                    <w:rPr>
                      <w:rFonts w:ascii="Times New Roman" w:eastAsia="Times New Roman" w:hAnsi="Times New Roman" w:cs="Times New Roman"/>
                      <w:sz w:val="20"/>
                      <w:szCs w:val="20"/>
                      <w:lang w:eastAsia="lv-LV"/>
                    </w:rPr>
                    <w:t> </w:t>
                  </w:r>
                </w:p>
              </w:tc>
            </w:tr>
            <w:tr w14:paraId="4C280B65" w14:textId="77777777" w:rsidTr="00B67822">
              <w:tblPrEx>
                <w:tblW w:w="4250" w:type="dxa"/>
                <w:tblLook w:val="04A0"/>
              </w:tblPrEx>
              <w:trPr>
                <w:trHeight w:val="300"/>
              </w:trPr>
              <w:tc>
                <w:tcPr>
                  <w:tcW w:w="1650" w:type="dxa"/>
                  <w:tcBorders>
                    <w:top w:val="nil"/>
                    <w:left w:val="single" w:sz="4" w:space="0" w:color="auto"/>
                    <w:bottom w:val="single" w:sz="4" w:space="0" w:color="auto"/>
                    <w:right w:val="single" w:sz="4" w:space="0" w:color="auto"/>
                  </w:tcBorders>
                  <w:shd w:val="clear" w:color="auto" w:fill="auto"/>
                  <w:noWrap/>
                  <w:vAlign w:val="bottom"/>
                  <w:hideMark/>
                </w:tcPr>
                <w:p w:rsidR="00B67822" w:rsidRPr="00B67822" w:rsidP="00B67822" w14:paraId="76E31BB3" w14:textId="77777777">
                  <w:pPr>
                    <w:spacing w:after="0" w:line="240" w:lineRule="auto"/>
                    <w:jc w:val="right"/>
                    <w:rPr>
                      <w:rFonts w:ascii="Times New Roman" w:eastAsia="Times New Roman" w:hAnsi="Times New Roman" w:cs="Times New Roman"/>
                      <w:color w:val="000000"/>
                      <w:sz w:val="20"/>
                      <w:szCs w:val="20"/>
                      <w:lang w:eastAsia="lv-LV"/>
                    </w:rPr>
                  </w:pPr>
                  <w:r w:rsidRPr="00B67822">
                    <w:rPr>
                      <w:rFonts w:ascii="Times New Roman" w:eastAsia="Times New Roman" w:hAnsi="Times New Roman" w:cs="Times New Roman"/>
                      <w:color w:val="000000"/>
                      <w:sz w:val="20"/>
                      <w:szCs w:val="20"/>
                      <w:lang w:eastAsia="lv-LV"/>
                    </w:rPr>
                    <w:t>9</w:t>
                  </w:r>
                </w:p>
              </w:tc>
              <w:tc>
                <w:tcPr>
                  <w:tcW w:w="1562" w:type="dxa"/>
                  <w:tcBorders>
                    <w:top w:val="nil"/>
                    <w:left w:val="nil"/>
                    <w:bottom w:val="single" w:sz="4" w:space="0" w:color="auto"/>
                    <w:right w:val="single" w:sz="4" w:space="0" w:color="auto"/>
                  </w:tcBorders>
                  <w:shd w:val="clear" w:color="auto" w:fill="auto"/>
                  <w:noWrap/>
                  <w:vAlign w:val="bottom"/>
                  <w:hideMark/>
                </w:tcPr>
                <w:p w:rsidR="00B67822" w:rsidRPr="00EA1D0D" w:rsidP="00B67822" w14:paraId="01AA8E3A" w14:textId="77777777">
                  <w:pPr>
                    <w:spacing w:after="0" w:line="240" w:lineRule="auto"/>
                    <w:jc w:val="right"/>
                    <w:rPr>
                      <w:rFonts w:ascii="Times New Roman" w:eastAsia="Times New Roman" w:hAnsi="Times New Roman" w:cs="Times New Roman"/>
                      <w:sz w:val="20"/>
                      <w:szCs w:val="20"/>
                      <w:lang w:eastAsia="lv-LV"/>
                    </w:rPr>
                  </w:pPr>
                  <w:r w:rsidRPr="00EA1D0D">
                    <w:rPr>
                      <w:rFonts w:ascii="Times New Roman" w:eastAsia="Times New Roman" w:hAnsi="Times New Roman" w:cs="Times New Roman"/>
                      <w:sz w:val="20"/>
                      <w:szCs w:val="20"/>
                      <w:lang w:eastAsia="lv-LV"/>
                    </w:rPr>
                    <w:t>4920611</w:t>
                  </w:r>
                </w:p>
              </w:tc>
              <w:tc>
                <w:tcPr>
                  <w:tcW w:w="1038" w:type="dxa"/>
                  <w:tcBorders>
                    <w:top w:val="nil"/>
                    <w:left w:val="nil"/>
                    <w:bottom w:val="single" w:sz="4" w:space="0" w:color="auto"/>
                    <w:right w:val="single" w:sz="4" w:space="0" w:color="auto"/>
                  </w:tcBorders>
                  <w:shd w:val="clear" w:color="auto" w:fill="auto"/>
                  <w:noWrap/>
                  <w:vAlign w:val="bottom"/>
                  <w:hideMark/>
                </w:tcPr>
                <w:p w:rsidR="00B67822" w:rsidRPr="00EA1D0D" w:rsidP="00B67822" w14:paraId="071F05A4" w14:textId="77777777">
                  <w:pPr>
                    <w:spacing w:after="0" w:line="240" w:lineRule="auto"/>
                    <w:jc w:val="right"/>
                    <w:rPr>
                      <w:rFonts w:ascii="Times New Roman" w:eastAsia="Times New Roman" w:hAnsi="Times New Roman" w:cs="Times New Roman"/>
                      <w:bCs/>
                      <w:sz w:val="20"/>
                      <w:szCs w:val="20"/>
                      <w:lang w:eastAsia="lv-LV"/>
                    </w:rPr>
                  </w:pPr>
                  <w:r w:rsidRPr="00EA1D0D">
                    <w:rPr>
                      <w:rFonts w:ascii="Times New Roman" w:eastAsia="Times New Roman" w:hAnsi="Times New Roman" w:cs="Times New Roman"/>
                      <w:bCs/>
                      <w:sz w:val="20"/>
                      <w:szCs w:val="20"/>
                      <w:lang w:eastAsia="lv-LV"/>
                    </w:rPr>
                    <w:t>2460</w:t>
                  </w:r>
                </w:p>
              </w:tc>
            </w:tr>
            <w:tr w14:paraId="620FA348" w14:textId="77777777" w:rsidTr="00B67822">
              <w:tblPrEx>
                <w:tblW w:w="4250" w:type="dxa"/>
                <w:tblLook w:val="04A0"/>
              </w:tblPrEx>
              <w:trPr>
                <w:trHeight w:val="300"/>
              </w:trPr>
              <w:tc>
                <w:tcPr>
                  <w:tcW w:w="1650" w:type="dxa"/>
                  <w:tcBorders>
                    <w:top w:val="nil"/>
                    <w:left w:val="single" w:sz="4" w:space="0" w:color="auto"/>
                    <w:bottom w:val="single" w:sz="4" w:space="0" w:color="auto"/>
                    <w:right w:val="single" w:sz="4" w:space="0" w:color="auto"/>
                  </w:tcBorders>
                  <w:shd w:val="clear" w:color="auto" w:fill="auto"/>
                  <w:noWrap/>
                  <w:vAlign w:val="bottom"/>
                  <w:hideMark/>
                </w:tcPr>
                <w:p w:rsidR="00B67822" w:rsidRPr="00B67822" w:rsidP="00B67822" w14:paraId="3749EF9C" w14:textId="77777777">
                  <w:pPr>
                    <w:spacing w:after="0" w:line="240" w:lineRule="auto"/>
                    <w:jc w:val="right"/>
                    <w:rPr>
                      <w:rFonts w:ascii="Times New Roman" w:eastAsia="Times New Roman" w:hAnsi="Times New Roman" w:cs="Times New Roman"/>
                      <w:color w:val="000000"/>
                      <w:sz w:val="20"/>
                      <w:szCs w:val="20"/>
                      <w:lang w:eastAsia="lv-LV"/>
                    </w:rPr>
                  </w:pPr>
                  <w:r w:rsidRPr="00B67822">
                    <w:rPr>
                      <w:rFonts w:ascii="Times New Roman" w:eastAsia="Times New Roman" w:hAnsi="Times New Roman" w:cs="Times New Roman"/>
                      <w:color w:val="000000"/>
                      <w:sz w:val="20"/>
                      <w:szCs w:val="20"/>
                      <w:lang w:eastAsia="lv-LV"/>
                    </w:rPr>
                    <w:t>10</w:t>
                  </w:r>
                </w:p>
              </w:tc>
              <w:tc>
                <w:tcPr>
                  <w:tcW w:w="1562" w:type="dxa"/>
                  <w:tcBorders>
                    <w:top w:val="nil"/>
                    <w:left w:val="nil"/>
                    <w:bottom w:val="single" w:sz="4" w:space="0" w:color="auto"/>
                    <w:right w:val="single" w:sz="4" w:space="0" w:color="auto"/>
                  </w:tcBorders>
                  <w:shd w:val="clear" w:color="auto" w:fill="auto"/>
                  <w:noWrap/>
                  <w:vAlign w:val="bottom"/>
                  <w:hideMark/>
                </w:tcPr>
                <w:p w:rsidR="00B67822" w:rsidRPr="00EA1D0D" w:rsidP="00B67822" w14:paraId="2A79FAA1" w14:textId="77777777">
                  <w:pPr>
                    <w:spacing w:after="0" w:line="240" w:lineRule="auto"/>
                    <w:jc w:val="right"/>
                    <w:rPr>
                      <w:rFonts w:ascii="Times New Roman" w:eastAsia="Times New Roman" w:hAnsi="Times New Roman" w:cs="Times New Roman"/>
                      <w:sz w:val="20"/>
                      <w:szCs w:val="20"/>
                      <w:lang w:eastAsia="lv-LV"/>
                    </w:rPr>
                  </w:pPr>
                  <w:r w:rsidRPr="00EA1D0D">
                    <w:rPr>
                      <w:rFonts w:ascii="Times New Roman" w:eastAsia="Times New Roman" w:hAnsi="Times New Roman" w:cs="Times New Roman"/>
                      <w:sz w:val="20"/>
                      <w:szCs w:val="20"/>
                      <w:lang w:eastAsia="lv-LV"/>
                    </w:rPr>
                    <w:t>5455782</w:t>
                  </w:r>
                </w:p>
              </w:tc>
              <w:tc>
                <w:tcPr>
                  <w:tcW w:w="1038" w:type="dxa"/>
                  <w:tcBorders>
                    <w:top w:val="nil"/>
                    <w:left w:val="nil"/>
                    <w:bottom w:val="single" w:sz="4" w:space="0" w:color="auto"/>
                    <w:right w:val="single" w:sz="4" w:space="0" w:color="auto"/>
                  </w:tcBorders>
                  <w:shd w:val="clear" w:color="auto" w:fill="auto"/>
                  <w:noWrap/>
                  <w:vAlign w:val="bottom"/>
                  <w:hideMark/>
                </w:tcPr>
                <w:p w:rsidR="00B67822" w:rsidRPr="00EA1D0D" w:rsidP="00B67822" w14:paraId="2490CCDB" w14:textId="77777777">
                  <w:pPr>
                    <w:spacing w:after="0" w:line="240" w:lineRule="auto"/>
                    <w:jc w:val="right"/>
                    <w:rPr>
                      <w:rFonts w:ascii="Times New Roman" w:eastAsia="Times New Roman" w:hAnsi="Times New Roman" w:cs="Times New Roman"/>
                      <w:sz w:val="20"/>
                      <w:szCs w:val="20"/>
                      <w:lang w:eastAsia="lv-LV"/>
                    </w:rPr>
                  </w:pPr>
                  <w:r w:rsidRPr="00EA1D0D">
                    <w:rPr>
                      <w:rFonts w:ascii="Times New Roman" w:eastAsia="Times New Roman" w:hAnsi="Times New Roman" w:cs="Times New Roman"/>
                      <w:sz w:val="20"/>
                      <w:szCs w:val="20"/>
                      <w:lang w:eastAsia="lv-LV"/>
                    </w:rPr>
                    <w:t>2728</w:t>
                  </w:r>
                </w:p>
              </w:tc>
            </w:tr>
            <w:tr w14:paraId="3D5AA31E" w14:textId="77777777" w:rsidTr="00B67822">
              <w:tblPrEx>
                <w:tblW w:w="4250" w:type="dxa"/>
                <w:tblLook w:val="04A0"/>
              </w:tblPrEx>
              <w:trPr>
                <w:trHeight w:val="300"/>
              </w:trPr>
              <w:tc>
                <w:tcPr>
                  <w:tcW w:w="1650" w:type="dxa"/>
                  <w:tcBorders>
                    <w:top w:val="nil"/>
                    <w:left w:val="single" w:sz="4" w:space="0" w:color="auto"/>
                    <w:bottom w:val="single" w:sz="4" w:space="0" w:color="auto"/>
                    <w:right w:val="single" w:sz="4" w:space="0" w:color="auto"/>
                  </w:tcBorders>
                  <w:shd w:val="clear" w:color="auto" w:fill="auto"/>
                  <w:noWrap/>
                  <w:vAlign w:val="bottom"/>
                  <w:hideMark/>
                </w:tcPr>
                <w:p w:rsidR="00B67822" w:rsidRPr="00B67822" w:rsidP="00B67822" w14:paraId="0CF7E411" w14:textId="77777777">
                  <w:pPr>
                    <w:spacing w:after="0" w:line="240" w:lineRule="auto"/>
                    <w:jc w:val="right"/>
                    <w:rPr>
                      <w:rFonts w:ascii="Times New Roman" w:eastAsia="Times New Roman" w:hAnsi="Times New Roman" w:cs="Times New Roman"/>
                      <w:color w:val="000000"/>
                      <w:sz w:val="20"/>
                      <w:szCs w:val="20"/>
                      <w:lang w:eastAsia="lv-LV"/>
                    </w:rPr>
                  </w:pPr>
                  <w:r w:rsidRPr="00B67822">
                    <w:rPr>
                      <w:rFonts w:ascii="Times New Roman" w:eastAsia="Times New Roman" w:hAnsi="Times New Roman" w:cs="Times New Roman"/>
                      <w:color w:val="000000"/>
                      <w:sz w:val="20"/>
                      <w:szCs w:val="20"/>
                      <w:lang w:eastAsia="lv-LV"/>
                    </w:rPr>
                    <w:t>11</w:t>
                  </w:r>
                </w:p>
              </w:tc>
              <w:tc>
                <w:tcPr>
                  <w:tcW w:w="1562" w:type="dxa"/>
                  <w:tcBorders>
                    <w:top w:val="nil"/>
                    <w:left w:val="nil"/>
                    <w:bottom w:val="single" w:sz="4" w:space="0" w:color="auto"/>
                    <w:right w:val="single" w:sz="4" w:space="0" w:color="auto"/>
                  </w:tcBorders>
                  <w:shd w:val="clear" w:color="auto" w:fill="auto"/>
                  <w:noWrap/>
                  <w:vAlign w:val="bottom"/>
                  <w:hideMark/>
                </w:tcPr>
                <w:p w:rsidR="00B67822" w:rsidRPr="00EA1D0D" w:rsidP="00B67822" w14:paraId="1CF50AAA" w14:textId="77777777">
                  <w:pPr>
                    <w:spacing w:after="0" w:line="240" w:lineRule="auto"/>
                    <w:jc w:val="right"/>
                    <w:rPr>
                      <w:rFonts w:ascii="Times New Roman" w:eastAsia="Times New Roman" w:hAnsi="Times New Roman" w:cs="Times New Roman"/>
                      <w:sz w:val="20"/>
                      <w:szCs w:val="20"/>
                      <w:lang w:eastAsia="lv-LV"/>
                    </w:rPr>
                  </w:pPr>
                  <w:r w:rsidRPr="00EA1D0D">
                    <w:rPr>
                      <w:rFonts w:ascii="Times New Roman" w:eastAsia="Times New Roman" w:hAnsi="Times New Roman" w:cs="Times New Roman"/>
                      <w:sz w:val="20"/>
                      <w:szCs w:val="20"/>
                      <w:lang w:eastAsia="lv-LV"/>
                    </w:rPr>
                    <w:t>1147208</w:t>
                  </w:r>
                </w:p>
              </w:tc>
              <w:tc>
                <w:tcPr>
                  <w:tcW w:w="1038" w:type="dxa"/>
                  <w:tcBorders>
                    <w:top w:val="nil"/>
                    <w:left w:val="nil"/>
                    <w:bottom w:val="single" w:sz="4" w:space="0" w:color="auto"/>
                    <w:right w:val="single" w:sz="4" w:space="0" w:color="auto"/>
                  </w:tcBorders>
                  <w:shd w:val="clear" w:color="auto" w:fill="auto"/>
                  <w:noWrap/>
                  <w:vAlign w:val="bottom"/>
                  <w:hideMark/>
                </w:tcPr>
                <w:p w:rsidR="00B67822" w:rsidRPr="00EA1D0D" w:rsidP="00B67822" w14:paraId="7FA6CEDB" w14:textId="77777777">
                  <w:pPr>
                    <w:spacing w:after="0" w:line="240" w:lineRule="auto"/>
                    <w:rPr>
                      <w:rFonts w:ascii="Times New Roman" w:eastAsia="Times New Roman" w:hAnsi="Times New Roman" w:cs="Times New Roman"/>
                      <w:sz w:val="20"/>
                      <w:szCs w:val="20"/>
                      <w:lang w:eastAsia="lv-LV"/>
                    </w:rPr>
                  </w:pPr>
                  <w:r w:rsidRPr="00EA1D0D">
                    <w:rPr>
                      <w:rFonts w:ascii="Times New Roman" w:eastAsia="Times New Roman" w:hAnsi="Times New Roman" w:cs="Times New Roman"/>
                      <w:sz w:val="20"/>
                      <w:szCs w:val="20"/>
                      <w:lang w:eastAsia="lv-LV"/>
                    </w:rPr>
                    <w:t> </w:t>
                  </w:r>
                </w:p>
              </w:tc>
            </w:tr>
            <w:tr w14:paraId="3B0EE139" w14:textId="77777777" w:rsidTr="00B67822">
              <w:tblPrEx>
                <w:tblW w:w="4250" w:type="dxa"/>
                <w:tblLook w:val="04A0"/>
              </w:tblPrEx>
              <w:trPr>
                <w:trHeight w:val="300"/>
              </w:trPr>
              <w:tc>
                <w:tcPr>
                  <w:tcW w:w="1650" w:type="dxa"/>
                  <w:tcBorders>
                    <w:top w:val="nil"/>
                    <w:left w:val="single" w:sz="4" w:space="0" w:color="auto"/>
                    <w:bottom w:val="single" w:sz="4" w:space="0" w:color="auto"/>
                    <w:right w:val="single" w:sz="4" w:space="0" w:color="auto"/>
                  </w:tcBorders>
                  <w:shd w:val="clear" w:color="auto" w:fill="auto"/>
                  <w:noWrap/>
                  <w:vAlign w:val="bottom"/>
                  <w:hideMark/>
                </w:tcPr>
                <w:p w:rsidR="00B67822" w:rsidRPr="00B67822" w:rsidP="00B67822" w14:paraId="59307D9B" w14:textId="77777777">
                  <w:pPr>
                    <w:spacing w:after="0" w:line="240" w:lineRule="auto"/>
                    <w:jc w:val="right"/>
                    <w:rPr>
                      <w:rFonts w:ascii="Times New Roman" w:eastAsia="Times New Roman" w:hAnsi="Times New Roman" w:cs="Times New Roman"/>
                      <w:color w:val="000000"/>
                      <w:sz w:val="20"/>
                      <w:szCs w:val="20"/>
                      <w:lang w:eastAsia="lv-LV"/>
                    </w:rPr>
                  </w:pPr>
                  <w:r w:rsidRPr="00B67822">
                    <w:rPr>
                      <w:rFonts w:ascii="Times New Roman" w:eastAsia="Times New Roman" w:hAnsi="Times New Roman" w:cs="Times New Roman"/>
                      <w:color w:val="000000"/>
                      <w:sz w:val="20"/>
                      <w:szCs w:val="20"/>
                      <w:lang w:eastAsia="lv-LV"/>
                    </w:rPr>
                    <w:t>12</w:t>
                  </w:r>
                </w:p>
              </w:tc>
              <w:tc>
                <w:tcPr>
                  <w:tcW w:w="1562" w:type="dxa"/>
                  <w:tcBorders>
                    <w:top w:val="nil"/>
                    <w:left w:val="nil"/>
                    <w:bottom w:val="single" w:sz="4" w:space="0" w:color="auto"/>
                    <w:right w:val="single" w:sz="4" w:space="0" w:color="auto"/>
                  </w:tcBorders>
                  <w:shd w:val="clear" w:color="auto" w:fill="auto"/>
                  <w:noWrap/>
                  <w:vAlign w:val="bottom"/>
                  <w:hideMark/>
                </w:tcPr>
                <w:p w:rsidR="00B67822" w:rsidRPr="00EA1D0D" w:rsidP="00B67822" w14:paraId="344F76A1" w14:textId="77777777">
                  <w:pPr>
                    <w:spacing w:after="0" w:line="240" w:lineRule="auto"/>
                    <w:jc w:val="right"/>
                    <w:rPr>
                      <w:rFonts w:ascii="Times New Roman" w:eastAsia="Times New Roman" w:hAnsi="Times New Roman" w:cs="Times New Roman"/>
                      <w:sz w:val="20"/>
                      <w:szCs w:val="20"/>
                      <w:lang w:eastAsia="lv-LV"/>
                    </w:rPr>
                  </w:pPr>
                  <w:r w:rsidRPr="00EA1D0D">
                    <w:rPr>
                      <w:rFonts w:ascii="Times New Roman" w:eastAsia="Times New Roman" w:hAnsi="Times New Roman" w:cs="Times New Roman"/>
                      <w:sz w:val="20"/>
                      <w:szCs w:val="20"/>
                      <w:lang w:eastAsia="lv-LV"/>
                    </w:rPr>
                    <w:t>2831676</w:t>
                  </w:r>
                </w:p>
              </w:tc>
              <w:tc>
                <w:tcPr>
                  <w:tcW w:w="1038" w:type="dxa"/>
                  <w:tcBorders>
                    <w:top w:val="nil"/>
                    <w:left w:val="nil"/>
                    <w:bottom w:val="single" w:sz="4" w:space="0" w:color="auto"/>
                    <w:right w:val="single" w:sz="4" w:space="0" w:color="auto"/>
                  </w:tcBorders>
                  <w:shd w:val="clear" w:color="auto" w:fill="auto"/>
                  <w:noWrap/>
                  <w:vAlign w:val="bottom"/>
                  <w:hideMark/>
                </w:tcPr>
                <w:p w:rsidR="00B67822" w:rsidRPr="00EA1D0D" w:rsidP="00B67822" w14:paraId="6786D7BA" w14:textId="77777777">
                  <w:pPr>
                    <w:spacing w:after="0" w:line="240" w:lineRule="auto"/>
                    <w:rPr>
                      <w:rFonts w:ascii="Times New Roman" w:eastAsia="Times New Roman" w:hAnsi="Times New Roman" w:cs="Times New Roman"/>
                      <w:sz w:val="20"/>
                      <w:szCs w:val="20"/>
                      <w:lang w:eastAsia="lv-LV"/>
                    </w:rPr>
                  </w:pPr>
                  <w:r w:rsidRPr="00EA1D0D">
                    <w:rPr>
                      <w:rFonts w:ascii="Times New Roman" w:eastAsia="Times New Roman" w:hAnsi="Times New Roman" w:cs="Times New Roman"/>
                      <w:sz w:val="20"/>
                      <w:szCs w:val="20"/>
                      <w:lang w:eastAsia="lv-LV"/>
                    </w:rPr>
                    <w:t> </w:t>
                  </w:r>
                </w:p>
              </w:tc>
            </w:tr>
            <w:tr w14:paraId="55F5D385" w14:textId="77777777" w:rsidTr="00B67822">
              <w:tblPrEx>
                <w:tblW w:w="4250" w:type="dxa"/>
                <w:tblLook w:val="04A0"/>
              </w:tblPrEx>
              <w:trPr>
                <w:trHeight w:val="300"/>
              </w:trPr>
              <w:tc>
                <w:tcPr>
                  <w:tcW w:w="1650" w:type="dxa"/>
                  <w:tcBorders>
                    <w:top w:val="nil"/>
                    <w:left w:val="single" w:sz="4" w:space="0" w:color="auto"/>
                    <w:bottom w:val="single" w:sz="4" w:space="0" w:color="auto"/>
                    <w:right w:val="single" w:sz="4" w:space="0" w:color="auto"/>
                  </w:tcBorders>
                  <w:shd w:val="clear" w:color="auto" w:fill="auto"/>
                  <w:noWrap/>
                  <w:vAlign w:val="bottom"/>
                  <w:hideMark/>
                </w:tcPr>
                <w:p w:rsidR="00B67822" w:rsidRPr="00B67822" w:rsidP="00B67822" w14:paraId="44E31BB4" w14:textId="77777777">
                  <w:pPr>
                    <w:spacing w:after="0" w:line="240" w:lineRule="auto"/>
                    <w:jc w:val="right"/>
                    <w:rPr>
                      <w:rFonts w:ascii="Times New Roman" w:eastAsia="Times New Roman" w:hAnsi="Times New Roman" w:cs="Times New Roman"/>
                      <w:color w:val="000000"/>
                      <w:sz w:val="20"/>
                      <w:szCs w:val="20"/>
                      <w:lang w:eastAsia="lv-LV"/>
                    </w:rPr>
                  </w:pPr>
                  <w:r w:rsidRPr="00B67822">
                    <w:rPr>
                      <w:rFonts w:ascii="Times New Roman" w:eastAsia="Times New Roman" w:hAnsi="Times New Roman" w:cs="Times New Roman"/>
                      <w:color w:val="000000"/>
                      <w:sz w:val="20"/>
                      <w:szCs w:val="20"/>
                      <w:lang w:eastAsia="lv-LV"/>
                    </w:rPr>
                    <w:t>13</w:t>
                  </w:r>
                </w:p>
              </w:tc>
              <w:tc>
                <w:tcPr>
                  <w:tcW w:w="1562" w:type="dxa"/>
                  <w:tcBorders>
                    <w:top w:val="nil"/>
                    <w:left w:val="nil"/>
                    <w:bottom w:val="single" w:sz="4" w:space="0" w:color="auto"/>
                    <w:right w:val="single" w:sz="4" w:space="0" w:color="auto"/>
                  </w:tcBorders>
                  <w:shd w:val="clear" w:color="auto" w:fill="auto"/>
                  <w:noWrap/>
                  <w:vAlign w:val="bottom"/>
                  <w:hideMark/>
                </w:tcPr>
                <w:p w:rsidR="00B67822" w:rsidRPr="00EA1D0D" w:rsidP="00B67822" w14:paraId="57AA939E" w14:textId="77777777">
                  <w:pPr>
                    <w:spacing w:after="0" w:line="240" w:lineRule="auto"/>
                    <w:jc w:val="right"/>
                    <w:rPr>
                      <w:rFonts w:ascii="Times New Roman" w:eastAsia="Times New Roman" w:hAnsi="Times New Roman" w:cs="Times New Roman"/>
                      <w:sz w:val="20"/>
                      <w:szCs w:val="20"/>
                      <w:lang w:eastAsia="lv-LV"/>
                    </w:rPr>
                  </w:pPr>
                  <w:r w:rsidRPr="00EA1D0D">
                    <w:rPr>
                      <w:rFonts w:ascii="Times New Roman" w:eastAsia="Times New Roman" w:hAnsi="Times New Roman" w:cs="Times New Roman"/>
                      <w:sz w:val="20"/>
                      <w:szCs w:val="20"/>
                      <w:lang w:eastAsia="lv-LV"/>
                    </w:rPr>
                    <w:t>11178963</w:t>
                  </w:r>
                </w:p>
              </w:tc>
              <w:tc>
                <w:tcPr>
                  <w:tcW w:w="1038" w:type="dxa"/>
                  <w:tcBorders>
                    <w:top w:val="nil"/>
                    <w:left w:val="nil"/>
                    <w:bottom w:val="single" w:sz="4" w:space="0" w:color="auto"/>
                    <w:right w:val="single" w:sz="4" w:space="0" w:color="auto"/>
                  </w:tcBorders>
                  <w:shd w:val="clear" w:color="auto" w:fill="auto"/>
                  <w:noWrap/>
                  <w:vAlign w:val="bottom"/>
                  <w:hideMark/>
                </w:tcPr>
                <w:p w:rsidR="00B67822" w:rsidRPr="00EA1D0D" w:rsidP="00B67822" w14:paraId="45EDFC53" w14:textId="77777777">
                  <w:pPr>
                    <w:spacing w:after="0" w:line="240" w:lineRule="auto"/>
                    <w:jc w:val="right"/>
                    <w:rPr>
                      <w:rFonts w:ascii="Times New Roman" w:eastAsia="Times New Roman" w:hAnsi="Times New Roman" w:cs="Times New Roman"/>
                      <w:sz w:val="20"/>
                      <w:szCs w:val="20"/>
                      <w:lang w:eastAsia="lv-LV"/>
                    </w:rPr>
                  </w:pPr>
                  <w:r w:rsidRPr="00EA1D0D">
                    <w:rPr>
                      <w:rFonts w:ascii="Times New Roman" w:eastAsia="Times New Roman" w:hAnsi="Times New Roman" w:cs="Times New Roman"/>
                      <w:sz w:val="20"/>
                      <w:szCs w:val="20"/>
                      <w:lang w:eastAsia="lv-LV"/>
                    </w:rPr>
                    <w:t>5589</w:t>
                  </w:r>
                </w:p>
              </w:tc>
            </w:tr>
            <w:tr w14:paraId="6B2571E3" w14:textId="77777777" w:rsidTr="00B67822">
              <w:tblPrEx>
                <w:tblW w:w="4250" w:type="dxa"/>
                <w:tblLook w:val="04A0"/>
              </w:tblPrEx>
              <w:trPr>
                <w:trHeight w:val="300"/>
              </w:trPr>
              <w:tc>
                <w:tcPr>
                  <w:tcW w:w="1650" w:type="dxa"/>
                  <w:tcBorders>
                    <w:top w:val="nil"/>
                    <w:left w:val="single" w:sz="4" w:space="0" w:color="auto"/>
                    <w:bottom w:val="single" w:sz="4" w:space="0" w:color="auto"/>
                    <w:right w:val="single" w:sz="4" w:space="0" w:color="auto"/>
                  </w:tcBorders>
                  <w:shd w:val="clear" w:color="auto" w:fill="auto"/>
                  <w:noWrap/>
                  <w:vAlign w:val="bottom"/>
                  <w:hideMark/>
                </w:tcPr>
                <w:p w:rsidR="00B67822" w:rsidRPr="00B67822" w:rsidP="00B67822" w14:paraId="52C06736" w14:textId="77777777">
                  <w:pPr>
                    <w:spacing w:after="0" w:line="240" w:lineRule="auto"/>
                    <w:jc w:val="right"/>
                    <w:rPr>
                      <w:rFonts w:ascii="Times New Roman" w:eastAsia="Times New Roman" w:hAnsi="Times New Roman" w:cs="Times New Roman"/>
                      <w:color w:val="000000"/>
                      <w:sz w:val="20"/>
                      <w:szCs w:val="20"/>
                      <w:lang w:eastAsia="lv-LV"/>
                    </w:rPr>
                  </w:pPr>
                  <w:r w:rsidRPr="00B67822">
                    <w:rPr>
                      <w:rFonts w:ascii="Times New Roman" w:eastAsia="Times New Roman" w:hAnsi="Times New Roman" w:cs="Times New Roman"/>
                      <w:color w:val="000000"/>
                      <w:sz w:val="20"/>
                      <w:szCs w:val="20"/>
                      <w:lang w:eastAsia="lv-LV"/>
                    </w:rPr>
                    <w:t>14</w:t>
                  </w:r>
                </w:p>
              </w:tc>
              <w:tc>
                <w:tcPr>
                  <w:tcW w:w="1562" w:type="dxa"/>
                  <w:tcBorders>
                    <w:top w:val="nil"/>
                    <w:left w:val="nil"/>
                    <w:bottom w:val="single" w:sz="4" w:space="0" w:color="auto"/>
                    <w:right w:val="single" w:sz="4" w:space="0" w:color="auto"/>
                  </w:tcBorders>
                  <w:shd w:val="clear" w:color="auto" w:fill="auto"/>
                  <w:noWrap/>
                  <w:vAlign w:val="bottom"/>
                  <w:hideMark/>
                </w:tcPr>
                <w:p w:rsidR="00B67822" w:rsidRPr="00EA1D0D" w:rsidP="00B67822" w14:paraId="3A4470EA" w14:textId="77777777">
                  <w:pPr>
                    <w:spacing w:after="0" w:line="240" w:lineRule="auto"/>
                    <w:jc w:val="right"/>
                    <w:rPr>
                      <w:rFonts w:ascii="Times New Roman" w:eastAsia="Times New Roman" w:hAnsi="Times New Roman" w:cs="Times New Roman"/>
                      <w:sz w:val="20"/>
                      <w:szCs w:val="20"/>
                      <w:lang w:eastAsia="lv-LV"/>
                    </w:rPr>
                  </w:pPr>
                  <w:r w:rsidRPr="00EA1D0D">
                    <w:rPr>
                      <w:rFonts w:ascii="Times New Roman" w:eastAsia="Times New Roman" w:hAnsi="Times New Roman" w:cs="Times New Roman"/>
                      <w:sz w:val="20"/>
                      <w:szCs w:val="20"/>
                      <w:lang w:eastAsia="lv-LV"/>
                    </w:rPr>
                    <w:t>19472621</w:t>
                  </w:r>
                </w:p>
              </w:tc>
              <w:tc>
                <w:tcPr>
                  <w:tcW w:w="1038" w:type="dxa"/>
                  <w:tcBorders>
                    <w:top w:val="nil"/>
                    <w:left w:val="nil"/>
                    <w:bottom w:val="single" w:sz="4" w:space="0" w:color="auto"/>
                    <w:right w:val="single" w:sz="4" w:space="0" w:color="auto"/>
                  </w:tcBorders>
                  <w:shd w:val="clear" w:color="auto" w:fill="auto"/>
                  <w:noWrap/>
                  <w:vAlign w:val="bottom"/>
                  <w:hideMark/>
                </w:tcPr>
                <w:p w:rsidR="00B67822" w:rsidRPr="00EA1D0D" w:rsidP="00B67822" w14:paraId="6EAC82DE" w14:textId="77777777">
                  <w:pPr>
                    <w:spacing w:after="0" w:line="240" w:lineRule="auto"/>
                    <w:jc w:val="right"/>
                    <w:rPr>
                      <w:rFonts w:ascii="Times New Roman" w:eastAsia="Times New Roman" w:hAnsi="Times New Roman" w:cs="Times New Roman"/>
                      <w:sz w:val="20"/>
                      <w:szCs w:val="20"/>
                      <w:lang w:eastAsia="lv-LV"/>
                    </w:rPr>
                  </w:pPr>
                  <w:r w:rsidRPr="00EA1D0D">
                    <w:rPr>
                      <w:rFonts w:ascii="Times New Roman" w:eastAsia="Times New Roman" w:hAnsi="Times New Roman" w:cs="Times New Roman"/>
                      <w:sz w:val="20"/>
                      <w:szCs w:val="20"/>
                      <w:lang w:eastAsia="lv-LV"/>
                    </w:rPr>
                    <w:t>9736</w:t>
                  </w:r>
                </w:p>
              </w:tc>
            </w:tr>
            <w:tr w14:paraId="62681422" w14:textId="77777777" w:rsidTr="00B67822">
              <w:tblPrEx>
                <w:tblW w:w="4250" w:type="dxa"/>
                <w:tblLook w:val="04A0"/>
              </w:tblPrEx>
              <w:trPr>
                <w:trHeight w:val="300"/>
              </w:trPr>
              <w:tc>
                <w:tcPr>
                  <w:tcW w:w="1650" w:type="dxa"/>
                  <w:tcBorders>
                    <w:top w:val="nil"/>
                    <w:left w:val="single" w:sz="4" w:space="0" w:color="auto"/>
                    <w:bottom w:val="single" w:sz="4" w:space="0" w:color="auto"/>
                    <w:right w:val="single" w:sz="4" w:space="0" w:color="auto"/>
                  </w:tcBorders>
                  <w:shd w:val="clear" w:color="auto" w:fill="auto"/>
                  <w:noWrap/>
                  <w:vAlign w:val="bottom"/>
                  <w:hideMark/>
                </w:tcPr>
                <w:p w:rsidR="00B67822" w:rsidRPr="00B67822" w:rsidP="00B67822" w14:paraId="168EF965" w14:textId="77777777">
                  <w:pPr>
                    <w:spacing w:after="0" w:line="240" w:lineRule="auto"/>
                    <w:jc w:val="right"/>
                    <w:rPr>
                      <w:rFonts w:ascii="Times New Roman" w:eastAsia="Times New Roman" w:hAnsi="Times New Roman" w:cs="Times New Roman"/>
                      <w:color w:val="000000"/>
                      <w:sz w:val="20"/>
                      <w:szCs w:val="20"/>
                      <w:lang w:eastAsia="lv-LV"/>
                    </w:rPr>
                  </w:pPr>
                  <w:r w:rsidRPr="00B67822">
                    <w:rPr>
                      <w:rFonts w:ascii="Times New Roman" w:eastAsia="Times New Roman" w:hAnsi="Times New Roman" w:cs="Times New Roman"/>
                      <w:color w:val="000000"/>
                      <w:sz w:val="20"/>
                      <w:szCs w:val="20"/>
                      <w:lang w:eastAsia="lv-LV"/>
                    </w:rPr>
                    <w:t>15</w:t>
                  </w:r>
                </w:p>
              </w:tc>
              <w:tc>
                <w:tcPr>
                  <w:tcW w:w="1562" w:type="dxa"/>
                  <w:tcBorders>
                    <w:top w:val="nil"/>
                    <w:left w:val="nil"/>
                    <w:bottom w:val="single" w:sz="4" w:space="0" w:color="auto"/>
                    <w:right w:val="single" w:sz="4" w:space="0" w:color="auto"/>
                  </w:tcBorders>
                  <w:shd w:val="clear" w:color="auto" w:fill="auto"/>
                  <w:noWrap/>
                  <w:vAlign w:val="bottom"/>
                  <w:hideMark/>
                </w:tcPr>
                <w:p w:rsidR="00B67822" w:rsidRPr="00EA1D0D" w:rsidP="00B67822" w14:paraId="060248C6" w14:textId="77777777">
                  <w:pPr>
                    <w:spacing w:after="0" w:line="240" w:lineRule="auto"/>
                    <w:jc w:val="right"/>
                    <w:rPr>
                      <w:rFonts w:ascii="Times New Roman" w:eastAsia="Times New Roman" w:hAnsi="Times New Roman" w:cs="Times New Roman"/>
                      <w:sz w:val="20"/>
                      <w:szCs w:val="20"/>
                      <w:lang w:eastAsia="lv-LV"/>
                    </w:rPr>
                  </w:pPr>
                  <w:r w:rsidRPr="00EA1D0D">
                    <w:rPr>
                      <w:rFonts w:ascii="Times New Roman" w:eastAsia="Times New Roman" w:hAnsi="Times New Roman" w:cs="Times New Roman"/>
                      <w:sz w:val="20"/>
                      <w:szCs w:val="20"/>
                      <w:lang w:eastAsia="lv-LV"/>
                    </w:rPr>
                    <w:t>10088589</w:t>
                  </w:r>
                </w:p>
              </w:tc>
              <w:tc>
                <w:tcPr>
                  <w:tcW w:w="1038" w:type="dxa"/>
                  <w:tcBorders>
                    <w:top w:val="nil"/>
                    <w:left w:val="nil"/>
                    <w:bottom w:val="single" w:sz="4" w:space="0" w:color="auto"/>
                    <w:right w:val="single" w:sz="4" w:space="0" w:color="auto"/>
                  </w:tcBorders>
                  <w:shd w:val="clear" w:color="auto" w:fill="auto"/>
                  <w:noWrap/>
                  <w:vAlign w:val="bottom"/>
                  <w:hideMark/>
                </w:tcPr>
                <w:p w:rsidR="00B67822" w:rsidRPr="00EA1D0D" w:rsidP="00B67822" w14:paraId="20AE866F" w14:textId="77777777">
                  <w:pPr>
                    <w:spacing w:after="0" w:line="240" w:lineRule="auto"/>
                    <w:jc w:val="right"/>
                    <w:rPr>
                      <w:rFonts w:ascii="Times New Roman" w:eastAsia="Times New Roman" w:hAnsi="Times New Roman" w:cs="Times New Roman"/>
                      <w:sz w:val="20"/>
                      <w:szCs w:val="20"/>
                      <w:lang w:eastAsia="lv-LV"/>
                    </w:rPr>
                  </w:pPr>
                  <w:r w:rsidRPr="00EA1D0D">
                    <w:rPr>
                      <w:rFonts w:ascii="Times New Roman" w:eastAsia="Times New Roman" w:hAnsi="Times New Roman" w:cs="Times New Roman"/>
                      <w:sz w:val="20"/>
                      <w:szCs w:val="20"/>
                      <w:lang w:eastAsia="lv-LV"/>
                    </w:rPr>
                    <w:t>5044</w:t>
                  </w:r>
                </w:p>
              </w:tc>
            </w:tr>
            <w:tr w14:paraId="0DDE4A81" w14:textId="77777777" w:rsidTr="00B67822">
              <w:tblPrEx>
                <w:tblW w:w="4250" w:type="dxa"/>
                <w:tblLook w:val="04A0"/>
              </w:tblPrEx>
              <w:trPr>
                <w:trHeight w:val="300"/>
              </w:trPr>
              <w:tc>
                <w:tcPr>
                  <w:tcW w:w="1650" w:type="dxa"/>
                  <w:tcBorders>
                    <w:top w:val="nil"/>
                    <w:left w:val="single" w:sz="4" w:space="0" w:color="auto"/>
                    <w:bottom w:val="single" w:sz="4" w:space="0" w:color="auto"/>
                    <w:right w:val="single" w:sz="4" w:space="0" w:color="auto"/>
                  </w:tcBorders>
                  <w:shd w:val="clear" w:color="auto" w:fill="auto"/>
                  <w:noWrap/>
                  <w:vAlign w:val="bottom"/>
                  <w:hideMark/>
                </w:tcPr>
                <w:p w:rsidR="00B67822" w:rsidRPr="00B67822" w:rsidP="00B67822" w14:paraId="4DD944F3" w14:textId="77777777">
                  <w:pPr>
                    <w:spacing w:after="0" w:line="240" w:lineRule="auto"/>
                    <w:jc w:val="right"/>
                    <w:rPr>
                      <w:rFonts w:ascii="Times New Roman" w:eastAsia="Times New Roman" w:hAnsi="Times New Roman" w:cs="Times New Roman"/>
                      <w:color w:val="000000"/>
                      <w:sz w:val="20"/>
                      <w:szCs w:val="20"/>
                      <w:lang w:eastAsia="lv-LV"/>
                    </w:rPr>
                  </w:pPr>
                  <w:r w:rsidRPr="00B67822">
                    <w:rPr>
                      <w:rFonts w:ascii="Times New Roman" w:eastAsia="Times New Roman" w:hAnsi="Times New Roman" w:cs="Times New Roman"/>
                      <w:color w:val="000000"/>
                      <w:sz w:val="20"/>
                      <w:szCs w:val="20"/>
                      <w:lang w:eastAsia="lv-LV"/>
                    </w:rPr>
                    <w:t>16</w:t>
                  </w:r>
                </w:p>
              </w:tc>
              <w:tc>
                <w:tcPr>
                  <w:tcW w:w="1562" w:type="dxa"/>
                  <w:tcBorders>
                    <w:top w:val="nil"/>
                    <w:left w:val="nil"/>
                    <w:bottom w:val="single" w:sz="4" w:space="0" w:color="auto"/>
                    <w:right w:val="single" w:sz="4" w:space="0" w:color="auto"/>
                  </w:tcBorders>
                  <w:shd w:val="clear" w:color="auto" w:fill="auto"/>
                  <w:noWrap/>
                  <w:vAlign w:val="bottom"/>
                  <w:hideMark/>
                </w:tcPr>
                <w:p w:rsidR="00B67822" w:rsidRPr="00EA1D0D" w:rsidP="00B67822" w14:paraId="23370DFF" w14:textId="77777777">
                  <w:pPr>
                    <w:spacing w:after="0" w:line="240" w:lineRule="auto"/>
                    <w:jc w:val="right"/>
                    <w:rPr>
                      <w:rFonts w:ascii="Times New Roman" w:eastAsia="Times New Roman" w:hAnsi="Times New Roman" w:cs="Times New Roman"/>
                      <w:sz w:val="20"/>
                      <w:szCs w:val="20"/>
                      <w:lang w:eastAsia="lv-LV"/>
                    </w:rPr>
                  </w:pPr>
                  <w:r w:rsidRPr="00EA1D0D">
                    <w:rPr>
                      <w:rFonts w:ascii="Times New Roman" w:eastAsia="Times New Roman" w:hAnsi="Times New Roman" w:cs="Times New Roman"/>
                      <w:sz w:val="20"/>
                      <w:szCs w:val="20"/>
                      <w:lang w:eastAsia="lv-LV"/>
                    </w:rPr>
                    <w:t>330509</w:t>
                  </w:r>
                </w:p>
              </w:tc>
              <w:tc>
                <w:tcPr>
                  <w:tcW w:w="1038" w:type="dxa"/>
                  <w:tcBorders>
                    <w:top w:val="nil"/>
                    <w:left w:val="nil"/>
                    <w:bottom w:val="single" w:sz="4" w:space="0" w:color="auto"/>
                    <w:right w:val="single" w:sz="4" w:space="0" w:color="auto"/>
                  </w:tcBorders>
                  <w:shd w:val="clear" w:color="auto" w:fill="auto"/>
                  <w:noWrap/>
                  <w:vAlign w:val="bottom"/>
                  <w:hideMark/>
                </w:tcPr>
                <w:p w:rsidR="00B67822" w:rsidRPr="00EA1D0D" w:rsidP="00B67822" w14:paraId="1220C2CF" w14:textId="77777777">
                  <w:pPr>
                    <w:spacing w:after="0" w:line="240" w:lineRule="auto"/>
                    <w:rPr>
                      <w:rFonts w:ascii="Times New Roman" w:eastAsia="Times New Roman" w:hAnsi="Times New Roman" w:cs="Times New Roman"/>
                      <w:sz w:val="20"/>
                      <w:szCs w:val="20"/>
                      <w:lang w:eastAsia="lv-LV"/>
                    </w:rPr>
                  </w:pPr>
                  <w:r w:rsidRPr="00EA1D0D">
                    <w:rPr>
                      <w:rFonts w:ascii="Times New Roman" w:eastAsia="Times New Roman" w:hAnsi="Times New Roman" w:cs="Times New Roman"/>
                      <w:sz w:val="20"/>
                      <w:szCs w:val="20"/>
                      <w:lang w:eastAsia="lv-LV"/>
                    </w:rPr>
                    <w:t> </w:t>
                  </w:r>
                </w:p>
              </w:tc>
            </w:tr>
          </w:tbl>
          <w:p w:rsidR="00B67822" w:rsidP="008F58E0" w14:paraId="55125A90" w14:textId="77777777">
            <w:pPr>
              <w:jc w:val="both"/>
              <w:rPr>
                <w:rFonts w:ascii="Times New Roman" w:hAnsi="Times New Roman" w:cs="Times New Roman"/>
                <w:sz w:val="24"/>
                <w:szCs w:val="24"/>
              </w:rPr>
            </w:pPr>
          </w:p>
          <w:p w:rsidR="009618A2" w:rsidRPr="00FB105E" w:rsidP="008F58E0" w14:paraId="07F43ED7" w14:textId="4948A4A6">
            <w:pPr>
              <w:jc w:val="both"/>
              <w:rPr>
                <w:rFonts w:ascii="Times New Roman" w:hAnsi="Times New Roman" w:cs="Times New Roman"/>
                <w:sz w:val="24"/>
                <w:szCs w:val="24"/>
              </w:rPr>
            </w:pPr>
            <w:r w:rsidRPr="00FB105E">
              <w:rPr>
                <w:rFonts w:ascii="Times New Roman" w:hAnsi="Times New Roman" w:cs="Times New Roman"/>
                <w:sz w:val="24"/>
                <w:szCs w:val="24"/>
              </w:rPr>
              <w:t xml:space="preserve">Savukārt uz 8 noslēgtajiem apsaimniekošanas līgumiem var attiecināt finanšu nodrošinājuma </w:t>
            </w:r>
            <w:r w:rsidRPr="00FB105E" w:rsidR="00C27ACF">
              <w:rPr>
                <w:rFonts w:ascii="Times New Roman" w:hAnsi="Times New Roman" w:cs="Times New Roman"/>
                <w:sz w:val="24"/>
                <w:szCs w:val="24"/>
              </w:rPr>
              <w:t>apmēru</w:t>
            </w:r>
            <w:r w:rsidRPr="00FB105E">
              <w:rPr>
                <w:rFonts w:ascii="Times New Roman" w:hAnsi="Times New Roman" w:cs="Times New Roman"/>
                <w:sz w:val="24"/>
                <w:szCs w:val="24"/>
              </w:rPr>
              <w:t>, kuru veido:</w:t>
            </w:r>
          </w:p>
          <w:p w:rsidR="009618A2" w:rsidRPr="00FB105E" w:rsidP="008F58E0" w14:paraId="401B83B7" w14:textId="77777777">
            <w:pPr>
              <w:jc w:val="both"/>
              <w:rPr>
                <w:rFonts w:ascii="Times New Roman" w:hAnsi="Times New Roman" w:cs="Times New Roman"/>
                <w:sz w:val="24"/>
                <w:szCs w:val="24"/>
              </w:rPr>
            </w:pPr>
            <w:r w:rsidRPr="00FB105E">
              <w:rPr>
                <w:rFonts w:ascii="Times New Roman" w:hAnsi="Times New Roman" w:cs="Times New Roman"/>
                <w:sz w:val="24"/>
                <w:szCs w:val="24"/>
              </w:rPr>
              <w:t xml:space="preserve">- 70 000 </w:t>
            </w:r>
            <w:r w:rsidRPr="00FB105E">
              <w:rPr>
                <w:rFonts w:ascii="Times New Roman" w:hAnsi="Times New Roman" w:cs="Times New Roman"/>
                <w:i/>
                <w:sz w:val="24"/>
                <w:szCs w:val="24"/>
              </w:rPr>
              <w:t>euro</w:t>
            </w:r>
            <w:r w:rsidRPr="00FB105E">
              <w:rPr>
                <w:rFonts w:ascii="Times New Roman" w:hAnsi="Times New Roman" w:cs="Times New Roman"/>
                <w:sz w:val="24"/>
                <w:szCs w:val="24"/>
              </w:rPr>
              <w:t xml:space="preserve"> </w:t>
            </w:r>
            <w:r w:rsidRPr="00FB105E" w:rsidR="00897EA9">
              <w:rPr>
                <w:rFonts w:ascii="Times New Roman" w:hAnsi="Times New Roman" w:cs="Times New Roman"/>
                <w:sz w:val="24"/>
                <w:szCs w:val="24"/>
              </w:rPr>
              <w:t xml:space="preserve">gadā </w:t>
            </w:r>
            <w:r w:rsidRPr="00FB105E">
              <w:rPr>
                <w:rFonts w:ascii="Times New Roman" w:hAnsi="Times New Roman" w:cs="Times New Roman"/>
                <w:sz w:val="24"/>
                <w:szCs w:val="24"/>
              </w:rPr>
              <w:t>(nemainīg</w:t>
            </w:r>
            <w:r w:rsidRPr="00FB105E" w:rsidR="00A97377">
              <w:rPr>
                <w:rFonts w:ascii="Times New Roman" w:hAnsi="Times New Roman" w:cs="Times New Roman"/>
                <w:sz w:val="24"/>
                <w:szCs w:val="24"/>
              </w:rPr>
              <w:t>ā</w:t>
            </w:r>
            <w:r w:rsidRPr="00FB105E">
              <w:rPr>
                <w:rFonts w:ascii="Times New Roman" w:hAnsi="Times New Roman" w:cs="Times New Roman"/>
                <w:sz w:val="24"/>
                <w:szCs w:val="24"/>
              </w:rPr>
              <w:t xml:space="preserve"> daļa) un </w:t>
            </w:r>
          </w:p>
          <w:p w:rsidR="009618A2" w:rsidRPr="00FB105E" w:rsidP="008F58E0" w14:paraId="7A98D380" w14:textId="21E0EDE5">
            <w:pPr>
              <w:jc w:val="both"/>
              <w:rPr>
                <w:rFonts w:ascii="Times New Roman" w:hAnsi="Times New Roman"/>
                <w:sz w:val="24"/>
                <w:szCs w:val="24"/>
              </w:rPr>
            </w:pPr>
            <w:r w:rsidRPr="00FB105E">
              <w:rPr>
                <w:rFonts w:ascii="Times New Roman" w:hAnsi="Times New Roman"/>
                <w:sz w:val="24"/>
                <w:szCs w:val="24"/>
              </w:rPr>
              <w:t>- no 2 </w:t>
            </w:r>
            <w:r w:rsidRPr="00FB105E" w:rsidR="00C27ACF">
              <w:rPr>
                <w:rFonts w:ascii="Times New Roman" w:hAnsi="Times New Roman"/>
                <w:sz w:val="24"/>
                <w:szCs w:val="24"/>
              </w:rPr>
              <w:t>460</w:t>
            </w:r>
            <w:r w:rsidRPr="00FB105E">
              <w:rPr>
                <w:rFonts w:ascii="Times New Roman" w:hAnsi="Times New Roman"/>
                <w:sz w:val="24"/>
                <w:szCs w:val="24"/>
              </w:rPr>
              <w:t xml:space="preserve"> līdz </w:t>
            </w:r>
            <w:r w:rsidRPr="00FB105E" w:rsidR="00C27ACF">
              <w:rPr>
                <w:rFonts w:ascii="Times New Roman" w:hAnsi="Times New Roman"/>
                <w:sz w:val="24"/>
                <w:szCs w:val="24"/>
              </w:rPr>
              <w:t>20</w:t>
            </w:r>
            <w:r w:rsidRPr="00FB105E">
              <w:rPr>
                <w:rFonts w:ascii="Times New Roman" w:hAnsi="Times New Roman"/>
                <w:sz w:val="24"/>
                <w:szCs w:val="24"/>
              </w:rPr>
              <w:t> 0</w:t>
            </w:r>
            <w:r w:rsidRPr="00FB105E" w:rsidR="00C27ACF">
              <w:rPr>
                <w:rFonts w:ascii="Times New Roman" w:hAnsi="Times New Roman"/>
                <w:sz w:val="24"/>
                <w:szCs w:val="24"/>
              </w:rPr>
              <w:t>75</w:t>
            </w:r>
            <w:r w:rsidRPr="00FB105E">
              <w:rPr>
                <w:rFonts w:ascii="Times New Roman" w:hAnsi="Times New Roman"/>
                <w:sz w:val="24"/>
                <w:szCs w:val="24"/>
              </w:rPr>
              <w:t xml:space="preserve"> </w:t>
            </w:r>
            <w:r w:rsidRPr="00FB105E">
              <w:rPr>
                <w:rFonts w:ascii="Times New Roman" w:hAnsi="Times New Roman"/>
                <w:i/>
                <w:sz w:val="24"/>
                <w:szCs w:val="24"/>
              </w:rPr>
              <w:t>euro</w:t>
            </w:r>
            <w:r w:rsidRPr="00FB105E">
              <w:rPr>
                <w:rFonts w:ascii="Times New Roman" w:hAnsi="Times New Roman"/>
                <w:i/>
                <w:sz w:val="24"/>
                <w:szCs w:val="24"/>
              </w:rPr>
              <w:t xml:space="preserve"> </w:t>
            </w:r>
            <w:r w:rsidRPr="00FB105E" w:rsidR="00897EA9">
              <w:rPr>
                <w:rFonts w:ascii="Times New Roman" w:hAnsi="Times New Roman"/>
                <w:sz w:val="24"/>
                <w:szCs w:val="24"/>
              </w:rPr>
              <w:t xml:space="preserve">gadā </w:t>
            </w:r>
            <w:r w:rsidRPr="00FB105E">
              <w:rPr>
                <w:rFonts w:ascii="Times New Roman" w:hAnsi="Times New Roman"/>
                <w:sz w:val="24"/>
                <w:szCs w:val="24"/>
              </w:rPr>
              <w:t>(main</w:t>
            </w:r>
            <w:r w:rsidRPr="00FB105E" w:rsidR="00A97377">
              <w:rPr>
                <w:rFonts w:ascii="Times New Roman" w:hAnsi="Times New Roman"/>
                <w:sz w:val="24"/>
                <w:szCs w:val="24"/>
              </w:rPr>
              <w:t>īgā</w:t>
            </w:r>
            <w:r w:rsidRPr="00FB105E">
              <w:rPr>
                <w:rFonts w:ascii="Times New Roman" w:hAnsi="Times New Roman"/>
                <w:sz w:val="24"/>
                <w:szCs w:val="24"/>
              </w:rPr>
              <w:t xml:space="preserve"> daļa</w:t>
            </w:r>
            <w:r w:rsidRPr="00FB105E" w:rsidR="00A97377">
              <w:rPr>
                <w:rFonts w:ascii="Times New Roman" w:hAnsi="Times New Roman"/>
                <w:sz w:val="24"/>
                <w:szCs w:val="24"/>
              </w:rPr>
              <w:t>, 0,05 % no aprēķinātā nodokļa gadam</w:t>
            </w:r>
            <w:r w:rsidRPr="00FB105E">
              <w:rPr>
                <w:rFonts w:ascii="Times New Roman" w:hAnsi="Times New Roman"/>
                <w:sz w:val="24"/>
                <w:szCs w:val="24"/>
              </w:rPr>
              <w:t>)</w:t>
            </w:r>
            <w:r w:rsidRPr="00FB105E" w:rsidR="00A97377">
              <w:rPr>
                <w:rFonts w:ascii="Times New Roman" w:hAnsi="Times New Roman"/>
                <w:sz w:val="24"/>
                <w:szCs w:val="24"/>
              </w:rPr>
              <w:t>.</w:t>
            </w:r>
          </w:p>
          <w:p w:rsidR="00C27ACF" w:rsidRPr="00FB105E" w:rsidP="00315BFC" w14:paraId="4D1328AE" w14:textId="18B47D5D">
            <w:pPr>
              <w:spacing w:after="120"/>
              <w:jc w:val="both"/>
              <w:rPr>
                <w:rFonts w:ascii="Times New Roman" w:hAnsi="Times New Roman"/>
                <w:sz w:val="24"/>
                <w:szCs w:val="24"/>
              </w:rPr>
            </w:pPr>
            <w:r w:rsidRPr="00FB105E">
              <w:rPr>
                <w:rFonts w:ascii="Times New Roman" w:hAnsi="Times New Roman"/>
                <w:sz w:val="24"/>
                <w:szCs w:val="24"/>
              </w:rPr>
              <w:t xml:space="preserve">Tikai uz vienu noslēgtu līgumu </w:t>
            </w:r>
            <w:r w:rsidRPr="00FB105E" w:rsidR="00CF322B">
              <w:rPr>
                <w:rFonts w:ascii="Times New Roman" w:hAnsi="Times New Roman"/>
                <w:sz w:val="24"/>
                <w:szCs w:val="24"/>
              </w:rPr>
              <w:t xml:space="preserve">(mainīgā daļa 31 615) </w:t>
            </w:r>
            <w:r w:rsidRPr="00FB105E">
              <w:rPr>
                <w:rFonts w:ascii="Times New Roman" w:hAnsi="Times New Roman"/>
                <w:sz w:val="24"/>
                <w:szCs w:val="24"/>
              </w:rPr>
              <w:t xml:space="preserve">ir attiecināms maksimālais </w:t>
            </w:r>
            <w:r w:rsidRPr="00FB105E" w:rsidR="00CF322B">
              <w:rPr>
                <w:rFonts w:ascii="Times New Roman" w:hAnsi="Times New Roman"/>
                <w:sz w:val="24"/>
                <w:szCs w:val="24"/>
              </w:rPr>
              <w:t xml:space="preserve">finanšu nodrošinājuma apmērs 100 000 </w:t>
            </w:r>
            <w:r w:rsidRPr="00FB105E" w:rsidR="00CF322B">
              <w:rPr>
                <w:rFonts w:ascii="Times New Roman" w:hAnsi="Times New Roman"/>
                <w:i/>
                <w:sz w:val="24"/>
                <w:szCs w:val="24"/>
              </w:rPr>
              <w:t>euro</w:t>
            </w:r>
            <w:r w:rsidRPr="00FB105E" w:rsidR="00CF322B">
              <w:rPr>
                <w:rFonts w:ascii="Times New Roman" w:hAnsi="Times New Roman"/>
                <w:sz w:val="24"/>
                <w:szCs w:val="24"/>
              </w:rPr>
              <w:t xml:space="preserve"> gadā.</w:t>
            </w:r>
          </w:p>
          <w:p w:rsidR="00CF322B" w:rsidRPr="00FB105E" w:rsidP="00CF322B" w14:paraId="245AAB9E" w14:textId="5161088E">
            <w:pPr>
              <w:jc w:val="both"/>
              <w:rPr>
                <w:rFonts w:ascii="Times New Roman" w:hAnsi="Times New Roman" w:cs="Times New Roman"/>
                <w:sz w:val="24"/>
                <w:szCs w:val="24"/>
              </w:rPr>
            </w:pPr>
            <w:r w:rsidRPr="00FB105E">
              <w:rPr>
                <w:rFonts w:ascii="Times New Roman" w:hAnsi="Times New Roman" w:cs="Times New Roman"/>
                <w:sz w:val="24"/>
                <w:szCs w:val="24"/>
              </w:rPr>
              <w:t>VARAM</w:t>
            </w:r>
            <w:r w:rsidRPr="00FB105E">
              <w:rPr>
                <w:rFonts w:ascii="Times New Roman" w:hAnsi="Times New Roman" w:cs="Times New Roman"/>
                <w:sz w:val="24"/>
                <w:szCs w:val="24"/>
              </w:rPr>
              <w:t xml:space="preserve"> nosakot finanšu nodrošinājuma apmēra </w:t>
            </w:r>
            <w:r w:rsidRPr="00FB105E" w:rsidR="00071F32">
              <w:rPr>
                <w:rFonts w:ascii="Times New Roman" w:hAnsi="Times New Roman" w:cs="Times New Roman"/>
                <w:sz w:val="24"/>
                <w:szCs w:val="24"/>
              </w:rPr>
              <w:t>aprēķināšanas</w:t>
            </w:r>
            <w:r w:rsidR="00071F32">
              <w:rPr>
                <w:rFonts w:ascii="Times New Roman" w:hAnsi="Times New Roman" w:cs="Times New Roman"/>
                <w:b/>
                <w:sz w:val="24"/>
                <w:szCs w:val="24"/>
              </w:rPr>
              <w:t xml:space="preserve"> </w:t>
            </w:r>
            <w:r w:rsidRPr="00FB105E" w:rsidR="00071F32">
              <w:rPr>
                <w:rFonts w:ascii="Times New Roman" w:hAnsi="Times New Roman" w:cs="Times New Roman"/>
                <w:sz w:val="24"/>
                <w:szCs w:val="24"/>
              </w:rPr>
              <w:t>kārtību, izvērtēja</w:t>
            </w:r>
            <w:r w:rsidRPr="00FB105E">
              <w:rPr>
                <w:rFonts w:ascii="Times New Roman" w:hAnsi="Times New Roman" w:cs="Times New Roman"/>
                <w:sz w:val="24"/>
                <w:szCs w:val="24"/>
              </w:rPr>
              <w:t>:</w:t>
            </w:r>
          </w:p>
          <w:p w:rsidR="00CF322B" w:rsidRPr="00FB105E" w:rsidP="008F58E0" w14:paraId="72C3301D" w14:textId="03C0E7BC">
            <w:pPr>
              <w:jc w:val="both"/>
              <w:rPr>
                <w:rFonts w:ascii="Times New Roman" w:hAnsi="Times New Roman" w:cs="Times New Roman"/>
                <w:sz w:val="24"/>
                <w:szCs w:val="24"/>
              </w:rPr>
            </w:pPr>
            <w:r w:rsidRPr="00FB105E">
              <w:rPr>
                <w:rFonts w:ascii="Times New Roman" w:hAnsi="Times New Roman" w:cs="Times New Roman"/>
                <w:sz w:val="24"/>
                <w:szCs w:val="24"/>
              </w:rPr>
              <w:t xml:space="preserve">1) </w:t>
            </w:r>
            <w:r w:rsidRPr="00FB105E" w:rsidR="00071F32">
              <w:rPr>
                <w:rFonts w:ascii="Times New Roman" w:hAnsi="Times New Roman" w:cs="Times New Roman"/>
                <w:sz w:val="24"/>
                <w:szCs w:val="24"/>
              </w:rPr>
              <w:t>Ministru kabineta 2018. gada 26. jūnija noteikumus Nr. 373 “Finanšu nodrošinājuma piemērošanas kārtība atkritumu apsaimniekošanas darbībām”;</w:t>
            </w:r>
          </w:p>
          <w:p w:rsidR="00071F32" w:rsidRPr="00FB105E" w:rsidP="008F58E0" w14:paraId="08007748" w14:textId="26751F57">
            <w:pPr>
              <w:jc w:val="both"/>
              <w:rPr>
                <w:rFonts w:ascii="Times New Roman" w:hAnsi="Times New Roman" w:cs="Times New Roman"/>
                <w:sz w:val="24"/>
                <w:szCs w:val="24"/>
              </w:rPr>
            </w:pPr>
            <w:r w:rsidRPr="00FB105E">
              <w:rPr>
                <w:rFonts w:ascii="Times New Roman" w:hAnsi="Times New Roman" w:cs="Times New Roman"/>
                <w:sz w:val="24"/>
                <w:szCs w:val="24"/>
              </w:rPr>
              <w:t xml:space="preserve">2) datus par apsaimniekotāju </w:t>
            </w:r>
            <w:r w:rsidRPr="00FB105E">
              <w:rPr>
                <w:rFonts w:ascii="Times New Roman" w:hAnsi="Times New Roman"/>
                <w:sz w:val="24"/>
                <w:szCs w:val="24"/>
              </w:rPr>
              <w:t>aprēķināto nodokli;</w:t>
            </w:r>
          </w:p>
          <w:p w:rsidR="00071F32" w:rsidRPr="00FB105E" w:rsidP="008F58E0" w14:paraId="52DCF721" w14:textId="44149FAE">
            <w:pPr>
              <w:jc w:val="both"/>
              <w:rPr>
                <w:rFonts w:ascii="Times New Roman" w:hAnsi="Times New Roman" w:cs="Times New Roman"/>
                <w:sz w:val="24"/>
                <w:szCs w:val="24"/>
              </w:rPr>
            </w:pPr>
            <w:r w:rsidRPr="00FB105E">
              <w:rPr>
                <w:rFonts w:ascii="Times New Roman" w:hAnsi="Times New Roman" w:cs="Times New Roman"/>
                <w:sz w:val="24"/>
                <w:szCs w:val="24"/>
              </w:rPr>
              <w:t>3) nozares pārstāvju priekšlikumus;</w:t>
            </w:r>
          </w:p>
          <w:p w:rsidR="00CF322B" w:rsidRPr="00FB105E" w:rsidP="008F58E0" w14:paraId="673924D6" w14:textId="0BFFEB81">
            <w:pPr>
              <w:jc w:val="both"/>
              <w:rPr>
                <w:rFonts w:ascii="Times New Roman" w:hAnsi="Times New Roman" w:cs="Times New Roman"/>
                <w:sz w:val="24"/>
                <w:szCs w:val="24"/>
              </w:rPr>
            </w:pPr>
            <w:r w:rsidRPr="00FB105E">
              <w:rPr>
                <w:rFonts w:ascii="Times New Roman" w:hAnsi="Times New Roman" w:cs="Times New Roman"/>
                <w:sz w:val="24"/>
                <w:szCs w:val="24"/>
              </w:rPr>
              <w:t xml:space="preserve">4) VVD datus par konkrētiem gadījumiem </w:t>
            </w:r>
            <w:r w:rsidRPr="00FB105E" w:rsidR="00207EEF">
              <w:rPr>
                <w:rFonts w:ascii="Times New Roman" w:hAnsi="Times New Roman" w:cs="Times New Roman"/>
                <w:sz w:val="24"/>
                <w:szCs w:val="24"/>
              </w:rPr>
              <w:t xml:space="preserve">attiecībā uz </w:t>
            </w:r>
            <w:r w:rsidRPr="00FB105E">
              <w:rPr>
                <w:rFonts w:ascii="Times New Roman" w:hAnsi="Times New Roman" w:cs="Times New Roman"/>
                <w:sz w:val="24"/>
                <w:szCs w:val="24"/>
              </w:rPr>
              <w:t xml:space="preserve">uzkrāto un nepārstrādāto atkritumu </w:t>
            </w:r>
            <w:r w:rsidRPr="00FB105E" w:rsidR="00207EEF">
              <w:rPr>
                <w:rFonts w:ascii="Times New Roman" w:hAnsi="Times New Roman" w:cs="Times New Roman"/>
                <w:sz w:val="24"/>
                <w:szCs w:val="24"/>
              </w:rPr>
              <w:t xml:space="preserve">apsaimniekošanas organizēšanu, </w:t>
            </w:r>
            <w:r w:rsidRPr="00FB105E">
              <w:rPr>
                <w:rFonts w:ascii="Times New Roman" w:hAnsi="Times New Roman" w:cs="Times New Roman"/>
                <w:sz w:val="24"/>
                <w:szCs w:val="24"/>
              </w:rPr>
              <w:t>.t.sk. 2017. gadā Jūrmalas ugunsgrēk</w:t>
            </w:r>
            <w:r w:rsidRPr="00FB105E" w:rsidR="00207EEF">
              <w:rPr>
                <w:rFonts w:ascii="Times New Roman" w:hAnsi="Times New Roman" w:cs="Times New Roman"/>
                <w:sz w:val="24"/>
                <w:szCs w:val="24"/>
              </w:rPr>
              <w:t>a gadījumu;</w:t>
            </w:r>
          </w:p>
          <w:p w:rsidR="00207EEF" w:rsidRPr="00FB105E" w:rsidP="00315BFC" w14:paraId="73FA5A26" w14:textId="6C8F52C6">
            <w:pPr>
              <w:spacing w:after="120"/>
              <w:jc w:val="both"/>
              <w:rPr>
                <w:rFonts w:ascii="Times New Roman" w:hAnsi="Times New Roman" w:cs="Times New Roman"/>
                <w:sz w:val="24"/>
                <w:szCs w:val="24"/>
              </w:rPr>
            </w:pPr>
            <w:r w:rsidRPr="00FB105E">
              <w:rPr>
                <w:rFonts w:ascii="Times New Roman" w:hAnsi="Times New Roman" w:cs="Times New Roman"/>
                <w:sz w:val="24"/>
                <w:szCs w:val="24"/>
              </w:rPr>
              <w:t>5) Igaunijas un Lietuvas kolēģu pieredzi.</w:t>
            </w:r>
          </w:p>
          <w:p w:rsidR="003D43D9" w:rsidRPr="00FB105E" w:rsidP="00315BFC" w14:paraId="181921CE" w14:textId="1EA1E358">
            <w:pPr>
              <w:spacing w:after="120"/>
              <w:jc w:val="both"/>
              <w:rPr>
                <w:rFonts w:ascii="Times New Roman" w:hAnsi="Times New Roman" w:cs="Times New Roman"/>
                <w:sz w:val="24"/>
                <w:szCs w:val="24"/>
              </w:rPr>
            </w:pPr>
            <w:r w:rsidRPr="00FB105E">
              <w:rPr>
                <w:rFonts w:ascii="Times New Roman" w:hAnsi="Times New Roman" w:cs="Times New Roman"/>
                <w:sz w:val="24"/>
                <w:szCs w:val="24"/>
              </w:rPr>
              <w:t xml:space="preserve">Pēc VARAM </w:t>
            </w:r>
            <w:r w:rsidRPr="00FB105E" w:rsidR="00E2411B">
              <w:rPr>
                <w:rFonts w:ascii="Times New Roman" w:hAnsi="Times New Roman" w:cs="Times New Roman"/>
                <w:sz w:val="24"/>
                <w:szCs w:val="24"/>
              </w:rPr>
              <w:t xml:space="preserve">novērtējuma </w:t>
            </w:r>
            <w:r w:rsidRPr="00FB105E" w:rsidR="00CF2EAB">
              <w:rPr>
                <w:rFonts w:ascii="Times New Roman" w:hAnsi="Times New Roman" w:cs="Times New Roman"/>
                <w:sz w:val="24"/>
                <w:szCs w:val="24"/>
              </w:rPr>
              <w:t>a</w:t>
            </w:r>
            <w:r w:rsidRPr="00FB105E">
              <w:rPr>
                <w:rFonts w:ascii="Times New Roman" w:hAnsi="Times New Roman" w:cs="Times New Roman"/>
                <w:sz w:val="24"/>
                <w:szCs w:val="24"/>
              </w:rPr>
              <w:t xml:space="preserve">tbilstības izmaksas par </w:t>
            </w:r>
            <w:r w:rsidRPr="00FB105E" w:rsidR="00CF2EAB">
              <w:rPr>
                <w:rFonts w:ascii="Times New Roman" w:hAnsi="Times New Roman" w:cs="Times New Roman"/>
                <w:sz w:val="24"/>
                <w:szCs w:val="24"/>
              </w:rPr>
              <w:t>f</w:t>
            </w:r>
            <w:r w:rsidRPr="00FB105E" w:rsidR="00897EA9">
              <w:rPr>
                <w:rFonts w:ascii="Times New Roman" w:hAnsi="Times New Roman" w:cs="Times New Roman"/>
                <w:sz w:val="24"/>
                <w:szCs w:val="24"/>
              </w:rPr>
              <w:t>inanšu nodrošinājuma uzturēšanu</w:t>
            </w:r>
            <w:r w:rsidRPr="00FB105E" w:rsidR="00CF2EAB">
              <w:rPr>
                <w:rFonts w:ascii="Times New Roman" w:hAnsi="Times New Roman" w:cs="Times New Roman"/>
                <w:sz w:val="24"/>
                <w:szCs w:val="24"/>
              </w:rPr>
              <w:t xml:space="preserve"> </w:t>
            </w:r>
            <w:r w:rsidRPr="00FB105E" w:rsidR="00897EA9">
              <w:rPr>
                <w:rFonts w:ascii="Times New Roman" w:hAnsi="Times New Roman" w:cs="Times New Roman"/>
                <w:sz w:val="24"/>
                <w:szCs w:val="24"/>
              </w:rPr>
              <w:t xml:space="preserve">gādā </w:t>
            </w:r>
            <w:r w:rsidRPr="00FB105E" w:rsidR="00E2411B">
              <w:rPr>
                <w:rFonts w:ascii="Times New Roman" w:hAnsi="Times New Roman" w:cs="Times New Roman"/>
                <w:sz w:val="24"/>
                <w:szCs w:val="24"/>
              </w:rPr>
              <w:t xml:space="preserve">sastādīs </w:t>
            </w:r>
            <w:r w:rsidRPr="00FB105E" w:rsidR="00A30D66">
              <w:rPr>
                <w:rFonts w:ascii="Times New Roman" w:hAnsi="Times New Roman" w:cs="Times New Roman"/>
                <w:sz w:val="24"/>
                <w:szCs w:val="24"/>
              </w:rPr>
              <w:t>aptuveni 1 000 – 5</w:t>
            </w:r>
            <w:r w:rsidRPr="00FB105E" w:rsidR="00897EA9">
              <w:rPr>
                <w:rFonts w:ascii="Times New Roman" w:hAnsi="Times New Roman" w:cs="Times New Roman"/>
                <w:sz w:val="24"/>
                <w:szCs w:val="24"/>
              </w:rPr>
              <w:t xml:space="preserve"> 000 </w:t>
            </w:r>
            <w:r w:rsidRPr="00FB105E" w:rsidR="00897EA9">
              <w:rPr>
                <w:rFonts w:ascii="Times New Roman" w:hAnsi="Times New Roman" w:cs="Times New Roman"/>
                <w:i/>
                <w:sz w:val="24"/>
                <w:szCs w:val="24"/>
              </w:rPr>
              <w:t>euro</w:t>
            </w:r>
            <w:r w:rsidRPr="00FB105E" w:rsidR="00897EA9">
              <w:rPr>
                <w:rFonts w:ascii="Times New Roman" w:hAnsi="Times New Roman" w:cs="Times New Roman"/>
                <w:sz w:val="24"/>
                <w:szCs w:val="24"/>
              </w:rPr>
              <w:t xml:space="preserve"> gadā. Šīs izmaksas ir atkarīgas no finanšu nodrošinājuma veida (bankas garantija vai apdrošināšana) un </w:t>
            </w:r>
            <w:r w:rsidRPr="00FB105E" w:rsidR="00E2411B">
              <w:rPr>
                <w:rFonts w:ascii="Times New Roman" w:hAnsi="Times New Roman" w:cs="Times New Roman"/>
                <w:sz w:val="24"/>
                <w:szCs w:val="24"/>
              </w:rPr>
              <w:t xml:space="preserve">starp </w:t>
            </w:r>
            <w:r w:rsidRPr="00FB105E" w:rsidR="00897EA9">
              <w:rPr>
                <w:rFonts w:ascii="Times New Roman" w:hAnsi="Times New Roman" w:cs="Times New Roman"/>
                <w:sz w:val="24"/>
                <w:szCs w:val="24"/>
              </w:rPr>
              <w:t>aps</w:t>
            </w:r>
            <w:r w:rsidRPr="00FB105E" w:rsidR="00E2411B">
              <w:rPr>
                <w:rFonts w:ascii="Times New Roman" w:hAnsi="Times New Roman" w:cs="Times New Roman"/>
                <w:sz w:val="24"/>
                <w:szCs w:val="24"/>
              </w:rPr>
              <w:t>a</w:t>
            </w:r>
            <w:r w:rsidRPr="00FB105E" w:rsidR="00897EA9">
              <w:rPr>
                <w:rFonts w:ascii="Times New Roman" w:hAnsi="Times New Roman" w:cs="Times New Roman"/>
                <w:sz w:val="24"/>
                <w:szCs w:val="24"/>
              </w:rPr>
              <w:t>imni</w:t>
            </w:r>
            <w:r w:rsidRPr="00FB105E" w:rsidR="00E2411B">
              <w:rPr>
                <w:rFonts w:ascii="Times New Roman" w:hAnsi="Times New Roman" w:cs="Times New Roman"/>
                <w:sz w:val="24"/>
                <w:szCs w:val="24"/>
              </w:rPr>
              <w:t>e</w:t>
            </w:r>
            <w:r w:rsidRPr="00FB105E" w:rsidR="00897EA9">
              <w:rPr>
                <w:rFonts w:ascii="Times New Roman" w:hAnsi="Times New Roman" w:cs="Times New Roman"/>
                <w:sz w:val="24"/>
                <w:szCs w:val="24"/>
              </w:rPr>
              <w:t>kotāj</w:t>
            </w:r>
            <w:r w:rsidRPr="00FB105E" w:rsidR="00E2411B">
              <w:rPr>
                <w:rFonts w:ascii="Times New Roman" w:hAnsi="Times New Roman" w:cs="Times New Roman"/>
                <w:sz w:val="24"/>
                <w:szCs w:val="24"/>
              </w:rPr>
              <w:t>u un apdrošinātāju vai banku noslēgto līgumu.</w:t>
            </w:r>
          </w:p>
          <w:p w:rsidR="000D74F3" w:rsidRPr="00550846" w:rsidP="00706FCC" w14:paraId="3A9D7383" w14:textId="5D093CEC">
            <w:pPr>
              <w:spacing w:after="120"/>
              <w:jc w:val="both"/>
              <w:rPr>
                <w:rFonts w:ascii="Times New Roman" w:hAnsi="Times New Roman" w:cs="Times New Roman"/>
                <w:sz w:val="24"/>
                <w:szCs w:val="24"/>
              </w:rPr>
            </w:pPr>
            <w:r w:rsidRPr="00FB105E">
              <w:rPr>
                <w:rFonts w:ascii="Times New Roman" w:hAnsi="Times New Roman" w:cs="Times New Roman"/>
                <w:sz w:val="24"/>
                <w:szCs w:val="24"/>
              </w:rPr>
              <w:t>Finanšu nodrošinājums vērtējams kā samērīgs un efektīvs ekonomiskais instruments potenciālo vides piesārņojumu novēršanai un mazināšanai.</w:t>
            </w:r>
          </w:p>
        </w:tc>
      </w:tr>
      <w:tr w14:paraId="65F84DA2" w14:textId="77777777" w:rsidTr="00B94099">
        <w:tblPrEx>
          <w:tblW w:w="0" w:type="auto"/>
          <w:tblLook w:val="04A0"/>
        </w:tblPrEx>
        <w:tc>
          <w:tcPr>
            <w:tcW w:w="396" w:type="dxa"/>
          </w:tcPr>
          <w:p w:rsidR="00824887" w:rsidRPr="00550846" w:rsidP="00B94099" w14:paraId="561D2560" w14:textId="66615D09">
            <w:pPr>
              <w:rPr>
                <w:rFonts w:ascii="Times New Roman" w:eastAsia="Times New Roman" w:hAnsi="Times New Roman" w:cs="Times New Roman"/>
                <w:iCs/>
                <w:sz w:val="24"/>
                <w:szCs w:val="24"/>
                <w:lang w:eastAsia="lv-LV"/>
              </w:rPr>
            </w:pPr>
            <w:r w:rsidRPr="00550846">
              <w:rPr>
                <w:rFonts w:ascii="Times New Roman" w:eastAsia="Times New Roman" w:hAnsi="Times New Roman" w:cs="Times New Roman"/>
                <w:iCs/>
                <w:sz w:val="24"/>
                <w:szCs w:val="24"/>
                <w:lang w:eastAsia="lv-LV"/>
              </w:rPr>
              <w:t>5.</w:t>
            </w:r>
          </w:p>
        </w:tc>
        <w:tc>
          <w:tcPr>
            <w:tcW w:w="1736" w:type="dxa"/>
          </w:tcPr>
          <w:p w:rsidR="00824887" w:rsidRPr="00550846" w:rsidP="00B94099" w14:paraId="372FC864" w14:textId="77777777">
            <w:pPr>
              <w:rPr>
                <w:rFonts w:ascii="Times New Roman" w:eastAsia="Times New Roman" w:hAnsi="Times New Roman" w:cs="Times New Roman"/>
                <w:iCs/>
                <w:sz w:val="24"/>
                <w:szCs w:val="24"/>
                <w:lang w:eastAsia="lv-LV"/>
              </w:rPr>
            </w:pPr>
            <w:r w:rsidRPr="00550846">
              <w:rPr>
                <w:rFonts w:ascii="Times New Roman" w:eastAsia="Times New Roman" w:hAnsi="Times New Roman" w:cs="Times New Roman"/>
                <w:iCs/>
                <w:sz w:val="24"/>
                <w:szCs w:val="24"/>
                <w:lang w:eastAsia="lv-LV"/>
              </w:rPr>
              <w:t>Cita informācija</w:t>
            </w:r>
          </w:p>
        </w:tc>
        <w:tc>
          <w:tcPr>
            <w:tcW w:w="7155" w:type="dxa"/>
          </w:tcPr>
          <w:p w:rsidR="00824887" w:rsidRPr="00550846" w:rsidP="00B94099" w14:paraId="3F27691D" w14:textId="0E0D9C5F">
            <w:pPr>
              <w:rPr>
                <w:rFonts w:ascii="Times New Roman" w:eastAsia="Times New Roman" w:hAnsi="Times New Roman" w:cs="Times New Roman"/>
                <w:iCs/>
                <w:sz w:val="24"/>
                <w:szCs w:val="24"/>
                <w:lang w:eastAsia="lv-LV"/>
              </w:rPr>
            </w:pPr>
            <w:r w:rsidRPr="00550846">
              <w:rPr>
                <w:rFonts w:ascii="Times New Roman" w:eastAsia="Times New Roman" w:hAnsi="Times New Roman" w:cs="Times New Roman"/>
                <w:iCs/>
                <w:sz w:val="24"/>
                <w:szCs w:val="24"/>
                <w:lang w:eastAsia="lv-LV"/>
              </w:rPr>
              <w:t>Nav</w:t>
            </w:r>
            <w:r w:rsidR="007641DB">
              <w:rPr>
                <w:rFonts w:ascii="Times New Roman" w:eastAsia="Times New Roman" w:hAnsi="Times New Roman" w:cs="Times New Roman"/>
                <w:iCs/>
                <w:sz w:val="24"/>
                <w:szCs w:val="24"/>
                <w:lang w:eastAsia="lv-LV"/>
              </w:rPr>
              <w:t>.</w:t>
            </w:r>
          </w:p>
        </w:tc>
      </w:tr>
    </w:tbl>
    <w:p w:rsidR="00824887" w:rsidRPr="00550846" w:rsidP="00824887" w14:paraId="01C7205D" w14:textId="77777777">
      <w:pPr>
        <w:spacing w:after="0" w:line="240" w:lineRule="auto"/>
        <w:rPr>
          <w:rFonts w:ascii="Times New Roman" w:eastAsia="Times New Roman" w:hAnsi="Times New Roman" w:cs="Times New Roman"/>
          <w:iCs/>
          <w:color w:val="414142"/>
          <w:sz w:val="24"/>
          <w:szCs w:val="24"/>
          <w:lang w:eastAsia="lv-LV"/>
        </w:rPr>
      </w:pPr>
    </w:p>
    <w:tbl>
      <w:tblPr>
        <w:tblStyle w:val="TableGrid"/>
        <w:tblW w:w="0" w:type="auto"/>
        <w:tblLook w:val="04A0"/>
      </w:tblPr>
      <w:tblGrid>
        <w:gridCol w:w="9287"/>
      </w:tblGrid>
      <w:tr w14:paraId="2FA9361F" w14:textId="77777777" w:rsidTr="00B94099">
        <w:tblPrEx>
          <w:tblW w:w="0" w:type="auto"/>
          <w:tblLook w:val="04A0"/>
        </w:tblPrEx>
        <w:tc>
          <w:tcPr>
            <w:tcW w:w="9287" w:type="dxa"/>
          </w:tcPr>
          <w:p w:rsidR="00824887" w:rsidRPr="00550846" w:rsidP="00F201D0" w14:paraId="4F314176" w14:textId="77777777">
            <w:pPr>
              <w:jc w:val="right"/>
              <w:rPr>
                <w:rFonts w:ascii="Times New Roman" w:eastAsia="Times New Roman" w:hAnsi="Times New Roman" w:cs="Times New Roman"/>
                <w:iCs/>
                <w:sz w:val="24"/>
                <w:szCs w:val="24"/>
                <w:lang w:eastAsia="lv-LV"/>
              </w:rPr>
            </w:pPr>
            <w:r w:rsidRPr="00550846">
              <w:rPr>
                <w:rFonts w:ascii="Times New Roman" w:eastAsia="Times New Roman" w:hAnsi="Times New Roman" w:cs="Times New Roman"/>
                <w:b/>
                <w:bCs/>
                <w:iCs/>
                <w:sz w:val="24"/>
                <w:szCs w:val="24"/>
                <w:lang w:eastAsia="lv-LV"/>
              </w:rPr>
              <w:t>III. Tiesību akta projekta ietekme uz valsts budžetu un pašvaldību budžetiem</w:t>
            </w:r>
          </w:p>
        </w:tc>
      </w:tr>
      <w:tr w14:paraId="2733D757" w14:textId="77777777" w:rsidTr="00B94099">
        <w:tblPrEx>
          <w:tblW w:w="0" w:type="auto"/>
          <w:tblLook w:val="04A0"/>
        </w:tblPrEx>
        <w:tc>
          <w:tcPr>
            <w:tcW w:w="9287" w:type="dxa"/>
          </w:tcPr>
          <w:p w:rsidR="00824887" w:rsidRPr="00550846" w:rsidP="00B94099" w14:paraId="098DFD1C" w14:textId="77777777">
            <w:pPr>
              <w:jc w:val="center"/>
              <w:rPr>
                <w:rFonts w:ascii="Times New Roman" w:eastAsia="Times New Roman" w:hAnsi="Times New Roman" w:cs="Times New Roman"/>
                <w:iCs/>
                <w:sz w:val="24"/>
                <w:szCs w:val="24"/>
                <w:lang w:eastAsia="lv-LV"/>
              </w:rPr>
            </w:pPr>
            <w:r w:rsidRPr="00E23D75">
              <w:rPr>
                <w:rFonts w:ascii="Times New Roman" w:eastAsia="Times New Roman" w:hAnsi="Times New Roman" w:cs="Times New Roman"/>
                <w:iCs/>
                <w:sz w:val="24"/>
                <w:szCs w:val="24"/>
                <w:lang w:eastAsia="lv-LV"/>
              </w:rPr>
              <w:t>Projekts šo jomu neskar.</w:t>
            </w:r>
          </w:p>
        </w:tc>
      </w:tr>
    </w:tbl>
    <w:p w:rsidR="00824887" w:rsidP="00824887" w14:paraId="0AD8F8FA" w14:textId="77777777">
      <w:pPr>
        <w:spacing w:after="0" w:line="240" w:lineRule="auto"/>
        <w:rPr>
          <w:rFonts w:ascii="Times New Roman" w:eastAsia="Times New Roman" w:hAnsi="Times New Roman" w:cs="Times New Roman"/>
          <w:iCs/>
          <w:color w:val="414142"/>
          <w:sz w:val="24"/>
          <w:szCs w:val="24"/>
          <w:lang w:eastAsia="lv-LV"/>
        </w:rPr>
      </w:pPr>
    </w:p>
    <w:tbl>
      <w:tblPr>
        <w:tblW w:w="92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6"/>
        <w:gridCol w:w="2692"/>
        <w:gridCol w:w="6203"/>
      </w:tblGrid>
      <w:tr w14:paraId="2D084C5D" w14:textId="77777777" w:rsidTr="00F7356C">
        <w:tblPrEx>
          <w:tblW w:w="92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461"/>
          <w:jc w:val="center"/>
        </w:trPr>
        <w:tc>
          <w:tcPr>
            <w:tcW w:w="9291" w:type="dxa"/>
            <w:gridSpan w:val="3"/>
            <w:vAlign w:val="center"/>
          </w:tcPr>
          <w:p w:rsidR="006C3BC4" w:rsidRPr="006C3BC4" w:rsidP="006C3BC4" w14:paraId="40D45687" w14:textId="77777777">
            <w:pPr>
              <w:spacing w:after="0" w:line="240" w:lineRule="auto"/>
              <w:jc w:val="center"/>
              <w:rPr>
                <w:rFonts w:ascii="Times New Roman" w:eastAsia="Times New Roman" w:hAnsi="Times New Roman" w:cs="Times New Roman"/>
                <w:bCs/>
                <w:sz w:val="24"/>
                <w:szCs w:val="24"/>
                <w:lang w:eastAsia="lv-LV"/>
              </w:rPr>
            </w:pPr>
            <w:r w:rsidRPr="006C3BC4">
              <w:rPr>
                <w:rFonts w:ascii="Times New Roman" w:eastAsia="Times New Roman" w:hAnsi="Times New Roman" w:cs="Times New Roman"/>
                <w:b/>
                <w:bCs/>
                <w:sz w:val="24"/>
                <w:szCs w:val="24"/>
                <w:lang w:eastAsia="lv-LV"/>
              </w:rPr>
              <w:br w:type="page"/>
              <w:t>IV. Tiesību akta projekta ietekme uz spēkā esošo tiesību normu sistēmu</w:t>
            </w:r>
          </w:p>
        </w:tc>
      </w:tr>
      <w:tr w14:paraId="7A0FB61A" w14:textId="77777777" w:rsidTr="00F7356C">
        <w:tblPrEx>
          <w:tblW w:w="9291" w:type="dxa"/>
          <w:jc w:val="center"/>
          <w:tblLook w:val="01E0"/>
        </w:tblPrEx>
        <w:trPr>
          <w:jc w:val="center"/>
        </w:trPr>
        <w:tc>
          <w:tcPr>
            <w:tcW w:w="250" w:type="dxa"/>
          </w:tcPr>
          <w:p w:rsidR="006C3BC4" w:rsidRPr="006C3BC4" w:rsidP="006C3BC4" w14:paraId="32666507" w14:textId="77777777">
            <w:pPr>
              <w:tabs>
                <w:tab w:val="left" w:pos="2628"/>
              </w:tabs>
              <w:spacing w:after="0" w:line="240" w:lineRule="auto"/>
              <w:jc w:val="both"/>
              <w:rPr>
                <w:rFonts w:ascii="Times New Roman" w:eastAsia="Times New Roman" w:hAnsi="Times New Roman" w:cs="Times New Roman"/>
                <w:iCs/>
                <w:sz w:val="24"/>
                <w:szCs w:val="24"/>
                <w:lang w:eastAsia="lv-LV"/>
              </w:rPr>
            </w:pPr>
            <w:r w:rsidRPr="006C3BC4">
              <w:rPr>
                <w:rFonts w:ascii="Times New Roman" w:eastAsia="Times New Roman" w:hAnsi="Times New Roman" w:cs="Times New Roman"/>
                <w:iCs/>
                <w:sz w:val="24"/>
                <w:szCs w:val="24"/>
                <w:lang w:eastAsia="lv-LV"/>
              </w:rPr>
              <w:t>1.</w:t>
            </w:r>
          </w:p>
        </w:tc>
        <w:tc>
          <w:tcPr>
            <w:tcW w:w="2728" w:type="dxa"/>
          </w:tcPr>
          <w:p w:rsidR="006C3BC4" w:rsidRPr="006C3BC4" w:rsidP="006C3BC4" w14:paraId="1D3E7DD5" w14:textId="77777777">
            <w:pPr>
              <w:tabs>
                <w:tab w:val="left" w:pos="2628"/>
              </w:tabs>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sz w:val="24"/>
                <w:szCs w:val="24"/>
                <w:lang w:eastAsia="lv-LV"/>
              </w:rPr>
              <w:t>S</w:t>
            </w:r>
            <w:r w:rsidRPr="006C3BC4">
              <w:rPr>
                <w:rFonts w:ascii="Times New Roman" w:eastAsia="Times New Roman" w:hAnsi="Times New Roman" w:cs="Times New Roman"/>
                <w:sz w:val="24"/>
                <w:szCs w:val="24"/>
                <w:lang w:eastAsia="lv-LV"/>
              </w:rPr>
              <w:t>aistītie tiesību aktu projekti</w:t>
            </w:r>
          </w:p>
        </w:tc>
        <w:tc>
          <w:tcPr>
            <w:tcW w:w="6313" w:type="dxa"/>
            <w:shd w:val="clear" w:color="auto" w:fill="auto"/>
          </w:tcPr>
          <w:p w:rsidR="006C3BC4" w:rsidP="00E16544" w14:paraId="281F7227" w14:textId="5A4C8394">
            <w:pPr>
              <w:spacing w:after="0" w:line="240" w:lineRule="auto"/>
              <w:ind w:right="113"/>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 xml:space="preserve">Pēc noteikumu projekta stāšanos spēkā tiks sagatavots </w:t>
            </w:r>
            <w:r w:rsidRPr="00F7356C" w:rsidR="00F7356C">
              <w:rPr>
                <w:rFonts w:ascii="Times New Roman" w:eastAsia="Calibri" w:hAnsi="Times New Roman" w:cs="Times New Roman"/>
                <w:sz w:val="24"/>
                <w:szCs w:val="24"/>
                <w:lang w:eastAsia="lv-LV"/>
              </w:rPr>
              <w:t>un virzīt</w:t>
            </w:r>
            <w:r>
              <w:rPr>
                <w:rFonts w:ascii="Times New Roman" w:eastAsia="Calibri" w:hAnsi="Times New Roman" w:cs="Times New Roman"/>
                <w:sz w:val="24"/>
                <w:szCs w:val="24"/>
                <w:lang w:eastAsia="lv-LV"/>
              </w:rPr>
              <w:t>s</w:t>
            </w:r>
            <w:r w:rsidRPr="00F7356C" w:rsidR="00F7356C">
              <w:rPr>
                <w:rFonts w:ascii="Times New Roman" w:eastAsia="Calibri" w:hAnsi="Times New Roman" w:cs="Times New Roman"/>
                <w:sz w:val="24"/>
                <w:szCs w:val="24"/>
                <w:lang w:eastAsia="lv-LV"/>
              </w:rPr>
              <w:t xml:space="preserve"> Ministru kabineta noteikumu projekts “</w:t>
            </w:r>
            <w:r w:rsidRPr="00E83FF2" w:rsidR="00E83FF2">
              <w:rPr>
                <w:rFonts w:ascii="Times New Roman" w:eastAsia="Calibri" w:hAnsi="Times New Roman" w:cs="Times New Roman"/>
                <w:sz w:val="24"/>
                <w:szCs w:val="24"/>
                <w:lang w:eastAsia="lv-LV"/>
              </w:rPr>
              <w:t>Grozījumi Ministru kabineta 2009.</w:t>
            </w:r>
            <w:r w:rsidR="00E83FF2">
              <w:rPr>
                <w:rFonts w:ascii="Times New Roman" w:eastAsia="Calibri" w:hAnsi="Times New Roman" w:cs="Times New Roman"/>
                <w:sz w:val="24"/>
                <w:szCs w:val="24"/>
                <w:lang w:eastAsia="lv-LV"/>
              </w:rPr>
              <w:t> </w:t>
            </w:r>
            <w:r w:rsidR="00E95620">
              <w:rPr>
                <w:rFonts w:ascii="Times New Roman" w:eastAsia="Calibri" w:hAnsi="Times New Roman" w:cs="Times New Roman"/>
                <w:sz w:val="24"/>
                <w:szCs w:val="24"/>
                <w:lang w:eastAsia="lv-LV"/>
              </w:rPr>
              <w:t>gada 3. novembra noteikumos Nr. </w:t>
            </w:r>
            <w:r w:rsidR="00F201D0">
              <w:rPr>
                <w:rFonts w:ascii="Times New Roman" w:eastAsia="Calibri" w:hAnsi="Times New Roman" w:cs="Times New Roman"/>
                <w:sz w:val="24"/>
                <w:szCs w:val="24"/>
                <w:lang w:eastAsia="lv-LV"/>
              </w:rPr>
              <w:t>1294 “</w:t>
            </w:r>
            <w:r w:rsidRPr="00E83FF2" w:rsidR="00E83FF2">
              <w:rPr>
                <w:rFonts w:ascii="Times New Roman" w:eastAsia="Calibri" w:hAnsi="Times New Roman" w:cs="Times New Roman"/>
                <w:sz w:val="24"/>
                <w:szCs w:val="24"/>
                <w:lang w:eastAsia="lv-LV"/>
              </w:rPr>
              <w:t>Kārtība, kādā atbrīvo no dabas resursu nodokļa samaksas par videi kaitīgām precēm</w:t>
            </w:r>
            <w:r w:rsidRPr="00F7356C" w:rsidR="00F7356C">
              <w:rPr>
                <w:rFonts w:ascii="Times New Roman" w:eastAsia="Calibri" w:hAnsi="Times New Roman" w:cs="Times New Roman"/>
                <w:sz w:val="24"/>
                <w:szCs w:val="24"/>
                <w:lang w:eastAsia="lv-LV"/>
              </w:rPr>
              <w:t>”</w:t>
            </w:r>
            <w:r w:rsidR="00E83FF2">
              <w:rPr>
                <w:rFonts w:ascii="Times New Roman" w:eastAsia="Calibri" w:hAnsi="Times New Roman" w:cs="Times New Roman"/>
                <w:sz w:val="24"/>
                <w:szCs w:val="24"/>
                <w:lang w:eastAsia="lv-LV"/>
              </w:rPr>
              <w:t>”</w:t>
            </w:r>
            <w:r w:rsidRPr="00F7356C" w:rsidR="00F7356C">
              <w:rPr>
                <w:rFonts w:ascii="Times New Roman" w:eastAsia="Calibri" w:hAnsi="Times New Roman" w:cs="Times New Roman"/>
                <w:sz w:val="24"/>
                <w:szCs w:val="24"/>
                <w:lang w:eastAsia="lv-LV"/>
              </w:rPr>
              <w:t xml:space="preserve"> un Minist</w:t>
            </w:r>
            <w:r w:rsidR="00F201D0">
              <w:rPr>
                <w:rFonts w:ascii="Times New Roman" w:eastAsia="Calibri" w:hAnsi="Times New Roman" w:cs="Times New Roman"/>
                <w:sz w:val="24"/>
                <w:szCs w:val="24"/>
                <w:lang w:eastAsia="lv-LV"/>
              </w:rPr>
              <w:t>ru kabineta noteikumu projekts “</w:t>
            </w:r>
            <w:r>
              <w:rPr>
                <w:rFonts w:ascii="Times New Roman" w:eastAsia="Calibri" w:hAnsi="Times New Roman" w:cs="Times New Roman"/>
                <w:sz w:val="24"/>
                <w:szCs w:val="24"/>
                <w:lang w:eastAsia="lv-LV"/>
              </w:rPr>
              <w:t xml:space="preserve">Grozījumi </w:t>
            </w:r>
            <w:r w:rsidRPr="00E16544">
              <w:rPr>
                <w:rFonts w:ascii="Times New Roman" w:eastAsia="Calibri" w:hAnsi="Times New Roman" w:cs="Times New Roman"/>
                <w:sz w:val="24"/>
                <w:szCs w:val="24"/>
                <w:lang w:eastAsia="lv-LV"/>
              </w:rPr>
              <w:t>Ministru kabineta 2017.</w:t>
            </w:r>
            <w:r>
              <w:rPr>
                <w:rFonts w:ascii="Times New Roman" w:eastAsia="Calibri" w:hAnsi="Times New Roman" w:cs="Times New Roman"/>
                <w:sz w:val="24"/>
                <w:szCs w:val="24"/>
                <w:lang w:eastAsia="lv-LV"/>
              </w:rPr>
              <w:t> </w:t>
            </w:r>
            <w:r w:rsidRPr="00E16544">
              <w:rPr>
                <w:rFonts w:ascii="Times New Roman" w:eastAsia="Calibri" w:hAnsi="Times New Roman" w:cs="Times New Roman"/>
                <w:sz w:val="24"/>
                <w:szCs w:val="24"/>
                <w:lang w:eastAsia="lv-LV"/>
              </w:rPr>
              <w:t>gada 16.</w:t>
            </w:r>
            <w:r>
              <w:rPr>
                <w:rFonts w:ascii="Times New Roman" w:eastAsia="Calibri" w:hAnsi="Times New Roman" w:cs="Times New Roman"/>
                <w:sz w:val="24"/>
                <w:szCs w:val="24"/>
                <w:lang w:eastAsia="lv-LV"/>
              </w:rPr>
              <w:t> </w:t>
            </w:r>
            <w:r w:rsidRPr="00E16544">
              <w:rPr>
                <w:rFonts w:ascii="Times New Roman" w:eastAsia="Calibri" w:hAnsi="Times New Roman" w:cs="Times New Roman"/>
                <w:sz w:val="24"/>
                <w:szCs w:val="24"/>
                <w:lang w:eastAsia="lv-LV"/>
              </w:rPr>
              <w:t>augusta noteikum</w:t>
            </w:r>
            <w:r>
              <w:rPr>
                <w:rFonts w:ascii="Times New Roman" w:eastAsia="Calibri" w:hAnsi="Times New Roman" w:cs="Times New Roman"/>
                <w:sz w:val="24"/>
                <w:szCs w:val="24"/>
                <w:lang w:eastAsia="lv-LV"/>
              </w:rPr>
              <w:t>os</w:t>
            </w:r>
            <w:r w:rsidRPr="00E16544">
              <w:rPr>
                <w:rFonts w:ascii="Times New Roman" w:eastAsia="Calibri" w:hAnsi="Times New Roman" w:cs="Times New Roman"/>
                <w:sz w:val="24"/>
                <w:szCs w:val="24"/>
                <w:lang w:eastAsia="lv-LV"/>
              </w:rPr>
              <w:t xml:space="preserve"> Nr.</w:t>
            </w:r>
            <w:r>
              <w:rPr>
                <w:rFonts w:ascii="Times New Roman" w:eastAsia="Calibri" w:hAnsi="Times New Roman" w:cs="Times New Roman"/>
                <w:sz w:val="24"/>
                <w:szCs w:val="24"/>
                <w:lang w:eastAsia="lv-LV"/>
              </w:rPr>
              <w:t> </w:t>
            </w:r>
            <w:r w:rsidRPr="00E16544">
              <w:rPr>
                <w:rFonts w:ascii="Times New Roman" w:eastAsia="Calibri" w:hAnsi="Times New Roman" w:cs="Times New Roman"/>
                <w:sz w:val="24"/>
                <w:szCs w:val="24"/>
                <w:lang w:eastAsia="lv-LV"/>
              </w:rPr>
              <w:t>480 “Noteikumi par atbrīvojuma piemērošanu no dabas resursu nodokļa samaksas par iepakojumu un vienreiz lietojamiem galda traukiem un piederumiem”</w:t>
            </w:r>
            <w:r w:rsidR="00E83FF2">
              <w:rPr>
                <w:rFonts w:ascii="Times New Roman" w:eastAsia="Calibri" w:hAnsi="Times New Roman" w:cs="Times New Roman"/>
                <w:sz w:val="24"/>
                <w:szCs w:val="24"/>
                <w:lang w:eastAsia="lv-LV"/>
              </w:rPr>
              <w:t>”</w:t>
            </w:r>
            <w:r w:rsidRPr="00F7356C" w:rsidR="00F7356C">
              <w:rPr>
                <w:rFonts w:ascii="Times New Roman" w:eastAsia="Calibri" w:hAnsi="Times New Roman" w:cs="Times New Roman"/>
                <w:sz w:val="24"/>
                <w:szCs w:val="24"/>
                <w:lang w:eastAsia="lv-LV"/>
              </w:rPr>
              <w:t>.</w:t>
            </w:r>
          </w:p>
          <w:p w:rsidR="00516440" w:rsidRPr="00A14E27" w:rsidP="00490CB3" w14:paraId="016E2861" w14:textId="4D2D612F">
            <w:pPr>
              <w:spacing w:after="0" w:line="240" w:lineRule="auto"/>
              <w:ind w:right="113"/>
              <w:jc w:val="both"/>
              <w:rPr>
                <w:rFonts w:ascii="Times New Roman" w:hAnsi="Times New Roman" w:cs="Times New Roman"/>
                <w:sz w:val="24"/>
                <w:szCs w:val="24"/>
              </w:rPr>
            </w:pPr>
            <w:r w:rsidRPr="00AC354D">
              <w:rPr>
                <w:rFonts w:ascii="Times New Roman" w:hAnsi="Times New Roman" w:cs="Times New Roman"/>
                <w:sz w:val="24"/>
                <w:szCs w:val="24"/>
              </w:rPr>
              <w:t xml:space="preserve">Minētie noteikumu projekti nepieciešami, jo to spēkā esošā redakcija paredz, ka apsaimniekotājam VVD ir jāiesniedz </w:t>
            </w:r>
            <w:r w:rsidRPr="00AC354D" w:rsidR="00AC354D">
              <w:rPr>
                <w:rFonts w:ascii="Times New Roman" w:hAnsi="Times New Roman" w:cs="Times New Roman"/>
                <w:sz w:val="24"/>
                <w:szCs w:val="24"/>
              </w:rPr>
              <w:t>cita veida finanšu nodrošinājuma dokumentus (anotācijas I. sadaļas 2. punkts).</w:t>
            </w:r>
          </w:p>
        </w:tc>
      </w:tr>
      <w:tr w14:paraId="71D79932" w14:textId="77777777" w:rsidTr="00F7356C">
        <w:tblPrEx>
          <w:tblW w:w="9291" w:type="dxa"/>
          <w:jc w:val="center"/>
          <w:tblLook w:val="01E0"/>
        </w:tblPrEx>
        <w:trPr>
          <w:jc w:val="center"/>
        </w:trPr>
        <w:tc>
          <w:tcPr>
            <w:tcW w:w="250" w:type="dxa"/>
          </w:tcPr>
          <w:p w:rsidR="006C3BC4" w:rsidRPr="006C3BC4" w:rsidP="006C3BC4" w14:paraId="47C9EB5F" w14:textId="56A023FC">
            <w:pPr>
              <w:tabs>
                <w:tab w:val="left" w:pos="2628"/>
              </w:tabs>
              <w:spacing w:after="0" w:line="240" w:lineRule="auto"/>
              <w:jc w:val="both"/>
              <w:rPr>
                <w:rFonts w:ascii="Times New Roman" w:eastAsia="Times New Roman" w:hAnsi="Times New Roman" w:cs="Times New Roman"/>
                <w:iCs/>
                <w:sz w:val="24"/>
                <w:szCs w:val="24"/>
                <w:lang w:eastAsia="lv-LV"/>
              </w:rPr>
            </w:pPr>
            <w:r w:rsidRPr="006C3BC4">
              <w:rPr>
                <w:rFonts w:ascii="Times New Roman" w:eastAsia="Times New Roman" w:hAnsi="Times New Roman" w:cs="Times New Roman"/>
                <w:iCs/>
                <w:sz w:val="24"/>
                <w:szCs w:val="24"/>
                <w:lang w:eastAsia="lv-LV"/>
              </w:rPr>
              <w:t>2.</w:t>
            </w:r>
          </w:p>
        </w:tc>
        <w:tc>
          <w:tcPr>
            <w:tcW w:w="2728" w:type="dxa"/>
          </w:tcPr>
          <w:p w:rsidR="006C3BC4" w:rsidRPr="006C3BC4" w:rsidP="006C3BC4" w14:paraId="28577E7E" w14:textId="77777777">
            <w:pPr>
              <w:tabs>
                <w:tab w:val="left" w:pos="2628"/>
              </w:tabs>
              <w:spacing w:after="0" w:line="240" w:lineRule="auto"/>
              <w:jc w:val="both"/>
              <w:rPr>
                <w:rFonts w:ascii="Times New Roman" w:eastAsia="Times New Roman" w:hAnsi="Times New Roman" w:cs="Times New Roman"/>
                <w:sz w:val="24"/>
                <w:szCs w:val="24"/>
                <w:lang w:eastAsia="lv-LV"/>
              </w:rPr>
            </w:pPr>
            <w:r w:rsidRPr="006C3BC4">
              <w:rPr>
                <w:rFonts w:ascii="Times New Roman" w:eastAsia="Times New Roman" w:hAnsi="Times New Roman" w:cs="Times New Roman"/>
                <w:sz w:val="24"/>
                <w:szCs w:val="24"/>
                <w:lang w:eastAsia="lv-LV"/>
              </w:rPr>
              <w:t>Atbildīgā institūcija</w:t>
            </w:r>
          </w:p>
        </w:tc>
        <w:tc>
          <w:tcPr>
            <w:tcW w:w="6313" w:type="dxa"/>
          </w:tcPr>
          <w:p w:rsidR="006C3BC4" w:rsidRPr="006C3BC4" w:rsidP="00F201D0" w14:paraId="3F9C7F97" w14:textId="239AF8F0">
            <w:pPr>
              <w:shd w:val="clear" w:color="auto" w:fill="FFFFFF"/>
              <w:spacing w:after="0" w:line="240" w:lineRule="auto"/>
              <w:jc w:val="both"/>
              <w:rPr>
                <w:rFonts w:ascii="Times New Roman" w:eastAsia="Times New Roman" w:hAnsi="Times New Roman" w:cs="Times New Roman"/>
                <w:color w:val="000000"/>
                <w:sz w:val="24"/>
                <w:szCs w:val="24"/>
                <w:lang w:eastAsia="lv-LV"/>
              </w:rPr>
            </w:pPr>
            <w:r w:rsidRPr="006C3BC4">
              <w:rPr>
                <w:rFonts w:ascii="Times New Roman" w:eastAsia="Times New Roman" w:hAnsi="Times New Roman" w:cs="Times New Roman"/>
                <w:color w:val="000000"/>
                <w:sz w:val="24"/>
                <w:szCs w:val="24"/>
                <w:lang w:eastAsia="lv-LV"/>
              </w:rPr>
              <w:t>V</w:t>
            </w:r>
            <w:r w:rsidR="00F201D0">
              <w:rPr>
                <w:rFonts w:ascii="Times New Roman" w:eastAsia="Times New Roman" w:hAnsi="Times New Roman" w:cs="Times New Roman"/>
                <w:color w:val="000000"/>
                <w:sz w:val="24"/>
                <w:szCs w:val="24"/>
                <w:lang w:eastAsia="lv-LV"/>
              </w:rPr>
              <w:t>ARAM</w:t>
            </w:r>
            <w:r w:rsidR="004D10CD">
              <w:rPr>
                <w:rFonts w:ascii="Times New Roman" w:eastAsia="Times New Roman" w:hAnsi="Times New Roman" w:cs="Times New Roman"/>
                <w:color w:val="000000"/>
                <w:sz w:val="24"/>
                <w:szCs w:val="24"/>
                <w:lang w:eastAsia="lv-LV"/>
              </w:rPr>
              <w:t>.</w:t>
            </w:r>
          </w:p>
        </w:tc>
      </w:tr>
      <w:tr w14:paraId="5FEBE487" w14:textId="77777777" w:rsidTr="00F7356C">
        <w:tblPrEx>
          <w:tblW w:w="9291" w:type="dxa"/>
          <w:jc w:val="center"/>
          <w:tblLook w:val="01E0"/>
        </w:tblPrEx>
        <w:trPr>
          <w:jc w:val="center"/>
        </w:trPr>
        <w:tc>
          <w:tcPr>
            <w:tcW w:w="250" w:type="dxa"/>
          </w:tcPr>
          <w:p w:rsidR="006C3BC4" w:rsidRPr="006C3BC4" w:rsidP="006C3BC4" w14:paraId="771D0F18" w14:textId="77777777">
            <w:pPr>
              <w:tabs>
                <w:tab w:val="left" w:pos="2628"/>
              </w:tabs>
              <w:spacing w:after="0" w:line="240" w:lineRule="auto"/>
              <w:jc w:val="both"/>
              <w:rPr>
                <w:rFonts w:ascii="Times New Roman" w:eastAsia="Times New Roman" w:hAnsi="Times New Roman" w:cs="Times New Roman"/>
                <w:iCs/>
                <w:sz w:val="24"/>
                <w:szCs w:val="24"/>
                <w:lang w:eastAsia="lv-LV"/>
              </w:rPr>
            </w:pPr>
            <w:r w:rsidRPr="006C3BC4">
              <w:rPr>
                <w:rFonts w:ascii="Times New Roman" w:eastAsia="Times New Roman" w:hAnsi="Times New Roman" w:cs="Times New Roman"/>
                <w:iCs/>
                <w:sz w:val="24"/>
                <w:szCs w:val="24"/>
                <w:lang w:eastAsia="lv-LV"/>
              </w:rPr>
              <w:t>3.</w:t>
            </w:r>
          </w:p>
        </w:tc>
        <w:tc>
          <w:tcPr>
            <w:tcW w:w="2728" w:type="dxa"/>
          </w:tcPr>
          <w:p w:rsidR="006C3BC4" w:rsidRPr="006C3BC4" w:rsidP="006C3BC4" w14:paraId="30D8F658" w14:textId="77777777">
            <w:pPr>
              <w:tabs>
                <w:tab w:val="left" w:pos="2628"/>
              </w:tabs>
              <w:spacing w:after="0" w:line="240" w:lineRule="auto"/>
              <w:jc w:val="both"/>
              <w:rPr>
                <w:rFonts w:ascii="Times New Roman" w:eastAsia="Times New Roman" w:hAnsi="Times New Roman" w:cs="Times New Roman"/>
                <w:iCs/>
                <w:sz w:val="24"/>
                <w:szCs w:val="24"/>
                <w:lang w:eastAsia="lv-LV"/>
              </w:rPr>
            </w:pPr>
            <w:r w:rsidRPr="006C3BC4">
              <w:rPr>
                <w:rFonts w:ascii="Times New Roman" w:eastAsia="Times New Roman" w:hAnsi="Times New Roman" w:cs="Times New Roman"/>
                <w:sz w:val="24"/>
                <w:szCs w:val="24"/>
                <w:lang w:eastAsia="lv-LV"/>
              </w:rPr>
              <w:t>Cita informācija</w:t>
            </w:r>
          </w:p>
        </w:tc>
        <w:tc>
          <w:tcPr>
            <w:tcW w:w="6313" w:type="dxa"/>
          </w:tcPr>
          <w:p w:rsidR="006C3BC4" w:rsidRPr="006C3BC4" w:rsidP="006C3BC4" w14:paraId="0E6F53BB" w14:textId="6BF4A641">
            <w:pPr>
              <w:tabs>
                <w:tab w:val="left" w:pos="2628"/>
              </w:tabs>
              <w:spacing w:after="0" w:line="240" w:lineRule="auto"/>
              <w:jc w:val="both"/>
              <w:rPr>
                <w:rFonts w:ascii="Times New Roman" w:eastAsia="Times New Roman" w:hAnsi="Times New Roman" w:cs="Times New Roman"/>
                <w:iCs/>
                <w:sz w:val="24"/>
                <w:szCs w:val="24"/>
                <w:lang w:eastAsia="lv-LV"/>
              </w:rPr>
            </w:pPr>
            <w:r w:rsidRPr="006C3BC4">
              <w:rPr>
                <w:rFonts w:ascii="Times New Roman" w:eastAsia="Times New Roman" w:hAnsi="Times New Roman" w:cs="Times New Roman"/>
                <w:sz w:val="24"/>
                <w:szCs w:val="24"/>
                <w:lang w:eastAsia="lv-LV"/>
              </w:rPr>
              <w:t>Nav</w:t>
            </w:r>
            <w:r w:rsidR="004D10CD">
              <w:rPr>
                <w:rFonts w:ascii="Times New Roman" w:eastAsia="Times New Roman" w:hAnsi="Times New Roman" w:cs="Times New Roman"/>
                <w:sz w:val="24"/>
                <w:szCs w:val="24"/>
                <w:lang w:eastAsia="lv-LV"/>
              </w:rPr>
              <w:t>.</w:t>
            </w:r>
          </w:p>
        </w:tc>
      </w:tr>
    </w:tbl>
    <w:p w:rsidR="00146FE0" w:rsidRPr="00550846" w:rsidP="00824887" w14:paraId="77AB06B3" w14:textId="77777777">
      <w:pPr>
        <w:spacing w:after="0" w:line="240" w:lineRule="auto"/>
        <w:rPr>
          <w:rFonts w:ascii="Times New Roman" w:eastAsia="Times New Roman" w:hAnsi="Times New Roman" w:cs="Times New Roman"/>
          <w:iCs/>
          <w:color w:val="414142"/>
          <w:sz w:val="24"/>
          <w:szCs w:val="24"/>
          <w:lang w:eastAsia="lv-LV"/>
        </w:rPr>
      </w:pPr>
    </w:p>
    <w:tbl>
      <w:tblPr>
        <w:tblStyle w:val="TableGrid"/>
        <w:tblW w:w="0" w:type="auto"/>
        <w:tblLook w:val="04A0"/>
      </w:tblPr>
      <w:tblGrid>
        <w:gridCol w:w="9061"/>
      </w:tblGrid>
      <w:tr w14:paraId="150AE0CE" w14:textId="77777777" w:rsidTr="009637B1">
        <w:tblPrEx>
          <w:tblW w:w="0" w:type="auto"/>
          <w:tblLook w:val="04A0"/>
        </w:tblPrEx>
        <w:tc>
          <w:tcPr>
            <w:tcW w:w="9061" w:type="dxa"/>
          </w:tcPr>
          <w:p w:rsidR="00824887" w:rsidRPr="00550846" w:rsidP="00B94099" w14:paraId="772D044C" w14:textId="77777777">
            <w:pPr>
              <w:rPr>
                <w:rFonts w:ascii="Times New Roman" w:eastAsia="Times New Roman" w:hAnsi="Times New Roman" w:cs="Times New Roman"/>
                <w:iCs/>
                <w:sz w:val="24"/>
                <w:szCs w:val="24"/>
                <w:lang w:eastAsia="lv-LV"/>
              </w:rPr>
            </w:pPr>
            <w:r w:rsidRPr="00550846">
              <w:rPr>
                <w:rFonts w:ascii="Times New Roman" w:eastAsia="Times New Roman" w:hAnsi="Times New Roman" w:cs="Times New Roman"/>
                <w:b/>
                <w:bCs/>
                <w:iCs/>
                <w:sz w:val="24"/>
                <w:szCs w:val="24"/>
                <w:lang w:eastAsia="lv-LV"/>
              </w:rPr>
              <w:t>V. Tiesību akta projekta atbilstība Latvijas Republikas starptautiskajām saistībām</w:t>
            </w:r>
          </w:p>
        </w:tc>
      </w:tr>
      <w:tr w14:paraId="21E111F0" w14:textId="77777777" w:rsidTr="009637B1">
        <w:tblPrEx>
          <w:tblW w:w="0" w:type="auto"/>
          <w:tblLook w:val="04A0"/>
        </w:tblPrEx>
        <w:trPr>
          <w:trHeight w:val="144"/>
        </w:trPr>
        <w:tc>
          <w:tcPr>
            <w:tcW w:w="9061" w:type="dxa"/>
          </w:tcPr>
          <w:p w:rsidR="009637B1" w:rsidRPr="000B7525" w:rsidP="009637B1" w14:paraId="5D5F08CA" w14:textId="77777777">
            <w:pPr>
              <w:jc w:val="center"/>
              <w:rPr>
                <w:rFonts w:ascii="Times New Roman" w:eastAsia="Times New Roman" w:hAnsi="Times New Roman" w:cs="Times New Roman"/>
                <w:bCs/>
                <w:iCs/>
                <w:sz w:val="24"/>
                <w:szCs w:val="24"/>
                <w:lang w:eastAsia="lv-LV"/>
              </w:rPr>
            </w:pPr>
            <w:r w:rsidRPr="000B7525">
              <w:rPr>
                <w:rFonts w:ascii="Times New Roman" w:eastAsia="Times New Roman" w:hAnsi="Times New Roman" w:cs="Times New Roman"/>
                <w:bCs/>
                <w:iCs/>
                <w:sz w:val="24"/>
                <w:szCs w:val="24"/>
                <w:lang w:eastAsia="lv-LV"/>
              </w:rPr>
              <w:t>Projekts šo jomu neskar.</w:t>
            </w:r>
          </w:p>
        </w:tc>
      </w:tr>
    </w:tbl>
    <w:p w:rsidR="00824887" w:rsidRPr="00550846" w:rsidP="00824887" w14:paraId="5279F4E2" w14:textId="77777777">
      <w:pPr>
        <w:spacing w:after="0" w:line="240" w:lineRule="auto"/>
        <w:rPr>
          <w:rFonts w:ascii="Times New Roman" w:eastAsia="Times New Roman" w:hAnsi="Times New Roman" w:cs="Times New Roman"/>
          <w:iCs/>
          <w:color w:val="414142"/>
          <w:sz w:val="24"/>
          <w:szCs w:val="24"/>
          <w:lang w:eastAsia="lv-LV"/>
        </w:rPr>
      </w:pPr>
    </w:p>
    <w:tbl>
      <w:tblPr>
        <w:tblStyle w:val="TableGrid"/>
        <w:tblW w:w="0" w:type="auto"/>
        <w:tblLook w:val="04A0"/>
      </w:tblPr>
      <w:tblGrid>
        <w:gridCol w:w="534"/>
        <w:gridCol w:w="3260"/>
        <w:gridCol w:w="5493"/>
      </w:tblGrid>
      <w:tr w14:paraId="44D2B4B6" w14:textId="77777777" w:rsidTr="00B94099">
        <w:tblPrEx>
          <w:tblW w:w="0" w:type="auto"/>
          <w:tblLook w:val="04A0"/>
        </w:tblPrEx>
        <w:tc>
          <w:tcPr>
            <w:tcW w:w="9287" w:type="dxa"/>
            <w:gridSpan w:val="3"/>
          </w:tcPr>
          <w:p w:rsidR="00824887" w:rsidRPr="00550846" w:rsidP="00F201D0" w14:paraId="2BB473FE" w14:textId="77777777">
            <w:pPr>
              <w:jc w:val="center"/>
              <w:rPr>
                <w:rFonts w:ascii="Times New Roman" w:eastAsia="Times New Roman" w:hAnsi="Times New Roman" w:cs="Times New Roman"/>
                <w:iCs/>
                <w:color w:val="414142"/>
                <w:sz w:val="24"/>
                <w:szCs w:val="24"/>
                <w:lang w:eastAsia="lv-LV"/>
              </w:rPr>
            </w:pPr>
            <w:r w:rsidRPr="00550846">
              <w:rPr>
                <w:rFonts w:ascii="Times New Roman" w:eastAsia="Times New Roman" w:hAnsi="Times New Roman" w:cs="Times New Roman"/>
                <w:b/>
                <w:bCs/>
                <w:iCs/>
                <w:sz w:val="24"/>
                <w:szCs w:val="24"/>
                <w:lang w:eastAsia="lv-LV"/>
              </w:rPr>
              <w:t>VI. Sabiedrības līdzdalība un komunikācijas aktivitātes</w:t>
            </w:r>
          </w:p>
        </w:tc>
      </w:tr>
      <w:tr w14:paraId="3DE1F416" w14:textId="77777777" w:rsidTr="00F222BD">
        <w:tblPrEx>
          <w:tblW w:w="0" w:type="auto"/>
          <w:tblLook w:val="04A0"/>
        </w:tblPrEx>
        <w:trPr>
          <w:trHeight w:val="424"/>
        </w:trPr>
        <w:tc>
          <w:tcPr>
            <w:tcW w:w="534" w:type="dxa"/>
          </w:tcPr>
          <w:p w:rsidR="00824887" w:rsidRPr="00550846" w:rsidP="00B94099" w14:paraId="626B70FF" w14:textId="77777777">
            <w:pPr>
              <w:rPr>
                <w:rFonts w:ascii="Times New Roman" w:eastAsia="Times New Roman" w:hAnsi="Times New Roman" w:cs="Times New Roman"/>
                <w:iCs/>
                <w:sz w:val="24"/>
                <w:szCs w:val="24"/>
                <w:lang w:eastAsia="lv-LV"/>
              </w:rPr>
            </w:pPr>
            <w:r w:rsidRPr="00550846">
              <w:rPr>
                <w:rFonts w:ascii="Times New Roman" w:eastAsia="Times New Roman" w:hAnsi="Times New Roman" w:cs="Times New Roman"/>
                <w:iCs/>
                <w:sz w:val="24"/>
                <w:szCs w:val="24"/>
                <w:lang w:eastAsia="lv-LV"/>
              </w:rPr>
              <w:t>1.</w:t>
            </w:r>
          </w:p>
        </w:tc>
        <w:tc>
          <w:tcPr>
            <w:tcW w:w="3260" w:type="dxa"/>
          </w:tcPr>
          <w:p w:rsidR="00824887" w:rsidP="00B94099" w14:paraId="760341BD" w14:textId="77777777">
            <w:pPr>
              <w:rPr>
                <w:rFonts w:ascii="Times New Roman" w:eastAsia="Times New Roman" w:hAnsi="Times New Roman" w:cs="Times New Roman"/>
                <w:iCs/>
                <w:sz w:val="24"/>
                <w:szCs w:val="24"/>
                <w:lang w:eastAsia="lv-LV"/>
              </w:rPr>
            </w:pPr>
            <w:r w:rsidRPr="00550846">
              <w:rPr>
                <w:rFonts w:ascii="Times New Roman" w:eastAsia="Times New Roman" w:hAnsi="Times New Roman" w:cs="Times New Roman"/>
                <w:iCs/>
                <w:sz w:val="24"/>
                <w:szCs w:val="24"/>
                <w:lang w:eastAsia="lv-LV"/>
              </w:rPr>
              <w:t>Plānotās sabiedrības līdzdalības un komunikācijas aktivitātes saistībā ar projektu</w:t>
            </w:r>
          </w:p>
          <w:p w:rsidR="00292A20" w:rsidRPr="00550846" w:rsidP="00B94099" w14:paraId="4EDAE065" w14:textId="77777777">
            <w:pPr>
              <w:rPr>
                <w:rFonts w:ascii="Times New Roman" w:eastAsia="Times New Roman" w:hAnsi="Times New Roman" w:cs="Times New Roman"/>
                <w:iCs/>
                <w:sz w:val="24"/>
                <w:szCs w:val="24"/>
                <w:lang w:eastAsia="lv-LV"/>
              </w:rPr>
            </w:pPr>
          </w:p>
        </w:tc>
        <w:tc>
          <w:tcPr>
            <w:tcW w:w="5493" w:type="dxa"/>
          </w:tcPr>
          <w:p w:rsidR="006C3BC4" w:rsidRPr="00550846" w:rsidP="00764404" w14:paraId="3DDF62E6" w14:textId="774E8552">
            <w:pPr>
              <w:pStyle w:val="naisf"/>
              <w:spacing w:before="0" w:after="120"/>
              <w:ind w:firstLine="0"/>
            </w:pPr>
            <w:r w:rsidRPr="00550846">
              <w:t>Saskaņā ar Ministru kabineta 2009. gada</w:t>
            </w:r>
            <w:r>
              <w:t xml:space="preserve"> 25. augusta noteikumu Nr. 970 “</w:t>
            </w:r>
            <w:r w:rsidRPr="00550846">
              <w:t>Sabiedrības līdzdalības kārtība attīstības plānošanas procesā” 7.4.</w:t>
            </w:r>
            <w:r w:rsidRPr="00550846">
              <w:rPr>
                <w:vertAlign w:val="superscript"/>
              </w:rPr>
              <w:t>1</w:t>
            </w:r>
            <w:r w:rsidRPr="00550846">
              <w:t> apakšpunktu sabiedrības pārstāvji ir aicināti līdzdarboties, rakstiski sniedzot viedokli par noteikumu projektu tā izstrādes stadijā.</w:t>
            </w:r>
          </w:p>
        </w:tc>
      </w:tr>
      <w:tr w14:paraId="025D5EA9" w14:textId="77777777" w:rsidTr="00B94099">
        <w:tblPrEx>
          <w:tblW w:w="0" w:type="auto"/>
          <w:tblLook w:val="04A0"/>
        </w:tblPrEx>
        <w:tc>
          <w:tcPr>
            <w:tcW w:w="534" w:type="dxa"/>
          </w:tcPr>
          <w:p w:rsidR="00824887" w:rsidRPr="00550846" w:rsidP="00B94099" w14:paraId="205DC45D" w14:textId="77777777">
            <w:pPr>
              <w:rPr>
                <w:rFonts w:ascii="Times New Roman" w:eastAsia="Times New Roman" w:hAnsi="Times New Roman" w:cs="Times New Roman"/>
                <w:iCs/>
                <w:sz w:val="24"/>
                <w:szCs w:val="24"/>
                <w:lang w:eastAsia="lv-LV"/>
              </w:rPr>
            </w:pPr>
            <w:r w:rsidRPr="00550846">
              <w:rPr>
                <w:rFonts w:ascii="Times New Roman" w:eastAsia="Times New Roman" w:hAnsi="Times New Roman" w:cs="Times New Roman"/>
                <w:iCs/>
                <w:sz w:val="24"/>
                <w:szCs w:val="24"/>
                <w:lang w:eastAsia="lv-LV"/>
              </w:rPr>
              <w:t>2.</w:t>
            </w:r>
          </w:p>
        </w:tc>
        <w:tc>
          <w:tcPr>
            <w:tcW w:w="3260" w:type="dxa"/>
          </w:tcPr>
          <w:p w:rsidR="00824887" w:rsidRPr="00F201D0" w:rsidP="00B94099" w14:paraId="4842EB7E" w14:textId="77777777">
            <w:pPr>
              <w:rPr>
                <w:rFonts w:ascii="Times New Roman" w:eastAsia="Times New Roman" w:hAnsi="Times New Roman" w:cs="Times New Roman"/>
                <w:iCs/>
                <w:sz w:val="24"/>
                <w:szCs w:val="24"/>
                <w:lang w:eastAsia="lv-LV"/>
              </w:rPr>
            </w:pPr>
            <w:r w:rsidRPr="00F201D0">
              <w:rPr>
                <w:rFonts w:ascii="Times New Roman" w:eastAsia="Times New Roman" w:hAnsi="Times New Roman" w:cs="Times New Roman"/>
                <w:iCs/>
                <w:sz w:val="24"/>
                <w:szCs w:val="24"/>
                <w:lang w:eastAsia="lv-LV"/>
              </w:rPr>
              <w:t>Sabiedrības līdzdalība projekta izstrādē</w:t>
            </w:r>
          </w:p>
        </w:tc>
        <w:tc>
          <w:tcPr>
            <w:tcW w:w="5493" w:type="dxa"/>
          </w:tcPr>
          <w:p w:rsidR="00764404" w:rsidP="005C6C91" w14:paraId="11BCD8B3" w14:textId="65292A74">
            <w:pPr>
              <w:spacing w:after="120"/>
              <w:jc w:val="both"/>
              <w:rPr>
                <w:rFonts w:ascii="Times New Roman" w:hAnsi="Times New Roman" w:cs="Times New Roman"/>
                <w:sz w:val="24"/>
                <w:szCs w:val="24"/>
              </w:rPr>
            </w:pPr>
            <w:r w:rsidRPr="00C32D97">
              <w:rPr>
                <w:rFonts w:ascii="Times New Roman" w:hAnsi="Times New Roman" w:cs="Times New Roman"/>
                <w:sz w:val="24"/>
                <w:szCs w:val="24"/>
              </w:rPr>
              <w:t xml:space="preserve">Noteikumu projekts ievietots VARAM tīmekļvietnē </w:t>
            </w:r>
            <w:r>
              <w:fldChar w:fldCharType="begin"/>
            </w:r>
            <w:r>
              <w:instrText xml:space="preserve"> HYPERLINK "http://www.varam.gov.lv" </w:instrText>
            </w:r>
            <w:r>
              <w:fldChar w:fldCharType="separate"/>
            </w:r>
            <w:r w:rsidRPr="00C32D97">
              <w:rPr>
                <w:rStyle w:val="Hyperlink"/>
                <w:rFonts w:ascii="Times New Roman" w:eastAsia="Times New Roman" w:hAnsi="Times New Roman" w:cs="Times New Roman"/>
                <w:sz w:val="24"/>
                <w:szCs w:val="24"/>
                <w:lang w:eastAsia="lv-LV"/>
              </w:rPr>
              <w:t>www.varam.gov.lv</w:t>
            </w:r>
            <w:r>
              <w:fldChar w:fldCharType="end"/>
            </w:r>
            <w:r w:rsidRPr="00C32D97">
              <w:rPr>
                <w:rFonts w:ascii="Times New Roman" w:hAnsi="Times New Roman" w:cs="Times New Roman"/>
                <w:sz w:val="24"/>
                <w:szCs w:val="24"/>
              </w:rPr>
              <w:t xml:space="preserve"> 2018. gada 29. maijā, </w:t>
            </w:r>
            <w:r w:rsidRPr="00A3031D">
              <w:rPr>
                <w:rFonts w:ascii="Times New Roman" w:eastAsia="Times New Roman" w:hAnsi="Times New Roman"/>
                <w:sz w:val="24"/>
                <w:szCs w:val="24"/>
                <w:lang w:eastAsia="lv-LV"/>
              </w:rPr>
              <w:t xml:space="preserve">paziņojot par sabiedrības līdzdalības iespējam </w:t>
            </w:r>
            <w:r>
              <w:rPr>
                <w:rFonts w:ascii="Times New Roman" w:eastAsia="Times New Roman" w:hAnsi="Times New Roman"/>
                <w:sz w:val="24"/>
                <w:szCs w:val="24"/>
                <w:lang w:eastAsia="lv-LV"/>
              </w:rPr>
              <w:t xml:space="preserve">noteikumu </w:t>
            </w:r>
            <w:r w:rsidRPr="00A3031D">
              <w:rPr>
                <w:rFonts w:ascii="Times New Roman" w:eastAsia="Times New Roman" w:hAnsi="Times New Roman"/>
                <w:sz w:val="24"/>
                <w:szCs w:val="24"/>
                <w:lang w:eastAsia="lv-LV"/>
              </w:rPr>
              <w:t>projekta izstrādes procesā.</w:t>
            </w:r>
          </w:p>
          <w:p w:rsidR="00824887" w:rsidRPr="001A413F" w:rsidP="00952632" w14:paraId="237CB5F6" w14:textId="3FEC6BE9">
            <w:pPr>
              <w:jc w:val="both"/>
              <w:rPr>
                <w:rFonts w:ascii="Times New Roman" w:hAnsi="Times New Roman" w:cs="Times New Roman"/>
                <w:sz w:val="24"/>
                <w:szCs w:val="24"/>
              </w:rPr>
            </w:pPr>
            <w:r>
              <w:rPr>
                <w:rFonts w:ascii="Times New Roman" w:hAnsi="Times New Roman" w:cs="Times New Roman"/>
                <w:sz w:val="24"/>
                <w:szCs w:val="24"/>
              </w:rPr>
              <w:t xml:space="preserve">Par noteikumu projektu saņemts atzinums no </w:t>
            </w:r>
            <w:r w:rsidRPr="00292A20">
              <w:rPr>
                <w:rFonts w:ascii="Times New Roman" w:hAnsi="Times New Roman" w:cs="Times New Roman"/>
                <w:sz w:val="24"/>
                <w:szCs w:val="24"/>
              </w:rPr>
              <w:t>Latvijas Apdrošinātāju asociācijas</w:t>
            </w:r>
            <w:r>
              <w:rPr>
                <w:rFonts w:ascii="Times New Roman" w:hAnsi="Times New Roman" w:cs="Times New Roman"/>
                <w:sz w:val="24"/>
                <w:szCs w:val="24"/>
              </w:rPr>
              <w:t>.</w:t>
            </w:r>
          </w:p>
        </w:tc>
      </w:tr>
      <w:tr w14:paraId="72545C6F" w14:textId="77777777" w:rsidTr="00B94099">
        <w:tblPrEx>
          <w:tblW w:w="0" w:type="auto"/>
          <w:tblLook w:val="04A0"/>
        </w:tblPrEx>
        <w:tc>
          <w:tcPr>
            <w:tcW w:w="534" w:type="dxa"/>
          </w:tcPr>
          <w:p w:rsidR="00824887" w:rsidRPr="00550846" w:rsidP="00B94099" w14:paraId="53052706" w14:textId="77777777">
            <w:pPr>
              <w:rPr>
                <w:rFonts w:ascii="Times New Roman" w:eastAsia="Times New Roman" w:hAnsi="Times New Roman" w:cs="Times New Roman"/>
                <w:iCs/>
                <w:sz w:val="24"/>
                <w:szCs w:val="24"/>
                <w:lang w:eastAsia="lv-LV"/>
              </w:rPr>
            </w:pPr>
            <w:r w:rsidRPr="00550846">
              <w:rPr>
                <w:rFonts w:ascii="Times New Roman" w:eastAsia="Times New Roman" w:hAnsi="Times New Roman" w:cs="Times New Roman"/>
                <w:iCs/>
                <w:sz w:val="24"/>
                <w:szCs w:val="24"/>
                <w:lang w:eastAsia="lv-LV"/>
              </w:rPr>
              <w:t>3.</w:t>
            </w:r>
          </w:p>
        </w:tc>
        <w:tc>
          <w:tcPr>
            <w:tcW w:w="3260" w:type="dxa"/>
          </w:tcPr>
          <w:p w:rsidR="00824887" w:rsidRPr="00550846" w:rsidP="00B94099" w14:paraId="07B702C7" w14:textId="77777777">
            <w:pPr>
              <w:rPr>
                <w:rFonts w:ascii="Times New Roman" w:eastAsia="Times New Roman" w:hAnsi="Times New Roman" w:cs="Times New Roman"/>
                <w:iCs/>
                <w:sz w:val="24"/>
                <w:szCs w:val="24"/>
                <w:lang w:eastAsia="lv-LV"/>
              </w:rPr>
            </w:pPr>
            <w:r w:rsidRPr="00550846">
              <w:rPr>
                <w:rFonts w:ascii="Times New Roman" w:eastAsia="Times New Roman" w:hAnsi="Times New Roman" w:cs="Times New Roman"/>
                <w:iCs/>
                <w:sz w:val="24"/>
                <w:szCs w:val="24"/>
                <w:lang w:eastAsia="lv-LV"/>
              </w:rPr>
              <w:t>Sabiedrības līdzdalības rezultāti</w:t>
            </w:r>
          </w:p>
        </w:tc>
        <w:tc>
          <w:tcPr>
            <w:tcW w:w="5493" w:type="dxa"/>
          </w:tcPr>
          <w:p w:rsidR="00292A20" w:rsidRPr="002A53F4" w:rsidP="001A413F" w14:paraId="6C392A06" w14:textId="2092B758">
            <w:pPr>
              <w:jc w:val="both"/>
              <w:rPr>
                <w:rFonts w:ascii="Times New Roman" w:hAnsi="Times New Roman" w:cs="Times New Roman"/>
                <w:sz w:val="24"/>
                <w:szCs w:val="24"/>
              </w:rPr>
            </w:pPr>
            <w:r w:rsidRPr="002A53F4">
              <w:rPr>
                <w:rFonts w:ascii="Times New Roman" w:hAnsi="Times New Roman" w:cs="Times New Roman"/>
                <w:sz w:val="24"/>
                <w:szCs w:val="24"/>
              </w:rPr>
              <w:t>Latvijas Apdrošinātāju asociācijas</w:t>
            </w:r>
            <w:r w:rsidRPr="002A53F4" w:rsidR="005C6C91">
              <w:rPr>
                <w:rFonts w:ascii="Times New Roman" w:hAnsi="Times New Roman" w:cs="Times New Roman"/>
                <w:sz w:val="24"/>
                <w:szCs w:val="24"/>
              </w:rPr>
              <w:t xml:space="preserve"> atzinumā izteiktie iebildumi un priekšlikumi ir ņemti vērā un izstrādāti noteikumu projektā.</w:t>
            </w:r>
          </w:p>
          <w:p w:rsidR="00292A20" w:rsidRPr="00706FCC" w:rsidP="001A413F" w14:paraId="12F23E7F" w14:textId="44F09822">
            <w:pPr>
              <w:jc w:val="both"/>
              <w:rPr>
                <w:rFonts w:ascii="Times New Roman" w:eastAsia="Times New Roman" w:hAnsi="Times New Roman" w:cs="Times New Roman"/>
                <w:iCs/>
                <w:sz w:val="24"/>
                <w:szCs w:val="24"/>
                <w:lang w:eastAsia="lv-LV"/>
              </w:rPr>
            </w:pPr>
            <w:r w:rsidRPr="002A53F4">
              <w:rPr>
                <w:rFonts w:ascii="Times New Roman" w:eastAsia="Times New Roman" w:hAnsi="Times New Roman" w:cs="Times New Roman"/>
                <w:iCs/>
                <w:sz w:val="24"/>
                <w:szCs w:val="24"/>
                <w:lang w:eastAsia="lv-LV"/>
              </w:rPr>
              <w:t>L</w:t>
            </w:r>
            <w:r w:rsidRPr="002A53F4" w:rsidR="005C6C91">
              <w:rPr>
                <w:rFonts w:ascii="Times New Roman" w:eastAsia="Times New Roman" w:hAnsi="Times New Roman" w:cs="Times New Roman"/>
                <w:iCs/>
                <w:sz w:val="24"/>
                <w:szCs w:val="24"/>
                <w:lang w:eastAsia="lv-LV"/>
              </w:rPr>
              <w:t xml:space="preserve">atvijas </w:t>
            </w:r>
            <w:r w:rsidRPr="002A53F4">
              <w:rPr>
                <w:rFonts w:ascii="Times New Roman" w:eastAsia="Times New Roman" w:hAnsi="Times New Roman" w:cs="Times New Roman"/>
                <w:iCs/>
                <w:sz w:val="24"/>
                <w:szCs w:val="24"/>
                <w:lang w:eastAsia="lv-LV"/>
              </w:rPr>
              <w:t>P</w:t>
            </w:r>
            <w:r w:rsidRPr="002A53F4" w:rsidR="002A53F4">
              <w:rPr>
                <w:rFonts w:ascii="Times New Roman" w:eastAsia="Times New Roman" w:hAnsi="Times New Roman" w:cs="Times New Roman"/>
                <w:iCs/>
                <w:sz w:val="24"/>
                <w:szCs w:val="24"/>
                <w:lang w:eastAsia="lv-LV"/>
              </w:rPr>
              <w:t>a</w:t>
            </w:r>
            <w:r w:rsidRPr="002A53F4" w:rsidR="005C6C91">
              <w:rPr>
                <w:rFonts w:ascii="Times New Roman" w:eastAsia="Times New Roman" w:hAnsi="Times New Roman" w:cs="Times New Roman"/>
                <w:iCs/>
                <w:sz w:val="24"/>
                <w:szCs w:val="24"/>
                <w:lang w:eastAsia="lv-LV"/>
              </w:rPr>
              <w:t>švaldību s</w:t>
            </w:r>
            <w:r w:rsidRPr="002A53F4" w:rsidR="002A53F4">
              <w:rPr>
                <w:rFonts w:ascii="Times New Roman" w:eastAsia="Times New Roman" w:hAnsi="Times New Roman" w:cs="Times New Roman"/>
                <w:iCs/>
                <w:sz w:val="24"/>
                <w:szCs w:val="24"/>
                <w:lang w:eastAsia="lv-LV"/>
              </w:rPr>
              <w:t>a</w:t>
            </w:r>
            <w:r w:rsidRPr="002A53F4" w:rsidR="005C6C91">
              <w:rPr>
                <w:rFonts w:ascii="Times New Roman" w:eastAsia="Times New Roman" w:hAnsi="Times New Roman" w:cs="Times New Roman"/>
                <w:iCs/>
                <w:sz w:val="24"/>
                <w:szCs w:val="24"/>
                <w:lang w:eastAsia="lv-LV"/>
              </w:rPr>
              <w:t xml:space="preserve">vienība saskaņoja noteikumu projektu bez </w:t>
            </w:r>
            <w:r w:rsidRPr="002A53F4" w:rsidR="002A53F4">
              <w:rPr>
                <w:rFonts w:ascii="Times New Roman" w:eastAsia="Times New Roman" w:hAnsi="Times New Roman" w:cs="Times New Roman"/>
                <w:iCs/>
                <w:sz w:val="24"/>
                <w:szCs w:val="24"/>
                <w:lang w:eastAsia="lv-LV"/>
              </w:rPr>
              <w:t xml:space="preserve">iebildumiem un </w:t>
            </w:r>
            <w:r w:rsidRPr="002A53F4" w:rsidR="005C6C91">
              <w:rPr>
                <w:rFonts w:ascii="Times New Roman" w:eastAsia="Times New Roman" w:hAnsi="Times New Roman" w:cs="Times New Roman"/>
                <w:iCs/>
                <w:sz w:val="24"/>
                <w:szCs w:val="24"/>
                <w:lang w:eastAsia="lv-LV"/>
              </w:rPr>
              <w:t>priekš</w:t>
            </w:r>
            <w:r w:rsidRPr="002A53F4" w:rsidR="002A53F4">
              <w:rPr>
                <w:rFonts w:ascii="Times New Roman" w:eastAsia="Times New Roman" w:hAnsi="Times New Roman" w:cs="Times New Roman"/>
                <w:iCs/>
                <w:sz w:val="24"/>
                <w:szCs w:val="24"/>
                <w:lang w:eastAsia="lv-LV"/>
              </w:rPr>
              <w:t>likumiem.</w:t>
            </w:r>
          </w:p>
        </w:tc>
      </w:tr>
      <w:tr w14:paraId="5C9138F9" w14:textId="77777777" w:rsidTr="00B94099">
        <w:tblPrEx>
          <w:tblW w:w="0" w:type="auto"/>
          <w:tblLook w:val="04A0"/>
        </w:tblPrEx>
        <w:tc>
          <w:tcPr>
            <w:tcW w:w="534" w:type="dxa"/>
          </w:tcPr>
          <w:p w:rsidR="00824887" w:rsidRPr="00550846" w:rsidP="00B94099" w14:paraId="296B0769" w14:textId="77777777">
            <w:pPr>
              <w:rPr>
                <w:rFonts w:ascii="Times New Roman" w:eastAsia="Times New Roman" w:hAnsi="Times New Roman" w:cs="Times New Roman"/>
                <w:iCs/>
                <w:sz w:val="24"/>
                <w:szCs w:val="24"/>
                <w:lang w:eastAsia="lv-LV"/>
              </w:rPr>
            </w:pPr>
            <w:r w:rsidRPr="00550846">
              <w:rPr>
                <w:rFonts w:ascii="Times New Roman" w:eastAsia="Times New Roman" w:hAnsi="Times New Roman" w:cs="Times New Roman"/>
                <w:iCs/>
                <w:sz w:val="24"/>
                <w:szCs w:val="24"/>
                <w:lang w:eastAsia="lv-LV"/>
              </w:rPr>
              <w:t>4.</w:t>
            </w:r>
          </w:p>
        </w:tc>
        <w:tc>
          <w:tcPr>
            <w:tcW w:w="3260" w:type="dxa"/>
          </w:tcPr>
          <w:p w:rsidR="00824887" w:rsidRPr="00550846" w:rsidP="00B94099" w14:paraId="0A080F01" w14:textId="77777777">
            <w:pPr>
              <w:rPr>
                <w:rFonts w:ascii="Times New Roman" w:eastAsia="Times New Roman" w:hAnsi="Times New Roman" w:cs="Times New Roman"/>
                <w:iCs/>
                <w:sz w:val="24"/>
                <w:szCs w:val="24"/>
                <w:lang w:eastAsia="lv-LV"/>
              </w:rPr>
            </w:pPr>
            <w:r w:rsidRPr="00550846">
              <w:rPr>
                <w:rFonts w:ascii="Times New Roman" w:eastAsia="Times New Roman" w:hAnsi="Times New Roman" w:cs="Times New Roman"/>
                <w:iCs/>
                <w:sz w:val="24"/>
                <w:szCs w:val="24"/>
                <w:lang w:eastAsia="lv-LV"/>
              </w:rPr>
              <w:t>Cita informācija</w:t>
            </w:r>
          </w:p>
        </w:tc>
        <w:tc>
          <w:tcPr>
            <w:tcW w:w="5493" w:type="dxa"/>
          </w:tcPr>
          <w:p w:rsidR="00824887" w:rsidRPr="00550846" w:rsidP="00B94099" w14:paraId="72345441" w14:textId="3B34B0F8">
            <w:pPr>
              <w:rPr>
                <w:rFonts w:ascii="Times New Roman" w:eastAsia="Times New Roman" w:hAnsi="Times New Roman" w:cs="Times New Roman"/>
                <w:iCs/>
                <w:color w:val="414142"/>
                <w:sz w:val="24"/>
                <w:szCs w:val="24"/>
                <w:lang w:eastAsia="lv-LV"/>
              </w:rPr>
            </w:pPr>
            <w:r w:rsidRPr="00550846">
              <w:rPr>
                <w:rFonts w:ascii="Times New Roman" w:eastAsia="Times New Roman" w:hAnsi="Times New Roman" w:cs="Times New Roman"/>
                <w:iCs/>
                <w:color w:val="414142"/>
                <w:sz w:val="24"/>
                <w:szCs w:val="24"/>
                <w:lang w:eastAsia="lv-LV"/>
              </w:rPr>
              <w:t>Nav</w:t>
            </w:r>
            <w:r w:rsidR="007641DB">
              <w:rPr>
                <w:rFonts w:ascii="Times New Roman" w:eastAsia="Times New Roman" w:hAnsi="Times New Roman" w:cs="Times New Roman"/>
                <w:iCs/>
                <w:color w:val="414142"/>
                <w:sz w:val="24"/>
                <w:szCs w:val="24"/>
                <w:lang w:eastAsia="lv-LV"/>
              </w:rPr>
              <w:t>.</w:t>
            </w:r>
          </w:p>
        </w:tc>
      </w:tr>
    </w:tbl>
    <w:p w:rsidR="00824887" w:rsidRPr="00550846" w:rsidP="00824887" w14:paraId="4A438FEF" w14:textId="77777777">
      <w:pPr>
        <w:spacing w:after="0" w:line="240" w:lineRule="auto"/>
        <w:rPr>
          <w:rFonts w:ascii="Times New Roman" w:eastAsia="Times New Roman" w:hAnsi="Times New Roman" w:cs="Times New Roman"/>
          <w:iCs/>
          <w:color w:val="414142"/>
          <w:sz w:val="24"/>
          <w:szCs w:val="24"/>
          <w:lang w:eastAsia="lv-LV"/>
        </w:rPr>
      </w:pPr>
    </w:p>
    <w:tbl>
      <w:tblPr>
        <w:tblStyle w:val="TableGrid"/>
        <w:tblW w:w="0" w:type="auto"/>
        <w:tblLook w:val="04A0"/>
      </w:tblPr>
      <w:tblGrid>
        <w:gridCol w:w="534"/>
        <w:gridCol w:w="3260"/>
        <w:gridCol w:w="5493"/>
      </w:tblGrid>
      <w:tr w14:paraId="14CB3EA6" w14:textId="77777777" w:rsidTr="00B94099">
        <w:tblPrEx>
          <w:tblW w:w="0" w:type="auto"/>
          <w:tblLook w:val="04A0"/>
        </w:tblPrEx>
        <w:tc>
          <w:tcPr>
            <w:tcW w:w="9287" w:type="dxa"/>
            <w:gridSpan w:val="3"/>
          </w:tcPr>
          <w:p w:rsidR="00824887" w:rsidRPr="00550846" w:rsidP="00F201D0" w14:paraId="1CF597BF" w14:textId="77777777">
            <w:pPr>
              <w:jc w:val="center"/>
              <w:rPr>
                <w:rFonts w:ascii="Times New Roman" w:eastAsia="Times New Roman" w:hAnsi="Times New Roman" w:cs="Times New Roman"/>
                <w:iCs/>
                <w:sz w:val="24"/>
                <w:szCs w:val="24"/>
                <w:lang w:eastAsia="lv-LV"/>
              </w:rPr>
            </w:pPr>
            <w:r w:rsidRPr="00550846">
              <w:rPr>
                <w:rFonts w:ascii="Times New Roman" w:eastAsia="Times New Roman" w:hAnsi="Times New Roman" w:cs="Times New Roman"/>
                <w:b/>
                <w:bCs/>
                <w:iCs/>
                <w:sz w:val="24"/>
                <w:szCs w:val="24"/>
                <w:lang w:eastAsia="lv-LV"/>
              </w:rPr>
              <w:t>VII. Tiesību akta projekta izpildes nodrošināšana un tās ietekme uz institūcijām</w:t>
            </w:r>
          </w:p>
        </w:tc>
      </w:tr>
      <w:tr w14:paraId="08851DC8" w14:textId="77777777" w:rsidTr="00B94099">
        <w:tblPrEx>
          <w:tblW w:w="0" w:type="auto"/>
          <w:tblLook w:val="04A0"/>
        </w:tblPrEx>
        <w:tc>
          <w:tcPr>
            <w:tcW w:w="534" w:type="dxa"/>
          </w:tcPr>
          <w:p w:rsidR="00824887" w:rsidRPr="00550846" w:rsidP="00B94099" w14:paraId="542F2BFD" w14:textId="77777777">
            <w:pPr>
              <w:rPr>
                <w:rFonts w:ascii="Times New Roman" w:eastAsia="Times New Roman" w:hAnsi="Times New Roman" w:cs="Times New Roman"/>
                <w:iCs/>
                <w:sz w:val="24"/>
                <w:szCs w:val="24"/>
                <w:lang w:eastAsia="lv-LV"/>
              </w:rPr>
            </w:pPr>
            <w:r w:rsidRPr="00550846">
              <w:rPr>
                <w:rFonts w:ascii="Times New Roman" w:eastAsia="Times New Roman" w:hAnsi="Times New Roman" w:cs="Times New Roman"/>
                <w:iCs/>
                <w:sz w:val="24"/>
                <w:szCs w:val="24"/>
                <w:lang w:eastAsia="lv-LV"/>
              </w:rPr>
              <w:t>1.</w:t>
            </w:r>
          </w:p>
        </w:tc>
        <w:tc>
          <w:tcPr>
            <w:tcW w:w="3260" w:type="dxa"/>
          </w:tcPr>
          <w:p w:rsidR="00824887" w:rsidRPr="00550846" w:rsidP="00B94099" w14:paraId="30B75FE7" w14:textId="77777777">
            <w:pPr>
              <w:rPr>
                <w:rFonts w:ascii="Times New Roman" w:eastAsia="Times New Roman" w:hAnsi="Times New Roman" w:cs="Times New Roman"/>
                <w:iCs/>
                <w:sz w:val="24"/>
                <w:szCs w:val="24"/>
                <w:lang w:eastAsia="lv-LV"/>
              </w:rPr>
            </w:pPr>
            <w:r w:rsidRPr="00550846">
              <w:rPr>
                <w:rFonts w:ascii="Times New Roman" w:eastAsia="Times New Roman" w:hAnsi="Times New Roman" w:cs="Times New Roman"/>
                <w:iCs/>
                <w:sz w:val="24"/>
                <w:szCs w:val="24"/>
                <w:lang w:eastAsia="lv-LV"/>
              </w:rPr>
              <w:t>Projekta izpildē iesaistītās institūcijas</w:t>
            </w:r>
          </w:p>
        </w:tc>
        <w:tc>
          <w:tcPr>
            <w:tcW w:w="5493" w:type="dxa"/>
          </w:tcPr>
          <w:p w:rsidR="00824887" w:rsidRPr="00550846" w:rsidP="006A03EA" w14:paraId="05E6F657" w14:textId="1913A0E8">
            <w:pP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VVD</w:t>
            </w:r>
            <w:r w:rsidR="007641DB">
              <w:rPr>
                <w:rFonts w:ascii="Times New Roman" w:eastAsia="Times New Roman" w:hAnsi="Times New Roman" w:cs="Times New Roman"/>
                <w:iCs/>
                <w:sz w:val="24"/>
                <w:szCs w:val="24"/>
                <w:lang w:eastAsia="lv-LV"/>
              </w:rPr>
              <w:t>.</w:t>
            </w:r>
          </w:p>
        </w:tc>
      </w:tr>
      <w:tr w14:paraId="14C546C0" w14:textId="77777777" w:rsidTr="00B94099">
        <w:tblPrEx>
          <w:tblW w:w="0" w:type="auto"/>
          <w:tblLook w:val="04A0"/>
        </w:tblPrEx>
        <w:tc>
          <w:tcPr>
            <w:tcW w:w="534" w:type="dxa"/>
          </w:tcPr>
          <w:p w:rsidR="00824887" w:rsidRPr="00550846" w:rsidP="00B94099" w14:paraId="75D441A4" w14:textId="77777777">
            <w:pPr>
              <w:rPr>
                <w:rFonts w:ascii="Times New Roman" w:eastAsia="Times New Roman" w:hAnsi="Times New Roman" w:cs="Times New Roman"/>
                <w:iCs/>
                <w:sz w:val="24"/>
                <w:szCs w:val="24"/>
                <w:lang w:eastAsia="lv-LV"/>
              </w:rPr>
            </w:pPr>
            <w:r w:rsidRPr="00550846">
              <w:rPr>
                <w:rFonts w:ascii="Times New Roman" w:eastAsia="Times New Roman" w:hAnsi="Times New Roman" w:cs="Times New Roman"/>
                <w:iCs/>
                <w:sz w:val="24"/>
                <w:szCs w:val="24"/>
                <w:lang w:eastAsia="lv-LV"/>
              </w:rPr>
              <w:t>2.</w:t>
            </w:r>
          </w:p>
        </w:tc>
        <w:tc>
          <w:tcPr>
            <w:tcW w:w="3260" w:type="dxa"/>
          </w:tcPr>
          <w:p w:rsidR="00550846" w:rsidRPr="00550846" w:rsidP="00B94099" w14:paraId="6AE7356C" w14:textId="77777777">
            <w:pPr>
              <w:rPr>
                <w:rFonts w:ascii="Times New Roman" w:eastAsia="Times New Roman" w:hAnsi="Times New Roman" w:cs="Times New Roman"/>
                <w:iCs/>
                <w:sz w:val="24"/>
                <w:szCs w:val="24"/>
                <w:lang w:eastAsia="lv-LV"/>
              </w:rPr>
            </w:pPr>
            <w:r w:rsidRPr="00550846">
              <w:rPr>
                <w:rFonts w:ascii="Times New Roman" w:eastAsia="Times New Roman" w:hAnsi="Times New Roman" w:cs="Times New Roman"/>
                <w:iCs/>
                <w:sz w:val="24"/>
                <w:szCs w:val="24"/>
                <w:lang w:eastAsia="lv-LV"/>
              </w:rPr>
              <w:t>Projekta izpildes ietekme uz pārvaldes funkcijām un institucionālo struktūru.</w:t>
            </w:r>
            <w:r w:rsidRPr="00550846">
              <w:rPr>
                <w:rFonts w:ascii="Times New Roman" w:eastAsia="Times New Roman" w:hAnsi="Times New Roman" w:cs="Times New Roman"/>
                <w:iCs/>
                <w:sz w:val="24"/>
                <w:szCs w:val="24"/>
                <w:lang w:eastAsia="lv-LV"/>
              </w:rPr>
              <w:br/>
            </w:r>
          </w:p>
          <w:p w:rsidR="00824887" w:rsidRPr="00550846" w:rsidP="00B94099" w14:paraId="42F97263" w14:textId="77777777">
            <w:pPr>
              <w:rPr>
                <w:rFonts w:ascii="Times New Roman" w:eastAsia="Times New Roman" w:hAnsi="Times New Roman" w:cs="Times New Roman"/>
                <w:iCs/>
                <w:sz w:val="24"/>
                <w:szCs w:val="24"/>
                <w:lang w:eastAsia="lv-LV"/>
              </w:rPr>
            </w:pPr>
            <w:r w:rsidRPr="00550846">
              <w:rPr>
                <w:rFonts w:ascii="Times New Roman" w:eastAsia="Times New Roman" w:hAnsi="Times New Roman" w:cs="Times New Roman"/>
                <w:iCs/>
                <w:sz w:val="24"/>
                <w:szCs w:val="24"/>
                <w:lang w:eastAsia="lv-LV"/>
              </w:rPr>
              <w:t>Jaunu institūciju izveide, esošu institūciju likvidācija vai reorganizācija, to ietekme uz institūcijas cilvēkresursiem</w:t>
            </w:r>
          </w:p>
        </w:tc>
        <w:tc>
          <w:tcPr>
            <w:tcW w:w="5493" w:type="dxa"/>
          </w:tcPr>
          <w:p w:rsidR="00550846" w:rsidRPr="00550846" w:rsidP="00EF6016" w14:paraId="76A60712" w14:textId="4306967B">
            <w:pPr>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Noteikumu projekts </w:t>
            </w:r>
            <w:r w:rsidRPr="00550846">
              <w:rPr>
                <w:rFonts w:ascii="Times New Roman" w:eastAsia="Times New Roman" w:hAnsi="Times New Roman"/>
                <w:sz w:val="24"/>
                <w:szCs w:val="24"/>
                <w:lang w:eastAsia="lv-LV"/>
              </w:rPr>
              <w:t>neietekmē iesaistīto institūciju funkcijas un uzdevumus.</w:t>
            </w:r>
          </w:p>
          <w:p w:rsidR="00550846" w:rsidRPr="00550846" w:rsidP="00EF6016" w14:paraId="5A6A25D7" w14:textId="77777777">
            <w:pPr>
              <w:jc w:val="both"/>
              <w:rPr>
                <w:rFonts w:ascii="Times New Roman" w:eastAsia="Times New Roman" w:hAnsi="Times New Roman"/>
                <w:sz w:val="24"/>
                <w:szCs w:val="24"/>
                <w:lang w:eastAsia="lv-LV"/>
              </w:rPr>
            </w:pPr>
          </w:p>
          <w:p w:rsidR="00550846" w:rsidRPr="00550846" w:rsidP="00EF6016" w14:paraId="353A7CF4" w14:textId="77777777">
            <w:pPr>
              <w:jc w:val="both"/>
              <w:rPr>
                <w:rFonts w:ascii="Times New Roman" w:eastAsia="Times New Roman" w:hAnsi="Times New Roman"/>
                <w:sz w:val="24"/>
                <w:szCs w:val="24"/>
                <w:lang w:eastAsia="lv-LV"/>
              </w:rPr>
            </w:pPr>
          </w:p>
          <w:p w:rsidR="00550846" w:rsidRPr="00550846" w:rsidP="00EF6016" w14:paraId="1FD859EF" w14:textId="6EC7C506">
            <w:pPr>
              <w:rPr>
                <w:rFonts w:ascii="Times New Roman" w:eastAsia="Times New Roman" w:hAnsi="Times New Roman" w:cs="Times New Roman"/>
                <w:bCs/>
                <w:sz w:val="24"/>
                <w:szCs w:val="24"/>
                <w:lang w:eastAsia="lv-LV"/>
              </w:rPr>
            </w:pPr>
            <w:r>
              <w:rPr>
                <w:rFonts w:ascii="Times New Roman" w:eastAsia="Times New Roman" w:hAnsi="Times New Roman"/>
                <w:sz w:val="24"/>
                <w:szCs w:val="24"/>
                <w:lang w:eastAsia="lv-LV"/>
              </w:rPr>
              <w:t>Noteikumu projekts</w:t>
            </w:r>
            <w:r w:rsidRPr="00550846">
              <w:rPr>
                <w:rFonts w:ascii="Times New Roman" w:eastAsia="Times New Roman" w:hAnsi="Times New Roman"/>
                <w:sz w:val="24"/>
                <w:szCs w:val="24"/>
                <w:lang w:eastAsia="lv-LV"/>
              </w:rPr>
              <w:t xml:space="preserve"> neparedz jaunu institūciju izveidi, likvidāciju vai reorganizāciju.</w:t>
            </w:r>
          </w:p>
          <w:p w:rsidR="00550846" w:rsidRPr="00550846" w:rsidP="00B94099" w14:paraId="49FEEFA1" w14:textId="77777777">
            <w:pPr>
              <w:rPr>
                <w:rFonts w:ascii="Times New Roman" w:eastAsia="Times New Roman" w:hAnsi="Times New Roman" w:cs="Times New Roman"/>
                <w:bCs/>
                <w:sz w:val="24"/>
                <w:szCs w:val="24"/>
                <w:lang w:eastAsia="lv-LV"/>
              </w:rPr>
            </w:pPr>
          </w:p>
          <w:p w:rsidR="00550846" w:rsidRPr="00550846" w:rsidP="00B94099" w14:paraId="543BCA1B" w14:textId="77777777">
            <w:pPr>
              <w:rPr>
                <w:rFonts w:ascii="Times New Roman" w:eastAsia="Times New Roman" w:hAnsi="Times New Roman" w:cs="Times New Roman"/>
                <w:iCs/>
                <w:sz w:val="24"/>
                <w:szCs w:val="24"/>
                <w:lang w:eastAsia="lv-LV"/>
              </w:rPr>
            </w:pPr>
          </w:p>
        </w:tc>
      </w:tr>
      <w:tr w14:paraId="7D705EA9" w14:textId="77777777" w:rsidTr="00B94099">
        <w:tblPrEx>
          <w:tblW w:w="0" w:type="auto"/>
          <w:tblLook w:val="04A0"/>
        </w:tblPrEx>
        <w:tc>
          <w:tcPr>
            <w:tcW w:w="534" w:type="dxa"/>
          </w:tcPr>
          <w:p w:rsidR="00824887" w:rsidRPr="00550846" w:rsidP="00B94099" w14:paraId="6F37FE87" w14:textId="77777777">
            <w:pPr>
              <w:rPr>
                <w:rFonts w:ascii="Times New Roman" w:eastAsia="Times New Roman" w:hAnsi="Times New Roman" w:cs="Times New Roman"/>
                <w:iCs/>
                <w:sz w:val="24"/>
                <w:szCs w:val="24"/>
                <w:lang w:eastAsia="lv-LV"/>
              </w:rPr>
            </w:pPr>
            <w:r w:rsidRPr="00550846">
              <w:rPr>
                <w:rFonts w:ascii="Times New Roman" w:eastAsia="Times New Roman" w:hAnsi="Times New Roman" w:cs="Times New Roman"/>
                <w:iCs/>
                <w:sz w:val="24"/>
                <w:szCs w:val="24"/>
                <w:lang w:eastAsia="lv-LV"/>
              </w:rPr>
              <w:t>3.</w:t>
            </w:r>
          </w:p>
        </w:tc>
        <w:tc>
          <w:tcPr>
            <w:tcW w:w="3260" w:type="dxa"/>
          </w:tcPr>
          <w:p w:rsidR="00824887" w:rsidRPr="00550846" w:rsidP="00B94099" w14:paraId="522C6585" w14:textId="77777777">
            <w:pPr>
              <w:rPr>
                <w:rFonts w:ascii="Times New Roman" w:eastAsia="Times New Roman" w:hAnsi="Times New Roman" w:cs="Times New Roman"/>
                <w:iCs/>
                <w:sz w:val="24"/>
                <w:szCs w:val="24"/>
                <w:lang w:eastAsia="lv-LV"/>
              </w:rPr>
            </w:pPr>
            <w:r w:rsidRPr="00550846">
              <w:rPr>
                <w:rFonts w:ascii="Times New Roman" w:eastAsia="Times New Roman" w:hAnsi="Times New Roman" w:cs="Times New Roman"/>
                <w:iCs/>
                <w:sz w:val="24"/>
                <w:szCs w:val="24"/>
                <w:lang w:eastAsia="lv-LV"/>
              </w:rPr>
              <w:t>Cita informācija</w:t>
            </w:r>
          </w:p>
        </w:tc>
        <w:tc>
          <w:tcPr>
            <w:tcW w:w="5493" w:type="dxa"/>
          </w:tcPr>
          <w:p w:rsidR="00824887" w:rsidRPr="00550846" w:rsidP="00B94099" w14:paraId="0C3F8F7D" w14:textId="6F75E65E">
            <w:pPr>
              <w:rPr>
                <w:rFonts w:ascii="Times New Roman" w:eastAsia="Times New Roman" w:hAnsi="Times New Roman" w:cs="Times New Roman"/>
                <w:iCs/>
                <w:sz w:val="24"/>
                <w:szCs w:val="24"/>
                <w:lang w:eastAsia="lv-LV"/>
              </w:rPr>
            </w:pPr>
            <w:r w:rsidRPr="00550846">
              <w:rPr>
                <w:rFonts w:ascii="Times New Roman" w:eastAsia="Times New Roman" w:hAnsi="Times New Roman" w:cs="Times New Roman"/>
                <w:iCs/>
                <w:sz w:val="24"/>
                <w:szCs w:val="24"/>
                <w:lang w:eastAsia="lv-LV"/>
              </w:rPr>
              <w:t>Nav</w:t>
            </w:r>
            <w:r w:rsidR="007641DB">
              <w:rPr>
                <w:rFonts w:ascii="Times New Roman" w:eastAsia="Times New Roman" w:hAnsi="Times New Roman" w:cs="Times New Roman"/>
                <w:iCs/>
                <w:sz w:val="24"/>
                <w:szCs w:val="24"/>
                <w:lang w:eastAsia="lv-LV"/>
              </w:rPr>
              <w:t>.</w:t>
            </w:r>
          </w:p>
        </w:tc>
      </w:tr>
    </w:tbl>
    <w:p w:rsidR="00824887" w:rsidRPr="00550846" w:rsidP="00824887" w14:paraId="5AEC78B2" w14:textId="77777777">
      <w:pPr>
        <w:spacing w:after="0" w:line="240" w:lineRule="auto"/>
        <w:rPr>
          <w:rFonts w:ascii="Times New Roman" w:eastAsia="Times New Roman" w:hAnsi="Times New Roman" w:cs="Times New Roman"/>
          <w:iCs/>
          <w:color w:val="414142"/>
          <w:sz w:val="24"/>
          <w:szCs w:val="24"/>
          <w:lang w:eastAsia="lv-LV"/>
        </w:rPr>
      </w:pPr>
    </w:p>
    <w:p w:rsidR="00824887" w:rsidP="00824887" w14:paraId="3CDF35E2" w14:textId="77777777">
      <w:pPr>
        <w:spacing w:after="0" w:line="240" w:lineRule="auto"/>
        <w:rPr>
          <w:rFonts w:ascii="Times New Roman" w:eastAsia="Times New Roman" w:hAnsi="Times New Roman" w:cs="Times New Roman"/>
          <w:iCs/>
          <w:color w:val="414142"/>
          <w:sz w:val="24"/>
          <w:szCs w:val="24"/>
          <w:lang w:eastAsia="lv-LV"/>
        </w:rPr>
      </w:pPr>
    </w:p>
    <w:p w:rsidR="0070464E" w:rsidRPr="00550846" w:rsidP="00824887" w14:paraId="61CA3CDD" w14:textId="77777777">
      <w:pPr>
        <w:spacing w:after="0" w:line="240" w:lineRule="auto"/>
        <w:rPr>
          <w:rFonts w:ascii="Times New Roman" w:eastAsia="Times New Roman" w:hAnsi="Times New Roman" w:cs="Times New Roman"/>
          <w:iCs/>
          <w:color w:val="414142"/>
          <w:sz w:val="24"/>
          <w:szCs w:val="24"/>
          <w:lang w:eastAsia="lv-LV"/>
        </w:rPr>
      </w:pPr>
    </w:p>
    <w:p w:rsidR="00824887" w:rsidRPr="00550846" w:rsidP="00824887" w14:paraId="5A22E42F" w14:textId="77777777">
      <w:pPr>
        <w:spacing w:after="0" w:line="240" w:lineRule="auto"/>
        <w:rPr>
          <w:rFonts w:ascii="Times New Roman" w:hAnsi="Times New Roman" w:cs="Times New Roman"/>
          <w:sz w:val="28"/>
          <w:szCs w:val="28"/>
        </w:rPr>
      </w:pPr>
    </w:p>
    <w:p w:rsidR="00824887" w:rsidRPr="008964E3" w:rsidP="00824887" w14:paraId="0798CB0D" w14:textId="77777777">
      <w:pPr>
        <w:spacing w:after="0" w:line="240" w:lineRule="auto"/>
        <w:rPr>
          <w:rFonts w:ascii="Times New Roman" w:hAnsi="Times New Roman" w:cs="Times New Roman"/>
          <w:sz w:val="24"/>
          <w:szCs w:val="24"/>
        </w:rPr>
      </w:pPr>
      <w:r w:rsidRPr="008964E3">
        <w:rPr>
          <w:rFonts w:ascii="Times New Roman" w:hAnsi="Times New Roman" w:cs="Times New Roman"/>
          <w:sz w:val="24"/>
          <w:szCs w:val="24"/>
        </w:rPr>
        <w:t>Vides aizsardzības un reģionālās attīstības ministrs</w:t>
      </w:r>
      <w:r w:rsidRPr="008964E3">
        <w:rPr>
          <w:rFonts w:ascii="Times New Roman" w:hAnsi="Times New Roman" w:cs="Times New Roman"/>
          <w:sz w:val="24"/>
          <w:szCs w:val="24"/>
        </w:rPr>
        <w:tab/>
      </w:r>
      <w:r w:rsidRPr="008964E3">
        <w:rPr>
          <w:rFonts w:ascii="Times New Roman" w:hAnsi="Times New Roman" w:cs="Times New Roman"/>
          <w:sz w:val="24"/>
          <w:szCs w:val="24"/>
        </w:rPr>
        <w:tab/>
      </w:r>
      <w:r w:rsidR="008964E3">
        <w:rPr>
          <w:rFonts w:ascii="Times New Roman" w:hAnsi="Times New Roman" w:cs="Times New Roman"/>
          <w:sz w:val="24"/>
          <w:szCs w:val="24"/>
        </w:rPr>
        <w:tab/>
      </w:r>
      <w:r w:rsidRPr="008964E3">
        <w:rPr>
          <w:rFonts w:ascii="Times New Roman" w:hAnsi="Times New Roman" w:cs="Times New Roman"/>
          <w:sz w:val="24"/>
          <w:szCs w:val="24"/>
        </w:rPr>
        <w:t>Kaspars Gerhards</w:t>
      </w:r>
    </w:p>
    <w:p w:rsidR="00824887" w:rsidRPr="008964E3" w:rsidP="00C765F0" w14:paraId="0BB25B63" w14:textId="77777777">
      <w:pPr>
        <w:tabs>
          <w:tab w:val="left" w:pos="6237"/>
        </w:tabs>
        <w:spacing w:after="0" w:line="240" w:lineRule="auto"/>
        <w:rPr>
          <w:rFonts w:ascii="Times New Roman" w:hAnsi="Times New Roman" w:cs="Times New Roman"/>
          <w:sz w:val="24"/>
          <w:szCs w:val="24"/>
        </w:rPr>
      </w:pPr>
    </w:p>
    <w:p w:rsidR="00C765F0" w:rsidP="00C765F0" w14:paraId="54689824" w14:textId="77777777">
      <w:pPr>
        <w:tabs>
          <w:tab w:val="left" w:pos="6237"/>
        </w:tabs>
        <w:spacing w:after="0" w:line="240" w:lineRule="auto"/>
        <w:rPr>
          <w:rFonts w:ascii="Times New Roman" w:hAnsi="Times New Roman" w:cs="Times New Roman"/>
          <w:sz w:val="24"/>
          <w:szCs w:val="24"/>
        </w:rPr>
      </w:pPr>
    </w:p>
    <w:p w:rsidR="0070464E" w:rsidRPr="008964E3" w:rsidP="00C765F0" w14:paraId="268DDBA7" w14:textId="77777777">
      <w:pPr>
        <w:tabs>
          <w:tab w:val="left" w:pos="6237"/>
        </w:tabs>
        <w:spacing w:after="0" w:line="240" w:lineRule="auto"/>
        <w:rPr>
          <w:rFonts w:ascii="Times New Roman" w:hAnsi="Times New Roman" w:cs="Times New Roman"/>
          <w:sz w:val="24"/>
          <w:szCs w:val="24"/>
        </w:rPr>
      </w:pPr>
    </w:p>
    <w:p w:rsidR="00824887" w:rsidRPr="008964E3" w:rsidP="00C765F0" w14:paraId="4BA1793D" w14:textId="77777777">
      <w:pPr>
        <w:tabs>
          <w:tab w:val="left" w:pos="6237"/>
        </w:tabs>
        <w:spacing w:after="0" w:line="240" w:lineRule="auto"/>
        <w:rPr>
          <w:rFonts w:ascii="Times New Roman" w:hAnsi="Times New Roman" w:cs="Times New Roman"/>
          <w:sz w:val="24"/>
          <w:szCs w:val="24"/>
        </w:rPr>
      </w:pPr>
      <w:r w:rsidRPr="008964E3">
        <w:rPr>
          <w:rFonts w:ascii="Times New Roman" w:hAnsi="Times New Roman" w:cs="Times New Roman"/>
          <w:sz w:val="24"/>
          <w:szCs w:val="24"/>
        </w:rPr>
        <w:t>Vides aizsardzības un reģionālās attīstības ministrijas</w:t>
      </w:r>
    </w:p>
    <w:p w:rsidR="00C765F0" w:rsidRPr="008964E3" w:rsidP="00C765F0" w14:paraId="0CB5030A" w14:textId="77777777">
      <w:pPr>
        <w:tabs>
          <w:tab w:val="left" w:pos="6237"/>
        </w:tabs>
        <w:spacing w:after="0" w:line="240" w:lineRule="auto"/>
        <w:rPr>
          <w:rFonts w:ascii="Times New Roman" w:hAnsi="Times New Roman" w:cs="Times New Roman"/>
          <w:sz w:val="24"/>
          <w:szCs w:val="24"/>
        </w:rPr>
      </w:pPr>
      <w:r w:rsidRPr="008964E3">
        <w:rPr>
          <w:rFonts w:ascii="Times New Roman" w:hAnsi="Times New Roman" w:cs="Times New Roman"/>
          <w:sz w:val="24"/>
          <w:szCs w:val="24"/>
        </w:rPr>
        <w:t xml:space="preserve">valsts sekretārs                                                                     </w:t>
      </w:r>
      <w:r w:rsidR="008964E3">
        <w:rPr>
          <w:rFonts w:ascii="Times New Roman" w:hAnsi="Times New Roman" w:cs="Times New Roman"/>
          <w:sz w:val="24"/>
          <w:szCs w:val="24"/>
        </w:rPr>
        <w:tab/>
      </w:r>
      <w:r w:rsidR="008964E3">
        <w:rPr>
          <w:rFonts w:ascii="Times New Roman" w:hAnsi="Times New Roman" w:cs="Times New Roman"/>
          <w:sz w:val="24"/>
          <w:szCs w:val="24"/>
        </w:rPr>
        <w:tab/>
      </w:r>
      <w:r w:rsidRPr="008964E3">
        <w:rPr>
          <w:rFonts w:ascii="Times New Roman" w:hAnsi="Times New Roman" w:cs="Times New Roman"/>
          <w:sz w:val="24"/>
          <w:szCs w:val="24"/>
        </w:rPr>
        <w:t>Rinalds Muciņš</w:t>
      </w:r>
    </w:p>
    <w:p w:rsidR="00824887" w:rsidP="00824887" w14:paraId="17423D00" w14:textId="77777777">
      <w:pPr>
        <w:tabs>
          <w:tab w:val="left" w:pos="6237"/>
        </w:tabs>
        <w:spacing w:after="0" w:line="240" w:lineRule="auto"/>
        <w:ind w:firstLine="720"/>
        <w:rPr>
          <w:rFonts w:ascii="Times New Roman" w:hAnsi="Times New Roman" w:cs="Times New Roman"/>
          <w:sz w:val="28"/>
          <w:szCs w:val="28"/>
        </w:rPr>
      </w:pPr>
    </w:p>
    <w:p w:rsidR="0070464E" w:rsidP="00824887" w14:paraId="2B3068B1" w14:textId="77777777">
      <w:pPr>
        <w:tabs>
          <w:tab w:val="left" w:pos="6237"/>
        </w:tabs>
        <w:spacing w:after="0" w:line="240" w:lineRule="auto"/>
        <w:ind w:firstLine="720"/>
        <w:rPr>
          <w:rFonts w:ascii="Times New Roman" w:hAnsi="Times New Roman" w:cs="Times New Roman"/>
          <w:sz w:val="28"/>
          <w:szCs w:val="28"/>
        </w:rPr>
      </w:pPr>
    </w:p>
    <w:p w:rsidR="0070464E" w:rsidP="00824887" w14:paraId="7B2D0BAA" w14:textId="77777777">
      <w:pPr>
        <w:tabs>
          <w:tab w:val="left" w:pos="6237"/>
        </w:tabs>
        <w:spacing w:after="0" w:line="240" w:lineRule="auto"/>
        <w:ind w:firstLine="720"/>
        <w:rPr>
          <w:rFonts w:ascii="Times New Roman" w:hAnsi="Times New Roman" w:cs="Times New Roman"/>
          <w:sz w:val="28"/>
          <w:szCs w:val="28"/>
        </w:rPr>
      </w:pPr>
    </w:p>
    <w:p w:rsidR="0070464E" w:rsidP="00824887" w14:paraId="0A256FE6" w14:textId="77777777">
      <w:pPr>
        <w:tabs>
          <w:tab w:val="left" w:pos="6237"/>
        </w:tabs>
        <w:spacing w:after="0" w:line="240" w:lineRule="auto"/>
        <w:ind w:firstLine="720"/>
        <w:rPr>
          <w:rFonts w:ascii="Times New Roman" w:hAnsi="Times New Roman" w:cs="Times New Roman"/>
          <w:sz w:val="28"/>
          <w:szCs w:val="28"/>
        </w:rPr>
      </w:pPr>
    </w:p>
    <w:p w:rsidR="0070464E" w:rsidP="00824887" w14:paraId="594276D6" w14:textId="77777777">
      <w:pPr>
        <w:tabs>
          <w:tab w:val="left" w:pos="6237"/>
        </w:tabs>
        <w:spacing w:after="0" w:line="240" w:lineRule="auto"/>
        <w:ind w:firstLine="720"/>
        <w:rPr>
          <w:rFonts w:ascii="Times New Roman" w:hAnsi="Times New Roman" w:cs="Times New Roman"/>
          <w:sz w:val="28"/>
          <w:szCs w:val="28"/>
        </w:rPr>
      </w:pPr>
    </w:p>
    <w:p w:rsidR="00C765F0" w:rsidRPr="00550846" w:rsidP="00824887" w14:paraId="632ADC79" w14:textId="77777777">
      <w:pPr>
        <w:tabs>
          <w:tab w:val="left" w:pos="6237"/>
        </w:tabs>
        <w:spacing w:after="0" w:line="240" w:lineRule="auto"/>
        <w:ind w:firstLine="720"/>
        <w:rPr>
          <w:rFonts w:ascii="Times New Roman" w:hAnsi="Times New Roman" w:cs="Times New Roman"/>
          <w:sz w:val="28"/>
          <w:szCs w:val="28"/>
        </w:rPr>
      </w:pPr>
    </w:p>
    <w:p w:rsidR="00824887" w:rsidRPr="00AA1917" w:rsidP="00824887" w14:paraId="7E5905FD" w14:textId="77777777">
      <w:pPr>
        <w:tabs>
          <w:tab w:val="left" w:pos="6237"/>
        </w:tabs>
        <w:spacing w:after="0" w:line="240" w:lineRule="auto"/>
        <w:rPr>
          <w:rFonts w:ascii="Times New Roman" w:hAnsi="Times New Roman" w:cs="Times New Roman"/>
          <w:sz w:val="20"/>
          <w:szCs w:val="20"/>
        </w:rPr>
      </w:pPr>
      <w:r w:rsidRPr="00AA1917">
        <w:rPr>
          <w:rFonts w:ascii="Times New Roman" w:hAnsi="Times New Roman" w:cs="Times New Roman"/>
          <w:sz w:val="20"/>
          <w:szCs w:val="20"/>
        </w:rPr>
        <w:t>Alekse</w:t>
      </w:r>
      <w:r w:rsidRPr="00AA1917">
        <w:rPr>
          <w:rFonts w:ascii="Times New Roman" w:hAnsi="Times New Roman" w:cs="Times New Roman"/>
          <w:sz w:val="20"/>
          <w:szCs w:val="20"/>
        </w:rPr>
        <w:t xml:space="preserve"> 67026</w:t>
      </w:r>
      <w:r w:rsidRPr="00AA1917">
        <w:rPr>
          <w:rFonts w:ascii="Times New Roman" w:hAnsi="Times New Roman" w:cs="Times New Roman"/>
          <w:sz w:val="20"/>
          <w:szCs w:val="20"/>
        </w:rPr>
        <w:t>479</w:t>
      </w:r>
    </w:p>
    <w:p w:rsidR="00824887" w:rsidRPr="00AA1917" w:rsidP="00824887" w14:paraId="3847BAAA" w14:textId="77777777">
      <w:pPr>
        <w:tabs>
          <w:tab w:val="left" w:pos="6237"/>
        </w:tabs>
        <w:spacing w:after="0" w:line="240" w:lineRule="auto"/>
        <w:rPr>
          <w:rFonts w:ascii="Times New Roman" w:hAnsi="Times New Roman" w:cs="Times New Roman"/>
          <w:sz w:val="20"/>
          <w:szCs w:val="20"/>
        </w:rPr>
      </w:pPr>
      <w:r>
        <w:fldChar w:fldCharType="begin"/>
      </w:r>
      <w:r>
        <w:instrText xml:space="preserve"> HYPERLINK "mailto:tatjana.alekse@varam.gov.lv" </w:instrText>
      </w:r>
      <w:r>
        <w:fldChar w:fldCharType="separate"/>
      </w:r>
      <w:r w:rsidRPr="00AA1917" w:rsidR="00C569E3">
        <w:rPr>
          <w:rStyle w:val="Hyperlink"/>
          <w:rFonts w:ascii="Times New Roman" w:hAnsi="Times New Roman" w:cs="Times New Roman"/>
          <w:sz w:val="20"/>
          <w:szCs w:val="20"/>
        </w:rPr>
        <w:t>tatjana.alekse@varam.gov.lv</w:t>
      </w:r>
      <w:r>
        <w:fldChar w:fldCharType="end"/>
      </w:r>
      <w:r w:rsidRPr="00AA1917">
        <w:rPr>
          <w:rFonts w:ascii="Times New Roman" w:hAnsi="Times New Roman" w:cs="Times New Roman"/>
          <w:sz w:val="20"/>
          <w:szCs w:val="20"/>
        </w:rPr>
        <w:t xml:space="preserve"> </w:t>
      </w:r>
    </w:p>
    <w:p w:rsidR="000D6C3A" w:rsidRPr="00550846" w14:paraId="32D0DA0F" w14:textId="77777777"/>
    <w:sectPr w:rsidSect="004767A5">
      <w:headerReference w:type="default" r:id="rId6"/>
      <w:footerReference w:type="default" r:id="rId7"/>
      <w:footerReference w:type="first" r:id="rId8"/>
      <w:pgSz w:w="11906" w:h="16838"/>
      <w:pgMar w:top="851" w:right="1134"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B3675" w:rsidRPr="00894C55" w14:paraId="21FFB54A" w14:textId="16B099FB">
    <w:pPr>
      <w:pStyle w:val="Footer"/>
      <w:rPr>
        <w:rFonts w:ascii="Times New Roman" w:hAnsi="Times New Roman" w:cs="Times New Roman"/>
        <w:sz w:val="20"/>
        <w:szCs w:val="20"/>
      </w:rPr>
    </w:pPr>
    <w:r>
      <w:rPr>
        <w:rFonts w:ascii="Times New Roman" w:hAnsi="Times New Roman" w:cs="Times New Roman"/>
        <w:sz w:val="20"/>
        <w:szCs w:val="20"/>
      </w:rPr>
      <w:t>VARAManot_270718_ligumi_fin_nodros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B3675" w:rsidP="00D82760" w14:paraId="04EC82E0" w14:textId="77777777">
    <w:pPr>
      <w:pStyle w:val="Footer"/>
      <w:rPr>
        <w:rFonts w:ascii="Times New Roman" w:hAnsi="Times New Roman" w:cs="Times New Roman"/>
        <w:sz w:val="20"/>
        <w:szCs w:val="20"/>
      </w:rPr>
    </w:pPr>
  </w:p>
  <w:p w:rsidR="00AB3675" w:rsidRPr="00FD769A" w:rsidP="00D82760" w14:paraId="0065836D" w14:textId="40470A42">
    <w:pPr>
      <w:pStyle w:val="Footer"/>
      <w:rPr>
        <w:rFonts w:ascii="Times New Roman" w:hAnsi="Times New Roman" w:cs="Times New Roman"/>
        <w:sz w:val="20"/>
        <w:szCs w:val="20"/>
      </w:rPr>
    </w:pPr>
    <w:r>
      <w:rPr>
        <w:rFonts w:ascii="Times New Roman" w:hAnsi="Times New Roman" w:cs="Times New Roman"/>
        <w:sz w:val="20"/>
        <w:szCs w:val="20"/>
      </w:rPr>
      <w:t>VARAManot_270718_ligumi_fin_nodros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AB3675" w:rsidP="00374402" w14:paraId="10BCED31" w14:textId="77777777">
      <w:pPr>
        <w:spacing w:after="0" w:line="240" w:lineRule="auto"/>
      </w:pPr>
      <w:r>
        <w:separator/>
      </w:r>
    </w:p>
  </w:footnote>
  <w:footnote w:type="continuationSeparator" w:id="1">
    <w:p w:rsidR="00AB3675" w:rsidP="00374402" w14:paraId="5FB1EE0C" w14:textId="77777777">
      <w:pPr>
        <w:spacing w:after="0" w:line="240" w:lineRule="auto"/>
      </w:pPr>
      <w:r>
        <w:continuationSeparator/>
      </w:r>
    </w:p>
  </w:footnote>
  <w:footnote w:type="continuationNotice" w:id="2">
    <w:p w:rsidR="00600EAA" w14:paraId="2523FDF2" w14:textId="77777777">
      <w:pPr>
        <w:spacing w:after="0" w:line="240" w:lineRule="auto"/>
      </w:pPr>
    </w:p>
  </w:footnote>
  <w:footnote w:id="3">
    <w:p w:rsidR="00AB3675" w:rsidP="007E708C" w14:paraId="3220309D" w14:textId="77777777">
      <w:pPr>
        <w:pStyle w:val="FootnoteText"/>
        <w:jc w:val="both"/>
      </w:pPr>
      <w:r>
        <w:rPr>
          <w:rStyle w:val="FootnoteReference"/>
        </w:rPr>
        <w:footnoteRef/>
      </w:r>
      <w:r>
        <w:t xml:space="preserve"> Ministru kabineta 2017. </w:t>
      </w:r>
      <w:r w:rsidRPr="007E708C">
        <w:t>gada 16.</w:t>
      </w:r>
      <w:r>
        <w:t> augusta noteikumi Nr. </w:t>
      </w:r>
      <w:r w:rsidRPr="007E708C">
        <w:t>480 “Noteikumi par atbrīvojuma piemērošanu no dabas resursu nodokļa samaksas par iepakojumu un vienreiz lietojamiem galda traukiem un piederumiem” un Ministru kabineta 2009.</w:t>
      </w:r>
      <w:r>
        <w:t> </w:t>
      </w:r>
      <w:r w:rsidRPr="007E708C">
        <w:t>gada 3.</w:t>
      </w:r>
      <w:r>
        <w:t> </w:t>
      </w:r>
      <w:r w:rsidRPr="007E708C">
        <w:t>novembra noteikumi Nr.</w:t>
      </w:r>
      <w:r>
        <w:t> </w:t>
      </w:r>
      <w:r w:rsidRPr="007E708C">
        <w:t>1294 “Kārtība, kādā atbrīvo no dabas resursu nodokļa samaksas par videi kaitīgām precēm”</w:t>
      </w:r>
    </w:p>
  </w:footnote>
  <w:footnote w:id="4">
    <w:p w:rsidR="00AB3675" w:rsidP="00D82760" w14:paraId="17F5CD5B" w14:textId="23545D02">
      <w:pPr>
        <w:pStyle w:val="FootnoteText"/>
      </w:pPr>
      <w:r>
        <w:rPr>
          <w:rStyle w:val="FootnoteReference"/>
        </w:rPr>
        <w:footnoteRef/>
      </w:r>
      <w:r>
        <w:t xml:space="preserve"> VVD tīmekļvietne </w:t>
      </w:r>
    </w:p>
    <w:p w:rsidR="00AB3675" w:rsidP="00D82760" w14:paraId="4BD3D920" w14:textId="4956F7A9">
      <w:pPr>
        <w:pStyle w:val="FootnoteText"/>
      </w:pPr>
      <w:r>
        <w:fldChar w:fldCharType="begin"/>
      </w:r>
      <w:r>
        <w:instrText xml:space="preserve"> HYPERLINK "http://www.vvd.gov.lv/biezak-uzdotie-jautajumi/atbrivojums-no-dabas-resursu-nodoklu-maksas/" </w:instrText>
      </w:r>
      <w:r>
        <w:fldChar w:fldCharType="separate"/>
      </w:r>
      <w:r w:rsidRPr="00F76146">
        <w:rPr>
          <w:rStyle w:val="Hyperlink"/>
        </w:rPr>
        <w:t>http://www.vvd.gov.lv/biezak-uzdotie-jautajumi/atbrivojums-no-dabas-resursu-nodoklu-maksas/</w:t>
      </w:r>
      <w:r>
        <w:fldChar w:fldCharType="end"/>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977426997"/>
      <w:docPartObj>
        <w:docPartGallery w:val="Page Numbers (Top of Page)"/>
        <w:docPartUnique/>
      </w:docPartObj>
    </w:sdtPr>
    <w:sdtEndPr>
      <w:rPr>
        <w:rFonts w:ascii="Times New Roman" w:hAnsi="Times New Roman" w:cs="Times New Roman"/>
        <w:noProof/>
        <w:sz w:val="24"/>
        <w:szCs w:val="20"/>
      </w:rPr>
    </w:sdtEndPr>
    <w:sdtContent>
      <w:p w:rsidR="00AB3675" w14:paraId="44AEB67A" w14:textId="77777777">
        <w:pPr>
          <w:pStyle w:val="Header"/>
          <w:jc w:val="center"/>
          <w:rPr>
            <w:rFonts w:ascii="Times New Roman" w:hAnsi="Times New Roman" w:cs="Times New Roman"/>
            <w:noProof/>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2422E4">
          <w:rPr>
            <w:rFonts w:ascii="Times New Roman" w:hAnsi="Times New Roman" w:cs="Times New Roman"/>
            <w:noProof/>
            <w:sz w:val="24"/>
            <w:szCs w:val="20"/>
          </w:rPr>
          <w:t>8</w:t>
        </w:r>
        <w:r w:rsidRPr="00C25B49">
          <w:rPr>
            <w:rFonts w:ascii="Times New Roman" w:hAnsi="Times New Roman" w:cs="Times New Roman"/>
            <w:noProof/>
            <w:sz w:val="24"/>
            <w:szCs w:val="20"/>
          </w:rPr>
          <w:fldChar w:fldCharType="end"/>
        </w:r>
      </w:p>
      <w:p w:rsidR="00AB3675" w:rsidRPr="00C25B49" w14:paraId="75A4806E" w14:textId="7D9B4EC4">
        <w:pPr>
          <w:pStyle w:val="Header"/>
          <w:jc w:val="center"/>
          <w:rPr>
            <w:rFonts w:ascii="Times New Roman" w:hAnsi="Times New Roman" w:cs="Times New Roman"/>
            <w:sz w:val="24"/>
            <w:szCs w:val="20"/>
          </w:rPr>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0F9C0E4F"/>
    <w:multiLevelType w:val="hybridMultilevel"/>
    <w:tmpl w:val="454E447C"/>
    <w:lvl w:ilvl="0">
      <w:start w:val="1199"/>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15:restartNumberingAfterBreak="1">
    <w:nsid w:val="258B0F60"/>
    <w:multiLevelType w:val="hybridMultilevel"/>
    <w:tmpl w:val="38266D28"/>
    <w:lvl w:ilvl="0">
      <w:start w:val="1"/>
      <w:numFmt w:val="decimal"/>
      <w:lvlText w:val="%1)"/>
      <w:lvlJc w:val="left"/>
      <w:pPr>
        <w:ind w:left="589" w:hanging="435"/>
      </w:pPr>
      <w:rPr>
        <w:rFonts w:hint="default"/>
      </w:rPr>
    </w:lvl>
    <w:lvl w:ilvl="1" w:tentative="1">
      <w:start w:val="1"/>
      <w:numFmt w:val="lowerLetter"/>
      <w:lvlText w:val="%2."/>
      <w:lvlJc w:val="left"/>
      <w:pPr>
        <w:ind w:left="1234" w:hanging="360"/>
      </w:pPr>
    </w:lvl>
    <w:lvl w:ilvl="2" w:tentative="1">
      <w:start w:val="1"/>
      <w:numFmt w:val="lowerRoman"/>
      <w:lvlText w:val="%3."/>
      <w:lvlJc w:val="right"/>
      <w:pPr>
        <w:ind w:left="1954" w:hanging="180"/>
      </w:pPr>
    </w:lvl>
    <w:lvl w:ilvl="3" w:tentative="1">
      <w:start w:val="1"/>
      <w:numFmt w:val="decimal"/>
      <w:lvlText w:val="%4."/>
      <w:lvlJc w:val="left"/>
      <w:pPr>
        <w:ind w:left="2674" w:hanging="360"/>
      </w:pPr>
    </w:lvl>
    <w:lvl w:ilvl="4" w:tentative="1">
      <w:start w:val="1"/>
      <w:numFmt w:val="lowerLetter"/>
      <w:lvlText w:val="%5."/>
      <w:lvlJc w:val="left"/>
      <w:pPr>
        <w:ind w:left="3394" w:hanging="360"/>
      </w:pPr>
    </w:lvl>
    <w:lvl w:ilvl="5" w:tentative="1">
      <w:start w:val="1"/>
      <w:numFmt w:val="lowerRoman"/>
      <w:lvlText w:val="%6."/>
      <w:lvlJc w:val="right"/>
      <w:pPr>
        <w:ind w:left="4114" w:hanging="180"/>
      </w:pPr>
    </w:lvl>
    <w:lvl w:ilvl="6" w:tentative="1">
      <w:start w:val="1"/>
      <w:numFmt w:val="decimal"/>
      <w:lvlText w:val="%7."/>
      <w:lvlJc w:val="left"/>
      <w:pPr>
        <w:ind w:left="4834" w:hanging="360"/>
      </w:pPr>
    </w:lvl>
    <w:lvl w:ilvl="7" w:tentative="1">
      <w:start w:val="1"/>
      <w:numFmt w:val="lowerLetter"/>
      <w:lvlText w:val="%8."/>
      <w:lvlJc w:val="left"/>
      <w:pPr>
        <w:ind w:left="5554" w:hanging="360"/>
      </w:pPr>
    </w:lvl>
    <w:lvl w:ilvl="8" w:tentative="1">
      <w:start w:val="1"/>
      <w:numFmt w:val="lowerRoman"/>
      <w:lvlText w:val="%9."/>
      <w:lvlJc w:val="right"/>
      <w:pPr>
        <w:ind w:left="6274" w:hanging="180"/>
      </w:pPr>
    </w:lvl>
  </w:abstractNum>
  <w:abstractNum w:abstractNumId="2" w15:restartNumberingAfterBreak="1">
    <w:nsid w:val="3DD12D12"/>
    <w:multiLevelType w:val="hybridMultilevel"/>
    <w:tmpl w:val="0ADA9114"/>
    <w:lvl w:ilvl="0">
      <w:start w:val="1"/>
      <w:numFmt w:val="decimal"/>
      <w:lvlText w:val="%1)"/>
      <w:lvlJc w:val="left"/>
      <w:pPr>
        <w:ind w:left="417" w:hanging="360"/>
      </w:pPr>
      <w:rPr>
        <w:rFonts w:hint="default"/>
      </w:rPr>
    </w:lvl>
    <w:lvl w:ilvl="1" w:tentative="1">
      <w:start w:val="1"/>
      <w:numFmt w:val="lowerLetter"/>
      <w:lvlText w:val="%2."/>
      <w:lvlJc w:val="left"/>
      <w:pPr>
        <w:ind w:left="1137" w:hanging="360"/>
      </w:pPr>
    </w:lvl>
    <w:lvl w:ilvl="2" w:tentative="1">
      <w:start w:val="1"/>
      <w:numFmt w:val="lowerRoman"/>
      <w:lvlText w:val="%3."/>
      <w:lvlJc w:val="right"/>
      <w:pPr>
        <w:ind w:left="1857" w:hanging="180"/>
      </w:pPr>
    </w:lvl>
    <w:lvl w:ilvl="3" w:tentative="1">
      <w:start w:val="1"/>
      <w:numFmt w:val="decimal"/>
      <w:lvlText w:val="%4."/>
      <w:lvlJc w:val="left"/>
      <w:pPr>
        <w:ind w:left="2577" w:hanging="360"/>
      </w:pPr>
    </w:lvl>
    <w:lvl w:ilvl="4" w:tentative="1">
      <w:start w:val="1"/>
      <w:numFmt w:val="lowerLetter"/>
      <w:lvlText w:val="%5."/>
      <w:lvlJc w:val="left"/>
      <w:pPr>
        <w:ind w:left="3297" w:hanging="360"/>
      </w:pPr>
    </w:lvl>
    <w:lvl w:ilvl="5" w:tentative="1">
      <w:start w:val="1"/>
      <w:numFmt w:val="lowerRoman"/>
      <w:lvlText w:val="%6."/>
      <w:lvlJc w:val="right"/>
      <w:pPr>
        <w:ind w:left="4017" w:hanging="180"/>
      </w:pPr>
    </w:lvl>
    <w:lvl w:ilvl="6" w:tentative="1">
      <w:start w:val="1"/>
      <w:numFmt w:val="decimal"/>
      <w:lvlText w:val="%7."/>
      <w:lvlJc w:val="left"/>
      <w:pPr>
        <w:ind w:left="4737" w:hanging="360"/>
      </w:pPr>
    </w:lvl>
    <w:lvl w:ilvl="7" w:tentative="1">
      <w:start w:val="1"/>
      <w:numFmt w:val="lowerLetter"/>
      <w:lvlText w:val="%8."/>
      <w:lvlJc w:val="left"/>
      <w:pPr>
        <w:ind w:left="5457" w:hanging="360"/>
      </w:pPr>
    </w:lvl>
    <w:lvl w:ilvl="8" w:tentative="1">
      <w:start w:val="1"/>
      <w:numFmt w:val="lowerRoman"/>
      <w:lvlText w:val="%9."/>
      <w:lvlJc w:val="right"/>
      <w:pPr>
        <w:ind w:left="6177" w:hanging="180"/>
      </w:pPr>
    </w:lvl>
  </w:abstractNum>
  <w:abstractNum w:abstractNumId="3" w15:restartNumberingAfterBreak="1">
    <w:nsid w:val="615E27EB"/>
    <w:multiLevelType w:val="hybridMultilevel"/>
    <w:tmpl w:val="2226857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15:restartNumberingAfterBreak="1">
    <w:nsid w:val="794B7B1C"/>
    <w:multiLevelType w:val="hybridMultilevel"/>
    <w:tmpl w:val="845417C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0"/>
    <w:footnote w:id="1"/>
    <w:footnote w:id="2"/>
  </w:footnotePr>
  <w:compat>
    <w:compatSetting w:name="compatibilityMode" w:uri="http://schemas.microsoft.com/office/word" w:val="12"/>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887"/>
    <w:rsid w:val="00015195"/>
    <w:rsid w:val="00044922"/>
    <w:rsid w:val="00067E79"/>
    <w:rsid w:val="00071F32"/>
    <w:rsid w:val="000867FC"/>
    <w:rsid w:val="000975D6"/>
    <w:rsid w:val="000A004E"/>
    <w:rsid w:val="000A1204"/>
    <w:rsid w:val="000A58D8"/>
    <w:rsid w:val="000A6625"/>
    <w:rsid w:val="000B3A0B"/>
    <w:rsid w:val="000B7525"/>
    <w:rsid w:val="000D6C3A"/>
    <w:rsid w:val="000D74F3"/>
    <w:rsid w:val="000E219F"/>
    <w:rsid w:val="000E232F"/>
    <w:rsid w:val="000F3AE4"/>
    <w:rsid w:val="000F6962"/>
    <w:rsid w:val="0011455F"/>
    <w:rsid w:val="001272DB"/>
    <w:rsid w:val="00140896"/>
    <w:rsid w:val="00146FE0"/>
    <w:rsid w:val="00160D04"/>
    <w:rsid w:val="00170311"/>
    <w:rsid w:val="0017270C"/>
    <w:rsid w:val="00175832"/>
    <w:rsid w:val="00186AA0"/>
    <w:rsid w:val="00192EB9"/>
    <w:rsid w:val="001A413F"/>
    <w:rsid w:val="001B293F"/>
    <w:rsid w:val="001C03F3"/>
    <w:rsid w:val="001C1FD8"/>
    <w:rsid w:val="001C67BE"/>
    <w:rsid w:val="001D2CA5"/>
    <w:rsid w:val="001E7BEF"/>
    <w:rsid w:val="001F05CF"/>
    <w:rsid w:val="00200DC6"/>
    <w:rsid w:val="00207EEF"/>
    <w:rsid w:val="00212667"/>
    <w:rsid w:val="002155FE"/>
    <w:rsid w:val="002243D7"/>
    <w:rsid w:val="002323BC"/>
    <w:rsid w:val="002379B0"/>
    <w:rsid w:val="002422E4"/>
    <w:rsid w:val="00244AEE"/>
    <w:rsid w:val="00253439"/>
    <w:rsid w:val="002555F3"/>
    <w:rsid w:val="00265A7E"/>
    <w:rsid w:val="002737CD"/>
    <w:rsid w:val="00292A20"/>
    <w:rsid w:val="002A53F4"/>
    <w:rsid w:val="002A6777"/>
    <w:rsid w:val="002B743F"/>
    <w:rsid w:val="002C7643"/>
    <w:rsid w:val="002D48F0"/>
    <w:rsid w:val="002E4418"/>
    <w:rsid w:val="002F1833"/>
    <w:rsid w:val="002F1C2E"/>
    <w:rsid w:val="002F36B1"/>
    <w:rsid w:val="002F3D09"/>
    <w:rsid w:val="00315BFC"/>
    <w:rsid w:val="00326C6C"/>
    <w:rsid w:val="003307F2"/>
    <w:rsid w:val="0033460D"/>
    <w:rsid w:val="00334740"/>
    <w:rsid w:val="0033667A"/>
    <w:rsid w:val="0034472F"/>
    <w:rsid w:val="003563C0"/>
    <w:rsid w:val="0035752F"/>
    <w:rsid w:val="00374402"/>
    <w:rsid w:val="003804C2"/>
    <w:rsid w:val="00386F27"/>
    <w:rsid w:val="003879BC"/>
    <w:rsid w:val="003C3E89"/>
    <w:rsid w:val="003C4D63"/>
    <w:rsid w:val="003D43D9"/>
    <w:rsid w:val="003D5ED9"/>
    <w:rsid w:val="003E561B"/>
    <w:rsid w:val="003E65F6"/>
    <w:rsid w:val="003F25B1"/>
    <w:rsid w:val="003F5254"/>
    <w:rsid w:val="004177A2"/>
    <w:rsid w:val="00431FA4"/>
    <w:rsid w:val="00433DF7"/>
    <w:rsid w:val="00444F7F"/>
    <w:rsid w:val="00452004"/>
    <w:rsid w:val="004635D1"/>
    <w:rsid w:val="00464A50"/>
    <w:rsid w:val="00465BDC"/>
    <w:rsid w:val="00475175"/>
    <w:rsid w:val="004767A5"/>
    <w:rsid w:val="00490CB3"/>
    <w:rsid w:val="004944F2"/>
    <w:rsid w:val="00494F68"/>
    <w:rsid w:val="004A1562"/>
    <w:rsid w:val="004B0985"/>
    <w:rsid w:val="004B1130"/>
    <w:rsid w:val="004B7668"/>
    <w:rsid w:val="004D10CD"/>
    <w:rsid w:val="004D2694"/>
    <w:rsid w:val="004D5FA3"/>
    <w:rsid w:val="005015E8"/>
    <w:rsid w:val="00516440"/>
    <w:rsid w:val="0053728D"/>
    <w:rsid w:val="00541844"/>
    <w:rsid w:val="005448C7"/>
    <w:rsid w:val="00550846"/>
    <w:rsid w:val="00560647"/>
    <w:rsid w:val="005651C4"/>
    <w:rsid w:val="00571420"/>
    <w:rsid w:val="005724AE"/>
    <w:rsid w:val="00582A11"/>
    <w:rsid w:val="005A3C8E"/>
    <w:rsid w:val="005B1889"/>
    <w:rsid w:val="005C6421"/>
    <w:rsid w:val="005C6C91"/>
    <w:rsid w:val="005D0FBC"/>
    <w:rsid w:val="005D3DC8"/>
    <w:rsid w:val="005E07BD"/>
    <w:rsid w:val="005E72D6"/>
    <w:rsid w:val="005F0B30"/>
    <w:rsid w:val="005F39C2"/>
    <w:rsid w:val="005F42A0"/>
    <w:rsid w:val="00600EAA"/>
    <w:rsid w:val="00604D07"/>
    <w:rsid w:val="00610065"/>
    <w:rsid w:val="00615968"/>
    <w:rsid w:val="006217FE"/>
    <w:rsid w:val="00635DDD"/>
    <w:rsid w:val="00643CB6"/>
    <w:rsid w:val="00645160"/>
    <w:rsid w:val="00653742"/>
    <w:rsid w:val="00663B9A"/>
    <w:rsid w:val="00664A4C"/>
    <w:rsid w:val="00691B87"/>
    <w:rsid w:val="00696CC6"/>
    <w:rsid w:val="006A03EA"/>
    <w:rsid w:val="006A5BE5"/>
    <w:rsid w:val="006C3BC4"/>
    <w:rsid w:val="006C50A2"/>
    <w:rsid w:val="006D7D6A"/>
    <w:rsid w:val="006E0E2B"/>
    <w:rsid w:val="006E3C53"/>
    <w:rsid w:val="006F3D0E"/>
    <w:rsid w:val="0070362B"/>
    <w:rsid w:val="0070464E"/>
    <w:rsid w:val="00706554"/>
    <w:rsid w:val="00706FCC"/>
    <w:rsid w:val="00710DC4"/>
    <w:rsid w:val="007216A7"/>
    <w:rsid w:val="00744324"/>
    <w:rsid w:val="00751B32"/>
    <w:rsid w:val="007641DB"/>
    <w:rsid w:val="00764404"/>
    <w:rsid w:val="007750F9"/>
    <w:rsid w:val="00781B9D"/>
    <w:rsid w:val="00787BCF"/>
    <w:rsid w:val="007A25AE"/>
    <w:rsid w:val="007B2BE2"/>
    <w:rsid w:val="007C2976"/>
    <w:rsid w:val="007E708C"/>
    <w:rsid w:val="007F520C"/>
    <w:rsid w:val="00803F89"/>
    <w:rsid w:val="00814C45"/>
    <w:rsid w:val="008223F3"/>
    <w:rsid w:val="00824887"/>
    <w:rsid w:val="008355CE"/>
    <w:rsid w:val="008362A0"/>
    <w:rsid w:val="0083726E"/>
    <w:rsid w:val="00841A9C"/>
    <w:rsid w:val="008435B8"/>
    <w:rsid w:val="00851BBE"/>
    <w:rsid w:val="00864887"/>
    <w:rsid w:val="00875291"/>
    <w:rsid w:val="00894C55"/>
    <w:rsid w:val="008964E3"/>
    <w:rsid w:val="00897EA9"/>
    <w:rsid w:val="008A307C"/>
    <w:rsid w:val="008B6660"/>
    <w:rsid w:val="008D4A4B"/>
    <w:rsid w:val="008F58E0"/>
    <w:rsid w:val="009005B9"/>
    <w:rsid w:val="009019E1"/>
    <w:rsid w:val="00904CB7"/>
    <w:rsid w:val="0091121D"/>
    <w:rsid w:val="00921E50"/>
    <w:rsid w:val="009250BE"/>
    <w:rsid w:val="00925C13"/>
    <w:rsid w:val="0092783E"/>
    <w:rsid w:val="00952632"/>
    <w:rsid w:val="00956771"/>
    <w:rsid w:val="009618A2"/>
    <w:rsid w:val="009637B1"/>
    <w:rsid w:val="00986719"/>
    <w:rsid w:val="00986F1E"/>
    <w:rsid w:val="0099107A"/>
    <w:rsid w:val="009B2A1F"/>
    <w:rsid w:val="009D6C76"/>
    <w:rsid w:val="009F6496"/>
    <w:rsid w:val="00A14E27"/>
    <w:rsid w:val="00A14F4C"/>
    <w:rsid w:val="00A15EED"/>
    <w:rsid w:val="00A3031D"/>
    <w:rsid w:val="00A30D66"/>
    <w:rsid w:val="00A32BA8"/>
    <w:rsid w:val="00A436C3"/>
    <w:rsid w:val="00A65555"/>
    <w:rsid w:val="00A77362"/>
    <w:rsid w:val="00A80707"/>
    <w:rsid w:val="00A807BA"/>
    <w:rsid w:val="00A83152"/>
    <w:rsid w:val="00A843C0"/>
    <w:rsid w:val="00A87BDC"/>
    <w:rsid w:val="00A959B4"/>
    <w:rsid w:val="00A97377"/>
    <w:rsid w:val="00AA0138"/>
    <w:rsid w:val="00AA1917"/>
    <w:rsid w:val="00AB3169"/>
    <w:rsid w:val="00AB3675"/>
    <w:rsid w:val="00AB7E7E"/>
    <w:rsid w:val="00AC354D"/>
    <w:rsid w:val="00B02655"/>
    <w:rsid w:val="00B1387C"/>
    <w:rsid w:val="00B1527B"/>
    <w:rsid w:val="00B50A94"/>
    <w:rsid w:val="00B57B06"/>
    <w:rsid w:val="00B6309E"/>
    <w:rsid w:val="00B63AD5"/>
    <w:rsid w:val="00B67822"/>
    <w:rsid w:val="00B757B8"/>
    <w:rsid w:val="00B75C13"/>
    <w:rsid w:val="00B94099"/>
    <w:rsid w:val="00BA632A"/>
    <w:rsid w:val="00BC10F4"/>
    <w:rsid w:val="00BC285E"/>
    <w:rsid w:val="00BC7A0D"/>
    <w:rsid w:val="00BC7F92"/>
    <w:rsid w:val="00BE0B42"/>
    <w:rsid w:val="00C21F36"/>
    <w:rsid w:val="00C25B49"/>
    <w:rsid w:val="00C27ACF"/>
    <w:rsid w:val="00C32D97"/>
    <w:rsid w:val="00C417B5"/>
    <w:rsid w:val="00C43182"/>
    <w:rsid w:val="00C569E3"/>
    <w:rsid w:val="00C75BD6"/>
    <w:rsid w:val="00C765F0"/>
    <w:rsid w:val="00C83D36"/>
    <w:rsid w:val="00C87A0B"/>
    <w:rsid w:val="00CC47F8"/>
    <w:rsid w:val="00CE0F96"/>
    <w:rsid w:val="00CF019A"/>
    <w:rsid w:val="00CF192A"/>
    <w:rsid w:val="00CF2EAB"/>
    <w:rsid w:val="00CF322B"/>
    <w:rsid w:val="00CF5B57"/>
    <w:rsid w:val="00D37606"/>
    <w:rsid w:val="00D40F1E"/>
    <w:rsid w:val="00D53F2E"/>
    <w:rsid w:val="00D75D1C"/>
    <w:rsid w:val="00D80CEF"/>
    <w:rsid w:val="00D82760"/>
    <w:rsid w:val="00DA4D01"/>
    <w:rsid w:val="00DA5F10"/>
    <w:rsid w:val="00DC3A2F"/>
    <w:rsid w:val="00DD0B26"/>
    <w:rsid w:val="00DD47AF"/>
    <w:rsid w:val="00DE5383"/>
    <w:rsid w:val="00DF6B59"/>
    <w:rsid w:val="00E13C77"/>
    <w:rsid w:val="00E16544"/>
    <w:rsid w:val="00E23D75"/>
    <w:rsid w:val="00E2411B"/>
    <w:rsid w:val="00E5180C"/>
    <w:rsid w:val="00E622D2"/>
    <w:rsid w:val="00E83FF2"/>
    <w:rsid w:val="00E858A8"/>
    <w:rsid w:val="00E865B0"/>
    <w:rsid w:val="00E95620"/>
    <w:rsid w:val="00EA1D0D"/>
    <w:rsid w:val="00EA3E66"/>
    <w:rsid w:val="00EA59CC"/>
    <w:rsid w:val="00EB0AA8"/>
    <w:rsid w:val="00ED46EC"/>
    <w:rsid w:val="00ED52A4"/>
    <w:rsid w:val="00EF6016"/>
    <w:rsid w:val="00EF7485"/>
    <w:rsid w:val="00F01490"/>
    <w:rsid w:val="00F12B95"/>
    <w:rsid w:val="00F16642"/>
    <w:rsid w:val="00F201D0"/>
    <w:rsid w:val="00F222BD"/>
    <w:rsid w:val="00F247F2"/>
    <w:rsid w:val="00F42C8B"/>
    <w:rsid w:val="00F64639"/>
    <w:rsid w:val="00F64D5C"/>
    <w:rsid w:val="00F7356C"/>
    <w:rsid w:val="00F76146"/>
    <w:rsid w:val="00F8579A"/>
    <w:rsid w:val="00F9018C"/>
    <w:rsid w:val="00FA23FD"/>
    <w:rsid w:val="00FB105E"/>
    <w:rsid w:val="00FB6330"/>
    <w:rsid w:val="00FC453A"/>
    <w:rsid w:val="00FC4EDC"/>
    <w:rsid w:val="00FD4273"/>
    <w:rsid w:val="00FD4C70"/>
    <w:rsid w:val="00FD769A"/>
    <w:rsid w:val="00FE74FD"/>
    <w:rsid w:val="00FF07A9"/>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15:docId w15:val="{6340EA51-7A5C-4FCE-B64C-E06C27665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48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4887"/>
    <w:rPr>
      <w:color w:val="0000FF"/>
      <w:u w:val="single"/>
    </w:rPr>
  </w:style>
  <w:style w:type="paragraph" w:styleId="Header">
    <w:name w:val="header"/>
    <w:basedOn w:val="Normal"/>
    <w:link w:val="HeaderChar"/>
    <w:uiPriority w:val="99"/>
    <w:unhideWhenUsed/>
    <w:rsid w:val="00824887"/>
    <w:pPr>
      <w:tabs>
        <w:tab w:val="center" w:pos="4153"/>
        <w:tab w:val="right" w:pos="8306"/>
      </w:tabs>
      <w:spacing w:after="0" w:line="240" w:lineRule="auto"/>
    </w:pPr>
  </w:style>
  <w:style w:type="character" w:customStyle="1" w:styleId="HeaderChar">
    <w:name w:val="Header Char"/>
    <w:basedOn w:val="DefaultParagraphFont"/>
    <w:link w:val="Header"/>
    <w:uiPriority w:val="99"/>
    <w:rsid w:val="00824887"/>
  </w:style>
  <w:style w:type="paragraph" w:styleId="Footer">
    <w:name w:val="footer"/>
    <w:basedOn w:val="Normal"/>
    <w:link w:val="FooterChar"/>
    <w:uiPriority w:val="99"/>
    <w:unhideWhenUsed/>
    <w:rsid w:val="00824887"/>
    <w:pPr>
      <w:tabs>
        <w:tab w:val="center" w:pos="4153"/>
        <w:tab w:val="right" w:pos="8306"/>
      </w:tabs>
      <w:spacing w:after="0" w:line="240" w:lineRule="auto"/>
    </w:pPr>
  </w:style>
  <w:style w:type="character" w:customStyle="1" w:styleId="FooterChar">
    <w:name w:val="Footer Char"/>
    <w:basedOn w:val="DefaultParagraphFont"/>
    <w:link w:val="Footer"/>
    <w:uiPriority w:val="99"/>
    <w:rsid w:val="00824887"/>
  </w:style>
  <w:style w:type="table" w:styleId="TableGrid">
    <w:name w:val="Table Grid"/>
    <w:basedOn w:val="TableNormal"/>
    <w:uiPriority w:val="39"/>
    <w:rsid w:val="008248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Normal"/>
    <w:rsid w:val="00824887"/>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kr">
    <w:name w:val="naiskr"/>
    <w:basedOn w:val="Normal"/>
    <w:rsid w:val="00824887"/>
    <w:pPr>
      <w:spacing w:before="75" w:after="75" w:line="240" w:lineRule="auto"/>
    </w:pPr>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824887"/>
    <w:pPr>
      <w:ind w:left="720"/>
      <w:contextualSpacing/>
    </w:pPr>
  </w:style>
  <w:style w:type="character" w:styleId="Strong">
    <w:name w:val="Strong"/>
    <w:basedOn w:val="DefaultParagraphFont"/>
    <w:uiPriority w:val="22"/>
    <w:qFormat/>
    <w:rsid w:val="00824887"/>
    <w:rPr>
      <w:b/>
      <w:bCs/>
    </w:rPr>
  </w:style>
  <w:style w:type="paragraph" w:customStyle="1" w:styleId="naisf">
    <w:name w:val="naisf"/>
    <w:basedOn w:val="Normal"/>
    <w:rsid w:val="00824887"/>
    <w:pPr>
      <w:spacing w:before="75" w:after="75" w:line="240" w:lineRule="auto"/>
      <w:ind w:firstLine="375"/>
      <w:jc w:val="both"/>
    </w:pPr>
    <w:rPr>
      <w:rFonts w:ascii="Times New Roman" w:eastAsia="Times New Roman" w:hAnsi="Times New Roman" w:cs="Times New Roman"/>
      <w:sz w:val="24"/>
      <w:szCs w:val="24"/>
      <w:lang w:eastAsia="lv-LV"/>
    </w:rPr>
  </w:style>
  <w:style w:type="paragraph" w:customStyle="1" w:styleId="naisnod">
    <w:name w:val="naisnod"/>
    <w:basedOn w:val="Normal"/>
    <w:rsid w:val="00824887"/>
    <w:pPr>
      <w:spacing w:before="150" w:after="150" w:line="240" w:lineRule="auto"/>
      <w:jc w:val="center"/>
    </w:pPr>
    <w:rPr>
      <w:rFonts w:ascii="Times New Roman" w:eastAsia="Times New Roman" w:hAnsi="Times New Roman" w:cs="Times New Roman"/>
      <w:b/>
      <w:bCs/>
      <w:sz w:val="24"/>
      <w:szCs w:val="24"/>
      <w:lang w:eastAsia="lv-LV"/>
    </w:rPr>
  </w:style>
  <w:style w:type="character" w:styleId="CommentReference">
    <w:name w:val="annotation reference"/>
    <w:basedOn w:val="DefaultParagraphFont"/>
    <w:uiPriority w:val="99"/>
    <w:semiHidden/>
    <w:unhideWhenUsed/>
    <w:rsid w:val="00824887"/>
    <w:rPr>
      <w:sz w:val="16"/>
      <w:szCs w:val="16"/>
    </w:rPr>
  </w:style>
  <w:style w:type="paragraph" w:styleId="CommentText">
    <w:name w:val="annotation text"/>
    <w:basedOn w:val="Normal"/>
    <w:link w:val="CommentTextChar"/>
    <w:uiPriority w:val="99"/>
    <w:semiHidden/>
    <w:unhideWhenUsed/>
    <w:rsid w:val="00824887"/>
    <w:pPr>
      <w:spacing w:line="240" w:lineRule="auto"/>
    </w:pPr>
    <w:rPr>
      <w:sz w:val="20"/>
      <w:szCs w:val="20"/>
    </w:rPr>
  </w:style>
  <w:style w:type="character" w:customStyle="1" w:styleId="CommentTextChar">
    <w:name w:val="Comment Text Char"/>
    <w:basedOn w:val="DefaultParagraphFont"/>
    <w:link w:val="CommentText"/>
    <w:uiPriority w:val="99"/>
    <w:semiHidden/>
    <w:rsid w:val="00824887"/>
    <w:rPr>
      <w:sz w:val="20"/>
      <w:szCs w:val="20"/>
    </w:rPr>
  </w:style>
  <w:style w:type="paragraph" w:styleId="BalloonText">
    <w:name w:val="Balloon Text"/>
    <w:basedOn w:val="Normal"/>
    <w:link w:val="BalloonTextChar"/>
    <w:uiPriority w:val="99"/>
    <w:semiHidden/>
    <w:unhideWhenUsed/>
    <w:rsid w:val="008248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4887"/>
    <w:rPr>
      <w:rFonts w:ascii="Segoe UI" w:hAnsi="Segoe UI" w:cs="Segoe UI"/>
      <w:sz w:val="18"/>
      <w:szCs w:val="18"/>
    </w:rPr>
  </w:style>
  <w:style w:type="paragraph" w:styleId="FootnoteText">
    <w:name w:val="footnote text"/>
    <w:basedOn w:val="Normal"/>
    <w:link w:val="FootnoteTextChar"/>
    <w:uiPriority w:val="99"/>
    <w:semiHidden/>
    <w:unhideWhenUsed/>
    <w:rsid w:val="00374402"/>
    <w:pPr>
      <w:spacing w:after="0" w:line="240" w:lineRule="auto"/>
    </w:pPr>
    <w:rPr>
      <w:rFonts w:ascii="Times New Roman" w:eastAsia="Times New Roman" w:hAnsi="Times New Roman" w:cs="Times New Roman"/>
      <w:sz w:val="20"/>
      <w:szCs w:val="20"/>
      <w:lang w:eastAsia="lv-LV"/>
    </w:rPr>
  </w:style>
  <w:style w:type="character" w:customStyle="1" w:styleId="FootnoteTextChar">
    <w:name w:val="Footnote Text Char"/>
    <w:basedOn w:val="DefaultParagraphFont"/>
    <w:link w:val="FootnoteText"/>
    <w:uiPriority w:val="99"/>
    <w:semiHidden/>
    <w:rsid w:val="00374402"/>
    <w:rPr>
      <w:rFonts w:ascii="Times New Roman" w:eastAsia="Times New Roman" w:hAnsi="Times New Roman" w:cs="Times New Roman"/>
      <w:sz w:val="20"/>
      <w:szCs w:val="20"/>
      <w:lang w:eastAsia="lv-LV"/>
    </w:rPr>
  </w:style>
  <w:style w:type="character" w:styleId="FootnoteReference">
    <w:name w:val="footnote reference"/>
    <w:basedOn w:val="DefaultParagraphFont"/>
    <w:uiPriority w:val="99"/>
    <w:semiHidden/>
    <w:unhideWhenUsed/>
    <w:rsid w:val="00374402"/>
    <w:rPr>
      <w:vertAlign w:val="superscript"/>
    </w:rPr>
  </w:style>
  <w:style w:type="character" w:styleId="FollowedHyperlink">
    <w:name w:val="FollowedHyperlink"/>
    <w:basedOn w:val="DefaultParagraphFont"/>
    <w:uiPriority w:val="99"/>
    <w:semiHidden/>
    <w:unhideWhenUsed/>
    <w:rsid w:val="000F3AE4"/>
    <w:rPr>
      <w:color w:val="954F72" w:themeColor="followedHyperlink"/>
      <w:u w:val="single"/>
    </w:rPr>
  </w:style>
  <w:style w:type="paragraph" w:customStyle="1" w:styleId="naisc">
    <w:name w:val="naisc"/>
    <w:basedOn w:val="Normal"/>
    <w:rsid w:val="00146FE0"/>
    <w:pPr>
      <w:spacing w:before="75" w:after="75" w:line="240" w:lineRule="auto"/>
      <w:jc w:val="center"/>
    </w:pPr>
    <w:rPr>
      <w:rFonts w:ascii="Times New Roman" w:eastAsia="Times New Roman" w:hAnsi="Times New Roman" w:cs="Times New Roman"/>
      <w:sz w:val="24"/>
      <w:szCs w:val="24"/>
      <w:lang w:eastAsia="lv-LV"/>
    </w:rPr>
  </w:style>
  <w:style w:type="paragraph" w:styleId="CommentSubject">
    <w:name w:val="annotation subject"/>
    <w:basedOn w:val="CommentText"/>
    <w:next w:val="CommentText"/>
    <w:link w:val="CommentSubjectChar"/>
    <w:uiPriority w:val="99"/>
    <w:semiHidden/>
    <w:unhideWhenUsed/>
    <w:rsid w:val="004B1130"/>
    <w:rPr>
      <w:b/>
      <w:bCs/>
    </w:rPr>
  </w:style>
  <w:style w:type="character" w:customStyle="1" w:styleId="CommentSubjectChar">
    <w:name w:val="Comment Subject Char"/>
    <w:basedOn w:val="CommentTextChar"/>
    <w:link w:val="CommentSubject"/>
    <w:uiPriority w:val="99"/>
    <w:semiHidden/>
    <w:rsid w:val="004B1130"/>
    <w:rPr>
      <w:b/>
      <w:bCs/>
      <w:sz w:val="20"/>
      <w:szCs w:val="20"/>
    </w:rPr>
  </w:style>
  <w:style w:type="paragraph" w:customStyle="1" w:styleId="Default">
    <w:name w:val="Default"/>
    <w:rsid w:val="005F0B30"/>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naislab">
    <w:name w:val="naislab"/>
    <w:basedOn w:val="Normal"/>
    <w:rsid w:val="00D40F1E"/>
    <w:pPr>
      <w:spacing w:before="100" w:beforeAutospacing="1" w:after="100" w:afterAutospacing="1" w:line="240" w:lineRule="auto"/>
      <w:jc w:val="right"/>
    </w:pPr>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A11FDF-0F3E-49EA-A7D7-DF3D4A9C6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8</Pages>
  <Words>10487</Words>
  <Characters>5978</Characters>
  <Application>Microsoft Office Word</Application>
  <DocSecurity>0</DocSecurity>
  <Lines>49</Lines>
  <Paragraphs>32</Paragraphs>
  <ScaleCrop>false</ScaleCrop>
  <HeadingPairs>
    <vt:vector size="2" baseType="variant">
      <vt:variant>
        <vt:lpstr>Title</vt:lpstr>
      </vt:variant>
      <vt:variant>
        <vt:i4>1</vt:i4>
      </vt:variant>
    </vt:vector>
  </HeadingPairs>
  <TitlesOfParts>
    <vt:vector size="1" baseType="lpstr">
      <vt:lpstr>Grozījumi Ministru kabineta 2009. gada 19. maija noteikumos Nr. 450 „Kārtība, kādā slēdz un izbeidz līgumu par nolietotu transportlīdzekļu, preču un izstrādājumu iepakojuma un vienreiz lietojamo galda trauku un piederumu vai videi kaitīgu preču atkritumu </vt:lpstr>
    </vt:vector>
  </TitlesOfParts>
  <Company>VARAM</Company>
  <LinksUpToDate>false</LinksUpToDate>
  <CharactersWithSpaces>16433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2009. gada 19. maija noteikumos Nr. 450 „Kārtība, kādā slēdz un izbeidz līgumu par nolietotu transportlīdzekļu, preču un izstrādājumu iepakojuma un vienreiz lietojamo galda trauku un piederumu vai videi kaitīgu preču atkritumu apsaimniekošanu, lai saņemtu atbrīvojumu no dabas resursu nodokļa samaksas””</dc:title>
  <dc:subject>Noteikumu projekta anotācija</dc:subject>
  <dc:creator>Tatjana Alekse</dc:creator>
  <dc:description>tālrunis 67026479;_x000D_
e-pasts tatjana.alekse@varam.gov.lv</dc:description>
  <cp:lastModifiedBy>Madara Gaile</cp:lastModifiedBy>
  <cp:revision>54</cp:revision>
  <cp:lastPrinted>2018-07-06T12:18:00Z</cp:lastPrinted>
  <dcterms:created xsi:type="dcterms:W3CDTF">2018-07-19T13:58:00Z</dcterms:created>
  <dcterms:modified xsi:type="dcterms:W3CDTF">2018-07-30T11:34:00Z</dcterms:modified>
</cp:coreProperties>
</file>