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73E8B" w:rsidRPr="00B707BC" w:rsidP="00F9751E" w14:paraId="23B4C099" w14:textId="77777777">
      <w:pPr>
        <w:tabs>
          <w:tab w:val="left" w:pos="3544"/>
        </w:tabs>
        <w:jc w:val="center"/>
        <w:rPr>
          <w:b/>
        </w:rPr>
      </w:pPr>
      <w:r w:rsidRPr="00B707BC">
        <w:rPr>
          <w:b/>
        </w:rPr>
        <w:t xml:space="preserve">Informatīvais ziņojums </w:t>
      </w:r>
    </w:p>
    <w:p w:rsidR="00B707BC" w:rsidRPr="00D37053" w:rsidP="00F9751E" w14:paraId="684D7031" w14:textId="66E645FB">
      <w:pPr>
        <w:tabs>
          <w:tab w:val="left" w:pos="3544"/>
        </w:tabs>
        <w:jc w:val="center"/>
        <w:rPr>
          <w:b/>
        </w:rPr>
      </w:pPr>
      <w:r>
        <w:rPr>
          <w:b/>
        </w:rPr>
        <w:t>“</w:t>
      </w:r>
      <w:r w:rsidRPr="00D37053">
        <w:rPr>
          <w:b/>
        </w:rPr>
        <w:t>Valsts informācijas sistēmas “Numerācijas datubāze” atjaunošanai nepieciešamā finansējuma</w:t>
      </w:r>
      <w:r w:rsidRPr="00D37053" w:rsidR="004F2020">
        <w:rPr>
          <w:b/>
        </w:rPr>
        <w:t xml:space="preserve"> piesaiste</w:t>
      </w:r>
      <w:r>
        <w:rPr>
          <w:b/>
        </w:rPr>
        <w:t>”</w:t>
      </w:r>
    </w:p>
    <w:p w:rsidR="00B707BC" w:rsidRPr="00B707BC" w:rsidP="00F9751E" w14:paraId="7DD5F3FE" w14:textId="77777777">
      <w:pPr>
        <w:tabs>
          <w:tab w:val="left" w:pos="3544"/>
        </w:tabs>
        <w:jc w:val="center"/>
      </w:pPr>
    </w:p>
    <w:p w:rsidR="0089583E" w:rsidRPr="00184F82" w:rsidP="00F9751E" w14:paraId="13FE6291" w14:textId="11DE2B7A">
      <w:pPr>
        <w:ind w:firstLine="851"/>
        <w:jc w:val="both"/>
      </w:pPr>
      <w:r w:rsidRPr="00184F82">
        <w:t>Informatīvais z</w:t>
      </w:r>
      <w:r w:rsidRPr="00184F82" w:rsidR="00FE7B6A">
        <w:t>iņojums</w:t>
      </w:r>
      <w:r w:rsidRPr="00184F82" w:rsidR="005174E2">
        <w:t xml:space="preserve"> sagatavo</w:t>
      </w:r>
      <w:r w:rsidRPr="00184F82" w:rsidR="00FE7B6A">
        <w:t>ts</w:t>
      </w:r>
      <w:r w:rsidRPr="00184F82">
        <w:t>,</w:t>
      </w:r>
      <w:r w:rsidRPr="00184F82" w:rsidR="005174E2">
        <w:t xml:space="preserve"> </w:t>
      </w:r>
      <w:r w:rsidRPr="00184F82" w:rsidR="004F2020">
        <w:t>lai izpildītu</w:t>
      </w:r>
      <w:r w:rsidRPr="00184F82" w:rsidR="007F4EC9">
        <w:t xml:space="preserve"> </w:t>
      </w:r>
      <w:r w:rsidRPr="00184F82" w:rsidR="00DA071F">
        <w:t>Ministru kabin</w:t>
      </w:r>
      <w:r w:rsidR="006102F6">
        <w:t xml:space="preserve">eta 2017.gada 14.novembra sēdē izskatīto </w:t>
      </w:r>
      <w:r w:rsidR="00F9751E">
        <w:t>Ministru kabineta n</w:t>
      </w:r>
      <w:r w:rsidRPr="00184F82" w:rsidR="00E96671">
        <w:t>oteikumu projekt</w:t>
      </w:r>
      <w:r w:rsidR="00F9751E">
        <w:t>a</w:t>
      </w:r>
      <w:r w:rsidRPr="00184F82" w:rsidR="00E96671">
        <w:t xml:space="preserve"> “Grozījumi Ministru kabineta 2014.ga</w:t>
      </w:r>
      <w:r w:rsidR="00184F82">
        <w:t>da 21.janvāra noteikumos Nr.45 “</w:t>
      </w:r>
      <w:r w:rsidRPr="00184F82" w:rsidR="00E96671">
        <w:t>Numerācijas pārvaldīšanas kārtība, izveidojot un uzturot numerācijas datubāzi”” (prot.</w:t>
      </w:r>
      <w:r w:rsidRPr="00184F82" w:rsidR="00DA071F">
        <w:t xml:space="preserve">Nr.57 </w:t>
      </w:r>
      <w:r w:rsidRPr="007D506A" w:rsidR="00DA071F">
        <w:t>47.§</w:t>
      </w:r>
      <w:r w:rsidRPr="007D506A" w:rsidR="00184F82">
        <w:t>)</w:t>
      </w:r>
      <w:r w:rsidRPr="00184F82" w:rsidR="00E96671">
        <w:t xml:space="preserve"> </w:t>
      </w:r>
      <w:r w:rsidRPr="00184F82" w:rsidR="007F4EC9">
        <w:t>2.puntu</w:t>
      </w:r>
      <w:r w:rsidRPr="00184F82" w:rsidR="00255DD1">
        <w:t xml:space="preserve"> un </w:t>
      </w:r>
      <w:r w:rsidR="00F9751E">
        <w:t>i</w:t>
      </w:r>
      <w:r w:rsidRPr="00184F82" w:rsidR="00184F82">
        <w:t>nformatīvā ziņojuma</w:t>
      </w:r>
      <w:r w:rsidR="00184F82">
        <w:t xml:space="preserve"> “</w:t>
      </w:r>
      <w:r w:rsidRPr="00184F82" w:rsidR="00184F82">
        <w:t>Par valstij dividendēs izmaksā</w:t>
      </w:r>
      <w:r w:rsidR="00184F82">
        <w:t>jamo valsts akciju sabiedrības “</w:t>
      </w:r>
      <w:r w:rsidRPr="00184F82" w:rsidR="00184F82">
        <w:t>Elektroniskie sakari</w:t>
      </w:r>
      <w:r w:rsidR="00184F82">
        <w:t>”</w:t>
      </w:r>
      <w:r w:rsidRPr="00184F82" w:rsidR="00184F82">
        <w:t xml:space="preserve"> peļņas daļu par 2</w:t>
      </w:r>
      <w:r w:rsidR="00184F82">
        <w:t>016.gadu” un rīkojuma projekts “</w:t>
      </w:r>
      <w:r w:rsidRPr="00184F82" w:rsidR="00184F82">
        <w:t xml:space="preserve">Par valstij dividendēs izmaksājamo valsts akciju sabiedrības </w:t>
      </w:r>
      <w:r w:rsidR="00184F82">
        <w:t>“</w:t>
      </w:r>
      <w:r w:rsidRPr="00184F82" w:rsidR="00184F82">
        <w:t>Elektroniskie sakari</w:t>
      </w:r>
      <w:r w:rsidR="00184F82">
        <w:t>”</w:t>
      </w:r>
      <w:r w:rsidRPr="00184F82" w:rsidR="00184F82">
        <w:t xml:space="preserve"> peļņas daļu par 2016.gadu</w:t>
      </w:r>
      <w:r w:rsidR="00184F82">
        <w:t>”</w:t>
      </w:r>
      <w:r w:rsidRPr="00184F82" w:rsidR="00E96671">
        <w:t xml:space="preserve"> </w:t>
      </w:r>
      <w:r w:rsidRPr="00184F82" w:rsidR="00184F82">
        <w:t xml:space="preserve">(prot.Nr.57 </w:t>
      </w:r>
      <w:r w:rsidRPr="007D506A" w:rsidR="00255DD1">
        <w:t>46.§</w:t>
      </w:r>
      <w:r w:rsidRPr="007D506A" w:rsidR="00184F82">
        <w:t>)</w:t>
      </w:r>
      <w:r w:rsidRPr="00184F82" w:rsidR="00255DD1">
        <w:t xml:space="preserve"> </w:t>
      </w:r>
      <w:r w:rsidRPr="00184F82" w:rsidR="00184F82">
        <w:t>3</w:t>
      </w:r>
      <w:r w:rsidRPr="00184F82" w:rsidR="00255DD1">
        <w:t>.puntu</w:t>
      </w:r>
      <w:r w:rsidRPr="00184F82" w:rsidR="00184F82">
        <w:t xml:space="preserve">, </w:t>
      </w:r>
      <w:r w:rsidRPr="00184F82" w:rsidR="00E96671">
        <w:t>kurā tika dots</w:t>
      </w:r>
      <w:r w:rsidRPr="00184F82" w:rsidR="007F4EC9">
        <w:t xml:space="preserve"> </w:t>
      </w:r>
      <w:r w:rsidRPr="00184F82" w:rsidR="00DA071F">
        <w:t>uzdevums</w:t>
      </w:r>
      <w:r w:rsidRPr="00184F82" w:rsidR="00E96671">
        <w:t xml:space="preserve"> </w:t>
      </w:r>
      <w:r w:rsidRPr="00184F82">
        <w:t>Vides aizsardzības un reģionālās attīstības ministrijai sadarbībā ar Satiksmes ministriju un Sabiedrisko pakalpojumu regulēšanas komisiju līdz 2018.gada 30.martam izvērtēt Numerācijas datubāzes uzturēšanas un attīstības finansēšanas mehānismu, izvērtējot iespēju tās uzturēšanu un attīstību finansēt no ieņēmumiem, kas gūti no maksājumiem par numerācijas resursu lietošanas tiesībām.</w:t>
      </w:r>
    </w:p>
    <w:p w:rsidR="008F4150" w:rsidP="00F9751E" w14:paraId="166F08E3" w14:textId="77777777">
      <w:pPr>
        <w:ind w:left="709"/>
        <w:jc w:val="both"/>
        <w:rPr>
          <w:b/>
        </w:rPr>
      </w:pPr>
    </w:p>
    <w:p w:rsidR="008F4150" w:rsidRPr="00B17549" w:rsidP="00F9751E" w14:paraId="3CB4A21D" w14:textId="77777777">
      <w:pPr>
        <w:pStyle w:val="ListParagraph"/>
        <w:numPr>
          <w:ilvl w:val="0"/>
          <w:numId w:val="10"/>
        </w:numPr>
        <w:jc w:val="center"/>
        <w:rPr>
          <w:b/>
        </w:rPr>
      </w:pPr>
      <w:r>
        <w:rPr>
          <w:b/>
        </w:rPr>
        <w:t>Esošās</w:t>
      </w:r>
      <w:r w:rsidRPr="00B17549">
        <w:rPr>
          <w:b/>
        </w:rPr>
        <w:t xml:space="preserve"> situācijas apraksts</w:t>
      </w:r>
      <w:r w:rsidR="00116386">
        <w:rPr>
          <w:b/>
        </w:rPr>
        <w:t>.</w:t>
      </w:r>
    </w:p>
    <w:p w:rsidR="008F4150" w:rsidRPr="00263B11" w:rsidP="00F9751E" w14:paraId="78BC0E78" w14:textId="77777777">
      <w:pPr>
        <w:tabs>
          <w:tab w:val="left" w:pos="3544"/>
        </w:tabs>
      </w:pPr>
    </w:p>
    <w:p w:rsidR="00F4085F" w:rsidRPr="00263B11" w:rsidP="007B0AB5" w14:paraId="61840CED" w14:textId="051C59C9">
      <w:pPr>
        <w:pStyle w:val="tv2131"/>
        <w:spacing w:line="240" w:lineRule="auto"/>
        <w:ind w:firstLine="851"/>
        <w:jc w:val="both"/>
        <w:rPr>
          <w:color w:val="auto"/>
          <w:sz w:val="24"/>
          <w:szCs w:val="24"/>
          <w:lang w:val="lv-LV" w:eastAsia="lv-LV"/>
        </w:rPr>
      </w:pPr>
      <w:r w:rsidRPr="0019139D">
        <w:rPr>
          <w:color w:val="auto"/>
          <w:sz w:val="24"/>
          <w:szCs w:val="24"/>
          <w:lang w:val="lv-LV"/>
        </w:rPr>
        <w:t xml:space="preserve">Valsts informācijas sistēma “Numerācijas datubāze” (turpmāk – </w:t>
      </w:r>
      <w:r w:rsidRPr="0019139D" w:rsidR="00263B11">
        <w:rPr>
          <w:color w:val="auto"/>
          <w:sz w:val="24"/>
          <w:szCs w:val="24"/>
          <w:lang w:val="lv-LV"/>
        </w:rPr>
        <w:t>N</w:t>
      </w:r>
      <w:r w:rsidRPr="0019139D">
        <w:rPr>
          <w:color w:val="auto"/>
          <w:sz w:val="24"/>
          <w:szCs w:val="24"/>
          <w:lang w:val="lv-LV"/>
        </w:rPr>
        <w:t xml:space="preserve">umerācijas datubāze) </w:t>
      </w:r>
      <w:r w:rsidRPr="00263B11">
        <w:rPr>
          <w:color w:val="auto"/>
          <w:sz w:val="24"/>
          <w:szCs w:val="24"/>
          <w:lang w:val="lv-LV"/>
        </w:rPr>
        <w:t xml:space="preserve">ir </w:t>
      </w:r>
      <w:r w:rsidRPr="00263B11">
        <w:rPr>
          <w:bCs/>
          <w:color w:val="auto"/>
          <w:sz w:val="24"/>
          <w:szCs w:val="24"/>
          <w:lang w:val="lv-LV" w:eastAsia="lv-LV"/>
        </w:rPr>
        <w:t xml:space="preserve">informācijas sistēma par numerācijas resursu izmantošanu, kas </w:t>
      </w:r>
      <w:r w:rsidRPr="00263B11">
        <w:rPr>
          <w:color w:val="auto"/>
          <w:sz w:val="24"/>
          <w:szCs w:val="24"/>
          <w:lang w:val="lv-LV" w:eastAsia="lv-LV"/>
        </w:rPr>
        <w:t>nodrošina valsts funkciju izpildei nepieciešamās informācijas ierosināšanu, radīšanu, apkopošanu, uzkrāšanu, apstrādāšanu, izmantošanu un iznīcināšanu.</w:t>
      </w:r>
    </w:p>
    <w:p w:rsidR="00600795" w:rsidRPr="00600795" w:rsidP="007B0AB5" w14:paraId="2B02FEE5" w14:textId="7892F832">
      <w:pPr>
        <w:pStyle w:val="tv2131"/>
        <w:spacing w:line="240" w:lineRule="auto"/>
        <w:ind w:firstLine="851"/>
        <w:jc w:val="both"/>
        <w:rPr>
          <w:color w:val="auto"/>
          <w:sz w:val="24"/>
          <w:szCs w:val="24"/>
          <w:lang w:val="lv-LV" w:eastAsia="lv-LV"/>
        </w:rPr>
      </w:pPr>
      <w:r w:rsidRPr="00600795">
        <w:rPr>
          <w:color w:val="auto"/>
          <w:sz w:val="24"/>
          <w:szCs w:val="24"/>
          <w:lang w:val="lv-LV" w:eastAsia="lv-LV"/>
        </w:rPr>
        <w:t xml:space="preserve">Saskaņā ar </w:t>
      </w:r>
      <w:r>
        <w:rPr>
          <w:color w:val="auto"/>
          <w:sz w:val="24"/>
          <w:szCs w:val="24"/>
          <w:lang w:val="lv-LV" w:eastAsia="lv-LV"/>
        </w:rPr>
        <w:t xml:space="preserve">Elektronisko sakaru likuma 48.panta pirmo daļu </w:t>
      </w:r>
      <w:r>
        <w:rPr>
          <w:color w:val="auto"/>
          <w:sz w:val="24"/>
          <w:szCs w:val="24"/>
          <w:lang w:val="lv-LV"/>
        </w:rPr>
        <w:t>v</w:t>
      </w:r>
      <w:r w:rsidRPr="00E41E34">
        <w:rPr>
          <w:color w:val="auto"/>
          <w:sz w:val="24"/>
          <w:szCs w:val="24"/>
          <w:lang w:val="lv-LV"/>
        </w:rPr>
        <w:t>alsts akciju sabiedrība „Elektroniskie sakari”</w:t>
      </w:r>
      <w:r>
        <w:rPr>
          <w:color w:val="auto"/>
          <w:sz w:val="24"/>
          <w:szCs w:val="24"/>
          <w:lang w:val="lv-LV"/>
        </w:rPr>
        <w:t xml:space="preserve"> </w:t>
      </w:r>
      <w:r w:rsidRPr="00E41E34" w:rsidR="005C1A4B">
        <w:rPr>
          <w:color w:val="auto"/>
          <w:sz w:val="24"/>
          <w:szCs w:val="24"/>
          <w:lang w:val="lv-LV"/>
        </w:rPr>
        <w:t>(turpmāk – VAS „Elektroniskie sakari”)</w:t>
      </w:r>
      <w:r w:rsidR="005C1A4B">
        <w:rPr>
          <w:color w:val="auto"/>
          <w:sz w:val="24"/>
          <w:szCs w:val="24"/>
          <w:lang w:val="lv-LV"/>
        </w:rPr>
        <w:t xml:space="preserve"> </w:t>
      </w:r>
      <w:r>
        <w:rPr>
          <w:color w:val="auto"/>
          <w:sz w:val="24"/>
          <w:szCs w:val="24"/>
          <w:lang w:val="lv-LV"/>
        </w:rPr>
        <w:t xml:space="preserve">veido un uztur radiofrekvenču spektra un numerācijas datubāzes, savukārt </w:t>
      </w:r>
      <w:r w:rsidR="004F2020">
        <w:rPr>
          <w:color w:val="auto"/>
          <w:sz w:val="24"/>
          <w:szCs w:val="24"/>
          <w:lang w:val="lv-LV"/>
        </w:rPr>
        <w:t xml:space="preserve">minētā likuma </w:t>
      </w:r>
      <w:r>
        <w:rPr>
          <w:color w:val="auto"/>
          <w:sz w:val="24"/>
          <w:szCs w:val="24"/>
          <w:lang w:val="lv-LV"/>
        </w:rPr>
        <w:t>55.panta otrā daļa no</w:t>
      </w:r>
      <w:r w:rsidR="00D37053">
        <w:rPr>
          <w:color w:val="auto"/>
          <w:sz w:val="24"/>
          <w:szCs w:val="24"/>
          <w:lang w:val="lv-LV"/>
        </w:rPr>
        <w:t>teic</w:t>
      </w:r>
      <w:r>
        <w:rPr>
          <w:color w:val="auto"/>
          <w:sz w:val="24"/>
          <w:szCs w:val="24"/>
          <w:lang w:val="lv-LV"/>
        </w:rPr>
        <w:t xml:space="preserve">, ka kārtību kādā </w:t>
      </w:r>
      <w:r w:rsidR="005C1A4B">
        <w:rPr>
          <w:color w:val="auto"/>
          <w:sz w:val="24"/>
          <w:szCs w:val="24"/>
          <w:lang w:val="lv-LV"/>
        </w:rPr>
        <w:t>VAS</w:t>
      </w:r>
      <w:r w:rsidRPr="00E41E34">
        <w:rPr>
          <w:color w:val="auto"/>
          <w:sz w:val="24"/>
          <w:szCs w:val="24"/>
          <w:lang w:val="lv-LV"/>
        </w:rPr>
        <w:t xml:space="preserve"> „Elektroniskie sakari”</w:t>
      </w:r>
      <w:r>
        <w:rPr>
          <w:color w:val="auto"/>
          <w:sz w:val="24"/>
          <w:szCs w:val="24"/>
          <w:lang w:val="lv-LV"/>
        </w:rPr>
        <w:t xml:space="preserve"> pārvalda numerāciju, izveidojot un uzturot numerācijas datubāzi, nosaka Ministru kabinets.</w:t>
      </w:r>
    </w:p>
    <w:p w:rsidR="00AC03FE" w:rsidP="007B0AB5" w14:paraId="7791DBAA" w14:textId="2E6D3C1E">
      <w:pPr>
        <w:pStyle w:val="tv2131"/>
        <w:spacing w:line="240" w:lineRule="auto"/>
        <w:ind w:firstLine="851"/>
        <w:jc w:val="both"/>
        <w:rPr>
          <w:color w:val="auto"/>
          <w:sz w:val="24"/>
          <w:szCs w:val="24"/>
          <w:lang w:val="lv-LV" w:eastAsia="lv-LV"/>
        </w:rPr>
      </w:pPr>
      <w:r>
        <w:rPr>
          <w:color w:val="auto"/>
          <w:sz w:val="24"/>
          <w:szCs w:val="24"/>
          <w:lang w:val="lv-LV" w:eastAsia="lv-LV"/>
        </w:rPr>
        <w:t>N</w:t>
      </w:r>
      <w:r w:rsidRPr="00A727C3">
        <w:rPr>
          <w:color w:val="auto"/>
          <w:sz w:val="24"/>
          <w:szCs w:val="24"/>
          <w:lang w:val="lv-LV" w:eastAsia="lv-LV"/>
        </w:rPr>
        <w:t>umerācijas datubāze</w:t>
      </w:r>
      <w:r w:rsidR="00DE5BB2">
        <w:rPr>
          <w:color w:val="auto"/>
          <w:sz w:val="24"/>
          <w:szCs w:val="24"/>
          <w:lang w:val="lv-LV" w:eastAsia="lv-LV"/>
        </w:rPr>
        <w:t>s struktūra paredz iespējas</w:t>
      </w:r>
      <w:r>
        <w:rPr>
          <w:color w:val="auto"/>
          <w:sz w:val="24"/>
          <w:szCs w:val="24"/>
          <w:lang w:val="lv-LV" w:eastAsia="lv-LV"/>
        </w:rPr>
        <w:t>:</w:t>
      </w:r>
    </w:p>
    <w:p w:rsidR="00AC03FE" w:rsidP="007B0AB5" w14:paraId="31A4F0AF" w14:textId="77777777">
      <w:pPr>
        <w:pStyle w:val="tv2131"/>
        <w:spacing w:line="240" w:lineRule="auto"/>
        <w:ind w:firstLine="851"/>
        <w:jc w:val="both"/>
        <w:rPr>
          <w:color w:val="auto"/>
          <w:sz w:val="24"/>
          <w:szCs w:val="24"/>
          <w:lang w:val="lv-LV" w:eastAsia="lv-LV"/>
        </w:rPr>
      </w:pPr>
      <w:r>
        <w:rPr>
          <w:color w:val="auto"/>
          <w:sz w:val="24"/>
          <w:szCs w:val="24"/>
          <w:lang w:val="lv-LV" w:eastAsia="lv-LV"/>
        </w:rPr>
        <w:t xml:space="preserve">- informācijas ievadīšanai </w:t>
      </w:r>
      <w:r w:rsidRPr="00A727C3">
        <w:rPr>
          <w:color w:val="auto"/>
          <w:sz w:val="24"/>
          <w:szCs w:val="24"/>
          <w:lang w:val="lv-LV" w:eastAsia="lv-LV"/>
        </w:rPr>
        <w:t>par piešķirtajām numerācijas tiesībām</w:t>
      </w:r>
      <w:r>
        <w:rPr>
          <w:color w:val="auto"/>
          <w:sz w:val="24"/>
          <w:szCs w:val="24"/>
          <w:lang w:val="lv-LV" w:eastAsia="lv-LV"/>
        </w:rPr>
        <w:t xml:space="preserve"> un to izmaiņu statusu;</w:t>
      </w:r>
    </w:p>
    <w:p w:rsidR="00AC03FE" w:rsidP="007B0AB5" w14:paraId="1FB24105" w14:textId="77777777">
      <w:pPr>
        <w:pStyle w:val="tv2131"/>
        <w:spacing w:line="240" w:lineRule="auto"/>
        <w:ind w:firstLine="851"/>
        <w:jc w:val="both"/>
        <w:rPr>
          <w:color w:val="auto"/>
          <w:sz w:val="24"/>
          <w:szCs w:val="24"/>
          <w:lang w:val="lv-LV" w:eastAsia="lv-LV"/>
        </w:rPr>
      </w:pPr>
      <w:r w:rsidRPr="00A727C3">
        <w:rPr>
          <w:color w:val="auto"/>
          <w:sz w:val="24"/>
          <w:szCs w:val="24"/>
          <w:lang w:val="lv-LV" w:eastAsia="lv-LV"/>
        </w:rPr>
        <w:t xml:space="preserve">- </w:t>
      </w:r>
      <w:r>
        <w:rPr>
          <w:color w:val="auto"/>
          <w:sz w:val="24"/>
          <w:szCs w:val="24"/>
          <w:lang w:val="lv-LV" w:eastAsia="lv-LV"/>
        </w:rPr>
        <w:t>informācijas ievadīšanai par numerācijas izmantošanu;</w:t>
      </w:r>
    </w:p>
    <w:p w:rsidR="00AC03FE" w:rsidP="007B0AB5" w14:paraId="14750F52" w14:textId="77777777">
      <w:pPr>
        <w:pStyle w:val="tv2131"/>
        <w:spacing w:line="240" w:lineRule="auto"/>
        <w:ind w:firstLine="851"/>
        <w:jc w:val="both"/>
        <w:rPr>
          <w:color w:val="auto"/>
          <w:sz w:val="24"/>
          <w:szCs w:val="24"/>
          <w:lang w:val="lv-LV" w:eastAsia="lv-LV"/>
        </w:rPr>
      </w:pPr>
      <w:r w:rsidRPr="00A727C3">
        <w:rPr>
          <w:color w:val="auto"/>
          <w:sz w:val="24"/>
          <w:szCs w:val="24"/>
          <w:lang w:val="lv-LV" w:eastAsia="lv-LV"/>
        </w:rPr>
        <w:t xml:space="preserve">- valsts numerācijas nodevas </w:t>
      </w:r>
      <w:r>
        <w:rPr>
          <w:color w:val="auto"/>
          <w:sz w:val="24"/>
          <w:szCs w:val="24"/>
          <w:lang w:val="lv-LV" w:eastAsia="lv-LV"/>
        </w:rPr>
        <w:t xml:space="preserve">administrēšanai un </w:t>
      </w:r>
      <w:r w:rsidRPr="00A727C3">
        <w:rPr>
          <w:color w:val="auto"/>
          <w:sz w:val="24"/>
          <w:szCs w:val="24"/>
          <w:lang w:val="lv-LV" w:eastAsia="lv-LV"/>
        </w:rPr>
        <w:t>aprēķināšanai</w:t>
      </w:r>
      <w:r>
        <w:rPr>
          <w:color w:val="auto"/>
          <w:sz w:val="24"/>
          <w:szCs w:val="24"/>
          <w:lang w:val="lv-LV" w:eastAsia="lv-LV"/>
        </w:rPr>
        <w:t>;</w:t>
      </w:r>
    </w:p>
    <w:p w:rsidR="00AC03FE" w:rsidP="007B0AB5" w14:paraId="69D98099" w14:textId="77777777">
      <w:pPr>
        <w:pStyle w:val="tv2131"/>
        <w:spacing w:line="240" w:lineRule="auto"/>
        <w:ind w:firstLine="851"/>
        <w:jc w:val="both"/>
        <w:rPr>
          <w:color w:val="auto"/>
          <w:sz w:val="24"/>
          <w:szCs w:val="24"/>
          <w:lang w:val="lv-LV" w:eastAsia="lv-LV"/>
        </w:rPr>
      </w:pPr>
      <w:r>
        <w:rPr>
          <w:color w:val="auto"/>
          <w:sz w:val="24"/>
          <w:szCs w:val="24"/>
          <w:lang w:val="lv-LV" w:eastAsia="lv-LV"/>
        </w:rPr>
        <w:t xml:space="preserve">- uzkrātās informācijas publiskai piekļuvei, nodrošinot pārskatu par numerācijas piešķīrumiem. </w:t>
      </w:r>
    </w:p>
    <w:p w:rsidR="00AC03FE" w:rsidP="007B0AB5" w14:paraId="7822126D" w14:textId="77777777">
      <w:pPr>
        <w:pStyle w:val="tv2131"/>
        <w:spacing w:line="240" w:lineRule="auto"/>
        <w:ind w:firstLine="851"/>
        <w:jc w:val="both"/>
        <w:rPr>
          <w:color w:val="auto"/>
          <w:sz w:val="24"/>
          <w:szCs w:val="24"/>
          <w:lang w:val="lv-LV" w:eastAsia="lv-LV"/>
        </w:rPr>
      </w:pPr>
      <w:r w:rsidRPr="00E41E34">
        <w:rPr>
          <w:color w:val="auto"/>
          <w:sz w:val="24"/>
          <w:szCs w:val="24"/>
          <w:lang w:val="lv-LV"/>
        </w:rPr>
        <w:t xml:space="preserve">Numerācijas </w:t>
      </w:r>
      <w:r w:rsidRPr="00A9026E">
        <w:rPr>
          <w:color w:val="auto"/>
          <w:sz w:val="24"/>
          <w:szCs w:val="24"/>
          <w:lang w:val="lv-LV"/>
        </w:rPr>
        <w:t xml:space="preserve">datubāze satur </w:t>
      </w:r>
      <w:r w:rsidRPr="00E41E34">
        <w:rPr>
          <w:color w:val="auto"/>
          <w:sz w:val="24"/>
          <w:szCs w:val="24"/>
          <w:lang w:val="lv-LV"/>
        </w:rPr>
        <w:t>Sabiedrisko pakalpojumu regulēšanas komisij</w:t>
      </w:r>
      <w:r>
        <w:rPr>
          <w:color w:val="auto"/>
          <w:sz w:val="24"/>
          <w:szCs w:val="24"/>
          <w:lang w:val="lv-LV"/>
        </w:rPr>
        <w:t>as</w:t>
      </w:r>
      <w:r w:rsidRPr="00E41E34">
        <w:rPr>
          <w:color w:val="auto"/>
          <w:sz w:val="24"/>
          <w:szCs w:val="24"/>
          <w:lang w:val="lv-LV"/>
        </w:rPr>
        <w:t xml:space="preserve"> (turpmāk – Regulators) </w:t>
      </w:r>
      <w:r>
        <w:rPr>
          <w:color w:val="auto"/>
          <w:sz w:val="24"/>
          <w:szCs w:val="24"/>
          <w:lang w:val="lv-LV"/>
        </w:rPr>
        <w:t xml:space="preserve">ievadītu </w:t>
      </w:r>
      <w:r w:rsidRPr="00A9026E">
        <w:rPr>
          <w:color w:val="auto"/>
          <w:sz w:val="24"/>
          <w:szCs w:val="24"/>
          <w:lang w:val="lv-LV" w:eastAsia="lv-LV"/>
        </w:rPr>
        <w:t xml:space="preserve">informāciju par </w:t>
      </w:r>
      <w:r w:rsidRPr="00D32C45">
        <w:rPr>
          <w:color w:val="auto"/>
          <w:sz w:val="24"/>
          <w:szCs w:val="24"/>
          <w:lang w:val="lv-LV" w:eastAsia="lv-LV"/>
        </w:rPr>
        <w:t xml:space="preserve">elektronisko sakaru komersantam </w:t>
      </w:r>
      <w:r w:rsidR="00097FDE">
        <w:rPr>
          <w:color w:val="auto"/>
          <w:sz w:val="24"/>
          <w:szCs w:val="24"/>
          <w:lang w:val="lv-LV"/>
        </w:rPr>
        <w:t xml:space="preserve">(turpmāk – komersanti) </w:t>
      </w:r>
      <w:r w:rsidRPr="00D32C45">
        <w:rPr>
          <w:color w:val="auto"/>
          <w:sz w:val="24"/>
          <w:szCs w:val="24"/>
          <w:lang w:val="lv-LV" w:eastAsia="lv-LV"/>
        </w:rPr>
        <w:t>piešķirtajām, pagarinātajām, anulētajām un tālāk nodotajām numerācijas lietošanas tiesībām, un komersanta iesniegtu informāciju par numerācijas faktisko izmantošanu.</w:t>
      </w:r>
      <w:r>
        <w:rPr>
          <w:color w:val="auto"/>
          <w:sz w:val="24"/>
          <w:szCs w:val="24"/>
          <w:lang w:val="lv-LV" w:eastAsia="lv-LV"/>
        </w:rPr>
        <w:t xml:space="preserve"> </w:t>
      </w:r>
      <w:r>
        <w:rPr>
          <w:color w:val="auto"/>
          <w:sz w:val="24"/>
          <w:szCs w:val="24"/>
          <w:lang w:val="lv-LV" w:eastAsia="lv-LV"/>
        </w:rPr>
        <w:t xml:space="preserve">VAS “Elektroniskie sakari” nodrošina, lai </w:t>
      </w:r>
      <w:r w:rsidRPr="00E41E34">
        <w:rPr>
          <w:color w:val="auto"/>
          <w:sz w:val="24"/>
          <w:szCs w:val="24"/>
          <w:lang w:val="lv-LV"/>
        </w:rPr>
        <w:t>Regulator</w:t>
      </w:r>
      <w:r>
        <w:rPr>
          <w:color w:val="auto"/>
          <w:sz w:val="24"/>
          <w:szCs w:val="24"/>
          <w:lang w:val="lv-LV"/>
        </w:rPr>
        <w:t>am</w:t>
      </w:r>
      <w:r w:rsidRPr="00E41E34">
        <w:rPr>
          <w:color w:val="auto"/>
          <w:sz w:val="24"/>
          <w:szCs w:val="24"/>
          <w:lang w:val="lv-LV"/>
        </w:rPr>
        <w:t xml:space="preserve"> </w:t>
      </w:r>
      <w:r>
        <w:rPr>
          <w:color w:val="auto"/>
          <w:sz w:val="24"/>
          <w:szCs w:val="24"/>
          <w:lang w:val="lv-LV" w:eastAsia="lv-LV"/>
        </w:rPr>
        <w:t xml:space="preserve">un </w:t>
      </w:r>
      <w:r w:rsidRPr="00E41E34">
        <w:rPr>
          <w:color w:val="auto"/>
          <w:sz w:val="24"/>
          <w:szCs w:val="24"/>
          <w:lang w:val="lv-LV"/>
        </w:rPr>
        <w:t xml:space="preserve">komersantiem </w:t>
      </w:r>
      <w:r>
        <w:rPr>
          <w:color w:val="auto"/>
          <w:sz w:val="24"/>
          <w:szCs w:val="24"/>
          <w:lang w:val="lv-LV" w:eastAsia="lv-LV"/>
        </w:rPr>
        <w:t>būtu piekļuve datubāzei datu ievadīšanai. I</w:t>
      </w:r>
      <w:r w:rsidRPr="00A727C3">
        <w:rPr>
          <w:color w:val="auto"/>
          <w:sz w:val="24"/>
          <w:szCs w:val="24"/>
          <w:lang w:val="lv-LV" w:eastAsia="lv-LV"/>
        </w:rPr>
        <w:t>nformācijas sniegšana datubāz</w:t>
      </w:r>
      <w:r>
        <w:rPr>
          <w:color w:val="auto"/>
          <w:sz w:val="24"/>
          <w:szCs w:val="24"/>
          <w:lang w:val="lv-LV" w:eastAsia="lv-LV"/>
        </w:rPr>
        <w:t>ē</w:t>
      </w:r>
      <w:r w:rsidRPr="00A727C3">
        <w:rPr>
          <w:color w:val="auto"/>
          <w:sz w:val="24"/>
          <w:szCs w:val="24"/>
          <w:lang w:val="lv-LV" w:eastAsia="lv-LV"/>
        </w:rPr>
        <w:t xml:space="preserve"> ir attiecināma uz visiem komersantiem, kuriem ir piešķirtas numerācijas tiesības</w:t>
      </w:r>
      <w:r>
        <w:rPr>
          <w:color w:val="auto"/>
          <w:sz w:val="24"/>
          <w:szCs w:val="24"/>
          <w:lang w:val="lv-LV" w:eastAsia="lv-LV"/>
        </w:rPr>
        <w:t>.</w:t>
      </w:r>
      <w:r w:rsidRPr="00A727C3">
        <w:rPr>
          <w:color w:val="auto"/>
          <w:sz w:val="24"/>
          <w:szCs w:val="24"/>
          <w:lang w:val="lv-LV" w:eastAsia="lv-LV"/>
        </w:rPr>
        <w:t xml:space="preserve"> </w:t>
      </w:r>
    </w:p>
    <w:p w:rsidR="003C7943" w:rsidP="00F9751E" w14:paraId="6418E067" w14:textId="77777777">
      <w:pPr>
        <w:pStyle w:val="tv2131"/>
        <w:spacing w:line="240" w:lineRule="auto"/>
        <w:ind w:firstLine="851"/>
        <w:jc w:val="both"/>
        <w:rPr>
          <w:color w:val="auto"/>
          <w:sz w:val="24"/>
          <w:szCs w:val="24"/>
          <w:lang w:val="lv-LV" w:eastAsia="lv-LV"/>
        </w:rPr>
      </w:pPr>
    </w:p>
    <w:p w:rsidR="003C7943" w14:paraId="2965C428" w14:textId="77777777">
      <w:pPr>
        <w:pStyle w:val="tv2131"/>
        <w:spacing w:line="240" w:lineRule="auto"/>
        <w:ind w:firstLine="851"/>
        <w:jc w:val="both"/>
        <w:rPr>
          <w:color w:val="auto"/>
          <w:sz w:val="24"/>
          <w:szCs w:val="24"/>
          <w:lang w:val="lv-LV" w:eastAsia="lv-LV"/>
        </w:rPr>
      </w:pPr>
    </w:p>
    <w:p w:rsidR="00174E6A" w14:paraId="046D75D6" w14:textId="011F15CD">
      <w:pPr>
        <w:ind w:firstLine="851"/>
        <w:jc w:val="both"/>
        <w:rPr>
          <w:bCs/>
        </w:rPr>
      </w:pPr>
      <w:r>
        <w:t xml:space="preserve">Ministru </w:t>
      </w:r>
      <w:r w:rsidRPr="00EC1DAC">
        <w:t xml:space="preserve">kabineta </w:t>
      </w:r>
      <w:r w:rsidRPr="008304D0">
        <w:t xml:space="preserve">2018.gada 12.marta rīkojums Nr.102 </w:t>
      </w:r>
      <w:r w:rsidRPr="008304D0">
        <w:rPr>
          <w:noProof/>
        </w:rPr>
        <w:t>“Elektronisko sakaru nozares politikas plāns</w:t>
      </w:r>
      <w:r w:rsidRPr="008304D0">
        <w:t xml:space="preserve"> </w:t>
      </w:r>
      <w:r w:rsidRPr="008304D0">
        <w:rPr>
          <w:noProof/>
        </w:rPr>
        <w:t>2018.–2020.gadam”</w:t>
      </w:r>
      <w:r w:rsidRPr="008304D0" w:rsidR="00EC1DAC">
        <w:rPr>
          <w:noProof/>
        </w:rPr>
        <w:t xml:space="preserve"> </w:t>
      </w:r>
      <w:r w:rsidRPr="008304D0" w:rsidR="008304D0">
        <w:rPr>
          <w:shd w:val="clear" w:color="auto" w:fill="FFFFFF"/>
        </w:rPr>
        <w:t xml:space="preserve">(prot. Nr. 11 34. §) </w:t>
      </w:r>
      <w:r w:rsidRPr="008304D0" w:rsidR="004F2020">
        <w:rPr>
          <w:noProof/>
        </w:rPr>
        <w:t xml:space="preserve">paredz </w:t>
      </w:r>
      <w:r w:rsidRPr="008304D0" w:rsidR="004F2020">
        <w:t>rīcības virzienu</w:t>
      </w:r>
      <w:r w:rsidRPr="008304D0" w:rsidR="008304D0">
        <w:t xml:space="preserve"> (2.7.apakšpunkts)</w:t>
      </w:r>
      <w:r w:rsidRPr="008304D0" w:rsidR="004F2020">
        <w:t xml:space="preserve">, lai veiktu pasākumus </w:t>
      </w:r>
      <w:r w:rsidR="00224FC5">
        <w:t>“</w:t>
      </w:r>
      <w:r w:rsidRPr="008304D0" w:rsidR="004F2020">
        <w:t>Valsts informācijas sistēmas “Numerācijas datubāze</w:t>
      </w:r>
      <w:r w:rsidRPr="00174E6A" w:rsidR="004F2020">
        <w:t>”</w:t>
      </w:r>
      <w:r w:rsidR="00224FC5">
        <w:t>”</w:t>
      </w:r>
      <w:r w:rsidRPr="00174E6A" w:rsidR="004F2020">
        <w:t xml:space="preserve"> drošības risku novēršanai un funkcionalitātes attīstībai</w:t>
      </w:r>
      <w:r w:rsidR="00224FC5">
        <w:t xml:space="preserve">, kā </w:t>
      </w:r>
      <w:r w:rsidRPr="00174E6A">
        <w:t>rezultāt</w:t>
      </w:r>
      <w:r w:rsidR="00224FC5">
        <w:t xml:space="preserve">ā līdz </w:t>
      </w:r>
      <w:r w:rsidRPr="00174E6A">
        <w:t xml:space="preserve"> </w:t>
      </w:r>
      <w:r w:rsidR="00224FC5">
        <w:rPr>
          <w:bCs/>
        </w:rPr>
        <w:t>2020.gada 1.janvārim tiktu</w:t>
      </w:r>
      <w:r w:rsidRPr="00174E6A">
        <w:t xml:space="preserve"> </w:t>
      </w:r>
      <w:r>
        <w:t>v</w:t>
      </w:r>
      <w:r w:rsidRPr="00174E6A">
        <w:rPr>
          <w:bCs/>
        </w:rPr>
        <w:t xml:space="preserve">eikta </w:t>
      </w:r>
      <w:r w:rsidRPr="00174E6A">
        <w:rPr>
          <w:bCs/>
        </w:rPr>
        <w:t>drošības risku novēršana un nepieciešamās funkcionalitātes izstrāde</w:t>
      </w:r>
      <w:r w:rsidR="00224FC5">
        <w:rPr>
          <w:bCs/>
        </w:rPr>
        <w:t>,</w:t>
      </w:r>
      <w:r w:rsidR="002D0C4E">
        <w:rPr>
          <w:bCs/>
        </w:rPr>
        <w:t xml:space="preserve"> kā arī n</w:t>
      </w:r>
      <w:r w:rsidRPr="00174E6A">
        <w:rPr>
          <w:bCs/>
        </w:rPr>
        <w:t>oteiktas aktuālās prasības Numerācijas datubāze</w:t>
      </w:r>
      <w:r w:rsidR="00224FC5">
        <w:rPr>
          <w:bCs/>
        </w:rPr>
        <w:t>s</w:t>
      </w:r>
      <w:r w:rsidRPr="00174E6A">
        <w:rPr>
          <w:bCs/>
        </w:rPr>
        <w:t xml:space="preserve"> funkcionalitātei un uzturēšanai</w:t>
      </w:r>
      <w:r>
        <w:rPr>
          <w:bCs/>
        </w:rPr>
        <w:t xml:space="preserve">. </w:t>
      </w:r>
    </w:p>
    <w:p w:rsidR="00174E6A" w:rsidRPr="007B0AB5" w14:paraId="32027480" w14:textId="77777777">
      <w:pPr>
        <w:pStyle w:val="tv2131"/>
        <w:spacing w:line="240" w:lineRule="auto"/>
        <w:ind w:firstLine="851"/>
        <w:jc w:val="both"/>
        <w:rPr>
          <w:color w:val="auto"/>
          <w:sz w:val="24"/>
          <w:szCs w:val="24"/>
          <w:lang w:val="lv-LV"/>
        </w:rPr>
      </w:pPr>
    </w:p>
    <w:p w:rsidR="002D0C4E" w:rsidRPr="007B0AB5" w14:paraId="46D1B238" w14:textId="77777777">
      <w:pPr>
        <w:pStyle w:val="tv2131"/>
        <w:spacing w:line="240" w:lineRule="auto"/>
        <w:ind w:firstLine="851"/>
        <w:jc w:val="both"/>
        <w:rPr>
          <w:color w:val="auto"/>
          <w:sz w:val="24"/>
          <w:szCs w:val="24"/>
          <w:lang w:val="lv-LV"/>
        </w:rPr>
      </w:pPr>
    </w:p>
    <w:p w:rsidR="00F4085F" w14:paraId="1A5D40A1" w14:textId="77777777">
      <w:pPr>
        <w:pStyle w:val="tv2131"/>
        <w:numPr>
          <w:ilvl w:val="0"/>
          <w:numId w:val="10"/>
        </w:numPr>
        <w:spacing w:line="240" w:lineRule="auto"/>
        <w:jc w:val="center"/>
        <w:rPr>
          <w:b/>
          <w:color w:val="auto"/>
          <w:sz w:val="24"/>
          <w:szCs w:val="24"/>
          <w:lang w:val="lv-LV" w:eastAsia="lv-LV"/>
        </w:rPr>
      </w:pPr>
      <w:r>
        <w:rPr>
          <w:b/>
          <w:color w:val="auto"/>
          <w:sz w:val="24"/>
          <w:szCs w:val="24"/>
          <w:lang w:val="lv-LV" w:eastAsia="lv-LV"/>
        </w:rPr>
        <w:t>Datubāzes a</w:t>
      </w:r>
      <w:r w:rsidR="000E3045">
        <w:rPr>
          <w:b/>
          <w:color w:val="auto"/>
          <w:sz w:val="24"/>
          <w:szCs w:val="24"/>
          <w:lang w:val="lv-LV" w:eastAsia="lv-LV"/>
        </w:rPr>
        <w:t xml:space="preserve">ttīstības posmi un </w:t>
      </w:r>
      <w:r w:rsidR="00665B08">
        <w:rPr>
          <w:b/>
          <w:color w:val="auto"/>
          <w:sz w:val="24"/>
          <w:szCs w:val="24"/>
          <w:lang w:val="lv-LV" w:eastAsia="lv-LV"/>
        </w:rPr>
        <w:t>tehniskā</w:t>
      </w:r>
      <w:r w:rsidR="000E3045">
        <w:rPr>
          <w:b/>
          <w:color w:val="auto"/>
          <w:sz w:val="24"/>
          <w:szCs w:val="24"/>
          <w:lang w:val="lv-LV" w:eastAsia="lv-LV"/>
        </w:rPr>
        <w:t xml:space="preserve"> kapacitāte</w:t>
      </w:r>
      <w:r w:rsidR="00116386">
        <w:rPr>
          <w:b/>
          <w:color w:val="auto"/>
          <w:sz w:val="24"/>
          <w:szCs w:val="24"/>
          <w:lang w:val="lv-LV" w:eastAsia="lv-LV"/>
        </w:rPr>
        <w:t>.</w:t>
      </w:r>
    </w:p>
    <w:p w:rsidR="00E42CAC" w:rsidRPr="00E42CAC" w14:paraId="06851DDC" w14:textId="77777777">
      <w:pPr>
        <w:pStyle w:val="tv2131"/>
        <w:spacing w:line="240" w:lineRule="auto"/>
        <w:ind w:left="1069" w:firstLine="0"/>
        <w:jc w:val="center"/>
        <w:rPr>
          <w:b/>
          <w:color w:val="auto"/>
          <w:sz w:val="24"/>
          <w:szCs w:val="24"/>
          <w:lang w:val="lv-LV" w:eastAsia="lv-LV"/>
        </w:rPr>
      </w:pPr>
    </w:p>
    <w:p w:rsidR="00321ED9" w:rsidP="007B0AB5" w14:paraId="3BD72B55" w14:textId="68320E7A">
      <w:pPr>
        <w:ind w:firstLine="851"/>
        <w:jc w:val="both"/>
        <w:rPr>
          <w:bCs/>
        </w:rPr>
      </w:pPr>
      <w:r>
        <w:t>VAS “Elektroniskie sakari” N</w:t>
      </w:r>
      <w:r w:rsidRPr="006A2136">
        <w:t xml:space="preserve">umerācijas datubāzi </w:t>
      </w:r>
      <w:r w:rsidRPr="006A2136" w:rsidR="004421C8">
        <w:t xml:space="preserve">2005. gadā </w:t>
      </w:r>
      <w:r w:rsidRPr="006A2136">
        <w:t xml:space="preserve">izveidoja </w:t>
      </w:r>
      <w:r w:rsidRPr="00893C60">
        <w:t>par ieņēmumos gūtajiem līdzekļiem</w:t>
      </w:r>
      <w:r>
        <w:t>, l</w:t>
      </w:r>
      <w:r w:rsidRPr="00C9756D">
        <w:t>ai nodrošinātu valsts deleģēto funkciju izpildi.</w:t>
      </w:r>
      <w:r>
        <w:t xml:space="preserve"> </w:t>
      </w:r>
      <w:r w:rsidR="003850A0">
        <w:rPr>
          <w:bCs/>
        </w:rPr>
        <w:t xml:space="preserve">Sākotnēji </w:t>
      </w:r>
      <w:r w:rsidR="00AE564E">
        <w:rPr>
          <w:bCs/>
        </w:rPr>
        <w:t>Numerācijas datubāze</w:t>
      </w:r>
      <w:r>
        <w:rPr>
          <w:bCs/>
        </w:rPr>
        <w:t xml:space="preserve"> </w:t>
      </w:r>
      <w:r w:rsidRPr="00C9756D">
        <w:rPr>
          <w:bCs/>
        </w:rPr>
        <w:t>nodrošināja informācijas saglabāšanu septiņzīmju numuriem</w:t>
      </w:r>
      <w:r>
        <w:rPr>
          <w:bCs/>
        </w:rPr>
        <w:t xml:space="preserve"> </w:t>
      </w:r>
      <w:r w:rsidR="003850A0">
        <w:rPr>
          <w:bCs/>
        </w:rPr>
        <w:t xml:space="preserve">un </w:t>
      </w:r>
      <w:r w:rsidR="00CD1335">
        <w:rPr>
          <w:bCs/>
        </w:rPr>
        <w:t>2007.gadā līdz ar</w:t>
      </w:r>
      <w:r w:rsidR="004421C8">
        <w:rPr>
          <w:bCs/>
        </w:rPr>
        <w:t xml:space="preserve"> numerācijas maiņu </w:t>
      </w:r>
      <w:r w:rsidR="007900ED">
        <w:rPr>
          <w:bCs/>
        </w:rPr>
        <w:t>tika pārkārtota</w:t>
      </w:r>
      <w:r w:rsidRPr="00577D75" w:rsidR="007900ED">
        <w:rPr>
          <w:bCs/>
        </w:rPr>
        <w:t xml:space="preserve"> </w:t>
      </w:r>
      <w:r w:rsidR="00055B36">
        <w:rPr>
          <w:bCs/>
        </w:rPr>
        <w:t>uz astoņzīmju numuru informācijas saglabāšanu</w:t>
      </w:r>
      <w:r w:rsidR="00CD1335">
        <w:rPr>
          <w:bCs/>
        </w:rPr>
        <w:t>.</w:t>
      </w:r>
      <w:r>
        <w:rPr>
          <w:bCs/>
        </w:rPr>
        <w:t xml:space="preserve"> </w:t>
      </w:r>
    </w:p>
    <w:p w:rsidR="00D2257E" w:rsidP="007B0AB5" w14:paraId="48A62E60" w14:textId="4DC3224C">
      <w:pPr>
        <w:ind w:firstLine="993"/>
        <w:jc w:val="both"/>
      </w:pPr>
      <w:r>
        <w:t>Numerācijas pārvaldīšanas k</w:t>
      </w:r>
      <w:r w:rsidRPr="00E41E34">
        <w:t>ārtību, kādā tiek uzturēta valsts funkciju izpildei nepieciešamās informācijas apkopošana, uzkrāšana un apstrādāšana</w:t>
      </w:r>
      <w:r>
        <w:rPr>
          <w:bCs/>
        </w:rPr>
        <w:t xml:space="preserve"> </w:t>
      </w:r>
      <w:r w:rsidR="001D3EEA">
        <w:rPr>
          <w:bCs/>
        </w:rPr>
        <w:t>tika noteikta</w:t>
      </w:r>
      <w:r>
        <w:rPr>
          <w:bCs/>
        </w:rPr>
        <w:t xml:space="preserve"> </w:t>
      </w:r>
      <w:r w:rsidRPr="008B5555" w:rsidR="004A5B82">
        <w:t>Ministru kabineta 2008.gada 11.augusta noteikum</w:t>
      </w:r>
      <w:r w:rsidR="001D3EEA">
        <w:t>os</w:t>
      </w:r>
      <w:r w:rsidRPr="008B5555" w:rsidR="004A5B82">
        <w:t xml:space="preserve"> Nr.656 “Kārtība, kādā Elektronisko sakaru direkcija pārvalda numerāciju, izveidojot un uzturot numerācijas datubāzi”</w:t>
      </w:r>
      <w:r>
        <w:t>, kas 2014.gadā tika a</w:t>
      </w:r>
      <w:r w:rsidR="00CB6FC0">
        <w:t>izstā</w:t>
      </w:r>
      <w:r>
        <w:t>ti ar</w:t>
      </w:r>
      <w:r w:rsidR="00CB6FC0">
        <w:t xml:space="preserve"> </w:t>
      </w:r>
      <w:r w:rsidRPr="00E41E34" w:rsidR="004A5B82">
        <w:t>Ministru kabineta 2014. gada 21. janvāra noteikumi</w:t>
      </w:r>
      <w:r>
        <w:t>em</w:t>
      </w:r>
      <w:r w:rsidRPr="00E41E34" w:rsidR="004A5B82">
        <w:t xml:space="preserve"> Nr. 45 „Numerācijas pārvaldīšanas kārtība, izveidojot un uzturot numerācijas datubāzi” (turpmāk – noteikumi)</w:t>
      </w:r>
      <w:r>
        <w:t>.</w:t>
      </w:r>
    </w:p>
    <w:p w:rsidR="005068BE" w:rsidP="007B0AB5" w14:paraId="2A4DF231" w14:textId="77777777">
      <w:pPr>
        <w:ind w:firstLine="993"/>
        <w:jc w:val="both"/>
        <w:rPr>
          <w:bCs/>
        </w:rPr>
      </w:pPr>
      <w:r>
        <w:rPr>
          <w:shd w:val="clear" w:color="auto" w:fill="FFFFFF"/>
        </w:rPr>
        <w:t>N</w:t>
      </w:r>
      <w:r w:rsidR="00B03D7C">
        <w:rPr>
          <w:shd w:val="clear" w:color="auto" w:fill="FFFFFF"/>
        </w:rPr>
        <w:t>umerācijas datubāz</w:t>
      </w:r>
      <w:r w:rsidR="00EF6EC2">
        <w:rPr>
          <w:shd w:val="clear" w:color="auto" w:fill="FFFFFF"/>
        </w:rPr>
        <w:t>ē</w:t>
      </w:r>
      <w:r w:rsidR="00B03D7C">
        <w:rPr>
          <w:shd w:val="clear" w:color="auto" w:fill="FFFFFF"/>
        </w:rPr>
        <w:t xml:space="preserve"> </w:t>
      </w:r>
      <w:r w:rsidRPr="00C9756D">
        <w:rPr>
          <w:shd w:val="clear" w:color="auto" w:fill="FFFFFF"/>
        </w:rPr>
        <w:t>2009. gad</w:t>
      </w:r>
      <w:r>
        <w:rPr>
          <w:shd w:val="clear" w:color="auto" w:fill="FFFFFF"/>
        </w:rPr>
        <w:t xml:space="preserve">ā </w:t>
      </w:r>
      <w:r w:rsidR="00B03D7C">
        <w:rPr>
          <w:shd w:val="clear" w:color="auto" w:fill="FFFFFF"/>
        </w:rPr>
        <w:t xml:space="preserve">tika </w:t>
      </w:r>
      <w:r w:rsidR="00EF6EC2">
        <w:rPr>
          <w:shd w:val="clear" w:color="auto" w:fill="FFFFFF"/>
        </w:rPr>
        <w:t>izveidota iespēja</w:t>
      </w:r>
      <w:r>
        <w:rPr>
          <w:shd w:val="clear" w:color="auto" w:fill="FFFFFF"/>
        </w:rPr>
        <w:t xml:space="preserve"> īso kodu</w:t>
      </w:r>
      <w:r w:rsidRPr="00321ED9" w:rsidR="00B03D7C">
        <w:rPr>
          <w:bCs/>
        </w:rPr>
        <w:t xml:space="preserve"> </w:t>
      </w:r>
      <w:r>
        <w:rPr>
          <w:bCs/>
        </w:rPr>
        <w:t xml:space="preserve">- </w:t>
      </w:r>
      <w:r w:rsidRPr="00321ED9" w:rsidR="00B03D7C">
        <w:rPr>
          <w:bCs/>
        </w:rPr>
        <w:t>kas nodoti elektronisko sakaru operatoru rīcībā</w:t>
      </w:r>
      <w:r>
        <w:rPr>
          <w:bCs/>
        </w:rPr>
        <w:t>,</w:t>
      </w:r>
      <w:r w:rsidRPr="00321ED9" w:rsidR="00B03D7C">
        <w:rPr>
          <w:bCs/>
        </w:rPr>
        <w:t xml:space="preserve"> administrēšana</w:t>
      </w:r>
      <w:r w:rsidR="00CF51C7">
        <w:rPr>
          <w:bCs/>
        </w:rPr>
        <w:t xml:space="preserve">i, lai </w:t>
      </w:r>
      <w:r>
        <w:rPr>
          <w:bCs/>
        </w:rPr>
        <w:t>izpildītu</w:t>
      </w:r>
      <w:r w:rsidRPr="00321ED9" w:rsidR="00B03D7C">
        <w:rPr>
          <w:bCs/>
        </w:rPr>
        <w:t xml:space="preserve"> numerācijas nodevas </w:t>
      </w:r>
      <w:r w:rsidR="00FD61BB">
        <w:rPr>
          <w:bCs/>
        </w:rPr>
        <w:t>pārraudzību</w:t>
      </w:r>
      <w:r w:rsidRPr="00321ED9" w:rsidR="00B03D7C">
        <w:rPr>
          <w:bCs/>
        </w:rPr>
        <w:t xml:space="preserve">. </w:t>
      </w:r>
    </w:p>
    <w:p w:rsidR="00276DA4" w:rsidRPr="00251030" w:rsidP="007B0AB5" w14:paraId="0B510910" w14:textId="5A07F58D">
      <w:pPr>
        <w:ind w:firstLine="993"/>
        <w:jc w:val="both"/>
      </w:pPr>
      <w:r>
        <w:t>N</w:t>
      </w:r>
      <w:r w:rsidRPr="00321ED9">
        <w:t xml:space="preserve">umerācijas datubāze tika izveidota uz vienas platformas ar “Izsaucēja atrašanās vietas datubāzi”, </w:t>
      </w:r>
      <w:r>
        <w:t>lai n</w:t>
      </w:r>
      <w:r w:rsidRPr="00321ED9">
        <w:t>odrošin</w:t>
      </w:r>
      <w:r>
        <w:t>ātu</w:t>
      </w:r>
      <w:r w:rsidRPr="00321ED9">
        <w:t xml:space="preserve"> valsts deleģēto funkciju izpildi</w:t>
      </w:r>
      <w:r>
        <w:t xml:space="preserve"> ar mērķi</w:t>
      </w:r>
      <w:r w:rsidRPr="00321ED9">
        <w:t xml:space="preserve"> </w:t>
      </w:r>
      <w:r w:rsidRPr="00321ED9">
        <w:t>noteik</w:t>
      </w:r>
      <w:r>
        <w:t>t</w:t>
      </w:r>
      <w:r w:rsidRPr="00321ED9">
        <w:t xml:space="preserve"> </w:t>
      </w:r>
      <w:r w:rsidRPr="00321ED9">
        <w:t>zvanītāja vietas atrašan</w:t>
      </w:r>
      <w:r>
        <w:t>u</w:t>
      </w:r>
      <w:r w:rsidR="00A53712">
        <w:t>.</w:t>
      </w:r>
      <w:r w:rsidRPr="00321ED9">
        <w:t xml:space="preserve"> 2014.gadā </w:t>
      </w:r>
      <w:r w:rsidR="00A53712">
        <w:t xml:space="preserve">zvanītāja </w:t>
      </w:r>
      <w:r w:rsidRPr="00321ED9" w:rsidR="00A53712">
        <w:t>atrašanās vietas datubāz</w:t>
      </w:r>
      <w:r w:rsidR="00A53712">
        <w:t>e</w:t>
      </w:r>
      <w:r w:rsidRPr="00321ED9" w:rsidR="00A53712">
        <w:t xml:space="preserve"> </w:t>
      </w:r>
      <w:r w:rsidRPr="00321ED9">
        <w:t xml:space="preserve">tika nodota Iekšlietu ministrijai. </w:t>
      </w:r>
      <w:r>
        <w:t>Šīs sistēmas f</w:t>
      </w:r>
      <w:r w:rsidRPr="00251030">
        <w:t xml:space="preserve">unkcionalitātes atdalīšana radīja vēl papildus </w:t>
      </w:r>
      <w:r w:rsidR="00055B36">
        <w:t>N</w:t>
      </w:r>
      <w:r w:rsidRPr="00251030">
        <w:t xml:space="preserve">umerācijas datubāzes </w:t>
      </w:r>
      <w:r>
        <w:t>struktūras</w:t>
      </w:r>
      <w:r w:rsidRPr="00251030">
        <w:t xml:space="preserve"> loģikas sarežģītību un sistēmas funkciju lēndarbību.</w:t>
      </w:r>
    </w:p>
    <w:p w:rsidR="00321ED9" w:rsidRPr="001E5B5C" w:rsidP="007B0AB5" w14:paraId="3ED55453" w14:textId="68006E37">
      <w:pPr>
        <w:pStyle w:val="tv2131"/>
        <w:spacing w:line="240" w:lineRule="auto"/>
        <w:ind w:firstLine="993"/>
        <w:jc w:val="both"/>
        <w:rPr>
          <w:color w:val="auto"/>
          <w:sz w:val="24"/>
          <w:szCs w:val="24"/>
          <w:lang w:val="lv-LV"/>
        </w:rPr>
      </w:pPr>
      <w:r w:rsidRPr="001E5B5C">
        <w:rPr>
          <w:color w:val="auto"/>
          <w:sz w:val="24"/>
          <w:szCs w:val="24"/>
          <w:lang w:val="lv-LV"/>
        </w:rPr>
        <w:t>N</w:t>
      </w:r>
      <w:r w:rsidRPr="001E5B5C">
        <w:rPr>
          <w:color w:val="auto"/>
          <w:sz w:val="24"/>
          <w:szCs w:val="24"/>
          <w:lang w:val="lv-LV"/>
        </w:rPr>
        <w:t>umerācijas datubāzes funkcionāl</w:t>
      </w:r>
      <w:r w:rsidRPr="001E5B5C" w:rsidR="004E4A32">
        <w:rPr>
          <w:color w:val="auto"/>
          <w:sz w:val="24"/>
          <w:szCs w:val="24"/>
          <w:lang w:val="lv-LV"/>
        </w:rPr>
        <w:t>ajā</w:t>
      </w:r>
      <w:r w:rsidRPr="001E5B5C">
        <w:rPr>
          <w:color w:val="auto"/>
          <w:sz w:val="24"/>
          <w:szCs w:val="24"/>
          <w:lang w:val="lv-LV"/>
        </w:rPr>
        <w:t xml:space="preserve"> un drošības audit</w:t>
      </w:r>
      <w:r w:rsidRPr="001E5B5C" w:rsidR="004E4A32">
        <w:rPr>
          <w:color w:val="auto"/>
          <w:sz w:val="24"/>
          <w:szCs w:val="24"/>
          <w:lang w:val="lv-LV"/>
        </w:rPr>
        <w:t xml:space="preserve">ā, kas </w:t>
      </w:r>
      <w:r w:rsidRPr="001E5B5C" w:rsidR="00FD4556">
        <w:rPr>
          <w:color w:val="auto"/>
          <w:sz w:val="24"/>
          <w:szCs w:val="24"/>
          <w:lang w:val="lv-LV"/>
        </w:rPr>
        <w:t xml:space="preserve">tika </w:t>
      </w:r>
      <w:r w:rsidRPr="001E5B5C" w:rsidR="004E4A32">
        <w:rPr>
          <w:color w:val="auto"/>
          <w:sz w:val="24"/>
          <w:szCs w:val="24"/>
          <w:lang w:val="lv-LV"/>
        </w:rPr>
        <w:t xml:space="preserve">veikts 2015.gadā </w:t>
      </w:r>
      <w:r w:rsidRPr="001E5B5C" w:rsidR="003A39BE">
        <w:rPr>
          <w:color w:val="auto"/>
          <w:sz w:val="24"/>
          <w:szCs w:val="24"/>
          <w:lang w:val="lv-LV"/>
        </w:rPr>
        <w:t xml:space="preserve">tika </w:t>
      </w:r>
      <w:r w:rsidRPr="001E5B5C" w:rsidR="004E4A32">
        <w:rPr>
          <w:color w:val="auto"/>
          <w:sz w:val="24"/>
          <w:szCs w:val="24"/>
          <w:lang w:val="lv-LV"/>
        </w:rPr>
        <w:t>secināts, ka</w:t>
      </w:r>
      <w:r w:rsidRPr="001E5B5C">
        <w:rPr>
          <w:color w:val="auto"/>
          <w:sz w:val="24"/>
          <w:szCs w:val="24"/>
          <w:lang w:val="lv-LV"/>
        </w:rPr>
        <w:t xml:space="preserve"> </w:t>
      </w:r>
      <w:r w:rsidR="00AE564E">
        <w:rPr>
          <w:color w:val="auto"/>
          <w:sz w:val="24"/>
          <w:szCs w:val="24"/>
          <w:lang w:val="lv-LV"/>
        </w:rPr>
        <w:t>N</w:t>
      </w:r>
      <w:r w:rsidRPr="001E5B5C">
        <w:rPr>
          <w:color w:val="auto"/>
          <w:sz w:val="24"/>
          <w:szCs w:val="24"/>
          <w:lang w:val="lv-LV"/>
        </w:rPr>
        <w:t xml:space="preserve">umerācijas datubāze tās </w:t>
      </w:r>
      <w:r w:rsidRPr="001E5B5C" w:rsidR="002A1D25">
        <w:rPr>
          <w:color w:val="auto"/>
          <w:sz w:val="24"/>
          <w:szCs w:val="24"/>
          <w:lang w:val="lv-LV"/>
        </w:rPr>
        <w:t>desmit</w:t>
      </w:r>
      <w:r w:rsidRPr="001E5B5C">
        <w:rPr>
          <w:color w:val="auto"/>
          <w:sz w:val="24"/>
          <w:szCs w:val="24"/>
          <w:lang w:val="lv-LV"/>
        </w:rPr>
        <w:t xml:space="preserve"> kalpošanas gados ir novecojusi, un tās izstrādes tehnoloģijas </w:t>
      </w:r>
      <w:r w:rsidRPr="001E5B5C" w:rsidR="00FD4556">
        <w:rPr>
          <w:color w:val="auto"/>
          <w:sz w:val="24"/>
          <w:szCs w:val="24"/>
          <w:lang w:val="lv-LV"/>
        </w:rPr>
        <w:t xml:space="preserve">vairs </w:t>
      </w:r>
      <w:r w:rsidRPr="001E5B5C">
        <w:rPr>
          <w:color w:val="auto"/>
          <w:sz w:val="24"/>
          <w:szCs w:val="24"/>
          <w:lang w:val="lv-LV"/>
        </w:rPr>
        <w:t xml:space="preserve">netiek attīstītas, tādējādi nav iespējams atjaunināt un uzturēt </w:t>
      </w:r>
      <w:r w:rsidRPr="001E5B5C" w:rsidR="00FD4556">
        <w:rPr>
          <w:color w:val="auto"/>
          <w:sz w:val="24"/>
          <w:szCs w:val="24"/>
          <w:lang w:val="lv-LV"/>
        </w:rPr>
        <w:t xml:space="preserve">datubāzes </w:t>
      </w:r>
      <w:r w:rsidRPr="001E5B5C">
        <w:rPr>
          <w:color w:val="auto"/>
          <w:sz w:val="24"/>
          <w:szCs w:val="24"/>
          <w:lang w:val="lv-LV"/>
        </w:rPr>
        <w:t xml:space="preserve">programmatūru. </w:t>
      </w:r>
      <w:r w:rsidRPr="001E5B5C" w:rsidR="003A39BE">
        <w:rPr>
          <w:color w:val="auto"/>
          <w:sz w:val="24"/>
          <w:szCs w:val="24"/>
          <w:lang w:val="lv-LV"/>
        </w:rPr>
        <w:t>I</w:t>
      </w:r>
      <w:r w:rsidRPr="001E5B5C">
        <w:rPr>
          <w:color w:val="auto"/>
          <w:sz w:val="24"/>
          <w:szCs w:val="24"/>
          <w:lang w:val="lv-LV"/>
        </w:rPr>
        <w:t>lggadē</w:t>
      </w:r>
      <w:r w:rsidR="00055B36">
        <w:rPr>
          <w:color w:val="auto"/>
          <w:sz w:val="24"/>
          <w:szCs w:val="24"/>
          <w:lang w:val="lv-LV"/>
        </w:rPr>
        <w:t>ji lietotās N</w:t>
      </w:r>
      <w:r w:rsidRPr="001E5B5C">
        <w:rPr>
          <w:color w:val="auto"/>
          <w:sz w:val="24"/>
          <w:szCs w:val="24"/>
          <w:lang w:val="lv-LV"/>
        </w:rPr>
        <w:t>umerācijas datubāzes sistēmas izmantošana</w:t>
      </w:r>
      <w:r w:rsidRPr="001E5B5C">
        <w:rPr>
          <w:color w:val="auto"/>
          <w:sz w:val="24"/>
          <w:szCs w:val="24"/>
          <w:lang w:val="lv-LV"/>
        </w:rPr>
        <w:t xml:space="preserve"> kopumā rada būtiskus drošības un funkcionalitātes darbība</w:t>
      </w:r>
      <w:r w:rsidRPr="001E5B5C">
        <w:rPr>
          <w:color w:val="auto"/>
          <w:sz w:val="24"/>
          <w:szCs w:val="24"/>
          <w:lang w:val="lv-LV"/>
        </w:rPr>
        <w:t>s riskus</w:t>
      </w:r>
      <w:r w:rsidRPr="001E5B5C" w:rsidR="00EE6122">
        <w:rPr>
          <w:color w:val="auto"/>
          <w:sz w:val="24"/>
          <w:szCs w:val="24"/>
          <w:lang w:val="lv-LV"/>
        </w:rPr>
        <w:t>: nesankcionēta piekļuve datiem, datu patvaļīga modificēšana, iznīcināšana, informācijas ticamības mazināšana un citi riski</w:t>
      </w:r>
      <w:r w:rsidRPr="001E5B5C">
        <w:rPr>
          <w:color w:val="auto"/>
          <w:sz w:val="24"/>
          <w:szCs w:val="24"/>
          <w:lang w:val="lv-LV"/>
        </w:rPr>
        <w:t xml:space="preserve">. </w:t>
      </w:r>
      <w:r w:rsidRPr="001E5B5C" w:rsidR="003A39BE">
        <w:rPr>
          <w:color w:val="auto"/>
          <w:sz w:val="24"/>
          <w:szCs w:val="24"/>
          <w:lang w:val="lv-LV"/>
        </w:rPr>
        <w:t>Līdz ar to n</w:t>
      </w:r>
      <w:r w:rsidRPr="001E5B5C">
        <w:rPr>
          <w:color w:val="auto"/>
          <w:sz w:val="24"/>
          <w:szCs w:val="24"/>
          <w:lang w:val="lv-LV"/>
        </w:rPr>
        <w:t>o informācijas sistēmas darbības drošības, funkcionalitātes un ekonomiskuma</w:t>
      </w:r>
      <w:r w:rsidR="00055B36">
        <w:rPr>
          <w:color w:val="auto"/>
          <w:sz w:val="24"/>
          <w:szCs w:val="24"/>
          <w:lang w:val="lv-LV"/>
        </w:rPr>
        <w:t xml:space="preserve"> viedokļa optimāla būtu jaunas N</w:t>
      </w:r>
      <w:r w:rsidRPr="001E5B5C">
        <w:rPr>
          <w:color w:val="auto"/>
          <w:sz w:val="24"/>
          <w:szCs w:val="24"/>
          <w:lang w:val="lv-LV"/>
        </w:rPr>
        <w:t>umerācijas datubāzes izstrāde ar datubāzē esošo datu migrācij</w:t>
      </w:r>
      <w:r w:rsidRPr="001E5B5C" w:rsidR="003A39BE">
        <w:rPr>
          <w:color w:val="auto"/>
          <w:sz w:val="24"/>
          <w:szCs w:val="24"/>
          <w:lang w:val="lv-LV"/>
        </w:rPr>
        <w:t>u</w:t>
      </w:r>
      <w:r w:rsidRPr="001E5B5C">
        <w:rPr>
          <w:color w:val="auto"/>
          <w:sz w:val="24"/>
          <w:szCs w:val="24"/>
          <w:lang w:val="lv-LV"/>
        </w:rPr>
        <w:t xml:space="preserve"> jaunā programmatūrā. Jebkuri kapitālieguldījumi</w:t>
      </w:r>
      <w:r w:rsidRPr="001E5B5C">
        <w:rPr>
          <w:bCs/>
          <w:color w:val="auto"/>
          <w:sz w:val="24"/>
          <w:szCs w:val="24"/>
          <w:lang w:val="lv-LV"/>
        </w:rPr>
        <w:t xml:space="preserve"> esošajā sistēmā</w:t>
      </w:r>
      <w:r w:rsidRPr="001E5B5C">
        <w:rPr>
          <w:color w:val="auto"/>
          <w:sz w:val="24"/>
          <w:szCs w:val="24"/>
          <w:lang w:val="lv-LV"/>
        </w:rPr>
        <w:t>, lai izveidotu papildus funkcionalitāti, jāuzskata par īstermiņa risinājumu, perspektīvē zaudējumus nesošu, kuri ilgtermiņā radītu augstākas uzturēšanas izmaksas un nenodrošinātu datubāzes funkciju veikšanas kvalitāti.</w:t>
      </w:r>
      <w:r w:rsidRPr="001E5B5C" w:rsidR="00447F56">
        <w:rPr>
          <w:color w:val="auto"/>
          <w:sz w:val="24"/>
          <w:szCs w:val="24"/>
          <w:lang w:val="lv-LV"/>
        </w:rPr>
        <w:t xml:space="preserve"> </w:t>
      </w:r>
    </w:p>
    <w:p w:rsidR="00447F56" w:rsidP="007B0AB5" w14:paraId="1910BFC2" w14:textId="05658EBF">
      <w:pPr>
        <w:ind w:firstLine="851"/>
        <w:jc w:val="both"/>
      </w:pPr>
      <w:r w:rsidRPr="00447F56">
        <w:rPr>
          <w:bCs/>
        </w:rPr>
        <w:t xml:space="preserve">Regulators vairākkārt vērsies </w:t>
      </w:r>
      <w:r w:rsidR="004F2020">
        <w:rPr>
          <w:bCs/>
        </w:rPr>
        <w:t xml:space="preserve">Vides aizsardzības un reģionālās attīstības ministrijā un </w:t>
      </w:r>
      <w:r w:rsidRPr="006A2136" w:rsidR="004F2020">
        <w:t>VAS “Elektroniskie sakari”</w:t>
      </w:r>
      <w:r w:rsidR="004F2020">
        <w:t xml:space="preserve">, </w:t>
      </w:r>
      <w:r w:rsidRPr="00447F56">
        <w:rPr>
          <w:bCs/>
        </w:rPr>
        <w:t>ar informāciju</w:t>
      </w:r>
      <w:r w:rsidR="00055B36">
        <w:rPr>
          <w:bCs/>
        </w:rPr>
        <w:t xml:space="preserve"> par nepieciešamību papildināt N</w:t>
      </w:r>
      <w:r w:rsidRPr="00447F56">
        <w:rPr>
          <w:bCs/>
        </w:rPr>
        <w:t>umerācijas datubāzi ar jauniem datu laukiem efektīvākai numerācijas resursu administrēšanai</w:t>
      </w:r>
      <w:r w:rsidR="005050FF">
        <w:rPr>
          <w:bCs/>
        </w:rPr>
        <w:t>, tomēr</w:t>
      </w:r>
      <w:r w:rsidR="007E3DD0">
        <w:rPr>
          <w:bCs/>
        </w:rPr>
        <w:t>, ievērojot</w:t>
      </w:r>
      <w:r w:rsidR="00A24D82">
        <w:rPr>
          <w:bCs/>
        </w:rPr>
        <w:t xml:space="preserve"> esošās sistēmas tehnisk</w:t>
      </w:r>
      <w:r w:rsidR="00055B36">
        <w:rPr>
          <w:bCs/>
        </w:rPr>
        <w:t>ā</w:t>
      </w:r>
      <w:r w:rsidR="00A24D82">
        <w:rPr>
          <w:bCs/>
        </w:rPr>
        <w:t xml:space="preserve"> nodrošinājum</w:t>
      </w:r>
      <w:r w:rsidR="00055B36">
        <w:rPr>
          <w:bCs/>
        </w:rPr>
        <w:t>a trūkumus</w:t>
      </w:r>
      <w:r w:rsidR="006064F5">
        <w:rPr>
          <w:bCs/>
        </w:rPr>
        <w:t>,</w:t>
      </w:r>
      <w:r w:rsidR="00A24D82">
        <w:rPr>
          <w:bCs/>
        </w:rPr>
        <w:t xml:space="preserve"> </w:t>
      </w:r>
      <w:r w:rsidR="006064F5">
        <w:rPr>
          <w:bCs/>
        </w:rPr>
        <w:t xml:space="preserve">tas </w:t>
      </w:r>
      <w:r w:rsidR="007E3DD0">
        <w:rPr>
          <w:bCs/>
        </w:rPr>
        <w:t>netiek vērtēts kā</w:t>
      </w:r>
      <w:r w:rsidR="00A24D82">
        <w:t xml:space="preserve"> </w:t>
      </w:r>
      <w:r w:rsidR="00BA0436">
        <w:t>racionāli paveicams risinājums</w:t>
      </w:r>
      <w:r w:rsidR="006064F5">
        <w:t>.</w:t>
      </w:r>
      <w:r w:rsidR="00A24D82">
        <w:t xml:space="preserve"> </w:t>
      </w:r>
      <w:r w:rsidR="001D3EEA">
        <w:t>Savukārt, attīstot Numerācijas datubāzes jauno sistēmu, papildinājumi būs iespējami.</w:t>
      </w:r>
    </w:p>
    <w:p w:rsidR="0018540C" w:rsidRPr="00447F56" w:rsidP="00F9751E" w14:paraId="4FE4C7CA" w14:textId="77777777">
      <w:pPr>
        <w:ind w:firstLine="851"/>
        <w:jc w:val="both"/>
        <w:rPr>
          <w:bCs/>
        </w:rPr>
      </w:pPr>
    </w:p>
    <w:p w:rsidR="008F4150" w14:paraId="2DEF88EE" w14:textId="77777777">
      <w:pPr>
        <w:pStyle w:val="ListParagraph"/>
        <w:numPr>
          <w:ilvl w:val="0"/>
          <w:numId w:val="10"/>
        </w:numPr>
        <w:jc w:val="center"/>
      </w:pPr>
      <w:r w:rsidRPr="00627CA8">
        <w:rPr>
          <w:b/>
        </w:rPr>
        <w:t>Numerācijas nodeva par īsajiem kodiem.</w:t>
      </w:r>
    </w:p>
    <w:p w:rsidR="008F4150" w14:paraId="5964E8B4" w14:textId="77777777">
      <w:pPr>
        <w:tabs>
          <w:tab w:val="left" w:pos="3544"/>
        </w:tabs>
        <w:ind w:left="709"/>
      </w:pPr>
    </w:p>
    <w:p w:rsidR="000055E9" w:rsidRPr="00E42CAC" w:rsidP="007B0AB5" w14:paraId="29C61395" w14:textId="10447E32">
      <w:pPr>
        <w:tabs>
          <w:tab w:val="left" w:pos="3544"/>
        </w:tabs>
        <w:ind w:firstLine="851"/>
        <w:jc w:val="both"/>
        <w:rPr>
          <w:highlight w:val="yellow"/>
        </w:rPr>
      </w:pPr>
      <w:r w:rsidRPr="001E758B">
        <w:t>Ministru kabineta 2009.gada 11.augusta noteikum</w:t>
      </w:r>
      <w:r>
        <w:t>i</w:t>
      </w:r>
      <w:r w:rsidRPr="001E758B">
        <w:t xml:space="preserve"> Nr.892 “Noteikumi par numerācijas lietošanas tiesību ikgadējo valsts nodevu”</w:t>
      </w:r>
      <w:r w:rsidR="0098305D">
        <w:t xml:space="preserve"> nosaka kārtību, kādā aprēķina ikgadējo valsts nodevu par numerācijas lietošanas tiesībām. N</w:t>
      </w:r>
      <w:r>
        <w:t xml:space="preserve">odevu valsts budžetā maksā elektronisko sakaru </w:t>
      </w:r>
      <w:r>
        <w:t xml:space="preserve">komersants, kuram ir piešķirtas vai piešķirtas un pagarinātas īso kodu lietošanas tiesības. </w:t>
      </w:r>
      <w:r w:rsidR="0098305D">
        <w:t>2009.gadā</w:t>
      </w:r>
      <w:r w:rsidR="001D3EEA">
        <w:t>,</w:t>
      </w:r>
      <w:r w:rsidRPr="00E42CAC">
        <w:t xml:space="preserve"> lemjot par nodevas par numerācijas resursu lietošanu ieviešanu Latvijā, </w:t>
      </w:r>
      <w:r w:rsidR="005C73CF">
        <w:t xml:space="preserve">galvenais </w:t>
      </w:r>
      <w:r w:rsidRPr="00E42CAC">
        <w:t>kritērijs bija resursu pieejamība</w:t>
      </w:r>
      <w:r w:rsidR="001D3EEA">
        <w:t>. N</w:t>
      </w:r>
      <w:r w:rsidRPr="00E42CAC">
        <w:t>odeva tika attiecināta tikai uz īsajiem kodiem,</w:t>
      </w:r>
      <w:r w:rsidR="008930D5">
        <w:t xml:space="preserve"> </w:t>
      </w:r>
      <w:r w:rsidRPr="00E42CAC">
        <w:t>kas bija un joprojām ir vienīgais reāli ierobežotais numerācijas resurss</w:t>
      </w:r>
      <w:r w:rsidR="001D3EEA">
        <w:t>.</w:t>
      </w:r>
    </w:p>
    <w:p w:rsidR="0018540C" w:rsidP="007B0AB5" w14:paraId="228354FD" w14:textId="5F22A9CB">
      <w:pPr>
        <w:tabs>
          <w:tab w:val="left" w:pos="3544"/>
        </w:tabs>
        <w:ind w:firstLine="851"/>
        <w:jc w:val="both"/>
      </w:pPr>
      <w:r w:rsidRPr="00FD0224">
        <w:t xml:space="preserve">Elektronisko sakaru likuma 58.panta </w:t>
      </w:r>
      <w:r>
        <w:t>otrā</w:t>
      </w:r>
      <w:r w:rsidRPr="00FD0224">
        <w:t xml:space="preserve"> daļ</w:t>
      </w:r>
      <w:r>
        <w:t>a no</w:t>
      </w:r>
      <w:r w:rsidR="00F95511">
        <w:t>teic</w:t>
      </w:r>
      <w:r>
        <w:t>, ka valsts nodevu ieskaita valsts budžetā</w:t>
      </w:r>
      <w:r w:rsidR="001D3EEA">
        <w:t>,</w:t>
      </w:r>
      <w:r>
        <w:t xml:space="preserve"> un no </w:t>
      </w:r>
      <w:r w:rsidRPr="000F3220" w:rsidR="001D3EEA">
        <w:t xml:space="preserve">dotācijas no </w:t>
      </w:r>
      <w:r w:rsidRPr="000F3220">
        <w:t>vispārējiem ieņēmumiem tiek nodrošināts finansējums elektronisko sakaru nozares politikas īstenošanai.</w:t>
      </w:r>
      <w:r w:rsidRPr="00B96BF4" w:rsidR="00B96BF4">
        <w:t xml:space="preserve"> </w:t>
      </w:r>
    </w:p>
    <w:p w:rsidR="008304D0" w:rsidP="007B0AB5" w14:paraId="5CEEEA88" w14:textId="05002962">
      <w:pPr>
        <w:tabs>
          <w:tab w:val="left" w:pos="3544"/>
        </w:tabs>
        <w:ind w:firstLine="851"/>
        <w:jc w:val="both"/>
      </w:pPr>
      <w:r w:rsidRPr="00F75291">
        <w:t xml:space="preserve"> </w:t>
      </w:r>
      <w:r w:rsidRPr="003F3574" w:rsidR="0018540C">
        <w:t xml:space="preserve">Numerācijas datubāzes esošās sistēmas finansēšana </w:t>
      </w:r>
      <w:r w:rsidR="0018540C">
        <w:t xml:space="preserve">tiek organizēta </w:t>
      </w:r>
      <w:r w:rsidRPr="003F3574" w:rsidR="0018540C">
        <w:t xml:space="preserve">no valsts budžeta </w:t>
      </w:r>
      <w:r w:rsidRPr="003F3574" w:rsidR="0018540C">
        <w:rPr>
          <w:color w:val="000000"/>
        </w:rPr>
        <w:t xml:space="preserve">programmas </w:t>
      </w:r>
      <w:r w:rsidRPr="003F3574" w:rsidR="0018540C">
        <w:rPr>
          <w:iCs/>
        </w:rPr>
        <w:t>30.00.00 “Attīstības nacionālie atbalsta instrumenti”</w:t>
      </w:r>
      <w:r w:rsidR="009C649E">
        <w:rPr>
          <w:iCs/>
        </w:rPr>
        <w:t>,</w:t>
      </w:r>
      <w:r w:rsidRPr="003F3574" w:rsidR="0018540C">
        <w:rPr>
          <w:color w:val="000000"/>
        </w:rPr>
        <w:t xml:space="preserve"> </w:t>
      </w:r>
      <w:r w:rsidR="0018540C">
        <w:rPr>
          <w:color w:val="000000"/>
        </w:rPr>
        <w:t>piešķirot VAS “Elektroniskie sakari” valsts budžeta dotāciju</w:t>
      </w:r>
      <w:r w:rsidRPr="003F3574" w:rsidR="0018540C">
        <w:rPr>
          <w:color w:val="000000"/>
        </w:rPr>
        <w:t xml:space="preserve"> </w:t>
      </w:r>
      <w:r w:rsidRPr="003F3574" w:rsidR="0018540C">
        <w:rPr>
          <w:bCs/>
        </w:rPr>
        <w:t>89 237, 00 EUR</w:t>
      </w:r>
      <w:r w:rsidR="0018540C">
        <w:rPr>
          <w:bCs/>
        </w:rPr>
        <w:t xml:space="preserve"> apmērā</w:t>
      </w:r>
      <w:r w:rsidRPr="003F3574" w:rsidR="0018540C">
        <w:rPr>
          <w:bCs/>
        </w:rPr>
        <w:t>.</w:t>
      </w:r>
    </w:p>
    <w:p w:rsidR="00B93634" w:rsidRPr="009C649E" w:rsidP="007B0AB5" w14:paraId="5D626B13" w14:textId="4EC40D8B">
      <w:pPr>
        <w:ind w:firstLine="851"/>
        <w:jc w:val="both"/>
      </w:pPr>
      <w:r>
        <w:rPr>
          <w:color w:val="2A2A2A"/>
        </w:rPr>
        <w:t xml:space="preserve">2017.gadā par īso kodu lietošanas tiesībām valsts budžetā tika iemaksāti </w:t>
      </w:r>
      <w:r w:rsidRPr="009C649E">
        <w:t>208</w:t>
      </w:r>
      <w:r>
        <w:t> </w:t>
      </w:r>
      <w:r w:rsidRPr="009C649E">
        <w:t>590</w:t>
      </w:r>
      <w:r>
        <w:t xml:space="preserve"> </w:t>
      </w:r>
      <w:r w:rsidRPr="009C649E">
        <w:t>EUR</w:t>
      </w:r>
      <w:r>
        <w:t xml:space="preserve">. 2018., 2019. un 2020.gadā </w:t>
      </w:r>
      <w:r>
        <w:rPr>
          <w:color w:val="2A2A2A"/>
        </w:rPr>
        <w:t xml:space="preserve">par īso kodu lietošanas tiesībām </w:t>
      </w:r>
      <w:r>
        <w:t xml:space="preserve">tiek plānotas iemaksas </w:t>
      </w:r>
      <w:r>
        <w:rPr>
          <w:color w:val="2A2A2A"/>
        </w:rPr>
        <w:t xml:space="preserve">valsts budžetā </w:t>
      </w:r>
      <w:r w:rsidRPr="009C649E">
        <w:t>197</w:t>
      </w:r>
      <w:r>
        <w:t> </w:t>
      </w:r>
      <w:r w:rsidRPr="009C649E">
        <w:t>243</w:t>
      </w:r>
      <w:r>
        <w:t xml:space="preserve"> </w:t>
      </w:r>
      <w:r w:rsidRPr="003F3574">
        <w:rPr>
          <w:bCs/>
        </w:rPr>
        <w:t>EUR</w:t>
      </w:r>
      <w:r>
        <w:rPr>
          <w:bCs/>
        </w:rPr>
        <w:t>.</w:t>
      </w:r>
    </w:p>
    <w:p w:rsidR="008304D0" w:rsidP="00F9751E" w14:paraId="417BA176" w14:textId="77777777">
      <w:pPr>
        <w:tabs>
          <w:tab w:val="left" w:pos="3544"/>
        </w:tabs>
        <w:rPr>
          <w:color w:val="2A2A2A"/>
        </w:rPr>
      </w:pPr>
    </w:p>
    <w:p w:rsidR="00580D3D" w:rsidRPr="00F963CF" w14:paraId="0D3C4B46" w14:textId="77777777">
      <w:pPr>
        <w:pStyle w:val="ListParagraph"/>
        <w:numPr>
          <w:ilvl w:val="0"/>
          <w:numId w:val="10"/>
        </w:numPr>
        <w:tabs>
          <w:tab w:val="left" w:pos="3544"/>
        </w:tabs>
        <w:jc w:val="center"/>
        <w:rPr>
          <w:b/>
        </w:rPr>
      </w:pPr>
      <w:r>
        <w:rPr>
          <w:b/>
        </w:rPr>
        <w:t>Datubāzes i</w:t>
      </w:r>
      <w:r w:rsidRPr="00F963CF" w:rsidR="00B17549">
        <w:rPr>
          <w:b/>
        </w:rPr>
        <w:t>zstrādes posmi un termiņi</w:t>
      </w:r>
      <w:r w:rsidR="00116386">
        <w:rPr>
          <w:b/>
        </w:rPr>
        <w:t>.</w:t>
      </w:r>
    </w:p>
    <w:p w:rsidR="00B17549" w:rsidRPr="00F963CF" w14:paraId="5D206FFB" w14:textId="77777777">
      <w:pPr>
        <w:tabs>
          <w:tab w:val="left" w:pos="3544"/>
        </w:tabs>
      </w:pPr>
    </w:p>
    <w:p w:rsidR="00EF3E3F" w:rsidRPr="00F963CF" w14:paraId="4074C8D3" w14:textId="0EF26D4E">
      <w:pPr>
        <w:ind w:firstLine="851"/>
        <w:jc w:val="both"/>
      </w:pPr>
      <w:r w:rsidRPr="00F963CF">
        <w:t xml:space="preserve">Saskaņā ar Ministru kabineta 2017.gada 14.novembra sēdes protokollēmumu Nr.57 </w:t>
      </w:r>
      <w:r w:rsidRPr="00F963CF">
        <w:rPr>
          <w:bCs/>
        </w:rPr>
        <w:t>46.§</w:t>
      </w:r>
      <w:r w:rsidRPr="00F963CF">
        <w:rPr>
          <w:b/>
          <w:bCs/>
        </w:rPr>
        <w:t xml:space="preserve"> </w:t>
      </w:r>
      <w:r w:rsidR="00F95511">
        <w:t>i</w:t>
      </w:r>
      <w:r w:rsidRPr="00F963CF" w:rsidR="00F963CF">
        <w:t>nformatīvais ziņojums “</w:t>
      </w:r>
      <w:r w:rsidRPr="00F963CF">
        <w:t xml:space="preserve">Par valstij dividendēs izmaksājamo </w:t>
      </w:r>
      <w:r w:rsidRPr="00F963CF" w:rsidR="002B7813">
        <w:t>VAS</w:t>
      </w:r>
      <w:r w:rsidR="002B7813">
        <w:t xml:space="preserve"> “</w:t>
      </w:r>
      <w:r w:rsidRPr="00F963CF" w:rsidR="002B7813">
        <w:t>Elektroniskie sakari</w:t>
      </w:r>
      <w:r w:rsidR="002B7813">
        <w:t>”</w:t>
      </w:r>
      <w:bookmarkStart w:id="0" w:name="_GoBack"/>
      <w:bookmarkEnd w:id="0"/>
      <w:r w:rsidRPr="00F963CF">
        <w:t xml:space="preserve"> peļņas daļu par 2016.gadu</w:t>
      </w:r>
      <w:r w:rsidRPr="00F963CF" w:rsidR="00F963CF">
        <w:t>” un rīkojuma projekt</w:t>
      </w:r>
      <w:r w:rsidR="003B531C">
        <w:t>u</w:t>
      </w:r>
      <w:r w:rsidRPr="00F963CF" w:rsidR="00F963CF">
        <w:t xml:space="preserve"> “</w:t>
      </w:r>
      <w:r w:rsidRPr="00F963CF">
        <w:t xml:space="preserve">Par valstij dividendēs </w:t>
      </w:r>
      <w:r w:rsidR="0005046F">
        <w:t>i</w:t>
      </w:r>
      <w:r w:rsidRPr="00F963CF">
        <w:t>zmaksā</w:t>
      </w:r>
      <w:r w:rsidR="00F963CF">
        <w:t>jamo valsts akciju sabiedrības “</w:t>
      </w:r>
      <w:r w:rsidRPr="00F963CF">
        <w:t>Elektroniskie sakari</w:t>
      </w:r>
      <w:r w:rsidR="00F963CF">
        <w:t>”</w:t>
      </w:r>
      <w:r w:rsidRPr="00F963CF">
        <w:t xml:space="preserve"> peļņas daļu par 2016.gadu</w:t>
      </w:r>
      <w:r w:rsidRPr="00F963CF" w:rsidR="00F963CF">
        <w:t>”</w:t>
      </w:r>
      <w:r w:rsidRPr="00F963CF">
        <w:t xml:space="preserve">, tika atbalstīts Vides aizsardzības un reģionālās attīstības ministrijas kā </w:t>
      </w:r>
      <w:r w:rsidRPr="00F963CF" w:rsidR="00F963CF">
        <w:t>VAS</w:t>
      </w:r>
      <w:r w:rsidR="00F963CF">
        <w:t xml:space="preserve"> “</w:t>
      </w:r>
      <w:r w:rsidRPr="00F963CF">
        <w:t>Elektroniskie sakari</w:t>
      </w:r>
      <w:r w:rsidR="00F963CF">
        <w:t>”</w:t>
      </w:r>
      <w:r w:rsidRPr="00F963CF">
        <w:t xml:space="preserve"> kapitāla daļu turētāja priekšlikum</w:t>
      </w:r>
      <w:r w:rsidR="00587AC0">
        <w:t>s</w:t>
      </w:r>
      <w:r w:rsidRPr="00F963CF">
        <w:t xml:space="preserve">, ka </w:t>
      </w:r>
      <w:r w:rsidRPr="00F963CF" w:rsidR="00F963CF">
        <w:t>VAS</w:t>
      </w:r>
      <w:r w:rsidR="00F963CF">
        <w:t xml:space="preserve"> “</w:t>
      </w:r>
      <w:r w:rsidRPr="00F963CF">
        <w:t>Elektroniskie sakari</w:t>
      </w:r>
      <w:r w:rsidR="00F963CF">
        <w:t>”</w:t>
      </w:r>
      <w:r w:rsidRPr="00F963CF">
        <w:t xml:space="preserve"> 2016.gada tīrās peļņas daļa 56</w:t>
      </w:r>
      <w:r w:rsidR="00F95511">
        <w:t> </w:t>
      </w:r>
      <w:r w:rsidRPr="00F963CF">
        <w:t>530,10 EUR apmērā tiek novirzīta jaun</w:t>
      </w:r>
      <w:r w:rsidR="0005046F">
        <w:t>as</w:t>
      </w:r>
      <w:r w:rsidRPr="00F963CF">
        <w:t xml:space="preserve"> </w:t>
      </w:r>
      <w:r w:rsidRPr="0005046F">
        <w:t>Numerācijas datubāzes</w:t>
      </w:r>
      <w:r w:rsidRPr="00F963CF">
        <w:t xml:space="preserve"> izstrādes 1.kārtai.</w:t>
      </w:r>
    </w:p>
    <w:p w:rsidR="002B7813" w:rsidP="002B7813" w14:paraId="23D946E8" w14:textId="3697C81C">
      <w:pPr>
        <w:pStyle w:val="Default"/>
        <w:ind w:firstLine="851"/>
        <w:jc w:val="both"/>
      </w:pPr>
      <w:r w:rsidRPr="0003640D">
        <w:t xml:space="preserve">Tehnoloģiski atjaunotas </w:t>
      </w:r>
      <w:r w:rsidR="0036322E">
        <w:t>N</w:t>
      </w:r>
      <w:r w:rsidRPr="0036322E">
        <w:t xml:space="preserve">umerācijas </w:t>
      </w:r>
      <w:r w:rsidRPr="0036322E">
        <w:rPr>
          <w:bCs/>
        </w:rPr>
        <w:t>datubāzes</w:t>
      </w:r>
      <w:r w:rsidRPr="0003640D">
        <w:rPr>
          <w:bCs/>
        </w:rPr>
        <w:t xml:space="preserve"> izstrād</w:t>
      </w:r>
      <w:r w:rsidR="00587AC0">
        <w:rPr>
          <w:bCs/>
        </w:rPr>
        <w:t>i</w:t>
      </w:r>
      <w:r w:rsidRPr="0003640D">
        <w:rPr>
          <w:bCs/>
        </w:rPr>
        <w:t xml:space="preserve"> un ieviešan</w:t>
      </w:r>
      <w:r w:rsidR="00587AC0">
        <w:rPr>
          <w:bCs/>
        </w:rPr>
        <w:t>u</w:t>
      </w:r>
      <w:r w:rsidRPr="0003640D">
        <w:rPr>
          <w:bCs/>
        </w:rPr>
        <w:t xml:space="preserve"> </w:t>
      </w:r>
      <w:r w:rsidR="00FC4E36">
        <w:rPr>
          <w:bCs/>
        </w:rPr>
        <w:t xml:space="preserve">tās </w:t>
      </w:r>
      <w:r w:rsidRPr="0003640D">
        <w:rPr>
          <w:bCs/>
        </w:rPr>
        <w:t>sākumposm</w:t>
      </w:r>
      <w:r w:rsidR="00587AC0">
        <w:rPr>
          <w:bCs/>
        </w:rPr>
        <w:t>ā -</w:t>
      </w:r>
      <w:r w:rsidRPr="0003640D">
        <w:rPr>
          <w:bCs/>
        </w:rPr>
        <w:t xml:space="preserve"> ar esošo datu apjoma integrēšanu</w:t>
      </w:r>
      <w:r>
        <w:rPr>
          <w:bCs/>
        </w:rPr>
        <w:t>,</w:t>
      </w:r>
      <w:r w:rsidRPr="0003640D">
        <w:rPr>
          <w:bCs/>
        </w:rPr>
        <w:t xml:space="preserve"> paredzēts nodrošināt līdz 2019.gada 1.janvārim. </w:t>
      </w:r>
      <w:r w:rsidRPr="008410D9" w:rsidR="008410D9">
        <w:t xml:space="preserve">Ministru kabineta </w:t>
      </w:r>
      <w:r w:rsidRPr="008410D9" w:rsidR="008410D9">
        <w:rPr>
          <w:shd w:val="clear" w:color="auto" w:fill="FFFFFF"/>
        </w:rPr>
        <w:t>2017. gada 14. novembra noteikumi Nr.673 “</w:t>
      </w:r>
      <w:r w:rsidRPr="008410D9" w:rsidR="008410D9">
        <w:t xml:space="preserve">Grozījumi Ministru kabineta 2014. gada 21. janvāra noteikumos Nr. 45 „Numerācijas pārvaldīšanas kārtība, izveidojot un uzturot numerācijas datubāzi”” </w:t>
      </w:r>
      <w:r w:rsidR="007905E8">
        <w:t xml:space="preserve">paredz </w:t>
      </w:r>
      <w:r w:rsidRPr="008410D9" w:rsidR="008410D9">
        <w:t xml:space="preserve">Regulatora </w:t>
      </w:r>
      <w:r w:rsidRPr="003F3107" w:rsidR="008410D9">
        <w:t xml:space="preserve">darbā </w:t>
      </w:r>
      <w:r w:rsidRPr="003F3107" w:rsidR="006D6EF6">
        <w:t xml:space="preserve">primāri </w:t>
      </w:r>
      <w:r w:rsidRPr="003F3107" w:rsidR="008410D9">
        <w:t xml:space="preserve">nepieciešamo datu lauku </w:t>
      </w:r>
      <w:r w:rsidRPr="003F3107" w:rsidR="007905E8">
        <w:t>ieviešanu Numerācijas datubāzē tās izstrādes pirmajā posmā</w:t>
      </w:r>
      <w:r w:rsidRPr="003F3107" w:rsidR="008410D9">
        <w:t xml:space="preserve"> un spēkā stāšanos līdz 2019.gada</w:t>
      </w:r>
      <w:r w:rsidRPr="008410D9" w:rsidR="008410D9">
        <w:t xml:space="preserve"> 1.janvārim. </w:t>
      </w:r>
      <w:r w:rsidR="007905E8">
        <w:t>Otrajā Numerācijas datubāzes</w:t>
      </w:r>
      <w:r w:rsidRPr="008410D9" w:rsidR="008410D9">
        <w:t xml:space="preserve"> izstrādes posm</w:t>
      </w:r>
      <w:r w:rsidR="007905E8">
        <w:t xml:space="preserve">ā paredzēts ieviest pārējos datu laukus un </w:t>
      </w:r>
      <w:r w:rsidRPr="008410D9" w:rsidR="008410D9">
        <w:t>noslēgt</w:t>
      </w:r>
      <w:r w:rsidR="005E4947">
        <w:t xml:space="preserve"> </w:t>
      </w:r>
      <w:r w:rsidR="007905E8">
        <w:t xml:space="preserve">izstrādi </w:t>
      </w:r>
      <w:r>
        <w:t>līdz 2020.gada 1.janvārim.</w:t>
      </w:r>
    </w:p>
    <w:p w:rsidR="002B7813" w:rsidRPr="002B7813" w:rsidP="002B7813" w14:paraId="14DB2AA9" w14:textId="5392225E">
      <w:pPr>
        <w:pStyle w:val="Default"/>
        <w:ind w:firstLine="851"/>
        <w:jc w:val="both"/>
      </w:pPr>
      <w:r w:rsidRPr="002B7813">
        <w:t>2018. gada 5. jūnijā VAS </w:t>
      </w:r>
      <w:r>
        <w:t>“Elektroniskie sakari”</w:t>
      </w:r>
      <w:r w:rsidRPr="002B7813">
        <w:t xml:space="preserve"> valde, pamatojoties uz </w:t>
      </w:r>
      <w:r>
        <w:t>iepirkuma k</w:t>
      </w:r>
      <w:r w:rsidRPr="002B7813">
        <w:t>onkursa</w:t>
      </w:r>
      <w:r w:rsidRPr="002B7813">
        <w:rPr>
          <w:spacing w:val="-4"/>
        </w:rPr>
        <w:t xml:space="preserve"> rezultātiem,</w:t>
      </w:r>
      <w:r w:rsidRPr="002B7813">
        <w:t xml:space="preserve"> nolēma slēgt līgumu</w:t>
      </w:r>
      <w:r w:rsidRPr="002B7813">
        <w:rPr>
          <w:spacing w:val="-4"/>
        </w:rPr>
        <w:t xml:space="preserve"> </w:t>
      </w:r>
      <w:r w:rsidRPr="002B7813">
        <w:t xml:space="preserve">SIA “UNISO” par kopējo līguma summu līdz EUR 145 062,50 (viens simts četrdesmit pieci tūkstoši sešdesmit divi </w:t>
      </w:r>
      <w:r w:rsidRPr="002B7813">
        <w:rPr>
          <w:i/>
        </w:rPr>
        <w:t>euro</w:t>
      </w:r>
      <w:r w:rsidRPr="002B7813">
        <w:t>, 50 centi) bez pievienotās vērtības nodokļa (turpmāk – PVN), kas ir EUR 175 525,63 ar PVN.</w:t>
      </w:r>
    </w:p>
    <w:p w:rsidR="002B7813" w:rsidRPr="002B7813" w:rsidP="002B7813" w14:paraId="04C38545" w14:textId="77777777">
      <w:pPr>
        <w:spacing w:before="120" w:after="120"/>
        <w:ind w:firstLine="720"/>
        <w:jc w:val="both"/>
      </w:pPr>
      <w:r w:rsidRPr="002B7813">
        <w:t>Iepirkuma līguma summas sadalījums:</w:t>
      </w:r>
    </w:p>
    <w:tbl>
      <w:tblPr>
        <w:tblStyle w:val="TableGrid"/>
        <w:tblW w:w="9322" w:type="dxa"/>
        <w:tblLook w:val="04A0"/>
      </w:tblPr>
      <w:tblGrid>
        <w:gridCol w:w="5495"/>
        <w:gridCol w:w="1701"/>
        <w:gridCol w:w="2126"/>
      </w:tblGrid>
      <w:tr w14:paraId="1C00EB79" w14:textId="77777777" w:rsidTr="002B7813">
        <w:tblPrEx>
          <w:tblW w:w="9322" w:type="dxa"/>
          <w:tblLook w:val="04A0"/>
        </w:tblPrEx>
        <w:trPr>
          <w:trHeight w:val="70"/>
        </w:trPr>
        <w:tc>
          <w:tcPr>
            <w:tcW w:w="5495" w:type="dxa"/>
            <w:shd w:val="clear" w:color="auto" w:fill="F2F2F2" w:themeFill="background1" w:themeFillShade="F2"/>
            <w:vAlign w:val="center"/>
          </w:tcPr>
          <w:p w:rsidR="002B7813" w:rsidRPr="002B7813" w:rsidP="002B7813" w14:paraId="5BDC51A6" w14:textId="77777777">
            <w:pPr>
              <w:jc w:val="center"/>
              <w:rPr>
                <w:rFonts w:eastAsia="Courier New"/>
                <w:b/>
              </w:rPr>
            </w:pPr>
            <w:r w:rsidRPr="002B7813">
              <w:rPr>
                <w:rFonts w:eastAsia="Courier New"/>
                <w:b/>
              </w:rPr>
              <w:t>Veicamie darbi</w:t>
            </w:r>
          </w:p>
        </w:tc>
        <w:tc>
          <w:tcPr>
            <w:tcW w:w="1701" w:type="dxa"/>
            <w:shd w:val="clear" w:color="auto" w:fill="F2F2F2" w:themeFill="background1" w:themeFillShade="F2"/>
            <w:vAlign w:val="center"/>
          </w:tcPr>
          <w:p w:rsidR="002B7813" w:rsidRPr="002B7813" w:rsidP="002B7813" w14:paraId="2E35463E" w14:textId="77777777">
            <w:pPr>
              <w:ind w:hanging="108"/>
              <w:jc w:val="center"/>
              <w:rPr>
                <w:b/>
              </w:rPr>
            </w:pPr>
            <w:r w:rsidRPr="002B7813">
              <w:rPr>
                <w:b/>
              </w:rPr>
              <w:t xml:space="preserve">Summa EUR </w:t>
            </w:r>
          </w:p>
          <w:p w:rsidR="002B7813" w:rsidRPr="002B7813" w:rsidP="002B7813" w14:paraId="4CD47271" w14:textId="77777777">
            <w:pPr>
              <w:ind w:hanging="108"/>
              <w:jc w:val="center"/>
              <w:rPr>
                <w:b/>
              </w:rPr>
            </w:pPr>
            <w:r w:rsidRPr="002B7813">
              <w:rPr>
                <w:b/>
              </w:rPr>
              <w:t>ar PVN</w:t>
            </w:r>
          </w:p>
        </w:tc>
        <w:tc>
          <w:tcPr>
            <w:tcW w:w="2126" w:type="dxa"/>
            <w:shd w:val="clear" w:color="auto" w:fill="F2F2F2" w:themeFill="background1" w:themeFillShade="F2"/>
            <w:vAlign w:val="center"/>
          </w:tcPr>
          <w:p w:rsidR="002B7813" w:rsidRPr="002B7813" w:rsidP="002B7813" w14:paraId="0D37428E" w14:textId="77777777">
            <w:pPr>
              <w:jc w:val="center"/>
              <w:rPr>
                <w:b/>
              </w:rPr>
            </w:pPr>
            <w:r w:rsidRPr="002B7813">
              <w:rPr>
                <w:b/>
              </w:rPr>
              <w:t>Plānotais maksājumu periods</w:t>
            </w:r>
          </w:p>
        </w:tc>
      </w:tr>
      <w:tr w14:paraId="394A2188" w14:textId="77777777" w:rsidTr="002B7813">
        <w:tblPrEx>
          <w:tblW w:w="9322" w:type="dxa"/>
          <w:tblLook w:val="04A0"/>
        </w:tblPrEx>
        <w:trPr>
          <w:trHeight w:val="70"/>
        </w:trPr>
        <w:tc>
          <w:tcPr>
            <w:tcW w:w="5495" w:type="dxa"/>
          </w:tcPr>
          <w:p w:rsidR="002B7813" w:rsidRPr="002B7813" w:rsidP="002B7813" w14:paraId="6A564909" w14:textId="77777777">
            <w:pPr>
              <w:jc w:val="both"/>
            </w:pPr>
            <w:r w:rsidRPr="002B7813">
              <w:rPr>
                <w:rFonts w:eastAsia="Courier New"/>
              </w:rPr>
              <w:t>Numerācijas datu bāzes pirmās kārtas izstrāde un ieviešana</w:t>
            </w:r>
          </w:p>
        </w:tc>
        <w:tc>
          <w:tcPr>
            <w:tcW w:w="1701" w:type="dxa"/>
            <w:vAlign w:val="center"/>
          </w:tcPr>
          <w:p w:rsidR="002B7813" w:rsidRPr="002B7813" w:rsidP="002B7813" w14:paraId="0B3CD46F" w14:textId="77777777">
            <w:pPr>
              <w:jc w:val="center"/>
            </w:pPr>
            <w:r w:rsidRPr="002B7813">
              <w:rPr>
                <w:color w:val="000000"/>
              </w:rPr>
              <w:t>65 415,63</w:t>
            </w:r>
          </w:p>
        </w:tc>
        <w:tc>
          <w:tcPr>
            <w:tcW w:w="2126" w:type="dxa"/>
            <w:vAlign w:val="center"/>
          </w:tcPr>
          <w:p w:rsidR="002B7813" w:rsidRPr="002B7813" w:rsidP="002B7813" w14:paraId="37AE6AF6" w14:textId="77777777">
            <w:pPr>
              <w:jc w:val="center"/>
            </w:pPr>
            <w:r w:rsidRPr="002B7813">
              <w:t>30.12.2018.</w:t>
            </w:r>
          </w:p>
        </w:tc>
      </w:tr>
      <w:tr w14:paraId="4D8A5D3C" w14:textId="77777777" w:rsidTr="002B7813">
        <w:tblPrEx>
          <w:tblW w:w="9322" w:type="dxa"/>
          <w:tblLook w:val="04A0"/>
        </w:tblPrEx>
        <w:tc>
          <w:tcPr>
            <w:tcW w:w="5495" w:type="dxa"/>
          </w:tcPr>
          <w:p w:rsidR="002B7813" w:rsidRPr="002B7813" w:rsidP="002B7813" w14:paraId="6BF520CA" w14:textId="77777777">
            <w:pPr>
              <w:jc w:val="both"/>
            </w:pPr>
            <w:r w:rsidRPr="002B7813">
              <w:rPr>
                <w:rFonts w:eastAsia="Courier New"/>
              </w:rPr>
              <w:t>Numerācijas datu bāzes otrās kārtas izstrāde un ieviešana</w:t>
            </w:r>
          </w:p>
        </w:tc>
        <w:tc>
          <w:tcPr>
            <w:tcW w:w="1701" w:type="dxa"/>
            <w:vAlign w:val="center"/>
          </w:tcPr>
          <w:p w:rsidR="002B7813" w:rsidRPr="002B7813" w:rsidP="002B7813" w14:paraId="35F7E30A" w14:textId="77777777">
            <w:pPr>
              <w:jc w:val="center"/>
              <w:rPr>
                <w:color w:val="000000"/>
              </w:rPr>
            </w:pPr>
            <w:r w:rsidRPr="002B7813">
              <w:rPr>
                <w:color w:val="000000"/>
              </w:rPr>
              <w:t>34 485,00</w:t>
            </w:r>
          </w:p>
        </w:tc>
        <w:tc>
          <w:tcPr>
            <w:tcW w:w="2126" w:type="dxa"/>
            <w:vAlign w:val="center"/>
          </w:tcPr>
          <w:p w:rsidR="002B7813" w:rsidRPr="002B7813" w:rsidP="002B7813" w14:paraId="01CDC1A4" w14:textId="77777777">
            <w:pPr>
              <w:jc w:val="center"/>
            </w:pPr>
            <w:r w:rsidRPr="002B7813">
              <w:t>30.12.2019.</w:t>
            </w:r>
          </w:p>
        </w:tc>
      </w:tr>
      <w:tr w14:paraId="58960DFB" w14:textId="77777777" w:rsidTr="002B7813">
        <w:tblPrEx>
          <w:tblW w:w="9322" w:type="dxa"/>
          <w:tblLook w:val="04A0"/>
        </w:tblPrEx>
        <w:tc>
          <w:tcPr>
            <w:tcW w:w="5495" w:type="dxa"/>
          </w:tcPr>
          <w:p w:rsidR="002B7813" w:rsidRPr="002B7813" w:rsidP="002B7813" w14:paraId="5027AA87" w14:textId="77777777">
            <w:pPr>
              <w:jc w:val="both"/>
            </w:pPr>
            <w:r w:rsidRPr="002B7813">
              <w:t>Sistēmas uzturēšanas pakalpojumu un izmaiņu pieprasījumu realizācija</w:t>
            </w:r>
          </w:p>
        </w:tc>
        <w:tc>
          <w:tcPr>
            <w:tcW w:w="1701" w:type="dxa"/>
            <w:vAlign w:val="center"/>
          </w:tcPr>
          <w:p w:rsidR="002B7813" w:rsidRPr="002B7813" w:rsidP="002B7813" w14:paraId="1CC5E4D2" w14:textId="77777777">
            <w:pPr>
              <w:jc w:val="center"/>
            </w:pPr>
            <w:r w:rsidRPr="002B7813">
              <w:rPr>
                <w:rFonts w:eastAsia="Courier New"/>
              </w:rPr>
              <w:t>75 625,00</w:t>
            </w:r>
          </w:p>
        </w:tc>
        <w:tc>
          <w:tcPr>
            <w:tcW w:w="2126" w:type="dxa"/>
            <w:vAlign w:val="center"/>
          </w:tcPr>
          <w:p w:rsidR="002B7813" w:rsidRPr="002B7813" w:rsidP="002B7813" w14:paraId="6EE815B7" w14:textId="77777777">
            <w:pPr>
              <w:jc w:val="center"/>
            </w:pPr>
            <w:r w:rsidRPr="002B7813">
              <w:t>01.01.2019. -  30.12.2019.</w:t>
            </w:r>
          </w:p>
        </w:tc>
      </w:tr>
    </w:tbl>
    <w:p w:rsidR="00A06EB3" w:rsidRPr="0019139D" w:rsidP="007B0AB5" w14:paraId="2EAF4F80" w14:textId="77777777">
      <w:pPr>
        <w:pStyle w:val="BodyText"/>
        <w:ind w:firstLine="851"/>
        <w:jc w:val="both"/>
        <w:rPr>
          <w:rFonts w:ascii="Times New Roman" w:hAnsi="Times New Roman" w:cs="Times New Roman"/>
          <w:sz w:val="24"/>
          <w:szCs w:val="24"/>
          <w:lang w:val="lv-LV" w:eastAsia="lv-LV"/>
        </w:rPr>
      </w:pPr>
    </w:p>
    <w:p w:rsidR="008410D9" w:rsidRPr="008410D9" w:rsidP="00F9751E" w14:paraId="5085E792" w14:textId="77777777">
      <w:pPr>
        <w:tabs>
          <w:tab w:val="left" w:pos="3544"/>
        </w:tabs>
        <w:rPr>
          <w:shd w:val="clear" w:color="auto" w:fill="FFFFFF"/>
        </w:rPr>
      </w:pPr>
    </w:p>
    <w:p w:rsidR="00F2746C" w:rsidRPr="008410D9" w:rsidP="00F9751E" w14:paraId="3C119AB7" w14:textId="77777777">
      <w:pPr>
        <w:pStyle w:val="ListParagraph"/>
        <w:numPr>
          <w:ilvl w:val="0"/>
          <w:numId w:val="10"/>
        </w:numPr>
        <w:tabs>
          <w:tab w:val="left" w:pos="3544"/>
        </w:tabs>
        <w:jc w:val="center"/>
        <w:rPr>
          <w:b/>
        </w:rPr>
      </w:pPr>
      <w:r>
        <w:rPr>
          <w:b/>
        </w:rPr>
        <w:t>Finansēšanas mehānisma izvērtēšana</w:t>
      </w:r>
      <w:r w:rsidR="00116386">
        <w:rPr>
          <w:b/>
        </w:rPr>
        <w:t>.</w:t>
      </w:r>
    </w:p>
    <w:p w:rsidR="008410D9" w14:paraId="0A692DAF" w14:textId="77777777">
      <w:pPr>
        <w:tabs>
          <w:tab w:val="left" w:pos="3544"/>
        </w:tabs>
      </w:pPr>
    </w:p>
    <w:p w:rsidR="00836A9B" w:rsidP="007B0AB5" w14:paraId="000A45D4" w14:textId="555BB328">
      <w:pPr>
        <w:ind w:firstLine="851"/>
        <w:jc w:val="both"/>
      </w:pPr>
      <w:r>
        <w:t xml:space="preserve">Lai rastu </w:t>
      </w:r>
      <w:r w:rsidRPr="00F2746C">
        <w:t>Ministru kabineta 2017.gada 14.novembra sēdes protokol</w:t>
      </w:r>
      <w:r>
        <w:t>lēmum</w:t>
      </w:r>
      <w:r w:rsidR="00D20581">
        <w:t>ā</w:t>
      </w:r>
      <w:r>
        <w:t xml:space="preserve"> </w:t>
      </w:r>
      <w:r>
        <w:rPr>
          <w:color w:val="2A2A2A"/>
        </w:rPr>
        <w:t>(prot.</w:t>
      </w:r>
      <w:r w:rsidRPr="00F2746C">
        <w:t>Nr.57 4</w:t>
      </w:r>
      <w:r w:rsidR="001307BF">
        <w:t>6</w:t>
      </w:r>
      <w:r w:rsidRPr="00F2746C">
        <w:t>.§</w:t>
      </w:r>
      <w:r w:rsidR="001307BF">
        <w:t xml:space="preserve"> un </w:t>
      </w:r>
      <w:r w:rsidRPr="00F2746C" w:rsidR="001307BF">
        <w:t>47.§</w:t>
      </w:r>
      <w:r>
        <w:t xml:space="preserve">) </w:t>
      </w:r>
      <w:r>
        <w:rPr>
          <w:color w:val="2A2A2A"/>
        </w:rPr>
        <w:t>dot</w:t>
      </w:r>
      <w:r w:rsidR="00D20581">
        <w:rPr>
          <w:color w:val="2A2A2A"/>
        </w:rPr>
        <w:t>ā</w:t>
      </w:r>
      <w:r>
        <w:rPr>
          <w:color w:val="2A2A2A"/>
        </w:rPr>
        <w:t xml:space="preserve"> </w:t>
      </w:r>
      <w:r w:rsidR="00D20581">
        <w:t xml:space="preserve">uzdevuma </w:t>
      </w:r>
      <w:r w:rsidR="00F464B1">
        <w:t>risinājumu</w:t>
      </w:r>
      <w:r w:rsidR="00D20581">
        <w:t xml:space="preserve">, </w:t>
      </w:r>
      <w:r w:rsidR="00C0585F">
        <w:t xml:space="preserve">Vides aizsardzības un reģionālās attīstības </w:t>
      </w:r>
      <w:r w:rsidR="00D20581">
        <w:t>m</w:t>
      </w:r>
      <w:r w:rsidR="00E7531E">
        <w:t xml:space="preserve">inistrija </w:t>
      </w:r>
      <w:r w:rsidR="00C0585F">
        <w:t>izveidoja darba grupu</w:t>
      </w:r>
      <w:r>
        <w:t xml:space="preserve">, kurā </w:t>
      </w:r>
      <w:r w:rsidR="00DE0E32">
        <w:t>tika deleģēti</w:t>
      </w:r>
      <w:r>
        <w:t xml:space="preserve"> Satiksmes ministrij</w:t>
      </w:r>
      <w:r w:rsidR="001307BF">
        <w:t>a</w:t>
      </w:r>
      <w:r w:rsidR="00DE0E32">
        <w:t>s</w:t>
      </w:r>
      <w:r>
        <w:t>, Regulator</w:t>
      </w:r>
      <w:r w:rsidR="00DE0E32">
        <w:t>a</w:t>
      </w:r>
      <w:r>
        <w:t>, Finanšu ministrij</w:t>
      </w:r>
      <w:r w:rsidR="001307BF">
        <w:t>a</w:t>
      </w:r>
      <w:r w:rsidR="00DE0E32">
        <w:t>s</w:t>
      </w:r>
      <w:r>
        <w:t>, biedrīb</w:t>
      </w:r>
      <w:r w:rsidR="001307BF">
        <w:t>a</w:t>
      </w:r>
      <w:r w:rsidR="00DE0E32">
        <w:t>s</w:t>
      </w:r>
      <w:r>
        <w:t xml:space="preserve"> “</w:t>
      </w:r>
      <w:r w:rsidRPr="00234A84">
        <w:t>Latvijas Informācijas un komunikācijas tehnoloģijas asociācija</w:t>
      </w:r>
      <w:r>
        <w:t>”</w:t>
      </w:r>
      <w:r w:rsidRPr="00234A84">
        <w:t xml:space="preserve"> (</w:t>
      </w:r>
      <w:r w:rsidR="00F95511">
        <w:t>turpmāk – </w:t>
      </w:r>
      <w:r w:rsidRPr="00234A84">
        <w:t>LIKTA)</w:t>
      </w:r>
      <w:r>
        <w:t xml:space="preserve"> un biedrīb</w:t>
      </w:r>
      <w:r w:rsidR="001307BF">
        <w:t>a</w:t>
      </w:r>
      <w:r w:rsidR="00DE0E32">
        <w:t>s</w:t>
      </w:r>
      <w:r>
        <w:t xml:space="preserve"> “</w:t>
      </w:r>
      <w:r w:rsidRPr="00234A84">
        <w:t>Latvijas Telekomunikāciju asociācija</w:t>
      </w:r>
      <w:r>
        <w:t>” (LTA)</w:t>
      </w:r>
      <w:r w:rsidR="00DE0E32">
        <w:t xml:space="preserve"> pārstāvji</w:t>
      </w:r>
      <w:r>
        <w:t xml:space="preserve">. </w:t>
      </w:r>
    </w:p>
    <w:p w:rsidR="00E7531E" w:rsidP="007B0AB5" w14:paraId="252592C9" w14:textId="75912BA5">
      <w:pPr>
        <w:ind w:firstLine="851"/>
        <w:jc w:val="both"/>
      </w:pPr>
      <w:r>
        <w:t xml:space="preserve">2017.gada </w:t>
      </w:r>
      <w:r w:rsidR="00836A9B">
        <w:t>12.</w:t>
      </w:r>
      <w:r>
        <w:t xml:space="preserve">decembrī </w:t>
      </w:r>
      <w:r w:rsidR="00836A9B">
        <w:t xml:space="preserve">darba grupa tika </w:t>
      </w:r>
      <w:r w:rsidR="00C0585F">
        <w:t>aicinā</w:t>
      </w:r>
      <w:r w:rsidR="00836A9B">
        <w:t xml:space="preserve">ta uz pirmo sēdi, kurā tika </w:t>
      </w:r>
      <w:r w:rsidR="009C2F78">
        <w:t>pārrunāta</w:t>
      </w:r>
      <w:r w:rsidR="00836A9B">
        <w:t xml:space="preserve"> </w:t>
      </w:r>
      <w:r w:rsidRPr="00DE0E32" w:rsidR="00836A9B">
        <w:t>Numerācijas datubāzes</w:t>
      </w:r>
      <w:r w:rsidR="00836A9B">
        <w:t xml:space="preserve"> izstrādes un izmaiņu vēstur</w:t>
      </w:r>
      <w:r w:rsidR="009C2F78">
        <w:t>e</w:t>
      </w:r>
      <w:r w:rsidR="00836A9B">
        <w:t xml:space="preserve">, </w:t>
      </w:r>
      <w:r w:rsidR="009C2F78">
        <w:t xml:space="preserve">esošās sistēmas darbības traucējumi,  </w:t>
      </w:r>
      <w:r w:rsidR="00836A9B">
        <w:t xml:space="preserve">un </w:t>
      </w:r>
      <w:r w:rsidR="009C2F78">
        <w:t>diskutēts par funkcionāli atjaunotas N</w:t>
      </w:r>
      <w:r w:rsidR="00836A9B">
        <w:t>umerācijas datubāzes izstrādes finansējuma iespēj</w:t>
      </w:r>
      <w:r w:rsidR="009C2F78">
        <w:t>ām</w:t>
      </w:r>
      <w:r w:rsidR="00836A9B">
        <w:t xml:space="preserve">. Iesaistītās institūcijas un biedrības tika aicinātas </w:t>
      </w:r>
      <w:r>
        <w:t>snie</w:t>
      </w:r>
      <w:r w:rsidR="009C2F78">
        <w:t>gt viedokļus N</w:t>
      </w:r>
      <w:r>
        <w:t>umerācijas datubāzes izveid</w:t>
      </w:r>
      <w:r w:rsidR="009C2F78">
        <w:t>ei</w:t>
      </w:r>
      <w:r>
        <w:t xml:space="preserve"> nepieciešamā finansējuma variantiem.</w:t>
      </w:r>
    </w:p>
    <w:p w:rsidR="00C62C64" w:rsidP="007B0AB5" w14:paraId="2D7CE869" w14:textId="7A693BAE">
      <w:pPr>
        <w:tabs>
          <w:tab w:val="left" w:pos="3544"/>
        </w:tabs>
        <w:ind w:firstLine="851"/>
        <w:jc w:val="both"/>
      </w:pPr>
      <w:r>
        <w:t xml:space="preserve">Apspriešanai </w:t>
      </w:r>
      <w:r w:rsidR="00DE0E32">
        <w:t>2018.gada 15.februār</w:t>
      </w:r>
      <w:r w:rsidR="00737AAA">
        <w:t>a</w:t>
      </w:r>
      <w:r w:rsidR="00DE0E32">
        <w:t xml:space="preserve"> </w:t>
      </w:r>
      <w:r>
        <w:t xml:space="preserve">darba grupā </w:t>
      </w:r>
      <w:r w:rsidR="00737AAA">
        <w:t>tika nodoti piedāvājuma varianti:</w:t>
      </w:r>
      <w:r>
        <w:t xml:space="preserve"> divi varianti</w:t>
      </w:r>
      <w:r w:rsidR="00E26BBC">
        <w:t xml:space="preserve"> (A un B)</w:t>
      </w:r>
      <w:r>
        <w:t xml:space="preserve">, ko piedāvāja Regulators un </w:t>
      </w:r>
      <w:r w:rsidR="00D20581">
        <w:t>variants</w:t>
      </w:r>
      <w:r w:rsidR="00E26BBC">
        <w:t xml:space="preserve"> (C)</w:t>
      </w:r>
      <w:r>
        <w:t>, ko piedāvāja Satiksmes ministrija</w:t>
      </w:r>
      <w:r w:rsidR="00737AAA">
        <w:t xml:space="preserve">, kā arī tika pārrunāts </w:t>
      </w:r>
      <w:r w:rsidR="0012567D">
        <w:t>nozares komersantu</w:t>
      </w:r>
      <w:r w:rsidR="00E7531E">
        <w:t xml:space="preserve"> viedoklis </w:t>
      </w:r>
      <w:r w:rsidR="002A0A7A">
        <w:t xml:space="preserve">par </w:t>
      </w:r>
      <w:r w:rsidR="00737AAA">
        <w:t>N</w:t>
      </w:r>
      <w:r w:rsidR="00D20581">
        <w:t xml:space="preserve">umerācijas </w:t>
      </w:r>
      <w:r w:rsidR="002A0A7A">
        <w:t>datubāzes uzturēšanas un attīstības finansēšanu</w:t>
      </w:r>
      <w:r w:rsidR="0012567D">
        <w:t>.</w:t>
      </w:r>
    </w:p>
    <w:p w:rsidR="005F2A47" w:rsidP="00F9751E" w14:paraId="392F5CAB" w14:textId="77777777"/>
    <w:p w:rsidR="008F3B8C" w14:paraId="6902DA6B" w14:textId="32237CCB">
      <w:pPr>
        <w:pStyle w:val="ListParagraph"/>
        <w:ind w:left="993"/>
        <w:jc w:val="center"/>
      </w:pPr>
      <w:r>
        <w:rPr>
          <w:b/>
        </w:rPr>
        <w:t xml:space="preserve">Variants A. </w:t>
      </w:r>
      <w:r w:rsidRPr="00EC44CD" w:rsidR="00AC47EC">
        <w:rPr>
          <w:b/>
        </w:rPr>
        <w:t>Nodevas noteikšana</w:t>
      </w:r>
      <w:r w:rsidRPr="00EC44CD">
        <w:rPr>
          <w:b/>
        </w:rPr>
        <w:t xml:space="preserve"> par visiem numerācijas resursiem</w:t>
      </w:r>
      <w:r w:rsidRPr="00036D02">
        <w:t>.</w:t>
      </w:r>
    </w:p>
    <w:p w:rsidR="008F3B8C" w14:paraId="2D8233F5" w14:textId="77777777">
      <w:pPr>
        <w:jc w:val="both"/>
      </w:pPr>
    </w:p>
    <w:p w:rsidR="008F3B8C" w14:paraId="533677DC" w14:textId="59EB54A3">
      <w:pPr>
        <w:ind w:firstLine="851"/>
        <w:jc w:val="both"/>
      </w:pPr>
      <w:r>
        <w:t>Priekšlikums (</w:t>
      </w:r>
      <w:r w:rsidR="00BE31B4">
        <w:t>A</w:t>
      </w:r>
      <w:r>
        <w:t>)</w:t>
      </w:r>
      <w:r w:rsidR="00BE31B4">
        <w:t xml:space="preserve"> paredzēja n</w:t>
      </w:r>
      <w:r>
        <w:t>odeva</w:t>
      </w:r>
      <w:r w:rsidR="00F139C5">
        <w:t>s</w:t>
      </w:r>
      <w:r>
        <w:t xml:space="preserve"> </w:t>
      </w:r>
      <w:r w:rsidR="00F139C5">
        <w:t xml:space="preserve">noteikšana par vairākiem numerācijas veidiem: </w:t>
      </w:r>
      <w:r>
        <w:t xml:space="preserve">par </w:t>
      </w:r>
      <w:r w:rsidRPr="00036D02">
        <w:t>publiskā mobilā telefonu tīkla numuriem “2XXXXXXX”</w:t>
      </w:r>
      <w:r w:rsidR="00F139C5">
        <w:t>;</w:t>
      </w:r>
      <w:r w:rsidRPr="00036D02">
        <w:t xml:space="preserve"> </w:t>
      </w:r>
      <w:r w:rsidR="00BE31B4">
        <w:t xml:space="preserve">par </w:t>
      </w:r>
      <w:r w:rsidRPr="00036D02">
        <w:t>publiskā fiksētā tel</w:t>
      </w:r>
      <w:r w:rsidR="00E26BBC">
        <w:t>efonu tīkla numuriem “6XXXXXXX” (</w:t>
      </w:r>
      <w:r w:rsidRPr="00A92CDE">
        <w:t>0,02 EUR gadā</w:t>
      </w:r>
      <w:r w:rsidR="00E26BBC">
        <w:t>)</w:t>
      </w:r>
      <w:r w:rsidRPr="00A92CDE">
        <w:t>;</w:t>
      </w:r>
      <w:r w:rsidRPr="00036D02">
        <w:t xml:space="preserve"> </w:t>
      </w:r>
      <w:r w:rsidR="00BE31B4">
        <w:t xml:space="preserve">par </w:t>
      </w:r>
      <w:r w:rsidRPr="00A92CDE">
        <w:t>pakalpojumu numuriem “8XXXXXXX”, “81XXXXXX”, “9XXXXXXX”, “78XXXXXX”</w:t>
      </w:r>
      <w:r w:rsidR="00E26BBC">
        <w:t xml:space="preserve"> (</w:t>
      </w:r>
      <w:r w:rsidRPr="00A92CDE">
        <w:t>0,6 EUR gadā</w:t>
      </w:r>
      <w:r w:rsidR="00E26BBC">
        <w:t>)</w:t>
      </w:r>
      <w:r w:rsidRPr="00A92CDE">
        <w:t>;</w:t>
      </w:r>
      <w:r w:rsidR="00F139C5">
        <w:t xml:space="preserve"> </w:t>
      </w:r>
      <w:r w:rsidR="00BE31B4">
        <w:t xml:space="preserve">par </w:t>
      </w:r>
      <w:r w:rsidRPr="00A92CDE">
        <w:t xml:space="preserve">identifikācijas kodiem </w:t>
      </w:r>
      <w:r w:rsidR="00E26BBC">
        <w:t>(</w:t>
      </w:r>
      <w:r w:rsidRPr="00A92CDE">
        <w:t>2 EUR gadā</w:t>
      </w:r>
      <w:r w:rsidR="00E26BBC">
        <w:t xml:space="preserve">), </w:t>
      </w:r>
      <w:r w:rsidRPr="00A92CDE">
        <w:t>izņemot</w:t>
      </w:r>
      <w:r w:rsidRPr="00036D02">
        <w:t xml:space="preserve"> starptautisko signalizācijas punktu kodu.</w:t>
      </w:r>
    </w:p>
    <w:p w:rsidR="002C37F2" w14:paraId="6BA101E5" w14:textId="77777777">
      <w:pPr>
        <w:jc w:val="both"/>
      </w:pPr>
    </w:p>
    <w:tbl>
      <w:tblPr>
        <w:tblStyle w:val="TableGrid"/>
        <w:tblW w:w="0" w:type="auto"/>
        <w:tblLook w:val="04A0"/>
      </w:tblPr>
      <w:tblGrid>
        <w:gridCol w:w="4675"/>
        <w:gridCol w:w="4675"/>
      </w:tblGrid>
      <w:tr w14:paraId="0CCD45E2" w14:textId="77777777" w:rsidTr="001A552F">
        <w:tblPrEx>
          <w:tblW w:w="0" w:type="auto"/>
          <w:tblLook w:val="04A0"/>
        </w:tblPrEx>
        <w:tc>
          <w:tcPr>
            <w:tcW w:w="4675" w:type="dxa"/>
          </w:tcPr>
          <w:p w:rsidR="001A552F" w14:paraId="1AD29944" w14:textId="77777777">
            <w:pPr>
              <w:jc w:val="both"/>
            </w:pPr>
            <w:r w:rsidRPr="00036D02">
              <w:t>“2XXXXXXX”</w:t>
            </w:r>
            <w:r>
              <w:t>, “6XXXXXXX”</w:t>
            </w:r>
          </w:p>
        </w:tc>
        <w:tc>
          <w:tcPr>
            <w:tcW w:w="4675" w:type="dxa"/>
          </w:tcPr>
          <w:p w:rsidR="001A552F" w14:paraId="1C4E8EE9" w14:textId="77777777">
            <w:pPr>
              <w:jc w:val="both"/>
            </w:pPr>
            <w:r w:rsidRPr="00A92CDE">
              <w:t>0,02 EUR gadā</w:t>
            </w:r>
          </w:p>
        </w:tc>
      </w:tr>
      <w:tr w14:paraId="5E1AB842" w14:textId="77777777" w:rsidTr="001A552F">
        <w:tblPrEx>
          <w:tblW w:w="0" w:type="auto"/>
          <w:tblLook w:val="04A0"/>
        </w:tblPrEx>
        <w:tc>
          <w:tcPr>
            <w:tcW w:w="4675" w:type="dxa"/>
          </w:tcPr>
          <w:p w:rsidR="001A552F" w:rsidP="00F9751E" w14:paraId="39FE9C49" w14:textId="77777777">
            <w:pPr>
              <w:jc w:val="both"/>
            </w:pPr>
            <w:r w:rsidRPr="00A92CDE">
              <w:t>“8XXXXXXX”, “81XXXXXX”, “9XXXXXXX”, “78XXXXXX”</w:t>
            </w:r>
          </w:p>
        </w:tc>
        <w:tc>
          <w:tcPr>
            <w:tcW w:w="4675" w:type="dxa"/>
          </w:tcPr>
          <w:p w:rsidR="001A552F" w14:paraId="77BE644C" w14:textId="77777777">
            <w:pPr>
              <w:jc w:val="both"/>
            </w:pPr>
            <w:r w:rsidRPr="00A92CDE">
              <w:t>0,6 EUR gadā</w:t>
            </w:r>
          </w:p>
        </w:tc>
      </w:tr>
      <w:tr w14:paraId="4ECD9DC5" w14:textId="77777777" w:rsidTr="001A552F">
        <w:tblPrEx>
          <w:tblW w:w="0" w:type="auto"/>
          <w:tblLook w:val="04A0"/>
        </w:tblPrEx>
        <w:tc>
          <w:tcPr>
            <w:tcW w:w="4675" w:type="dxa"/>
          </w:tcPr>
          <w:p w:rsidR="001A552F" w:rsidP="00F9751E" w14:paraId="421BB789" w14:textId="77777777">
            <w:pPr>
              <w:jc w:val="both"/>
            </w:pPr>
            <w:r w:rsidRPr="00A92CDE">
              <w:t>identifikācijas kodiem</w:t>
            </w:r>
          </w:p>
        </w:tc>
        <w:tc>
          <w:tcPr>
            <w:tcW w:w="4675" w:type="dxa"/>
          </w:tcPr>
          <w:p w:rsidR="001A552F" w14:paraId="3C5CCA67" w14:textId="77777777">
            <w:pPr>
              <w:jc w:val="both"/>
            </w:pPr>
            <w:r w:rsidRPr="00A92CDE">
              <w:t>2 EUR gadā</w:t>
            </w:r>
          </w:p>
        </w:tc>
      </w:tr>
    </w:tbl>
    <w:p w:rsidR="001A552F" w:rsidP="00F9751E" w14:paraId="412A6BED" w14:textId="77777777">
      <w:pPr>
        <w:jc w:val="both"/>
      </w:pPr>
    </w:p>
    <w:p w:rsidR="0004112D" w14:paraId="7BBABF63" w14:textId="0BFBAE37">
      <w:pPr>
        <w:ind w:firstLine="851"/>
        <w:jc w:val="both"/>
      </w:pPr>
      <w:r>
        <w:t>Ieņēmumu p</w:t>
      </w:r>
      <w:r w:rsidR="008F3B8C">
        <w:t>rognoze (pēc atteikšanās no brīvajiem numerācijas resursiem) ap 188 000 EUR gadā.</w:t>
      </w:r>
      <w:r w:rsidR="00D22208">
        <w:t xml:space="preserve"> </w:t>
      </w:r>
      <w:r>
        <w:t>Gadījumā, ja e</w:t>
      </w:r>
      <w:r w:rsidRPr="00885330">
        <w:t>lektronisko sakaru komersant</w:t>
      </w:r>
      <w:r w:rsidR="00D22208">
        <w:t xml:space="preserve">u rīcībā nodotie numerācijas resursi pārsniedz reālo numerācijas izmantošanu un </w:t>
      </w:r>
      <w:r w:rsidRPr="00885330">
        <w:t>numerācijas resurs</w:t>
      </w:r>
      <w:r w:rsidR="00D22208">
        <w:t>i tiek “pieturēti”</w:t>
      </w:r>
      <w:r w:rsidR="00CD6EB1">
        <w:t>, nevis izmantoti</w:t>
      </w:r>
      <w:r w:rsidR="00D22208">
        <w:t>,</w:t>
      </w:r>
      <w:r>
        <w:t xml:space="preserve"> n</w:t>
      </w:r>
      <w:r w:rsidRPr="00885330">
        <w:t>umerācijas nodeva varētu veicināt šī resursa nodošanu valstij</w:t>
      </w:r>
      <w:r>
        <w:t>.</w:t>
      </w:r>
    </w:p>
    <w:p w:rsidR="0012567D" w14:paraId="038502E8" w14:textId="77777777">
      <w:pPr>
        <w:ind w:firstLine="851"/>
        <w:jc w:val="both"/>
      </w:pPr>
    </w:p>
    <w:p w:rsidR="0012567D" w14:paraId="20CD3D13" w14:textId="77777777">
      <w:pPr>
        <w:ind w:firstLine="851"/>
        <w:jc w:val="both"/>
      </w:pPr>
    </w:p>
    <w:p w:rsidR="00EC38DA" w14:paraId="1C7CEE06" w14:textId="77777777"/>
    <w:p w:rsidR="008F3B8C" w:rsidRPr="00EC44CD" w14:paraId="7FC425C1" w14:textId="341ACF07">
      <w:pPr>
        <w:pStyle w:val="ListParagraph"/>
        <w:ind w:left="851"/>
        <w:jc w:val="center"/>
        <w:rPr>
          <w:u w:val="single"/>
        </w:rPr>
      </w:pPr>
      <w:r>
        <w:rPr>
          <w:b/>
        </w:rPr>
        <w:t xml:space="preserve">Variants B. </w:t>
      </w:r>
      <w:r w:rsidRPr="00EC44CD">
        <w:rPr>
          <w:b/>
        </w:rPr>
        <w:t xml:space="preserve">Nodevas noteikšana </w:t>
      </w:r>
      <w:r w:rsidRPr="00EC44CD" w:rsidR="00AC47EC">
        <w:rPr>
          <w:b/>
        </w:rPr>
        <w:t xml:space="preserve">par </w:t>
      </w:r>
      <w:r w:rsidRPr="00EC44CD">
        <w:rPr>
          <w:b/>
        </w:rPr>
        <w:t>pakalpojumu numuriem</w:t>
      </w:r>
      <w:r w:rsidRPr="005E3EC2">
        <w:t>.</w:t>
      </w:r>
    </w:p>
    <w:p w:rsidR="008F3B8C" w14:paraId="22E96B8E" w14:textId="77777777">
      <w:pPr>
        <w:jc w:val="both"/>
      </w:pPr>
    </w:p>
    <w:p w:rsidR="008F3B8C" w14:paraId="6FCFE599" w14:textId="28FE04CD">
      <w:pPr>
        <w:ind w:firstLine="851"/>
        <w:jc w:val="both"/>
      </w:pPr>
      <w:r>
        <w:t>Priekšlikums (</w:t>
      </w:r>
      <w:r w:rsidR="00065393">
        <w:t>B</w:t>
      </w:r>
      <w:r>
        <w:t>)</w:t>
      </w:r>
      <w:r w:rsidR="00065393">
        <w:t xml:space="preserve"> paredzēja n</w:t>
      </w:r>
      <w:r>
        <w:t>odeva</w:t>
      </w:r>
      <w:r w:rsidR="00065393">
        <w:t>s noteikšanu par pakalpojumu numuriem:</w:t>
      </w:r>
      <w:r>
        <w:t xml:space="preserve"> par </w:t>
      </w:r>
      <w:r w:rsidRPr="00F478B1">
        <w:t xml:space="preserve">bezmaksas izsaukuma pakalpojuma numuriem “8XXXXXXX”; dalītās samaksas pakalpojuma numuriem “81XXXXXX”; papildu samaksas pakalpojuma numuriem “9XXXXXXX”; citu </w:t>
      </w:r>
      <w:r w:rsidRPr="00885330">
        <w:t>veidu pakalpojumu numuriem “78XXXXXX”</w:t>
      </w:r>
      <w:r w:rsidR="002C37F2">
        <w:t xml:space="preserve"> (2,4 </w:t>
      </w:r>
      <w:r w:rsidRPr="00885330" w:rsidR="002C37F2">
        <w:t>EUR gadā</w:t>
      </w:r>
      <w:r w:rsidR="002C37F2">
        <w:t>)</w:t>
      </w:r>
      <w:r w:rsidRPr="00885330">
        <w:t xml:space="preserve">. </w:t>
      </w:r>
    </w:p>
    <w:p w:rsidR="001A552F" w:rsidRPr="00885330" w14:paraId="15A81592" w14:textId="4C2C428A">
      <w:pPr>
        <w:ind w:firstLine="851"/>
        <w:jc w:val="both"/>
      </w:pPr>
      <w:r>
        <w:t>Pakalpojumu numuru maksas diferencēšana</w:t>
      </w:r>
      <w:r w:rsidRPr="002C37F2">
        <w:t xml:space="preserve"> </w:t>
      </w:r>
      <w:r w:rsidR="00065393">
        <w:t xml:space="preserve">nebūtu </w:t>
      </w:r>
      <w:r>
        <w:t>nepiecie</w:t>
      </w:r>
      <w:r w:rsidR="00587AC0">
        <w:t>šama, jo tā neskar iedzīvotājus</w:t>
      </w:r>
      <w:r>
        <w:t>, ņem</w:t>
      </w:r>
      <w:r w:rsidR="005A4738">
        <w:t>ot</w:t>
      </w:r>
      <w:r>
        <w:t xml:space="preserve"> vērā, ka par numuru komersantam maksā pakalpojuma sniedzējs.</w:t>
      </w:r>
    </w:p>
    <w:p w:rsidR="001A552F" w14:paraId="6C504699" w14:textId="77777777">
      <w:pPr>
        <w:ind w:firstLine="851"/>
        <w:jc w:val="both"/>
      </w:pPr>
    </w:p>
    <w:tbl>
      <w:tblPr>
        <w:tblStyle w:val="TableGrid"/>
        <w:tblW w:w="0" w:type="auto"/>
        <w:tblLook w:val="04A0"/>
      </w:tblPr>
      <w:tblGrid>
        <w:gridCol w:w="4675"/>
        <w:gridCol w:w="4675"/>
      </w:tblGrid>
      <w:tr w14:paraId="59569526" w14:textId="77777777" w:rsidTr="004E69E8">
        <w:tblPrEx>
          <w:tblW w:w="0" w:type="auto"/>
          <w:tblLook w:val="04A0"/>
        </w:tblPrEx>
        <w:tc>
          <w:tcPr>
            <w:tcW w:w="4675" w:type="dxa"/>
          </w:tcPr>
          <w:p w:rsidR="001A552F" w14:paraId="5EB13D23" w14:textId="77777777">
            <w:pPr>
              <w:jc w:val="both"/>
            </w:pPr>
            <w:r w:rsidRPr="00A92CDE">
              <w:t>“8XXXXXXX”, “81XXXXXX”, “9XXXXXXX”, “78XXXXXX”</w:t>
            </w:r>
          </w:p>
        </w:tc>
        <w:tc>
          <w:tcPr>
            <w:tcW w:w="4675" w:type="dxa"/>
          </w:tcPr>
          <w:p w:rsidR="001A552F" w14:paraId="508354BC" w14:textId="77777777">
            <w:pPr>
              <w:jc w:val="both"/>
            </w:pPr>
            <w:r>
              <w:t>2.4</w:t>
            </w:r>
            <w:r w:rsidRPr="00A92CDE">
              <w:t xml:space="preserve"> EUR gadā</w:t>
            </w:r>
          </w:p>
        </w:tc>
      </w:tr>
    </w:tbl>
    <w:p w:rsidR="002C37F2" w:rsidP="00F9751E" w14:paraId="69A4BF60" w14:textId="77777777">
      <w:pPr>
        <w:jc w:val="both"/>
      </w:pPr>
    </w:p>
    <w:p w:rsidR="00892A9D" w14:paraId="14745418" w14:textId="16D3CDB7">
      <w:pPr>
        <w:ind w:firstLine="851"/>
        <w:jc w:val="both"/>
      </w:pPr>
      <w:r>
        <w:t>Ieņēmumu p</w:t>
      </w:r>
      <w:r w:rsidR="008F3B8C">
        <w:t>rognoze pēc atteikšanās no brīvajiem numerācijas resursiem ap 182 000 EUR gadā.</w:t>
      </w:r>
      <w:r w:rsidR="00CD6EB1">
        <w:t xml:space="preserve"> </w:t>
      </w:r>
      <w:r>
        <w:t>Gadījumā, ja e</w:t>
      </w:r>
      <w:r w:rsidRPr="00885330">
        <w:t>lektronisko sakaru komersanti ir rezervējuši (saņēmuši) numerācijas resursus, kas pārsniedz to klientu skaitu</w:t>
      </w:r>
      <w:r>
        <w:t>, n</w:t>
      </w:r>
      <w:r w:rsidRPr="00885330">
        <w:t xml:space="preserve">umerācijas nodeva varētu veicināt šī resursa nodošanu valstij. </w:t>
      </w:r>
    </w:p>
    <w:p w:rsidR="00BD47AA" w14:paraId="4DCAD597" w14:textId="77777777"/>
    <w:p w:rsidR="00CE0BAA" w:rsidRPr="00EC38DA" w14:paraId="7970D685" w14:textId="5931FC9A">
      <w:pPr>
        <w:ind w:firstLine="851"/>
        <w:jc w:val="center"/>
        <w:rPr>
          <w:b/>
        </w:rPr>
      </w:pPr>
      <w:r w:rsidRPr="00EC38DA">
        <w:rPr>
          <w:b/>
        </w:rPr>
        <w:t>Viedokļ</w:t>
      </w:r>
      <w:r w:rsidRPr="00EC38DA" w:rsidR="00EC38DA">
        <w:rPr>
          <w:b/>
        </w:rPr>
        <w:t xml:space="preserve">u izvērtējums </w:t>
      </w:r>
      <w:r w:rsidRPr="00EC38DA" w:rsidR="0012567D">
        <w:rPr>
          <w:b/>
        </w:rPr>
        <w:t xml:space="preserve">variantam </w:t>
      </w:r>
      <w:r w:rsidRPr="00EC38DA" w:rsidR="00EC38DA">
        <w:rPr>
          <w:b/>
        </w:rPr>
        <w:t>A un B.</w:t>
      </w:r>
    </w:p>
    <w:p w:rsidR="00FA3879" w:rsidRPr="00C5473E" w14:paraId="78E2B642" w14:textId="77777777"/>
    <w:p w:rsidR="00432BF8" w:rsidP="007B0AB5" w14:paraId="2C76EB41" w14:textId="77777777">
      <w:pPr>
        <w:ind w:firstLine="851"/>
        <w:jc w:val="both"/>
      </w:pPr>
      <w:r>
        <w:t>Ja (A) variants attiecas uz jebkuru iedzīvotāju – tālruņa lietotāju, (B) variants attiecas tikai uz pakalpojumu numuriem, kam praktiski nebūtu jāatstāj ietekme uz iedzīvotājiem</w:t>
      </w:r>
      <w:r w:rsidR="0078109F">
        <w:t>, jo samaksa par numura izmantošanu notiek starp komersantu un pakalpojuma satura nodrošinātāju</w:t>
      </w:r>
      <w:r>
        <w:t>.</w:t>
      </w:r>
    </w:p>
    <w:p w:rsidR="009E3877" w:rsidP="007B0AB5" w14:paraId="520B8651" w14:textId="0ACF8F8E">
      <w:pPr>
        <w:ind w:firstLine="851"/>
        <w:jc w:val="both"/>
      </w:pPr>
      <w:r>
        <w:t>Darba grupā pārstāvētie komersanti</w:t>
      </w:r>
      <w:r w:rsidRPr="00C5473E">
        <w:t xml:space="preserve"> iebilst pret ikgadējās valsts nodevas par numerācijas lietošanas tiesībām likmes paaugstināšanu vai nodevas attiecināšanu uz </w:t>
      </w:r>
      <w:r w:rsidR="0004082E">
        <w:t xml:space="preserve">jebkuriem </w:t>
      </w:r>
      <w:r w:rsidRPr="00C5473E">
        <w:t>citiem</w:t>
      </w:r>
      <w:r w:rsidR="00AA45E3">
        <w:t xml:space="preserve"> </w:t>
      </w:r>
      <w:r w:rsidRPr="00886766" w:rsidR="00AA45E3">
        <w:t>Ministru kabineta noteikumu „Ministru kabineta 2015. gada 30. jūnija noteikum</w:t>
      </w:r>
      <w:r w:rsidR="00AA45E3">
        <w:t>i</w:t>
      </w:r>
      <w:r w:rsidRPr="00886766" w:rsidR="00AA45E3">
        <w:t xml:space="preserve"> Nr. 367 „Nacionālais numerācijas plāns</w:t>
      </w:r>
      <w:r w:rsidRPr="00AA45E3" w:rsidR="00AA45E3">
        <w:t>””</w:t>
      </w:r>
      <w:r w:rsidRPr="00AA45E3">
        <w:t xml:space="preserve"> </w:t>
      </w:r>
      <w:r w:rsidR="0012567D">
        <w:t xml:space="preserve">- </w:t>
      </w:r>
      <w:r w:rsidR="00AA45E3">
        <w:t xml:space="preserve">numerācijas </w:t>
      </w:r>
      <w:r w:rsidRPr="00AA45E3">
        <w:t>resursiem</w:t>
      </w:r>
      <w:r w:rsidR="0012567D">
        <w:t>.</w:t>
      </w:r>
      <w:r w:rsidRPr="00C5473E">
        <w:t xml:space="preserve"> </w:t>
      </w:r>
    </w:p>
    <w:p w:rsidR="009E3877" w:rsidRPr="00C5473E" w:rsidP="007B0AB5" w14:paraId="1328798C" w14:textId="0E9DABBA">
      <w:pPr>
        <w:ind w:firstLine="851"/>
        <w:jc w:val="both"/>
      </w:pPr>
      <w:r>
        <w:t xml:space="preserve">LIKTA ir </w:t>
      </w:r>
      <w:r w:rsidR="00C0585F">
        <w:t>iebildusi iespējam</w:t>
      </w:r>
      <w:r w:rsidR="0012567D">
        <w:t>ai</w:t>
      </w:r>
      <w:r w:rsidR="00C0585F">
        <w:t xml:space="preserve"> </w:t>
      </w:r>
      <w:r>
        <w:t xml:space="preserve">maksas </w:t>
      </w:r>
      <w:r w:rsidR="00C0585F">
        <w:t>noteikšan</w:t>
      </w:r>
      <w:r w:rsidR="006F25BF">
        <w:t>ai</w:t>
      </w:r>
      <w:r>
        <w:t xml:space="preserve"> </w:t>
      </w:r>
      <w:r w:rsidR="006F25BF">
        <w:t>numerācijas resursiem, nosakot</w:t>
      </w:r>
      <w:r>
        <w:t xml:space="preserve">, ka </w:t>
      </w:r>
      <w:r w:rsidR="009A7B0B">
        <w:t xml:space="preserve">nodevas </w:t>
      </w:r>
      <w:r w:rsidRPr="00C5473E" w:rsidR="00FA3879">
        <w:t xml:space="preserve">ieviešanai </w:t>
      </w:r>
      <w:r w:rsidRPr="008F0AA6" w:rsidR="00FA3879">
        <w:t>par visu</w:t>
      </w:r>
      <w:r w:rsidRPr="00C5473E" w:rsidR="00FA3879">
        <w:t xml:space="preserve"> numerācijas resursu lietošanas tiesībām nav pamata – numerācijas resursi (izņemot īsos kodus), Latvijā šobrīd pieejami praktiski neierobežotā apjomā, un nodevas piemērošana visiem numerācijas veidiem kļūtu par būtisku iemeslu sniegto pakalpojumu izmaksu pieaugumam, sekojoši arī pakalpojumu tarifu pieaugumam vai investīciju kritumam.</w:t>
      </w:r>
      <w:r>
        <w:t xml:space="preserve"> N</w:t>
      </w:r>
      <w:r w:rsidRPr="00C5473E">
        <w:t>umerācijas datubāzes atjaunošana, pat ja tā būtu nepieciešama, nevar tikt īstenota</w:t>
      </w:r>
      <w:r>
        <w:t>,</w:t>
      </w:r>
      <w:r w:rsidRPr="00C5473E">
        <w:t xml:space="preserve"> paaugstinot numerācijas nodevu vai paplašinot tās piemērošanu.</w:t>
      </w:r>
    </w:p>
    <w:p w:rsidR="00D7733B" w:rsidP="007B0AB5" w14:paraId="28B63262" w14:textId="1DC1281F">
      <w:pPr>
        <w:ind w:firstLine="851"/>
        <w:jc w:val="both"/>
      </w:pPr>
      <w:r>
        <w:t>Ja i</w:t>
      </w:r>
      <w:r w:rsidR="00560C3D">
        <w:t>evie</w:t>
      </w:r>
      <w:r>
        <w:t>stu</w:t>
      </w:r>
      <w:r w:rsidR="00560C3D">
        <w:t xml:space="preserve"> regulāru maksājumu, </w:t>
      </w:r>
      <w:r w:rsidRPr="00951F58" w:rsidR="00E51F0F">
        <w:t>nodev</w:t>
      </w:r>
      <w:r w:rsidR="00E51F0F">
        <w:t xml:space="preserve">a </w:t>
      </w:r>
      <w:r w:rsidR="00560C3D">
        <w:t xml:space="preserve">tiktu </w:t>
      </w:r>
      <w:r w:rsidR="00E51F0F">
        <w:t>noteikta</w:t>
      </w:r>
      <w:r w:rsidRPr="00951F58" w:rsidR="00E51F0F">
        <w:t xml:space="preserve"> </w:t>
      </w:r>
      <w:r w:rsidR="00560C3D">
        <w:t xml:space="preserve">par </w:t>
      </w:r>
      <w:r w:rsidRPr="00951F58" w:rsidR="00E51F0F">
        <w:t>īslaicīg</w:t>
      </w:r>
      <w:r w:rsidR="00E51F0F">
        <w:t>a</w:t>
      </w:r>
      <w:r w:rsidRPr="00951F58" w:rsidR="00E51F0F">
        <w:t xml:space="preserve"> mērķ</w:t>
      </w:r>
      <w:r w:rsidR="00E51F0F">
        <w:t>a</w:t>
      </w:r>
      <w:r w:rsidRPr="00951F58" w:rsidR="00E51F0F">
        <w:t xml:space="preserve"> sasniegšan</w:t>
      </w:r>
      <w:r w:rsidR="00AA45E3">
        <w:t>u - N</w:t>
      </w:r>
      <w:r w:rsidR="00560C3D">
        <w:t>umerācijas datubāzes veidošan</w:t>
      </w:r>
      <w:r w:rsidR="00FD4705">
        <w:t>ai nepieciešamo</w:t>
      </w:r>
      <w:r w:rsidR="00560C3D">
        <w:t xml:space="preserve"> otr</w:t>
      </w:r>
      <w:r w:rsidR="009E3877">
        <w:t>ās</w:t>
      </w:r>
      <w:r w:rsidR="00560C3D">
        <w:t xml:space="preserve"> kārt</w:t>
      </w:r>
      <w:r w:rsidR="009E3877">
        <w:t>as finansēšanu</w:t>
      </w:r>
      <w:r w:rsidR="00560C3D">
        <w:t xml:space="preserve">, kas pārsniedz </w:t>
      </w:r>
      <w:r w:rsidR="00A366DD">
        <w:t xml:space="preserve">konkrētā uzdevuma </w:t>
      </w:r>
      <w:r w:rsidR="00560C3D">
        <w:t>vajadzības</w:t>
      </w:r>
      <w:r w:rsidR="00A366DD">
        <w:t>, līdz ar to</w:t>
      </w:r>
      <w:r w:rsidR="009E3877">
        <w:t xml:space="preserve"> nav samērīg</w:t>
      </w:r>
      <w:r w:rsidR="00EE79DB">
        <w:t>a</w:t>
      </w:r>
      <w:r w:rsidR="00560C3D">
        <w:t xml:space="preserve">. No otras puses, </w:t>
      </w:r>
      <w:r w:rsidR="00A366DD">
        <w:t xml:space="preserve">ja tiktu ieviesta nodeva, </w:t>
      </w:r>
      <w:r w:rsidR="00560C3D">
        <w:t>tiktu</w:t>
      </w:r>
      <w:r>
        <w:t xml:space="preserve"> veicināti ieņēmumi valsts budžetā</w:t>
      </w:r>
      <w:r w:rsidR="00560C3D">
        <w:t xml:space="preserve"> un tiktu nodrošināts finansējums ilgtermiņa numerācijas politikai</w:t>
      </w:r>
      <w:r w:rsidR="00A366DD">
        <w:t>, kā arī t</w:t>
      </w:r>
      <w:r w:rsidR="00C27F9C">
        <w:t>iktu</w:t>
      </w:r>
      <w:r>
        <w:t xml:space="preserve"> veicināta brīvo numerācijas resursu nodošana valstij</w:t>
      </w:r>
      <w:r w:rsidR="00C27F9C">
        <w:t>.</w:t>
      </w:r>
    </w:p>
    <w:p w:rsidR="00557014" w:rsidP="00F9751E" w14:paraId="0FEFDA5C" w14:textId="77777777"/>
    <w:p w:rsidR="00446BC7" w14:paraId="750304AE" w14:textId="77777777"/>
    <w:p w:rsidR="00EC44CD" w14:paraId="7F98BBB5" w14:textId="1227A09A">
      <w:pPr>
        <w:pStyle w:val="ListParagraph"/>
        <w:ind w:left="851"/>
        <w:jc w:val="center"/>
      </w:pPr>
      <w:r>
        <w:rPr>
          <w:b/>
        </w:rPr>
        <w:t xml:space="preserve">Variants C. </w:t>
      </w:r>
      <w:r w:rsidRPr="00EC44CD" w:rsidR="00D10447">
        <w:rPr>
          <w:b/>
        </w:rPr>
        <w:t>Nodevas noteikta apjoma novirzīšana</w:t>
      </w:r>
      <w:r w:rsidR="00D727F1">
        <w:rPr>
          <w:b/>
        </w:rPr>
        <w:t>.</w:t>
      </w:r>
    </w:p>
    <w:p w:rsidR="00EC44CD" w14:paraId="2166091D" w14:textId="77777777"/>
    <w:p w:rsidR="00DE19AF" w:rsidRPr="001E758B" w14:paraId="405AC8A3" w14:textId="44A2725A">
      <w:pPr>
        <w:ind w:firstLine="851"/>
        <w:jc w:val="both"/>
      </w:pPr>
      <w:r>
        <w:t>Priekšlikums (</w:t>
      </w:r>
      <w:r w:rsidR="00937213">
        <w:t>C</w:t>
      </w:r>
      <w:r>
        <w:t>)</w:t>
      </w:r>
      <w:r w:rsidR="00937213">
        <w:t xml:space="preserve"> paredzēja n</w:t>
      </w:r>
      <w:r w:rsidRPr="00EC44CD" w:rsidR="00EC44CD">
        <w:t>odevas noteikta apjoma novirzīš</w:t>
      </w:r>
      <w:r w:rsidR="00EB4599">
        <w:t>an</w:t>
      </w:r>
      <w:r w:rsidR="00937213">
        <w:t>u</w:t>
      </w:r>
      <w:r w:rsidR="00EC44CD">
        <w:t xml:space="preserve"> </w:t>
      </w:r>
      <w:r w:rsidR="00937213">
        <w:t>N</w:t>
      </w:r>
      <w:r w:rsidRPr="00EC44CD" w:rsidR="00D10447">
        <w:t>umerācijas</w:t>
      </w:r>
      <w:r w:rsidRPr="001E758B" w:rsidR="00D10447">
        <w:t xml:space="preserve"> datubāzes attīstībai</w:t>
      </w:r>
      <w:r w:rsidR="00887D5A">
        <w:t xml:space="preserve"> un izstrādes otrajai kārtai</w:t>
      </w:r>
      <w:r w:rsidR="00D10447">
        <w:t>, veicot</w:t>
      </w:r>
      <w:r w:rsidRPr="001E758B" w:rsidR="00D10447">
        <w:t xml:space="preserve"> grozījum</w:t>
      </w:r>
      <w:r w:rsidR="00D10447">
        <w:t>us</w:t>
      </w:r>
      <w:r w:rsidRPr="001E758B" w:rsidR="00D10447">
        <w:t xml:space="preserve"> </w:t>
      </w:r>
      <w:r w:rsidRPr="00D10447" w:rsidR="00D10447">
        <w:t>Elektronisko sakaru likumā</w:t>
      </w:r>
      <w:r w:rsidR="00446BC7">
        <w:t xml:space="preserve">, lai </w:t>
      </w:r>
      <w:r w:rsidRPr="001E758B" w:rsidR="00D10447">
        <w:t>no</w:t>
      </w:r>
      <w:r w:rsidR="00446BC7">
        <w:t>teiktu</w:t>
      </w:r>
      <w:r w:rsidRPr="001E758B" w:rsidR="00D10447">
        <w:t xml:space="preserve"> konkrētu nodevas izmantošanas mērķi.</w:t>
      </w:r>
      <w:r w:rsidR="00937213">
        <w:t xml:space="preserve"> </w:t>
      </w:r>
      <w:r w:rsidRPr="001E758B">
        <w:t>Ministru kabineta 2009.gada 11.augusta noteikumu Nr.892 “Noteikumi par numerācijas lietošanas tiesību ikgadējo valsts nodevu” 4.punkts no</w:t>
      </w:r>
      <w:r w:rsidR="008E5163">
        <w:t>teic</w:t>
      </w:r>
      <w:r w:rsidRPr="001E758B">
        <w:t>, ka nodevu ieskaita valsts pamatbudžeta ieņēmumos</w:t>
      </w:r>
      <w:r>
        <w:t>, savukārt,</w:t>
      </w:r>
      <w:r w:rsidRPr="001E758B">
        <w:t xml:space="preserve"> Elektronisko sakaru likuma 58.panta otrā daļa paredz, ka no numerācijas nodevas ieņēmumiem tiek nodrošināts finansējums (dotācija) elektronisko sakaru nozares politikas īstenošanai.</w:t>
      </w:r>
    </w:p>
    <w:p w:rsidR="00051541" w14:paraId="4415C923" w14:textId="77777777"/>
    <w:p w:rsidR="008F3B8C" w:rsidRPr="00EC44CD" w14:paraId="12D22EA4" w14:textId="2709CC60">
      <w:pPr>
        <w:pStyle w:val="ListParagraph"/>
        <w:ind w:left="851"/>
        <w:jc w:val="center"/>
        <w:rPr>
          <w:b/>
        </w:rPr>
      </w:pPr>
      <w:r>
        <w:rPr>
          <w:b/>
        </w:rPr>
        <w:t xml:space="preserve">Variants D. </w:t>
      </w:r>
      <w:r w:rsidR="008E5163">
        <w:rPr>
          <w:b/>
        </w:rPr>
        <w:t>VAS</w:t>
      </w:r>
      <w:r w:rsidRPr="00EC44CD">
        <w:rPr>
          <w:b/>
        </w:rPr>
        <w:t xml:space="preserve"> “Elektroniskie sakari” peļņas novirzīšana.</w:t>
      </w:r>
    </w:p>
    <w:p w:rsidR="002E7132" w:rsidRPr="00051541" w14:paraId="245404C6" w14:textId="77777777">
      <w:pPr>
        <w:rPr>
          <w:b/>
        </w:rPr>
      </w:pPr>
    </w:p>
    <w:p w:rsidR="00CE0BAA" w:rsidP="007B0AB5" w14:paraId="4647E670" w14:textId="45E9ABD6">
      <w:pPr>
        <w:ind w:firstLine="851"/>
        <w:jc w:val="both"/>
      </w:pPr>
      <w:r w:rsidRPr="009E3A0A">
        <w:t>Numerācijas d</w:t>
      </w:r>
      <w:r w:rsidRPr="009E3A0A" w:rsidR="008F3B8C">
        <w:t>atubāzes izstrādes</w:t>
      </w:r>
      <w:r w:rsidR="008F3B8C">
        <w:t xml:space="preserve"> 1. kārtai </w:t>
      </w:r>
      <w:r w:rsidR="00316C81">
        <w:t>no VAS “Elektroniskie sakari” peļņas</w:t>
      </w:r>
      <w:r w:rsidR="008E5163">
        <w:t xml:space="preserve"> par 2016. gadu</w:t>
      </w:r>
      <w:r w:rsidR="00316C81">
        <w:t xml:space="preserve"> </w:t>
      </w:r>
      <w:r w:rsidR="008F3B8C">
        <w:t xml:space="preserve">novirzīti </w:t>
      </w:r>
      <w:r w:rsidRPr="00486500" w:rsidR="008F3B8C">
        <w:t>56 530,10 EUR</w:t>
      </w:r>
      <w:r w:rsidR="008F3B8C">
        <w:t>.</w:t>
      </w:r>
      <w:r w:rsidR="00316C81">
        <w:t xml:space="preserve"> </w:t>
      </w:r>
      <w:r w:rsidR="0012567D">
        <w:t xml:space="preserve">Variants (D) </w:t>
      </w:r>
      <w:r w:rsidRPr="0012567D" w:rsidR="0012567D">
        <w:t>paredzēja VAS “Elektroniskie sakari” peļņas novirzīšan</w:t>
      </w:r>
      <w:r w:rsidR="00F41E1F">
        <w:t xml:space="preserve">u Numerācijas </w:t>
      </w:r>
      <w:r w:rsidRPr="0012567D" w:rsidR="00F41E1F">
        <w:t>datubāzes</w:t>
      </w:r>
      <w:r w:rsidR="00F41E1F">
        <w:t xml:space="preserve"> izstrādes 2.kārtai, plānotā nepieciešamā finansējuma </w:t>
      </w:r>
      <w:r w:rsidRPr="00E42B33" w:rsidR="00F41E1F">
        <w:t>168 470 EUR</w:t>
      </w:r>
      <w:r w:rsidR="00F41E1F">
        <w:t xml:space="preserve"> apmērā, aprēķināta </w:t>
      </w:r>
      <w:r w:rsidRPr="0012567D" w:rsidR="00A643E1">
        <w:t>pirms iepirkuma procedūras noslēgšanās</w:t>
      </w:r>
      <w:r w:rsidRPr="00E42B33" w:rsidR="00EB4599">
        <w:t>.</w:t>
      </w:r>
    </w:p>
    <w:p w:rsidR="00823147" w:rsidP="007B0AB5" w14:paraId="4F602D9B" w14:textId="45975477">
      <w:pPr>
        <w:tabs>
          <w:tab w:val="left" w:pos="3544"/>
        </w:tabs>
        <w:ind w:firstLine="851"/>
        <w:jc w:val="both"/>
      </w:pPr>
      <w:r w:rsidRPr="00823147">
        <w:t>Plānojot finansējuma pieejamību</w:t>
      </w:r>
      <w:r w:rsidRPr="00823147" w:rsidR="007312E5">
        <w:t>,</w:t>
      </w:r>
      <w:r w:rsidRPr="00823147">
        <w:t xml:space="preserve"> </w:t>
      </w:r>
      <w:r w:rsidR="0012567D">
        <w:t>nebūtu</w:t>
      </w:r>
      <w:r w:rsidRPr="00823147">
        <w:t xml:space="preserve"> pieļaujama tā </w:t>
      </w:r>
      <w:r w:rsidRPr="00823147" w:rsidR="00CE0BAA">
        <w:t>sadrumstalo</w:t>
      </w:r>
      <w:r w:rsidRPr="00823147">
        <w:t xml:space="preserve">šana </w:t>
      </w:r>
      <w:r w:rsidRPr="00823147" w:rsidR="00B7607E">
        <w:t>vairāk nekā</w:t>
      </w:r>
      <w:r w:rsidRPr="00823147">
        <w:t xml:space="preserve"> divās kārtās. </w:t>
      </w:r>
      <w:r w:rsidRPr="00255D74">
        <w:t xml:space="preserve">Ja </w:t>
      </w:r>
      <w:r w:rsidR="00255D74">
        <w:t xml:space="preserve">Numerācijas </w:t>
      </w:r>
      <w:r w:rsidRPr="00255D74">
        <w:t>datubāzes izstrāde</w:t>
      </w:r>
      <w:r w:rsidRPr="00823147">
        <w:t xml:space="preserve"> tiku realizēta vairāk nekā divās kārtās, pastāv iespēja, ka tas aizkavētu sistēmas ieviešanu par vairāk nekā trīs gadiem, kā rezultātā netiktu izpildīti ar Ministru kabineta 2017. gada 14. novembra noteikumiem Nr.673 “Grozījumi Ministru kabineta 2014. gada 21. janvāra noteikumos Nr. 45 "</w:t>
      </w:r>
      <w:r w:rsidRPr="00823147">
        <w:rPr>
          <w:bCs/>
          <w:shd w:val="clear" w:color="auto" w:fill="FFFFFF"/>
        </w:rPr>
        <w:t>Numerācijas pārvaldīšanas kārtība, izveidojot un uzturot numerācijas datubāzi</w:t>
      </w:r>
      <w:r w:rsidRPr="00823147">
        <w:t>"” noteikto papildus funkciju iedibināšana Numerācijas datubāzē, ko plānots noslēgt līdz 2020. gada 1. janvārim.</w:t>
      </w:r>
    </w:p>
    <w:p w:rsidR="003B6313" w:rsidP="00F9751E" w14:paraId="372D3023" w14:textId="77777777">
      <w:pPr>
        <w:rPr>
          <w:b/>
        </w:rPr>
      </w:pPr>
    </w:p>
    <w:p w:rsidR="003B6313" w14:paraId="5B9C6E54" w14:textId="4EB00F64">
      <w:pPr>
        <w:ind w:firstLine="851"/>
        <w:jc w:val="center"/>
        <w:rPr>
          <w:b/>
        </w:rPr>
      </w:pPr>
      <w:r w:rsidRPr="00EC38DA">
        <w:rPr>
          <w:b/>
        </w:rPr>
        <w:t xml:space="preserve">Viedokļu izvērtējums </w:t>
      </w:r>
      <w:r w:rsidRPr="00EC38DA" w:rsidR="00AA4DB6">
        <w:rPr>
          <w:b/>
        </w:rPr>
        <w:t>variantam</w:t>
      </w:r>
      <w:r w:rsidR="00AA4DB6">
        <w:rPr>
          <w:b/>
        </w:rPr>
        <w:t xml:space="preserve"> </w:t>
      </w:r>
      <w:r>
        <w:rPr>
          <w:b/>
        </w:rPr>
        <w:t>C</w:t>
      </w:r>
      <w:r w:rsidRPr="00EC38DA">
        <w:rPr>
          <w:b/>
        </w:rPr>
        <w:t xml:space="preserve"> un </w:t>
      </w:r>
      <w:r>
        <w:rPr>
          <w:b/>
        </w:rPr>
        <w:t>D.</w:t>
      </w:r>
    </w:p>
    <w:p w:rsidR="004424AA" w14:paraId="1B416E86" w14:textId="77777777">
      <w:pPr>
        <w:rPr>
          <w:b/>
        </w:rPr>
      </w:pPr>
    </w:p>
    <w:p w:rsidR="00BA3215" w:rsidP="007B0AB5" w14:paraId="3839D4A2" w14:textId="77777777">
      <w:pPr>
        <w:ind w:firstLine="851"/>
        <w:jc w:val="both"/>
      </w:pPr>
      <w:r w:rsidRPr="004424AA">
        <w:t xml:space="preserve">Darba grupā </w:t>
      </w:r>
      <w:r>
        <w:t xml:space="preserve">komersanti atbalstīja </w:t>
      </w:r>
      <w:r>
        <w:t xml:space="preserve">tādus </w:t>
      </w:r>
      <w:r>
        <w:t>variantu</w:t>
      </w:r>
      <w:r>
        <w:t>s, kas neprasa no tiem papildu izdevumus</w:t>
      </w:r>
      <w:r w:rsidR="008321E8">
        <w:t>:</w:t>
      </w:r>
      <w:r>
        <w:t xml:space="preserve"> (C) un (D). </w:t>
      </w:r>
    </w:p>
    <w:p w:rsidR="00030C1D" w:rsidP="007B0AB5" w14:paraId="6E185D22" w14:textId="6B1ED0E8">
      <w:pPr>
        <w:ind w:firstLine="851"/>
        <w:jc w:val="both"/>
      </w:pPr>
      <w:r>
        <w:t>Variants</w:t>
      </w:r>
      <w:r w:rsidR="00722C61">
        <w:t xml:space="preserve"> (</w:t>
      </w:r>
      <w:r w:rsidR="004424AA">
        <w:t>C</w:t>
      </w:r>
      <w:r w:rsidR="00722C61">
        <w:t>)</w:t>
      </w:r>
      <w:r w:rsidR="004424AA">
        <w:t xml:space="preserve">, </w:t>
      </w:r>
      <w:r w:rsidR="002A487A">
        <w:t xml:space="preserve">lai </w:t>
      </w:r>
      <w:r w:rsidR="004424AA">
        <w:t>paredz</w:t>
      </w:r>
      <w:r w:rsidR="002A487A">
        <w:t>ētu</w:t>
      </w:r>
      <w:r w:rsidR="004424AA">
        <w:t xml:space="preserve"> </w:t>
      </w:r>
      <w:r w:rsidRPr="00D10447" w:rsidR="004424AA">
        <w:t>Elektronisko sakaru likumā</w:t>
      </w:r>
      <w:r w:rsidR="004424AA">
        <w:t xml:space="preserve"> </w:t>
      </w:r>
      <w:r w:rsidRPr="001E758B" w:rsidR="004424AA">
        <w:t xml:space="preserve">konkrētu </w:t>
      </w:r>
      <w:r w:rsidR="002A487A">
        <w:t xml:space="preserve">īso kodu </w:t>
      </w:r>
      <w:r w:rsidRPr="001E758B" w:rsidR="004424AA">
        <w:t>nodevas izmantošanas mērķi</w:t>
      </w:r>
      <w:r w:rsidR="00722C61">
        <w:t xml:space="preserve"> </w:t>
      </w:r>
      <w:r>
        <w:t xml:space="preserve">- </w:t>
      </w:r>
      <w:r w:rsidR="00722C61">
        <w:t>datubāzes izstrādei</w:t>
      </w:r>
      <w:r w:rsidR="002A487A">
        <w:t xml:space="preserve"> un attīstībai</w:t>
      </w:r>
      <w:r w:rsidR="004424AA">
        <w:t xml:space="preserve">, </w:t>
      </w:r>
      <w:r w:rsidR="002A487A">
        <w:t xml:space="preserve">ņemot vērā, ka jau šobrīd </w:t>
      </w:r>
      <w:r>
        <w:t>komersantu veiktie gada maksājumi sedz plānotos izdevumus</w:t>
      </w:r>
      <w:r>
        <w:t xml:space="preserve"> </w:t>
      </w:r>
      <w:r w:rsidRPr="00E42B33">
        <w:t>2.kārtai</w:t>
      </w:r>
      <w:r>
        <w:t>, netika tālāk risināts</w:t>
      </w:r>
      <w:r>
        <w:t xml:space="preserve">. </w:t>
      </w:r>
    </w:p>
    <w:p w:rsidR="00896157" w:rsidRPr="004424AA" w:rsidP="007B0AB5" w14:paraId="7EEA797A" w14:textId="06C716FF">
      <w:pPr>
        <w:ind w:firstLine="851"/>
        <w:jc w:val="both"/>
      </w:pPr>
      <w:r>
        <w:t>Tika atbalstīts</w:t>
      </w:r>
      <w:r w:rsidR="004424AA">
        <w:t xml:space="preserve"> </w:t>
      </w:r>
      <w:r w:rsidR="00722C61">
        <w:t>(</w:t>
      </w:r>
      <w:r w:rsidR="004424AA">
        <w:t>D</w:t>
      </w:r>
      <w:r w:rsidR="00722C61">
        <w:t>)</w:t>
      </w:r>
      <w:r w:rsidR="004424AA">
        <w:t xml:space="preserve"> variant</w:t>
      </w:r>
      <w:r>
        <w:t>s</w:t>
      </w:r>
      <w:r w:rsidR="004424AA">
        <w:t xml:space="preserve"> – rast iespēju otro </w:t>
      </w:r>
      <w:r w:rsidR="002A487A">
        <w:t xml:space="preserve">izstrādes </w:t>
      </w:r>
      <w:r w:rsidR="004424AA">
        <w:t>kārtu finansēt no VAS “Elektroniskie sakari” peļņas daļas</w:t>
      </w:r>
      <w:r w:rsidR="008911A7">
        <w:t>, kas kā valsts kapitālsabiedrība darbojas administratīvu funkciju veikšanai.</w:t>
      </w:r>
      <w:r w:rsidR="006139BF">
        <w:t xml:space="preserve"> </w:t>
      </w:r>
      <w:r>
        <w:t xml:space="preserve">Risks, ja netiek rasts finansējums, netiek īstenota numerācijas datubāzes </w:t>
      </w:r>
      <w:r w:rsidRPr="00E42B33">
        <w:t>izstrādes 2.kārta</w:t>
      </w:r>
      <w:r>
        <w:t xml:space="preserve"> 2019.gadā, tā </w:t>
      </w:r>
      <w:r w:rsidR="00AA4DB6">
        <w:t>aptādinot</w:t>
      </w:r>
      <w:r>
        <w:t xml:space="preserve"> datubāzes izstrādes procesu.</w:t>
      </w:r>
    </w:p>
    <w:p w:rsidR="0005723B" w:rsidRPr="00EE79DB" w:rsidP="00F9751E" w14:paraId="7B10487C" w14:textId="77777777"/>
    <w:p w:rsidR="000D1DE1" w:rsidRPr="000D1DE1" w14:paraId="18665385" w14:textId="6E111F64">
      <w:pPr>
        <w:pStyle w:val="ListParagraph"/>
        <w:jc w:val="center"/>
        <w:rPr>
          <w:b/>
        </w:rPr>
      </w:pPr>
      <w:r>
        <w:rPr>
          <w:b/>
        </w:rPr>
        <w:t xml:space="preserve">Variants E. </w:t>
      </w:r>
      <w:r w:rsidRPr="000D1DE1">
        <w:rPr>
          <w:b/>
        </w:rPr>
        <w:t>Valsts informācijas sistēmas un privātās informācijas sistēmas sadarbība numerācijas datu nodrošināšanā.</w:t>
      </w:r>
    </w:p>
    <w:p w:rsidR="000D1DE1" w14:paraId="289EC187" w14:textId="77777777"/>
    <w:p w:rsidR="005E3E86" w:rsidP="007B0AB5" w14:paraId="1B1D5EDB" w14:textId="778994FF">
      <w:pPr>
        <w:ind w:firstLine="851"/>
        <w:jc w:val="both"/>
      </w:pPr>
      <w:r>
        <w:t xml:space="preserve">Darba grupas 2018.gada 15.februāra sanāksmē komersanti ierosināja izskatīt iespēju </w:t>
      </w:r>
      <w:r>
        <w:t xml:space="preserve">izmantot komersantu uzturēto </w:t>
      </w:r>
      <w:r w:rsidRPr="00F34800">
        <w:t>“DIVI” datubāzi</w:t>
      </w:r>
      <w:r>
        <w:t>.</w:t>
      </w:r>
      <w:r w:rsidRPr="005E3E86">
        <w:t xml:space="preserve"> </w:t>
      </w:r>
      <w:r w:rsidRPr="005F5E56">
        <w:t>“DIVI” datubāz</w:t>
      </w:r>
      <w:r>
        <w:t>e</w:t>
      </w:r>
      <w:r w:rsidRPr="005F5E56">
        <w:t xml:space="preserve"> (</w:t>
      </w:r>
      <w:r>
        <w:fldChar w:fldCharType="begin"/>
      </w:r>
      <w:r>
        <w:instrText xml:space="preserve"> HYPERLINK "http://www.numuri.lv" </w:instrText>
      </w:r>
      <w:r>
        <w:fldChar w:fldCharType="separate"/>
      </w:r>
      <w:r w:rsidRPr="005F5E56">
        <w:rPr>
          <w:rStyle w:val="Hyperlink"/>
          <w:rFonts w:ascii="Times New Roman" w:hAnsi="Times New Roman" w:cs="Times New Roman"/>
          <w:sz w:val="24"/>
          <w:szCs w:val="24"/>
          <w:u w:val="single"/>
        </w:rPr>
        <w:t>www.numuri.lv</w:t>
      </w:r>
      <w:r>
        <w:fldChar w:fldCharType="end"/>
      </w:r>
      <w:r w:rsidRPr="005F5E56">
        <w:t>)</w:t>
      </w:r>
      <w:r>
        <w:t xml:space="preserve"> tika izveidota, l</w:t>
      </w:r>
      <w:r w:rsidRPr="005F5E56">
        <w:t xml:space="preserve">ai apmainītos ar informāciju par konkrētu elektronisko sakaru komersantu </w:t>
      </w:r>
      <w:r w:rsidR="00130519">
        <w:t>pārziņā esošiem</w:t>
      </w:r>
      <w:r w:rsidRPr="005F5E56">
        <w:t xml:space="preserve"> numuriem</w:t>
      </w:r>
      <w:r w:rsidR="00130519">
        <w:t>,</w:t>
      </w:r>
      <w:r>
        <w:t xml:space="preserve"> un to izmanto vairāki elektronisko sakaru nozares</w:t>
      </w:r>
      <w:r w:rsidRPr="005F5E56">
        <w:t xml:space="preserve"> komersanti</w:t>
      </w:r>
      <w:r>
        <w:t xml:space="preserve">. </w:t>
      </w:r>
    </w:p>
    <w:p w:rsidR="00672F83" w:rsidRPr="005F5E56" w:rsidP="007B0AB5" w14:paraId="020E5E16" w14:textId="5F9BB7C2">
      <w:pPr>
        <w:ind w:firstLine="851"/>
        <w:jc w:val="both"/>
      </w:pPr>
      <w:r>
        <w:t xml:space="preserve"> </w:t>
      </w:r>
      <w:r w:rsidR="001122C0">
        <w:t>Variants (E) netiek tālāk detalizēts, ievērojot, ka Numerācijas datubāze ir valsts informācijas sistēma, un nav atbalstāma situācija, ka komersants būtu gan sistēmas uzturētājs, gan lietotājs.</w:t>
      </w:r>
    </w:p>
    <w:p w:rsidR="00CF7C84" w:rsidP="00F9751E" w14:paraId="18FCB702" w14:textId="77777777">
      <w:pPr>
        <w:tabs>
          <w:tab w:val="left" w:pos="3544"/>
        </w:tabs>
        <w:ind w:firstLine="851"/>
        <w:jc w:val="both"/>
      </w:pPr>
    </w:p>
    <w:p w:rsidR="002C03F8" w14:paraId="6778A0CB" w14:textId="77777777">
      <w:pPr>
        <w:ind w:firstLine="709"/>
        <w:jc w:val="both"/>
      </w:pPr>
    </w:p>
    <w:p w:rsidR="00EB5CEC" w14:paraId="18C8F5F4" w14:textId="77777777">
      <w:pPr>
        <w:ind w:firstLine="709"/>
        <w:jc w:val="both"/>
      </w:pPr>
    </w:p>
    <w:p w:rsidR="002C03F8" w:rsidRPr="002C03F8" w14:paraId="13DD66EC" w14:textId="75B6C871">
      <w:pPr>
        <w:pStyle w:val="ListParagraph"/>
        <w:numPr>
          <w:ilvl w:val="0"/>
          <w:numId w:val="10"/>
        </w:numPr>
        <w:jc w:val="center"/>
        <w:rPr>
          <w:b/>
        </w:rPr>
      </w:pPr>
      <w:r w:rsidRPr="002C03F8">
        <w:rPr>
          <w:b/>
        </w:rPr>
        <w:t>Piedāvātais risinājums.</w:t>
      </w:r>
    </w:p>
    <w:p w:rsidR="002C03F8" w14:paraId="606BEC38" w14:textId="77777777">
      <w:pPr>
        <w:ind w:firstLine="709"/>
        <w:jc w:val="both"/>
      </w:pPr>
    </w:p>
    <w:p w:rsidR="00196C6C" w:rsidP="007B0AB5" w14:paraId="7ADF428A" w14:textId="54073B4C">
      <w:pPr>
        <w:ind w:firstLine="851"/>
        <w:jc w:val="both"/>
      </w:pPr>
      <w:r>
        <w:t>Darba grupā izskatītie varianti (A) un (B), paredzot nodevas ieviešanu, tiek atzīt</w:t>
      </w:r>
      <w:r w:rsidR="00DB78BB">
        <w:t>i</w:t>
      </w:r>
      <w:r>
        <w:t xml:space="preserve"> par nesamērīg</w:t>
      </w:r>
      <w:r w:rsidR="00DB78BB">
        <w:t>iem</w:t>
      </w:r>
      <w:r>
        <w:t xml:space="preserve">, jo </w:t>
      </w:r>
      <w:r w:rsidRPr="00951F58">
        <w:t>nodev</w:t>
      </w:r>
      <w:r>
        <w:t>a tiktu noteikta</w:t>
      </w:r>
      <w:r w:rsidRPr="00951F58">
        <w:t xml:space="preserve"> </w:t>
      </w:r>
      <w:r>
        <w:t xml:space="preserve">par </w:t>
      </w:r>
      <w:r w:rsidRPr="00951F58">
        <w:t>īslaicīg</w:t>
      </w:r>
      <w:r>
        <w:t>a</w:t>
      </w:r>
      <w:r w:rsidRPr="00951F58">
        <w:t xml:space="preserve"> mērķ</w:t>
      </w:r>
      <w:r>
        <w:t>a</w:t>
      </w:r>
      <w:r w:rsidRPr="00951F58">
        <w:t xml:space="preserve"> sasniegšan</w:t>
      </w:r>
      <w:r>
        <w:t xml:space="preserve">u, kas pārsniedz konkrētā uzdevuma finansējuma vajadzības. </w:t>
      </w:r>
      <w:r w:rsidR="00D12F80">
        <w:t>V</w:t>
      </w:r>
      <w:r>
        <w:t xml:space="preserve">ariants (C), </w:t>
      </w:r>
      <w:r w:rsidR="00D12F80">
        <w:t xml:space="preserve">ievērojot tā negatīvo ietekmi uz budžetu, </w:t>
      </w:r>
      <w:r>
        <w:t xml:space="preserve">lai paredzētu </w:t>
      </w:r>
      <w:r w:rsidRPr="00D10447">
        <w:t>Elektronisko sakaru likumā</w:t>
      </w:r>
      <w:r>
        <w:t xml:space="preserve"> jau esošās īso kodu </w:t>
      </w:r>
      <w:r w:rsidRPr="001E758B">
        <w:t>nodevas konkrētu izmantošanas mērķi</w:t>
      </w:r>
      <w:r>
        <w:t xml:space="preserve"> - datubāzes izstrādei un attīstībai, netika tālāk risināts. Variant</w:t>
      </w:r>
      <w:r w:rsidR="00D12F80">
        <w:t xml:space="preserve">s (E), paredzot izmantot komersantu uzturēto </w:t>
      </w:r>
      <w:r w:rsidRPr="00F34800" w:rsidR="00D12F80">
        <w:t>“DIVI” datubāz</w:t>
      </w:r>
      <w:r w:rsidR="00D12F80">
        <w:t>i, netiek vi</w:t>
      </w:r>
      <w:r w:rsidR="000F3220">
        <w:t>r</w:t>
      </w:r>
      <w:r w:rsidR="00D12F80">
        <w:t>zīts</w:t>
      </w:r>
      <w:r w:rsidR="0009246B">
        <w:t>,</w:t>
      </w:r>
      <w:r w:rsidR="00D12F80">
        <w:t xml:space="preserve"> </w:t>
      </w:r>
      <w:r w:rsidR="0009246B">
        <w:t>ievērojot, ka Numerācijas datubāze ir valsts informācijas sistēma.</w:t>
      </w:r>
      <w:r w:rsidR="00D12F80">
        <w:t xml:space="preserve"> </w:t>
      </w:r>
    </w:p>
    <w:p w:rsidR="00361F0D" w:rsidP="007B0AB5" w14:paraId="62303B35" w14:textId="606D5280">
      <w:pPr>
        <w:ind w:firstLine="709"/>
        <w:jc w:val="both"/>
        <w:rPr>
          <w:rFonts w:eastAsia="Calibri"/>
        </w:rPr>
      </w:pPr>
      <w:r w:rsidRPr="005955DA">
        <w:t>Vides aizsardzības un reģionālās attīstības ministrija</w:t>
      </w:r>
      <w:r>
        <w:t xml:space="preserve"> ir izvērtējusi </w:t>
      </w:r>
      <w:r w:rsidRPr="00200F87">
        <w:t>VAS “Elektroniskie sakari”</w:t>
      </w:r>
      <w:r>
        <w:t xml:space="preserve"> iesniegto informāciju ar piedāvājumu 2.kārtas </w:t>
      </w:r>
      <w:r w:rsidRPr="00200F87">
        <w:t>Numerācijas datubāzes</w:t>
      </w:r>
      <w:r>
        <w:t xml:space="preserve"> finansējumam. </w:t>
      </w:r>
      <w:r w:rsidRPr="00200F87" w:rsidR="002C03F8">
        <w:t xml:space="preserve">Piedāvātais risinājums </w:t>
      </w:r>
      <w:r w:rsidRPr="00200F87" w:rsidR="00D678CF">
        <w:t>2.kārtas Numerācijas datubāzes izstrāde</w:t>
      </w:r>
      <w:r w:rsidRPr="00200F87" w:rsidR="0087405C">
        <w:t xml:space="preserve">i </w:t>
      </w:r>
      <w:r w:rsidR="00B6452C">
        <w:t>pamatots</w:t>
      </w:r>
      <w:r w:rsidRPr="00200F87" w:rsidR="0087405C">
        <w:t xml:space="preserve"> ar</w:t>
      </w:r>
      <w:r w:rsidRPr="00200F87" w:rsidR="00D678CF">
        <w:t xml:space="preserve"> </w:t>
      </w:r>
      <w:r w:rsidRPr="00200F87" w:rsidR="006139BF">
        <w:t>VAS “Elektroniskie sakari”</w:t>
      </w:r>
      <w:r w:rsidRPr="00200F87" w:rsidR="0087405C">
        <w:t xml:space="preserve"> apzināto summu</w:t>
      </w:r>
      <w:r w:rsidRPr="00200F87" w:rsidR="0087405C">
        <w:rPr>
          <w:rFonts w:eastAsia="Calibri"/>
        </w:rPr>
        <w:t xml:space="preserve"> 373 364 EUR apmērā, kas izveidojusies </w:t>
      </w:r>
      <w:r w:rsidRPr="00200F87" w:rsidR="006139BF">
        <w:rPr>
          <w:rFonts w:eastAsia="Calibri"/>
        </w:rPr>
        <w:t>Latvijas valstī veikt</w:t>
      </w:r>
      <w:r w:rsidRPr="00200F87" w:rsidR="0087405C">
        <w:rPr>
          <w:rFonts w:eastAsia="Calibri"/>
        </w:rPr>
        <w:t>ās</w:t>
      </w:r>
      <w:r w:rsidRPr="00200F87" w:rsidR="006139BF">
        <w:rPr>
          <w:rFonts w:eastAsia="Calibri"/>
        </w:rPr>
        <w:t xml:space="preserve"> nodokļu reform</w:t>
      </w:r>
      <w:r w:rsidRPr="00200F87" w:rsidR="0087405C">
        <w:rPr>
          <w:rFonts w:eastAsia="Calibri"/>
        </w:rPr>
        <w:t>as</w:t>
      </w:r>
      <w:r w:rsidRPr="00200F87" w:rsidR="006139BF">
        <w:rPr>
          <w:rFonts w:eastAsia="Calibri"/>
        </w:rPr>
        <w:t xml:space="preserve"> rezultātā</w:t>
      </w:r>
      <w:r w:rsidR="00855A33">
        <w:rPr>
          <w:rFonts w:eastAsia="Calibri"/>
        </w:rPr>
        <w:t>, kad</w:t>
      </w:r>
      <w:r w:rsidRPr="00200F87" w:rsidR="006139BF">
        <w:rPr>
          <w:rFonts w:eastAsia="Calibri"/>
        </w:rPr>
        <w:t xml:space="preserve"> </w:t>
      </w:r>
      <w:r w:rsidR="00B6452C">
        <w:rPr>
          <w:rFonts w:eastAsia="Calibri"/>
        </w:rPr>
        <w:t>vairākus</w:t>
      </w:r>
      <w:r w:rsidRPr="00200F87" w:rsidR="006139BF">
        <w:rPr>
          <w:rFonts w:eastAsia="Calibri"/>
        </w:rPr>
        <w:t xml:space="preserve"> gadu</w:t>
      </w:r>
      <w:r w:rsidR="00B6452C">
        <w:rPr>
          <w:rFonts w:eastAsia="Calibri"/>
        </w:rPr>
        <w:t>s</w:t>
      </w:r>
      <w:r w:rsidRPr="00200F87" w:rsidR="006139BF">
        <w:rPr>
          <w:rFonts w:eastAsia="Calibri"/>
        </w:rPr>
        <w:t xml:space="preserve"> uzņēmum</w:t>
      </w:r>
      <w:r w:rsidR="00200F87">
        <w:rPr>
          <w:rFonts w:eastAsia="Calibri"/>
        </w:rPr>
        <w:t>a</w:t>
      </w:r>
      <w:r w:rsidRPr="00200F87" w:rsidR="006139BF">
        <w:rPr>
          <w:rFonts w:eastAsia="Calibri"/>
        </w:rPr>
        <w:t xml:space="preserve"> veiktie aprēķini atliktā uzņēmuma ienākuma nodokļu saistībām neplānoti vienā gadā ir atz</w:t>
      </w:r>
      <w:r w:rsidRPr="00200F87" w:rsidR="00200F87">
        <w:rPr>
          <w:rFonts w:eastAsia="Calibri"/>
        </w:rPr>
        <w:t>īstami pārskata gada ieņēmumos.</w:t>
      </w:r>
      <w:r w:rsidR="008E05A7">
        <w:rPr>
          <w:rFonts w:eastAsia="Calibri"/>
        </w:rPr>
        <w:t xml:space="preserve"> </w:t>
      </w:r>
    </w:p>
    <w:p w:rsidR="00C226C5" w:rsidP="007B0AB5" w14:paraId="6ED725AA" w14:textId="77777777">
      <w:pPr>
        <w:ind w:firstLine="709"/>
        <w:jc w:val="both"/>
        <w:rPr>
          <w:rFonts w:eastAsia="Calibri"/>
        </w:rPr>
      </w:pPr>
    </w:p>
    <w:p w:rsidR="00C226C5" w:rsidP="00C226C5" w14:paraId="224B3FFD" w14:textId="184125CF">
      <w:pPr>
        <w:ind w:firstLine="851"/>
        <w:jc w:val="both"/>
      </w:pPr>
      <w:r>
        <w:t>Izpildot</w:t>
      </w:r>
      <w:r w:rsidRPr="00184F82">
        <w:t xml:space="preserve"> </w:t>
      </w:r>
      <w:r>
        <w:t>doto</w:t>
      </w:r>
      <w:r w:rsidRPr="00184F82">
        <w:t xml:space="preserve"> uzdevum</w:t>
      </w:r>
      <w:r>
        <w:t>u,</w:t>
      </w:r>
      <w:r w:rsidRPr="00184F82">
        <w:t xml:space="preserve"> izvērtēt Numerācijas datubāzes uzturēšanas un attīstības finansēšanas mehānismu, izvērtējot iespēju tās uzturēšanu un attīstību finansēt no ieņēmumiem, kas gūti no maksājumiem par numerācijas resursu lietošanas tiesībām</w:t>
      </w:r>
      <w:r>
        <w:t>,</w:t>
      </w:r>
      <w:r w:rsidRPr="00156D42">
        <w:t xml:space="preserve"> </w:t>
      </w:r>
      <w:r w:rsidRPr="002A6137">
        <w:t>Vides aizsardzības un reģionālās attīstības ministrijas ieskatā</w:t>
      </w:r>
      <w:r>
        <w:t>,</w:t>
      </w:r>
      <w:r w:rsidRPr="002A6137">
        <w:t xml:space="preserve"> nepieciešams atbalstīt</w:t>
      </w:r>
      <w:r>
        <w:t>,</w:t>
      </w:r>
      <w:r w:rsidRPr="002A6137">
        <w:t xml:space="preserve"> finanšu līdzekļu </w:t>
      </w:r>
      <w:r w:rsidRPr="004E69E8" w:rsidR="004E69E8">
        <w:t>110 110,00 euro apmērā</w:t>
      </w:r>
      <w:r w:rsidRPr="004E69E8">
        <w:t xml:space="preserve"> piešķiršanu Numerācijas datubāzes izstrādes 2. kārtai no </w:t>
      </w:r>
      <w:r w:rsidR="002B7813">
        <w:t>VAS</w:t>
      </w:r>
      <w:r w:rsidRPr="004E69E8">
        <w:t xml:space="preserve"> “Elektroniskie sakari” atliktā uzņēmuma</w:t>
      </w:r>
      <w:r w:rsidRPr="002A6137">
        <w:t xml:space="preserve"> nodokļa saistībām, kas izveidojās saistībā ar izmaiņām normatīvajos aktos.</w:t>
      </w:r>
      <w:r>
        <w:t xml:space="preserve"> </w:t>
      </w:r>
    </w:p>
    <w:p w:rsidR="003D0E8F" w:rsidP="00C226C5" w14:paraId="34E4AD6F" w14:textId="77777777">
      <w:pPr>
        <w:ind w:firstLine="851"/>
        <w:jc w:val="both"/>
      </w:pPr>
    </w:p>
    <w:p w:rsidR="00F619F5" w:rsidP="00F619F5" w14:paraId="22580950" w14:textId="14E58DE9">
      <w:pPr>
        <w:ind w:firstLine="851"/>
        <w:jc w:val="both"/>
        <w:rPr>
          <w:rFonts w:eastAsia="Calibri"/>
        </w:rPr>
      </w:pPr>
      <w:r w:rsidRPr="00C226C5">
        <w:t>Jautājuma tālākā virzība par Numerācijas datubāzes attīstību ir jāskata atbilstoši Ministru</w:t>
      </w:r>
      <w:r w:rsidRPr="00AF6D21">
        <w:t xml:space="preserve"> kabineta</w:t>
      </w:r>
      <w:r>
        <w:t xml:space="preserve"> 2015.gada 22.decembra noteikumiem</w:t>
      </w:r>
      <w:r w:rsidRPr="00AF6D21">
        <w:t xml:space="preserve"> Nr.806 “Kārtība, kādā valsts kapitālsabiedrības un publiski privātās kapitālsabiedrības, kurās valsts ir dalībnieks (akcionārs), prognozē un nosaka dividendēs izmaksājamo peļņas daļu un veic maksājumus valsts budžetā par valsts kapitāla izmantošanu”</w:t>
      </w:r>
      <w:r>
        <w:t xml:space="preserve">. Savukārt </w:t>
      </w:r>
      <w:r w:rsidRPr="00184F82">
        <w:t xml:space="preserve">Numerācijas datubāzes uzturēšanas </w:t>
      </w:r>
      <w:r w:rsidR="00ED4BD0">
        <w:t>sistēma</w:t>
      </w:r>
      <w:r>
        <w:t xml:space="preserve"> jāturpina atbilstoši </w:t>
      </w:r>
      <w:r w:rsidRPr="00E41E34">
        <w:t>Ministru kabineta 2014. gada 21. janvāra noteikumi</w:t>
      </w:r>
      <w:r>
        <w:t>em</w:t>
      </w:r>
      <w:r w:rsidRPr="00E41E34">
        <w:t xml:space="preserve"> Nr. 45 „Numerācijas pārvaldīšanas kārtība, izveidojot un uzturot numerācijas datubāzi”</w:t>
      </w:r>
      <w:r>
        <w:t xml:space="preserve">. </w:t>
      </w:r>
    </w:p>
    <w:p w:rsidR="00AE661A" w:rsidRPr="00C226C5" w:rsidP="007B0AB5" w14:paraId="5EA3D9C8" w14:textId="77777777">
      <w:pPr>
        <w:ind w:firstLine="851"/>
        <w:jc w:val="both"/>
      </w:pPr>
    </w:p>
    <w:p w:rsidR="00CD14EB" w:rsidP="007B0AB5" w14:paraId="64A7B4F2" w14:textId="33E2DA76">
      <w:pPr>
        <w:ind w:firstLine="851"/>
        <w:jc w:val="both"/>
        <w:rPr>
          <w:rFonts w:eastAsia="Calibri"/>
        </w:rPr>
      </w:pPr>
      <w:r w:rsidRPr="00C226C5">
        <w:t>Rezumējot</w:t>
      </w:r>
      <w:r w:rsidRPr="00C226C5" w:rsidR="00043F44">
        <w:t xml:space="preserve"> </w:t>
      </w:r>
      <w:r w:rsidRPr="00C226C5">
        <w:t xml:space="preserve">pārskatu, </w:t>
      </w:r>
      <w:r w:rsidRPr="00C226C5" w:rsidR="00685B40">
        <w:t>n</w:t>
      </w:r>
      <w:r w:rsidRPr="00C226C5" w:rsidR="00AE661A">
        <w:t xml:space="preserve">umerācijas nodeva par īsajiem kodiem </w:t>
      </w:r>
      <w:r w:rsidRPr="00C226C5" w:rsidR="00685B40">
        <w:t>nevar tikt izmantota Numerācijas datubāzes izstrādes 2. kārtai, un</w:t>
      </w:r>
      <w:r w:rsidRPr="00C226C5" w:rsidR="003E5B8B">
        <w:t>,</w:t>
      </w:r>
      <w:r w:rsidRPr="00C226C5" w:rsidR="00685B40">
        <w:t xml:space="preserve"> lai </w:t>
      </w:r>
      <w:r w:rsidRPr="00C226C5" w:rsidR="00B6452C">
        <w:rPr>
          <w:rFonts w:eastAsia="Calibri"/>
        </w:rPr>
        <w:t>šim mērķim nebūtu jāparedz papildus finanšu līdzekļi no valsts budžeta</w:t>
      </w:r>
      <w:r w:rsidRPr="00C226C5">
        <w:rPr>
          <w:rFonts w:eastAsia="Calibri"/>
        </w:rPr>
        <w:t xml:space="preserve"> un </w:t>
      </w:r>
      <w:r w:rsidRPr="00C226C5" w:rsidR="00B6452C">
        <w:rPr>
          <w:rFonts w:eastAsia="Calibri"/>
        </w:rPr>
        <w:t>netiktu radīts papildus finansiālais slogs nozarē strādājošajiem komersantiem</w:t>
      </w:r>
      <w:r w:rsidRPr="00C226C5" w:rsidR="00685B40">
        <w:rPr>
          <w:rFonts w:eastAsia="Calibri"/>
        </w:rPr>
        <w:t xml:space="preserve">, jautājums tiks virzīts ar </w:t>
      </w:r>
      <w:r w:rsidRPr="00C226C5" w:rsidR="00685B40">
        <w:rPr>
          <w:iCs/>
        </w:rPr>
        <w:t xml:space="preserve">Ministru kabineta rīkojuma projektu </w:t>
      </w:r>
      <w:r w:rsidRPr="00C226C5" w:rsidR="00685B40">
        <w:rPr>
          <w:bCs/>
        </w:rPr>
        <w:t>“Par valstij dividendēs izmaksājamo valsts akciju sabiedrības “Elektroniskie sakari” peļņas daļu par 2017. gadu”</w:t>
      </w:r>
      <w:r w:rsidRPr="00C226C5" w:rsidR="00B6452C">
        <w:rPr>
          <w:rFonts w:eastAsia="Calibri"/>
        </w:rPr>
        <w:t>.</w:t>
      </w:r>
      <w:r w:rsidRPr="008E05A7" w:rsidR="008E05A7">
        <w:rPr>
          <w:rFonts w:eastAsia="Calibri"/>
        </w:rPr>
        <w:t xml:space="preserve"> </w:t>
      </w:r>
    </w:p>
    <w:p w:rsidR="00CD14EB" w:rsidP="007B0AB5" w14:paraId="6D82F0E2" w14:textId="77777777">
      <w:pPr>
        <w:ind w:firstLine="851"/>
        <w:jc w:val="both"/>
        <w:rPr>
          <w:rFonts w:eastAsia="Calibri"/>
        </w:rPr>
      </w:pPr>
    </w:p>
    <w:p w:rsidR="00B6452C" w:rsidRPr="00B6452C" w:rsidP="007B0AB5" w14:paraId="600B5361" w14:textId="535FEEFC">
      <w:pPr>
        <w:tabs>
          <w:tab w:val="left" w:pos="851"/>
        </w:tabs>
        <w:jc w:val="both"/>
      </w:pPr>
    </w:p>
    <w:p w:rsidR="006139BF" w:rsidRPr="006139BF" w:rsidP="00F9751E" w14:paraId="6673B599" w14:textId="18AAAE1D">
      <w:pPr>
        <w:ind w:firstLine="851"/>
        <w:jc w:val="both"/>
      </w:pPr>
    </w:p>
    <w:p w:rsidR="00673E8B" w:rsidRPr="006139BF" w14:paraId="256DC33D" w14:textId="77777777">
      <w:pPr>
        <w:jc w:val="both"/>
      </w:pPr>
    </w:p>
    <w:p w:rsidR="00673E8B" w:rsidRPr="00607709" w14:paraId="7EE7C2B7" w14:textId="77777777">
      <w:pPr>
        <w:jc w:val="both"/>
      </w:pPr>
      <w:r w:rsidRPr="00607709">
        <w:t>Vides aizsardzības un reģionālās</w:t>
      </w:r>
    </w:p>
    <w:p w:rsidR="00673E8B" w:rsidRPr="00607709" w14:paraId="1C25D23B" w14:textId="77777777">
      <w:pPr>
        <w:jc w:val="both"/>
      </w:pPr>
      <w:r w:rsidRPr="00607709">
        <w:t>attīstības ministrs</w:t>
      </w:r>
      <w:r w:rsidRPr="00607709">
        <w:tab/>
      </w:r>
      <w:r w:rsidRPr="00607709">
        <w:tab/>
      </w:r>
      <w:r w:rsidRPr="00607709">
        <w:tab/>
      </w:r>
      <w:r w:rsidRPr="00607709">
        <w:tab/>
      </w:r>
      <w:r w:rsidRPr="00607709">
        <w:tab/>
      </w:r>
      <w:r w:rsidRPr="00607709">
        <w:tab/>
      </w:r>
      <w:r w:rsidRPr="00607709">
        <w:tab/>
        <w:t>K. Gerhards</w:t>
      </w:r>
    </w:p>
    <w:p w:rsidR="00673E8B" w14:paraId="71FEDCB3" w14:textId="77777777"/>
    <w:p w:rsidR="00C226C5" w14:paraId="2453CBEB" w14:textId="77777777"/>
    <w:p w:rsidR="00C226C5" w14:paraId="3DC2CDD0" w14:textId="77777777"/>
    <w:sectPr w:rsidSect="00673E8B">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813" w:rsidRPr="009704F0" w14:paraId="0660CCC6" w14:textId="77777777">
    <w:pPr>
      <w:pStyle w:val="Footer"/>
      <w:rPr>
        <w:sz w:val="20"/>
        <w:szCs w:val="20"/>
      </w:rPr>
    </w:pPr>
    <w:r w:rsidRPr="009704F0">
      <w:rPr>
        <w:sz w:val="20"/>
        <w:szCs w:val="20"/>
      </w:rPr>
      <w:fldChar w:fldCharType="begin"/>
    </w:r>
    <w:r w:rsidRPr="009704F0">
      <w:rPr>
        <w:sz w:val="20"/>
        <w:szCs w:val="20"/>
      </w:rPr>
      <w:instrText xml:space="preserve"> FILENAME   \* MERGEFORMAT </w:instrText>
    </w:r>
    <w:r w:rsidRPr="009704F0">
      <w:rPr>
        <w:sz w:val="20"/>
        <w:szCs w:val="20"/>
      </w:rPr>
      <w:fldChar w:fldCharType="separate"/>
    </w:r>
    <w:r w:rsidRPr="009704F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813" w:rsidRPr="009704F0" w:rsidP="00673E8B" w14:paraId="7F2AA9B3" w14:textId="77777777">
    <w:pPr>
      <w:pStyle w:val="Footer"/>
      <w:rPr>
        <w:sz w:val="20"/>
        <w:szCs w:val="20"/>
      </w:rPr>
    </w:pPr>
    <w:r w:rsidRPr="009704F0">
      <w:rPr>
        <w:sz w:val="20"/>
        <w:szCs w:val="20"/>
      </w:rPr>
      <w:fldChar w:fldCharType="begin"/>
    </w:r>
    <w:r w:rsidRPr="009704F0">
      <w:rPr>
        <w:sz w:val="20"/>
        <w:szCs w:val="20"/>
      </w:rPr>
      <w:instrText xml:space="preserve"> FILENAME   \* MERGEFORMAT </w:instrText>
    </w:r>
    <w:r w:rsidRPr="009704F0">
      <w:rPr>
        <w:sz w:val="20"/>
        <w:szCs w:val="20"/>
      </w:rPr>
      <w:fldChar w:fldCharType="separate"/>
    </w:r>
    <w:r w:rsidRPr="009704F0">
      <w:rPr>
        <w:noProof/>
        <w:sz w:val="20"/>
        <w:szCs w:val="20"/>
      </w:rPr>
      <w:fldChar w:fldCharType="end"/>
    </w:r>
  </w:p>
  <w:p w:rsidR="002B7813" w14:paraId="22BD39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1331684"/>
      <w:docPartObj>
        <w:docPartGallery w:val="Page Numbers (Top of Page)"/>
        <w:docPartUnique/>
      </w:docPartObj>
    </w:sdtPr>
    <w:sdtEndPr>
      <w:rPr>
        <w:noProof/>
      </w:rPr>
    </w:sdtEndPr>
    <w:sdtContent>
      <w:p w:rsidR="002B7813" w14:paraId="4302D885" w14:textId="77777777">
        <w:pPr>
          <w:pStyle w:val="Header"/>
          <w:jc w:val="center"/>
        </w:pPr>
        <w:r>
          <w:fldChar w:fldCharType="begin"/>
        </w:r>
        <w:r>
          <w:instrText xml:space="preserve"> PAGE   \* MERGEFORMAT </w:instrText>
        </w:r>
        <w:r>
          <w:fldChar w:fldCharType="separate"/>
        </w:r>
        <w:r w:rsidR="003E6696">
          <w:rPr>
            <w:noProof/>
          </w:rPr>
          <w:t>7</w:t>
        </w:r>
        <w:r>
          <w:rPr>
            <w:noProof/>
          </w:rPr>
          <w:fldChar w:fldCharType="end"/>
        </w:r>
      </w:p>
    </w:sdtContent>
  </w:sdt>
  <w:p w:rsidR="002B7813" w14:paraId="5F392F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813" w:rsidRPr="005B406D" w:rsidP="005B406D" w14:paraId="732554B2" w14:textId="77777777">
    <w:pPr>
      <w:pStyle w:val="Header"/>
      <w:jc w:val="right"/>
      <w:rPr>
        <w:b/>
        <w:i/>
      </w:rPr>
    </w:pPr>
    <w:r w:rsidRPr="005B406D">
      <w:rPr>
        <w:b/>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614D04"/>
    <w:multiLevelType w:val="hybridMultilevel"/>
    <w:tmpl w:val="1458DEA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1">
    <w:nsid w:val="0DDA04C9"/>
    <w:multiLevelType w:val="hybridMultilevel"/>
    <w:tmpl w:val="D3641F5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1">
    <w:nsid w:val="11356366"/>
    <w:multiLevelType w:val="hybridMultilevel"/>
    <w:tmpl w:val="38FED8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39D226A"/>
    <w:multiLevelType w:val="hybridMultilevel"/>
    <w:tmpl w:val="183AC878"/>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5A509CE"/>
    <w:multiLevelType w:val="hybridMultilevel"/>
    <w:tmpl w:val="C19275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3FD527B"/>
    <w:multiLevelType w:val="hybridMultilevel"/>
    <w:tmpl w:val="7D48961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4C26CB3"/>
    <w:multiLevelType w:val="hybridMultilevel"/>
    <w:tmpl w:val="AEE8ACBE"/>
    <w:lvl w:ilvl="0">
      <w:start w:val="1"/>
      <w:numFmt w:val="decimal"/>
      <w:lvlText w:val="%1."/>
      <w:lvlJc w:val="left"/>
      <w:pPr>
        <w:ind w:left="1789" w:hanging="360"/>
      </w:p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7" w15:restartNumberingAfterBreak="1">
    <w:nsid w:val="253F0B0E"/>
    <w:multiLevelType w:val="hybridMultilevel"/>
    <w:tmpl w:val="9FAACE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CA31513"/>
    <w:multiLevelType w:val="hybridMultilevel"/>
    <w:tmpl w:val="7F10289C"/>
    <w:lvl w:ilvl="0">
      <w:start w:val="1"/>
      <w:numFmt w:val="decimal"/>
      <w:lvlText w:val="%1."/>
      <w:lvlJc w:val="left"/>
      <w:pPr>
        <w:ind w:left="1789" w:hanging="360"/>
      </w:p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9" w15:restartNumberingAfterBreak="1">
    <w:nsid w:val="2D1C57C8"/>
    <w:multiLevelType w:val="hybridMultilevel"/>
    <w:tmpl w:val="6C7A116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7264317"/>
    <w:multiLevelType w:val="hybridMultilevel"/>
    <w:tmpl w:val="617C5F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5FC67694"/>
    <w:multiLevelType w:val="hybridMultilevel"/>
    <w:tmpl w:val="9CD87B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6D564BA6"/>
    <w:multiLevelType w:val="hybridMultilevel"/>
    <w:tmpl w:val="C36CA70E"/>
    <w:lvl w:ilvl="0">
      <w:start w:val="1"/>
      <w:numFmt w:val="decimal"/>
      <w:lvlText w:val="%1."/>
      <w:lvlJc w:val="left"/>
      <w:pPr>
        <w:ind w:left="1789" w:hanging="360"/>
      </w:p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3" w15:restartNumberingAfterBreak="1">
    <w:nsid w:val="785E0F10"/>
    <w:multiLevelType w:val="hybridMultilevel"/>
    <w:tmpl w:val="617C5F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99D4509"/>
    <w:multiLevelType w:val="hybridMultilevel"/>
    <w:tmpl w:val="0454764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7A8E6C47"/>
    <w:multiLevelType w:val="hybridMultilevel"/>
    <w:tmpl w:val="327AF9FA"/>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10"/>
  </w:num>
  <w:num w:numId="6">
    <w:abstractNumId w:val="13"/>
  </w:num>
  <w:num w:numId="7">
    <w:abstractNumId w:val="2"/>
  </w:num>
  <w:num w:numId="8">
    <w:abstractNumId w:val="7"/>
  </w:num>
  <w:num w:numId="9">
    <w:abstractNumId w:val="6"/>
  </w:num>
  <w:num w:numId="10">
    <w:abstractNumId w:val="8"/>
  </w:num>
  <w:num w:numId="11">
    <w:abstractNumId w:val="3"/>
  </w:num>
  <w:num w:numId="12">
    <w:abstractNumId w:val="14"/>
  </w:num>
  <w:num w:numId="13">
    <w:abstractNumId w:val="12"/>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6A"/>
    <w:rsid w:val="00000023"/>
    <w:rsid w:val="000053FC"/>
    <w:rsid w:val="000055E9"/>
    <w:rsid w:val="0001050C"/>
    <w:rsid w:val="00030C1D"/>
    <w:rsid w:val="00031822"/>
    <w:rsid w:val="00032AB6"/>
    <w:rsid w:val="0003640D"/>
    <w:rsid w:val="00036D02"/>
    <w:rsid w:val="0004082E"/>
    <w:rsid w:val="0004112D"/>
    <w:rsid w:val="000437F7"/>
    <w:rsid w:val="00043F44"/>
    <w:rsid w:val="0005046F"/>
    <w:rsid w:val="00051541"/>
    <w:rsid w:val="00055B36"/>
    <w:rsid w:val="00056AE7"/>
    <w:rsid w:val="0005723B"/>
    <w:rsid w:val="0006027C"/>
    <w:rsid w:val="00065393"/>
    <w:rsid w:val="0009246B"/>
    <w:rsid w:val="000967C7"/>
    <w:rsid w:val="00097FDE"/>
    <w:rsid w:val="000D092F"/>
    <w:rsid w:val="000D1CAB"/>
    <w:rsid w:val="000D1DE1"/>
    <w:rsid w:val="000E3045"/>
    <w:rsid w:val="000E501C"/>
    <w:rsid w:val="000E7584"/>
    <w:rsid w:val="000F3220"/>
    <w:rsid w:val="000F63E1"/>
    <w:rsid w:val="000F7E59"/>
    <w:rsid w:val="001122C0"/>
    <w:rsid w:val="00116386"/>
    <w:rsid w:val="00122A50"/>
    <w:rsid w:val="0012567D"/>
    <w:rsid w:val="00130519"/>
    <w:rsid w:val="001307BF"/>
    <w:rsid w:val="00130F0F"/>
    <w:rsid w:val="00133B6D"/>
    <w:rsid w:val="00143A4B"/>
    <w:rsid w:val="00156D42"/>
    <w:rsid w:val="00165337"/>
    <w:rsid w:val="00174E6A"/>
    <w:rsid w:val="00176E7F"/>
    <w:rsid w:val="00184F82"/>
    <w:rsid w:val="00184FBF"/>
    <w:rsid w:val="0018540C"/>
    <w:rsid w:val="0019139D"/>
    <w:rsid w:val="00195423"/>
    <w:rsid w:val="00196C6C"/>
    <w:rsid w:val="001A552F"/>
    <w:rsid w:val="001A76A0"/>
    <w:rsid w:val="001D3EEA"/>
    <w:rsid w:val="001E5B5C"/>
    <w:rsid w:val="001E758B"/>
    <w:rsid w:val="00200F87"/>
    <w:rsid w:val="00224FC5"/>
    <w:rsid w:val="0022759F"/>
    <w:rsid w:val="00234A84"/>
    <w:rsid w:val="00243A0B"/>
    <w:rsid w:val="00251030"/>
    <w:rsid w:val="002527A1"/>
    <w:rsid w:val="00255D74"/>
    <w:rsid w:val="00255DD1"/>
    <w:rsid w:val="00262C38"/>
    <w:rsid w:val="00263B11"/>
    <w:rsid w:val="00272F42"/>
    <w:rsid w:val="00273FB4"/>
    <w:rsid w:val="00276DA4"/>
    <w:rsid w:val="002814D3"/>
    <w:rsid w:val="00282AFD"/>
    <w:rsid w:val="002919BF"/>
    <w:rsid w:val="002A0A7A"/>
    <w:rsid w:val="002A1D25"/>
    <w:rsid w:val="002A487A"/>
    <w:rsid w:val="002A6137"/>
    <w:rsid w:val="002B0D25"/>
    <w:rsid w:val="002B514F"/>
    <w:rsid w:val="002B7813"/>
    <w:rsid w:val="002C03F8"/>
    <w:rsid w:val="002C37F2"/>
    <w:rsid w:val="002D0C4E"/>
    <w:rsid w:val="002E49E8"/>
    <w:rsid w:val="002E5833"/>
    <w:rsid w:val="002E7132"/>
    <w:rsid w:val="002F3606"/>
    <w:rsid w:val="002F48ED"/>
    <w:rsid w:val="002F68CA"/>
    <w:rsid w:val="003149BA"/>
    <w:rsid w:val="00316C81"/>
    <w:rsid w:val="00321ED9"/>
    <w:rsid w:val="003233D6"/>
    <w:rsid w:val="003429D4"/>
    <w:rsid w:val="00361F0D"/>
    <w:rsid w:val="0036322E"/>
    <w:rsid w:val="00384819"/>
    <w:rsid w:val="003850A0"/>
    <w:rsid w:val="003A39BE"/>
    <w:rsid w:val="003A5A28"/>
    <w:rsid w:val="003B3954"/>
    <w:rsid w:val="003B531C"/>
    <w:rsid w:val="003B5CDB"/>
    <w:rsid w:val="003B6313"/>
    <w:rsid w:val="003C7943"/>
    <w:rsid w:val="003D0E8F"/>
    <w:rsid w:val="003E0165"/>
    <w:rsid w:val="003E5B8B"/>
    <w:rsid w:val="003E6696"/>
    <w:rsid w:val="003F3107"/>
    <w:rsid w:val="003F31FF"/>
    <w:rsid w:val="003F3574"/>
    <w:rsid w:val="004253DE"/>
    <w:rsid w:val="00432BF8"/>
    <w:rsid w:val="00441698"/>
    <w:rsid w:val="004421C8"/>
    <w:rsid w:val="004424AA"/>
    <w:rsid w:val="00446BC7"/>
    <w:rsid w:val="00447F56"/>
    <w:rsid w:val="00451B81"/>
    <w:rsid w:val="00454116"/>
    <w:rsid w:val="0046324C"/>
    <w:rsid w:val="00464264"/>
    <w:rsid w:val="004643DB"/>
    <w:rsid w:val="004721DC"/>
    <w:rsid w:val="004801B0"/>
    <w:rsid w:val="00486500"/>
    <w:rsid w:val="0048680D"/>
    <w:rsid w:val="0049272F"/>
    <w:rsid w:val="004A5B82"/>
    <w:rsid w:val="004A73CC"/>
    <w:rsid w:val="004B2561"/>
    <w:rsid w:val="004C5C00"/>
    <w:rsid w:val="004D33F4"/>
    <w:rsid w:val="004E12C1"/>
    <w:rsid w:val="004E478E"/>
    <w:rsid w:val="004E4A32"/>
    <w:rsid w:val="004E69E8"/>
    <w:rsid w:val="004F17C0"/>
    <w:rsid w:val="004F2020"/>
    <w:rsid w:val="005050FF"/>
    <w:rsid w:val="005068BE"/>
    <w:rsid w:val="005174E2"/>
    <w:rsid w:val="00521E61"/>
    <w:rsid w:val="0053473E"/>
    <w:rsid w:val="00534751"/>
    <w:rsid w:val="00542716"/>
    <w:rsid w:val="00555EB9"/>
    <w:rsid w:val="00557014"/>
    <w:rsid w:val="00560C3D"/>
    <w:rsid w:val="0056637F"/>
    <w:rsid w:val="0057102D"/>
    <w:rsid w:val="005718EE"/>
    <w:rsid w:val="0057426B"/>
    <w:rsid w:val="005746E4"/>
    <w:rsid w:val="00577D75"/>
    <w:rsid w:val="005806BB"/>
    <w:rsid w:val="00580D3D"/>
    <w:rsid w:val="00586932"/>
    <w:rsid w:val="00587AC0"/>
    <w:rsid w:val="005955DA"/>
    <w:rsid w:val="00595B67"/>
    <w:rsid w:val="005A4738"/>
    <w:rsid w:val="005B406D"/>
    <w:rsid w:val="005B5411"/>
    <w:rsid w:val="005C1A4B"/>
    <w:rsid w:val="005C240B"/>
    <w:rsid w:val="005C73CF"/>
    <w:rsid w:val="005D542B"/>
    <w:rsid w:val="005E3E86"/>
    <w:rsid w:val="005E3EC2"/>
    <w:rsid w:val="005E4947"/>
    <w:rsid w:val="005E786B"/>
    <w:rsid w:val="005F0D2E"/>
    <w:rsid w:val="005F2A47"/>
    <w:rsid w:val="005F3402"/>
    <w:rsid w:val="005F5A7A"/>
    <w:rsid w:val="005F5E56"/>
    <w:rsid w:val="00600795"/>
    <w:rsid w:val="006064F5"/>
    <w:rsid w:val="00606DF0"/>
    <w:rsid w:val="00607709"/>
    <w:rsid w:val="00607984"/>
    <w:rsid w:val="006102F6"/>
    <w:rsid w:val="006139BF"/>
    <w:rsid w:val="0062144D"/>
    <w:rsid w:val="00627C12"/>
    <w:rsid w:val="00627CA8"/>
    <w:rsid w:val="00653658"/>
    <w:rsid w:val="00665B08"/>
    <w:rsid w:val="00666174"/>
    <w:rsid w:val="00667F0D"/>
    <w:rsid w:val="00672F83"/>
    <w:rsid w:val="00673E8B"/>
    <w:rsid w:val="00685B40"/>
    <w:rsid w:val="006A2136"/>
    <w:rsid w:val="006A6112"/>
    <w:rsid w:val="006B5233"/>
    <w:rsid w:val="006B556B"/>
    <w:rsid w:val="006C1194"/>
    <w:rsid w:val="006D07B3"/>
    <w:rsid w:val="006D45F6"/>
    <w:rsid w:val="006D6EF6"/>
    <w:rsid w:val="006E47EF"/>
    <w:rsid w:val="006E6CDD"/>
    <w:rsid w:val="006F23C5"/>
    <w:rsid w:val="006F25BF"/>
    <w:rsid w:val="0070296E"/>
    <w:rsid w:val="0071025C"/>
    <w:rsid w:val="00722C61"/>
    <w:rsid w:val="007266DA"/>
    <w:rsid w:val="007312E5"/>
    <w:rsid w:val="007325DA"/>
    <w:rsid w:val="00737526"/>
    <w:rsid w:val="0073756D"/>
    <w:rsid w:val="00737AAA"/>
    <w:rsid w:val="00772F69"/>
    <w:rsid w:val="007755C6"/>
    <w:rsid w:val="0078109F"/>
    <w:rsid w:val="00785CD6"/>
    <w:rsid w:val="007900ED"/>
    <w:rsid w:val="007905E8"/>
    <w:rsid w:val="007A373F"/>
    <w:rsid w:val="007B0AB5"/>
    <w:rsid w:val="007D506A"/>
    <w:rsid w:val="007D6761"/>
    <w:rsid w:val="007E3DD0"/>
    <w:rsid w:val="007E7B64"/>
    <w:rsid w:val="007F4EC9"/>
    <w:rsid w:val="00823147"/>
    <w:rsid w:val="008304D0"/>
    <w:rsid w:val="008321E8"/>
    <w:rsid w:val="00836A9B"/>
    <w:rsid w:val="008410D9"/>
    <w:rsid w:val="00844EA2"/>
    <w:rsid w:val="00846E40"/>
    <w:rsid w:val="00855A33"/>
    <w:rsid w:val="00873539"/>
    <w:rsid w:val="0087405C"/>
    <w:rsid w:val="008761F1"/>
    <w:rsid w:val="00885330"/>
    <w:rsid w:val="00886766"/>
    <w:rsid w:val="00887D5A"/>
    <w:rsid w:val="008911A7"/>
    <w:rsid w:val="008915F5"/>
    <w:rsid w:val="00892A9D"/>
    <w:rsid w:val="008930D5"/>
    <w:rsid w:val="00893C60"/>
    <w:rsid w:val="0089583E"/>
    <w:rsid w:val="00896157"/>
    <w:rsid w:val="008B1F92"/>
    <w:rsid w:val="008B5555"/>
    <w:rsid w:val="008D4218"/>
    <w:rsid w:val="008D5D7C"/>
    <w:rsid w:val="008E05A7"/>
    <w:rsid w:val="008E5163"/>
    <w:rsid w:val="008E6350"/>
    <w:rsid w:val="008F0AA6"/>
    <w:rsid w:val="008F3B8C"/>
    <w:rsid w:val="008F4150"/>
    <w:rsid w:val="009255B2"/>
    <w:rsid w:val="00925A76"/>
    <w:rsid w:val="00937213"/>
    <w:rsid w:val="00945AA6"/>
    <w:rsid w:val="00951F58"/>
    <w:rsid w:val="00963466"/>
    <w:rsid w:val="00964C56"/>
    <w:rsid w:val="0096583C"/>
    <w:rsid w:val="00965CC4"/>
    <w:rsid w:val="009704F0"/>
    <w:rsid w:val="00972776"/>
    <w:rsid w:val="00975251"/>
    <w:rsid w:val="0098305D"/>
    <w:rsid w:val="00985B6A"/>
    <w:rsid w:val="009A7B0B"/>
    <w:rsid w:val="009B6444"/>
    <w:rsid w:val="009C2F78"/>
    <w:rsid w:val="009C649E"/>
    <w:rsid w:val="009C699D"/>
    <w:rsid w:val="009E02F5"/>
    <w:rsid w:val="009E3877"/>
    <w:rsid w:val="009E3A0A"/>
    <w:rsid w:val="009F3DC8"/>
    <w:rsid w:val="009F5B76"/>
    <w:rsid w:val="00A06EB3"/>
    <w:rsid w:val="00A075CE"/>
    <w:rsid w:val="00A22C2C"/>
    <w:rsid w:val="00A24D82"/>
    <w:rsid w:val="00A26B3E"/>
    <w:rsid w:val="00A314AD"/>
    <w:rsid w:val="00A366DD"/>
    <w:rsid w:val="00A53712"/>
    <w:rsid w:val="00A643E1"/>
    <w:rsid w:val="00A70FDC"/>
    <w:rsid w:val="00A721FE"/>
    <w:rsid w:val="00A727C3"/>
    <w:rsid w:val="00A75C90"/>
    <w:rsid w:val="00A77635"/>
    <w:rsid w:val="00A9026E"/>
    <w:rsid w:val="00A927C0"/>
    <w:rsid w:val="00A92CDE"/>
    <w:rsid w:val="00A93E6B"/>
    <w:rsid w:val="00AA45E3"/>
    <w:rsid w:val="00AA4DB6"/>
    <w:rsid w:val="00AA6080"/>
    <w:rsid w:val="00AA78CC"/>
    <w:rsid w:val="00AB07A5"/>
    <w:rsid w:val="00AC03FE"/>
    <w:rsid w:val="00AC47EC"/>
    <w:rsid w:val="00AE1489"/>
    <w:rsid w:val="00AE42FE"/>
    <w:rsid w:val="00AE564E"/>
    <w:rsid w:val="00AE661A"/>
    <w:rsid w:val="00AF6D21"/>
    <w:rsid w:val="00B03D7C"/>
    <w:rsid w:val="00B12552"/>
    <w:rsid w:val="00B17549"/>
    <w:rsid w:val="00B2246E"/>
    <w:rsid w:val="00B405CB"/>
    <w:rsid w:val="00B40F7F"/>
    <w:rsid w:val="00B46DE1"/>
    <w:rsid w:val="00B6452C"/>
    <w:rsid w:val="00B66165"/>
    <w:rsid w:val="00B67418"/>
    <w:rsid w:val="00B707BC"/>
    <w:rsid w:val="00B70CA7"/>
    <w:rsid w:val="00B7607E"/>
    <w:rsid w:val="00B7673B"/>
    <w:rsid w:val="00B92E9E"/>
    <w:rsid w:val="00B93634"/>
    <w:rsid w:val="00B96BF4"/>
    <w:rsid w:val="00BA0436"/>
    <w:rsid w:val="00BA3215"/>
    <w:rsid w:val="00BD47AA"/>
    <w:rsid w:val="00BE31B4"/>
    <w:rsid w:val="00C01DDD"/>
    <w:rsid w:val="00C04975"/>
    <w:rsid w:val="00C0585F"/>
    <w:rsid w:val="00C175B6"/>
    <w:rsid w:val="00C226C5"/>
    <w:rsid w:val="00C27F9C"/>
    <w:rsid w:val="00C3257B"/>
    <w:rsid w:val="00C50885"/>
    <w:rsid w:val="00C5473E"/>
    <w:rsid w:val="00C62C64"/>
    <w:rsid w:val="00C9756D"/>
    <w:rsid w:val="00CA1B4B"/>
    <w:rsid w:val="00CB56F2"/>
    <w:rsid w:val="00CB6FC0"/>
    <w:rsid w:val="00CD1335"/>
    <w:rsid w:val="00CD14EB"/>
    <w:rsid w:val="00CD2DAB"/>
    <w:rsid w:val="00CD6EB1"/>
    <w:rsid w:val="00CE0BAA"/>
    <w:rsid w:val="00CF51C7"/>
    <w:rsid w:val="00CF7C84"/>
    <w:rsid w:val="00CF7C96"/>
    <w:rsid w:val="00D10447"/>
    <w:rsid w:val="00D12F80"/>
    <w:rsid w:val="00D14290"/>
    <w:rsid w:val="00D20581"/>
    <w:rsid w:val="00D22208"/>
    <w:rsid w:val="00D2257E"/>
    <w:rsid w:val="00D31AE1"/>
    <w:rsid w:val="00D32C45"/>
    <w:rsid w:val="00D32E24"/>
    <w:rsid w:val="00D358C4"/>
    <w:rsid w:val="00D37053"/>
    <w:rsid w:val="00D41FC7"/>
    <w:rsid w:val="00D42A27"/>
    <w:rsid w:val="00D525A1"/>
    <w:rsid w:val="00D678CF"/>
    <w:rsid w:val="00D727F1"/>
    <w:rsid w:val="00D74F4C"/>
    <w:rsid w:val="00D75AF3"/>
    <w:rsid w:val="00D7733B"/>
    <w:rsid w:val="00D8134D"/>
    <w:rsid w:val="00D90546"/>
    <w:rsid w:val="00D91663"/>
    <w:rsid w:val="00DA071F"/>
    <w:rsid w:val="00DB5F4A"/>
    <w:rsid w:val="00DB78BB"/>
    <w:rsid w:val="00DB7AFE"/>
    <w:rsid w:val="00DC2F6B"/>
    <w:rsid w:val="00DE0E32"/>
    <w:rsid w:val="00DE19AF"/>
    <w:rsid w:val="00DE5BB2"/>
    <w:rsid w:val="00E26BBC"/>
    <w:rsid w:val="00E41E34"/>
    <w:rsid w:val="00E42B33"/>
    <w:rsid w:val="00E42CAC"/>
    <w:rsid w:val="00E447C8"/>
    <w:rsid w:val="00E51F0F"/>
    <w:rsid w:val="00E52B65"/>
    <w:rsid w:val="00E631AB"/>
    <w:rsid w:val="00E63B83"/>
    <w:rsid w:val="00E67639"/>
    <w:rsid w:val="00E74508"/>
    <w:rsid w:val="00E7531E"/>
    <w:rsid w:val="00E76720"/>
    <w:rsid w:val="00E83C6A"/>
    <w:rsid w:val="00E842D3"/>
    <w:rsid w:val="00E934F0"/>
    <w:rsid w:val="00E96671"/>
    <w:rsid w:val="00E97FBA"/>
    <w:rsid w:val="00EA2186"/>
    <w:rsid w:val="00EB4599"/>
    <w:rsid w:val="00EB5CEC"/>
    <w:rsid w:val="00EC1DAC"/>
    <w:rsid w:val="00EC38DA"/>
    <w:rsid w:val="00EC44CD"/>
    <w:rsid w:val="00ED4BD0"/>
    <w:rsid w:val="00EE6122"/>
    <w:rsid w:val="00EE79DB"/>
    <w:rsid w:val="00EE7E6A"/>
    <w:rsid w:val="00EF371E"/>
    <w:rsid w:val="00EF3E3F"/>
    <w:rsid w:val="00EF6EC2"/>
    <w:rsid w:val="00F139C5"/>
    <w:rsid w:val="00F20F9A"/>
    <w:rsid w:val="00F257DA"/>
    <w:rsid w:val="00F2746C"/>
    <w:rsid w:val="00F306FB"/>
    <w:rsid w:val="00F34800"/>
    <w:rsid w:val="00F4085F"/>
    <w:rsid w:val="00F41E1F"/>
    <w:rsid w:val="00F432E6"/>
    <w:rsid w:val="00F464B1"/>
    <w:rsid w:val="00F478B1"/>
    <w:rsid w:val="00F619F5"/>
    <w:rsid w:val="00F75291"/>
    <w:rsid w:val="00F838F6"/>
    <w:rsid w:val="00F853DD"/>
    <w:rsid w:val="00F91ED6"/>
    <w:rsid w:val="00F92A78"/>
    <w:rsid w:val="00F95511"/>
    <w:rsid w:val="00F963CF"/>
    <w:rsid w:val="00F9751E"/>
    <w:rsid w:val="00FA3879"/>
    <w:rsid w:val="00FA4D7A"/>
    <w:rsid w:val="00FB55D9"/>
    <w:rsid w:val="00FC4E36"/>
    <w:rsid w:val="00FD0224"/>
    <w:rsid w:val="00FD0E92"/>
    <w:rsid w:val="00FD4556"/>
    <w:rsid w:val="00FD4705"/>
    <w:rsid w:val="00FD61BB"/>
    <w:rsid w:val="00FE1BE7"/>
    <w:rsid w:val="00FE7B6A"/>
    <w:rsid w:val="00FF4D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45FCE91-53B1-4776-84CF-F854E58B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8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8B"/>
    <w:pPr>
      <w:suppressAutoHyphens/>
      <w:ind w:left="720"/>
    </w:pPr>
    <w:rPr>
      <w:lang w:eastAsia="zh-CN"/>
    </w:rPr>
  </w:style>
  <w:style w:type="paragraph" w:styleId="Header">
    <w:name w:val="header"/>
    <w:basedOn w:val="Normal"/>
    <w:link w:val="HeaderChar"/>
    <w:uiPriority w:val="99"/>
    <w:unhideWhenUsed/>
    <w:rsid w:val="00673E8B"/>
    <w:pPr>
      <w:tabs>
        <w:tab w:val="center" w:pos="4153"/>
        <w:tab w:val="right" w:pos="8306"/>
      </w:tabs>
    </w:pPr>
  </w:style>
  <w:style w:type="character" w:customStyle="1" w:styleId="HeaderChar">
    <w:name w:val="Header Char"/>
    <w:basedOn w:val="DefaultParagraphFont"/>
    <w:link w:val="Header"/>
    <w:uiPriority w:val="99"/>
    <w:rsid w:val="00673E8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73E8B"/>
    <w:pPr>
      <w:tabs>
        <w:tab w:val="center" w:pos="4153"/>
        <w:tab w:val="right" w:pos="8306"/>
      </w:tabs>
    </w:pPr>
  </w:style>
  <w:style w:type="character" w:customStyle="1" w:styleId="FooterChar">
    <w:name w:val="Footer Char"/>
    <w:basedOn w:val="DefaultParagraphFont"/>
    <w:link w:val="Footer"/>
    <w:uiPriority w:val="99"/>
    <w:rsid w:val="00673E8B"/>
    <w:rPr>
      <w:rFonts w:ascii="Times New Roman" w:eastAsia="Times New Roman" w:hAnsi="Times New Roman" w:cs="Times New Roman"/>
      <w:sz w:val="24"/>
      <w:szCs w:val="24"/>
      <w:lang w:val="lv-LV" w:eastAsia="lv-LV"/>
    </w:rPr>
  </w:style>
  <w:style w:type="character" w:styleId="Hyperlink">
    <w:name w:val="Hyperlink"/>
    <w:basedOn w:val="DefaultParagraphFont"/>
    <w:rsid w:val="00A93E6B"/>
    <w:rPr>
      <w:rFonts w:ascii="Tahoma" w:hAnsi="Tahoma" w:cs="Tahoma" w:hint="default"/>
      <w:strike w:val="0"/>
      <w:dstrike w:val="0"/>
      <w:color w:val="000000"/>
      <w:sz w:val="15"/>
      <w:szCs w:val="15"/>
      <w:u w:val="none"/>
      <w:effect w:val="none"/>
    </w:rPr>
  </w:style>
  <w:style w:type="paragraph" w:customStyle="1" w:styleId="tv2131">
    <w:name w:val="tv2131"/>
    <w:basedOn w:val="Normal"/>
    <w:rsid w:val="00F4085F"/>
    <w:pPr>
      <w:spacing w:line="360" w:lineRule="auto"/>
      <w:ind w:firstLine="300"/>
    </w:pPr>
    <w:rPr>
      <w:color w:val="414142"/>
      <w:sz w:val="20"/>
      <w:szCs w:val="20"/>
      <w:lang w:val="en-US" w:eastAsia="en-US"/>
    </w:rPr>
  </w:style>
  <w:style w:type="paragraph" w:customStyle="1" w:styleId="Standard">
    <w:name w:val="Standard"/>
    <w:rsid w:val="00F4085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customStyle="1" w:styleId="Default">
    <w:name w:val="Default"/>
    <w:rsid w:val="00F4085F"/>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table" w:styleId="TableGrid">
    <w:name w:val="Table Grid"/>
    <w:basedOn w:val="TableNormal"/>
    <w:uiPriority w:val="39"/>
    <w:rsid w:val="0058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A1"/>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D37053"/>
    <w:rPr>
      <w:sz w:val="16"/>
      <w:szCs w:val="16"/>
    </w:rPr>
  </w:style>
  <w:style w:type="paragraph" w:styleId="CommentText">
    <w:name w:val="annotation text"/>
    <w:basedOn w:val="Normal"/>
    <w:link w:val="CommentTextChar"/>
    <w:uiPriority w:val="99"/>
    <w:semiHidden/>
    <w:unhideWhenUsed/>
    <w:rsid w:val="00D37053"/>
    <w:rPr>
      <w:sz w:val="20"/>
      <w:szCs w:val="20"/>
    </w:rPr>
  </w:style>
  <w:style w:type="character" w:customStyle="1" w:styleId="CommentTextChar">
    <w:name w:val="Comment Text Char"/>
    <w:basedOn w:val="DefaultParagraphFont"/>
    <w:link w:val="CommentText"/>
    <w:uiPriority w:val="99"/>
    <w:semiHidden/>
    <w:rsid w:val="00D37053"/>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37053"/>
    <w:rPr>
      <w:b/>
      <w:bCs/>
    </w:rPr>
  </w:style>
  <w:style w:type="character" w:customStyle="1" w:styleId="CommentSubjectChar">
    <w:name w:val="Comment Subject Char"/>
    <w:basedOn w:val="CommentTextChar"/>
    <w:link w:val="CommentSubject"/>
    <w:uiPriority w:val="99"/>
    <w:semiHidden/>
    <w:rsid w:val="00D37053"/>
    <w:rPr>
      <w:rFonts w:ascii="Times New Roman" w:eastAsia="Times New Roman" w:hAnsi="Times New Roman" w:cs="Times New Roman"/>
      <w:b/>
      <w:bCs/>
      <w:sz w:val="20"/>
      <w:szCs w:val="20"/>
      <w:lang w:val="lv-LV" w:eastAsia="lv-LV"/>
    </w:rPr>
  </w:style>
  <w:style w:type="paragraph" w:styleId="NormalWeb">
    <w:name w:val="Normal (Web)"/>
    <w:basedOn w:val="Normal"/>
    <w:uiPriority w:val="99"/>
    <w:unhideWhenUsed/>
    <w:rsid w:val="00EC1DAC"/>
    <w:pPr>
      <w:spacing w:before="100" w:beforeAutospacing="1" w:after="100" w:afterAutospacing="1"/>
    </w:pPr>
  </w:style>
  <w:style w:type="character" w:customStyle="1" w:styleId="BodyTextChar1">
    <w:name w:val="Body Text Char1"/>
    <w:aliases w:val="??2 Char,?drad Char,Body Text - Level 2 Char,Body Text Ro Char,Corps de texte Char,Head3NoNumber Char,body tesx Char,body text Char,bodytxy2 Char,bt Char,contents Char,heading_txt Char,ändrad Char"/>
    <w:basedOn w:val="DefaultParagraphFont"/>
    <w:link w:val="BodyText"/>
    <w:locked/>
    <w:rsid w:val="005F0D2E"/>
    <w:rPr>
      <w:lang w:eastAsia="x-none"/>
    </w:rPr>
  </w:style>
  <w:style w:type="paragraph" w:styleId="BodyText">
    <w:name w:val="Body Text"/>
    <w:aliases w:val="??2,?drad,Body Text - Level 2,Body Text Ro,Corps de texte,Head3NoNumber,body tesx,body text,bodytxy2,bt,contents,heading_txt,ändrad"/>
    <w:basedOn w:val="Normal"/>
    <w:link w:val="BodyTextChar1"/>
    <w:unhideWhenUsed/>
    <w:rsid w:val="005F0D2E"/>
    <w:rPr>
      <w:rFonts w:asciiTheme="minorHAnsi" w:eastAsiaTheme="minorHAnsi" w:hAnsiTheme="minorHAnsi" w:cstheme="minorBidi"/>
      <w:sz w:val="22"/>
      <w:szCs w:val="22"/>
      <w:lang w:val="en-US" w:eastAsia="x-none"/>
    </w:rPr>
  </w:style>
  <w:style w:type="character" w:customStyle="1" w:styleId="BodyTextChar0">
    <w:name w:val="Body Text Char"/>
    <w:basedOn w:val="DefaultParagraphFont"/>
    <w:uiPriority w:val="99"/>
    <w:semiHidden/>
    <w:rsid w:val="005F0D2E"/>
    <w:rPr>
      <w:rFonts w:ascii="Times New Roman" w:eastAsia="Times New Roman" w:hAnsi="Times New Roman" w:cs="Times New Roman"/>
      <w:sz w:val="24"/>
      <w:szCs w:val="24"/>
      <w:lang w:val="lv-LV" w:eastAsia="lv-LV"/>
    </w:rPr>
  </w:style>
  <w:style w:type="paragraph" w:customStyle="1" w:styleId="tv2132">
    <w:name w:val="tv2132"/>
    <w:basedOn w:val="Normal"/>
    <w:uiPriority w:val="99"/>
    <w:semiHidden/>
    <w:rsid w:val="00361F0D"/>
    <w:pPr>
      <w:spacing w:line="360" w:lineRule="auto"/>
      <w:ind w:firstLine="300"/>
    </w:pPr>
    <w:rPr>
      <w:rFonts w:eastAsiaTheme="minorHAnsi"/>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5855-1982-4601-A2C1-09BD960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12851</Words>
  <Characters>7326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Informatīvais ziņojums “Valsts informācijas sistēmas “Numerācijas datubāze” atjaunošanai nepieciešamā finansējuma iespēju izvērtēšana”</vt:lpstr>
    </vt:vector>
  </TitlesOfParts>
  <Company/>
  <LinksUpToDate>false</LinksUpToDate>
  <CharactersWithSpaces>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“Valsts informācijas sistēmas “Numerācijas datubāze” atjaunošanai nepieciešamā finansējuma iespēju izvērtēšana”</dc:title>
  <dc:creator>Aija Vāvere</dc:creator>
  <dc:description>67026936_x000D_
Aija.Vavere@varam.gov.lv</dc:description>
  <cp:lastModifiedBy>Olga Paipala</cp:lastModifiedBy>
  <cp:revision>19</cp:revision>
  <cp:lastPrinted>2018-03-28T08:50:00Z</cp:lastPrinted>
  <dcterms:created xsi:type="dcterms:W3CDTF">2018-04-05T11:51:00Z</dcterms:created>
  <dcterms:modified xsi:type="dcterms:W3CDTF">2018-07-03T08:04:00Z</dcterms:modified>
</cp:coreProperties>
</file>