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E413C5" w:rsidRDefault="00C01117"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E413C5">
        <w:rPr>
          <w:rFonts w:ascii="Times New Roman" w:eastAsia="Times New Roman" w:hAnsi="Times New Roman" w:cs="Times New Roman"/>
          <w:b/>
          <w:bCs/>
          <w:color w:val="414142"/>
          <w:sz w:val="28"/>
          <w:szCs w:val="28"/>
          <w:lang w:eastAsia="lv-LV"/>
        </w:rPr>
        <w:t>Ministru kabineta noteikumu projekta “Grozījumi Ministru kabineta 2011. gada 1.</w:t>
      </w:r>
      <w:r w:rsidR="00860661" w:rsidRPr="00E413C5">
        <w:rPr>
          <w:rFonts w:ascii="Times New Roman" w:eastAsia="Times New Roman" w:hAnsi="Times New Roman" w:cs="Times New Roman"/>
          <w:b/>
          <w:bCs/>
          <w:color w:val="414142"/>
          <w:sz w:val="28"/>
          <w:szCs w:val="28"/>
          <w:lang w:eastAsia="lv-LV"/>
        </w:rPr>
        <w:t> </w:t>
      </w:r>
      <w:r w:rsidRPr="00E413C5">
        <w:rPr>
          <w:rFonts w:ascii="Times New Roman" w:eastAsia="Times New Roman" w:hAnsi="Times New Roman" w:cs="Times New Roman"/>
          <w:b/>
          <w:bCs/>
          <w:color w:val="414142"/>
          <w:sz w:val="28"/>
          <w:szCs w:val="28"/>
          <w:lang w:eastAsia="lv-LV"/>
        </w:rPr>
        <w:t>novembra noteikumos Nr. 841 "Kārtība, kādā tiek vākta un apkopota informācija par lauksaimniecības produktu cenām un tirdzniecības apjomiem noteiktā pārskata periodā"”</w:t>
      </w:r>
      <w:r w:rsidR="00894C55" w:rsidRPr="00E413C5">
        <w:rPr>
          <w:rFonts w:ascii="Times New Roman" w:eastAsia="Times New Roman" w:hAnsi="Times New Roman" w:cs="Times New Roman"/>
          <w:b/>
          <w:bCs/>
          <w:color w:val="414142"/>
          <w:sz w:val="28"/>
          <w:szCs w:val="28"/>
          <w:lang w:eastAsia="lv-LV"/>
        </w:rPr>
        <w:t xml:space="preserve"> </w:t>
      </w:r>
      <w:r w:rsidR="003B0BF9" w:rsidRPr="00E413C5">
        <w:rPr>
          <w:rFonts w:ascii="Times New Roman" w:eastAsia="Times New Roman" w:hAnsi="Times New Roman" w:cs="Times New Roman"/>
          <w:b/>
          <w:bCs/>
          <w:color w:val="414142"/>
          <w:sz w:val="28"/>
          <w:szCs w:val="28"/>
          <w:lang w:eastAsia="lv-LV"/>
        </w:rPr>
        <w:br/>
      </w:r>
      <w:r w:rsidR="00894C55" w:rsidRPr="00E413C5">
        <w:rPr>
          <w:rFonts w:ascii="Times New Roman" w:eastAsia="Times New Roman" w:hAnsi="Times New Roman" w:cs="Times New Roman"/>
          <w:b/>
          <w:bCs/>
          <w:color w:val="414142"/>
          <w:sz w:val="28"/>
          <w:szCs w:val="28"/>
          <w:lang w:eastAsia="lv-LV"/>
        </w:rPr>
        <w:t>sākotnējās ietekmes novērtējuma ziņojums (anotācija)</w:t>
      </w:r>
    </w:p>
    <w:p w:rsidR="00E5323B" w:rsidRPr="00E064B5"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064B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064B5">
              <w:rPr>
                <w:rFonts w:ascii="Times New Roman" w:eastAsia="Times New Roman" w:hAnsi="Times New Roman" w:cs="Times New Roman"/>
                <w:b/>
                <w:bCs/>
                <w:iCs/>
                <w:color w:val="414142"/>
                <w:sz w:val="24"/>
                <w:szCs w:val="24"/>
                <w:lang w:val="sv-SE" w:eastAsia="lv-LV"/>
              </w:rPr>
              <w:t>Tiesību akta projekta anotācijas kopsavilkums</w:t>
            </w:r>
          </w:p>
        </w:tc>
      </w:tr>
      <w:tr w:rsidR="005D6084" w:rsidRPr="00E064B5"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sz w:val="24"/>
                <w:szCs w:val="24"/>
                <w:lang w:val="sv-SE" w:eastAsia="lv-LV"/>
              </w:rPr>
            </w:pPr>
            <w:r w:rsidRPr="00E064B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064B5" w:rsidRDefault="00DC41EE" w:rsidP="00DC41EE">
            <w:pPr>
              <w:spacing w:after="0" w:line="240" w:lineRule="auto"/>
              <w:jc w:val="both"/>
              <w:rPr>
                <w:rFonts w:ascii="Times New Roman" w:eastAsia="Times New Roman" w:hAnsi="Times New Roman" w:cs="Times New Roman"/>
                <w:iCs/>
                <w:sz w:val="24"/>
                <w:szCs w:val="24"/>
                <w:lang w:val="sv-SE" w:eastAsia="lv-LV"/>
              </w:rPr>
            </w:pPr>
            <w:r w:rsidRPr="00E064B5">
              <w:rPr>
                <w:rFonts w:ascii="Times New Roman" w:eastAsia="Times New Roman" w:hAnsi="Times New Roman" w:cs="Times New Roman"/>
                <w:iCs/>
                <w:sz w:val="24"/>
                <w:szCs w:val="24"/>
                <w:lang w:val="sv-SE" w:eastAsia="lv-LV"/>
              </w:rPr>
              <w:t>Lai nodrošinātu pilnīgāku informāciju par dzīvu dzīvnieku un dzīvnieku liemeņu tirdzniecību, nepieciešams papildināt informācijas sniedzēju loku ar dzīvnieku pircējiem, kas pērk dzīvniekus un nodod tos kautuvē kaušanas pakalpojuma saņemšanai, kā arī savākšanas centriem un tirgotājiem, kuri iegādājas nobarošanai paredzētus dzīvniekus.</w:t>
            </w:r>
          </w:p>
        </w:tc>
      </w:tr>
    </w:tbl>
    <w:p w:rsidR="00E5323B" w:rsidRPr="00E064B5" w:rsidRDefault="00E5323B" w:rsidP="00E5323B">
      <w:pPr>
        <w:spacing w:after="0" w:line="240" w:lineRule="auto"/>
        <w:rPr>
          <w:rFonts w:ascii="Times New Roman" w:eastAsia="Times New Roman" w:hAnsi="Times New Roman" w:cs="Times New Roman"/>
          <w:iCs/>
          <w:sz w:val="24"/>
          <w:szCs w:val="24"/>
          <w:lang w:val="sv-SE" w:eastAsia="lv-LV"/>
        </w:rPr>
      </w:pPr>
      <w:r w:rsidRPr="00E064B5">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D6084" w:rsidRPr="00E064B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b/>
                <w:bCs/>
                <w:iCs/>
                <w:sz w:val="24"/>
                <w:szCs w:val="24"/>
                <w:lang w:val="sv-SE" w:eastAsia="lv-LV"/>
              </w:rPr>
            </w:pPr>
            <w:r w:rsidRPr="00E064B5">
              <w:rPr>
                <w:rFonts w:ascii="Times New Roman" w:eastAsia="Times New Roman" w:hAnsi="Times New Roman" w:cs="Times New Roman"/>
                <w:b/>
                <w:bCs/>
                <w:iCs/>
                <w:sz w:val="24"/>
                <w:szCs w:val="24"/>
                <w:lang w:val="sv-SE" w:eastAsia="lv-LV"/>
              </w:rPr>
              <w:t>I. Tiesību akta projekta izstrādes nepieciešamība</w:t>
            </w:r>
          </w:p>
        </w:tc>
      </w:tr>
      <w:tr w:rsidR="005D6084" w:rsidRPr="00E064B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064B5" w:rsidRDefault="00DC41EE" w:rsidP="00DC41EE">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Ministru kabineta noteikumu projekts „Grozījumi Ministru kabineta 2011. gada 1. novembra noteikumos Nr. 841 „Kārtība, kādā tiek vākta un apkopota informācija par lauksaimniecības produktu cenām un tirdzniecības apjomiem noteiktā pārskata periodā”” (turpmāk – noteikumu projekts) sagatavots, pamatojoties uz Lauksaimniecības un lauku attīstības likuma </w:t>
            </w:r>
            <w:r w:rsidR="00C17D4D" w:rsidRPr="00E064B5">
              <w:rPr>
                <w:rFonts w:ascii="Times New Roman" w:eastAsia="Times New Roman" w:hAnsi="Times New Roman" w:cs="Times New Roman"/>
                <w:iCs/>
                <w:sz w:val="24"/>
                <w:szCs w:val="24"/>
                <w:lang w:eastAsia="lv-LV"/>
              </w:rPr>
              <w:t>13. panta</w:t>
            </w:r>
            <w:r w:rsidRPr="00E064B5">
              <w:rPr>
                <w:rFonts w:ascii="Times New Roman" w:eastAsia="Times New Roman" w:hAnsi="Times New Roman" w:cs="Times New Roman"/>
                <w:iCs/>
                <w:sz w:val="24"/>
                <w:szCs w:val="24"/>
                <w:lang w:eastAsia="lv-LV"/>
              </w:rPr>
              <w:t xml:space="preserve"> pirmo daļu.</w:t>
            </w:r>
          </w:p>
        </w:tc>
      </w:tr>
      <w:tr w:rsidR="005D6084" w:rsidRPr="00E064B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01117"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C01117" w:rsidRPr="00C01117" w:rsidRDefault="00C01117" w:rsidP="00C01117">
            <w:pPr>
              <w:rPr>
                <w:rFonts w:ascii="Times New Roman" w:eastAsia="Times New Roman" w:hAnsi="Times New Roman" w:cs="Times New Roman"/>
                <w:sz w:val="24"/>
                <w:szCs w:val="24"/>
                <w:lang w:eastAsia="lv-LV"/>
              </w:rPr>
            </w:pPr>
          </w:p>
          <w:p w:rsidR="00E5323B" w:rsidRPr="00C01117" w:rsidRDefault="00C01117" w:rsidP="00C01117">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3000" w:type="pct"/>
            <w:tcBorders>
              <w:top w:val="outset" w:sz="6" w:space="0" w:color="auto"/>
              <w:left w:val="outset" w:sz="6" w:space="0" w:color="auto"/>
              <w:bottom w:val="outset" w:sz="6" w:space="0" w:color="auto"/>
              <w:right w:val="outset" w:sz="6" w:space="0" w:color="auto"/>
            </w:tcBorders>
            <w:hideMark/>
          </w:tcPr>
          <w:p w:rsidR="00E5323B" w:rsidRPr="00E064B5" w:rsidRDefault="00DC41EE" w:rsidP="00DC41EE">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lastRenderedPageBreak/>
              <w:t>Šobrīd informāciju par nokauto dzīvnieku cenām sniedz tikai kautuves par iepirktajiem dzīvniekiem. Taču bez kautuvēm ir arī dzīvnieku pircēji, kas iepērk dzīvniekus un nosūta tos uz kautuvi n</w:t>
            </w:r>
            <w:r w:rsidR="00E9048E" w:rsidRPr="00E064B5">
              <w:rPr>
                <w:rFonts w:ascii="Times New Roman" w:eastAsia="Times New Roman" w:hAnsi="Times New Roman" w:cs="Times New Roman"/>
                <w:iCs/>
                <w:sz w:val="24"/>
                <w:szCs w:val="24"/>
                <w:lang w:eastAsia="lv-LV"/>
              </w:rPr>
              <w:t>okaušanai. Tādējādi cenu nosaka</w:t>
            </w:r>
            <w:proofErr w:type="gramStart"/>
            <w:r w:rsidR="00E9048E" w:rsidRPr="00E064B5">
              <w:rPr>
                <w:rFonts w:ascii="Times New Roman" w:eastAsia="Times New Roman" w:hAnsi="Times New Roman" w:cs="Times New Roman"/>
                <w:iCs/>
                <w:sz w:val="24"/>
                <w:szCs w:val="24"/>
                <w:lang w:eastAsia="lv-LV"/>
              </w:rPr>
              <w:t xml:space="preserve"> </w:t>
            </w:r>
            <w:r w:rsidRPr="00E064B5">
              <w:rPr>
                <w:rFonts w:ascii="Times New Roman" w:eastAsia="Times New Roman" w:hAnsi="Times New Roman" w:cs="Times New Roman"/>
                <w:iCs/>
                <w:sz w:val="24"/>
                <w:szCs w:val="24"/>
                <w:lang w:eastAsia="lv-LV"/>
              </w:rPr>
              <w:t>un</w:t>
            </w:r>
            <w:proofErr w:type="gramEnd"/>
            <w:r w:rsidRPr="00E064B5">
              <w:rPr>
                <w:rFonts w:ascii="Times New Roman" w:eastAsia="Times New Roman" w:hAnsi="Times New Roman" w:cs="Times New Roman"/>
                <w:iCs/>
                <w:sz w:val="24"/>
                <w:szCs w:val="24"/>
                <w:lang w:eastAsia="lv-LV"/>
              </w:rPr>
              <w:t xml:space="preserve"> samaksā dzīvnieku pircējs</w:t>
            </w:r>
            <w:r w:rsidR="00C17D4D" w:rsidRPr="00E064B5">
              <w:rPr>
                <w:rFonts w:ascii="Times New Roman" w:eastAsia="Times New Roman" w:hAnsi="Times New Roman" w:cs="Times New Roman"/>
                <w:iCs/>
                <w:sz w:val="24"/>
                <w:szCs w:val="24"/>
                <w:lang w:eastAsia="lv-LV"/>
              </w:rPr>
              <w:t>, nevis</w:t>
            </w:r>
            <w:r w:rsidRPr="00E064B5">
              <w:rPr>
                <w:rFonts w:ascii="Times New Roman" w:eastAsia="Times New Roman" w:hAnsi="Times New Roman" w:cs="Times New Roman"/>
                <w:iCs/>
                <w:sz w:val="24"/>
                <w:szCs w:val="24"/>
                <w:lang w:eastAsia="lv-LV"/>
              </w:rPr>
              <w:t xml:space="preserve"> kautuve, taču šī cena netiek paziņota.</w:t>
            </w:r>
            <w:r w:rsidR="00F806DC">
              <w:rPr>
                <w:rFonts w:ascii="Times New Roman" w:eastAsia="Times New Roman" w:hAnsi="Times New Roman" w:cs="Times New Roman"/>
                <w:iCs/>
                <w:sz w:val="24"/>
                <w:szCs w:val="24"/>
                <w:lang w:eastAsia="lv-LV"/>
              </w:rPr>
              <w:t xml:space="preserve"> Pēc Pārtikas un veterinārā dienesta datiem</w:t>
            </w:r>
            <w:r w:rsidR="0062782E">
              <w:rPr>
                <w:rFonts w:ascii="Times New Roman" w:eastAsia="Times New Roman" w:hAnsi="Times New Roman" w:cs="Times New Roman"/>
                <w:iCs/>
                <w:sz w:val="24"/>
                <w:szCs w:val="24"/>
                <w:lang w:eastAsia="lv-LV"/>
              </w:rPr>
              <w:t>,</w:t>
            </w:r>
            <w:r w:rsidR="00F806DC">
              <w:rPr>
                <w:rFonts w:ascii="Times New Roman" w:eastAsia="Times New Roman" w:hAnsi="Times New Roman" w:cs="Times New Roman"/>
                <w:iCs/>
                <w:sz w:val="24"/>
                <w:szCs w:val="24"/>
                <w:lang w:eastAsia="lv-LV"/>
              </w:rPr>
              <w:t xml:space="preserve"> pakalpojumu kaušanas daļa kopējā kaušanas apjomā ir apmēram 30 %. </w:t>
            </w:r>
          </w:p>
          <w:p w:rsidR="00DC41EE" w:rsidRPr="00E064B5" w:rsidRDefault="00DC41EE" w:rsidP="00DC41EE">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Lai nodrošinātu pilnīgāku informāciju par dzīvnieku liemeņu tirdzniecību, </w:t>
            </w:r>
            <w:r w:rsidR="0062782E" w:rsidRPr="00E064B5">
              <w:rPr>
                <w:rFonts w:ascii="Times New Roman" w:eastAsia="Times New Roman" w:hAnsi="Times New Roman" w:cs="Times New Roman"/>
                <w:iCs/>
                <w:sz w:val="24"/>
                <w:szCs w:val="24"/>
                <w:lang w:eastAsia="lv-LV"/>
              </w:rPr>
              <w:t>infor</w:t>
            </w:r>
            <w:r w:rsidR="0062782E">
              <w:rPr>
                <w:rFonts w:ascii="Times New Roman" w:eastAsia="Times New Roman" w:hAnsi="Times New Roman" w:cs="Times New Roman"/>
                <w:iCs/>
                <w:sz w:val="24"/>
                <w:szCs w:val="24"/>
                <w:lang w:eastAsia="lv-LV"/>
              </w:rPr>
              <w:t>mācijas sniedzēju loks</w:t>
            </w:r>
            <w:r w:rsidR="0062782E" w:rsidRPr="00E064B5">
              <w:rPr>
                <w:rFonts w:ascii="Times New Roman" w:eastAsia="Times New Roman" w:hAnsi="Times New Roman" w:cs="Times New Roman"/>
                <w:iCs/>
                <w:sz w:val="24"/>
                <w:szCs w:val="24"/>
                <w:lang w:eastAsia="lv-LV"/>
              </w:rPr>
              <w:t xml:space="preserve"> </w:t>
            </w:r>
            <w:r w:rsidR="0062782E">
              <w:rPr>
                <w:rFonts w:ascii="Times New Roman" w:eastAsia="Times New Roman" w:hAnsi="Times New Roman" w:cs="Times New Roman"/>
                <w:iCs/>
                <w:sz w:val="24"/>
                <w:szCs w:val="24"/>
                <w:lang w:eastAsia="lv-LV"/>
              </w:rPr>
              <w:t>jā</w:t>
            </w:r>
            <w:r w:rsidRPr="00E064B5">
              <w:rPr>
                <w:rFonts w:ascii="Times New Roman" w:eastAsia="Times New Roman" w:hAnsi="Times New Roman" w:cs="Times New Roman"/>
                <w:iCs/>
                <w:sz w:val="24"/>
                <w:szCs w:val="24"/>
                <w:lang w:eastAsia="lv-LV"/>
              </w:rPr>
              <w:t>papildin</w:t>
            </w:r>
            <w:r w:rsidR="0062782E">
              <w:rPr>
                <w:rFonts w:ascii="Times New Roman" w:eastAsia="Times New Roman" w:hAnsi="Times New Roman" w:cs="Times New Roman"/>
                <w:iCs/>
                <w:sz w:val="24"/>
                <w:szCs w:val="24"/>
                <w:lang w:eastAsia="lv-LV"/>
              </w:rPr>
              <w:t>a</w:t>
            </w:r>
            <w:r w:rsidRPr="00E064B5">
              <w:rPr>
                <w:rFonts w:ascii="Times New Roman" w:eastAsia="Times New Roman" w:hAnsi="Times New Roman" w:cs="Times New Roman"/>
                <w:iCs/>
                <w:sz w:val="24"/>
                <w:szCs w:val="24"/>
                <w:lang w:eastAsia="lv-LV"/>
              </w:rPr>
              <w:t xml:space="preserve"> ar dzīvnieku pircējiem, kas pērk dzīvniekus un nodod tos kautuvē kaušanas pakalpojuma saņemšanai.</w:t>
            </w:r>
            <w:r w:rsidR="00750725">
              <w:t xml:space="preserve"> </w:t>
            </w:r>
            <w:r w:rsidR="00750725" w:rsidRPr="00750725">
              <w:rPr>
                <w:rFonts w:ascii="Times New Roman" w:eastAsia="Times New Roman" w:hAnsi="Times New Roman" w:cs="Times New Roman"/>
                <w:iCs/>
                <w:sz w:val="24"/>
                <w:szCs w:val="24"/>
                <w:lang w:eastAsia="lv-LV"/>
              </w:rPr>
              <w:t xml:space="preserve">Līdz šim dzīvnieku pircēji netika reģistrēti un uzskaitīti, tādēļ nav zināms to iespējamais skaits. Taču grozījumi normatīvajos aktos par lauksaimniecības un akvakultūras dzīvnieku, to ganāmpulku un novietņu reģistrēšanas kārtību, kā arī lauksaimniecības dzīvnieku apzīmēšanas kārtību, paredz, ka dzīvnieku pircējiem turpmāk būs jāreģistrējas </w:t>
            </w:r>
            <w:r w:rsidR="00954B44">
              <w:rPr>
                <w:rFonts w:ascii="Times New Roman" w:eastAsia="Times New Roman" w:hAnsi="Times New Roman" w:cs="Times New Roman"/>
                <w:iCs/>
                <w:sz w:val="24"/>
                <w:szCs w:val="24"/>
                <w:lang w:eastAsia="lv-LV"/>
              </w:rPr>
              <w:t xml:space="preserve">Pārtikas un veterinārajā </w:t>
            </w:r>
            <w:r w:rsidR="00750725" w:rsidRPr="00750725">
              <w:rPr>
                <w:rFonts w:ascii="Times New Roman" w:eastAsia="Times New Roman" w:hAnsi="Times New Roman" w:cs="Times New Roman"/>
                <w:iCs/>
                <w:sz w:val="24"/>
                <w:szCs w:val="24"/>
                <w:lang w:eastAsia="lv-LV"/>
              </w:rPr>
              <w:t>dienestā.</w:t>
            </w:r>
            <w:r w:rsidR="00954B44">
              <w:rPr>
                <w:rFonts w:ascii="Times New Roman" w:eastAsia="Times New Roman" w:hAnsi="Times New Roman" w:cs="Times New Roman"/>
                <w:iCs/>
                <w:sz w:val="24"/>
                <w:szCs w:val="24"/>
                <w:lang w:eastAsia="lv-LV"/>
              </w:rPr>
              <w:t xml:space="preserve"> </w:t>
            </w:r>
            <w:r w:rsidR="005A02B2">
              <w:rPr>
                <w:rFonts w:ascii="Times New Roman" w:eastAsia="Times New Roman" w:hAnsi="Times New Roman" w:cs="Times New Roman"/>
                <w:iCs/>
                <w:sz w:val="24"/>
                <w:szCs w:val="24"/>
                <w:lang w:eastAsia="lv-LV"/>
              </w:rPr>
              <w:t>Savukārt šis noteikumu projekts paredzēs, ka šiem pircējiem būs jāsniedz informācija par iepirktajiem dzīvniekiem.</w:t>
            </w:r>
          </w:p>
          <w:p w:rsidR="005A02B2" w:rsidRDefault="00D20F88" w:rsidP="00D20F88">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Attiecībā uz dzīvu dzīvnieku cenām </w:t>
            </w:r>
            <w:r w:rsidR="00C17D4D" w:rsidRPr="00E064B5">
              <w:rPr>
                <w:rFonts w:ascii="Times New Roman" w:eastAsia="Times New Roman" w:hAnsi="Times New Roman" w:cs="Times New Roman"/>
                <w:iCs/>
                <w:sz w:val="24"/>
                <w:szCs w:val="24"/>
                <w:lang w:eastAsia="lv-LV"/>
              </w:rPr>
              <w:t>2018. gada</w:t>
            </w:r>
            <w:r w:rsidRPr="00E064B5">
              <w:rPr>
                <w:rFonts w:ascii="Times New Roman" w:eastAsia="Times New Roman" w:hAnsi="Times New Roman" w:cs="Times New Roman"/>
                <w:iCs/>
                <w:sz w:val="24"/>
                <w:szCs w:val="24"/>
                <w:lang w:eastAsia="lv-LV"/>
              </w:rPr>
              <w:t xml:space="preserve"> </w:t>
            </w:r>
            <w:r w:rsidR="00C17D4D" w:rsidRPr="00E064B5">
              <w:rPr>
                <w:rFonts w:ascii="Times New Roman" w:eastAsia="Times New Roman" w:hAnsi="Times New Roman" w:cs="Times New Roman"/>
                <w:iCs/>
                <w:sz w:val="24"/>
                <w:szCs w:val="24"/>
                <w:lang w:eastAsia="lv-LV"/>
              </w:rPr>
              <w:t>11. jūlijā</w:t>
            </w:r>
            <w:r w:rsidRPr="00E064B5">
              <w:rPr>
                <w:rFonts w:ascii="Times New Roman" w:eastAsia="Times New Roman" w:hAnsi="Times New Roman" w:cs="Times New Roman"/>
                <w:iCs/>
                <w:sz w:val="24"/>
                <w:szCs w:val="24"/>
                <w:lang w:eastAsia="lv-LV"/>
              </w:rPr>
              <w:t xml:space="preserve"> stāsies spēkā Komisijas Deleģētā regula (ES) </w:t>
            </w:r>
            <w:r w:rsidRPr="00E064B5">
              <w:rPr>
                <w:rFonts w:ascii="Times New Roman" w:eastAsia="Times New Roman" w:hAnsi="Times New Roman" w:cs="Times New Roman"/>
                <w:iCs/>
                <w:sz w:val="24"/>
                <w:szCs w:val="24"/>
                <w:lang w:eastAsia="lv-LV"/>
              </w:rPr>
              <w:lastRenderedPageBreak/>
              <w:t xml:space="preserve">2017/1182 (2017. gada 20. aprīlis), ar ko attiecībā uz Savienības skalām liellopu, cūku un aitu liemeņu klasificēšanai un attiecībā uz konkrētu kategoriju liemeņu un dzīvu dzīvnieku tirgus cenu paziņošanu papildina Eiropas Parlamenta un Padomes Regulu </w:t>
            </w:r>
            <w:proofErr w:type="gramStart"/>
            <w:r w:rsidRPr="00E064B5">
              <w:rPr>
                <w:rFonts w:ascii="Times New Roman" w:eastAsia="Times New Roman" w:hAnsi="Times New Roman" w:cs="Times New Roman"/>
                <w:iCs/>
                <w:sz w:val="24"/>
                <w:szCs w:val="24"/>
                <w:lang w:eastAsia="lv-LV"/>
              </w:rPr>
              <w:t>(</w:t>
            </w:r>
            <w:proofErr w:type="gramEnd"/>
            <w:r w:rsidRPr="00E064B5">
              <w:rPr>
                <w:rFonts w:ascii="Times New Roman" w:eastAsia="Times New Roman" w:hAnsi="Times New Roman" w:cs="Times New Roman"/>
                <w:iCs/>
                <w:sz w:val="24"/>
                <w:szCs w:val="24"/>
                <w:lang w:eastAsia="lv-LV"/>
              </w:rPr>
              <w:t xml:space="preserve">ES) Nr. 1308/2013. </w:t>
            </w:r>
          </w:p>
          <w:p w:rsidR="00D20F88" w:rsidRPr="00E064B5" w:rsidRDefault="00D20F88" w:rsidP="00D20F88">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Šī regula paredz, ka visām dalībvalstīm būs jāziņo tirg</w:t>
            </w:r>
            <w:bookmarkStart w:id="0" w:name="_GoBack"/>
            <w:bookmarkEnd w:id="0"/>
            <w:r w:rsidRPr="00E064B5">
              <w:rPr>
                <w:rFonts w:ascii="Times New Roman" w:eastAsia="Times New Roman" w:hAnsi="Times New Roman" w:cs="Times New Roman"/>
                <w:iCs/>
                <w:sz w:val="24"/>
                <w:szCs w:val="24"/>
                <w:lang w:eastAsia="lv-LV"/>
              </w:rPr>
              <w:t xml:space="preserve">us cenas par dzīviem liellopiem un sivēniem. </w:t>
            </w:r>
            <w:r w:rsidR="0062782E">
              <w:rPr>
                <w:rFonts w:ascii="Times New Roman" w:eastAsia="Times New Roman" w:hAnsi="Times New Roman" w:cs="Times New Roman"/>
                <w:iCs/>
                <w:sz w:val="24"/>
                <w:szCs w:val="24"/>
                <w:lang w:eastAsia="lv-LV"/>
              </w:rPr>
              <w:t>Tā kā p</w:t>
            </w:r>
            <w:r w:rsidR="00C17D4D" w:rsidRPr="00E064B5">
              <w:rPr>
                <w:rFonts w:ascii="Times New Roman" w:eastAsia="Times New Roman" w:hAnsi="Times New Roman" w:cs="Times New Roman"/>
                <w:iCs/>
                <w:sz w:val="24"/>
                <w:szCs w:val="24"/>
                <w:lang w:eastAsia="lv-LV"/>
              </w:rPr>
              <w:t>ašreizējais regulējums nosaka tikai sivēnu cenu paziņošanu</w:t>
            </w:r>
            <w:r w:rsidR="0062782E">
              <w:rPr>
                <w:rFonts w:ascii="Times New Roman" w:eastAsia="Times New Roman" w:hAnsi="Times New Roman" w:cs="Times New Roman"/>
                <w:iCs/>
                <w:sz w:val="24"/>
                <w:szCs w:val="24"/>
                <w:lang w:eastAsia="lv-LV"/>
              </w:rPr>
              <w:t>,</w:t>
            </w:r>
            <w:r w:rsidRPr="00E064B5">
              <w:rPr>
                <w:rFonts w:ascii="Times New Roman" w:eastAsia="Times New Roman" w:hAnsi="Times New Roman" w:cs="Times New Roman"/>
                <w:iCs/>
                <w:sz w:val="24"/>
                <w:szCs w:val="24"/>
                <w:lang w:eastAsia="lv-LV"/>
              </w:rPr>
              <w:t xml:space="preserve"> informācijas sniedzēju loku </w:t>
            </w:r>
            <w:r w:rsidR="0062782E" w:rsidRPr="00E064B5">
              <w:rPr>
                <w:rFonts w:ascii="Times New Roman" w:eastAsia="Times New Roman" w:hAnsi="Times New Roman" w:cs="Times New Roman"/>
                <w:iCs/>
                <w:sz w:val="24"/>
                <w:szCs w:val="24"/>
                <w:lang w:eastAsia="lv-LV"/>
              </w:rPr>
              <w:t xml:space="preserve">nepieciešams papildināt </w:t>
            </w:r>
            <w:r w:rsidRPr="00E064B5">
              <w:rPr>
                <w:rFonts w:ascii="Times New Roman" w:eastAsia="Times New Roman" w:hAnsi="Times New Roman" w:cs="Times New Roman"/>
                <w:iCs/>
                <w:sz w:val="24"/>
                <w:szCs w:val="24"/>
                <w:lang w:eastAsia="lv-LV"/>
              </w:rPr>
              <w:t xml:space="preserve">ar savākšanas centriem un tirgotājiem, kas iepērk </w:t>
            </w:r>
            <w:r w:rsidR="005A02B2">
              <w:rPr>
                <w:rFonts w:ascii="Times New Roman" w:eastAsia="Times New Roman" w:hAnsi="Times New Roman" w:cs="Times New Roman"/>
                <w:iCs/>
                <w:sz w:val="24"/>
                <w:szCs w:val="24"/>
                <w:lang w:eastAsia="lv-LV"/>
              </w:rPr>
              <w:t>liellopus</w:t>
            </w:r>
            <w:r w:rsidRPr="00E064B5">
              <w:rPr>
                <w:rFonts w:ascii="Times New Roman" w:eastAsia="Times New Roman" w:hAnsi="Times New Roman" w:cs="Times New Roman"/>
                <w:iCs/>
                <w:sz w:val="24"/>
                <w:szCs w:val="24"/>
                <w:lang w:eastAsia="lv-LV"/>
              </w:rPr>
              <w:t xml:space="preserve"> nobarošanai. </w:t>
            </w:r>
            <w:r w:rsidR="0062782E">
              <w:rPr>
                <w:rFonts w:ascii="Times New Roman" w:eastAsia="Times New Roman" w:hAnsi="Times New Roman" w:cs="Times New Roman"/>
                <w:iCs/>
                <w:sz w:val="24"/>
                <w:szCs w:val="24"/>
                <w:lang w:eastAsia="lv-LV"/>
              </w:rPr>
              <w:t>Patlaban</w:t>
            </w:r>
            <w:r w:rsidR="0064751D">
              <w:rPr>
                <w:rFonts w:ascii="Times New Roman" w:eastAsia="Times New Roman" w:hAnsi="Times New Roman" w:cs="Times New Roman"/>
                <w:iCs/>
                <w:sz w:val="24"/>
                <w:szCs w:val="24"/>
                <w:lang w:eastAsia="lv-LV"/>
              </w:rPr>
              <w:t xml:space="preserve"> Pārtikas un veterinārajā dienestā ir reģistrēti 17 savākšanas centri un 41 dzīvnieku tirgotājs.</w:t>
            </w:r>
          </w:p>
          <w:p w:rsidR="00DC41EE" w:rsidRDefault="00772A91" w:rsidP="00C17D4D">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Iepriekšminētā regula arī precizē, ka cena jāsniedz par sivēniem, k</w:t>
            </w:r>
            <w:r w:rsidR="0062782E">
              <w:rPr>
                <w:rFonts w:ascii="Times New Roman" w:eastAsia="Times New Roman" w:hAnsi="Times New Roman" w:cs="Times New Roman"/>
                <w:iCs/>
                <w:sz w:val="24"/>
                <w:szCs w:val="24"/>
                <w:lang w:eastAsia="lv-LV"/>
              </w:rPr>
              <w:t>uri</w:t>
            </w:r>
            <w:r w:rsidRPr="00E064B5">
              <w:rPr>
                <w:rFonts w:ascii="Times New Roman" w:eastAsia="Times New Roman" w:hAnsi="Times New Roman" w:cs="Times New Roman"/>
                <w:iCs/>
                <w:sz w:val="24"/>
                <w:szCs w:val="24"/>
                <w:lang w:eastAsia="lv-LV"/>
              </w:rPr>
              <w:t xml:space="preserve"> paredzēti nobarošanai un kuru dzīvsvars ir apmēram 25 kg. Tādēļ nepieciešam</w:t>
            </w:r>
            <w:r w:rsidR="00C17D4D" w:rsidRPr="00E064B5">
              <w:rPr>
                <w:rFonts w:ascii="Times New Roman" w:eastAsia="Times New Roman" w:hAnsi="Times New Roman" w:cs="Times New Roman"/>
                <w:iCs/>
                <w:sz w:val="24"/>
                <w:szCs w:val="24"/>
                <w:lang w:eastAsia="lv-LV"/>
              </w:rPr>
              <w:t xml:space="preserve">s precizēt anketu par sivēniem, jo pašreizējais regulējums nenosaka, par kādiem sivēniem jāsniedz informācija. </w:t>
            </w:r>
          </w:p>
          <w:p w:rsidR="005A02B2" w:rsidRDefault="005A02B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Tiks precizēts arī informācijas sniedzēju loks attiecībā uz graudu pārstrādātājiem un tirgotājiem, </w:t>
            </w:r>
            <w:r w:rsidR="0062782E">
              <w:rPr>
                <w:rFonts w:ascii="Times New Roman" w:eastAsia="Times New Roman" w:hAnsi="Times New Roman" w:cs="Times New Roman"/>
                <w:iCs/>
                <w:sz w:val="24"/>
                <w:szCs w:val="24"/>
                <w:lang w:eastAsia="lv-LV"/>
              </w:rPr>
              <w:t xml:space="preserve">to </w:t>
            </w:r>
            <w:r>
              <w:rPr>
                <w:rFonts w:ascii="Times New Roman" w:eastAsia="Times New Roman" w:hAnsi="Times New Roman" w:cs="Times New Roman"/>
                <w:iCs/>
                <w:sz w:val="24"/>
                <w:szCs w:val="24"/>
                <w:lang w:eastAsia="lv-LV"/>
              </w:rPr>
              <w:t xml:space="preserve">papildinot ar griķu un rapšu pārstrādātājiem un tirgotājiem. </w:t>
            </w:r>
            <w:r w:rsidR="0062782E">
              <w:rPr>
                <w:rFonts w:ascii="Times New Roman" w:eastAsia="Times New Roman" w:hAnsi="Times New Roman" w:cs="Times New Roman"/>
                <w:iCs/>
                <w:sz w:val="24"/>
                <w:szCs w:val="24"/>
                <w:lang w:eastAsia="lv-LV"/>
              </w:rPr>
              <w:t>Patlaban</w:t>
            </w:r>
            <w:r>
              <w:rPr>
                <w:rFonts w:ascii="Times New Roman" w:eastAsia="Times New Roman" w:hAnsi="Times New Roman" w:cs="Times New Roman"/>
                <w:iCs/>
                <w:sz w:val="24"/>
                <w:szCs w:val="24"/>
                <w:lang w:eastAsia="lv-LV"/>
              </w:rPr>
              <w:t xml:space="preserve"> </w:t>
            </w:r>
            <w:r w:rsidR="0062782E">
              <w:rPr>
                <w:rFonts w:ascii="Times New Roman" w:eastAsia="Times New Roman" w:hAnsi="Times New Roman" w:cs="Times New Roman"/>
                <w:iCs/>
                <w:sz w:val="24"/>
                <w:szCs w:val="24"/>
                <w:lang w:eastAsia="lv-LV"/>
              </w:rPr>
              <w:t xml:space="preserve">graudu anketās </w:t>
            </w:r>
            <w:r>
              <w:rPr>
                <w:rFonts w:ascii="Times New Roman" w:eastAsia="Times New Roman" w:hAnsi="Times New Roman" w:cs="Times New Roman"/>
                <w:iCs/>
                <w:sz w:val="24"/>
                <w:szCs w:val="24"/>
                <w:lang w:eastAsia="lv-LV"/>
              </w:rPr>
              <w:t>tiek sniegta informācija gan par griķiem, gan rapšiem, tomēr tie nav graudaugi, tādēļ nepieciešams precizēt</w:t>
            </w:r>
            <w:r w:rsidR="0062782E">
              <w:rPr>
                <w:rFonts w:ascii="Times New Roman" w:eastAsia="Times New Roman" w:hAnsi="Times New Roman" w:cs="Times New Roman"/>
                <w:iCs/>
                <w:sz w:val="24"/>
                <w:szCs w:val="24"/>
                <w:lang w:eastAsia="lv-LV"/>
              </w:rPr>
              <w:t xml:space="preserve"> šo normu</w:t>
            </w:r>
            <w:r>
              <w:rPr>
                <w:rFonts w:ascii="Times New Roman" w:eastAsia="Times New Roman" w:hAnsi="Times New Roman" w:cs="Times New Roman"/>
                <w:iCs/>
                <w:sz w:val="24"/>
                <w:szCs w:val="24"/>
                <w:lang w:eastAsia="lv-LV"/>
              </w:rPr>
              <w:t xml:space="preserve">. </w:t>
            </w:r>
          </w:p>
          <w:p w:rsidR="00BD7853" w:rsidRPr="0079269B" w:rsidRDefault="00BD7853" w:rsidP="00BD7853">
            <w:pPr>
              <w:spacing w:after="0" w:line="240" w:lineRule="auto"/>
              <w:jc w:val="both"/>
              <w:rPr>
                <w:rFonts w:ascii="Times New Roman" w:eastAsia="Times New Roman" w:hAnsi="Times New Roman" w:cs="Times New Roman"/>
                <w:iCs/>
                <w:sz w:val="24"/>
                <w:szCs w:val="24"/>
                <w:lang w:eastAsia="lv-LV"/>
              </w:rPr>
            </w:pPr>
            <w:r w:rsidRPr="0079269B">
              <w:rPr>
                <w:rFonts w:ascii="Times New Roman" w:eastAsia="Times New Roman" w:hAnsi="Times New Roman" w:cs="Times New Roman"/>
                <w:iCs/>
                <w:sz w:val="24"/>
                <w:szCs w:val="24"/>
                <w:lang w:eastAsia="lv-LV"/>
              </w:rPr>
              <w:t xml:space="preserve">Savukārt, lai izpildītu prasības, kas izriet no Vispārīgās datu aizsardzības regulas un likumprojekta „Personas datu apstrādes likums” (MK 2018. gada 6. marta sēdes prot. Nr. 14 40.§), noteikumu projektā noteikti nosacījumi fizisko personu datu apstrādei. Lai </w:t>
            </w:r>
            <w:proofErr w:type="spellStart"/>
            <w:r w:rsidRPr="0079269B">
              <w:rPr>
                <w:rFonts w:ascii="Times New Roman" w:eastAsia="Times New Roman" w:hAnsi="Times New Roman" w:cs="Times New Roman"/>
                <w:iCs/>
                <w:sz w:val="24"/>
                <w:szCs w:val="24"/>
                <w:lang w:eastAsia="lv-LV"/>
              </w:rPr>
              <w:t>Agroresursu</w:t>
            </w:r>
            <w:proofErr w:type="spellEnd"/>
            <w:r w:rsidRPr="0079269B">
              <w:rPr>
                <w:rFonts w:ascii="Times New Roman" w:eastAsia="Times New Roman" w:hAnsi="Times New Roman" w:cs="Times New Roman"/>
                <w:iCs/>
                <w:sz w:val="24"/>
                <w:szCs w:val="24"/>
                <w:lang w:eastAsia="lv-LV"/>
              </w:rPr>
              <w:t xml:space="preserve"> un ekonomikas institūts, Lauku atbalsta dienests un Lauksaimniecības datu centrs varētu identificēt personu, kas iesniegusi informāciju</w:t>
            </w:r>
            <w:r w:rsidR="006B3AE1" w:rsidRPr="0079269B">
              <w:rPr>
                <w:rFonts w:ascii="Times New Roman" w:eastAsia="Times New Roman" w:hAnsi="Times New Roman" w:cs="Times New Roman"/>
                <w:iCs/>
                <w:sz w:val="24"/>
                <w:szCs w:val="24"/>
                <w:lang w:eastAsia="lv-LV"/>
              </w:rPr>
              <w:t>,</w:t>
            </w:r>
            <w:r w:rsidRPr="0079269B">
              <w:rPr>
                <w:rFonts w:ascii="Times New Roman" w:eastAsia="Times New Roman" w:hAnsi="Times New Roman" w:cs="Times New Roman"/>
                <w:iCs/>
                <w:sz w:val="24"/>
                <w:szCs w:val="24"/>
                <w:lang w:eastAsia="lv-LV"/>
              </w:rPr>
              <w:t xml:space="preserve"> un vajadzības gadījumā ar šo personu sazināties, anketās ir jānorāda anketas aizpildītāja vārds, uzvārds</w:t>
            </w:r>
            <w:r w:rsidR="006B3AE1" w:rsidRPr="0079269B">
              <w:rPr>
                <w:rFonts w:ascii="Times New Roman" w:eastAsia="Times New Roman" w:hAnsi="Times New Roman" w:cs="Times New Roman"/>
                <w:iCs/>
                <w:sz w:val="24"/>
                <w:szCs w:val="24"/>
                <w:lang w:eastAsia="lv-LV"/>
              </w:rPr>
              <w:t xml:space="preserve"> un</w:t>
            </w:r>
            <w:r w:rsidRPr="0079269B">
              <w:rPr>
                <w:rFonts w:ascii="Times New Roman" w:eastAsia="Times New Roman" w:hAnsi="Times New Roman" w:cs="Times New Roman"/>
                <w:iCs/>
                <w:sz w:val="24"/>
                <w:szCs w:val="24"/>
                <w:lang w:eastAsia="lv-LV"/>
              </w:rPr>
              <w:t xml:space="preserve"> tālruņa numurs. </w:t>
            </w:r>
          </w:p>
          <w:p w:rsidR="008401CF" w:rsidRPr="00E064B5" w:rsidRDefault="00BD7853" w:rsidP="00BD7853">
            <w:pPr>
              <w:spacing w:after="0" w:line="240" w:lineRule="auto"/>
              <w:jc w:val="both"/>
              <w:rPr>
                <w:rFonts w:ascii="Times New Roman" w:eastAsia="Times New Roman" w:hAnsi="Times New Roman" w:cs="Times New Roman"/>
                <w:iCs/>
                <w:sz w:val="24"/>
                <w:szCs w:val="24"/>
                <w:lang w:eastAsia="lv-LV"/>
              </w:rPr>
            </w:pPr>
            <w:r w:rsidRPr="0079269B">
              <w:rPr>
                <w:rFonts w:ascii="Times New Roman" w:eastAsia="Times New Roman" w:hAnsi="Times New Roman" w:cs="Times New Roman"/>
                <w:iCs/>
                <w:sz w:val="24"/>
                <w:szCs w:val="24"/>
                <w:lang w:eastAsia="lv-LV"/>
              </w:rPr>
              <w:t>Personas dati, kas iegūti no iesniegtajām anketām, tiek uzglabāti vienu gadu no iesniegšanas dienas. Personas dati, kas iegūti elektroniski, tiek uzglabāti pastāvīgi.</w:t>
            </w:r>
          </w:p>
        </w:tc>
      </w:tr>
      <w:tr w:rsidR="00E5323B" w:rsidRPr="00E064B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785CFE" w:rsidP="00785CFE">
            <w:pPr>
              <w:spacing w:after="0" w:line="240" w:lineRule="auto"/>
              <w:rPr>
                <w:rFonts w:ascii="Times New Roman" w:eastAsia="Times New Roman" w:hAnsi="Times New Roman" w:cs="Times New Roman"/>
                <w:iCs/>
                <w:sz w:val="24"/>
                <w:szCs w:val="24"/>
                <w:lang w:eastAsia="lv-LV"/>
              </w:rPr>
            </w:pPr>
            <w:proofErr w:type="spellStart"/>
            <w:r w:rsidRPr="00E064B5">
              <w:rPr>
                <w:rFonts w:ascii="Times New Roman" w:eastAsia="Times New Roman" w:hAnsi="Times New Roman" w:cs="Times New Roman"/>
                <w:iCs/>
                <w:sz w:val="24"/>
                <w:szCs w:val="24"/>
                <w:lang w:eastAsia="lv-LV"/>
              </w:rPr>
              <w:t>Agroresursu</w:t>
            </w:r>
            <w:proofErr w:type="spellEnd"/>
            <w:r w:rsidRPr="00E064B5">
              <w:rPr>
                <w:rFonts w:ascii="Times New Roman" w:eastAsia="Times New Roman" w:hAnsi="Times New Roman" w:cs="Times New Roman"/>
                <w:iCs/>
                <w:sz w:val="24"/>
                <w:szCs w:val="24"/>
                <w:lang w:eastAsia="lv-LV"/>
              </w:rPr>
              <w:t xml:space="preserve"> un ekonomikas institūts, Lauksaimniecības datu centrs,</w:t>
            </w:r>
          </w:p>
          <w:p w:rsidR="00D07ABF" w:rsidRPr="00E064B5" w:rsidRDefault="00D07ABF" w:rsidP="00785CF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Lauku atbalsta dienests,</w:t>
            </w:r>
          </w:p>
          <w:p w:rsidR="00785CFE" w:rsidRPr="00E064B5" w:rsidRDefault="00785CFE" w:rsidP="00785CFE">
            <w:pPr>
              <w:spacing w:after="0" w:line="240" w:lineRule="auto"/>
              <w:rPr>
                <w:rFonts w:ascii="Times New Roman" w:eastAsia="Times New Roman" w:hAnsi="Times New Roman" w:cs="Times New Roman"/>
                <w:iCs/>
                <w:color w:val="A6A6A6" w:themeColor="background1" w:themeShade="A6"/>
                <w:sz w:val="24"/>
                <w:szCs w:val="24"/>
                <w:lang w:eastAsia="lv-LV"/>
              </w:rPr>
            </w:pPr>
            <w:r w:rsidRPr="00E064B5">
              <w:rPr>
                <w:rFonts w:ascii="Times New Roman" w:eastAsia="Times New Roman" w:hAnsi="Times New Roman" w:cs="Times New Roman"/>
                <w:iCs/>
                <w:sz w:val="24"/>
                <w:szCs w:val="24"/>
                <w:lang w:eastAsia="lv-LV"/>
              </w:rPr>
              <w:t>Pārtikas un veterinārais dienests</w:t>
            </w:r>
          </w:p>
        </w:tc>
      </w:tr>
      <w:tr w:rsidR="00E5323B" w:rsidRPr="00E064B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064B5" w:rsidRDefault="00C17D4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064B5">
              <w:rPr>
                <w:rFonts w:ascii="Times New Roman" w:eastAsia="Times New Roman" w:hAnsi="Times New Roman" w:cs="Times New Roman"/>
                <w:iCs/>
                <w:sz w:val="24"/>
                <w:szCs w:val="24"/>
                <w:lang w:eastAsia="lv-LV"/>
              </w:rPr>
              <w:t>Nav</w:t>
            </w:r>
            <w:r w:rsidR="0062782E">
              <w:rPr>
                <w:rFonts w:ascii="Times New Roman" w:eastAsia="Times New Roman" w:hAnsi="Times New Roman" w:cs="Times New Roman"/>
                <w:iCs/>
                <w:sz w:val="24"/>
                <w:szCs w:val="24"/>
                <w:lang w:eastAsia="lv-LV"/>
              </w:rPr>
              <w:t>.</w:t>
            </w:r>
          </w:p>
        </w:tc>
      </w:tr>
    </w:tbl>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064B5"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110056" w:rsidRPr="00E064B5" w:rsidRDefault="00110056"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Papildinformācija </w:t>
            </w:r>
            <w:r w:rsidR="00E9048E" w:rsidRPr="00E064B5">
              <w:rPr>
                <w:rFonts w:ascii="Times New Roman" w:eastAsia="Times New Roman" w:hAnsi="Times New Roman" w:cs="Times New Roman"/>
                <w:iCs/>
                <w:sz w:val="24"/>
                <w:szCs w:val="24"/>
                <w:lang w:eastAsia="lv-LV"/>
              </w:rPr>
              <w:t>būs jāsniedz d</w:t>
            </w:r>
            <w:r w:rsidRPr="00E064B5">
              <w:rPr>
                <w:rFonts w:ascii="Times New Roman" w:eastAsia="Times New Roman" w:hAnsi="Times New Roman" w:cs="Times New Roman"/>
                <w:iCs/>
                <w:sz w:val="24"/>
                <w:szCs w:val="24"/>
                <w:lang w:eastAsia="lv-LV"/>
              </w:rPr>
              <w:t>zīvnieku pircēji</w:t>
            </w:r>
            <w:r w:rsidR="00E9048E" w:rsidRPr="00E064B5">
              <w:rPr>
                <w:rFonts w:ascii="Times New Roman" w:eastAsia="Times New Roman" w:hAnsi="Times New Roman" w:cs="Times New Roman"/>
                <w:iCs/>
                <w:sz w:val="24"/>
                <w:szCs w:val="24"/>
                <w:lang w:eastAsia="lv-LV"/>
              </w:rPr>
              <w:t>em</w:t>
            </w:r>
            <w:r w:rsidRPr="00E064B5">
              <w:rPr>
                <w:rFonts w:ascii="Times New Roman" w:eastAsia="Times New Roman" w:hAnsi="Times New Roman" w:cs="Times New Roman"/>
                <w:iCs/>
                <w:sz w:val="24"/>
                <w:szCs w:val="24"/>
                <w:lang w:eastAsia="lv-LV"/>
              </w:rPr>
              <w:t>, kas pērk dzīvniekus kaušanai</w:t>
            </w:r>
            <w:r w:rsidR="00E9048E" w:rsidRPr="00E064B5">
              <w:rPr>
                <w:rFonts w:ascii="Times New Roman" w:eastAsia="Times New Roman" w:hAnsi="Times New Roman" w:cs="Times New Roman"/>
                <w:iCs/>
                <w:sz w:val="24"/>
                <w:szCs w:val="24"/>
                <w:lang w:eastAsia="lv-LV"/>
              </w:rPr>
              <w:t xml:space="preserve">, </w:t>
            </w:r>
            <w:r w:rsidR="0062782E">
              <w:rPr>
                <w:rFonts w:ascii="Times New Roman" w:eastAsia="Times New Roman" w:hAnsi="Times New Roman" w:cs="Times New Roman"/>
                <w:iCs/>
                <w:sz w:val="24"/>
                <w:szCs w:val="24"/>
                <w:lang w:eastAsia="lv-LV"/>
              </w:rPr>
              <w:t>kā arī</w:t>
            </w:r>
            <w:r w:rsidR="00E9048E" w:rsidRPr="00E064B5">
              <w:rPr>
                <w:rFonts w:ascii="Times New Roman" w:eastAsia="Times New Roman" w:hAnsi="Times New Roman" w:cs="Times New Roman"/>
                <w:iCs/>
                <w:sz w:val="24"/>
                <w:szCs w:val="24"/>
                <w:lang w:eastAsia="lv-LV"/>
              </w:rPr>
              <w:t xml:space="preserve"> s</w:t>
            </w:r>
            <w:r w:rsidRPr="00E064B5">
              <w:rPr>
                <w:rFonts w:ascii="Times New Roman" w:eastAsia="Times New Roman" w:hAnsi="Times New Roman" w:cs="Times New Roman"/>
                <w:iCs/>
                <w:sz w:val="24"/>
                <w:szCs w:val="24"/>
                <w:lang w:eastAsia="lv-LV"/>
              </w:rPr>
              <w:t>avākšanas centri</w:t>
            </w:r>
            <w:r w:rsidR="00E9048E" w:rsidRPr="00E064B5">
              <w:rPr>
                <w:rFonts w:ascii="Times New Roman" w:eastAsia="Times New Roman" w:hAnsi="Times New Roman" w:cs="Times New Roman"/>
                <w:iCs/>
                <w:sz w:val="24"/>
                <w:szCs w:val="24"/>
                <w:lang w:eastAsia="lv-LV"/>
              </w:rPr>
              <w:t>em</w:t>
            </w:r>
            <w:r w:rsidRPr="00E064B5">
              <w:rPr>
                <w:rFonts w:ascii="Times New Roman" w:eastAsia="Times New Roman" w:hAnsi="Times New Roman" w:cs="Times New Roman"/>
                <w:iCs/>
                <w:sz w:val="24"/>
                <w:szCs w:val="24"/>
                <w:lang w:eastAsia="lv-LV"/>
              </w:rPr>
              <w:t xml:space="preserve"> un tirgotāji</w:t>
            </w:r>
            <w:r w:rsidR="00E9048E" w:rsidRPr="00E064B5">
              <w:rPr>
                <w:rFonts w:ascii="Times New Roman" w:eastAsia="Times New Roman" w:hAnsi="Times New Roman" w:cs="Times New Roman"/>
                <w:iCs/>
                <w:sz w:val="24"/>
                <w:szCs w:val="24"/>
                <w:lang w:eastAsia="lv-LV"/>
              </w:rPr>
              <w:t>em</w:t>
            </w:r>
            <w:r w:rsidRPr="00E064B5">
              <w:rPr>
                <w:rFonts w:ascii="Times New Roman" w:eastAsia="Times New Roman" w:hAnsi="Times New Roman" w:cs="Times New Roman"/>
                <w:iCs/>
                <w:sz w:val="24"/>
                <w:szCs w:val="24"/>
                <w:lang w:eastAsia="lv-LV"/>
              </w:rPr>
              <w:t>, kas pērk dzīvniekus nobarošanai</w:t>
            </w:r>
            <w:r w:rsidR="00E9048E" w:rsidRPr="00E064B5">
              <w:rPr>
                <w:rFonts w:ascii="Times New Roman" w:eastAsia="Times New Roman" w:hAnsi="Times New Roman" w:cs="Times New Roman"/>
                <w:iCs/>
                <w:sz w:val="24"/>
                <w:szCs w:val="24"/>
                <w:lang w:eastAsia="lv-LV"/>
              </w:rPr>
              <w:t>.</w:t>
            </w:r>
          </w:p>
        </w:tc>
      </w:tr>
      <w:tr w:rsidR="00E5323B" w:rsidRPr="00E064B5"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110056" w:rsidRPr="00E064B5" w:rsidRDefault="00110056" w:rsidP="00110056">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Nodrošinot pārskatāmāku un pilnīgāku informāciju par kaušanai paredzētu dzīvnieku tirdzniecību, tiktu uzlabota uzņēmējdarbības vide un veicināta godīga konkurence šajā nozarē.</w:t>
            </w:r>
          </w:p>
          <w:p w:rsidR="00110056" w:rsidRPr="00E064B5" w:rsidRDefault="00110056" w:rsidP="00110056">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Papildu administratīvais slogs būs dzīvnieku pircējiem, savākšanas centriem un tirgotājiem, kam būs jāsniedz informācija Lauksaimniecības datu centram. </w:t>
            </w:r>
          </w:p>
          <w:p w:rsidR="00E5323B" w:rsidRPr="00E064B5" w:rsidRDefault="00110056" w:rsidP="00110056">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Lauksaimniecības datu centrs un </w:t>
            </w:r>
            <w:proofErr w:type="spellStart"/>
            <w:r w:rsidRPr="00E064B5">
              <w:rPr>
                <w:rFonts w:ascii="Times New Roman" w:eastAsia="Times New Roman" w:hAnsi="Times New Roman" w:cs="Times New Roman"/>
                <w:iCs/>
                <w:sz w:val="24"/>
                <w:szCs w:val="24"/>
                <w:lang w:eastAsia="lv-LV"/>
              </w:rPr>
              <w:t>Agroresursu</w:t>
            </w:r>
            <w:proofErr w:type="spellEnd"/>
            <w:r w:rsidRPr="00E064B5">
              <w:rPr>
                <w:rFonts w:ascii="Times New Roman" w:eastAsia="Times New Roman" w:hAnsi="Times New Roman" w:cs="Times New Roman"/>
                <w:iCs/>
                <w:sz w:val="24"/>
                <w:szCs w:val="24"/>
                <w:lang w:eastAsia="lv-LV"/>
              </w:rPr>
              <w:t xml:space="preserve"> un ekonomikas institūts datus vāks un apstrādās, izmantojot jau esošo sistēmu, tādēļ šīm institūcijām administratīvais slogs nepalielināsies.</w:t>
            </w:r>
          </w:p>
        </w:tc>
      </w:tr>
      <w:tr w:rsidR="00E5323B" w:rsidRPr="00E064B5"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Pr="00750725">
              <w:rPr>
                <w:rFonts w:ascii="Times New Roman" w:eastAsia="Times New Roman" w:hAnsi="Times New Roman" w:cs="Times New Roman"/>
                <w:iCs/>
                <w:sz w:val="24"/>
                <w:szCs w:val="24"/>
                <w:lang w:eastAsia="lv-LV"/>
              </w:rPr>
              <w:t xml:space="preserve">Administratīvās izmaksas dzīvnieku pircējiem, lai nodrošinātu noteikumu projekta 25.punkta </w:t>
            </w:r>
            <w:r w:rsidR="0062782E">
              <w:rPr>
                <w:rFonts w:ascii="Times New Roman" w:eastAsia="Times New Roman" w:hAnsi="Times New Roman" w:cs="Times New Roman"/>
                <w:iCs/>
                <w:sz w:val="24"/>
                <w:szCs w:val="24"/>
                <w:lang w:eastAsia="lv-LV"/>
              </w:rPr>
              <w:t xml:space="preserve">prasības </w:t>
            </w:r>
            <w:r w:rsidRPr="00750725">
              <w:rPr>
                <w:rFonts w:ascii="Times New Roman" w:eastAsia="Times New Roman" w:hAnsi="Times New Roman" w:cs="Times New Roman"/>
                <w:iCs/>
                <w:sz w:val="24"/>
                <w:szCs w:val="24"/>
                <w:lang w:eastAsia="lv-LV"/>
              </w:rPr>
              <w:t>izpildi, aprēķinātas, izmantojot Ministru kabineta 2009. gada 15. decembra instrukcijā Nr.19 doto formulu:</w:t>
            </w:r>
          </w:p>
          <w:p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C = (f x l) x (n x b).</w:t>
            </w:r>
          </w:p>
          <w:p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Aprēķins ir veikts, pamatojoties uz pieņēmumiem:</w:t>
            </w:r>
          </w:p>
          <w:p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w:t>
            </w:r>
            <w:r w:rsidRPr="00750725">
              <w:rPr>
                <w:rFonts w:ascii="Times New Roman" w:eastAsia="Times New Roman" w:hAnsi="Times New Roman" w:cs="Times New Roman"/>
                <w:iCs/>
                <w:sz w:val="24"/>
                <w:szCs w:val="24"/>
                <w:lang w:eastAsia="lv-LV"/>
              </w:rPr>
              <w:tab/>
            </w:r>
            <w:r w:rsidR="0062782E">
              <w:rPr>
                <w:rFonts w:ascii="Times New Roman" w:eastAsia="Times New Roman" w:hAnsi="Times New Roman" w:cs="Times New Roman"/>
                <w:iCs/>
                <w:sz w:val="24"/>
                <w:szCs w:val="24"/>
                <w:lang w:eastAsia="lv-LV"/>
              </w:rPr>
              <w:t>pēc</w:t>
            </w:r>
            <w:r w:rsidRPr="00750725">
              <w:rPr>
                <w:rFonts w:ascii="Times New Roman" w:eastAsia="Times New Roman" w:hAnsi="Times New Roman" w:cs="Times New Roman"/>
                <w:iCs/>
                <w:sz w:val="24"/>
                <w:szCs w:val="24"/>
                <w:lang w:eastAsia="lv-LV"/>
              </w:rPr>
              <w:t xml:space="preserve"> Centrālās statistikas pārvaldes datiem</w:t>
            </w:r>
            <w:r w:rsidR="0062782E">
              <w:rPr>
                <w:rFonts w:ascii="Times New Roman" w:eastAsia="Times New Roman" w:hAnsi="Times New Roman" w:cs="Times New Roman"/>
                <w:iCs/>
                <w:sz w:val="24"/>
                <w:szCs w:val="24"/>
                <w:lang w:eastAsia="lv-LV"/>
              </w:rPr>
              <w:t>,</w:t>
            </w:r>
            <w:r w:rsidRPr="00750725">
              <w:rPr>
                <w:rFonts w:ascii="Times New Roman" w:eastAsia="Times New Roman" w:hAnsi="Times New Roman" w:cs="Times New Roman"/>
                <w:iCs/>
                <w:sz w:val="24"/>
                <w:szCs w:val="24"/>
                <w:lang w:eastAsia="lv-LV"/>
              </w:rPr>
              <w:t xml:space="preserve"> vienas stundas darbaspēka izmaksas (f) lauksaimniecības sektorā 2017. gada 4. ceturksnī bija 8,17 </w:t>
            </w:r>
            <w:proofErr w:type="spellStart"/>
            <w:r w:rsidRPr="005E32EE">
              <w:rPr>
                <w:rFonts w:ascii="Times New Roman" w:eastAsia="Times New Roman" w:hAnsi="Times New Roman" w:cs="Times New Roman"/>
                <w:i/>
                <w:iCs/>
                <w:sz w:val="24"/>
                <w:szCs w:val="24"/>
                <w:lang w:eastAsia="lv-LV"/>
              </w:rPr>
              <w:t>euro</w:t>
            </w:r>
            <w:proofErr w:type="spellEnd"/>
            <w:r w:rsidRPr="00750725">
              <w:rPr>
                <w:rFonts w:ascii="Times New Roman" w:eastAsia="Times New Roman" w:hAnsi="Times New Roman" w:cs="Times New Roman"/>
                <w:iCs/>
                <w:sz w:val="24"/>
                <w:szCs w:val="24"/>
                <w:lang w:eastAsia="lv-LV"/>
              </w:rPr>
              <w:t>;</w:t>
            </w:r>
          </w:p>
          <w:p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w:t>
            </w:r>
            <w:r w:rsidRPr="00750725">
              <w:rPr>
                <w:rFonts w:ascii="Times New Roman" w:eastAsia="Times New Roman" w:hAnsi="Times New Roman" w:cs="Times New Roman"/>
                <w:iCs/>
                <w:sz w:val="24"/>
                <w:szCs w:val="24"/>
                <w:lang w:eastAsia="lv-LV"/>
              </w:rPr>
              <w:tab/>
              <w:t>aptuvens nepieciešamais laika patēriņš (l) šādas informācijas apkopošanai un ievadīšanai ir 0,05 h par 10 dzīvniekiem. Laiks tiek pieņemts par 10 dzīvniekiem, jo dzīvnieku skaits un līdz ar to arī laiks katrā paziņošanas reizē var būt ļoti atšķirīgs;</w:t>
            </w:r>
          </w:p>
          <w:p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w:t>
            </w:r>
            <w:r w:rsidRPr="00750725">
              <w:rPr>
                <w:rFonts w:ascii="Times New Roman" w:eastAsia="Times New Roman" w:hAnsi="Times New Roman" w:cs="Times New Roman"/>
                <w:iCs/>
                <w:sz w:val="24"/>
                <w:szCs w:val="24"/>
                <w:lang w:eastAsia="lv-LV"/>
              </w:rPr>
              <w:tab/>
            </w:r>
            <w:r w:rsidR="0062782E">
              <w:rPr>
                <w:rFonts w:ascii="Times New Roman" w:eastAsia="Times New Roman" w:hAnsi="Times New Roman" w:cs="Times New Roman"/>
                <w:iCs/>
                <w:sz w:val="24"/>
                <w:szCs w:val="24"/>
                <w:lang w:eastAsia="lv-LV"/>
              </w:rPr>
              <w:t>tā</w:t>
            </w:r>
            <w:proofErr w:type="gramStart"/>
            <w:r w:rsidR="0062782E">
              <w:rPr>
                <w:rFonts w:ascii="Times New Roman" w:eastAsia="Times New Roman" w:hAnsi="Times New Roman" w:cs="Times New Roman"/>
                <w:iCs/>
                <w:sz w:val="24"/>
                <w:szCs w:val="24"/>
                <w:lang w:eastAsia="lv-LV"/>
              </w:rPr>
              <w:t xml:space="preserve"> kā</w:t>
            </w:r>
            <w:r w:rsidR="00F806DC" w:rsidRPr="00F806DC">
              <w:rPr>
                <w:rFonts w:ascii="Times New Roman" w:eastAsia="Times New Roman" w:hAnsi="Times New Roman" w:cs="Times New Roman"/>
                <w:iCs/>
                <w:sz w:val="24"/>
                <w:szCs w:val="24"/>
                <w:lang w:eastAsia="lv-LV"/>
              </w:rPr>
              <w:t xml:space="preserve"> dzīvnieku pircēju skaitu nav iespējams paredzēt</w:t>
            </w:r>
            <w:r w:rsidR="0062782E">
              <w:rPr>
                <w:rFonts w:ascii="Times New Roman" w:eastAsia="Times New Roman" w:hAnsi="Times New Roman" w:cs="Times New Roman"/>
                <w:iCs/>
                <w:sz w:val="24"/>
                <w:szCs w:val="24"/>
                <w:lang w:eastAsia="lv-LV"/>
              </w:rPr>
              <w:t xml:space="preserve"> un</w:t>
            </w:r>
            <w:r w:rsidR="00F806DC" w:rsidRPr="00F806DC">
              <w:rPr>
                <w:rFonts w:ascii="Times New Roman" w:eastAsia="Times New Roman" w:hAnsi="Times New Roman" w:cs="Times New Roman"/>
                <w:iCs/>
                <w:sz w:val="24"/>
                <w:szCs w:val="24"/>
                <w:lang w:eastAsia="lv-LV"/>
              </w:rPr>
              <w:t xml:space="preserve"> ziņošanas biežums ir nenoteikts</w:t>
            </w:r>
            <w:r w:rsidR="0062782E">
              <w:rPr>
                <w:rFonts w:ascii="Times New Roman" w:eastAsia="Times New Roman" w:hAnsi="Times New Roman" w:cs="Times New Roman"/>
                <w:iCs/>
                <w:sz w:val="24"/>
                <w:szCs w:val="24"/>
                <w:lang w:eastAsia="lv-LV"/>
              </w:rPr>
              <w:t xml:space="preserve">, jo tiek </w:t>
            </w:r>
            <w:r w:rsidR="00F806DC" w:rsidRPr="00F806DC">
              <w:rPr>
                <w:rFonts w:ascii="Times New Roman" w:eastAsia="Times New Roman" w:hAnsi="Times New Roman" w:cs="Times New Roman"/>
                <w:iCs/>
                <w:sz w:val="24"/>
                <w:szCs w:val="24"/>
                <w:lang w:eastAsia="lv-LV"/>
              </w:rPr>
              <w:t>ziņo</w:t>
            </w:r>
            <w:r w:rsidR="0062782E">
              <w:rPr>
                <w:rFonts w:ascii="Times New Roman" w:eastAsia="Times New Roman" w:hAnsi="Times New Roman" w:cs="Times New Roman"/>
                <w:iCs/>
                <w:sz w:val="24"/>
                <w:szCs w:val="24"/>
                <w:lang w:eastAsia="lv-LV"/>
              </w:rPr>
              <w:t>ts</w:t>
            </w:r>
            <w:r w:rsidR="00F806DC" w:rsidRPr="00F806DC">
              <w:rPr>
                <w:rFonts w:ascii="Times New Roman" w:eastAsia="Times New Roman" w:hAnsi="Times New Roman" w:cs="Times New Roman"/>
                <w:iCs/>
                <w:sz w:val="24"/>
                <w:szCs w:val="24"/>
                <w:lang w:eastAsia="lv-LV"/>
              </w:rPr>
              <w:t xml:space="preserve"> pēc katras kaušanas, bet tas</w:t>
            </w:r>
            <w:proofErr w:type="gramEnd"/>
            <w:r w:rsidR="00F806DC" w:rsidRPr="00F806DC">
              <w:rPr>
                <w:rFonts w:ascii="Times New Roman" w:eastAsia="Times New Roman" w:hAnsi="Times New Roman" w:cs="Times New Roman"/>
                <w:iCs/>
                <w:sz w:val="24"/>
                <w:szCs w:val="24"/>
                <w:lang w:eastAsia="lv-LV"/>
              </w:rPr>
              <w:t xml:space="preserve"> ir neregulārs pakalpojums, tad lietderīgāk būtu rēķināt pēc nokauto dzīvnieku skaita (dalīts ar 10, jo laiks tiek pieņemts par 10 dzīvniekiem). Tiek pieņemts, ka dzīvnieku skaits, par kuriem būtu jāziņo, būs </w:t>
            </w:r>
            <w:r w:rsidR="00F806DC">
              <w:rPr>
                <w:rFonts w:ascii="Times New Roman" w:eastAsia="Times New Roman" w:hAnsi="Times New Roman" w:cs="Times New Roman"/>
                <w:iCs/>
                <w:sz w:val="24"/>
                <w:szCs w:val="24"/>
                <w:lang w:eastAsia="lv-LV"/>
              </w:rPr>
              <w:t xml:space="preserve">4238 </w:t>
            </w:r>
            <w:r w:rsidR="00F806DC" w:rsidRPr="00F806DC">
              <w:rPr>
                <w:rFonts w:ascii="Times New Roman" w:eastAsia="Times New Roman" w:hAnsi="Times New Roman" w:cs="Times New Roman"/>
                <w:iCs/>
                <w:sz w:val="24"/>
                <w:szCs w:val="24"/>
                <w:lang w:eastAsia="lv-LV"/>
              </w:rPr>
              <w:t>(30 % no nokautajiem dzīvniekiem).</w:t>
            </w:r>
          </w:p>
          <w:p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Attiecīgi:</w:t>
            </w:r>
          </w:p>
          <w:p w:rsidR="00750725" w:rsidRPr="00750725"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C =8,17</w:t>
            </w:r>
            <w:r w:rsidR="0062782E">
              <w:rPr>
                <w:rFonts w:ascii="Times New Roman" w:eastAsia="Times New Roman" w:hAnsi="Times New Roman" w:cs="Times New Roman"/>
                <w:iCs/>
                <w:sz w:val="24"/>
                <w:szCs w:val="24"/>
                <w:lang w:eastAsia="lv-LV"/>
              </w:rPr>
              <w:t xml:space="preserve"> </w:t>
            </w:r>
            <w:r w:rsidRPr="00750725">
              <w:rPr>
                <w:rFonts w:ascii="Times New Roman" w:eastAsia="Times New Roman" w:hAnsi="Times New Roman" w:cs="Times New Roman"/>
                <w:iCs/>
                <w:sz w:val="24"/>
                <w:szCs w:val="24"/>
                <w:lang w:eastAsia="lv-LV"/>
              </w:rPr>
              <w:t>x</w:t>
            </w:r>
            <w:r w:rsidR="0062782E">
              <w:rPr>
                <w:rFonts w:ascii="Times New Roman" w:eastAsia="Times New Roman" w:hAnsi="Times New Roman" w:cs="Times New Roman"/>
                <w:iCs/>
                <w:sz w:val="24"/>
                <w:szCs w:val="24"/>
                <w:lang w:eastAsia="lv-LV"/>
              </w:rPr>
              <w:t xml:space="preserve"> </w:t>
            </w:r>
            <w:r w:rsidRPr="00750725">
              <w:rPr>
                <w:rFonts w:ascii="Times New Roman" w:eastAsia="Times New Roman" w:hAnsi="Times New Roman" w:cs="Times New Roman"/>
                <w:iCs/>
                <w:sz w:val="24"/>
                <w:szCs w:val="24"/>
                <w:lang w:eastAsia="lv-LV"/>
              </w:rPr>
              <w:t>0,05</w:t>
            </w:r>
            <w:r w:rsidR="0062782E">
              <w:rPr>
                <w:rFonts w:ascii="Times New Roman" w:eastAsia="Times New Roman" w:hAnsi="Times New Roman" w:cs="Times New Roman"/>
                <w:iCs/>
                <w:sz w:val="24"/>
                <w:szCs w:val="24"/>
                <w:lang w:eastAsia="lv-LV"/>
              </w:rPr>
              <w:t xml:space="preserve"> </w:t>
            </w:r>
            <w:r w:rsidRPr="00750725">
              <w:rPr>
                <w:rFonts w:ascii="Times New Roman" w:eastAsia="Times New Roman" w:hAnsi="Times New Roman" w:cs="Times New Roman"/>
                <w:iCs/>
                <w:sz w:val="24"/>
                <w:szCs w:val="24"/>
                <w:lang w:eastAsia="lv-LV"/>
              </w:rPr>
              <w:t>x</w:t>
            </w:r>
            <w:r w:rsidR="0062782E">
              <w:rPr>
                <w:rFonts w:ascii="Times New Roman" w:eastAsia="Times New Roman" w:hAnsi="Times New Roman" w:cs="Times New Roman"/>
                <w:iCs/>
                <w:sz w:val="24"/>
                <w:szCs w:val="24"/>
                <w:lang w:eastAsia="lv-LV"/>
              </w:rPr>
              <w:t xml:space="preserve"> </w:t>
            </w:r>
            <w:r w:rsidR="00F806DC">
              <w:rPr>
                <w:rFonts w:ascii="Times New Roman" w:eastAsia="Times New Roman" w:hAnsi="Times New Roman" w:cs="Times New Roman"/>
                <w:iCs/>
                <w:sz w:val="24"/>
                <w:szCs w:val="24"/>
                <w:lang w:eastAsia="lv-LV"/>
              </w:rPr>
              <w:t>4238</w:t>
            </w:r>
          </w:p>
          <w:p w:rsidR="00BC1FA9" w:rsidRDefault="00750725" w:rsidP="00750725">
            <w:pPr>
              <w:spacing w:after="0" w:line="240" w:lineRule="auto"/>
              <w:jc w:val="both"/>
              <w:rPr>
                <w:rFonts w:ascii="Times New Roman" w:eastAsia="Times New Roman" w:hAnsi="Times New Roman" w:cs="Times New Roman"/>
                <w:iCs/>
                <w:sz w:val="24"/>
                <w:szCs w:val="24"/>
                <w:lang w:eastAsia="lv-LV"/>
              </w:rPr>
            </w:pPr>
            <w:r w:rsidRPr="00750725">
              <w:rPr>
                <w:rFonts w:ascii="Times New Roman" w:eastAsia="Times New Roman" w:hAnsi="Times New Roman" w:cs="Times New Roman"/>
                <w:iCs/>
                <w:sz w:val="24"/>
                <w:szCs w:val="24"/>
                <w:lang w:eastAsia="lv-LV"/>
              </w:rPr>
              <w:t xml:space="preserve">C = </w:t>
            </w:r>
            <w:r w:rsidR="00145CDF">
              <w:rPr>
                <w:rFonts w:ascii="Times New Roman" w:eastAsia="Times New Roman" w:hAnsi="Times New Roman" w:cs="Times New Roman"/>
                <w:iCs/>
                <w:sz w:val="24"/>
                <w:szCs w:val="24"/>
                <w:lang w:eastAsia="lv-LV"/>
              </w:rPr>
              <w:t>1731,22</w:t>
            </w:r>
            <w:r w:rsidRPr="00750725">
              <w:rPr>
                <w:rFonts w:ascii="Times New Roman" w:eastAsia="Times New Roman" w:hAnsi="Times New Roman" w:cs="Times New Roman"/>
                <w:iCs/>
                <w:sz w:val="24"/>
                <w:szCs w:val="24"/>
                <w:lang w:eastAsia="lv-LV"/>
              </w:rPr>
              <w:t xml:space="preserve"> </w:t>
            </w:r>
            <w:proofErr w:type="spellStart"/>
            <w:r w:rsidRPr="005E32EE">
              <w:rPr>
                <w:rFonts w:ascii="Times New Roman" w:eastAsia="Times New Roman" w:hAnsi="Times New Roman" w:cs="Times New Roman"/>
                <w:i/>
                <w:iCs/>
                <w:sz w:val="24"/>
                <w:szCs w:val="24"/>
                <w:lang w:eastAsia="lv-LV"/>
              </w:rPr>
              <w:t>euro</w:t>
            </w:r>
            <w:proofErr w:type="spellEnd"/>
          </w:p>
          <w:p w:rsidR="001A546A" w:rsidRDefault="001A546A"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Pieskaitot 25 % pieskaitāmās izmaksas:</w:t>
            </w:r>
          </w:p>
          <w:p w:rsidR="001A546A" w:rsidRDefault="001A546A"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1731,22</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432,81</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2164,03 </w:t>
            </w:r>
            <w:proofErr w:type="spellStart"/>
            <w:r w:rsidRPr="005E32EE">
              <w:rPr>
                <w:rFonts w:ascii="Times New Roman" w:eastAsia="Times New Roman" w:hAnsi="Times New Roman" w:cs="Times New Roman"/>
                <w:i/>
                <w:iCs/>
                <w:sz w:val="24"/>
                <w:szCs w:val="24"/>
                <w:lang w:eastAsia="lv-LV"/>
              </w:rPr>
              <w:t>eur</w:t>
            </w:r>
            <w:r w:rsidR="0062782E" w:rsidRPr="005E32EE">
              <w:rPr>
                <w:rFonts w:ascii="Times New Roman" w:eastAsia="Times New Roman" w:hAnsi="Times New Roman" w:cs="Times New Roman"/>
                <w:i/>
                <w:iCs/>
                <w:sz w:val="24"/>
                <w:szCs w:val="24"/>
                <w:lang w:eastAsia="lv-LV"/>
              </w:rPr>
              <w:t>o</w:t>
            </w:r>
            <w:proofErr w:type="spellEnd"/>
          </w:p>
          <w:p w:rsidR="00750725" w:rsidRDefault="00750725" w:rsidP="00750725">
            <w:pPr>
              <w:spacing w:after="0" w:line="240" w:lineRule="auto"/>
              <w:jc w:val="both"/>
              <w:rPr>
                <w:rFonts w:ascii="Times New Roman" w:eastAsia="Times New Roman" w:hAnsi="Times New Roman" w:cs="Times New Roman"/>
                <w:iCs/>
                <w:sz w:val="24"/>
                <w:szCs w:val="24"/>
                <w:lang w:eastAsia="lv-LV"/>
              </w:rPr>
            </w:pPr>
          </w:p>
          <w:p w:rsidR="00750725" w:rsidRDefault="00750725"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Administratīvās izmaksas savākšanas centriem</w:t>
            </w:r>
            <w:r w:rsidR="0062782E">
              <w:rPr>
                <w:rFonts w:ascii="Times New Roman" w:eastAsia="Times New Roman" w:hAnsi="Times New Roman" w:cs="Times New Roman"/>
                <w:iCs/>
                <w:sz w:val="24"/>
                <w:szCs w:val="24"/>
                <w:lang w:eastAsia="lv-LV"/>
              </w:rPr>
              <w:t>.</w:t>
            </w:r>
          </w:p>
          <w:p w:rsidR="00790EA2" w:rsidRDefault="00790EA2"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Pr="00790EA2">
              <w:rPr>
                <w:rFonts w:ascii="Times New Roman" w:eastAsia="Times New Roman" w:hAnsi="Times New Roman" w:cs="Times New Roman"/>
                <w:iCs/>
                <w:sz w:val="24"/>
                <w:szCs w:val="24"/>
                <w:lang w:eastAsia="lv-LV"/>
              </w:rPr>
              <w:t xml:space="preserve">ienas stundas darbaspēka izmaksas (f) lauksaimniecības sektorā 2017. gada 4. ceturksnī bija 8,17 </w:t>
            </w:r>
            <w:proofErr w:type="spellStart"/>
            <w:r w:rsidRPr="005E32E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p>
          <w:p w:rsidR="00790EA2" w:rsidRDefault="00790EA2"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Aptuvenais nepieciešamais laika patēriņš (l) šādas informācijas apkopošanai un ievadīšanai </w:t>
            </w:r>
            <w:r w:rsidRPr="00790EA2">
              <w:rPr>
                <w:rFonts w:ascii="Times New Roman" w:eastAsia="Times New Roman" w:hAnsi="Times New Roman" w:cs="Times New Roman"/>
                <w:iCs/>
                <w:sz w:val="24"/>
                <w:szCs w:val="24"/>
                <w:lang w:eastAsia="lv-LV"/>
              </w:rPr>
              <w:t xml:space="preserve">ir 0,05 h par </w:t>
            </w:r>
            <w:r w:rsidRPr="00790EA2">
              <w:rPr>
                <w:rFonts w:ascii="Times New Roman" w:eastAsia="Times New Roman" w:hAnsi="Times New Roman" w:cs="Times New Roman"/>
                <w:iCs/>
                <w:sz w:val="24"/>
                <w:szCs w:val="24"/>
                <w:lang w:eastAsia="lv-LV"/>
              </w:rPr>
              <w:lastRenderedPageBreak/>
              <w:t>10 dzīvniekiem. Laiks tiek pieņemts par 10 dzīvniekiem, jo dzīvnieku skaits un līdz ar to arī laiks katrā paziņošan</w:t>
            </w:r>
            <w:r>
              <w:rPr>
                <w:rFonts w:ascii="Times New Roman" w:eastAsia="Times New Roman" w:hAnsi="Times New Roman" w:cs="Times New Roman"/>
                <w:iCs/>
                <w:sz w:val="24"/>
                <w:szCs w:val="24"/>
                <w:lang w:eastAsia="lv-LV"/>
              </w:rPr>
              <w:t>as reizē var būt ļoti atšķirīgs.</w:t>
            </w:r>
          </w:p>
          <w:p w:rsidR="00790EA2" w:rsidRDefault="0062782E"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w:t>
            </w:r>
            <w:r w:rsidR="00790EA2">
              <w:rPr>
                <w:rFonts w:ascii="Times New Roman" w:eastAsia="Times New Roman" w:hAnsi="Times New Roman" w:cs="Times New Roman"/>
                <w:iCs/>
                <w:sz w:val="24"/>
                <w:szCs w:val="24"/>
                <w:lang w:eastAsia="lv-LV"/>
              </w:rPr>
              <w:t xml:space="preserve">ziņošana notiks pēc dzīvnieku iegādes un ziņošanas biežums var būt ļoti neregulārs, lietderīgāk </w:t>
            </w:r>
            <w:r>
              <w:rPr>
                <w:rFonts w:ascii="Times New Roman" w:eastAsia="Times New Roman" w:hAnsi="Times New Roman" w:cs="Times New Roman"/>
                <w:iCs/>
                <w:sz w:val="24"/>
                <w:szCs w:val="24"/>
                <w:lang w:eastAsia="lv-LV"/>
              </w:rPr>
              <w:t xml:space="preserve">ir </w:t>
            </w:r>
            <w:r w:rsidR="00790EA2">
              <w:rPr>
                <w:rFonts w:ascii="Times New Roman" w:eastAsia="Times New Roman" w:hAnsi="Times New Roman" w:cs="Times New Roman"/>
                <w:iCs/>
                <w:sz w:val="24"/>
                <w:szCs w:val="24"/>
                <w:lang w:eastAsia="lv-LV"/>
              </w:rPr>
              <w:t xml:space="preserve">rēķināt pēc </w:t>
            </w:r>
            <w:r w:rsidR="00A41D88">
              <w:rPr>
                <w:rFonts w:ascii="Times New Roman" w:eastAsia="Times New Roman" w:hAnsi="Times New Roman" w:cs="Times New Roman"/>
                <w:iCs/>
                <w:sz w:val="24"/>
                <w:szCs w:val="24"/>
                <w:lang w:eastAsia="lv-LV"/>
              </w:rPr>
              <w:t>iepirkto</w:t>
            </w:r>
            <w:r w:rsidR="00790EA2">
              <w:rPr>
                <w:rFonts w:ascii="Times New Roman" w:eastAsia="Times New Roman" w:hAnsi="Times New Roman" w:cs="Times New Roman"/>
                <w:iCs/>
                <w:sz w:val="24"/>
                <w:szCs w:val="24"/>
                <w:lang w:eastAsia="lv-LV"/>
              </w:rPr>
              <w:t xml:space="preserve"> dzīvnieku skaita. </w:t>
            </w:r>
            <w:proofErr w:type="gramStart"/>
            <w:r w:rsidR="00790EA2">
              <w:rPr>
                <w:rFonts w:ascii="Times New Roman" w:eastAsia="Times New Roman" w:hAnsi="Times New Roman" w:cs="Times New Roman"/>
                <w:iCs/>
                <w:sz w:val="24"/>
                <w:szCs w:val="24"/>
                <w:lang w:eastAsia="lv-LV"/>
              </w:rPr>
              <w:t>2017.gadā</w:t>
            </w:r>
            <w:proofErr w:type="gramEnd"/>
            <w:r w:rsidR="00790EA2">
              <w:rPr>
                <w:rFonts w:ascii="Times New Roman" w:eastAsia="Times New Roman" w:hAnsi="Times New Roman" w:cs="Times New Roman"/>
                <w:iCs/>
                <w:sz w:val="24"/>
                <w:szCs w:val="24"/>
                <w:lang w:eastAsia="lv-LV"/>
              </w:rPr>
              <w:t xml:space="preserve"> </w:t>
            </w:r>
            <w:r w:rsidR="00A41D88">
              <w:rPr>
                <w:rFonts w:ascii="Times New Roman" w:eastAsia="Times New Roman" w:hAnsi="Times New Roman" w:cs="Times New Roman"/>
                <w:iCs/>
                <w:sz w:val="24"/>
                <w:szCs w:val="24"/>
                <w:lang w:eastAsia="lv-LV"/>
              </w:rPr>
              <w:t>uz savākšanas centriem pārvietoto liellopu skaits</w:t>
            </w:r>
            <w:r w:rsidR="001A546A">
              <w:rPr>
                <w:rFonts w:ascii="Times New Roman" w:eastAsia="Times New Roman" w:hAnsi="Times New Roman" w:cs="Times New Roman"/>
                <w:iCs/>
                <w:sz w:val="24"/>
                <w:szCs w:val="24"/>
                <w:lang w:eastAsia="lv-LV"/>
              </w:rPr>
              <w:t xml:space="preserve"> (dalīts ar 10)</w:t>
            </w:r>
            <w:r w:rsidR="00A41D88">
              <w:rPr>
                <w:rFonts w:ascii="Times New Roman" w:eastAsia="Times New Roman" w:hAnsi="Times New Roman" w:cs="Times New Roman"/>
                <w:iCs/>
                <w:sz w:val="24"/>
                <w:szCs w:val="24"/>
                <w:lang w:eastAsia="lv-LV"/>
              </w:rPr>
              <w:t xml:space="preserve"> bija </w:t>
            </w:r>
            <w:r w:rsidR="001A546A">
              <w:rPr>
                <w:rFonts w:ascii="Times New Roman" w:eastAsia="Times New Roman" w:hAnsi="Times New Roman" w:cs="Times New Roman"/>
                <w:iCs/>
                <w:sz w:val="24"/>
                <w:szCs w:val="24"/>
                <w:lang w:eastAsia="lv-LV"/>
              </w:rPr>
              <w:t>8169.</w:t>
            </w:r>
          </w:p>
          <w:p w:rsidR="00750725" w:rsidRDefault="00790EA2" w:rsidP="00750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Attiecīgi:</w:t>
            </w:r>
          </w:p>
          <w:p w:rsidR="00790EA2" w:rsidRPr="00790EA2" w:rsidRDefault="00790EA2" w:rsidP="00790EA2">
            <w:pPr>
              <w:spacing w:after="0" w:line="240" w:lineRule="auto"/>
              <w:jc w:val="both"/>
              <w:rPr>
                <w:rFonts w:ascii="Times New Roman" w:eastAsia="Times New Roman" w:hAnsi="Times New Roman" w:cs="Times New Roman"/>
                <w:iCs/>
                <w:sz w:val="24"/>
                <w:szCs w:val="24"/>
                <w:lang w:eastAsia="lv-LV"/>
              </w:rPr>
            </w:pPr>
            <w:r w:rsidRPr="00790EA2">
              <w:rPr>
                <w:rFonts w:ascii="Times New Roman" w:eastAsia="Times New Roman" w:hAnsi="Times New Roman" w:cs="Times New Roman"/>
                <w:iCs/>
                <w:sz w:val="24"/>
                <w:szCs w:val="24"/>
                <w:lang w:eastAsia="lv-LV"/>
              </w:rPr>
              <w:t>C =8,17</w:t>
            </w:r>
            <w:r w:rsidR="0062782E">
              <w:rPr>
                <w:rFonts w:ascii="Times New Roman" w:eastAsia="Times New Roman" w:hAnsi="Times New Roman" w:cs="Times New Roman"/>
                <w:iCs/>
                <w:sz w:val="24"/>
                <w:szCs w:val="24"/>
                <w:lang w:eastAsia="lv-LV"/>
              </w:rPr>
              <w:t xml:space="preserve"> </w:t>
            </w:r>
            <w:r w:rsidRPr="00790EA2">
              <w:rPr>
                <w:rFonts w:ascii="Times New Roman" w:eastAsia="Times New Roman" w:hAnsi="Times New Roman" w:cs="Times New Roman"/>
                <w:iCs/>
                <w:sz w:val="24"/>
                <w:szCs w:val="24"/>
                <w:lang w:eastAsia="lv-LV"/>
              </w:rPr>
              <w:t>x</w:t>
            </w:r>
            <w:r w:rsidR="0062782E">
              <w:rPr>
                <w:rFonts w:ascii="Times New Roman" w:eastAsia="Times New Roman" w:hAnsi="Times New Roman" w:cs="Times New Roman"/>
                <w:iCs/>
                <w:sz w:val="24"/>
                <w:szCs w:val="24"/>
                <w:lang w:eastAsia="lv-LV"/>
              </w:rPr>
              <w:t xml:space="preserve"> </w:t>
            </w:r>
            <w:r w:rsidRPr="00790EA2">
              <w:rPr>
                <w:rFonts w:ascii="Times New Roman" w:eastAsia="Times New Roman" w:hAnsi="Times New Roman" w:cs="Times New Roman"/>
                <w:iCs/>
                <w:sz w:val="24"/>
                <w:szCs w:val="24"/>
                <w:lang w:eastAsia="lv-LV"/>
              </w:rPr>
              <w:t>0,05</w:t>
            </w:r>
            <w:r w:rsidR="0062782E">
              <w:rPr>
                <w:rFonts w:ascii="Times New Roman" w:eastAsia="Times New Roman" w:hAnsi="Times New Roman" w:cs="Times New Roman"/>
                <w:iCs/>
                <w:sz w:val="24"/>
                <w:szCs w:val="24"/>
                <w:lang w:eastAsia="lv-LV"/>
              </w:rPr>
              <w:t xml:space="preserve"> </w:t>
            </w:r>
            <w:r w:rsidRPr="00790EA2">
              <w:rPr>
                <w:rFonts w:ascii="Times New Roman" w:eastAsia="Times New Roman" w:hAnsi="Times New Roman" w:cs="Times New Roman"/>
                <w:iCs/>
                <w:sz w:val="24"/>
                <w:szCs w:val="24"/>
                <w:lang w:eastAsia="lv-LV"/>
              </w:rPr>
              <w:t>x</w:t>
            </w:r>
            <w:r w:rsidR="0062782E">
              <w:rPr>
                <w:rFonts w:ascii="Times New Roman" w:eastAsia="Times New Roman" w:hAnsi="Times New Roman" w:cs="Times New Roman"/>
                <w:iCs/>
                <w:sz w:val="24"/>
                <w:szCs w:val="24"/>
                <w:lang w:eastAsia="lv-LV"/>
              </w:rPr>
              <w:t xml:space="preserve"> </w:t>
            </w:r>
            <w:r w:rsidR="001A546A">
              <w:rPr>
                <w:rFonts w:ascii="Times New Roman" w:eastAsia="Times New Roman" w:hAnsi="Times New Roman" w:cs="Times New Roman"/>
                <w:iCs/>
                <w:sz w:val="24"/>
                <w:szCs w:val="24"/>
                <w:lang w:eastAsia="lv-LV"/>
              </w:rPr>
              <w:t>8169</w:t>
            </w:r>
          </w:p>
          <w:p w:rsidR="00750725" w:rsidRDefault="00790EA2" w:rsidP="00790EA2">
            <w:pPr>
              <w:spacing w:after="0" w:line="240" w:lineRule="auto"/>
              <w:jc w:val="both"/>
              <w:rPr>
                <w:rFonts w:ascii="Times New Roman" w:eastAsia="Times New Roman" w:hAnsi="Times New Roman" w:cs="Times New Roman"/>
                <w:iCs/>
                <w:sz w:val="24"/>
                <w:szCs w:val="24"/>
                <w:lang w:eastAsia="lv-LV"/>
              </w:rPr>
            </w:pPr>
            <w:r w:rsidRPr="00790EA2">
              <w:rPr>
                <w:rFonts w:ascii="Times New Roman" w:eastAsia="Times New Roman" w:hAnsi="Times New Roman" w:cs="Times New Roman"/>
                <w:iCs/>
                <w:sz w:val="24"/>
                <w:szCs w:val="24"/>
                <w:lang w:eastAsia="lv-LV"/>
              </w:rPr>
              <w:t xml:space="preserve">C = </w:t>
            </w:r>
            <w:r w:rsidR="001A546A">
              <w:rPr>
                <w:rFonts w:ascii="Times New Roman" w:eastAsia="Times New Roman" w:hAnsi="Times New Roman" w:cs="Times New Roman"/>
                <w:iCs/>
                <w:sz w:val="24"/>
                <w:szCs w:val="24"/>
                <w:lang w:eastAsia="lv-LV"/>
              </w:rPr>
              <w:t>3337,04</w:t>
            </w:r>
            <w:r w:rsidRPr="00790EA2">
              <w:rPr>
                <w:rFonts w:ascii="Times New Roman" w:eastAsia="Times New Roman" w:hAnsi="Times New Roman" w:cs="Times New Roman"/>
                <w:iCs/>
                <w:sz w:val="24"/>
                <w:szCs w:val="24"/>
                <w:lang w:eastAsia="lv-LV"/>
              </w:rPr>
              <w:t xml:space="preserve"> </w:t>
            </w:r>
            <w:proofErr w:type="spellStart"/>
            <w:r w:rsidRPr="005E32EE">
              <w:rPr>
                <w:rFonts w:ascii="Times New Roman" w:eastAsia="Times New Roman" w:hAnsi="Times New Roman" w:cs="Times New Roman"/>
                <w:i/>
                <w:iCs/>
                <w:sz w:val="24"/>
                <w:szCs w:val="24"/>
                <w:lang w:eastAsia="lv-LV"/>
              </w:rPr>
              <w:t>euro</w:t>
            </w:r>
            <w:proofErr w:type="spellEnd"/>
          </w:p>
          <w:p w:rsidR="001A546A" w:rsidRPr="001A546A" w:rsidRDefault="001A546A" w:rsidP="001A546A">
            <w:pPr>
              <w:spacing w:after="0" w:line="240" w:lineRule="auto"/>
              <w:jc w:val="both"/>
              <w:rPr>
                <w:rFonts w:ascii="Times New Roman" w:eastAsia="Times New Roman" w:hAnsi="Times New Roman" w:cs="Times New Roman"/>
                <w:iCs/>
                <w:sz w:val="24"/>
                <w:szCs w:val="24"/>
                <w:lang w:eastAsia="lv-LV"/>
              </w:rPr>
            </w:pPr>
            <w:r w:rsidRPr="001A546A">
              <w:rPr>
                <w:rFonts w:ascii="Times New Roman" w:eastAsia="Times New Roman" w:hAnsi="Times New Roman" w:cs="Times New Roman"/>
                <w:iCs/>
                <w:sz w:val="24"/>
                <w:szCs w:val="24"/>
                <w:lang w:eastAsia="lv-LV"/>
              </w:rPr>
              <w:t>Pieskaitot 25 % pieskaitāmās izmaksas:</w:t>
            </w:r>
          </w:p>
          <w:p w:rsidR="001A546A" w:rsidRDefault="001A546A" w:rsidP="001A546A">
            <w:pPr>
              <w:spacing w:after="0" w:line="240" w:lineRule="auto"/>
              <w:jc w:val="both"/>
              <w:rPr>
                <w:rFonts w:ascii="Times New Roman" w:eastAsia="Times New Roman" w:hAnsi="Times New Roman" w:cs="Times New Roman"/>
                <w:iCs/>
                <w:sz w:val="24"/>
                <w:szCs w:val="24"/>
                <w:lang w:eastAsia="lv-LV"/>
              </w:rPr>
            </w:pPr>
            <w:r w:rsidRPr="001A546A">
              <w:rPr>
                <w:rFonts w:ascii="Times New Roman" w:eastAsia="Times New Roman" w:hAnsi="Times New Roman" w:cs="Times New Roman"/>
                <w:iCs/>
                <w:sz w:val="24"/>
                <w:szCs w:val="24"/>
                <w:lang w:eastAsia="lv-LV"/>
              </w:rPr>
              <w:t>C</w:t>
            </w:r>
            <w:r w:rsidR="0062782E">
              <w:rPr>
                <w:rFonts w:ascii="Times New Roman" w:eastAsia="Times New Roman" w:hAnsi="Times New Roman" w:cs="Times New Roman"/>
                <w:iCs/>
                <w:sz w:val="24"/>
                <w:szCs w:val="24"/>
                <w:lang w:eastAsia="lv-LV"/>
              </w:rPr>
              <w:t xml:space="preserve"> </w:t>
            </w:r>
            <w:r w:rsidRPr="001A546A">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3337,04</w:t>
            </w:r>
            <w:r w:rsidR="0062782E">
              <w:rPr>
                <w:rFonts w:ascii="Times New Roman" w:eastAsia="Times New Roman" w:hAnsi="Times New Roman" w:cs="Times New Roman"/>
                <w:iCs/>
                <w:sz w:val="24"/>
                <w:szCs w:val="24"/>
                <w:lang w:eastAsia="lv-LV"/>
              </w:rPr>
              <w:t xml:space="preserve"> </w:t>
            </w:r>
            <w:r w:rsidRPr="001A546A">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834,26</w:t>
            </w:r>
            <w:r w:rsidR="0062782E">
              <w:rPr>
                <w:rFonts w:ascii="Times New Roman" w:eastAsia="Times New Roman" w:hAnsi="Times New Roman" w:cs="Times New Roman"/>
                <w:iCs/>
                <w:sz w:val="24"/>
                <w:szCs w:val="24"/>
                <w:lang w:eastAsia="lv-LV"/>
              </w:rPr>
              <w:t xml:space="preserve"> </w:t>
            </w:r>
            <w:r w:rsidRPr="001A546A">
              <w:rPr>
                <w:rFonts w:ascii="Times New Roman" w:eastAsia="Times New Roman" w:hAnsi="Times New Roman" w:cs="Times New Roman"/>
                <w:iCs/>
                <w:sz w:val="24"/>
                <w:szCs w:val="24"/>
                <w:lang w:eastAsia="lv-LV"/>
              </w:rPr>
              <w:t>=</w:t>
            </w:r>
            <w:r w:rsidR="006278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4171,30</w:t>
            </w:r>
            <w:r w:rsidRPr="001A546A">
              <w:rPr>
                <w:rFonts w:ascii="Times New Roman" w:eastAsia="Times New Roman" w:hAnsi="Times New Roman" w:cs="Times New Roman"/>
                <w:iCs/>
                <w:sz w:val="24"/>
                <w:szCs w:val="24"/>
                <w:lang w:eastAsia="lv-LV"/>
              </w:rPr>
              <w:t xml:space="preserve"> </w:t>
            </w:r>
            <w:proofErr w:type="spellStart"/>
            <w:r w:rsidRPr="005E32EE">
              <w:rPr>
                <w:rFonts w:ascii="Times New Roman" w:eastAsia="Times New Roman" w:hAnsi="Times New Roman" w:cs="Times New Roman"/>
                <w:i/>
                <w:iCs/>
                <w:sz w:val="24"/>
                <w:szCs w:val="24"/>
                <w:lang w:eastAsia="lv-LV"/>
              </w:rPr>
              <w:t>eur</w:t>
            </w:r>
            <w:r w:rsidR="0062782E" w:rsidRPr="005E32EE">
              <w:rPr>
                <w:rFonts w:ascii="Times New Roman" w:eastAsia="Times New Roman" w:hAnsi="Times New Roman" w:cs="Times New Roman"/>
                <w:i/>
                <w:iCs/>
                <w:sz w:val="24"/>
                <w:szCs w:val="24"/>
                <w:lang w:eastAsia="lv-LV"/>
              </w:rPr>
              <w:t>o</w:t>
            </w:r>
            <w:proofErr w:type="spellEnd"/>
          </w:p>
          <w:p w:rsidR="00750725" w:rsidRPr="00E064B5" w:rsidRDefault="00790EA2" w:rsidP="001A546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90EA2">
              <w:rPr>
                <w:rFonts w:ascii="Times New Roman" w:eastAsia="Times New Roman" w:hAnsi="Times New Roman" w:cs="Times New Roman"/>
                <w:iCs/>
                <w:sz w:val="24"/>
                <w:szCs w:val="24"/>
                <w:lang w:eastAsia="lv-LV"/>
              </w:rPr>
              <w:t xml:space="preserve">Kopējās administratīvās izmaksas būs </w:t>
            </w:r>
            <w:r w:rsidR="001A546A">
              <w:rPr>
                <w:rFonts w:ascii="Times New Roman" w:eastAsia="Times New Roman" w:hAnsi="Times New Roman" w:cs="Times New Roman"/>
                <w:iCs/>
                <w:sz w:val="24"/>
                <w:szCs w:val="24"/>
                <w:lang w:eastAsia="lv-LV"/>
              </w:rPr>
              <w:t xml:space="preserve">6335,33 </w:t>
            </w:r>
            <w:proofErr w:type="spellStart"/>
            <w:r w:rsidR="001A546A" w:rsidRPr="005E32EE">
              <w:rPr>
                <w:rFonts w:ascii="Times New Roman" w:eastAsia="Times New Roman" w:hAnsi="Times New Roman" w:cs="Times New Roman"/>
                <w:i/>
                <w:iCs/>
                <w:sz w:val="24"/>
                <w:szCs w:val="24"/>
                <w:lang w:eastAsia="lv-LV"/>
              </w:rPr>
              <w:t>eur</w:t>
            </w:r>
            <w:r w:rsidR="0062782E" w:rsidRPr="005E32EE">
              <w:rPr>
                <w:rFonts w:ascii="Times New Roman" w:eastAsia="Times New Roman" w:hAnsi="Times New Roman" w:cs="Times New Roman"/>
                <w:i/>
                <w:iCs/>
                <w:sz w:val="24"/>
                <w:szCs w:val="24"/>
                <w:lang w:eastAsia="lv-LV"/>
              </w:rPr>
              <w:t>o</w:t>
            </w:r>
            <w:proofErr w:type="spellEnd"/>
            <w:r w:rsidR="001A546A">
              <w:rPr>
                <w:rFonts w:ascii="Times New Roman" w:eastAsia="Times New Roman" w:hAnsi="Times New Roman" w:cs="Times New Roman"/>
                <w:iCs/>
                <w:sz w:val="24"/>
                <w:szCs w:val="24"/>
                <w:lang w:eastAsia="lv-LV"/>
              </w:rPr>
              <w:t>.</w:t>
            </w:r>
          </w:p>
        </w:tc>
      </w:tr>
      <w:tr w:rsidR="00B46040" w:rsidRPr="00E064B5"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Projekts šo jomu neskar.</w:t>
            </w:r>
          </w:p>
        </w:tc>
      </w:tr>
      <w:tr w:rsidR="00B46040" w:rsidRPr="00E064B5"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Nav</w:t>
            </w:r>
            <w:r w:rsidR="0062782E">
              <w:rPr>
                <w:rFonts w:ascii="Times New Roman" w:hAnsi="Times New Roman" w:cs="Times New Roman"/>
                <w:sz w:val="24"/>
                <w:szCs w:val="24"/>
              </w:rPr>
              <w:t>.</w:t>
            </w:r>
          </w:p>
        </w:tc>
      </w:tr>
    </w:tbl>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E46DE" w:rsidRPr="00E064B5" w:rsidTr="0068015B">
        <w:tc>
          <w:tcPr>
            <w:tcW w:w="0" w:type="auto"/>
            <w:shd w:val="clear" w:color="auto" w:fill="auto"/>
            <w:hideMark/>
          </w:tcPr>
          <w:p w:rsidR="002E46DE" w:rsidRPr="00E064B5" w:rsidRDefault="002E46DE" w:rsidP="002E46DE">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E46DE" w:rsidRPr="00E064B5" w:rsidTr="0068015B">
        <w:tc>
          <w:tcPr>
            <w:tcW w:w="0" w:type="auto"/>
            <w:shd w:val="clear" w:color="auto" w:fill="auto"/>
          </w:tcPr>
          <w:p w:rsidR="002E46DE" w:rsidRPr="00E064B5" w:rsidRDefault="002E46DE" w:rsidP="002E46DE">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Projekts šo jomu neskar.</w:t>
            </w:r>
          </w:p>
        </w:tc>
      </w:tr>
    </w:tbl>
    <w:p w:rsidR="002E46DE" w:rsidRPr="00E064B5" w:rsidRDefault="002E46DE" w:rsidP="002E46DE">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E46DE" w:rsidRPr="00E064B5" w:rsidTr="0068015B">
        <w:tc>
          <w:tcPr>
            <w:tcW w:w="0" w:type="auto"/>
            <w:shd w:val="clear" w:color="auto" w:fill="auto"/>
            <w:hideMark/>
          </w:tcPr>
          <w:p w:rsidR="002E46DE" w:rsidRPr="00E064B5" w:rsidRDefault="002E46DE" w:rsidP="002E46DE">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E46DE" w:rsidRPr="00E064B5" w:rsidTr="0068015B">
        <w:tc>
          <w:tcPr>
            <w:tcW w:w="0" w:type="auto"/>
            <w:shd w:val="clear" w:color="auto" w:fill="auto"/>
          </w:tcPr>
          <w:p w:rsidR="002E46DE" w:rsidRPr="00E064B5" w:rsidRDefault="002E46DE" w:rsidP="002E46DE">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Projekts šo jomu neskar.</w:t>
            </w:r>
          </w:p>
        </w:tc>
      </w:tr>
    </w:tbl>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E064B5"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rsidR="00B46040" w:rsidRPr="00E064B5" w:rsidRDefault="00B46040" w:rsidP="005A02B2">
            <w:pPr>
              <w:spacing w:after="0" w:line="240" w:lineRule="auto"/>
              <w:jc w:val="both"/>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1) </w:t>
            </w:r>
            <w:r w:rsidR="00BC74FD" w:rsidRPr="00BC74FD">
              <w:rPr>
                <w:rFonts w:ascii="Times New Roman" w:eastAsia="Times New Roman" w:hAnsi="Times New Roman" w:cs="Times New Roman"/>
                <w:iCs/>
                <w:sz w:val="24"/>
                <w:szCs w:val="24"/>
                <w:lang w:eastAsia="lv-LV"/>
              </w:rPr>
              <w:t>Komisijas 2017. gada 20. aprīļa Deleģētā regula (ES) 2017/1182, ar ko attiecībā uz Savienības skalām liellopu, cūku un aitu liemeņu klasificēšanai un attiecībā uz konkrētu kategoriju liemeņu un dzīvu dzīvnieku tirgus cenu paziņošanu papildina Eiropas Parlamenta un Padomes Regulu (ES) Nr. 1308/2013</w:t>
            </w:r>
            <w:r w:rsidRPr="00E064B5">
              <w:rPr>
                <w:rFonts w:ascii="Times New Roman" w:eastAsia="Times New Roman" w:hAnsi="Times New Roman" w:cs="Times New Roman"/>
                <w:iCs/>
                <w:sz w:val="24"/>
                <w:szCs w:val="24"/>
                <w:lang w:eastAsia="lv-LV"/>
              </w:rPr>
              <w:t xml:space="preserve"> </w:t>
            </w:r>
            <w:proofErr w:type="gramStart"/>
            <w:r w:rsidRPr="00E064B5">
              <w:rPr>
                <w:rFonts w:ascii="Times New Roman" w:eastAsia="Times New Roman" w:hAnsi="Times New Roman" w:cs="Times New Roman"/>
                <w:iCs/>
                <w:sz w:val="24"/>
                <w:szCs w:val="24"/>
                <w:lang w:eastAsia="lv-LV"/>
              </w:rPr>
              <w:t>(</w:t>
            </w:r>
            <w:proofErr w:type="gramEnd"/>
            <w:r w:rsidRPr="00E064B5">
              <w:rPr>
                <w:rFonts w:ascii="Times New Roman" w:eastAsia="Times New Roman" w:hAnsi="Times New Roman" w:cs="Times New Roman"/>
                <w:iCs/>
                <w:sz w:val="24"/>
                <w:szCs w:val="24"/>
                <w:lang w:eastAsia="lv-LV"/>
              </w:rPr>
              <w:t>turpmāk – Regula 2017</w:t>
            </w:r>
            <w:r w:rsidR="0062782E">
              <w:rPr>
                <w:rFonts w:ascii="Times New Roman" w:eastAsia="Times New Roman" w:hAnsi="Times New Roman" w:cs="Times New Roman"/>
                <w:iCs/>
                <w:sz w:val="24"/>
                <w:szCs w:val="24"/>
                <w:lang w:eastAsia="lv-LV"/>
              </w:rPr>
              <w:t>/</w:t>
            </w:r>
            <w:r w:rsidR="0062782E" w:rsidRPr="00E064B5">
              <w:rPr>
                <w:rFonts w:ascii="Times New Roman" w:eastAsia="Times New Roman" w:hAnsi="Times New Roman" w:cs="Times New Roman"/>
                <w:iCs/>
                <w:sz w:val="24"/>
                <w:szCs w:val="24"/>
                <w:lang w:eastAsia="lv-LV"/>
              </w:rPr>
              <w:t>1182</w:t>
            </w:r>
            <w:r w:rsidRPr="00E064B5">
              <w:rPr>
                <w:rFonts w:ascii="Times New Roman" w:eastAsia="Times New Roman" w:hAnsi="Times New Roman" w:cs="Times New Roman"/>
                <w:iCs/>
                <w:sz w:val="24"/>
                <w:szCs w:val="24"/>
                <w:lang w:eastAsia="lv-LV"/>
              </w:rPr>
              <w:t>);</w:t>
            </w:r>
          </w:p>
          <w:p w:rsidR="00E5323B" w:rsidRPr="00E064B5" w:rsidRDefault="00B46040" w:rsidP="00BC74F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064B5">
              <w:rPr>
                <w:rFonts w:ascii="Times New Roman" w:eastAsia="Times New Roman" w:hAnsi="Times New Roman" w:cs="Times New Roman"/>
                <w:iCs/>
                <w:sz w:val="24"/>
                <w:szCs w:val="24"/>
                <w:lang w:eastAsia="lv-LV"/>
              </w:rPr>
              <w:t>2)</w:t>
            </w:r>
            <w:r w:rsidR="00BC74FD">
              <w:rPr>
                <w:rFonts w:ascii="Times New Roman" w:eastAsia="Times New Roman" w:hAnsi="Times New Roman" w:cs="Times New Roman"/>
                <w:iCs/>
                <w:sz w:val="24"/>
                <w:szCs w:val="24"/>
                <w:lang w:eastAsia="lv-LV"/>
              </w:rPr>
              <w:t xml:space="preserve"> Komisijas 2017. gada 20. aprīļa Īstenošanas regula (ES)</w:t>
            </w:r>
            <w:r w:rsidRPr="00E064B5">
              <w:rPr>
                <w:rFonts w:ascii="Times New Roman" w:eastAsia="Times New Roman" w:hAnsi="Times New Roman" w:cs="Times New Roman"/>
                <w:iCs/>
                <w:sz w:val="24"/>
                <w:szCs w:val="24"/>
                <w:lang w:eastAsia="lv-LV"/>
              </w:rPr>
              <w:t xml:space="preserve"> 2017/1184, ar ko paredz noteikumus Eiropas Parlamenta un Padomes Regulas (ES) Nr. 1308/2013 piemērošanai attiecībā uz Savienības skalām liellopu, cūku un aitu liemeņu klasificēšanai un attiecībā uz konkrētu kategoriju liemeņu un dzīvu dzīvnieku tirgus cenu paziņošanu </w:t>
            </w:r>
            <w:proofErr w:type="gramStart"/>
            <w:r w:rsidRPr="00E064B5">
              <w:rPr>
                <w:rFonts w:ascii="Times New Roman" w:eastAsia="Times New Roman" w:hAnsi="Times New Roman" w:cs="Times New Roman"/>
                <w:iCs/>
                <w:sz w:val="24"/>
                <w:szCs w:val="24"/>
                <w:lang w:eastAsia="lv-LV"/>
              </w:rPr>
              <w:t>(</w:t>
            </w:r>
            <w:proofErr w:type="gramEnd"/>
            <w:r w:rsidRPr="00E064B5">
              <w:rPr>
                <w:rFonts w:ascii="Times New Roman" w:eastAsia="Times New Roman" w:hAnsi="Times New Roman" w:cs="Times New Roman"/>
                <w:iCs/>
                <w:sz w:val="24"/>
                <w:szCs w:val="24"/>
                <w:lang w:eastAsia="lv-LV"/>
              </w:rPr>
              <w:t>tu</w:t>
            </w:r>
            <w:r w:rsidR="0064751D">
              <w:rPr>
                <w:rFonts w:ascii="Times New Roman" w:eastAsia="Times New Roman" w:hAnsi="Times New Roman" w:cs="Times New Roman"/>
                <w:iCs/>
                <w:sz w:val="24"/>
                <w:szCs w:val="24"/>
                <w:lang w:eastAsia="lv-LV"/>
              </w:rPr>
              <w:t>rpmāk – Regula 2017</w:t>
            </w:r>
            <w:r w:rsidR="0062782E">
              <w:rPr>
                <w:rFonts w:ascii="Times New Roman" w:eastAsia="Times New Roman" w:hAnsi="Times New Roman" w:cs="Times New Roman"/>
                <w:iCs/>
                <w:sz w:val="24"/>
                <w:szCs w:val="24"/>
                <w:lang w:eastAsia="lv-LV"/>
              </w:rPr>
              <w:t>/1184</w:t>
            </w:r>
            <w:r w:rsidR="0064751D">
              <w:rPr>
                <w:rFonts w:ascii="Times New Roman" w:eastAsia="Times New Roman" w:hAnsi="Times New Roman" w:cs="Times New Roman"/>
                <w:iCs/>
                <w:sz w:val="24"/>
                <w:szCs w:val="24"/>
                <w:lang w:eastAsia="lv-LV"/>
              </w:rPr>
              <w:t>).</w:t>
            </w:r>
          </w:p>
        </w:tc>
      </w:tr>
      <w:tr w:rsidR="00B46040" w:rsidRPr="00E064B5"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Projekts šo jomu neskar.</w:t>
            </w:r>
          </w:p>
        </w:tc>
      </w:tr>
      <w:tr w:rsidR="00B46040" w:rsidRPr="00E064B5" w:rsidTr="00B460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B46040" w:rsidRPr="00E064B5" w:rsidRDefault="00B46040" w:rsidP="00B46040">
            <w:pPr>
              <w:rPr>
                <w:rFonts w:ascii="Times New Roman" w:hAnsi="Times New Roman" w:cs="Times New Roman"/>
                <w:sz w:val="24"/>
                <w:szCs w:val="24"/>
              </w:rPr>
            </w:pPr>
            <w:r w:rsidRPr="00E064B5">
              <w:rPr>
                <w:rFonts w:ascii="Times New Roman" w:hAnsi="Times New Roman" w:cs="Times New Roman"/>
                <w:sz w:val="24"/>
                <w:szCs w:val="24"/>
              </w:rPr>
              <w:t>Nav</w:t>
            </w:r>
          </w:p>
        </w:tc>
      </w:tr>
    </w:tbl>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31"/>
        <w:gridCol w:w="2117"/>
        <w:gridCol w:w="2269"/>
        <w:gridCol w:w="2538"/>
      </w:tblGrid>
      <w:tr w:rsidR="00E5323B" w:rsidRPr="00E064B5"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1. tabula</w:t>
            </w:r>
            <w:r w:rsidRPr="00E064B5">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E064B5" w:rsidTr="00DB5672">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lastRenderedPageBreak/>
              <w:t>Attiecīgā ES tiesību akta datums, numurs un nosaukums</w:t>
            </w:r>
          </w:p>
        </w:tc>
        <w:tc>
          <w:tcPr>
            <w:tcW w:w="3790" w:type="pct"/>
            <w:gridSpan w:val="3"/>
            <w:tcBorders>
              <w:top w:val="outset" w:sz="6" w:space="0" w:color="auto"/>
              <w:left w:val="outset" w:sz="6" w:space="0" w:color="auto"/>
              <w:bottom w:val="outset" w:sz="6" w:space="0" w:color="auto"/>
              <w:right w:val="outset" w:sz="6" w:space="0" w:color="auto"/>
            </w:tcBorders>
            <w:hideMark/>
          </w:tcPr>
          <w:p w:rsidR="00E5323B" w:rsidRPr="00DB5672" w:rsidRDefault="00B46040" w:rsidP="00B46040">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 xml:space="preserve"> Regula </w:t>
            </w:r>
            <w:r w:rsidR="0062782E" w:rsidRPr="00E064B5">
              <w:rPr>
                <w:rFonts w:ascii="Times New Roman" w:eastAsia="Times New Roman" w:hAnsi="Times New Roman" w:cs="Times New Roman"/>
                <w:iCs/>
                <w:sz w:val="24"/>
                <w:szCs w:val="24"/>
                <w:lang w:eastAsia="lv-LV"/>
              </w:rPr>
              <w:t>2017</w:t>
            </w:r>
            <w:r w:rsidR="0062782E">
              <w:rPr>
                <w:rFonts w:ascii="Times New Roman" w:eastAsia="Times New Roman" w:hAnsi="Times New Roman" w:cs="Times New Roman"/>
                <w:iCs/>
                <w:sz w:val="24"/>
                <w:szCs w:val="24"/>
                <w:lang w:eastAsia="lv-LV"/>
              </w:rPr>
              <w:t>/</w:t>
            </w:r>
            <w:r w:rsidR="0062782E" w:rsidRPr="00E064B5">
              <w:rPr>
                <w:rFonts w:ascii="Times New Roman" w:eastAsia="Times New Roman" w:hAnsi="Times New Roman" w:cs="Times New Roman"/>
                <w:iCs/>
                <w:sz w:val="24"/>
                <w:szCs w:val="24"/>
                <w:lang w:eastAsia="lv-LV"/>
              </w:rPr>
              <w:t>1182</w:t>
            </w:r>
          </w:p>
        </w:tc>
      </w:tr>
      <w:tr w:rsidR="00E5323B" w:rsidRPr="00E064B5" w:rsidTr="00DB5672">
        <w:trPr>
          <w:tblCellSpacing w:w="15" w:type="dxa"/>
        </w:trPr>
        <w:tc>
          <w:tcPr>
            <w:tcW w:w="1160" w:type="pct"/>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A</w:t>
            </w:r>
          </w:p>
        </w:tc>
        <w:tc>
          <w:tcPr>
            <w:tcW w:w="1160" w:type="pct"/>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B</w:t>
            </w:r>
          </w:p>
        </w:tc>
        <w:tc>
          <w:tcPr>
            <w:tcW w:w="1244" w:type="pct"/>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w:t>
            </w:r>
          </w:p>
        </w:tc>
        <w:tc>
          <w:tcPr>
            <w:tcW w:w="1353" w:type="pct"/>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D</w:t>
            </w:r>
          </w:p>
        </w:tc>
      </w:tr>
      <w:tr w:rsidR="00E5323B" w:rsidRPr="00E064B5" w:rsidTr="00DB5672">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16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44"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E064B5">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064B5">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353"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E064B5">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E064B5">
              <w:rPr>
                <w:rFonts w:ascii="Times New Roman" w:eastAsia="Times New Roman" w:hAnsi="Times New Roman" w:cs="Times New Roman"/>
                <w:iCs/>
                <w:color w:val="414142"/>
                <w:sz w:val="24"/>
                <w:szCs w:val="24"/>
                <w:lang w:eastAsia="lv-LV"/>
              </w:rPr>
              <w:br/>
              <w:t xml:space="preserve">Norāda iespējamās alternatīvas </w:t>
            </w:r>
            <w:proofErr w:type="gramStart"/>
            <w:r w:rsidRPr="00E064B5">
              <w:rPr>
                <w:rFonts w:ascii="Times New Roman" w:eastAsia="Times New Roman" w:hAnsi="Times New Roman" w:cs="Times New Roman"/>
                <w:iCs/>
                <w:color w:val="414142"/>
                <w:sz w:val="24"/>
                <w:szCs w:val="24"/>
                <w:lang w:eastAsia="lv-LV"/>
              </w:rPr>
              <w:t>(</w:t>
            </w:r>
            <w:proofErr w:type="gramEnd"/>
            <w:r w:rsidRPr="00E064B5">
              <w:rPr>
                <w:rFonts w:ascii="Times New Roman" w:eastAsia="Times New Roman" w:hAnsi="Times New Roman" w:cs="Times New Roman"/>
                <w:iCs/>
                <w:color w:val="414142"/>
                <w:sz w:val="24"/>
                <w:szCs w:val="24"/>
                <w:lang w:eastAsia="lv-LV"/>
              </w:rPr>
              <w:t>t. sk. alternatīvas, kas neparedz tiesiskā regulējuma izstrādi) – kādos gadījumos būtu iespējams izvairīties no stingrāku prasību noteikšanas, nekā paredzēts attiecīgajos ES tiesību aktos</w:t>
            </w:r>
          </w:p>
        </w:tc>
      </w:tr>
      <w:tr w:rsidR="00843E7C" w:rsidRPr="00E064B5" w:rsidTr="00DB5672">
        <w:trPr>
          <w:tblCellSpacing w:w="15" w:type="dxa"/>
        </w:trPr>
        <w:tc>
          <w:tcPr>
            <w:tcW w:w="1160" w:type="pct"/>
            <w:tcBorders>
              <w:top w:val="outset" w:sz="6" w:space="0" w:color="auto"/>
              <w:left w:val="outset" w:sz="6" w:space="0" w:color="auto"/>
              <w:bottom w:val="outset" w:sz="6" w:space="0" w:color="auto"/>
              <w:right w:val="outset" w:sz="6" w:space="0" w:color="auto"/>
            </w:tcBorders>
          </w:tcPr>
          <w:p w:rsidR="00843E7C" w:rsidRPr="00E064B5" w:rsidRDefault="00843E7C" w:rsidP="00DB5672">
            <w:pPr>
              <w:rPr>
                <w:rFonts w:ascii="Times New Roman" w:hAnsi="Times New Roman" w:cs="Times New Roman"/>
                <w:sz w:val="24"/>
                <w:szCs w:val="24"/>
              </w:rPr>
            </w:pPr>
            <w:r w:rsidRPr="00E064B5">
              <w:rPr>
                <w:rFonts w:ascii="Times New Roman" w:hAnsi="Times New Roman" w:cs="Times New Roman"/>
                <w:sz w:val="24"/>
                <w:szCs w:val="24"/>
              </w:rPr>
              <w:t xml:space="preserve">Regulas Nr. </w:t>
            </w:r>
            <w:r w:rsidR="0062782E" w:rsidRPr="00E064B5">
              <w:rPr>
                <w:rFonts w:ascii="Times New Roman" w:eastAsia="Times New Roman" w:hAnsi="Times New Roman" w:cs="Times New Roman"/>
                <w:iCs/>
                <w:sz w:val="24"/>
                <w:szCs w:val="24"/>
                <w:lang w:eastAsia="lv-LV"/>
              </w:rPr>
              <w:t>2017</w:t>
            </w:r>
            <w:r w:rsidR="0062782E">
              <w:rPr>
                <w:rFonts w:ascii="Times New Roman" w:eastAsia="Times New Roman" w:hAnsi="Times New Roman" w:cs="Times New Roman"/>
                <w:iCs/>
                <w:sz w:val="24"/>
                <w:szCs w:val="24"/>
                <w:lang w:eastAsia="lv-LV"/>
              </w:rPr>
              <w:t>/</w:t>
            </w:r>
            <w:r w:rsidR="0062782E" w:rsidRPr="00E064B5">
              <w:rPr>
                <w:rFonts w:ascii="Times New Roman" w:eastAsia="Times New Roman" w:hAnsi="Times New Roman" w:cs="Times New Roman"/>
                <w:iCs/>
                <w:sz w:val="24"/>
                <w:szCs w:val="24"/>
                <w:lang w:eastAsia="lv-LV"/>
              </w:rPr>
              <w:t>1182</w:t>
            </w:r>
            <w:r w:rsidR="0062782E">
              <w:rPr>
                <w:rFonts w:ascii="Times New Roman" w:hAnsi="Times New Roman" w:cs="Times New Roman"/>
                <w:sz w:val="24"/>
                <w:szCs w:val="24"/>
              </w:rPr>
              <w:t xml:space="preserve"> </w:t>
            </w:r>
            <w:r w:rsidRPr="00E064B5">
              <w:rPr>
                <w:rFonts w:ascii="Times New Roman" w:hAnsi="Times New Roman" w:cs="Times New Roman"/>
                <w:sz w:val="24"/>
                <w:szCs w:val="24"/>
              </w:rPr>
              <w:t xml:space="preserve">16. panta 1.punkta </w:t>
            </w:r>
            <w:r w:rsidR="0062782E">
              <w:rPr>
                <w:rFonts w:ascii="Times New Roman" w:hAnsi="Times New Roman" w:cs="Times New Roman"/>
                <w:sz w:val="24"/>
                <w:szCs w:val="24"/>
              </w:rPr>
              <w:t>“</w:t>
            </w:r>
            <w:r w:rsidR="00DB5672">
              <w:rPr>
                <w:rFonts w:ascii="Times New Roman" w:hAnsi="Times New Roman" w:cs="Times New Roman"/>
                <w:sz w:val="24"/>
                <w:szCs w:val="24"/>
              </w:rPr>
              <w:t>a</w:t>
            </w:r>
            <w:r w:rsidR="0062782E">
              <w:rPr>
                <w:rFonts w:ascii="Times New Roman" w:hAnsi="Times New Roman" w:cs="Times New Roman"/>
                <w:sz w:val="24"/>
                <w:szCs w:val="24"/>
              </w:rPr>
              <w:t>”</w:t>
            </w:r>
            <w:r w:rsidR="00DB5672">
              <w:rPr>
                <w:rFonts w:ascii="Times New Roman" w:hAnsi="Times New Roman" w:cs="Times New Roman"/>
                <w:sz w:val="24"/>
                <w:szCs w:val="24"/>
              </w:rPr>
              <w:t xml:space="preserve">, “b” </w:t>
            </w:r>
            <w:r w:rsidRPr="00E064B5">
              <w:rPr>
                <w:rFonts w:ascii="Times New Roman" w:hAnsi="Times New Roman" w:cs="Times New Roman"/>
                <w:sz w:val="24"/>
                <w:szCs w:val="24"/>
              </w:rPr>
              <w:t>apakšpunkts</w:t>
            </w:r>
          </w:p>
        </w:tc>
        <w:tc>
          <w:tcPr>
            <w:tcW w:w="1160" w:type="pct"/>
            <w:tcBorders>
              <w:top w:val="outset" w:sz="6" w:space="0" w:color="auto"/>
              <w:left w:val="outset" w:sz="6" w:space="0" w:color="auto"/>
              <w:bottom w:val="outset" w:sz="6" w:space="0" w:color="auto"/>
              <w:right w:val="outset" w:sz="6" w:space="0" w:color="auto"/>
            </w:tcBorders>
          </w:tcPr>
          <w:p w:rsidR="00843E7C" w:rsidRPr="00E064B5" w:rsidRDefault="00843E7C" w:rsidP="00DB5672">
            <w:pPr>
              <w:rPr>
                <w:rFonts w:ascii="Times New Roman" w:hAnsi="Times New Roman" w:cs="Times New Roman"/>
                <w:sz w:val="24"/>
                <w:szCs w:val="24"/>
              </w:rPr>
            </w:pPr>
            <w:r w:rsidRPr="00E064B5">
              <w:rPr>
                <w:rFonts w:ascii="Times New Roman" w:hAnsi="Times New Roman" w:cs="Times New Roman"/>
                <w:sz w:val="24"/>
                <w:szCs w:val="24"/>
              </w:rPr>
              <w:t>Noteikum</w:t>
            </w:r>
            <w:r w:rsidR="0062782E">
              <w:rPr>
                <w:rFonts w:ascii="Times New Roman" w:hAnsi="Times New Roman" w:cs="Times New Roman"/>
                <w:sz w:val="24"/>
                <w:szCs w:val="24"/>
              </w:rPr>
              <w:t>u</w:t>
            </w:r>
            <w:r w:rsidRPr="00E064B5">
              <w:rPr>
                <w:rFonts w:ascii="Times New Roman" w:hAnsi="Times New Roman" w:cs="Times New Roman"/>
                <w:sz w:val="24"/>
                <w:szCs w:val="24"/>
              </w:rPr>
              <w:t xml:space="preserve"> projekta </w:t>
            </w:r>
            <w:r w:rsidR="00DB5672">
              <w:rPr>
                <w:rFonts w:ascii="Times New Roman" w:hAnsi="Times New Roman" w:cs="Times New Roman"/>
                <w:sz w:val="24"/>
                <w:szCs w:val="24"/>
              </w:rPr>
              <w:t>6</w:t>
            </w:r>
            <w:r w:rsidRPr="00E064B5">
              <w:rPr>
                <w:rFonts w:ascii="Times New Roman" w:hAnsi="Times New Roman" w:cs="Times New Roman"/>
                <w:sz w:val="24"/>
                <w:szCs w:val="24"/>
              </w:rPr>
              <w:t>.</w:t>
            </w:r>
            <w:r w:rsidR="00DB5672">
              <w:rPr>
                <w:rFonts w:ascii="Times New Roman" w:hAnsi="Times New Roman" w:cs="Times New Roman"/>
                <w:sz w:val="24"/>
                <w:szCs w:val="24"/>
              </w:rPr>
              <w:t xml:space="preserve"> </w:t>
            </w:r>
            <w:r w:rsidRPr="00E064B5">
              <w:rPr>
                <w:rFonts w:ascii="Times New Roman" w:hAnsi="Times New Roman" w:cs="Times New Roman"/>
                <w:sz w:val="24"/>
                <w:szCs w:val="24"/>
              </w:rPr>
              <w:t>punkts</w:t>
            </w:r>
          </w:p>
        </w:tc>
        <w:tc>
          <w:tcPr>
            <w:tcW w:w="1244" w:type="pct"/>
            <w:tcBorders>
              <w:top w:val="outset" w:sz="6" w:space="0" w:color="auto"/>
              <w:left w:val="outset" w:sz="6" w:space="0" w:color="auto"/>
              <w:bottom w:val="outset" w:sz="6" w:space="0" w:color="auto"/>
              <w:right w:val="outset" w:sz="6" w:space="0" w:color="auto"/>
            </w:tcBorders>
          </w:tcPr>
          <w:p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t>ES tiesību akta vienība tiek ieviesta pilnībā.</w:t>
            </w:r>
          </w:p>
        </w:tc>
        <w:tc>
          <w:tcPr>
            <w:tcW w:w="1353" w:type="pct"/>
            <w:tcBorders>
              <w:top w:val="outset" w:sz="6" w:space="0" w:color="auto"/>
              <w:left w:val="outset" w:sz="6" w:space="0" w:color="auto"/>
              <w:bottom w:val="outset" w:sz="6" w:space="0" w:color="auto"/>
              <w:right w:val="outset" w:sz="6" w:space="0" w:color="auto"/>
            </w:tcBorders>
          </w:tcPr>
          <w:p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t>Attiecīgais noteikumu projekta punkts neparedz stingrākas prasības kā ES tiesību aktā.</w:t>
            </w:r>
          </w:p>
        </w:tc>
      </w:tr>
      <w:tr w:rsidR="00843E7C" w:rsidRPr="00E064B5" w:rsidTr="00DB5672">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843E7C" w:rsidRPr="00E064B5" w:rsidRDefault="00843E7C" w:rsidP="00843E7C">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90" w:type="pct"/>
            <w:gridSpan w:val="3"/>
            <w:tcBorders>
              <w:top w:val="outset" w:sz="6" w:space="0" w:color="auto"/>
              <w:left w:val="outset" w:sz="6" w:space="0" w:color="auto"/>
              <w:bottom w:val="outset" w:sz="6" w:space="0" w:color="auto"/>
              <w:right w:val="outset" w:sz="6" w:space="0" w:color="auto"/>
            </w:tcBorders>
            <w:hideMark/>
          </w:tcPr>
          <w:p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t>Projekts šo jomu neskar.</w:t>
            </w:r>
          </w:p>
        </w:tc>
      </w:tr>
      <w:tr w:rsidR="00843E7C" w:rsidRPr="00E064B5" w:rsidTr="00DB5672">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843E7C" w:rsidRPr="00E064B5" w:rsidRDefault="00843E7C" w:rsidP="00843E7C">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Saistības sniegt paziņojumu ES institūcijām un ES dalībvalstīm atbilstoši normatīvajiem </w:t>
            </w:r>
            <w:r w:rsidRPr="00E064B5">
              <w:rPr>
                <w:rFonts w:ascii="Times New Roman" w:eastAsia="Times New Roman" w:hAnsi="Times New Roman" w:cs="Times New Roman"/>
                <w:iCs/>
                <w:color w:val="414142"/>
                <w:sz w:val="24"/>
                <w:szCs w:val="24"/>
                <w:lang w:eastAsia="lv-LV"/>
              </w:rPr>
              <w:lastRenderedPageBreak/>
              <w:t>aktiem, kas regulē informācijas sniegšanu par tehnisko noteikumu, valsts atbalsta piešķiršanas un finanšu noteikumu (attiecībā uz monetāro politiku) projektiem</w:t>
            </w:r>
          </w:p>
        </w:tc>
        <w:tc>
          <w:tcPr>
            <w:tcW w:w="3790" w:type="pct"/>
            <w:gridSpan w:val="3"/>
            <w:tcBorders>
              <w:top w:val="outset" w:sz="6" w:space="0" w:color="auto"/>
              <w:left w:val="outset" w:sz="6" w:space="0" w:color="auto"/>
              <w:bottom w:val="outset" w:sz="6" w:space="0" w:color="auto"/>
              <w:right w:val="outset" w:sz="6" w:space="0" w:color="auto"/>
            </w:tcBorders>
            <w:hideMark/>
          </w:tcPr>
          <w:p w:rsidR="00843E7C" w:rsidRPr="00E064B5" w:rsidRDefault="00843E7C" w:rsidP="00843E7C">
            <w:pPr>
              <w:rPr>
                <w:rFonts w:ascii="Times New Roman" w:hAnsi="Times New Roman" w:cs="Times New Roman"/>
                <w:sz w:val="24"/>
                <w:szCs w:val="24"/>
              </w:rPr>
            </w:pPr>
            <w:r w:rsidRPr="00E064B5">
              <w:rPr>
                <w:rFonts w:ascii="Times New Roman" w:hAnsi="Times New Roman" w:cs="Times New Roman"/>
                <w:sz w:val="24"/>
                <w:szCs w:val="24"/>
              </w:rPr>
              <w:lastRenderedPageBreak/>
              <w:t>Projekts šo jomu neskar.</w:t>
            </w:r>
          </w:p>
        </w:tc>
      </w:tr>
      <w:tr w:rsidR="00E5323B" w:rsidRPr="00E064B5" w:rsidTr="00DB5672">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Cita informācija</w:t>
            </w:r>
          </w:p>
        </w:tc>
        <w:tc>
          <w:tcPr>
            <w:tcW w:w="3790" w:type="pct"/>
            <w:gridSpan w:val="3"/>
            <w:tcBorders>
              <w:top w:val="outset" w:sz="6" w:space="0" w:color="auto"/>
              <w:left w:val="outset" w:sz="6" w:space="0" w:color="auto"/>
              <w:bottom w:val="outset" w:sz="6" w:space="0" w:color="auto"/>
              <w:right w:val="outset" w:sz="6" w:space="0" w:color="auto"/>
            </w:tcBorders>
            <w:hideMark/>
          </w:tcPr>
          <w:p w:rsidR="00E5323B" w:rsidRPr="00E064B5" w:rsidRDefault="00843E7C" w:rsidP="00E5323B">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Nav</w:t>
            </w:r>
            <w:r w:rsidR="0062782E">
              <w:rPr>
                <w:rFonts w:ascii="Times New Roman" w:eastAsia="Times New Roman" w:hAnsi="Times New Roman" w:cs="Times New Roman"/>
                <w:iCs/>
                <w:sz w:val="24"/>
                <w:szCs w:val="24"/>
                <w:lang w:eastAsia="lv-LV"/>
              </w:rPr>
              <w:t>.</w:t>
            </w:r>
          </w:p>
        </w:tc>
      </w:tr>
      <w:tr w:rsidR="00E5323B" w:rsidRPr="00E064B5"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2. tabula</w:t>
            </w:r>
            <w:r w:rsidRPr="00E064B5">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E064B5">
              <w:rPr>
                <w:rFonts w:ascii="Times New Roman" w:eastAsia="Times New Roman" w:hAnsi="Times New Roman" w:cs="Times New Roman"/>
                <w:b/>
                <w:bCs/>
                <w:iCs/>
                <w:color w:val="414142"/>
                <w:sz w:val="24"/>
                <w:szCs w:val="24"/>
                <w:lang w:eastAsia="lv-LV"/>
              </w:rPr>
              <w:br/>
              <w:t>Pasākumi šo saistību izpildei</w:t>
            </w:r>
          </w:p>
        </w:tc>
      </w:tr>
      <w:tr w:rsidR="007A6B3F" w:rsidRPr="00E064B5" w:rsidTr="008D4748">
        <w:trPr>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rsidR="007A6B3F" w:rsidRPr="00E064B5" w:rsidRDefault="007A6B3F" w:rsidP="007A6B3F">
            <w:pPr>
              <w:rPr>
                <w:rFonts w:ascii="Times New Roman" w:hAnsi="Times New Roman" w:cs="Times New Roman"/>
                <w:sz w:val="24"/>
                <w:szCs w:val="24"/>
              </w:rPr>
            </w:pPr>
            <w:r w:rsidRPr="00E064B5">
              <w:rPr>
                <w:rFonts w:ascii="Times New Roman" w:hAnsi="Times New Roman" w:cs="Times New Roman"/>
                <w:sz w:val="24"/>
                <w:szCs w:val="24"/>
              </w:rPr>
              <w:t>Projekts šo jomu neskar.</w:t>
            </w:r>
          </w:p>
        </w:tc>
      </w:tr>
    </w:tbl>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rsidTr="0079269B">
        <w:trPr>
          <w:trHeight w:val="84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E064B5"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C2676" w:rsidRPr="0079269B" w:rsidRDefault="00EC2676" w:rsidP="00EC2676">
            <w:pPr>
              <w:jc w:val="both"/>
              <w:rPr>
                <w:rFonts w:ascii="Times New Roman" w:hAnsi="Times New Roman" w:cs="Times New Roman"/>
                <w:sz w:val="24"/>
                <w:szCs w:val="24"/>
              </w:rPr>
            </w:pPr>
            <w:r w:rsidRPr="0079269B">
              <w:rPr>
                <w:rFonts w:ascii="Times New Roman" w:hAnsi="Times New Roman" w:cs="Times New Roman"/>
                <w:sz w:val="24"/>
                <w:szCs w:val="24"/>
              </w:rPr>
              <w:t xml:space="preserve">Noteikumu projekts ievietots sabiedriskajai apspriešanai Zemkopības ministrijas tīmekļvietnē </w:t>
            </w:r>
            <w:hyperlink r:id="rId8" w:history="1">
              <w:r w:rsidRPr="0079269B">
                <w:rPr>
                  <w:rStyle w:val="Hipersaite"/>
                  <w:rFonts w:ascii="Times New Roman" w:hAnsi="Times New Roman" w:cs="Times New Roman"/>
                  <w:sz w:val="24"/>
                  <w:szCs w:val="24"/>
                </w:rPr>
                <w:t>www.zm.gov.lv</w:t>
              </w:r>
            </w:hyperlink>
            <w:r w:rsidRPr="0079269B">
              <w:rPr>
                <w:rFonts w:ascii="Times New Roman" w:hAnsi="Times New Roman" w:cs="Times New Roman"/>
                <w:sz w:val="24"/>
                <w:szCs w:val="24"/>
              </w:rPr>
              <w:t xml:space="preserve"> šī gada 12. aprīlī.</w:t>
            </w:r>
          </w:p>
          <w:p w:rsidR="00E5323B" w:rsidRPr="0079269B" w:rsidRDefault="00E5323B" w:rsidP="00860661">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064B5" w:rsidRPr="00E064B5"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064B5" w:rsidRPr="00E064B5" w:rsidRDefault="00E064B5" w:rsidP="00E064B5">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064B5" w:rsidRPr="00E064B5" w:rsidRDefault="00E064B5" w:rsidP="00E064B5">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064B5" w:rsidRPr="0079269B" w:rsidRDefault="00277396" w:rsidP="00277396">
            <w:pPr>
              <w:jc w:val="both"/>
              <w:rPr>
                <w:rFonts w:ascii="Times New Roman" w:hAnsi="Times New Roman" w:cs="Times New Roman"/>
                <w:sz w:val="24"/>
                <w:szCs w:val="24"/>
              </w:rPr>
            </w:pPr>
            <w:r w:rsidRPr="0079269B">
              <w:rPr>
                <w:rFonts w:ascii="Times New Roman" w:hAnsi="Times New Roman" w:cs="Times New Roman"/>
                <w:sz w:val="24"/>
                <w:szCs w:val="24"/>
              </w:rPr>
              <w:t>Noteikumu projekts elektroniski tika nosūtīts saskaņoš</w:t>
            </w:r>
            <w:r w:rsidR="006B3AE1" w:rsidRPr="0079269B">
              <w:rPr>
                <w:rFonts w:ascii="Times New Roman" w:hAnsi="Times New Roman" w:cs="Times New Roman"/>
                <w:sz w:val="24"/>
                <w:szCs w:val="24"/>
              </w:rPr>
              <w:t>an</w:t>
            </w:r>
            <w:r w:rsidRPr="0079269B">
              <w:rPr>
                <w:rFonts w:ascii="Times New Roman" w:hAnsi="Times New Roman" w:cs="Times New Roman"/>
                <w:sz w:val="24"/>
                <w:szCs w:val="24"/>
              </w:rPr>
              <w:t>ai</w:t>
            </w:r>
            <w:r w:rsidR="00DC4579" w:rsidRPr="0079269B">
              <w:rPr>
                <w:rFonts w:ascii="Times New Roman" w:hAnsi="Times New Roman" w:cs="Times New Roman"/>
                <w:sz w:val="24"/>
                <w:szCs w:val="24"/>
              </w:rPr>
              <w:t xml:space="preserve"> </w:t>
            </w:r>
            <w:r w:rsidR="00D07ABF" w:rsidRPr="0079269B">
              <w:rPr>
                <w:rFonts w:ascii="Times New Roman" w:hAnsi="Times New Roman" w:cs="Times New Roman"/>
                <w:sz w:val="24"/>
                <w:szCs w:val="24"/>
              </w:rPr>
              <w:t>Lauksaimnieku organizāciju sadarbības padom</w:t>
            </w:r>
            <w:r w:rsidRPr="0079269B">
              <w:rPr>
                <w:rFonts w:ascii="Times New Roman" w:hAnsi="Times New Roman" w:cs="Times New Roman"/>
                <w:sz w:val="24"/>
                <w:szCs w:val="24"/>
              </w:rPr>
              <w:t>ei, Zemnieku saeimai, Lauksaimniecības datu centram</w:t>
            </w:r>
            <w:r w:rsidR="00D07ABF" w:rsidRPr="0079269B">
              <w:rPr>
                <w:rFonts w:ascii="Times New Roman" w:hAnsi="Times New Roman" w:cs="Times New Roman"/>
                <w:sz w:val="24"/>
                <w:szCs w:val="24"/>
              </w:rPr>
              <w:t xml:space="preserve">, </w:t>
            </w:r>
            <w:proofErr w:type="spellStart"/>
            <w:r w:rsidR="00D07ABF" w:rsidRPr="0079269B">
              <w:rPr>
                <w:rFonts w:ascii="Times New Roman" w:hAnsi="Times New Roman" w:cs="Times New Roman"/>
                <w:sz w:val="24"/>
                <w:szCs w:val="24"/>
              </w:rPr>
              <w:t>Agr</w:t>
            </w:r>
            <w:r w:rsidRPr="0079269B">
              <w:rPr>
                <w:rFonts w:ascii="Times New Roman" w:hAnsi="Times New Roman" w:cs="Times New Roman"/>
                <w:sz w:val="24"/>
                <w:szCs w:val="24"/>
              </w:rPr>
              <w:t>oresursu</w:t>
            </w:r>
            <w:proofErr w:type="spellEnd"/>
            <w:r w:rsidRPr="0079269B">
              <w:rPr>
                <w:rFonts w:ascii="Times New Roman" w:hAnsi="Times New Roman" w:cs="Times New Roman"/>
                <w:sz w:val="24"/>
                <w:szCs w:val="24"/>
              </w:rPr>
              <w:t xml:space="preserve"> un ekonomikas institūtam</w:t>
            </w:r>
            <w:r w:rsidR="00D07ABF" w:rsidRPr="0079269B">
              <w:rPr>
                <w:rFonts w:ascii="Times New Roman" w:hAnsi="Times New Roman" w:cs="Times New Roman"/>
                <w:sz w:val="24"/>
                <w:szCs w:val="24"/>
              </w:rPr>
              <w:t xml:space="preserve"> un Pārtikas un veterin</w:t>
            </w:r>
            <w:r w:rsidRPr="0079269B">
              <w:rPr>
                <w:rFonts w:ascii="Times New Roman" w:hAnsi="Times New Roman" w:cs="Times New Roman"/>
                <w:sz w:val="24"/>
                <w:szCs w:val="24"/>
              </w:rPr>
              <w:t>ārajam dienestam šī gada 12. aprīlī</w:t>
            </w:r>
            <w:r w:rsidR="00D07ABF" w:rsidRPr="0079269B">
              <w:rPr>
                <w:rFonts w:ascii="Times New Roman" w:hAnsi="Times New Roman" w:cs="Times New Roman"/>
                <w:sz w:val="24"/>
                <w:szCs w:val="24"/>
              </w:rPr>
              <w:t>.</w:t>
            </w:r>
          </w:p>
        </w:tc>
      </w:tr>
      <w:tr w:rsidR="00E064B5" w:rsidRPr="00E064B5"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064B5" w:rsidRPr="00E064B5" w:rsidRDefault="00E064B5" w:rsidP="00E064B5">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064B5" w:rsidRPr="00E064B5" w:rsidRDefault="00E064B5" w:rsidP="00E064B5">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064B5" w:rsidRPr="005E32EE" w:rsidRDefault="005E32EE" w:rsidP="00860661">
            <w:pPr>
              <w:rPr>
                <w:rFonts w:ascii="Times New Roman" w:hAnsi="Times New Roman" w:cs="Times New Roman"/>
                <w:sz w:val="24"/>
                <w:szCs w:val="24"/>
              </w:rPr>
            </w:pPr>
            <w:r>
              <w:rPr>
                <w:rFonts w:ascii="Times New Roman" w:hAnsi="Times New Roman" w:cs="Times New Roman"/>
                <w:sz w:val="24"/>
                <w:szCs w:val="24"/>
              </w:rPr>
              <w:t>Iebildumi netika saņemti</w:t>
            </w:r>
            <w:r w:rsidR="00E064B5" w:rsidRPr="005E32EE">
              <w:rPr>
                <w:rFonts w:ascii="Times New Roman" w:hAnsi="Times New Roman" w:cs="Times New Roman"/>
                <w:sz w:val="24"/>
                <w:szCs w:val="24"/>
              </w:rPr>
              <w:t>.</w:t>
            </w:r>
          </w:p>
        </w:tc>
      </w:tr>
      <w:tr w:rsidR="00E5323B" w:rsidRPr="00E064B5" w:rsidTr="00E064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E064B5" w:rsidRDefault="007A6B3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4751D">
              <w:rPr>
                <w:rFonts w:ascii="Times New Roman" w:eastAsia="Times New Roman" w:hAnsi="Times New Roman" w:cs="Times New Roman"/>
                <w:iCs/>
                <w:sz w:val="24"/>
                <w:szCs w:val="24"/>
                <w:lang w:eastAsia="lv-LV"/>
              </w:rPr>
              <w:t>Nav</w:t>
            </w:r>
            <w:r w:rsidR="0062782E">
              <w:rPr>
                <w:rFonts w:ascii="Times New Roman" w:eastAsia="Times New Roman" w:hAnsi="Times New Roman" w:cs="Times New Roman"/>
                <w:iCs/>
                <w:sz w:val="24"/>
                <w:szCs w:val="24"/>
                <w:lang w:eastAsia="lv-LV"/>
              </w:rPr>
              <w:t>.</w:t>
            </w:r>
          </w:p>
        </w:tc>
      </w:tr>
    </w:tbl>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064B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64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064B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E064B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A6B3F" w:rsidRPr="00E064B5" w:rsidRDefault="007A6B3F" w:rsidP="007A6B3F">
            <w:pPr>
              <w:spacing w:after="0" w:line="240" w:lineRule="auto"/>
              <w:rPr>
                <w:rFonts w:ascii="Times New Roman" w:eastAsia="Times New Roman" w:hAnsi="Times New Roman" w:cs="Times New Roman"/>
                <w:iCs/>
                <w:sz w:val="24"/>
                <w:szCs w:val="24"/>
                <w:lang w:eastAsia="lv-LV"/>
              </w:rPr>
            </w:pPr>
            <w:proofErr w:type="spellStart"/>
            <w:r w:rsidRPr="00E064B5">
              <w:rPr>
                <w:rFonts w:ascii="Times New Roman" w:eastAsia="Times New Roman" w:hAnsi="Times New Roman" w:cs="Times New Roman"/>
                <w:iCs/>
                <w:sz w:val="24"/>
                <w:szCs w:val="24"/>
                <w:lang w:eastAsia="lv-LV"/>
              </w:rPr>
              <w:t>Agroresursu</w:t>
            </w:r>
            <w:proofErr w:type="spellEnd"/>
            <w:r w:rsidRPr="00E064B5">
              <w:rPr>
                <w:rFonts w:ascii="Times New Roman" w:eastAsia="Times New Roman" w:hAnsi="Times New Roman" w:cs="Times New Roman"/>
                <w:iCs/>
                <w:sz w:val="24"/>
                <w:szCs w:val="24"/>
                <w:lang w:eastAsia="lv-LV"/>
              </w:rPr>
              <w:t xml:space="preserve"> un ekonomikas institūts, Lauksaimniecības datu centrs,</w:t>
            </w:r>
          </w:p>
          <w:p w:rsidR="00E5323B" w:rsidRDefault="007A6B3F" w:rsidP="007A6B3F">
            <w:pPr>
              <w:spacing w:after="0" w:line="240" w:lineRule="auto"/>
              <w:rPr>
                <w:rFonts w:ascii="Times New Roman" w:eastAsia="Times New Roman" w:hAnsi="Times New Roman" w:cs="Times New Roman"/>
                <w:iCs/>
                <w:sz w:val="24"/>
                <w:szCs w:val="24"/>
                <w:lang w:eastAsia="lv-LV"/>
              </w:rPr>
            </w:pPr>
            <w:r w:rsidRPr="00E064B5">
              <w:rPr>
                <w:rFonts w:ascii="Times New Roman" w:eastAsia="Times New Roman" w:hAnsi="Times New Roman" w:cs="Times New Roman"/>
                <w:iCs/>
                <w:sz w:val="24"/>
                <w:szCs w:val="24"/>
                <w:lang w:eastAsia="lv-LV"/>
              </w:rPr>
              <w:t>Pārtikas un veterinārais dienests</w:t>
            </w:r>
            <w:r w:rsidR="00277396">
              <w:rPr>
                <w:rFonts w:ascii="Times New Roman" w:eastAsia="Times New Roman" w:hAnsi="Times New Roman" w:cs="Times New Roman"/>
                <w:iCs/>
                <w:sz w:val="24"/>
                <w:szCs w:val="24"/>
                <w:lang w:eastAsia="lv-LV"/>
              </w:rPr>
              <w:t>,</w:t>
            </w:r>
          </w:p>
          <w:p w:rsidR="00277396" w:rsidRPr="00E064B5" w:rsidRDefault="00277396" w:rsidP="007A6B3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Lauku atbalsta dienests</w:t>
            </w:r>
          </w:p>
        </w:tc>
      </w:tr>
      <w:tr w:rsidR="00E5323B" w:rsidRPr="00E064B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Projekta izpildes ietekme uz pārvaldes funkcijām un institucionālo struktūru.</w:t>
            </w:r>
            <w:r w:rsidRPr="00E064B5">
              <w:rPr>
                <w:rFonts w:ascii="Times New Roman" w:eastAsia="Times New Roman" w:hAnsi="Times New Roman" w:cs="Times New Roman"/>
                <w:iCs/>
                <w:color w:val="414142"/>
                <w:sz w:val="24"/>
                <w:szCs w:val="24"/>
                <w:lang w:eastAsia="lv-LV"/>
              </w:rPr>
              <w:br/>
              <w:t xml:space="preserve">Jaunu institūciju izveide, </w:t>
            </w:r>
            <w:r w:rsidRPr="00E064B5">
              <w:rPr>
                <w:rFonts w:ascii="Times New Roman" w:eastAsia="Times New Roman" w:hAnsi="Times New Roman" w:cs="Times New Roman"/>
                <w:iCs/>
                <w:color w:val="414142"/>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064B5" w:rsidRDefault="007A6B3F" w:rsidP="007A6B3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064B5">
              <w:rPr>
                <w:rFonts w:ascii="Times New Roman" w:eastAsia="Times New Roman" w:hAnsi="Times New Roman" w:cs="Times New Roman"/>
                <w:iCs/>
                <w:sz w:val="24"/>
                <w:szCs w:val="24"/>
                <w:lang w:eastAsia="lv-LV"/>
              </w:rPr>
              <w:lastRenderedPageBreak/>
              <w:t>Noteikumu projekta izpildei nav nepieciešams paplašināt šīs sadaļas 1. punktā minēto institūciju funkcijas un uzdevumus.</w:t>
            </w:r>
          </w:p>
        </w:tc>
      </w:tr>
      <w:tr w:rsidR="00E5323B" w:rsidRPr="00E064B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064B5" w:rsidRDefault="00E5323B" w:rsidP="00E5323B">
            <w:pPr>
              <w:spacing w:after="0" w:line="240" w:lineRule="auto"/>
              <w:rPr>
                <w:rFonts w:ascii="Times New Roman" w:eastAsia="Times New Roman" w:hAnsi="Times New Roman" w:cs="Times New Roman"/>
                <w:iCs/>
                <w:color w:val="414142"/>
                <w:sz w:val="24"/>
                <w:szCs w:val="24"/>
                <w:lang w:eastAsia="lv-LV"/>
              </w:rPr>
            </w:pPr>
            <w:r w:rsidRPr="00E064B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064B5" w:rsidRDefault="007A6B3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4751D">
              <w:rPr>
                <w:rFonts w:ascii="Times New Roman" w:eastAsia="Times New Roman" w:hAnsi="Times New Roman" w:cs="Times New Roman"/>
                <w:iCs/>
                <w:sz w:val="24"/>
                <w:szCs w:val="24"/>
                <w:lang w:eastAsia="lv-LV"/>
              </w:rPr>
              <w:t>Nav</w:t>
            </w:r>
            <w:r w:rsidR="0062782E">
              <w:rPr>
                <w:rFonts w:ascii="Times New Roman" w:eastAsia="Times New Roman" w:hAnsi="Times New Roman" w:cs="Times New Roman"/>
                <w:iCs/>
                <w:sz w:val="24"/>
                <w:szCs w:val="24"/>
                <w:lang w:eastAsia="lv-LV"/>
              </w:rPr>
              <w:t>.</w:t>
            </w:r>
          </w:p>
        </w:tc>
      </w:tr>
    </w:tbl>
    <w:p w:rsidR="00E5323B" w:rsidRDefault="00E5323B" w:rsidP="00894C55">
      <w:pPr>
        <w:spacing w:after="0" w:line="240" w:lineRule="auto"/>
        <w:rPr>
          <w:rFonts w:ascii="Times New Roman" w:hAnsi="Times New Roman" w:cs="Times New Roman"/>
          <w:sz w:val="24"/>
          <w:szCs w:val="24"/>
        </w:rPr>
      </w:pPr>
    </w:p>
    <w:p w:rsidR="00E413C5" w:rsidRDefault="00E413C5" w:rsidP="00894C55">
      <w:pPr>
        <w:spacing w:after="0" w:line="240" w:lineRule="auto"/>
        <w:rPr>
          <w:rFonts w:ascii="Times New Roman" w:hAnsi="Times New Roman" w:cs="Times New Roman"/>
          <w:sz w:val="24"/>
          <w:szCs w:val="24"/>
        </w:rPr>
      </w:pPr>
    </w:p>
    <w:p w:rsidR="00E413C5" w:rsidRPr="00E413C5" w:rsidRDefault="00E413C5" w:rsidP="00894C55">
      <w:pPr>
        <w:spacing w:after="0" w:line="240" w:lineRule="auto"/>
        <w:rPr>
          <w:rFonts w:ascii="Times New Roman" w:hAnsi="Times New Roman" w:cs="Times New Roman"/>
          <w:sz w:val="24"/>
          <w:szCs w:val="24"/>
        </w:rPr>
      </w:pPr>
    </w:p>
    <w:p w:rsidR="00E413C5" w:rsidRPr="00E413C5" w:rsidRDefault="00E413C5" w:rsidP="00E413C5">
      <w:pPr>
        <w:ind w:firstLine="720"/>
        <w:jc w:val="both"/>
        <w:rPr>
          <w:rFonts w:ascii="Times New Roman" w:hAnsi="Times New Roman" w:cs="Times New Roman"/>
          <w:sz w:val="28"/>
          <w:szCs w:val="28"/>
        </w:rPr>
      </w:pPr>
      <w:r w:rsidRPr="00E413C5">
        <w:rPr>
          <w:rFonts w:ascii="Times New Roman" w:hAnsi="Times New Roman" w:cs="Times New Roman"/>
          <w:sz w:val="28"/>
          <w:szCs w:val="28"/>
        </w:rPr>
        <w:t>Zemkopības ministrs</w:t>
      </w:r>
      <w:r w:rsidRPr="00E413C5">
        <w:rPr>
          <w:rFonts w:ascii="Times New Roman" w:hAnsi="Times New Roman" w:cs="Times New Roman"/>
          <w:sz w:val="28"/>
          <w:szCs w:val="28"/>
        </w:rPr>
        <w:tab/>
      </w:r>
      <w:r w:rsidRPr="00E413C5">
        <w:rPr>
          <w:rFonts w:ascii="Times New Roman" w:hAnsi="Times New Roman" w:cs="Times New Roman"/>
          <w:sz w:val="28"/>
          <w:szCs w:val="28"/>
        </w:rPr>
        <w:tab/>
      </w:r>
      <w:r w:rsidRPr="00E413C5">
        <w:rPr>
          <w:rFonts w:ascii="Times New Roman" w:hAnsi="Times New Roman" w:cs="Times New Roman"/>
          <w:sz w:val="28"/>
          <w:szCs w:val="28"/>
        </w:rPr>
        <w:tab/>
      </w:r>
      <w:r w:rsidRPr="00E413C5">
        <w:rPr>
          <w:rFonts w:ascii="Times New Roman" w:hAnsi="Times New Roman" w:cs="Times New Roman"/>
          <w:sz w:val="28"/>
          <w:szCs w:val="28"/>
        </w:rPr>
        <w:tab/>
      </w:r>
      <w:r w:rsidRPr="00E413C5">
        <w:rPr>
          <w:rFonts w:ascii="Times New Roman" w:hAnsi="Times New Roman" w:cs="Times New Roman"/>
          <w:sz w:val="28"/>
          <w:szCs w:val="28"/>
        </w:rPr>
        <w:tab/>
      </w:r>
      <w:r w:rsidRPr="00E413C5">
        <w:rPr>
          <w:rFonts w:ascii="Times New Roman" w:hAnsi="Times New Roman" w:cs="Times New Roman"/>
          <w:sz w:val="28"/>
          <w:szCs w:val="28"/>
        </w:rPr>
        <w:tab/>
        <w:t>Jānis Dūklavs</w:t>
      </w:r>
    </w:p>
    <w:p w:rsidR="00E413C5" w:rsidRPr="00E413C5" w:rsidRDefault="00E413C5" w:rsidP="00E413C5">
      <w:pPr>
        <w:spacing w:after="0" w:line="240" w:lineRule="auto"/>
        <w:jc w:val="both"/>
        <w:rPr>
          <w:rFonts w:ascii="Times New Roman" w:hAnsi="Times New Roman" w:cs="Times New Roman"/>
          <w:sz w:val="28"/>
          <w:szCs w:val="28"/>
        </w:rPr>
      </w:pPr>
    </w:p>
    <w:p w:rsidR="00E413C5" w:rsidRPr="00E413C5" w:rsidRDefault="00E413C5" w:rsidP="00E413C5">
      <w:pPr>
        <w:ind w:firstLine="720"/>
        <w:jc w:val="both"/>
        <w:rPr>
          <w:rFonts w:ascii="Times New Roman" w:hAnsi="Times New Roman" w:cs="Times New Roman"/>
          <w:sz w:val="28"/>
          <w:szCs w:val="28"/>
        </w:rPr>
      </w:pPr>
      <w:r w:rsidRPr="00E413C5">
        <w:rPr>
          <w:rFonts w:ascii="Times New Roman" w:hAnsi="Times New Roman" w:cs="Times New Roman"/>
          <w:sz w:val="28"/>
        </w:rPr>
        <w:t xml:space="preserve">Zemkopības ministrijas valsts sekretāra </w:t>
      </w:r>
      <w:proofErr w:type="spellStart"/>
      <w:r w:rsidRPr="00E413C5">
        <w:rPr>
          <w:rFonts w:ascii="Times New Roman" w:hAnsi="Times New Roman" w:cs="Times New Roman"/>
          <w:sz w:val="28"/>
        </w:rPr>
        <w:t>p.i</w:t>
      </w:r>
      <w:proofErr w:type="spellEnd"/>
      <w:r w:rsidRPr="00E413C5">
        <w:rPr>
          <w:rFonts w:ascii="Times New Roman" w:hAnsi="Times New Roman" w:cs="Times New Roman"/>
          <w:sz w:val="28"/>
        </w:rPr>
        <w:t xml:space="preserve">. </w:t>
      </w:r>
      <w:r w:rsidRPr="00E413C5">
        <w:rPr>
          <w:rFonts w:ascii="Times New Roman" w:hAnsi="Times New Roman" w:cs="Times New Roman"/>
          <w:sz w:val="28"/>
        </w:rPr>
        <w:tab/>
      </w:r>
      <w:r w:rsidRPr="00E413C5">
        <w:rPr>
          <w:rFonts w:ascii="Times New Roman" w:hAnsi="Times New Roman" w:cs="Times New Roman"/>
          <w:sz w:val="28"/>
        </w:rPr>
        <w:tab/>
      </w:r>
      <w:r w:rsidRPr="00E413C5">
        <w:rPr>
          <w:rFonts w:ascii="Times New Roman" w:hAnsi="Times New Roman" w:cs="Times New Roman"/>
          <w:sz w:val="28"/>
        </w:rPr>
        <w:tab/>
        <w:t>Jānis Šnore</w:t>
      </w:r>
    </w:p>
    <w:p w:rsidR="00E413C5" w:rsidRDefault="00E413C5" w:rsidP="00E413C5">
      <w:pPr>
        <w:ind w:firstLine="720"/>
        <w:jc w:val="both"/>
        <w:rPr>
          <w:sz w:val="28"/>
          <w:szCs w:val="28"/>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E413C5" w:rsidRDefault="00E413C5" w:rsidP="00894C55">
      <w:pPr>
        <w:tabs>
          <w:tab w:val="left" w:pos="6237"/>
        </w:tabs>
        <w:spacing w:after="0" w:line="240" w:lineRule="auto"/>
        <w:rPr>
          <w:rFonts w:ascii="Times New Roman" w:hAnsi="Times New Roman" w:cs="Times New Roman"/>
          <w:sz w:val="24"/>
          <w:szCs w:val="24"/>
        </w:rPr>
      </w:pPr>
    </w:p>
    <w:p w:rsidR="00894C55" w:rsidRPr="00E413C5" w:rsidRDefault="006D14E4" w:rsidP="00894C55">
      <w:pPr>
        <w:tabs>
          <w:tab w:val="left" w:pos="6237"/>
        </w:tabs>
        <w:spacing w:after="0" w:line="240" w:lineRule="auto"/>
        <w:rPr>
          <w:rFonts w:ascii="Times New Roman" w:hAnsi="Times New Roman" w:cs="Times New Roman"/>
          <w:sz w:val="24"/>
          <w:szCs w:val="24"/>
        </w:rPr>
      </w:pPr>
      <w:r w:rsidRPr="00E413C5">
        <w:rPr>
          <w:rFonts w:ascii="Times New Roman" w:hAnsi="Times New Roman" w:cs="Times New Roman"/>
          <w:sz w:val="24"/>
          <w:szCs w:val="24"/>
        </w:rPr>
        <w:t>Ruka 67027671</w:t>
      </w:r>
    </w:p>
    <w:p w:rsidR="00894C55" w:rsidRPr="00E413C5" w:rsidRDefault="006D14E4" w:rsidP="00894C55">
      <w:pPr>
        <w:tabs>
          <w:tab w:val="left" w:pos="6237"/>
        </w:tabs>
        <w:spacing w:after="0" w:line="240" w:lineRule="auto"/>
        <w:rPr>
          <w:rFonts w:ascii="Times New Roman" w:hAnsi="Times New Roman" w:cs="Times New Roman"/>
          <w:sz w:val="24"/>
          <w:szCs w:val="24"/>
        </w:rPr>
      </w:pPr>
      <w:r w:rsidRPr="00E413C5">
        <w:rPr>
          <w:rFonts w:ascii="Times New Roman" w:hAnsi="Times New Roman" w:cs="Times New Roman"/>
          <w:sz w:val="24"/>
          <w:szCs w:val="24"/>
        </w:rPr>
        <w:t>Kristine</w:t>
      </w:r>
      <w:r w:rsidR="00894C55" w:rsidRPr="00E413C5">
        <w:rPr>
          <w:rFonts w:ascii="Times New Roman" w:hAnsi="Times New Roman" w:cs="Times New Roman"/>
          <w:sz w:val="24"/>
          <w:szCs w:val="24"/>
        </w:rPr>
        <w:t>.</w:t>
      </w:r>
      <w:r w:rsidRPr="00E413C5">
        <w:rPr>
          <w:rFonts w:ascii="Times New Roman" w:hAnsi="Times New Roman" w:cs="Times New Roman"/>
          <w:sz w:val="24"/>
          <w:szCs w:val="24"/>
        </w:rPr>
        <w:t>Ruka</w:t>
      </w:r>
      <w:r w:rsidR="00894C55" w:rsidRPr="00E413C5">
        <w:rPr>
          <w:rFonts w:ascii="Times New Roman" w:hAnsi="Times New Roman" w:cs="Times New Roman"/>
          <w:sz w:val="24"/>
          <w:szCs w:val="24"/>
        </w:rPr>
        <w:t>@</w:t>
      </w:r>
      <w:r w:rsidRPr="00E413C5">
        <w:rPr>
          <w:rFonts w:ascii="Times New Roman" w:hAnsi="Times New Roman" w:cs="Times New Roman"/>
          <w:sz w:val="24"/>
          <w:szCs w:val="24"/>
        </w:rPr>
        <w:t>zm</w:t>
      </w:r>
      <w:r w:rsidR="00894C55" w:rsidRPr="00E413C5">
        <w:rPr>
          <w:rFonts w:ascii="Times New Roman" w:hAnsi="Times New Roman" w:cs="Times New Roman"/>
          <w:sz w:val="24"/>
          <w:szCs w:val="24"/>
        </w:rPr>
        <w:t>.gov.lv</w:t>
      </w:r>
    </w:p>
    <w:sectPr w:rsidR="00894C55" w:rsidRPr="00E413C5" w:rsidSect="0026643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FD" w:rsidRDefault="00A748FD" w:rsidP="00894C55">
      <w:pPr>
        <w:spacing w:after="0" w:line="240" w:lineRule="auto"/>
      </w:pPr>
      <w:r>
        <w:separator/>
      </w:r>
    </w:p>
  </w:endnote>
  <w:endnote w:type="continuationSeparator" w:id="0">
    <w:p w:rsidR="00A748FD" w:rsidRDefault="00A748F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E413C5" w:rsidRDefault="00E413C5" w:rsidP="00E413C5">
    <w:pPr>
      <w:pStyle w:val="Kjene"/>
    </w:pPr>
    <w:r w:rsidRPr="00E413C5">
      <w:rPr>
        <w:rFonts w:ascii="Times New Roman" w:hAnsi="Times New Roman" w:cs="Times New Roman"/>
        <w:sz w:val="20"/>
        <w:szCs w:val="20"/>
      </w:rPr>
      <w:t>ZManot_210618_cenas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E413C5" w:rsidRDefault="00E413C5" w:rsidP="00E413C5">
    <w:pPr>
      <w:pStyle w:val="Kjene"/>
    </w:pPr>
    <w:r w:rsidRPr="00E413C5">
      <w:rPr>
        <w:rFonts w:ascii="Times New Roman" w:hAnsi="Times New Roman" w:cs="Times New Roman"/>
        <w:sz w:val="20"/>
        <w:szCs w:val="20"/>
      </w:rPr>
      <w:t>ZManot_210618_cenas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FD" w:rsidRDefault="00A748FD" w:rsidP="00894C55">
      <w:pPr>
        <w:spacing w:after="0" w:line="240" w:lineRule="auto"/>
      </w:pPr>
      <w:r>
        <w:separator/>
      </w:r>
    </w:p>
  </w:footnote>
  <w:footnote w:type="continuationSeparator" w:id="0">
    <w:p w:rsidR="00A748FD" w:rsidRDefault="00A748F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643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5EB1"/>
    <w:multiLevelType w:val="hybridMultilevel"/>
    <w:tmpl w:val="8FAC1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70FE4"/>
    <w:multiLevelType w:val="hybridMultilevel"/>
    <w:tmpl w:val="78BC2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F6093"/>
    <w:multiLevelType w:val="hybridMultilevel"/>
    <w:tmpl w:val="F61EA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F55ED9"/>
    <w:multiLevelType w:val="hybridMultilevel"/>
    <w:tmpl w:val="88E06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4B7817"/>
    <w:multiLevelType w:val="hybridMultilevel"/>
    <w:tmpl w:val="7E2CE5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01286"/>
    <w:rsid w:val="00110056"/>
    <w:rsid w:val="00145CDF"/>
    <w:rsid w:val="00162A76"/>
    <w:rsid w:val="00175ECF"/>
    <w:rsid w:val="001A546A"/>
    <w:rsid w:val="00243426"/>
    <w:rsid w:val="00257CD3"/>
    <w:rsid w:val="00266433"/>
    <w:rsid w:val="00277396"/>
    <w:rsid w:val="002C332D"/>
    <w:rsid w:val="002E1C05"/>
    <w:rsid w:val="002E46DE"/>
    <w:rsid w:val="003B0BF9"/>
    <w:rsid w:val="003E0791"/>
    <w:rsid w:val="003F28AC"/>
    <w:rsid w:val="004454FE"/>
    <w:rsid w:val="00456E40"/>
    <w:rsid w:val="00471F27"/>
    <w:rsid w:val="0050178F"/>
    <w:rsid w:val="005A02B2"/>
    <w:rsid w:val="005D6084"/>
    <w:rsid w:val="005E32EE"/>
    <w:rsid w:val="0062782E"/>
    <w:rsid w:val="0064751D"/>
    <w:rsid w:val="00655F2C"/>
    <w:rsid w:val="006B3AE1"/>
    <w:rsid w:val="006D14E4"/>
    <w:rsid w:val="006E1081"/>
    <w:rsid w:val="006F6B2C"/>
    <w:rsid w:val="00720585"/>
    <w:rsid w:val="00750725"/>
    <w:rsid w:val="00772A91"/>
    <w:rsid w:val="00773AF6"/>
    <w:rsid w:val="00785CFE"/>
    <w:rsid w:val="00790EA2"/>
    <w:rsid w:val="0079269B"/>
    <w:rsid w:val="00795F71"/>
    <w:rsid w:val="007A6B3F"/>
    <w:rsid w:val="007E5F7A"/>
    <w:rsid w:val="007E73AB"/>
    <w:rsid w:val="00816C11"/>
    <w:rsid w:val="008401CF"/>
    <w:rsid w:val="00843E7C"/>
    <w:rsid w:val="00860661"/>
    <w:rsid w:val="00894C55"/>
    <w:rsid w:val="00954B44"/>
    <w:rsid w:val="009A2654"/>
    <w:rsid w:val="00A10FC3"/>
    <w:rsid w:val="00A41D88"/>
    <w:rsid w:val="00A6073E"/>
    <w:rsid w:val="00A7064E"/>
    <w:rsid w:val="00A748FD"/>
    <w:rsid w:val="00AE5567"/>
    <w:rsid w:val="00AF1239"/>
    <w:rsid w:val="00B16480"/>
    <w:rsid w:val="00B164CA"/>
    <w:rsid w:val="00B2165C"/>
    <w:rsid w:val="00B46040"/>
    <w:rsid w:val="00BA20AA"/>
    <w:rsid w:val="00BC1FA9"/>
    <w:rsid w:val="00BC74FD"/>
    <w:rsid w:val="00BD4425"/>
    <w:rsid w:val="00BD7853"/>
    <w:rsid w:val="00C01117"/>
    <w:rsid w:val="00C17D4D"/>
    <w:rsid w:val="00C25B49"/>
    <w:rsid w:val="00C346DE"/>
    <w:rsid w:val="00C81BDD"/>
    <w:rsid w:val="00CC0D2D"/>
    <w:rsid w:val="00CE5657"/>
    <w:rsid w:val="00D07ABF"/>
    <w:rsid w:val="00D133F8"/>
    <w:rsid w:val="00D14A3E"/>
    <w:rsid w:val="00D20F88"/>
    <w:rsid w:val="00D4625C"/>
    <w:rsid w:val="00DB5672"/>
    <w:rsid w:val="00DC41EE"/>
    <w:rsid w:val="00DC4579"/>
    <w:rsid w:val="00E064B5"/>
    <w:rsid w:val="00E3716B"/>
    <w:rsid w:val="00E413C5"/>
    <w:rsid w:val="00E5323B"/>
    <w:rsid w:val="00E8749E"/>
    <w:rsid w:val="00E9048E"/>
    <w:rsid w:val="00E90C01"/>
    <w:rsid w:val="00EA486E"/>
    <w:rsid w:val="00EB0277"/>
    <w:rsid w:val="00EC2676"/>
    <w:rsid w:val="00ED66F7"/>
    <w:rsid w:val="00F57B0C"/>
    <w:rsid w:val="00F806DC"/>
    <w:rsid w:val="00F8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A702133-6377-4F6A-AFEF-25E41326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D20F88"/>
    <w:pPr>
      <w:ind w:left="720"/>
      <w:contextualSpacing/>
    </w:pPr>
  </w:style>
  <w:style w:type="character" w:styleId="Komentraatsauce">
    <w:name w:val="annotation reference"/>
    <w:basedOn w:val="Noklusjumarindkopasfonts"/>
    <w:uiPriority w:val="99"/>
    <w:semiHidden/>
    <w:unhideWhenUsed/>
    <w:rsid w:val="00145CDF"/>
    <w:rPr>
      <w:sz w:val="16"/>
      <w:szCs w:val="16"/>
    </w:rPr>
  </w:style>
  <w:style w:type="paragraph" w:styleId="Komentrateksts">
    <w:name w:val="annotation text"/>
    <w:basedOn w:val="Parasts"/>
    <w:link w:val="KomentratekstsRakstz"/>
    <w:uiPriority w:val="99"/>
    <w:semiHidden/>
    <w:unhideWhenUsed/>
    <w:rsid w:val="00145CD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45CDF"/>
    <w:rPr>
      <w:sz w:val="20"/>
      <w:szCs w:val="20"/>
    </w:rPr>
  </w:style>
  <w:style w:type="paragraph" w:styleId="Komentratma">
    <w:name w:val="annotation subject"/>
    <w:basedOn w:val="Komentrateksts"/>
    <w:next w:val="Komentrateksts"/>
    <w:link w:val="KomentratmaRakstz"/>
    <w:uiPriority w:val="99"/>
    <w:semiHidden/>
    <w:unhideWhenUsed/>
    <w:rsid w:val="00145CDF"/>
    <w:rPr>
      <w:b/>
      <w:bCs/>
    </w:rPr>
  </w:style>
  <w:style w:type="character" w:customStyle="1" w:styleId="KomentratmaRakstz">
    <w:name w:val="Komentāra tēma Rakstz."/>
    <w:basedOn w:val="KomentratekstsRakstz"/>
    <w:link w:val="Komentratma"/>
    <w:uiPriority w:val="99"/>
    <w:semiHidden/>
    <w:rsid w:val="00145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F679-2701-4BC3-8BF2-B472D633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8038</Words>
  <Characters>4582</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2011.gada 1.novembra noteikumos Nr.841</vt:lpstr>
      <vt:lpstr>Tiesību akta nosaukums</vt:lpstr>
    </vt:vector>
  </TitlesOfParts>
  <Company>Zemkopības ministrija</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2011.gada 1.novembra noteikumos Nr.841</dc:title>
  <dc:subject>Anotācija</dc:subject>
  <dc:creator>Kristīne Ruka</dc:creator>
  <dc:description>67027671, Kristine.Ruka@zm.gov.lv</dc:description>
  <cp:lastModifiedBy>Sanita Žagare</cp:lastModifiedBy>
  <cp:revision>5</cp:revision>
  <dcterms:created xsi:type="dcterms:W3CDTF">2018-06-21T07:22:00Z</dcterms:created>
  <dcterms:modified xsi:type="dcterms:W3CDTF">2018-07-13T04:27:00Z</dcterms:modified>
</cp:coreProperties>
</file>