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41FFB4A7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14:paraId="09C2323A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14:paraId="7A0DA073" w14:textId="77777777" w:rsidR="000F20E8" w:rsidRPr="001B3E9E" w:rsidRDefault="000F20E8" w:rsidP="000F20E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0C23F566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981A73">
        <w:rPr>
          <w:sz w:val="28"/>
          <w:szCs w:val="28"/>
        </w:rPr>
        <w:t>septembrī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029E909D" w:rsidR="004B2F26" w:rsidRDefault="009E50B4" w:rsidP="00B56755">
      <w:pPr>
        <w:jc w:val="center"/>
      </w:pPr>
      <w:bookmarkStart w:id="0" w:name="OLE_LINK3"/>
      <w:bookmarkStart w:id="1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nacionālā pozīcija Nr.</w:t>
      </w:r>
      <w:r w:rsidR="00C618F6" w:rsidRPr="0040383F">
        <w:rPr>
          <w:b/>
          <w:sz w:val="28"/>
          <w:szCs w:val="28"/>
        </w:rPr>
        <w:t> </w:t>
      </w:r>
      <w:r w:rsidRPr="0040383F">
        <w:rPr>
          <w:b/>
          <w:sz w:val="28"/>
          <w:szCs w:val="28"/>
        </w:rPr>
        <w:t xml:space="preserve">1 </w:t>
      </w:r>
      <w:r w:rsidR="000E2B77">
        <w:rPr>
          <w:b/>
          <w:sz w:val="28"/>
          <w:szCs w:val="28"/>
        </w:rPr>
        <w:t>"P</w:t>
      </w:r>
      <w:r w:rsidR="00782D15" w:rsidRPr="00782D15">
        <w:rPr>
          <w:b/>
          <w:sz w:val="28"/>
          <w:szCs w:val="28"/>
        </w:rPr>
        <w:t xml:space="preserve">ar priekšlikumu </w:t>
      </w:r>
      <w:r w:rsidR="0082289E" w:rsidRPr="0082289E">
        <w:rPr>
          <w:b/>
          <w:color w:val="0D0D0D" w:themeColor="text1" w:themeTint="F2"/>
          <w:sz w:val="28"/>
          <w:szCs w:val="28"/>
        </w:rPr>
        <w:t>Eiropas Parlamenta un Padomes regulai, ar ko groza regulu Nr.</w:t>
      </w:r>
      <w:r w:rsidR="000E2B77">
        <w:rPr>
          <w:b/>
          <w:color w:val="0D0D0D" w:themeColor="text1" w:themeTint="F2"/>
          <w:sz w:val="28"/>
          <w:szCs w:val="28"/>
        </w:rPr>
        <w:t> </w:t>
      </w:r>
      <w:r w:rsidR="0082289E" w:rsidRPr="0082289E">
        <w:rPr>
          <w:b/>
          <w:color w:val="0D0D0D" w:themeColor="text1" w:themeTint="F2"/>
          <w:sz w:val="28"/>
          <w:szCs w:val="28"/>
        </w:rPr>
        <w:t>469/2009 par papildu aizsardzības sertifikātu zālēm</w:t>
      </w:r>
      <w:r w:rsidR="000E2B77">
        <w:rPr>
          <w:b/>
          <w:color w:val="0D0D0D" w:themeColor="text1" w:themeTint="F2"/>
          <w:sz w:val="28"/>
          <w:szCs w:val="28"/>
        </w:rPr>
        <w:t>"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0"/>
    <w:bookmarkEnd w:id="1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08B8CD79" w:rsidR="004B2F26" w:rsidRPr="004B2F26" w:rsidRDefault="009E50B4" w:rsidP="00B56755">
      <w:pPr>
        <w:ind w:firstLine="720"/>
        <w:jc w:val="both"/>
      </w:pPr>
      <w:r w:rsidRPr="0082289E">
        <w:rPr>
          <w:sz w:val="28"/>
          <w:szCs w:val="28"/>
        </w:rPr>
        <w:t>Apstiprināt Latvijas Republikas nacionālo pozīciju Nr. </w:t>
      </w:r>
      <w:bookmarkStart w:id="2" w:name="_GoBack"/>
      <w:bookmarkEnd w:id="2"/>
      <w:r w:rsidRPr="0082289E">
        <w:rPr>
          <w:sz w:val="28"/>
          <w:szCs w:val="28"/>
        </w:rPr>
        <w:t xml:space="preserve">1 </w:t>
      </w:r>
      <w:r w:rsidR="000E2B77">
        <w:rPr>
          <w:sz w:val="28"/>
          <w:szCs w:val="28"/>
        </w:rPr>
        <w:t>"P</w:t>
      </w:r>
      <w:r w:rsidR="00032B47" w:rsidRPr="0082289E">
        <w:rPr>
          <w:sz w:val="28"/>
          <w:szCs w:val="28"/>
        </w:rPr>
        <w:t xml:space="preserve">ar priekšlikumu </w:t>
      </w:r>
      <w:r w:rsidR="0082289E" w:rsidRPr="0082289E">
        <w:rPr>
          <w:color w:val="0D0D0D" w:themeColor="text1" w:themeTint="F2"/>
          <w:sz w:val="28"/>
          <w:szCs w:val="28"/>
        </w:rPr>
        <w:t>Eiropas Parlamenta un Padomes regulai, ar ko groza regulu Nr.</w:t>
      </w:r>
      <w:r w:rsidR="000E2B77">
        <w:rPr>
          <w:color w:val="0D0D0D" w:themeColor="text1" w:themeTint="F2"/>
          <w:sz w:val="28"/>
          <w:szCs w:val="28"/>
        </w:rPr>
        <w:t> </w:t>
      </w:r>
      <w:r w:rsidR="0082289E" w:rsidRPr="0082289E">
        <w:rPr>
          <w:color w:val="0D0D0D" w:themeColor="text1" w:themeTint="F2"/>
          <w:sz w:val="28"/>
          <w:szCs w:val="28"/>
        </w:rPr>
        <w:t>469/2009 par papildu aizsardzības sertifikātu zālēm</w:t>
      </w:r>
      <w:r w:rsidR="000E2B77">
        <w:rPr>
          <w:color w:val="0D0D0D" w:themeColor="text1" w:themeTint="F2"/>
          <w:sz w:val="28"/>
          <w:szCs w:val="28"/>
        </w:rPr>
        <w:t>"</w:t>
      </w:r>
      <w:r w:rsidR="004B2F26" w:rsidRPr="004B2F26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FE2D82F" w:rsidR="006D2D6C" w:rsidRPr="005048A4" w:rsidRDefault="00032B47" w:rsidP="00EE10FB">
      <w:pPr>
        <w:jc w:val="both"/>
      </w:pPr>
      <w:r>
        <w:t xml:space="preserve">Poiša </w:t>
      </w:r>
      <w:r w:rsidR="005A3AD7" w:rsidRPr="005048A4">
        <w:t>67036</w:t>
      </w:r>
      <w:r>
        <w:t>912</w:t>
      </w:r>
    </w:p>
    <w:p w14:paraId="6EBD28DE" w14:textId="2C8C435D" w:rsidR="00DA2926" w:rsidRPr="00AA4665" w:rsidRDefault="00617650" w:rsidP="00EE10FB">
      <w:pPr>
        <w:jc w:val="both"/>
      </w:pPr>
      <w:r w:rsidRPr="00A63361">
        <w:t>Arta.Poisa@tm.gov.lv</w:t>
      </w:r>
      <w:r w:rsidR="004B2F26">
        <w:t xml:space="preserve"> </w:t>
      </w:r>
    </w:p>
    <w:sectPr w:rsidR="00DA2926" w:rsidRPr="00AA4665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3C295FA6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981A73">
      <w:rPr>
        <w:sz w:val="20"/>
      </w:rPr>
      <w:t>0</w:t>
    </w:r>
    <w:r w:rsidR="007F390D">
      <w:rPr>
        <w:sz w:val="20"/>
      </w:rPr>
      <w:t>7</w:t>
    </w:r>
    <w:r w:rsidR="00981A73">
      <w:rPr>
        <w:sz w:val="20"/>
      </w:rPr>
      <w:t>09</w:t>
    </w:r>
    <w:r w:rsidR="0082289E">
      <w:rPr>
        <w:sz w:val="20"/>
      </w:rPr>
      <w:t>18</w:t>
    </w:r>
    <w:r w:rsidR="004B2F26">
      <w:rPr>
        <w:sz w:val="20"/>
      </w:rPr>
      <w:t>_</w:t>
    </w:r>
    <w:r w:rsidR="0082289E">
      <w:rPr>
        <w:sz w:val="20"/>
      </w:rPr>
      <w:t>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0E2B77"/>
    <w:rsid w:val="000F20E8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7644A"/>
    <w:rsid w:val="00281229"/>
    <w:rsid w:val="002A3FAC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5570F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637BA"/>
    <w:rsid w:val="00463843"/>
    <w:rsid w:val="0047148B"/>
    <w:rsid w:val="00487918"/>
    <w:rsid w:val="0049768A"/>
    <w:rsid w:val="004A4E88"/>
    <w:rsid w:val="004B22A3"/>
    <w:rsid w:val="004B2F26"/>
    <w:rsid w:val="004C20F7"/>
    <w:rsid w:val="004C32D5"/>
    <w:rsid w:val="004D7546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7012A"/>
    <w:rsid w:val="006710F5"/>
    <w:rsid w:val="006C10D8"/>
    <w:rsid w:val="006C56E3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2D15"/>
    <w:rsid w:val="00786FFF"/>
    <w:rsid w:val="0078729B"/>
    <w:rsid w:val="007C052B"/>
    <w:rsid w:val="007C4B1F"/>
    <w:rsid w:val="007E1CE5"/>
    <w:rsid w:val="007E21BA"/>
    <w:rsid w:val="007E4AD8"/>
    <w:rsid w:val="007E50CC"/>
    <w:rsid w:val="007F390D"/>
    <w:rsid w:val="008111CD"/>
    <w:rsid w:val="0082289E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1A73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340"/>
    <w:rsid w:val="00B52A69"/>
    <w:rsid w:val="00B56755"/>
    <w:rsid w:val="00B70492"/>
    <w:rsid w:val="00B75603"/>
    <w:rsid w:val="00B82C64"/>
    <w:rsid w:val="00B957FF"/>
    <w:rsid w:val="00BC1457"/>
    <w:rsid w:val="00BD0B1E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97C"/>
    <w:rsid w:val="00D473A0"/>
    <w:rsid w:val="00D57BA1"/>
    <w:rsid w:val="00D67659"/>
    <w:rsid w:val="00D746FB"/>
    <w:rsid w:val="00D85112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77EB0"/>
    <w:rsid w:val="00E97E68"/>
    <w:rsid w:val="00EB2F30"/>
    <w:rsid w:val="00ED0163"/>
    <w:rsid w:val="00EE10FB"/>
    <w:rsid w:val="00EF40BC"/>
    <w:rsid w:val="00EF50C8"/>
    <w:rsid w:val="00EF5274"/>
    <w:rsid w:val="00F034DA"/>
    <w:rsid w:val="00F3243E"/>
    <w:rsid w:val="00F4568D"/>
    <w:rsid w:val="00F51D2A"/>
    <w:rsid w:val="00F56FBA"/>
    <w:rsid w:val="00F76083"/>
    <w:rsid w:val="00F953CC"/>
    <w:rsid w:val="00FA595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  <w:style w:type="character" w:styleId="Neatrisintapieminana">
    <w:name w:val="Unresolved Mention"/>
    <w:basedOn w:val="Noklusjumarindkopasfonts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E5FD-85C5-4F58-B856-6651A322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"Par priekšlikumu Eiropas Parlamenta un Padomes regulai par, ar ko groza regulu Nr.469/2009 par papildu aizsardzības sertifikātu zālēm"</vt:lpstr>
    </vt:vector>
  </TitlesOfParts>
  <Company>Tieslietu ministrija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"Par priekšlikumu Eiropas Parlamenta un Padomes regulai par, ar ko groza regulu Nr.469/2009 par papildu aizsardzības sertifikātu zālēm"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2018-09-10T05:59:00Z</cp:lastPrinted>
  <dcterms:created xsi:type="dcterms:W3CDTF">2018-09-10T06:15:00Z</dcterms:created>
  <dcterms:modified xsi:type="dcterms:W3CDTF">2018-09-10T06:15:00Z</dcterms:modified>
</cp:coreProperties>
</file>