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51EB" w14:textId="0B7EDAE1" w:rsidR="00CA57D1" w:rsidRDefault="00CA57D1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9FAA07" w14:textId="344AA28A" w:rsidR="00CA57D1" w:rsidRDefault="00CA57D1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A535D" w14:textId="746CD858" w:rsidR="00CA57D1" w:rsidRDefault="00CA57D1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4A5B4" w14:textId="77777777" w:rsidR="00CA57D1" w:rsidRPr="00114170" w:rsidRDefault="00CA57D1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CA57D1" w:rsidRPr="009021FB" w14:paraId="61B1E924" w14:textId="77777777" w:rsidTr="009021FB">
        <w:trPr>
          <w:cantSplit/>
        </w:trPr>
        <w:tc>
          <w:tcPr>
            <w:tcW w:w="4148" w:type="dxa"/>
            <w:hideMark/>
          </w:tcPr>
          <w:p w14:paraId="102C809C" w14:textId="77777777" w:rsidR="00CA57D1" w:rsidRPr="009021FB" w:rsidRDefault="00CA57D1" w:rsidP="009021FB">
            <w:pPr>
              <w:spacing w:after="0" w:line="240" w:lineRule="auto"/>
              <w:ind w:left="-76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64EAB27" w14:textId="77777777" w:rsidR="00CA57D1" w:rsidRPr="009021FB" w:rsidRDefault="00CA57D1" w:rsidP="009021F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6308BFC6" w14:textId="77777777" w:rsidR="00CA57D1" w:rsidRPr="009021FB" w:rsidRDefault="00CA57D1" w:rsidP="0090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2018. gada </w:t>
            </w:r>
          </w:p>
        </w:tc>
      </w:tr>
    </w:tbl>
    <w:p w14:paraId="0EB8D202" w14:textId="77777777" w:rsidR="00CA57D1" w:rsidRPr="009021FB" w:rsidRDefault="00CA57D1" w:rsidP="009021F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/>
        </w:rPr>
      </w:pPr>
    </w:p>
    <w:p w14:paraId="635D4076" w14:textId="77777777" w:rsidR="00CA57D1" w:rsidRPr="009021FB" w:rsidRDefault="00CA57D1" w:rsidP="009021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21FB">
        <w:rPr>
          <w:rFonts w:ascii="Times New Roman" w:hAnsi="Times New Roman"/>
          <w:b/>
          <w:bCs/>
          <w:sz w:val="28"/>
          <w:szCs w:val="24"/>
        </w:rPr>
        <w:t>. §</w:t>
      </w:r>
    </w:p>
    <w:p w14:paraId="7CC235E1" w14:textId="77777777" w:rsidR="00B97FD6" w:rsidRDefault="00B97FD6" w:rsidP="00B97F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39B1A5" w14:textId="4199E370" w:rsidR="00703A4C" w:rsidRDefault="000A1168" w:rsidP="00B97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57581" w:rsidRPr="00257581">
        <w:rPr>
          <w:rFonts w:ascii="Times New Roman" w:hAnsi="Times New Roman" w:cs="Times New Roman"/>
          <w:b/>
          <w:bCs/>
          <w:sz w:val="28"/>
          <w:szCs w:val="28"/>
        </w:rPr>
        <w:t>īkojuma projekt</w:t>
      </w:r>
      <w:r w:rsidR="00785E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57581" w:rsidRPr="00257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7D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27AD5" w:rsidRPr="007A1713">
        <w:rPr>
          <w:rFonts w:ascii="Times New Roman" w:hAnsi="Times New Roman" w:cs="Times New Roman"/>
          <w:b/>
          <w:bCs/>
          <w:sz w:val="28"/>
          <w:szCs w:val="28"/>
        </w:rPr>
        <w:t>Par aizlieguma atzīmes dzēšanu zemesgrāmatā</w:t>
      </w:r>
      <w:r w:rsidR="00CA57D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F9B2CC5" w14:textId="58170490" w:rsidR="00CA57D1" w:rsidRPr="00CA57D1" w:rsidRDefault="00CA57D1" w:rsidP="00CA57D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 w:rsidRPr="00CA57D1">
        <w:rPr>
          <w:rFonts w:ascii="Times New Roman" w:hAnsi="Times New Roman" w:cs="Times New Roman"/>
          <w:b/>
          <w:bCs/>
          <w:sz w:val="24"/>
          <w:szCs w:val="28"/>
        </w:rPr>
        <w:t>TA-</w:t>
      </w:r>
    </w:p>
    <w:p w14:paraId="6639B1A8" w14:textId="77777777" w:rsidR="00257581" w:rsidRPr="00CA57D1" w:rsidRDefault="00257581" w:rsidP="00CA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57D1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14:paraId="6639B1A9" w14:textId="77777777" w:rsidR="00257581" w:rsidRPr="00CA57D1" w:rsidRDefault="00257581" w:rsidP="00CA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57D1">
        <w:rPr>
          <w:rFonts w:ascii="Times New Roman" w:hAnsi="Times New Roman" w:cs="Times New Roman"/>
          <w:sz w:val="24"/>
          <w:szCs w:val="28"/>
        </w:rPr>
        <w:t>(…)</w:t>
      </w:r>
    </w:p>
    <w:p w14:paraId="6639B1AA" w14:textId="77777777" w:rsidR="00257581" w:rsidRPr="00257581" w:rsidRDefault="00257581" w:rsidP="00CA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9B1AB" w14:textId="314DF81D" w:rsidR="00703A4C" w:rsidRDefault="00CA57D1" w:rsidP="00CA57D1">
      <w:pPr>
        <w:pStyle w:val="Heading1"/>
        <w:numPr>
          <w:ilvl w:val="0"/>
          <w:numId w:val="0"/>
        </w:numPr>
        <w:suppressAutoHyphens/>
        <w:ind w:left="709"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57581" w:rsidRPr="00257581">
        <w:rPr>
          <w:rFonts w:ascii="Times New Roman" w:hAnsi="Times New Roman"/>
          <w:sz w:val="28"/>
          <w:szCs w:val="28"/>
        </w:rPr>
        <w:t xml:space="preserve">Pieņemt iesniegto rīkojuma projektu. </w:t>
      </w:r>
    </w:p>
    <w:p w14:paraId="6639B1AC" w14:textId="14A22D0C" w:rsidR="00872D63" w:rsidRDefault="00257581" w:rsidP="00CA57D1">
      <w:pPr>
        <w:pStyle w:val="Heading1"/>
        <w:numPr>
          <w:ilvl w:val="0"/>
          <w:numId w:val="0"/>
        </w:numPr>
        <w:suppressAutoHyphens/>
        <w:ind w:left="709" w:right="99"/>
        <w:jc w:val="both"/>
        <w:rPr>
          <w:rFonts w:ascii="Times New Roman" w:hAnsi="Times New Roman"/>
          <w:sz w:val="28"/>
          <w:szCs w:val="28"/>
        </w:rPr>
      </w:pPr>
      <w:r w:rsidRPr="00257581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14:paraId="6639B1AE" w14:textId="68819504" w:rsidR="00E64402" w:rsidRPr="00D04624" w:rsidRDefault="00CA57D1" w:rsidP="00CA57D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57581" w:rsidRPr="00D04624">
        <w:rPr>
          <w:rFonts w:ascii="Times New Roman" w:hAnsi="Times New Roman" w:cs="Times New Roman"/>
          <w:sz w:val="28"/>
          <w:szCs w:val="28"/>
        </w:rPr>
        <w:t>Zemkopības ministrijai kā</w:t>
      </w:r>
      <w:r w:rsidR="00A0655E">
        <w:rPr>
          <w:rFonts w:ascii="Times New Roman" w:hAnsi="Times New Roman" w:cs="Times New Roman"/>
          <w:sz w:val="28"/>
          <w:szCs w:val="28"/>
        </w:rPr>
        <w:t xml:space="preserve"> valsts kapitāla daļu turētājai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</w:t>
      </w:r>
      <w:r w:rsidR="007A1713" w:rsidRPr="00D04624">
        <w:rPr>
          <w:rFonts w:ascii="Times New Roman" w:hAnsi="Times New Roman" w:cs="Times New Roman"/>
          <w:sz w:val="28"/>
          <w:szCs w:val="28"/>
        </w:rPr>
        <w:t>nodrošināt,</w:t>
      </w:r>
      <w:r w:rsidR="00943E78" w:rsidRPr="00D04624">
        <w:rPr>
          <w:rFonts w:ascii="Times New Roman" w:hAnsi="Times New Roman" w:cs="Times New Roman"/>
          <w:sz w:val="28"/>
          <w:szCs w:val="28"/>
        </w:rPr>
        <w:t xml:space="preserve"> </w:t>
      </w:r>
      <w:r w:rsidR="00FC5D4A" w:rsidRPr="00D04624">
        <w:rPr>
          <w:rFonts w:ascii="Times New Roman" w:hAnsi="Times New Roman" w:cs="Times New Roman"/>
          <w:sz w:val="28"/>
          <w:szCs w:val="28"/>
        </w:rPr>
        <w:t xml:space="preserve">ka </w:t>
      </w:r>
      <w:r w:rsidR="00C44AD3" w:rsidRPr="00BC440C">
        <w:rPr>
          <w:rFonts w:ascii="Times New Roman" w:hAnsi="Times New Roman" w:cs="Times New Roman"/>
          <w:sz w:val="28"/>
          <w:szCs w:val="28"/>
        </w:rPr>
        <w:t>Ministru kabineta 2014.</w:t>
      </w:r>
      <w:r w:rsidR="005C235F">
        <w:rPr>
          <w:rFonts w:ascii="Times New Roman" w:hAnsi="Times New Roman" w:cs="Times New Roman"/>
          <w:sz w:val="28"/>
          <w:szCs w:val="28"/>
        </w:rPr>
        <w:t> </w:t>
      </w:r>
      <w:r w:rsidR="00C44AD3" w:rsidRPr="00BC440C">
        <w:rPr>
          <w:rFonts w:ascii="Times New Roman" w:hAnsi="Times New Roman" w:cs="Times New Roman"/>
          <w:sz w:val="28"/>
          <w:szCs w:val="28"/>
        </w:rPr>
        <w:t>gada 10.</w:t>
      </w:r>
      <w:r w:rsidR="005C235F">
        <w:rPr>
          <w:rFonts w:ascii="Times New Roman" w:hAnsi="Times New Roman" w:cs="Times New Roman"/>
          <w:sz w:val="28"/>
          <w:szCs w:val="28"/>
        </w:rPr>
        <w:t> </w:t>
      </w:r>
      <w:r w:rsidR="00A0655E">
        <w:rPr>
          <w:rFonts w:ascii="Times New Roman" w:hAnsi="Times New Roman" w:cs="Times New Roman"/>
          <w:sz w:val="28"/>
          <w:szCs w:val="28"/>
        </w:rPr>
        <w:t>decembra rīkojuma</w:t>
      </w:r>
      <w:r w:rsidR="00C44AD3" w:rsidRPr="00BC440C">
        <w:rPr>
          <w:rFonts w:ascii="Times New Roman" w:hAnsi="Times New Roman" w:cs="Times New Roman"/>
          <w:sz w:val="28"/>
          <w:szCs w:val="28"/>
        </w:rPr>
        <w:t xml:space="preserve"> Nr.</w:t>
      </w:r>
      <w:r w:rsidR="005C235F">
        <w:rPr>
          <w:rFonts w:ascii="Times New Roman" w:hAnsi="Times New Roman" w:cs="Times New Roman"/>
          <w:sz w:val="28"/>
          <w:szCs w:val="28"/>
        </w:rPr>
        <w:t> </w:t>
      </w:r>
      <w:r w:rsidR="00C44AD3" w:rsidRPr="00BC440C">
        <w:rPr>
          <w:rFonts w:ascii="Times New Roman" w:hAnsi="Times New Roman" w:cs="Times New Roman"/>
          <w:sz w:val="28"/>
          <w:szCs w:val="28"/>
        </w:rPr>
        <w:t xml:space="preserve">769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4AD3" w:rsidRPr="00BC440C">
        <w:rPr>
          <w:rFonts w:ascii="Times New Roman" w:hAnsi="Times New Roman" w:cs="Times New Roman"/>
          <w:sz w:val="28"/>
          <w:szCs w:val="28"/>
        </w:rPr>
        <w:t xml:space="preserve">Par valsts nekustamo īpašumu ieguldīšanu sabiedrības ar ierobežotu atbildību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4AD3" w:rsidRPr="00BC440C">
        <w:rPr>
          <w:rFonts w:ascii="Times New Roman" w:hAnsi="Times New Roman" w:cs="Times New Roman"/>
          <w:sz w:val="28"/>
          <w:szCs w:val="28"/>
        </w:rPr>
        <w:t>Latvijas Lauku konsultāciju un izglītības centrs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4AD3" w:rsidRPr="00BC440C">
        <w:rPr>
          <w:rFonts w:ascii="Times New Roman" w:hAnsi="Times New Roman" w:cs="Times New Roman"/>
          <w:sz w:val="28"/>
          <w:szCs w:val="28"/>
        </w:rPr>
        <w:t xml:space="preserve"> pamatkapitālā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4AD3" w:rsidRPr="00BC440C">
        <w:rPr>
          <w:rFonts w:ascii="Times New Roman" w:hAnsi="Times New Roman" w:cs="Times New Roman"/>
          <w:sz w:val="28"/>
          <w:szCs w:val="28"/>
        </w:rPr>
        <w:t xml:space="preserve"> 1.1.</w:t>
      </w:r>
      <w:r w:rsidR="00703A4C">
        <w:rPr>
          <w:rFonts w:ascii="Times New Roman" w:hAnsi="Times New Roman" w:cs="Times New Roman"/>
          <w:sz w:val="28"/>
          <w:szCs w:val="28"/>
        </w:rPr>
        <w:t> </w:t>
      </w:r>
      <w:r w:rsidR="00A0655E">
        <w:rPr>
          <w:rFonts w:ascii="Times New Roman" w:hAnsi="Times New Roman" w:cs="Times New Roman"/>
          <w:sz w:val="28"/>
          <w:szCs w:val="28"/>
        </w:rPr>
        <w:t>apakš</w:t>
      </w:r>
      <w:r w:rsidR="00C44AD3" w:rsidRPr="00BC440C">
        <w:rPr>
          <w:rFonts w:ascii="Times New Roman" w:hAnsi="Times New Roman" w:cs="Times New Roman"/>
          <w:sz w:val="28"/>
          <w:szCs w:val="28"/>
        </w:rPr>
        <w:t>punktā minētā īpašum</w:t>
      </w:r>
      <w:r w:rsidR="00F25E1C" w:rsidRPr="00BC440C">
        <w:rPr>
          <w:rFonts w:ascii="Times New Roman" w:hAnsi="Times New Roman" w:cs="Times New Roman"/>
          <w:sz w:val="28"/>
          <w:szCs w:val="28"/>
        </w:rPr>
        <w:t>a</w:t>
      </w:r>
      <w:r w:rsidR="00C44AD3" w:rsidRPr="00D04624">
        <w:rPr>
          <w:rFonts w:ascii="Times New Roman" w:hAnsi="Times New Roman" w:cs="Times New Roman"/>
          <w:sz w:val="28"/>
          <w:szCs w:val="28"/>
        </w:rPr>
        <w:t xml:space="preserve"> 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maiņas </w:t>
      </w:r>
      <w:r w:rsidR="00370066" w:rsidRPr="00D04624">
        <w:rPr>
          <w:rFonts w:ascii="Times New Roman" w:hAnsi="Times New Roman" w:cs="Times New Roman"/>
          <w:sz w:val="28"/>
          <w:szCs w:val="28"/>
        </w:rPr>
        <w:t xml:space="preserve">darījuma </w:t>
      </w:r>
      <w:r w:rsidR="00257581" w:rsidRPr="00D04624">
        <w:rPr>
          <w:rFonts w:ascii="Times New Roman" w:hAnsi="Times New Roman" w:cs="Times New Roman"/>
          <w:sz w:val="28"/>
          <w:szCs w:val="28"/>
        </w:rPr>
        <w:t>rezultātā iegūt</w:t>
      </w:r>
      <w:r w:rsidR="005C235F">
        <w:rPr>
          <w:rFonts w:ascii="Times New Roman" w:hAnsi="Times New Roman" w:cs="Times New Roman"/>
          <w:sz w:val="28"/>
          <w:szCs w:val="28"/>
        </w:rPr>
        <w:t>ie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nekustam</w:t>
      </w:r>
      <w:r w:rsidR="005C235F">
        <w:rPr>
          <w:rFonts w:ascii="Times New Roman" w:hAnsi="Times New Roman" w:cs="Times New Roman"/>
          <w:sz w:val="28"/>
          <w:szCs w:val="28"/>
        </w:rPr>
        <w:t>ie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īpašum</w:t>
      </w:r>
      <w:r w:rsidR="005C235F">
        <w:rPr>
          <w:rFonts w:ascii="Times New Roman" w:hAnsi="Times New Roman" w:cs="Times New Roman"/>
          <w:sz w:val="28"/>
          <w:szCs w:val="28"/>
        </w:rPr>
        <w:t>i –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E64402" w:rsidRPr="00D04624">
        <w:rPr>
          <w:rFonts w:ascii="Times New Roman" w:hAnsi="Times New Roman"/>
          <w:sz w:val="28"/>
          <w:szCs w:val="28"/>
        </w:rPr>
        <w:t>Vitki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E64402" w:rsidRPr="00D04624">
        <w:rPr>
          <w:rFonts w:ascii="Times New Roman" w:hAnsi="Times New Roman"/>
          <w:sz w:val="28"/>
          <w:szCs w:val="28"/>
        </w:rPr>
        <w:t xml:space="preserve"> (</w:t>
      </w:r>
      <w:r w:rsidR="005C235F">
        <w:rPr>
          <w:rFonts w:ascii="Times New Roman" w:hAnsi="Times New Roman"/>
          <w:sz w:val="28"/>
          <w:szCs w:val="28"/>
        </w:rPr>
        <w:t xml:space="preserve">nekustamā īpašuma </w:t>
      </w:r>
      <w:r w:rsidR="00E64402" w:rsidRPr="00D04624">
        <w:rPr>
          <w:rFonts w:ascii="Times New Roman" w:hAnsi="Times New Roman"/>
          <w:sz w:val="28"/>
          <w:szCs w:val="28"/>
        </w:rPr>
        <w:t>kadastra Nr.</w:t>
      </w:r>
      <w:r w:rsidR="005C235F">
        <w:rPr>
          <w:rFonts w:ascii="Times New Roman" w:hAnsi="Times New Roman"/>
          <w:sz w:val="28"/>
          <w:szCs w:val="28"/>
        </w:rPr>
        <w:t> </w:t>
      </w:r>
      <w:r w:rsidR="00E64402" w:rsidRPr="00D04624">
        <w:rPr>
          <w:rFonts w:ascii="Times New Roman" w:hAnsi="Times New Roman"/>
          <w:sz w:val="28"/>
          <w:szCs w:val="28"/>
        </w:rPr>
        <w:t xml:space="preserve">9080 011 0074) </w:t>
      </w:r>
      <w:r w:rsidR="0085345F" w:rsidRPr="00D04624">
        <w:rPr>
          <w:rFonts w:ascii="Times New Roman" w:hAnsi="Times New Roman"/>
          <w:sz w:val="28"/>
          <w:szCs w:val="28"/>
        </w:rPr>
        <w:t>Slampes pagastā, Tukuma novadā</w:t>
      </w:r>
      <w:r w:rsidR="005C235F">
        <w:rPr>
          <w:rFonts w:ascii="Times New Roman" w:hAnsi="Times New Roman"/>
          <w:sz w:val="28"/>
          <w:szCs w:val="28"/>
        </w:rPr>
        <w:t>,</w:t>
      </w:r>
      <w:r w:rsidR="0085345F" w:rsidRPr="00D04624">
        <w:rPr>
          <w:rFonts w:ascii="Times New Roman" w:hAnsi="Times New Roman"/>
          <w:sz w:val="28"/>
          <w:szCs w:val="28"/>
        </w:rPr>
        <w:t xml:space="preserve"> </w:t>
      </w:r>
      <w:r w:rsidR="00E64402" w:rsidRPr="00D04624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E64402" w:rsidRPr="00D04624">
        <w:rPr>
          <w:rFonts w:ascii="Times New Roman" w:hAnsi="Times New Roman"/>
          <w:sz w:val="28"/>
          <w:szCs w:val="28"/>
        </w:rPr>
        <w:t>Lielvitki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E64402" w:rsidRPr="00D04624">
        <w:rPr>
          <w:rFonts w:ascii="Times New Roman" w:hAnsi="Times New Roman"/>
          <w:sz w:val="28"/>
          <w:szCs w:val="28"/>
        </w:rPr>
        <w:t xml:space="preserve"> (</w:t>
      </w:r>
      <w:r w:rsidR="005C235F">
        <w:rPr>
          <w:rFonts w:ascii="Times New Roman" w:hAnsi="Times New Roman"/>
          <w:sz w:val="28"/>
          <w:szCs w:val="28"/>
        </w:rPr>
        <w:t xml:space="preserve">nekustamā īpašuma </w:t>
      </w:r>
      <w:r w:rsidR="00E64402" w:rsidRPr="00D04624">
        <w:rPr>
          <w:rFonts w:ascii="Times New Roman" w:hAnsi="Times New Roman"/>
          <w:sz w:val="28"/>
          <w:szCs w:val="28"/>
        </w:rPr>
        <w:t>kadastra Nr.</w:t>
      </w:r>
      <w:r w:rsidR="005C235F">
        <w:rPr>
          <w:rFonts w:ascii="Times New Roman" w:hAnsi="Times New Roman"/>
          <w:sz w:val="28"/>
          <w:szCs w:val="28"/>
        </w:rPr>
        <w:t> </w:t>
      </w:r>
      <w:r w:rsidR="00E64402" w:rsidRPr="00D04624">
        <w:rPr>
          <w:rFonts w:ascii="Times New Roman" w:hAnsi="Times New Roman"/>
          <w:sz w:val="28"/>
          <w:szCs w:val="28"/>
        </w:rPr>
        <w:t>9080 011 0500)</w:t>
      </w:r>
      <w:r w:rsidR="0085345F" w:rsidRPr="00D04624">
        <w:rPr>
          <w:rFonts w:ascii="Times New Roman" w:hAnsi="Times New Roman"/>
          <w:sz w:val="28"/>
          <w:szCs w:val="28"/>
        </w:rPr>
        <w:t xml:space="preserve"> Slampes pagastā, Tukuma novadā</w:t>
      </w:r>
      <w:r w:rsidR="005C235F">
        <w:rPr>
          <w:rFonts w:ascii="Times New Roman" w:hAnsi="Times New Roman"/>
          <w:sz w:val="28"/>
          <w:szCs w:val="28"/>
        </w:rPr>
        <w:t>, –</w:t>
      </w:r>
      <w:r w:rsidR="00E64402" w:rsidRPr="00D04624">
        <w:rPr>
          <w:rFonts w:ascii="Times New Roman" w:hAnsi="Times New Roman"/>
          <w:sz w:val="28"/>
          <w:szCs w:val="28"/>
        </w:rPr>
        <w:t xml:space="preserve"> </w:t>
      </w:r>
      <w:r w:rsidR="00257581" w:rsidRPr="00D04624">
        <w:rPr>
          <w:rFonts w:ascii="Times New Roman" w:hAnsi="Times New Roman" w:cs="Times New Roman"/>
          <w:sz w:val="28"/>
          <w:szCs w:val="28"/>
        </w:rPr>
        <w:t>tiek nodot</w:t>
      </w:r>
      <w:r w:rsidR="005C235F">
        <w:rPr>
          <w:rFonts w:ascii="Times New Roman" w:hAnsi="Times New Roman" w:cs="Times New Roman"/>
          <w:sz w:val="28"/>
          <w:szCs w:val="28"/>
        </w:rPr>
        <w:t>i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valstij,</w:t>
      </w:r>
      <w:r w:rsidR="00D04624" w:rsidRPr="00D04624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D04624" w:rsidRPr="00BC440C">
        <w:rPr>
          <w:rFonts w:ascii="Times New Roman" w:hAnsi="Times New Roman" w:cs="Times New Roman"/>
          <w:sz w:val="28"/>
          <w:szCs w:val="28"/>
        </w:rPr>
        <w:t xml:space="preserve">attiecīgi </w:t>
      </w:r>
      <w:bookmarkStart w:id="0" w:name="_GoBack"/>
      <w:bookmarkEnd w:id="0"/>
      <w:r w:rsidR="00D04624" w:rsidRPr="00BC440C">
        <w:rPr>
          <w:rFonts w:ascii="Times New Roman" w:hAnsi="Times New Roman" w:cs="Times New Roman"/>
          <w:sz w:val="28"/>
          <w:szCs w:val="28"/>
        </w:rPr>
        <w:t xml:space="preserve">samazinot sabiedrības ar ierobežotu atbildību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04624" w:rsidRPr="00BC440C">
        <w:rPr>
          <w:rFonts w:ascii="Times New Roman" w:hAnsi="Times New Roman" w:cs="Times New Roman"/>
          <w:sz w:val="28"/>
          <w:szCs w:val="28"/>
        </w:rPr>
        <w:t>Latvijas Lauku konsultāciju un izglītības centrs</w:t>
      </w:r>
      <w:r>
        <w:rPr>
          <w:rFonts w:ascii="Times New Roman" w:hAnsi="Times New Roman" w:cs="Times New Roman"/>
          <w:sz w:val="28"/>
          <w:szCs w:val="28"/>
        </w:rPr>
        <w:t>"</w:t>
      </w:r>
      <w:r w:rsidR="00D04624" w:rsidRPr="00BC440C">
        <w:rPr>
          <w:rFonts w:ascii="Times New Roman" w:hAnsi="Times New Roman" w:cs="Times New Roman"/>
          <w:sz w:val="28"/>
          <w:szCs w:val="28"/>
        </w:rPr>
        <w:t xml:space="preserve"> pamatkapitālu</w:t>
      </w:r>
      <w:r w:rsidR="000A1168" w:rsidRPr="000A1168">
        <w:rPr>
          <w:rFonts w:ascii="Times New Roman" w:hAnsi="Times New Roman" w:cs="Times New Roman"/>
          <w:sz w:val="28"/>
          <w:szCs w:val="28"/>
        </w:rPr>
        <w:t xml:space="preserve"> </w:t>
      </w:r>
      <w:r w:rsidR="000A1168" w:rsidRPr="00D04624">
        <w:rPr>
          <w:rFonts w:ascii="Times New Roman" w:hAnsi="Times New Roman" w:cs="Times New Roman"/>
          <w:sz w:val="28"/>
          <w:szCs w:val="28"/>
        </w:rPr>
        <w:t xml:space="preserve">atbilstoši </w:t>
      </w:r>
      <w:hyperlink r:id="rId8" w:tgtFrame="_blank" w:history="1">
        <w:r w:rsidR="000A1168" w:rsidRPr="00D04624">
          <w:rPr>
            <w:rFonts w:ascii="Times New Roman" w:hAnsi="Times New Roman" w:cs="Times New Roman"/>
            <w:sz w:val="28"/>
            <w:szCs w:val="28"/>
          </w:rPr>
          <w:t>Komerclikum</w:t>
        </w:r>
      </w:hyperlink>
      <w:r w:rsidR="000A1168">
        <w:rPr>
          <w:rFonts w:ascii="Times New Roman" w:hAnsi="Times New Roman" w:cs="Times New Roman"/>
          <w:sz w:val="28"/>
          <w:szCs w:val="28"/>
        </w:rPr>
        <w:t>a</w:t>
      </w:r>
      <w:r w:rsidR="000A1168" w:rsidRPr="00D04624">
        <w:rPr>
          <w:rFonts w:ascii="Times New Roman" w:hAnsi="Times New Roman" w:cs="Times New Roman"/>
          <w:sz w:val="28"/>
          <w:szCs w:val="28"/>
        </w:rPr>
        <w:t xml:space="preserve"> normām</w:t>
      </w:r>
      <w:r w:rsidR="00D04624" w:rsidRPr="00BC440C">
        <w:rPr>
          <w:rFonts w:ascii="Times New Roman" w:hAnsi="Times New Roman" w:cs="Times New Roman"/>
          <w:sz w:val="28"/>
          <w:szCs w:val="28"/>
        </w:rPr>
        <w:t>,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ja </w:t>
      </w:r>
      <w:r w:rsidR="00E64402" w:rsidRPr="00D04624">
        <w:rPr>
          <w:rFonts w:ascii="Times New Roman" w:hAnsi="Times New Roman" w:cs="Times New Roman"/>
          <w:sz w:val="28"/>
          <w:szCs w:val="28"/>
        </w:rPr>
        <w:t xml:space="preserve">tie 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vairs nav </w:t>
      </w:r>
      <w:r w:rsidR="00E64402" w:rsidRPr="00D04624">
        <w:rPr>
          <w:rFonts w:ascii="Times New Roman" w:hAnsi="Times New Roman" w:cs="Times New Roman"/>
          <w:sz w:val="28"/>
          <w:szCs w:val="28"/>
        </w:rPr>
        <w:t>nepieciešami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sabiedrības ar ierobežotu atbildību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57581" w:rsidRPr="00D04624">
        <w:rPr>
          <w:rFonts w:ascii="Times New Roman" w:hAnsi="Times New Roman" w:cs="Times New Roman"/>
          <w:sz w:val="28"/>
          <w:szCs w:val="28"/>
        </w:rPr>
        <w:t>Latvijas Lauku konsultāciju un izglītības centrs</w:t>
      </w:r>
      <w:r>
        <w:rPr>
          <w:rFonts w:ascii="Times New Roman" w:hAnsi="Times New Roman" w:cs="Times New Roman"/>
          <w:sz w:val="28"/>
          <w:szCs w:val="28"/>
        </w:rPr>
        <w:t>"</w:t>
      </w:r>
      <w:r w:rsidR="00257581" w:rsidRPr="00D04624">
        <w:rPr>
          <w:rFonts w:ascii="Times New Roman" w:hAnsi="Times New Roman" w:cs="Times New Roman"/>
          <w:sz w:val="28"/>
          <w:szCs w:val="28"/>
        </w:rPr>
        <w:t xml:space="preserve"> funkciju īstenošanai</w:t>
      </w:r>
      <w:r w:rsidR="00D04624">
        <w:rPr>
          <w:rFonts w:ascii="Times New Roman" w:hAnsi="Times New Roman" w:cs="Times New Roman"/>
          <w:sz w:val="28"/>
          <w:szCs w:val="28"/>
        </w:rPr>
        <w:t>.</w:t>
      </w:r>
    </w:p>
    <w:p w14:paraId="6639B1AF" w14:textId="77777777" w:rsidR="00D04624" w:rsidRDefault="00D04624" w:rsidP="00CA5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A2A"/>
          <w:sz w:val="28"/>
          <w:szCs w:val="28"/>
        </w:rPr>
      </w:pPr>
    </w:p>
    <w:p w14:paraId="6639B1B0" w14:textId="2C3EACAC" w:rsidR="00D04624" w:rsidRDefault="00D04624" w:rsidP="00CA57D1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</w:p>
    <w:p w14:paraId="7B7307DD" w14:textId="77777777" w:rsidR="00CA57D1" w:rsidRPr="00D04624" w:rsidRDefault="00CA57D1" w:rsidP="00CA57D1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</w:p>
    <w:p w14:paraId="759A4628" w14:textId="77777777" w:rsidR="00CA57D1" w:rsidRPr="007F7B60" w:rsidRDefault="00CA57D1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639B1B1" w14:textId="0701B122" w:rsidR="0024098D" w:rsidRDefault="0024098D" w:rsidP="00CA57D1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66F524F7" w14:textId="6597F9BC" w:rsidR="00CA57D1" w:rsidRDefault="00CA57D1" w:rsidP="00CA57D1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1254919E" w14:textId="77777777" w:rsidR="00CA57D1" w:rsidRDefault="00CA57D1" w:rsidP="00CA57D1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4D074DC0" w14:textId="77777777" w:rsidR="00CA57D1" w:rsidRDefault="00CA57D1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 xml:space="preserve">Jānis </w:t>
      </w:r>
      <w:proofErr w:type="spellStart"/>
      <w:r>
        <w:t>Citskovskis</w:t>
      </w:r>
      <w:proofErr w:type="spellEnd"/>
    </w:p>
    <w:p w14:paraId="6639B1B2" w14:textId="3E4DE2EC" w:rsidR="00766654" w:rsidRPr="005E5D07" w:rsidRDefault="00766654" w:rsidP="00CA57D1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6639B1B3" w14:textId="77777777" w:rsidR="00766654" w:rsidRDefault="00766654" w:rsidP="00CA57D1">
      <w:pPr>
        <w:spacing w:after="0" w:line="240" w:lineRule="auto"/>
        <w:ind w:firstLine="720"/>
      </w:pPr>
    </w:p>
    <w:sectPr w:rsidR="00766654" w:rsidSect="00CA57D1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B1B6" w14:textId="77777777" w:rsidR="00A552B0" w:rsidRDefault="00A552B0" w:rsidP="00A122C9">
      <w:pPr>
        <w:spacing w:after="0" w:line="240" w:lineRule="auto"/>
      </w:pPr>
      <w:r>
        <w:separator/>
      </w:r>
    </w:p>
  </w:endnote>
  <w:endnote w:type="continuationSeparator" w:id="0">
    <w:p w14:paraId="6639B1B7" w14:textId="77777777" w:rsidR="00A552B0" w:rsidRDefault="00A552B0" w:rsidP="00A1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323F" w14:textId="1C838AA8" w:rsidR="00CA57D1" w:rsidRPr="00CA57D1" w:rsidRDefault="00CA57D1">
    <w:pPr>
      <w:pStyle w:val="Footer"/>
      <w:rPr>
        <w:rFonts w:ascii="Times New Roman" w:hAnsi="Times New Roman" w:cs="Times New Roman"/>
        <w:sz w:val="16"/>
        <w:szCs w:val="16"/>
      </w:rPr>
    </w:pPr>
    <w:r w:rsidRPr="00CA57D1">
      <w:rPr>
        <w:rFonts w:ascii="Times New Roman" w:hAnsi="Times New Roman" w:cs="Times New Roman"/>
        <w:sz w:val="16"/>
        <w:szCs w:val="16"/>
      </w:rPr>
      <w:t>1706z8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B1B4" w14:textId="77777777" w:rsidR="00A552B0" w:rsidRDefault="00A552B0" w:rsidP="00A122C9">
      <w:pPr>
        <w:spacing w:after="0" w:line="240" w:lineRule="auto"/>
      </w:pPr>
      <w:r>
        <w:separator/>
      </w:r>
    </w:p>
  </w:footnote>
  <w:footnote w:type="continuationSeparator" w:id="0">
    <w:p w14:paraId="6639B1B5" w14:textId="77777777" w:rsidR="00A552B0" w:rsidRDefault="00A552B0" w:rsidP="00A1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9D52" w14:textId="77777777" w:rsidR="00CA57D1" w:rsidRPr="009A2305" w:rsidRDefault="00CA57D1">
    <w:pPr>
      <w:pStyle w:val="Header"/>
    </w:pPr>
  </w:p>
  <w:p w14:paraId="2A2920CB" w14:textId="77777777" w:rsidR="00CA57D1" w:rsidRPr="00CA57D1" w:rsidRDefault="00CA57D1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</w:rPr>
    </w:pPr>
    <w:r w:rsidRPr="00CA57D1">
      <w:rPr>
        <w:rFonts w:ascii="Times New Roman" w:hAnsi="Times New Roman" w:cs="Times New Roman"/>
        <w:b/>
        <w:bCs/>
        <w:sz w:val="28"/>
      </w:rPr>
      <w:t>MINISTRU KABINETA SĒDES PROTOKOLLĒMUMS</w:t>
    </w:r>
  </w:p>
  <w:p w14:paraId="06DBC299" w14:textId="77777777" w:rsidR="00CA57D1" w:rsidRDefault="00CA57D1">
    <w:pPr>
      <w:pStyle w:val="Header"/>
    </w:pPr>
  </w:p>
  <w:p w14:paraId="0C60F656" w14:textId="4DE025F9" w:rsidR="00CA57D1" w:rsidRDefault="00CA5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68E"/>
    <w:multiLevelType w:val="hybridMultilevel"/>
    <w:tmpl w:val="61BCBE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63"/>
    <w:rsid w:val="000047B5"/>
    <w:rsid w:val="0006149E"/>
    <w:rsid w:val="000A1168"/>
    <w:rsid w:val="00170294"/>
    <w:rsid w:val="001A58E6"/>
    <w:rsid w:val="0023029B"/>
    <w:rsid w:val="0024098D"/>
    <w:rsid w:val="00257581"/>
    <w:rsid w:val="0029208E"/>
    <w:rsid w:val="00370066"/>
    <w:rsid w:val="00536B89"/>
    <w:rsid w:val="00537558"/>
    <w:rsid w:val="005C235F"/>
    <w:rsid w:val="005E5D07"/>
    <w:rsid w:val="00695C48"/>
    <w:rsid w:val="00703A4C"/>
    <w:rsid w:val="007105A7"/>
    <w:rsid w:val="00727AD5"/>
    <w:rsid w:val="0076648B"/>
    <w:rsid w:val="00766654"/>
    <w:rsid w:val="00785E19"/>
    <w:rsid w:val="007A1713"/>
    <w:rsid w:val="0085345F"/>
    <w:rsid w:val="00872D63"/>
    <w:rsid w:val="00943E78"/>
    <w:rsid w:val="00951C3F"/>
    <w:rsid w:val="00977514"/>
    <w:rsid w:val="0098730C"/>
    <w:rsid w:val="0099632F"/>
    <w:rsid w:val="00A0655E"/>
    <w:rsid w:val="00A122C9"/>
    <w:rsid w:val="00A552B0"/>
    <w:rsid w:val="00AA6F1E"/>
    <w:rsid w:val="00AD38CA"/>
    <w:rsid w:val="00B1452E"/>
    <w:rsid w:val="00B97FD6"/>
    <w:rsid w:val="00BC440C"/>
    <w:rsid w:val="00C25288"/>
    <w:rsid w:val="00C44AD3"/>
    <w:rsid w:val="00CA57D1"/>
    <w:rsid w:val="00D04624"/>
    <w:rsid w:val="00D53FF4"/>
    <w:rsid w:val="00E64402"/>
    <w:rsid w:val="00F25E1C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B19F"/>
  <w15:chartTrackingRefBased/>
  <w15:docId w15:val="{F51025E6-6FF1-42B5-8382-82519D4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D63"/>
  </w:style>
  <w:style w:type="paragraph" w:styleId="Heading1">
    <w:name w:val="heading 1"/>
    <w:basedOn w:val="Normal"/>
    <w:next w:val="Normal"/>
    <w:link w:val="Heading1Char"/>
    <w:qFormat/>
    <w:rsid w:val="00257581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Dutch TL" w:eastAsia="Times New Roman" w:hAnsi="Dutch TL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57581"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Dutch TL" w:eastAsia="Times New Roman" w:hAnsi="Dutch T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57581"/>
    <w:pPr>
      <w:keepNext/>
      <w:widowControl w:val="0"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581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Dutch TL" w:eastAsia="Times New Roman" w:hAnsi="Dutch TL" w:cs="Times New Roman"/>
      <w:b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5758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Dutch TL" w:eastAsia="Times New Roman" w:hAnsi="Dutch T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57581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Dutch TL" w:eastAsia="Times New Roman" w:hAnsi="Dutch TL" w:cs="Times New Roman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257581"/>
    <w:pPr>
      <w:keepNext/>
      <w:widowControl w:val="0"/>
      <w:numPr>
        <w:ilvl w:val="6"/>
        <w:numId w:val="1"/>
      </w:numPr>
      <w:tabs>
        <w:tab w:val="left" w:pos="720"/>
      </w:tabs>
      <w:spacing w:after="0" w:line="240" w:lineRule="auto"/>
      <w:jc w:val="center"/>
      <w:outlineLvl w:val="6"/>
    </w:pPr>
    <w:rPr>
      <w:rFonts w:ascii="Dutch TL" w:eastAsia="Times New Roman" w:hAnsi="Dutch TL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257581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57581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63"/>
    <w:rPr>
      <w:sz w:val="20"/>
      <w:szCs w:val="20"/>
    </w:rPr>
  </w:style>
  <w:style w:type="paragraph" w:customStyle="1" w:styleId="tv2132">
    <w:name w:val="tv2132"/>
    <w:basedOn w:val="Normal"/>
    <w:rsid w:val="00872D6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63"/>
    <w:rPr>
      <w:rFonts w:ascii="Segoe UI" w:hAnsi="Segoe UI" w:cs="Segoe UI"/>
      <w:sz w:val="18"/>
      <w:szCs w:val="18"/>
    </w:rPr>
  </w:style>
  <w:style w:type="paragraph" w:customStyle="1" w:styleId="naisc">
    <w:name w:val="naisc"/>
    <w:basedOn w:val="Normal"/>
    <w:rsid w:val="00257581"/>
    <w:pPr>
      <w:spacing w:before="65" w:after="6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257581"/>
    <w:rPr>
      <w:rFonts w:ascii="Dutch TL" w:eastAsia="Times New Roman" w:hAnsi="Dutch T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57581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575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7581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57581"/>
    <w:rPr>
      <w:rFonts w:ascii="Dutch TL" w:eastAsia="Times New Roman" w:hAnsi="Dutch T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57581"/>
    <w:rPr>
      <w:rFonts w:ascii="Dutch TL" w:eastAsia="Times New Roman" w:hAnsi="Dutch T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57581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5758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57581"/>
    <w:rPr>
      <w:rFonts w:ascii="Arial" w:eastAsia="Times New Roman" w:hAnsi="Arial" w:cs="Times New Roman"/>
      <w:b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2575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22C9"/>
  </w:style>
  <w:style w:type="paragraph" w:styleId="Footer">
    <w:name w:val="footer"/>
    <w:basedOn w:val="Normal"/>
    <w:link w:val="FooterChar"/>
    <w:uiPriority w:val="99"/>
    <w:unhideWhenUsed/>
    <w:rsid w:val="00A1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C9"/>
  </w:style>
  <w:style w:type="paragraph" w:styleId="Title">
    <w:name w:val="Title"/>
    <w:basedOn w:val="Normal"/>
    <w:link w:val="TitleChar"/>
    <w:qFormat/>
    <w:rsid w:val="000A1168"/>
    <w:pPr>
      <w:keepNext/>
      <w:tabs>
        <w:tab w:val="left" w:pos="6804"/>
      </w:tabs>
      <w:spacing w:after="0" w:line="240" w:lineRule="auto"/>
      <w:jc w:val="center"/>
    </w:pPr>
    <w:rPr>
      <w:rFonts w:ascii="RimTimes" w:eastAsia="Times New Roman" w:hAnsi="Rim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A1168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A1168"/>
    <w:rPr>
      <w:color w:val="0563C1" w:themeColor="hyperlink"/>
      <w:u w:val="single"/>
    </w:rPr>
  </w:style>
  <w:style w:type="paragraph" w:customStyle="1" w:styleId="naisf">
    <w:name w:val="naisf"/>
    <w:basedOn w:val="Normal"/>
    <w:rsid w:val="00CA57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CA57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A57D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490-komerc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7C52-9A2B-4E6B-A9E0-684DA7C9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 “Par aizlieguma atzīmes dzēšanu zemesgrāmatā”</vt:lpstr>
      <vt:lpstr>Par Ministru kabineta rīkojuma projektu “Par aizlieguma atzīmes dzēšanu zemesgrāmatā”</vt:lpstr>
    </vt:vector>
  </TitlesOfParts>
  <Company>Zemkopības ministrija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aizlieguma atzīmes dzēšanu zemesgrāmatā”</dc:title>
  <dc:subject>Protokollēmums</dc:subject>
  <dc:creator>Pēteris Lībietis</dc:creator>
  <cp:keywords/>
  <dc:description>29156240;peetris.libietis@zm.gov.lv</dc:description>
  <cp:lastModifiedBy>Aija Surna</cp:lastModifiedBy>
  <cp:revision>11</cp:revision>
  <cp:lastPrinted>2018-09-14T10:07:00Z</cp:lastPrinted>
  <dcterms:created xsi:type="dcterms:W3CDTF">2018-08-16T10:42:00Z</dcterms:created>
  <dcterms:modified xsi:type="dcterms:W3CDTF">2018-09-14T10:17:00Z</dcterms:modified>
</cp:coreProperties>
</file>