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10.xml"/>
  <Override ContentType="application/vnd.openxmlformats-officedocument.customXmlProperties+xml" PartName="/customXml/itemProps11.xml"/>
  <Override ContentType="application/vnd.openxmlformats-officedocument.customXmlProperties+xml" PartName="/customXml/itemProps12.xml"/>
  <Override ContentType="application/vnd.openxmlformats-officedocument.customXmlProperties+xml" PartName="/customXml/itemProps13.xml"/>
  <Override ContentType="application/vnd.openxmlformats-officedocument.customXmlProperties+xml" PartName="/customXml/itemProps14.xml"/>
  <Override ContentType="application/vnd.openxmlformats-officedocument.customXmlProperties+xml" PartName="/customXml/itemProps15.xml"/>
  <Override ContentType="application/vnd.openxmlformats-officedocument.customXmlProperties+xml" PartName="/customXml/itemProps16.xml"/>
  <Override ContentType="application/vnd.openxmlformats-officedocument.customXmlProperties+xml" PartName="/customXml/itemProps17.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customXmlProperties+xml" PartName="/customXml/itemProps5.xml"/>
  <Override ContentType="application/vnd.openxmlformats-officedocument.customXmlProperties+xml" PartName="/customXml/itemProps6.xml"/>
  <Override ContentType="application/vnd.openxmlformats-officedocument.customXmlProperties+xml" PartName="/customXml/itemProps7.xml"/>
  <Override ContentType="application/vnd.openxmlformats-officedocument.customXmlProperties+xml" PartName="/customXml/itemProps8.xml"/>
  <Override ContentType="application/vnd.openxmlformats-officedocument.customXmlProperties+xml" PartName="/customXml/itemProps9.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 Target="docProps/custom.xml" Type="http://schemas.openxmlformats.org/officeDocument/2006/relationships/custom-properties" Id="rId4"/>
</Relationships>

</file>

<file path=word/document.xml><?xml version="1.0" encoding="utf-8"?>
<w:document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rsidRPr="00796E81" w:rsidR="005E59FD" w:rsidP="00A0648A" w:rsidRDefault="005E59FD" w14:paraId="31e2fa73" w14:textId="31e2fa73">
      <w:pPr>
        <w:spacing w:before="240"/>
        <w:jc w:val="center"/>
        <w15:collapsed w:val="false"/>
        <w:rPr>
          <w:b/>
        </w:rPr>
      </w:pPr>
      <w:bookmarkStart w:name="_GoBack" w:id="0"/>
      <w:bookmarkEnd w:id="0"/>
      <w:r w:rsidRPr="00796E81">
        <w:rPr>
          <w:b/>
        </w:rPr>
        <w:t>INFORMATĪVAIS ZIŅOJUMS</w:t>
      </w:r>
    </w:p>
    <w:p w:rsidRPr="00796E81" w:rsidR="005E59FD" w:rsidP="00A418B3" w:rsidRDefault="005E59FD">
      <w:pPr>
        <w:pStyle w:val="BodyText"/>
        <w:rPr>
          <w:szCs w:val="24"/>
        </w:rPr>
      </w:pPr>
      <w:r w:rsidRPr="00796E81">
        <w:rPr>
          <w:szCs w:val="24"/>
        </w:rPr>
        <w:t xml:space="preserve">par Eiropas Savienības Konkurētspējas </w:t>
      </w:r>
      <w:r w:rsidRPr="00796E81" w:rsidR="002D3677">
        <w:rPr>
          <w:szCs w:val="24"/>
        </w:rPr>
        <w:t>ministru padomes 201</w:t>
      </w:r>
      <w:r w:rsidR="00CE119F">
        <w:rPr>
          <w:szCs w:val="24"/>
        </w:rPr>
        <w:t>8</w:t>
      </w:r>
      <w:r w:rsidRPr="00796E81" w:rsidR="002D3677">
        <w:rPr>
          <w:szCs w:val="24"/>
        </w:rPr>
        <w:t xml:space="preserve">. gada </w:t>
      </w:r>
      <w:r w:rsidR="00050511">
        <w:rPr>
          <w:szCs w:val="24"/>
        </w:rPr>
        <w:t>27</w:t>
      </w:r>
      <w:r w:rsidRPr="00796E81" w:rsidR="00BC7469">
        <w:rPr>
          <w:szCs w:val="24"/>
        </w:rPr>
        <w:t>.</w:t>
      </w:r>
      <w:r w:rsidR="00050511">
        <w:rPr>
          <w:szCs w:val="24"/>
        </w:rPr>
        <w:t>septembr</w:t>
      </w:r>
      <w:r w:rsidR="00CE119F">
        <w:rPr>
          <w:szCs w:val="24"/>
        </w:rPr>
        <w:t>a</w:t>
      </w:r>
      <w:r w:rsidRPr="00796E81">
        <w:rPr>
          <w:szCs w:val="24"/>
        </w:rPr>
        <w:t xml:space="preserve"> sanāksmē izskatāmajiem jautājumiem</w:t>
      </w:r>
    </w:p>
    <w:p w:rsidR="005E59FD" w:rsidP="00571DA2" w:rsidRDefault="002D3677">
      <w:pPr>
        <w:keepNext/>
        <w:keepLines/>
      </w:pPr>
      <w:r w:rsidRPr="00796E81">
        <w:t>201</w:t>
      </w:r>
      <w:r w:rsidR="00CE119F">
        <w:t>8</w:t>
      </w:r>
      <w:r w:rsidRPr="00796E81">
        <w:t xml:space="preserve">. gada </w:t>
      </w:r>
      <w:r w:rsidR="00050511">
        <w:t>27. septembrī</w:t>
      </w:r>
      <w:r w:rsidRPr="00796E81" w:rsidR="005E59FD">
        <w:t xml:space="preserve"> Briselē (Beļģijā) notiks Eiropas Savienības (turpmāk – ES) Konkurētspējas ministru padomes sanāksme </w:t>
      </w:r>
      <w:r w:rsidR="006E2438">
        <w:t xml:space="preserve">par </w:t>
      </w:r>
      <w:r w:rsidRPr="00156142" w:rsidR="00050511">
        <w:t>ES rūpniecības digitalizācijas jautājumiem</w:t>
      </w:r>
      <w:r w:rsidRPr="00796E81" w:rsidR="005E59FD">
        <w:t xml:space="preserve">. Sanāksmē tiks izskatīti šādi </w:t>
      </w:r>
      <w:r w:rsidR="00CE119F">
        <w:t xml:space="preserve">Ekonomikas ministrijas </w:t>
      </w:r>
      <w:r w:rsidRPr="00796E81" w:rsidR="005E59FD">
        <w:t>kompetencē esoši jautājumi:</w:t>
      </w:r>
    </w:p>
    <w:p w:rsidRPr="00796E81" w:rsidR="00393BE0" w:rsidP="005E59FD" w:rsidRDefault="00393BE0">
      <w:pPr>
        <w:keepNext/>
        <w:keepLines/>
      </w:pPr>
    </w:p>
    <w:p w:rsidR="00050511" w:rsidP="00050511" w:rsidRDefault="00050511">
      <w:pPr>
        <w:pStyle w:val="DashEqual1"/>
        <w:keepNext/>
        <w:keepLines/>
        <w:numPr>
          <w:ilvl w:val="0"/>
          <w:numId w:val="22"/>
        </w:numPr>
        <w:ind w:left="567" w:hanging="567"/>
        <w:rPr>
          <w:b/>
          <w:lang w:val="lv-LV"/>
        </w:rPr>
      </w:pPr>
      <w:r>
        <w:rPr>
          <w:b/>
          <w:lang w:val="lv-LV"/>
        </w:rPr>
        <w:t>Konkurētspējas pārbaude</w:t>
      </w:r>
    </w:p>
    <w:p w:rsidR="007F593C" w:rsidP="00EF5024" w:rsidRDefault="007F593C">
      <w:pPr>
        <w:pStyle w:val="DashEqual1"/>
        <w:numPr>
          <w:ilvl w:val="0"/>
          <w:numId w:val="0"/>
        </w:numPr>
        <w:spacing w:before="120"/>
        <w:ind w:firstLine="567"/>
        <w:rPr>
          <w:i/>
          <w:lang w:val="lv-LV"/>
        </w:rPr>
      </w:pPr>
      <w:r w:rsidRPr="00796E81">
        <w:rPr>
          <w:i/>
          <w:lang w:val="lv-LV"/>
        </w:rPr>
        <w:t xml:space="preserve">= </w:t>
      </w:r>
      <w:r w:rsidR="00CC6610">
        <w:rPr>
          <w:i/>
          <w:lang w:val="lv-LV"/>
        </w:rPr>
        <w:t>EK sniegta informācija</w:t>
      </w:r>
    </w:p>
    <w:p w:rsidRPr="00796E81" w:rsidR="00050511" w:rsidP="00EF5024" w:rsidRDefault="00050511">
      <w:pPr>
        <w:pStyle w:val="DashEqual1"/>
        <w:numPr>
          <w:ilvl w:val="0"/>
          <w:numId w:val="0"/>
        </w:numPr>
        <w:spacing w:before="120"/>
        <w:ind w:firstLine="567"/>
        <w:rPr>
          <w:i/>
          <w:lang w:val="lv-LV"/>
        </w:rPr>
      </w:pPr>
      <w:r>
        <w:rPr>
          <w:i/>
          <w:lang w:val="lv-LV"/>
        </w:rPr>
        <w:t>=</w:t>
      </w:r>
      <w:r w:rsidRPr="00050511">
        <w:rPr>
          <w:i/>
          <w:lang w:val="lv-LV"/>
        </w:rPr>
        <w:t xml:space="preserve"> </w:t>
      </w:r>
      <w:r>
        <w:rPr>
          <w:i/>
          <w:lang w:val="lv-LV"/>
        </w:rPr>
        <w:t>Viedokļu apmaiņa</w:t>
      </w:r>
    </w:p>
    <w:p w:rsidR="000D4314" w:rsidP="00121D12" w:rsidRDefault="00121D12">
      <w:pPr>
        <w:spacing w:after="160" w:line="259" w:lineRule="auto"/>
        <w:rPr>
          <w:bCs/>
        </w:rPr>
      </w:pPr>
      <w:r>
        <w:rPr>
          <w:bCs/>
        </w:rPr>
        <w:t xml:space="preserve">Indikatīvi paredzēta </w:t>
      </w:r>
      <w:r w:rsidR="00CC3AAD">
        <w:rPr>
          <w:bCs/>
        </w:rPr>
        <w:t xml:space="preserve">prezentācija no </w:t>
      </w:r>
      <w:r>
        <w:rPr>
          <w:bCs/>
        </w:rPr>
        <w:t>Eiropas Komisijas (turpmāk – EK)</w:t>
      </w:r>
      <w:r w:rsidR="00CC3AAD">
        <w:rPr>
          <w:bCs/>
        </w:rPr>
        <w:t xml:space="preserve"> par </w:t>
      </w:r>
      <w:r w:rsidR="001B70CB">
        <w:rPr>
          <w:bCs/>
        </w:rPr>
        <w:t xml:space="preserve">ES </w:t>
      </w:r>
      <w:r w:rsidR="00CC3AAD">
        <w:rPr>
          <w:bCs/>
        </w:rPr>
        <w:t>reģion</w:t>
      </w:r>
      <w:r w:rsidR="001B70CB">
        <w:rPr>
          <w:bCs/>
        </w:rPr>
        <w:t>u attīstību</w:t>
      </w:r>
      <w:r w:rsidR="00CC3AAD">
        <w:rPr>
          <w:bCs/>
        </w:rPr>
        <w:t xml:space="preserve"> un </w:t>
      </w:r>
      <w:r w:rsidR="00BE1572">
        <w:rPr>
          <w:bCs/>
        </w:rPr>
        <w:t>ietekmi uz konkurētspēju.</w:t>
      </w:r>
      <w:r w:rsidR="00CC3AAD">
        <w:rPr>
          <w:bCs/>
        </w:rPr>
        <w:t xml:space="preserve"> </w:t>
      </w:r>
      <w:r w:rsidR="0006157F">
        <w:rPr>
          <w:bCs/>
        </w:rPr>
        <w:t>P</w:t>
      </w:r>
      <w:r w:rsidR="00BE1572">
        <w:rPr>
          <w:bCs/>
        </w:rPr>
        <w:t>aredzēta atvērta diskusija</w:t>
      </w:r>
      <w:r w:rsidR="001B70CB">
        <w:rPr>
          <w:bCs/>
        </w:rPr>
        <w:t xml:space="preserve"> bez konkrētiem jautājumiem</w:t>
      </w:r>
      <w:r w:rsidR="00BE1572">
        <w:rPr>
          <w:bCs/>
        </w:rPr>
        <w:t>.</w:t>
      </w:r>
    </w:p>
    <w:p w:rsidR="000E584F" w:rsidP="000E584F" w:rsidRDefault="000A3F35">
      <w:pPr>
        <w:spacing w:after="160" w:line="259" w:lineRule="auto"/>
        <w:jc w:val="center"/>
        <w:rPr>
          <w:i/>
          <w:sz w:val="22"/>
        </w:rPr>
      </w:pPr>
      <w:r>
        <w:rPr>
          <w:noProof/>
        </w:rPr>
        <w:drawing>
          <wp:inline distT="0" distB="0" distL="0" distR="0">
            <wp:extent cx="4572000" cy="3429000"/>
            <wp:effectExtent l="0" t="0" r="0" b="0"/>
            <wp:docPr id="1" name="Picture 7" descr="2 prez"/>
            <wp:cNvGraphicFramePr>
              <a:graphicFrameLocks noChangeAspect="true"/>
            </wp:cNvGraphicFramePr>
            <a:graphic>
              <a:graphicData uri="http://schemas.openxmlformats.org/drawingml/2006/picture">
                <pic:pic>
                  <pic:nvPicPr>
                    <pic:cNvPr id="0" name="Picture 7" descr="2 prez"/>
                    <pic:cNvPicPr>
                      <a:picLocks noChangeAspect="true" noChangeArrowheads="true"/>
                    </pic:cNvPicPr>
                  </pic:nvPicPr>
                  <pic:blipFill>
                    <a:blip r:embed="rId24">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ns1="http://schemas.openxmlformats.org/officeDocument/2006/relationships" xmlns:ns10="http://schemas.microsoft.com/office/word/2006/wordml" xmlns:ns11="http://schemas.openxmlformats.org/drawingml/2006/chart" xmlns:ns13="http://schemas.openxmlformats.org/drawingml/2006/diagram" xmlns:ns14="http://schemas.openxmlformats.org/drawingml/2006/picture" xmlns:ns15="http://schemas.openxmlformats.org/drawingml/2006/spreadsheetDrawing" xmlns:ns16="http://schemas.microsoft.com/office/drawing/2008/diagram" xmlns:ns17="urn:schemas-microsoft-com:office:office" xmlns:ns18="urn:schemas-microsoft-com:vml" xmlns:ns2="http://schemas.openxmlformats.org/wordprocessingml/2006/main" xmlns:ns20="urn:schemas-microsoft-com:office:word" xmlns:ns24="http://opendope.org/xpaths" xmlns:ns25="http://opendope.org/conditions" xmlns:ns26="http://opendope.org/questions" xmlns:ns27="http://opendope.org/answers" xmlns:ns28="http://opendope.org/components" xmlns:ns29="http://opendope.org/SmartArt/DataHierarchy" xmlns:ns3="http://schemas.microsoft.com/office/word/2010/wordml" xmlns:ns4="http://schemas.microsoft.com/office/word/2012/wordml" xmlns:ns5="http://schemas.openxmlformats.org/drawingml/2006/wordprocessingDrawing" xmlns:ns6="http://schemas.openxmlformats.org/drawingml/2006/main" xmlns:ns7="http://schemas.openxmlformats.org/officeDocument/2006/math" xmlns:ns9="http://schemas.openxmlformats.org/markup-compatibility/2006" xmlns:w16cid="http://schemas.microsoft.com/office/word/2016/wordml/cid" xmlns:w16se="http://schemas.microsoft.com/office/word/2015/wordml/symex"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4572000" cy="3429000"/>
                    </a:xfrm>
                    <a:prstGeom prst="rect">
                      <a:avLst/>
                    </a:prstGeom>
                    <a:noFill/>
                    <a:ln>
                      <a:noFill/>
                    </a:ln>
                  </pic:spPr>
                </pic:pic>
              </a:graphicData>
            </a:graphic>
          </wp:inline>
        </w:drawing>
      </w:r>
      <w:r w:rsidR="000E584F">
        <w:br/>
      </w:r>
      <w:r w:rsidRPr="000E584F" w:rsidR="000E584F">
        <w:rPr>
          <w:i/>
          <w:sz w:val="22"/>
        </w:rPr>
        <w:t>Reģionālais konkurētspējas indekss</w:t>
      </w:r>
      <w:r w:rsidR="000E584F">
        <w:rPr>
          <w:i/>
          <w:sz w:val="22"/>
        </w:rPr>
        <w:t xml:space="preserve"> (RCI)</w:t>
      </w:r>
      <w:r w:rsidRPr="000E584F" w:rsidR="000E584F">
        <w:rPr>
          <w:i/>
          <w:sz w:val="22"/>
        </w:rPr>
        <w:t xml:space="preserve"> 2016</w:t>
      </w:r>
      <w:r w:rsidR="000E584F">
        <w:rPr>
          <w:rStyle w:val="FootnoteReference"/>
          <w:i/>
          <w:sz w:val="22"/>
        </w:rPr>
        <w:footnoteReference w:id="2"/>
      </w:r>
    </w:p>
    <w:p w:rsidR="00E31AA3" w:rsidP="00621237" w:rsidRDefault="00B639F7">
      <w:pPr>
        <w:spacing w:after="160" w:line="259" w:lineRule="auto"/>
      </w:pPr>
      <w:r>
        <w:t>ES</w:t>
      </w:r>
      <w:r w:rsidR="006E2438">
        <w:t xml:space="preserve"> k</w:t>
      </w:r>
      <w:r w:rsidR="00E77CAB">
        <w:t xml:space="preserve">ā viens no </w:t>
      </w:r>
      <w:r w:rsidR="006E2438">
        <w:t xml:space="preserve">aktuāliem </w:t>
      </w:r>
      <w:r w:rsidR="00E77CAB">
        <w:t>jautājumiem, kam jāpievērš uzmanība ir</w:t>
      </w:r>
      <w:r w:rsidR="00E31AA3">
        <w:t>, cik se</w:t>
      </w:r>
      <w:r w:rsidR="00DB2BBB">
        <w:t>kmīga būs pilsētu attīstība</w:t>
      </w:r>
      <w:r w:rsidR="006E2438">
        <w:t xml:space="preserve"> un </w:t>
      </w:r>
      <w:r w:rsidR="00DB2BBB">
        <w:t xml:space="preserve"> ar to </w:t>
      </w:r>
      <w:r w:rsidR="006E2438">
        <w:t>saistīto reģionu</w:t>
      </w:r>
      <w:r w:rsidR="00DB2BBB">
        <w:t xml:space="preserve"> attīstība</w:t>
      </w:r>
      <w:r w:rsidR="00E31AA3">
        <w:t xml:space="preserve">. </w:t>
      </w:r>
      <w:r w:rsidR="00DB2BBB">
        <w:t xml:space="preserve">Būtiska ietekme uz </w:t>
      </w:r>
      <w:r w:rsidR="006E2438">
        <w:t xml:space="preserve">atšķirīgo attīstību </w:t>
      </w:r>
      <w:r w:rsidR="00DB2BBB">
        <w:t>reģionos ir arī nacionālaj</w:t>
      </w:r>
      <w:r w:rsidR="00627E70">
        <w:t>ām</w:t>
      </w:r>
      <w:r w:rsidR="00DB2BBB">
        <w:t xml:space="preserve"> konkurences</w:t>
      </w:r>
      <w:r w:rsidR="00627E70">
        <w:t xml:space="preserve">, </w:t>
      </w:r>
      <w:r w:rsidR="00B5715A">
        <w:t xml:space="preserve">nodokļu un </w:t>
      </w:r>
      <w:r w:rsidR="00627E70">
        <w:t xml:space="preserve">uzņēmējdarbības </w:t>
      </w:r>
      <w:r w:rsidR="00B5715A">
        <w:t xml:space="preserve">atbalsta </w:t>
      </w:r>
      <w:r w:rsidR="00DB2BBB">
        <w:t>politik</w:t>
      </w:r>
      <w:r w:rsidR="00B5715A">
        <w:t>ām</w:t>
      </w:r>
      <w:r w:rsidR="00DB2BBB">
        <w:t>.</w:t>
      </w:r>
    </w:p>
    <w:p w:rsidR="00E31AA3" w:rsidP="00621237" w:rsidRDefault="00DB2BBB">
      <w:pPr>
        <w:spacing w:after="160" w:line="259" w:lineRule="auto"/>
      </w:pPr>
      <w:r>
        <w:t xml:space="preserve">Būtu nepieciešams </w:t>
      </w:r>
      <w:r w:rsidR="006E2438">
        <w:t>skatīties uz</w:t>
      </w:r>
      <w:r>
        <w:t xml:space="preserve"> konverģenci 20 gadu griezumā un to, kādas varētu būt tendences</w:t>
      </w:r>
      <w:r w:rsidR="006E2438">
        <w:t xml:space="preserve"> nākotnē</w:t>
      </w:r>
      <w:r>
        <w:t xml:space="preserve">. </w:t>
      </w:r>
      <w:r w:rsidR="006E2438">
        <w:t>Svarīgi</w:t>
      </w:r>
      <w:r>
        <w:t xml:space="preserve"> </w:t>
      </w:r>
      <w:r w:rsidR="006E2438">
        <w:t xml:space="preserve">vērtēt </w:t>
      </w:r>
      <w:r w:rsidR="007F3EB0">
        <w:t xml:space="preserve">ES konkurētspēju </w:t>
      </w:r>
      <w:r w:rsidR="006E2438">
        <w:t xml:space="preserve">gan dalībvalstu </w:t>
      </w:r>
      <w:r w:rsidR="007F3EB0">
        <w:t>(</w:t>
      </w:r>
      <w:r>
        <w:t>nacionālā</w:t>
      </w:r>
      <w:r w:rsidR="007F3EB0">
        <w:t>)</w:t>
      </w:r>
      <w:r w:rsidR="006E2438">
        <w:t xml:space="preserve"> līmenī</w:t>
      </w:r>
      <w:r>
        <w:t xml:space="preserve">, gan </w:t>
      </w:r>
      <w:r>
        <w:lastRenderedPageBreak/>
        <w:t>reģionālā līmen</w:t>
      </w:r>
      <w:r w:rsidR="007F3EB0">
        <w:t>ī</w:t>
      </w:r>
      <w:r>
        <w:t xml:space="preserve">, jo </w:t>
      </w:r>
      <w:r w:rsidR="00A14193">
        <w:t xml:space="preserve">ir </w:t>
      </w:r>
      <w:r>
        <w:t xml:space="preserve">gadījumi, kad nacionālā līmenī </w:t>
      </w:r>
      <w:r w:rsidR="007F3EB0">
        <w:t xml:space="preserve">attīstības </w:t>
      </w:r>
      <w:r>
        <w:t>indikatori uzrāda labus rezultātus, bet</w:t>
      </w:r>
      <w:r w:rsidR="00E31AA3">
        <w:t xml:space="preserve"> </w:t>
      </w:r>
      <w:r>
        <w:t>reģionālā līmenī novērojamas būtiskas</w:t>
      </w:r>
      <w:r w:rsidR="000358E0">
        <w:t xml:space="preserve"> atšķirības.</w:t>
      </w:r>
    </w:p>
    <w:p w:rsidR="000358E0" w:rsidP="00B40BE8" w:rsidRDefault="000A3F35">
      <w:pPr>
        <w:spacing w:after="160" w:line="259" w:lineRule="auto"/>
        <w:ind w:firstLine="0"/>
        <w:jc w:val="center"/>
      </w:pPr>
      <w:r>
        <w:rPr>
          <w:noProof/>
        </w:rPr>
        <w:drawing>
          <wp:anchor distT="0" distB="0" distL="114300" distR="114300" simplePos="false" relativeHeight="251657728" behindDoc="false" locked="false" layoutInCell="true" allowOverlap="true">
            <wp:simplePos x="0" y="0"/>
            <wp:positionH relativeFrom="margin">
              <wp:align>right</wp:align>
            </wp:positionH>
            <wp:positionV relativeFrom="paragraph">
              <wp:posOffset>857250</wp:posOffset>
            </wp:positionV>
            <wp:extent cx="3943350" cy="314325"/>
            <wp:effectExtent l="0" t="0" r="0" b="0"/>
            <wp:wrapNone/>
            <wp:docPr id="3" name="Picture 5"/>
            <wp:cNvGraphicFramePr>
              <a:graphicFrameLocks noChangeAspect="true"/>
            </wp:cNvGraphicFramePr>
            <a:graphic>
              <a:graphicData uri="http://schemas.openxmlformats.org/drawingml/2006/picture">
                <pic:pic>
                  <pic:nvPicPr>
                    <pic:cNvPr id="0" name="Picture 5"/>
                    <pic:cNvPicPr>
                      <a:picLocks noChangeAspect="true" noChangeArrowheads="true"/>
                    </pic:cNvPicPr>
                  </pic:nvPicPr>
                  <pic:blipFill>
                    <a:blip r:embed="rId25">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ns1="http://schemas.openxmlformats.org/officeDocument/2006/relationships" xmlns:ns10="http://schemas.microsoft.com/office/word/2006/wordml" xmlns:ns11="http://schemas.openxmlformats.org/drawingml/2006/chart" xmlns:ns13="http://schemas.openxmlformats.org/drawingml/2006/diagram" xmlns:ns14="http://schemas.openxmlformats.org/drawingml/2006/picture" xmlns:ns15="http://schemas.openxmlformats.org/drawingml/2006/spreadsheetDrawing" xmlns:ns16="http://schemas.microsoft.com/office/drawing/2008/diagram" xmlns:ns17="urn:schemas-microsoft-com:office:office" xmlns:ns18="urn:schemas-microsoft-com:vml" xmlns:ns2="http://schemas.openxmlformats.org/wordprocessingml/2006/main" xmlns:ns20="urn:schemas-microsoft-com:office:word" xmlns:ns24="http://opendope.org/xpaths" xmlns:ns25="http://opendope.org/conditions" xmlns:ns26="http://opendope.org/questions" xmlns:ns27="http://opendope.org/answers" xmlns:ns28="http://opendope.org/components" xmlns:ns29="http://opendope.org/SmartArt/DataHierarchy" xmlns:ns3="http://schemas.microsoft.com/office/word/2010/wordml" xmlns:ns4="http://schemas.microsoft.com/office/word/2012/wordml" xmlns:ns5="http://schemas.openxmlformats.org/drawingml/2006/wordprocessingDrawing" xmlns:ns6="http://schemas.openxmlformats.org/drawingml/2006/main" xmlns:ns7="http://schemas.openxmlformats.org/officeDocument/2006/math" xmlns:ns9="http://schemas.openxmlformats.org/markup-compatibility/2006" xmlns:w16cid="http://schemas.microsoft.com/office/word/2016/wordml/cid" xmlns:w16se="http://schemas.microsoft.com/office/word/2015/wordml/symex"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3943350" cy="314325"/>
                    </a:xfrm>
                    <a:prstGeom prst="rect">
                      <a:avLst/>
                    </a:prstGeom>
                    <a:noFill/>
                  </pic:spPr>
                </pic:pic>
              </a:graphicData>
            </a:graphic>
          </wp:anchor>
        </w:drawing>
      </w:r>
      <w:r>
        <w:rPr>
          <w:noProof/>
        </w:rPr>
        <w:drawing>
          <wp:inline distT="0" distB="0" distL="0" distR="0">
            <wp:extent cx="5762625" cy="3238500"/>
            <wp:effectExtent l="0" t="0" r="0" b="0"/>
            <wp:docPr id="2" name="Picture 3"/>
            <wp:cNvGraphicFramePr>
              <a:graphicFrameLocks noChangeAspect="true"/>
            </wp:cNvGraphicFramePr>
            <a:graphic>
              <a:graphicData uri="http://schemas.openxmlformats.org/drawingml/2006/picture">
                <pic:pic>
                  <pic:nvPicPr>
                    <pic:cNvPr id="0" name="Picture 3"/>
                    <pic:cNvPicPr>
                      <a:picLocks noChangeAspect="true" noChangeArrowheads="true"/>
                    </pic:cNvPicPr>
                  </pic:nvPicPr>
                  <pic:blipFill>
                    <a:blip r:embed="rId26">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ns1="http://schemas.openxmlformats.org/officeDocument/2006/relationships" xmlns:ns10="http://schemas.microsoft.com/office/word/2006/wordml" xmlns:ns11="http://schemas.openxmlformats.org/drawingml/2006/chart" xmlns:ns13="http://schemas.openxmlformats.org/drawingml/2006/diagram" xmlns:ns14="http://schemas.openxmlformats.org/drawingml/2006/picture" xmlns:ns15="http://schemas.openxmlformats.org/drawingml/2006/spreadsheetDrawing" xmlns:ns16="http://schemas.microsoft.com/office/drawing/2008/diagram" xmlns:ns17="urn:schemas-microsoft-com:office:office" xmlns:ns18="urn:schemas-microsoft-com:vml" xmlns:ns2="http://schemas.openxmlformats.org/wordprocessingml/2006/main" xmlns:ns20="urn:schemas-microsoft-com:office:word" xmlns:ns24="http://opendope.org/xpaths" xmlns:ns25="http://opendope.org/conditions" xmlns:ns26="http://opendope.org/questions" xmlns:ns27="http://opendope.org/answers" xmlns:ns28="http://opendope.org/components" xmlns:ns29="http://opendope.org/SmartArt/DataHierarchy" xmlns:ns3="http://schemas.microsoft.com/office/word/2010/wordml" xmlns:ns4="http://schemas.microsoft.com/office/word/2012/wordml" xmlns:ns5="http://schemas.openxmlformats.org/drawingml/2006/wordprocessingDrawing" xmlns:ns6="http://schemas.openxmlformats.org/drawingml/2006/main" xmlns:ns7="http://schemas.openxmlformats.org/officeDocument/2006/math" xmlns:ns9="http://schemas.openxmlformats.org/markup-compatibility/2006" xmlns:w16cid="http://schemas.microsoft.com/office/word/2016/wordml/cid" xmlns:w16se="http://schemas.microsoft.com/office/word/2015/wordml/symex"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762625" cy="3238500"/>
                    </a:xfrm>
                    <a:prstGeom prst="rect">
                      <a:avLst/>
                    </a:prstGeom>
                    <a:noFill/>
                    <a:ln>
                      <a:noFill/>
                    </a:ln>
                  </pic:spPr>
                </pic:pic>
              </a:graphicData>
            </a:graphic>
          </wp:inline>
        </w:drawing>
      </w:r>
    </w:p>
    <w:p w:rsidRPr="00AB62AB" w:rsidR="000358E0" w:rsidP="000358E0" w:rsidRDefault="00AB62AB">
      <w:pPr>
        <w:spacing w:after="160" w:line="259" w:lineRule="auto"/>
        <w:jc w:val="center"/>
        <w:rPr>
          <w:i/>
          <w:sz w:val="22"/>
        </w:rPr>
      </w:pPr>
      <w:r w:rsidRPr="00AB62AB">
        <w:rPr>
          <w:i/>
          <w:sz w:val="22"/>
        </w:rPr>
        <w:t>Ienākumu un darbaspēka produktivitātes nevienlīdzība starp un iekš valstīm</w:t>
      </w:r>
      <w:r>
        <w:rPr>
          <w:rStyle w:val="FootnoteReference"/>
          <w:i/>
          <w:sz w:val="22"/>
        </w:rPr>
        <w:footnoteReference w:id="3"/>
      </w:r>
    </w:p>
    <w:p w:rsidR="00F412DC" w:rsidP="00F412DC" w:rsidRDefault="00621237">
      <w:pPr>
        <w:spacing w:after="160" w:line="259" w:lineRule="auto"/>
      </w:pPr>
      <w:r>
        <w:t>Vēl viens aspekts</w:t>
      </w:r>
      <w:r w:rsidR="00A14193">
        <w:t xml:space="preserve"> </w:t>
      </w:r>
      <w:r>
        <w:t>ir</w:t>
      </w:r>
      <w:r w:rsidR="00E31AA3">
        <w:t xml:space="preserve"> politiskā dime</w:t>
      </w:r>
      <w:r>
        <w:t xml:space="preserve">nsija. </w:t>
      </w:r>
      <w:r w:rsidR="007F3EB0">
        <w:t xml:space="preserve">ES ir </w:t>
      </w:r>
      <w:r w:rsidR="00E31AA3">
        <w:t xml:space="preserve">reģioni kas, </w:t>
      </w:r>
      <w:r>
        <w:t>politisku iemeslu dēļ iegūst nesamērīgi daudz</w:t>
      </w:r>
      <w:r w:rsidR="006E2438">
        <w:t xml:space="preserve"> līdzekļu attīstībai, v</w:t>
      </w:r>
      <w:r>
        <w:t>ienlaikus pastāv</w:t>
      </w:r>
      <w:r w:rsidR="00A14193">
        <w:t>ot</w:t>
      </w:r>
      <w:r>
        <w:t xml:space="preserve"> </w:t>
      </w:r>
      <w:r w:rsidR="00E31AA3">
        <w:t>problēm</w:t>
      </w:r>
      <w:r w:rsidR="00A14193">
        <w:t>ām</w:t>
      </w:r>
      <w:r w:rsidR="00E31AA3">
        <w:t xml:space="preserve"> </w:t>
      </w:r>
      <w:r>
        <w:t>reģion</w:t>
      </w:r>
      <w:r w:rsidR="00A14193">
        <w:t>os</w:t>
      </w:r>
      <w:r>
        <w:t xml:space="preserve"> ar vidējiem ienākumiem. </w:t>
      </w:r>
      <w:r w:rsidR="00AA46ED">
        <w:t>Da</w:t>
      </w:r>
      <w:r w:rsidR="00A14193">
        <w:t>udzās</w:t>
      </w:r>
      <w:r w:rsidR="00AA46ED">
        <w:t xml:space="preserve"> </w:t>
      </w:r>
      <w:r w:rsidR="00A14193">
        <w:t>dalīb</w:t>
      </w:r>
      <w:r w:rsidR="00AA46ED">
        <w:t>valstīs</w:t>
      </w:r>
      <w:r w:rsidR="00E31AA3">
        <w:t xml:space="preserve"> </w:t>
      </w:r>
      <w:r w:rsidR="00AA46ED">
        <w:t xml:space="preserve">attīstās </w:t>
      </w:r>
      <w:r w:rsidR="00A14193">
        <w:t xml:space="preserve">tikai </w:t>
      </w:r>
      <w:r w:rsidR="00AA46ED">
        <w:t>galvaspilsētas</w:t>
      </w:r>
      <w:r w:rsidR="00E31AA3">
        <w:t>, bet</w:t>
      </w:r>
      <w:r w:rsidR="00AA46ED">
        <w:t xml:space="preserve"> </w:t>
      </w:r>
      <w:r w:rsidR="00A14193">
        <w:t xml:space="preserve">pārējās valsts teritorija </w:t>
      </w:r>
      <w:r w:rsidR="00AA46ED">
        <w:t xml:space="preserve">nav </w:t>
      </w:r>
      <w:r w:rsidR="00A14193">
        <w:t xml:space="preserve">vērojama </w:t>
      </w:r>
      <w:r w:rsidR="00AA46ED">
        <w:t>samērīga attīstība.</w:t>
      </w:r>
      <w:r w:rsidR="00A14193">
        <w:t xml:space="preserve"> Tāpēc </w:t>
      </w:r>
      <w:r w:rsidR="00BF6DD4">
        <w:t xml:space="preserve">EK </w:t>
      </w:r>
      <w:r w:rsidR="00A14193">
        <w:t>norāda uz n</w:t>
      </w:r>
      <w:r w:rsidR="00AA46ED">
        <w:t>epieciešam</w:t>
      </w:r>
      <w:r w:rsidR="00A14193">
        <w:t>ību</w:t>
      </w:r>
      <w:r w:rsidR="00AA46ED">
        <w:t xml:space="preserve"> vērtēt </w:t>
      </w:r>
      <w:r w:rsidR="00463C1C">
        <w:t xml:space="preserve">un izstrādāt rekomendācijas attiecībā uz </w:t>
      </w:r>
      <w:r w:rsidR="00AA46ED">
        <w:t>reģionālo dimensiju</w:t>
      </w:r>
      <w:r w:rsidR="00E31AA3">
        <w:t xml:space="preserve"> arī Eiropas Semestr</w:t>
      </w:r>
      <w:r w:rsidR="00A14193">
        <w:t>a</w:t>
      </w:r>
      <w:r w:rsidR="00E31AA3">
        <w:t xml:space="preserve"> procesā.</w:t>
      </w:r>
    </w:p>
    <w:p w:rsidR="00D36F42" w:rsidP="00660C9C" w:rsidRDefault="00895BEE">
      <w:pPr>
        <w:autoSpaceDE w:val="false"/>
        <w:autoSpaceDN w:val="false"/>
        <w:adjustRightInd w:val="false"/>
        <w:spacing w:before="60" w:after="60"/>
      </w:pPr>
      <w:r>
        <w:t>Ņemot vērā, ka šis jautājums ir svarīgs, domājot par Kohēzijas politikas</w:t>
      </w:r>
      <w:r w:rsidR="002B46B5">
        <w:t xml:space="preserve"> (KP)</w:t>
      </w:r>
      <w:r>
        <w:t xml:space="preserve"> nākotni, diskusijā nepieciešams uzsvērt, ka Latvijas ieskatā </w:t>
      </w:r>
      <w:r w:rsidR="002B46B5">
        <w:t>KP</w:t>
      </w:r>
      <w:r>
        <w:t xml:space="preserve"> kopapjoma samazinājums par 10% ir nesamērīgs un būtiski lielāks par Apvienotās Kar</w:t>
      </w:r>
      <w:r w:rsidR="002B46B5">
        <w:t>alistes izstāšanas ietekmi. Šis</w:t>
      </w:r>
      <w:r>
        <w:t xml:space="preserve"> samazinājums var negatīvi ietekmēt reģionu sociālās, ekonomiskās un teritoriālās konverģences mērķu sasniegšanu, kas noteikti līgumā par ES darbību.</w:t>
      </w:r>
      <w:r w:rsidR="00006AFF">
        <w:t xml:space="preserve"> </w:t>
      </w:r>
      <w:r w:rsidR="002B46B5">
        <w:t>N</w:t>
      </w:r>
      <w:r w:rsidR="00006AFF">
        <w:t>av saprotams</w:t>
      </w:r>
      <w:r w:rsidR="002B46B5">
        <w:t xml:space="preserve"> arī, kāpēc</w:t>
      </w:r>
      <w:r w:rsidR="00006AFF">
        <w:t xml:space="preserve"> valstij, kura joprojām ir ~67% no ES vidējā līmeņa (4. nabadzīgākā ES dalībvalsts), EK ir piedāvājusi </w:t>
      </w:r>
      <w:r w:rsidR="002B46B5">
        <w:t>KP</w:t>
      </w:r>
      <w:r w:rsidR="00006AFF">
        <w:t xml:space="preserve"> atbalsta samazinājumu par 13%, kas </w:t>
      </w:r>
      <w:r w:rsidR="00463C1C">
        <w:t xml:space="preserve">arī </w:t>
      </w:r>
      <w:r w:rsidR="002B46B5">
        <w:t>pārsniedz</w:t>
      </w:r>
      <w:r w:rsidR="00006AFF">
        <w:t xml:space="preserve"> Apvienotās Karalistes izstāšanās ietekmi.</w:t>
      </w:r>
      <w:r w:rsidR="0094409F">
        <w:rPr>
          <w:rStyle w:val="FootnoteReference"/>
        </w:rPr>
        <w:footnoteReference w:id="4"/>
      </w:r>
    </w:p>
    <w:p w:rsidR="00660C9C" w:rsidP="00660C9C" w:rsidRDefault="002B46B5">
      <w:pPr>
        <w:autoSpaceDE w:val="false"/>
        <w:autoSpaceDN w:val="false"/>
        <w:adjustRightInd w:val="false"/>
        <w:spacing w:before="60" w:after="60"/>
      </w:pPr>
      <w:r>
        <w:t>Tāpat Latvija norāda, ka</w:t>
      </w:r>
      <w:r w:rsidR="00DE00C1">
        <w:t>, domājot par ES daudzgadu budžetu,</w:t>
      </w:r>
      <w:r>
        <w:t xml:space="preserve"> jāņem vērā situācija dalībvalstīs, kas emigrācijas dēļ</w:t>
      </w:r>
      <w:r w:rsidRPr="00660C9C" w:rsidR="00660C9C">
        <w:t xml:space="preserve"> piedzīvojušas ilgstošu un nozīmīgu d</w:t>
      </w:r>
      <w:r w:rsidR="00660C9C">
        <w:t>epopulāciju</w:t>
      </w:r>
      <w:r>
        <w:t>. EK</w:t>
      </w:r>
      <w:r w:rsidRPr="00660C9C" w:rsidR="00660C9C">
        <w:t xml:space="preserve"> piedāvājums nacionālo piešķīrumu</w:t>
      </w:r>
      <w:r>
        <w:t xml:space="preserve"> ziņā</w:t>
      </w:r>
      <w:r w:rsidRPr="00660C9C" w:rsidR="00660C9C">
        <w:t xml:space="preserve"> sadalei neparedz </w:t>
      </w:r>
      <w:r>
        <w:t>risinājumus depopulācijas radīto seku</w:t>
      </w:r>
      <w:r w:rsidRPr="00660C9C" w:rsidR="00660C9C">
        <w:t xml:space="preserve"> mazināša</w:t>
      </w:r>
      <w:r>
        <w:t>nai. Strauja darbaspējīga</w:t>
      </w:r>
      <w:r w:rsidRPr="00660C9C" w:rsidR="00660C9C">
        <w:t xml:space="preserve"> vecuma iedzīvotāju skaita samazināšanās uz emigrācij</w:t>
      </w:r>
      <w:r>
        <w:t>as rēķina ne tikai pazemina</w:t>
      </w:r>
      <w:r w:rsidRPr="00660C9C" w:rsidR="00660C9C">
        <w:t xml:space="preserve"> paredzēto Kohēzijas </w:t>
      </w:r>
      <w:r>
        <w:t>atbalsta pieejamību (jo samazinās</w:t>
      </w:r>
      <w:r w:rsidRPr="00660C9C" w:rsidR="00660C9C">
        <w:t xml:space="preserve"> iedzīvotāju skaits), bet arī krietni pazemina nākotnes izaugsmes iespējas. Lai apturētu iedzīvotāju aizbraukšanu un</w:t>
      </w:r>
      <w:r>
        <w:t xml:space="preserve"> nodrošinātu</w:t>
      </w:r>
      <w:r w:rsidRPr="00660C9C" w:rsidR="00660C9C">
        <w:t xml:space="preserve"> ilgtspējīgu vienotā tirgus funkcionēšanu</w:t>
      </w:r>
      <w:r>
        <w:t>,</w:t>
      </w:r>
      <w:r w:rsidRPr="00660C9C" w:rsidR="00660C9C">
        <w:t xml:space="preserve"> Latvijai ir </w:t>
      </w:r>
      <w:r w:rsidRPr="00660C9C" w:rsidR="00660C9C">
        <w:lastRenderedPageBreak/>
        <w:t>ļoti būtiski n</w:t>
      </w:r>
      <w:r>
        <w:t>odrošināt pietiekamu finansējumu konverģenci veicinošiem pasākumiem</w:t>
      </w:r>
      <w:r w:rsidRPr="00660C9C" w:rsidR="00660C9C">
        <w:t>.</w:t>
      </w:r>
      <w:r w:rsidR="00660C9C">
        <w:t xml:space="preserve"> </w:t>
      </w:r>
      <w:r>
        <w:t>P</w:t>
      </w:r>
      <w:r w:rsidRPr="00660C9C" w:rsidR="00660C9C">
        <w:t xml:space="preserve">iešķīruma griestiem </w:t>
      </w:r>
      <w:r w:rsidRPr="002C0B97" w:rsidR="00660C9C">
        <w:rPr>
          <w:i/>
        </w:rPr>
        <w:t>(cappings)</w:t>
      </w:r>
      <w:r w:rsidRPr="00660C9C" w:rsidR="00660C9C">
        <w:t xml:space="preserve">, kas tiek noteikti, lai izlīdzinātu valsts atbalsta intensitāti uz vienu iedzīvotāju starp līdzīgi attīstītām valstīm, jāņem vērā efekts, ko rada straujš iedzīvotāju zudums salīdzinājumā ar iepriekšējā perioda references periodu. </w:t>
      </w:r>
      <w:r w:rsidR="002C0B97">
        <w:t>J</w:t>
      </w:r>
      <w:r w:rsidRPr="00660C9C" w:rsidR="00660C9C">
        <w:t>āņem vērā</w:t>
      </w:r>
      <w:r w:rsidR="002C0B97">
        <w:t xml:space="preserve"> arī</w:t>
      </w:r>
      <w:r w:rsidRPr="00660C9C" w:rsidR="00660C9C">
        <w:t>, ka nav objektīvi salīdzināt atbalsta intensitāti valstīs, kur ir tikai mazāk attīstītie reģioni ar valstīm, kur dažādas reģionu kategorijas.</w:t>
      </w:r>
    </w:p>
    <w:p w:rsidR="002C0B97" w:rsidP="00660C9C" w:rsidRDefault="002C0B97">
      <w:pPr>
        <w:autoSpaceDE w:val="false"/>
        <w:autoSpaceDN w:val="false"/>
        <w:adjustRightInd w:val="false"/>
        <w:spacing w:before="60" w:after="60"/>
      </w:pPr>
      <w:r>
        <w:t>Latvija kategoriski iebilst</w:t>
      </w:r>
      <w:r w:rsidRPr="0094409F" w:rsidR="0094409F">
        <w:t xml:space="preserve"> pret ES līdzfinansējuma daļas samazinājumu mazāk attīstītajiem reģioniem no 85% uz 70%. Jau šobrīd pie esošā ES atbalsta līmeņa finansējuma saņēmēju iespējas realizēt nozīmīgus un finansiāli ietilpīgākus projektus ir ierobežotas. </w:t>
      </w:r>
      <w:r>
        <w:t xml:space="preserve">Vēl </w:t>
      </w:r>
      <w:r w:rsidRPr="0094409F" w:rsidR="0094409F">
        <w:t xml:space="preserve">jāņem vērā, ka </w:t>
      </w:r>
      <w:r>
        <w:t>nepieciešamā</w:t>
      </w:r>
      <w:r w:rsidRPr="0094409F" w:rsidR="0094409F">
        <w:t xml:space="preserve"> nacionālā līdzfinansējuma palielinājums var atstāt ietekmi uz budžeta deficīta līmeni, jo pašlaik maksimālā atbalsta intensitāte galvenokārt tiek piemērota darbībām ar nacionālo publiskā sektora līdzfinansējumu.</w:t>
      </w:r>
    </w:p>
    <w:p w:rsidRPr="0092522A" w:rsidR="008B0A2B" w:rsidP="0094409F" w:rsidRDefault="008B0A2B">
      <w:pPr>
        <w:pStyle w:val="DashEqual1"/>
        <w:numPr>
          <w:ilvl w:val="0"/>
          <w:numId w:val="0"/>
        </w:numPr>
        <w:rPr>
          <w:i/>
          <w:lang w:val="lv-LV"/>
        </w:rPr>
      </w:pPr>
    </w:p>
    <w:p w:rsidRPr="00DE73D2" w:rsidR="002B1FC9" w:rsidP="00642F24" w:rsidRDefault="00DE73D2">
      <w:pPr>
        <w:pStyle w:val="DashEqual1"/>
        <w:numPr>
          <w:ilvl w:val="0"/>
          <w:numId w:val="22"/>
        </w:numPr>
        <w:ind w:left="567" w:hanging="567"/>
        <w:rPr>
          <w:b/>
          <w:lang w:val="lv-LV"/>
        </w:rPr>
      </w:pPr>
      <w:r w:rsidRPr="00DE73D2">
        <w:rPr>
          <w:b/>
          <w:lang w:val="lv-LV"/>
        </w:rPr>
        <w:t>Eiropas rūpniecības pārvērtēšana: mākslīgais intelekts un robotika</w:t>
      </w:r>
    </w:p>
    <w:p w:rsidR="001A2487" w:rsidP="00EF5024" w:rsidRDefault="001A2487">
      <w:pPr>
        <w:pStyle w:val="DashEqual1"/>
        <w:numPr>
          <w:ilvl w:val="0"/>
          <w:numId w:val="0"/>
        </w:numPr>
        <w:spacing w:before="120"/>
        <w:ind w:left="567"/>
        <w:rPr>
          <w:i/>
          <w:lang w:val="lv-LV"/>
        </w:rPr>
      </w:pPr>
      <w:r w:rsidRPr="00796E81">
        <w:rPr>
          <w:i/>
          <w:lang w:val="lv-LV"/>
        </w:rPr>
        <w:t xml:space="preserve">= </w:t>
      </w:r>
      <w:r w:rsidRPr="00942B22" w:rsidR="00942B22">
        <w:rPr>
          <w:i/>
          <w:lang w:val="lv-LV"/>
        </w:rPr>
        <w:t>Komisijas un prezidentvalsts sniegta informācija</w:t>
      </w:r>
    </w:p>
    <w:p w:rsidR="00F13B57" w:rsidP="00EF5024" w:rsidRDefault="00F13B57">
      <w:pPr>
        <w:pStyle w:val="DashEqual1"/>
        <w:numPr>
          <w:ilvl w:val="0"/>
          <w:numId w:val="0"/>
        </w:numPr>
        <w:spacing w:before="120"/>
        <w:ind w:left="567"/>
        <w:rPr>
          <w:i/>
          <w:lang w:val="lv-LV"/>
        </w:rPr>
      </w:pPr>
      <w:r w:rsidRPr="00796E81">
        <w:rPr>
          <w:i/>
          <w:lang w:val="lv-LV"/>
        </w:rPr>
        <w:t xml:space="preserve">= </w:t>
      </w:r>
      <w:r w:rsidR="00050511">
        <w:rPr>
          <w:i/>
          <w:lang w:val="lv-LV"/>
        </w:rPr>
        <w:t>politikas debate</w:t>
      </w:r>
      <w:r w:rsidR="003942E2">
        <w:rPr>
          <w:i/>
          <w:lang w:val="lv-LV"/>
        </w:rPr>
        <w:t>s</w:t>
      </w:r>
    </w:p>
    <w:p w:rsidR="00200343" w:rsidP="00571DA2" w:rsidRDefault="00942B22">
      <w:r>
        <w:t>Plānots, ka</w:t>
      </w:r>
      <w:r w:rsidR="006E2438">
        <w:t xml:space="preserve"> </w:t>
      </w:r>
      <w:r w:rsidR="00D4674C">
        <w:t>prezentācijā tiks</w:t>
      </w:r>
      <w:r w:rsidR="007715FC">
        <w:t xml:space="preserve"> </w:t>
      </w:r>
      <w:r w:rsidR="00541B3B">
        <w:t>izklāstī</w:t>
      </w:r>
      <w:r w:rsidR="00D4674C">
        <w:t>ts redzējums</w:t>
      </w:r>
      <w:r w:rsidR="00541B3B">
        <w:t xml:space="preserve"> par to, kāda politikas veidošanas pieeja būtu atbilstošākā, ņemot vērā </w:t>
      </w:r>
      <w:r w:rsidR="006E2438">
        <w:t xml:space="preserve">esošos EK </w:t>
      </w:r>
      <w:r w:rsidR="00541B3B">
        <w:t xml:space="preserve">priekšlikumus attiecībā uz mākslīgo intelektu, datu pakotni, nākamo </w:t>
      </w:r>
      <w:r w:rsidR="00E828C3">
        <w:t xml:space="preserve">ES </w:t>
      </w:r>
      <w:r w:rsidR="00541B3B">
        <w:t>daudzgadu budžetu.</w:t>
      </w:r>
    </w:p>
    <w:p w:rsidR="004C7149" w:rsidP="008311C5" w:rsidRDefault="00D27793">
      <w:r>
        <w:t>Prezentācijā tiks ieskicēta šī brīža situācija ES rūpniecībā</w:t>
      </w:r>
      <w:r w:rsidR="006E2438">
        <w:t xml:space="preserve">. </w:t>
      </w:r>
      <w:r w:rsidR="003C01BF">
        <w:t>R</w:t>
      </w:r>
      <w:r w:rsidR="00DB3D42">
        <w:t xml:space="preserve">ūpniecības sektors sastāda vairāk kā pusi </w:t>
      </w:r>
      <w:r w:rsidR="006E2438">
        <w:t xml:space="preserve">no </w:t>
      </w:r>
      <w:r w:rsidR="00DB3D42">
        <w:t>ES eksporta,</w:t>
      </w:r>
      <w:r w:rsidR="00D67A1F">
        <w:t xml:space="preserve"> </w:t>
      </w:r>
      <w:r w:rsidR="00DE73D2">
        <w:t>no tā nāk</w:t>
      </w:r>
      <w:r w:rsidR="00D67A1F">
        <w:t xml:space="preserve"> 65% kopējo</w:t>
      </w:r>
      <w:r w:rsidR="00DB3D42">
        <w:t xml:space="preserve"> investīciju </w:t>
      </w:r>
      <w:r w:rsidR="003C01BF">
        <w:t xml:space="preserve">pētniecībā </w:t>
      </w:r>
      <w:r w:rsidR="00DB3D42">
        <w:t>un attīstībā</w:t>
      </w:r>
      <w:r w:rsidR="00B31E7E">
        <w:t xml:space="preserve"> (</w:t>
      </w:r>
      <w:r w:rsidR="00121D12">
        <w:t xml:space="preserve">turpmāk - </w:t>
      </w:r>
      <w:r w:rsidR="0024311E">
        <w:t>P</w:t>
      </w:r>
      <w:r w:rsidR="00B31E7E">
        <w:t>&amp;A)</w:t>
      </w:r>
      <w:r w:rsidR="00DB3D42">
        <w:t xml:space="preserve"> un</w:t>
      </w:r>
      <w:r w:rsidR="00D67A1F">
        <w:t xml:space="preserve"> gan tiešā, gan netiešā veidā</w:t>
      </w:r>
      <w:r w:rsidR="00DB3D42">
        <w:t xml:space="preserve"> </w:t>
      </w:r>
      <w:r w:rsidR="003C01BF">
        <w:t>nodrošina</w:t>
      </w:r>
      <w:r w:rsidR="00D01EDE">
        <w:t xml:space="preserve"> Eiropā</w:t>
      </w:r>
      <w:r w:rsidR="003C01BF">
        <w:t xml:space="preserve"> </w:t>
      </w:r>
      <w:r w:rsidR="00DB3D42">
        <w:t>vairāk kā</w:t>
      </w:r>
      <w:r w:rsidR="00D67A1F">
        <w:t xml:space="preserve"> </w:t>
      </w:r>
      <w:r w:rsidR="00DB3D42">
        <w:t>52 miljonu darbavietu.</w:t>
      </w:r>
      <w:r w:rsidR="00FB554B">
        <w:t xml:space="preserve"> </w:t>
      </w:r>
      <w:r w:rsidR="006E2438">
        <w:t xml:space="preserve">Saistībā </w:t>
      </w:r>
      <w:r w:rsidR="00FB554B">
        <w:t>ar pieaugošo pārmaiņu tempu jomās, kā, cit</w:t>
      </w:r>
      <w:r w:rsidR="003C01BF">
        <w:t>a</w:t>
      </w:r>
      <w:r w:rsidR="00FB554B">
        <w:t xml:space="preserve"> starpā, digitalizācija, robotika un mākslīgais intelekts, kam ir būtiska ietekme uz nodarbinātības un izaugsmes būtības pārmaiņām, nepieciešams ieviest instrumentus, kas palīdzētu vērtēt ES konkurētspējas izmaiņas un rūpniecības politikas ieviešanas rezultātus.</w:t>
      </w:r>
      <w:r w:rsidR="008311C5">
        <w:t xml:space="preserve"> </w:t>
      </w:r>
      <w:r w:rsidR="004248EB">
        <w:t xml:space="preserve">Kā viens no izaicinājumiem, kas saistīts ar rūpniecības attīstības veicināšanu ir vecmodīgs un bieži vien negatīvs tēls. </w:t>
      </w:r>
      <w:r w:rsidR="00C32A92">
        <w:t xml:space="preserve">ES kā uzņēmējdarbības vides pievilcīgums </w:t>
      </w:r>
      <w:r w:rsidR="00C31253">
        <w:t xml:space="preserve">slēpjas </w:t>
      </w:r>
      <w:r w:rsidR="00C32A92">
        <w:t>nevis lētā darbaspēkā, bet tās spējā radīt inovācijas, investīcijas</w:t>
      </w:r>
      <w:r w:rsidR="00B31E7E">
        <w:t xml:space="preserve"> </w:t>
      </w:r>
      <w:r w:rsidR="0024311E">
        <w:t>P</w:t>
      </w:r>
      <w:r w:rsidR="00B31E7E">
        <w:t>&amp;A</w:t>
      </w:r>
      <w:r w:rsidR="00C32A92">
        <w:t xml:space="preserve">, darba tirgus veiksmīgā funkcionēšanā, </w:t>
      </w:r>
      <w:r w:rsidR="003C01BF">
        <w:t xml:space="preserve">produktivitātē, </w:t>
      </w:r>
      <w:r w:rsidR="00C32A92">
        <w:t>darbavietu radīšanas potenciālā un prasmīga darbaspēka klātbūtnē.</w:t>
      </w:r>
      <w:r w:rsidR="00B46889">
        <w:t xml:space="preserve"> </w:t>
      </w:r>
    </w:p>
    <w:p w:rsidRPr="0007654B" w:rsidR="00C13F22" w:rsidP="008311C5" w:rsidRDefault="008311C5">
      <w:pPr>
        <w:pStyle w:val="ListParagraph"/>
        <w:numPr>
          <w:ilvl w:val="0"/>
          <w:numId w:val="31"/>
        </w:numPr>
        <w:spacing w:before="240" w:after="240"/>
        <w:ind w:left="850" w:hanging="425"/>
        <w:rPr>
          <w:i/>
          <w:u w:val="single"/>
        </w:rPr>
      </w:pPr>
      <w:r w:rsidRPr="0007654B">
        <w:rPr>
          <w:i/>
          <w:u w:val="single"/>
        </w:rPr>
        <w:t>ES rūpniecības inovāciju kapacitātes spēcināšana</w:t>
      </w:r>
    </w:p>
    <w:p w:rsidR="00DF3BEA" w:rsidP="00571DA2" w:rsidRDefault="006C329E">
      <w:pPr>
        <w:ind w:firstLine="425"/>
      </w:pPr>
      <w:r>
        <w:t>Arvien intensīvākas globālās konkurences apstākļos</w:t>
      </w:r>
      <w:r w:rsidR="00DF3BEA">
        <w:t xml:space="preserve"> </w:t>
      </w:r>
      <w:r w:rsidR="006C53DB">
        <w:t>ir</w:t>
      </w:r>
      <w:r w:rsidR="00DF3BEA">
        <w:t xml:space="preserve"> nepieciešamība </w:t>
      </w:r>
      <w:r>
        <w:t>veicināt inovatīvu produktu, pakalpojumu un tehnoloģiju ieviešanu</w:t>
      </w:r>
      <w:r w:rsidR="00827464">
        <w:t xml:space="preserve"> ES</w:t>
      </w:r>
      <w:r>
        <w:t xml:space="preserve"> tirgū.</w:t>
      </w:r>
      <w:r w:rsidR="00F55F6F">
        <w:t xml:space="preserve"> </w:t>
      </w:r>
      <w:r w:rsidR="006C53DB">
        <w:t>Šobrīd</w:t>
      </w:r>
      <w:r w:rsidR="00F55F6F">
        <w:t xml:space="preserve"> ES novērojama problēma pārvērst savu zināšanu bāzi </w:t>
      </w:r>
      <w:r w:rsidR="006C53DB">
        <w:t xml:space="preserve">komerciālos </w:t>
      </w:r>
      <w:r w:rsidR="00F55F6F">
        <w:t>produktos un pakalpojumos.</w:t>
      </w:r>
      <w:r w:rsidR="000D2C3C">
        <w:t xml:space="preserve"> Tehnoloģijas, kas saistītas, piemēram, ar ražošanas procesiem un digitālās tehnoloģijas uzlūkojamas kā tādas, kam ir atslēgas nozīme</w:t>
      </w:r>
      <w:r w:rsidR="00FA089D">
        <w:t xml:space="preserve"> rūpniecības attīstībā</w:t>
      </w:r>
      <w:r w:rsidR="000D2C3C">
        <w:t xml:space="preserve">. Šī veida tehnoloģijas kopā ar rūpniecības spēku savā ziņā varētu tikt uzlūkotas kā </w:t>
      </w:r>
      <w:r w:rsidRPr="000D2C3C" w:rsidR="000D2C3C">
        <w:rPr>
          <w:i/>
        </w:rPr>
        <w:t>“ģeopolitiskā valūta”</w:t>
      </w:r>
      <w:r w:rsidR="000D2C3C">
        <w:rPr>
          <w:i/>
        </w:rPr>
        <w:t xml:space="preserve">, </w:t>
      </w:r>
      <w:r w:rsidR="000D2C3C">
        <w:t>jo ir sistēmiskā līmenī nozīmīgas konkurētspējas spēkam, un ir sasaist</w:t>
      </w:r>
      <w:r w:rsidR="00905BEC">
        <w:t>āmas ar ekonomisku autonomiju,</w:t>
      </w:r>
      <w:r w:rsidR="000D2C3C">
        <w:t xml:space="preserve"> suverenitāti un drošību.</w:t>
      </w:r>
    </w:p>
    <w:p w:rsidR="00E33EB1" w:rsidP="003C01BF" w:rsidRDefault="00B31E7E">
      <w:pPr>
        <w:ind w:firstLine="425"/>
      </w:pPr>
      <w:r>
        <w:t>Attiecībā uz investīcijām</w:t>
      </w:r>
      <w:r w:rsidR="000A4D65">
        <w:t>,</w:t>
      </w:r>
      <w:r>
        <w:t xml:space="preserve"> k</w:t>
      </w:r>
      <w:r w:rsidR="000A4D65">
        <w:t>as ir</w:t>
      </w:r>
      <w:r>
        <w:t xml:space="preserve"> būtisku inovāciju priekšnoteikum</w:t>
      </w:r>
      <w:r w:rsidR="000A4D65">
        <w:t>s,</w:t>
      </w:r>
      <w:r>
        <w:t xml:space="preserve"> norādīts, ka </w:t>
      </w:r>
      <w:r w:rsidRPr="00B31E7E">
        <w:rPr>
          <w:i/>
        </w:rPr>
        <w:t>“</w:t>
      </w:r>
      <w:r w:rsidR="0024311E">
        <w:rPr>
          <w:i/>
        </w:rPr>
        <w:t>P</w:t>
      </w:r>
      <w:r w:rsidRPr="00B31E7E">
        <w:rPr>
          <w:i/>
        </w:rPr>
        <w:t>&amp;A intensitāte”</w:t>
      </w:r>
      <w:r>
        <w:t xml:space="preserve"> ES joprojām ir zema, proti, 2,03% no IKP</w:t>
      </w:r>
      <w:r w:rsidR="00546180">
        <w:t xml:space="preserve"> un Latvijā relatīvi vēl zemāka </w:t>
      </w:r>
      <w:r w:rsidR="00F412DC">
        <w:t xml:space="preserve">– </w:t>
      </w:r>
      <w:r w:rsidR="00D01EDE">
        <w:t>0,62% (2015)</w:t>
      </w:r>
      <w:r>
        <w:t>.</w:t>
      </w:r>
      <w:r w:rsidR="005D374D">
        <w:t xml:space="preserve"> Tas nozīmē, ka 3%</w:t>
      </w:r>
      <w:r w:rsidR="00DE00C1">
        <w:t xml:space="preserve"> no IKP</w:t>
      </w:r>
      <w:r w:rsidR="005D374D">
        <w:t xml:space="preserve"> mērķis, kas nosprausts 2020. gadam, paredzētu papildu 150 miljardus eiro ieguldījumu gadā.</w:t>
      </w:r>
      <w:r w:rsidR="00844668">
        <w:t xml:space="preserve"> Redzams, ka </w:t>
      </w:r>
      <w:r w:rsidR="0024311E">
        <w:rPr>
          <w:i/>
        </w:rPr>
        <w:t>P</w:t>
      </w:r>
      <w:r w:rsidRPr="00844668" w:rsidR="00844668">
        <w:rPr>
          <w:i/>
        </w:rPr>
        <w:t>&amp;A intensitāte</w:t>
      </w:r>
      <w:r w:rsidR="00844668">
        <w:rPr>
          <w:i/>
        </w:rPr>
        <w:t xml:space="preserve"> </w:t>
      </w:r>
      <w:r w:rsidR="00844668">
        <w:t>ES ir relatīvi zemāka kā Japānā (3.3%) un ASV (2,8%).</w:t>
      </w:r>
      <w:r w:rsidR="00DE39C9">
        <w:t xml:space="preserve"> Šis relatīvi zemākais līmenis atspoguļojas arī mazajā</w:t>
      </w:r>
      <w:r w:rsidR="00EF767D">
        <w:t xml:space="preserve"> ES</w:t>
      </w:r>
      <w:r w:rsidR="00DE39C9">
        <w:t xml:space="preserve"> pieteikto patentu daudzumā.</w:t>
      </w:r>
      <w:r w:rsidR="0057168E">
        <w:t xml:space="preserve"> </w:t>
      </w:r>
      <w:r w:rsidR="00F8105D">
        <w:t>Prezentācijā tiek norādīts, lai</w:t>
      </w:r>
      <w:r w:rsidR="0057168E">
        <w:t xml:space="preserve"> palielinātu investīcijas no privātā sektora, kas sastāda aptuveni 2/3 </w:t>
      </w:r>
      <w:r w:rsidR="0024311E">
        <w:t>P&amp;A</w:t>
      </w:r>
      <w:r w:rsidR="00DE44AB">
        <w:t xml:space="preserve"> investīciju</w:t>
      </w:r>
      <w:r w:rsidR="003D3A80">
        <w:t>, nepieciešams radīt pareizu ietvaru.</w:t>
      </w:r>
      <w:r w:rsidR="001A364C">
        <w:t xml:space="preserve"> </w:t>
      </w:r>
      <w:r w:rsidR="001A364C">
        <w:lastRenderedPageBreak/>
        <w:t>Attiecīgi nozīmīga loma šajā procesā būs jaunajam daudzgadu budžetam</w:t>
      </w:r>
      <w:r w:rsidR="0099352A">
        <w:t>, kam jāpalīdz paātrināt vajadzīgas pārmaiņas, fokusējoties uz nākotnes-orientētu ES konkurētspēju.</w:t>
      </w:r>
      <w:r w:rsidR="00824CDB">
        <w:t xml:space="preserve"> Nepieciešami soļi ir arī Eiropas Inovāciju padomes izveide, valsts un privātā sektora partnerību atbalstīšana stratēģiski nozīmīgās jomās, izpētes un inovācijas projektu spēcināšana, paātrinot ideju nonākšanu līdz tirgiem.</w:t>
      </w:r>
    </w:p>
    <w:p w:rsidRPr="0007654B" w:rsidR="008311C5" w:rsidP="008311C5" w:rsidRDefault="008311C5">
      <w:pPr>
        <w:pStyle w:val="ListParagraph"/>
        <w:numPr>
          <w:ilvl w:val="0"/>
          <w:numId w:val="31"/>
        </w:numPr>
        <w:spacing w:before="240" w:after="240"/>
        <w:ind w:left="992" w:hanging="425"/>
        <w:rPr>
          <w:i/>
          <w:u w:val="single"/>
        </w:rPr>
      </w:pPr>
      <w:r w:rsidRPr="0007654B">
        <w:rPr>
          <w:i/>
          <w:u w:val="single"/>
        </w:rPr>
        <w:t>Digitalizācijas un mākslīgā intelekta potenciāla sasniegšana</w:t>
      </w:r>
    </w:p>
    <w:p w:rsidR="003D3F07" w:rsidP="003D3F07" w:rsidRDefault="00DE00C1">
      <w:pPr>
        <w:spacing w:before="240" w:after="240"/>
      </w:pPr>
      <w:r>
        <w:t>Prezentētā p</w:t>
      </w:r>
      <w:r w:rsidR="00247C50">
        <w:t xml:space="preserve">ētījuma rezultāti </w:t>
      </w:r>
      <w:r w:rsidR="003B0D39">
        <w:t>liecina</w:t>
      </w:r>
      <w:r w:rsidR="00247C50">
        <w:t xml:space="preserve">, ka </w:t>
      </w:r>
      <w:r w:rsidR="00571DA2">
        <w:t>turpmākajos 5 gados rūpniecības joma piedzīvos lielākas pārmaiņas kā pēdējās 2 desmitgadēs.</w:t>
      </w:r>
      <w:r w:rsidR="00B82CB9">
        <w:t xml:space="preserve"> Šo tendenci virzīs, cita starpā, ārkārtīgi liels progress datu radīšanā, skaitļošanas spējās un sa</w:t>
      </w:r>
      <w:r w:rsidR="00D70DC2">
        <w:t>saistē</w:t>
      </w:r>
      <w:r w:rsidR="00B82CB9">
        <w:t xml:space="preserve"> (piemēram, pateicoties 5G un sadarbspējīgiem datiem un standartiem).</w:t>
      </w:r>
      <w:r w:rsidR="00D70DC2">
        <w:t xml:space="preserve"> </w:t>
      </w:r>
      <w:r w:rsidR="00143A56">
        <w:t xml:space="preserve">Būtiski atzīmēt, ka ES ievērojami atpaliek no citiem pasaules reģioniem attiecībā uz investīcijām </w:t>
      </w:r>
      <w:r w:rsidR="00813057">
        <w:t>mākslīgā intelekta (turpmāk</w:t>
      </w:r>
      <w:r w:rsidR="00C45098">
        <w:t xml:space="preserve"> –</w:t>
      </w:r>
      <w:r w:rsidR="00813057">
        <w:t xml:space="preserve"> </w:t>
      </w:r>
      <w:r w:rsidR="003D3F07">
        <w:t>MI</w:t>
      </w:r>
      <w:r w:rsidR="00813057">
        <w:t>) jomā</w:t>
      </w:r>
      <w:r w:rsidR="00143A56">
        <w:t>.</w:t>
      </w:r>
      <w:r w:rsidR="00511666">
        <w:t xml:space="preserve"> 2016. gadā privātās</w:t>
      </w:r>
      <w:r w:rsidR="003D3F07">
        <w:t xml:space="preserve"> MI</w:t>
      </w:r>
      <w:r w:rsidR="00511666">
        <w:t xml:space="preserve"> investīcijas Eiropā bija vien 2,4-3,2 miljardi</w:t>
      </w:r>
      <w:r w:rsidR="006E239C">
        <w:t xml:space="preserve"> </w:t>
      </w:r>
      <w:r w:rsidR="001A6EF7">
        <w:t>EUR</w:t>
      </w:r>
      <w:r w:rsidR="00511666">
        <w:t>, kamēr Āzijā tās sastādīja 6,5-6,7 un Ziemeļamerikā 12,1-18,6 miljardus</w:t>
      </w:r>
      <w:r w:rsidR="006E239C">
        <w:t xml:space="preserve"> </w:t>
      </w:r>
      <w:r w:rsidR="001A6EF7">
        <w:t>EUR.</w:t>
      </w:r>
    </w:p>
    <w:p w:rsidRPr="00037B1E" w:rsidR="00200343" w:rsidP="00C50CA4" w:rsidRDefault="001A6EF7">
      <w:pPr>
        <w:spacing w:before="240" w:after="240"/>
        <w:rPr>
          <w:rFonts w:eastAsia="Calibri"/>
          <w:lang w:eastAsia="en-US"/>
        </w:rPr>
      </w:pPr>
      <w:r>
        <w:rPr>
          <w:szCs w:val="28"/>
        </w:rPr>
        <w:t>EK publicētajā paziņojumā</w:t>
      </w:r>
      <w:r w:rsidRPr="00156142" w:rsidR="003D3F07">
        <w:rPr>
          <w:szCs w:val="28"/>
        </w:rPr>
        <w:t xml:space="preserve"> </w:t>
      </w:r>
      <w:r w:rsidRPr="00156142" w:rsidR="003D3F07">
        <w:rPr>
          <w:i/>
          <w:szCs w:val="28"/>
        </w:rPr>
        <w:t>"Mākslīgais Intelekts Eiropai"</w:t>
      </w:r>
      <w:r w:rsidR="003D3F07">
        <w:rPr>
          <w:rStyle w:val="FootnoteReference"/>
          <w:i/>
          <w:szCs w:val="28"/>
        </w:rPr>
        <w:footnoteReference w:id="5"/>
      </w:r>
      <w:r w:rsidRPr="00037B1E" w:rsidR="003D3F07">
        <w:rPr>
          <w:rFonts w:eastAsia="Calibri"/>
          <w:lang w:eastAsia="en-US"/>
        </w:rPr>
        <w:t xml:space="preserve"> aprakstītā stratēģija paredz, ka līdz 2020. gada beigām investīcijas pētniecībā un inovācijā </w:t>
      </w:r>
      <w:r w:rsidRPr="00037B1E">
        <w:rPr>
          <w:rFonts w:eastAsia="Calibri"/>
          <w:lang w:eastAsia="en-US"/>
        </w:rPr>
        <w:t>jāpalielina</w:t>
      </w:r>
      <w:r w:rsidRPr="00037B1E" w:rsidR="003D3F07">
        <w:rPr>
          <w:rFonts w:eastAsia="Calibri"/>
          <w:lang w:eastAsia="en-US"/>
        </w:rPr>
        <w:t xml:space="preserve"> vismaz</w:t>
      </w:r>
      <w:r w:rsidRPr="00037B1E">
        <w:rPr>
          <w:rFonts w:eastAsia="Calibri"/>
          <w:lang w:eastAsia="en-US"/>
        </w:rPr>
        <w:t xml:space="preserve"> par</w:t>
      </w:r>
      <w:r w:rsidRPr="00037B1E" w:rsidR="003D3F07">
        <w:rPr>
          <w:rFonts w:eastAsia="Calibri"/>
          <w:lang w:eastAsia="en-US"/>
        </w:rPr>
        <w:t xml:space="preserve"> 20 miljardiem</w:t>
      </w:r>
      <w:r w:rsidRPr="00037B1E">
        <w:rPr>
          <w:rFonts w:eastAsia="Calibri"/>
          <w:lang w:eastAsia="en-US"/>
        </w:rPr>
        <w:t xml:space="preserve"> EUR</w:t>
      </w:r>
      <w:r w:rsidRPr="00037B1E" w:rsidR="003D3F07">
        <w:rPr>
          <w:rFonts w:eastAsia="Calibri"/>
          <w:lang w:eastAsia="en-US"/>
        </w:rPr>
        <w:t xml:space="preserve">. </w:t>
      </w:r>
      <w:r w:rsidRPr="00037B1E">
        <w:rPr>
          <w:rFonts w:eastAsia="Calibri"/>
          <w:lang w:eastAsia="en-US"/>
        </w:rPr>
        <w:t>A</w:t>
      </w:r>
      <w:r w:rsidRPr="00037B1E" w:rsidR="003D3F07">
        <w:rPr>
          <w:rFonts w:eastAsia="Calibri"/>
          <w:lang w:eastAsia="en-US"/>
        </w:rPr>
        <w:t>t</w:t>
      </w:r>
      <w:r w:rsidRPr="00037B1E">
        <w:rPr>
          <w:rFonts w:eastAsia="Calibri"/>
          <w:lang w:eastAsia="en-US"/>
        </w:rPr>
        <w:t>balstot</w:t>
      </w:r>
      <w:r w:rsidRPr="00037B1E" w:rsidR="003D3F07">
        <w:rPr>
          <w:rFonts w:eastAsia="Calibri"/>
          <w:lang w:eastAsia="en-US"/>
        </w:rPr>
        <w:t xml:space="preserve"> šos centienus, EK pētniecības un inovācijas pamatprog</w:t>
      </w:r>
      <w:r w:rsidRPr="00037B1E">
        <w:rPr>
          <w:rFonts w:eastAsia="Calibri"/>
          <w:lang w:eastAsia="en-US"/>
        </w:rPr>
        <w:t xml:space="preserve">rammā “Apvārsnis 2020” </w:t>
      </w:r>
      <w:r w:rsidRPr="00037B1E" w:rsidR="003D3F07">
        <w:rPr>
          <w:rFonts w:eastAsia="Calibri"/>
          <w:lang w:eastAsia="en-US"/>
        </w:rPr>
        <w:t xml:space="preserve"> laika </w:t>
      </w:r>
      <w:r w:rsidRPr="00037B1E">
        <w:rPr>
          <w:rFonts w:eastAsia="Calibri"/>
          <w:lang w:eastAsia="en-US"/>
        </w:rPr>
        <w:t>posmā</w:t>
      </w:r>
      <w:r w:rsidRPr="00037B1E" w:rsidR="003D3F07">
        <w:rPr>
          <w:rFonts w:eastAsia="Calibri"/>
          <w:lang w:eastAsia="en-US"/>
        </w:rPr>
        <w:t xml:space="preserve"> no </w:t>
      </w:r>
      <w:r w:rsidRPr="00037B1E">
        <w:rPr>
          <w:rFonts w:eastAsia="Calibri"/>
          <w:lang w:eastAsia="en-US"/>
        </w:rPr>
        <w:t>2018. līdz 2020. gadam paredzēts</w:t>
      </w:r>
      <w:r w:rsidRPr="00037B1E" w:rsidR="003D3F07">
        <w:rPr>
          <w:rFonts w:eastAsia="Calibri"/>
          <w:lang w:eastAsia="en-US"/>
        </w:rPr>
        <w:t xml:space="preserve"> palielināt investīcijas par 1,5 miljardiem</w:t>
      </w:r>
      <w:r w:rsidRPr="00037B1E">
        <w:rPr>
          <w:rFonts w:eastAsia="Calibri"/>
          <w:lang w:eastAsia="en-US"/>
        </w:rPr>
        <w:t xml:space="preserve"> EUR. </w:t>
      </w:r>
      <w:r w:rsidRPr="00037B1E" w:rsidR="00813057">
        <w:rPr>
          <w:rFonts w:eastAsia="Calibri"/>
          <w:lang w:eastAsia="en-US"/>
        </w:rPr>
        <w:t>Tāpat paredzēts</w:t>
      </w:r>
      <w:r w:rsidRPr="00037B1E" w:rsidR="003D3F07">
        <w:rPr>
          <w:rFonts w:eastAsia="Calibri"/>
          <w:lang w:eastAsia="en-US"/>
        </w:rPr>
        <w:t>, ka šīs investīcijas palīdzēs papildus piesaistīt 2,5 miljardus</w:t>
      </w:r>
      <w:r w:rsidRPr="00037B1E">
        <w:rPr>
          <w:rFonts w:eastAsia="Calibri"/>
          <w:lang w:eastAsia="en-US"/>
        </w:rPr>
        <w:t xml:space="preserve"> EUR</w:t>
      </w:r>
      <w:r w:rsidRPr="00037B1E" w:rsidR="003D3F07">
        <w:rPr>
          <w:rFonts w:eastAsia="Calibri"/>
          <w:lang w:eastAsia="en-US"/>
        </w:rPr>
        <w:t xml:space="preserve"> no esošajām publiskajām un privātajām partnerībām, piemēram, lielo datu un robotikas jomā. Tās</w:t>
      </w:r>
      <w:r w:rsidRPr="00037B1E">
        <w:rPr>
          <w:rFonts w:eastAsia="Calibri"/>
          <w:lang w:eastAsia="en-US"/>
        </w:rPr>
        <w:t xml:space="preserve"> savukārt</w:t>
      </w:r>
      <w:r w:rsidRPr="00037B1E" w:rsidR="003D3F07">
        <w:rPr>
          <w:rFonts w:eastAsia="Calibri"/>
          <w:lang w:eastAsia="en-US"/>
        </w:rPr>
        <w:t xml:space="preserve"> palīdzēs izstrādāt MI galvenajās nozarēs, piemēram, transpo</w:t>
      </w:r>
      <w:r w:rsidRPr="00037B1E">
        <w:rPr>
          <w:rFonts w:eastAsia="Calibri"/>
          <w:lang w:eastAsia="en-US"/>
        </w:rPr>
        <w:t>rta un veselības aprūpes nozarē, kuras</w:t>
      </w:r>
      <w:r w:rsidRPr="00037B1E" w:rsidR="003D3F07">
        <w:rPr>
          <w:rFonts w:eastAsia="Calibri"/>
          <w:lang w:eastAsia="en-US"/>
        </w:rPr>
        <w:t xml:space="preserve"> sasaistīs un stiprinās MI pētniecības centrus visā Eiropā un veicinās</w:t>
      </w:r>
      <w:r w:rsidRPr="00037B1E">
        <w:rPr>
          <w:rFonts w:eastAsia="Calibri"/>
          <w:lang w:eastAsia="en-US"/>
        </w:rPr>
        <w:t>, piemēram,</w:t>
      </w:r>
      <w:r w:rsidRPr="00037B1E" w:rsidR="003D3F07">
        <w:rPr>
          <w:rFonts w:eastAsia="Calibri"/>
          <w:lang w:eastAsia="en-US"/>
        </w:rPr>
        <w:t xml:space="preserve"> test</w:t>
      </w:r>
      <w:r w:rsidRPr="00037B1E" w:rsidR="00C50CA4">
        <w:rPr>
          <w:rFonts w:eastAsia="Calibri"/>
          <w:lang w:eastAsia="en-US"/>
        </w:rPr>
        <w:t xml:space="preserve">ēšanu un eksperimentus. </w:t>
      </w:r>
      <w:r w:rsidRPr="00037B1E">
        <w:rPr>
          <w:rFonts w:eastAsia="Calibri"/>
          <w:lang w:eastAsia="en-US"/>
        </w:rPr>
        <w:t>Vēl plānots izmantot</w:t>
      </w:r>
      <w:r w:rsidRPr="00037B1E" w:rsidR="003D3F07">
        <w:rPr>
          <w:rFonts w:eastAsia="Calibri"/>
          <w:lang w:eastAsia="en-US"/>
        </w:rPr>
        <w:t xml:space="preserve"> Eirop</w:t>
      </w:r>
      <w:r w:rsidRPr="00037B1E">
        <w:rPr>
          <w:rFonts w:eastAsia="Calibri"/>
          <w:lang w:eastAsia="en-US"/>
        </w:rPr>
        <w:t>as Stratēģisko investīciju fondu</w:t>
      </w:r>
      <w:r w:rsidRPr="00037B1E" w:rsidR="003D3F07">
        <w:rPr>
          <w:rFonts w:eastAsia="Calibri"/>
          <w:lang w:eastAsia="en-US"/>
        </w:rPr>
        <w:t xml:space="preserve">, lai uzņēmumiem un jaunuzņēmumiem </w:t>
      </w:r>
      <w:r w:rsidRPr="00037B1E">
        <w:rPr>
          <w:rFonts w:eastAsia="Calibri"/>
          <w:lang w:eastAsia="en-US"/>
        </w:rPr>
        <w:t>nodrošinātu</w:t>
      </w:r>
      <w:r w:rsidRPr="00037B1E" w:rsidR="003D3F07">
        <w:rPr>
          <w:rFonts w:eastAsia="Calibri"/>
          <w:lang w:eastAsia="en-US"/>
        </w:rPr>
        <w:t xml:space="preserve"> papildu </w:t>
      </w:r>
      <w:r w:rsidRPr="00037B1E">
        <w:rPr>
          <w:rFonts w:eastAsia="Calibri"/>
          <w:lang w:eastAsia="en-US"/>
        </w:rPr>
        <w:t>investīciju atbalstu</w:t>
      </w:r>
      <w:r w:rsidRPr="00037B1E" w:rsidR="003D3F07">
        <w:rPr>
          <w:rFonts w:eastAsia="Calibri"/>
          <w:lang w:eastAsia="en-US"/>
        </w:rPr>
        <w:t xml:space="preserve"> MI. Mērķis ir caur </w:t>
      </w:r>
      <w:r w:rsidRPr="00037B1E">
        <w:rPr>
          <w:rFonts w:eastAsia="Calibri"/>
          <w:lang w:eastAsia="en-US"/>
        </w:rPr>
        <w:t>šo</w:t>
      </w:r>
      <w:r w:rsidRPr="00037B1E" w:rsidR="003D3F07">
        <w:rPr>
          <w:rFonts w:eastAsia="Calibri"/>
          <w:lang w:eastAsia="en-US"/>
        </w:rPr>
        <w:t xml:space="preserve"> fondu līdz 2020. gadam virknē svarīgāko nozaru mobilizēt investīcijas vairāk nekā 500 miljonu</w:t>
      </w:r>
      <w:r w:rsidRPr="00037B1E">
        <w:rPr>
          <w:rFonts w:eastAsia="Calibri"/>
          <w:lang w:eastAsia="en-US"/>
        </w:rPr>
        <w:t xml:space="preserve"> EUR</w:t>
      </w:r>
      <w:r w:rsidRPr="00037B1E" w:rsidR="003D3F07">
        <w:rPr>
          <w:rFonts w:eastAsia="Calibri"/>
          <w:lang w:eastAsia="en-US"/>
        </w:rPr>
        <w:t xml:space="preserve"> apmērā. </w:t>
      </w:r>
      <w:r w:rsidRPr="00037B1E">
        <w:rPr>
          <w:rFonts w:eastAsia="Calibri"/>
          <w:lang w:eastAsia="en-US"/>
        </w:rPr>
        <w:t>Ņemot vērā, ka</w:t>
      </w:r>
      <w:r w:rsidRPr="00037B1E" w:rsidR="003D3F07">
        <w:rPr>
          <w:rFonts w:eastAsia="Calibri"/>
          <w:lang w:eastAsia="en-US"/>
        </w:rPr>
        <w:t xml:space="preserve"> vairumā MI tehnoloģiju izejmateriāls ir dati, EK</w:t>
      </w:r>
      <w:r w:rsidRPr="00037B1E">
        <w:rPr>
          <w:rFonts w:eastAsia="Calibri"/>
          <w:lang w:eastAsia="en-US"/>
        </w:rPr>
        <w:t xml:space="preserve"> ir ierosinājusi tiesību aktus par atvērto</w:t>
      </w:r>
      <w:r w:rsidRPr="00037B1E" w:rsidR="003D3F07">
        <w:rPr>
          <w:rFonts w:eastAsia="Calibri"/>
          <w:lang w:eastAsia="en-US"/>
        </w:rPr>
        <w:t xml:space="preserve"> piekļuvi vairāk datiem to atkalizmantošanai un pasākumus datu k</w:t>
      </w:r>
      <w:r w:rsidRPr="00037B1E">
        <w:rPr>
          <w:rFonts w:eastAsia="Calibri"/>
          <w:lang w:eastAsia="en-US"/>
        </w:rPr>
        <w:t>oplietošanas atvieglošanai</w:t>
      </w:r>
      <w:r w:rsidRPr="00037B1E" w:rsidR="00250DA8">
        <w:rPr>
          <w:rFonts w:eastAsia="Calibri"/>
          <w:lang w:eastAsia="en-US"/>
        </w:rPr>
        <w:t>.</w:t>
      </w:r>
    </w:p>
    <w:p w:rsidRPr="00037B1E" w:rsidR="00D24B74" w:rsidP="000F644B" w:rsidRDefault="000F644B">
      <w:pPr>
        <w:spacing w:before="240" w:after="240"/>
        <w:rPr>
          <w:rFonts w:eastAsia="Calibri"/>
          <w:lang w:eastAsia="en-US"/>
        </w:rPr>
      </w:pPr>
      <w:r w:rsidRPr="00037B1E">
        <w:rPr>
          <w:rFonts w:eastAsia="Calibri"/>
          <w:lang w:eastAsia="en-US"/>
        </w:rPr>
        <w:t>Papildus tam</w:t>
      </w:r>
      <w:r w:rsidRPr="00037B1E" w:rsidR="003B0D39">
        <w:rPr>
          <w:rFonts w:eastAsia="Calibri"/>
          <w:lang w:eastAsia="en-US"/>
        </w:rPr>
        <w:t xml:space="preserve"> prezentācijā norādīts uz</w:t>
      </w:r>
      <w:r w:rsidRPr="00037B1E">
        <w:rPr>
          <w:rFonts w:eastAsia="Calibri"/>
          <w:lang w:eastAsia="en-US"/>
        </w:rPr>
        <w:t xml:space="preserve"> nepieciešam</w:t>
      </w:r>
      <w:r w:rsidRPr="00037B1E" w:rsidR="003B0D39">
        <w:rPr>
          <w:rFonts w:eastAsia="Calibri"/>
          <w:lang w:eastAsia="en-US"/>
        </w:rPr>
        <w:t>ību</w:t>
      </w:r>
      <w:r w:rsidRPr="00037B1E">
        <w:rPr>
          <w:rFonts w:eastAsia="Calibri"/>
          <w:lang w:eastAsia="en-US"/>
        </w:rPr>
        <w:t xml:space="preserve"> spert vēl virkni soļu. Nepieciešams nodrošināt to, ka dominējošie starptautiskie datu uzņēmumi, kas darbojas ES, nodrošina piekļuvi saviem datubāzēm anonimizētiem mašīnmācīšanās nolūkiem. Valsts sektora pakalpojumos lielāks uzsvars jāliek uz digitalizāciju un MI.</w:t>
      </w:r>
      <w:r w:rsidRPr="00037B1E" w:rsidR="00295CFB">
        <w:rPr>
          <w:rFonts w:eastAsia="Calibri"/>
          <w:lang w:eastAsia="en-US"/>
        </w:rPr>
        <w:t xml:space="preserve"> Jāveicina zināšanu izplatība par MI pielietojumiem privātajā sektorā.</w:t>
      </w:r>
      <w:r w:rsidRPr="00037B1E" w:rsidR="00B915B1">
        <w:rPr>
          <w:rFonts w:eastAsia="Calibri"/>
          <w:lang w:eastAsia="en-US"/>
        </w:rPr>
        <w:t xml:space="preserve"> MI ekosistēmu veidošanās un ieinteresēto pušu tīklošanās veicināšana.</w:t>
      </w:r>
      <w:r w:rsidRPr="00037B1E" w:rsidR="00A53DCC">
        <w:rPr>
          <w:rFonts w:eastAsia="Calibri"/>
          <w:lang w:eastAsia="en-US"/>
        </w:rPr>
        <w:t xml:space="preserve"> Darbs pie ētikas vadlīnijām un MI normatīvā ietvara, kas palīdzētu izvairīties no drošības riskiem.</w:t>
      </w:r>
      <w:r w:rsidRPr="00037B1E" w:rsidR="00747721">
        <w:rPr>
          <w:rFonts w:eastAsia="Calibri"/>
          <w:lang w:eastAsia="en-US"/>
        </w:rPr>
        <w:t xml:space="preserve"> Sadarbība ar trešajām valstīm, izstrādājot regulējumu.</w:t>
      </w:r>
    </w:p>
    <w:p w:rsidRPr="00037B1E" w:rsidR="00D24B74" w:rsidRDefault="00D24B74">
      <w:pPr>
        <w:spacing w:after="160" w:line="259" w:lineRule="auto"/>
        <w:ind w:firstLine="0"/>
        <w:jc w:val="left"/>
        <w:rPr>
          <w:rFonts w:eastAsia="Calibri"/>
          <w:lang w:eastAsia="en-US"/>
        </w:rPr>
      </w:pPr>
      <w:r w:rsidRPr="00037B1E">
        <w:rPr>
          <w:rFonts w:eastAsia="Calibri"/>
          <w:lang w:eastAsia="en-US"/>
        </w:rPr>
        <w:br w:type="page"/>
      </w:r>
    </w:p>
    <w:p w:rsidRPr="00037B1E" w:rsidR="000F644B" w:rsidP="000F644B" w:rsidRDefault="000F644B">
      <w:pPr>
        <w:spacing w:before="240" w:after="240"/>
        <w:rPr>
          <w:rFonts w:eastAsia="Calibri"/>
          <w:lang w:eastAsia="en-US"/>
        </w:rPr>
      </w:pPr>
    </w:p>
    <w:p w:rsidRPr="0007654B" w:rsidR="00C244D7" w:rsidP="00C244D7" w:rsidRDefault="002A705E">
      <w:pPr>
        <w:pStyle w:val="ListParagraph"/>
        <w:numPr>
          <w:ilvl w:val="0"/>
          <w:numId w:val="31"/>
        </w:numPr>
        <w:spacing w:before="240" w:after="240"/>
        <w:ind w:left="992" w:hanging="425"/>
        <w:rPr>
          <w:i/>
          <w:u w:val="single"/>
        </w:rPr>
      </w:pPr>
      <w:r w:rsidRPr="0007654B">
        <w:rPr>
          <w:i/>
          <w:u w:val="single"/>
        </w:rPr>
        <w:t>Prasmes, kas nepieciešamas, lai izmantotu digitālās transformācijas sniegtās iespējas</w:t>
      </w:r>
    </w:p>
    <w:p w:rsidRPr="00037B1E" w:rsidR="00C244D7" w:rsidP="007F33A0" w:rsidRDefault="00813057">
      <w:pPr>
        <w:spacing w:before="240" w:after="240"/>
        <w:rPr>
          <w:rFonts w:eastAsia="Calibri"/>
          <w:lang w:eastAsia="en-US"/>
        </w:rPr>
      </w:pPr>
      <w:r w:rsidRPr="00037B1E">
        <w:rPr>
          <w:rFonts w:eastAsia="Calibri"/>
          <w:lang w:eastAsia="en-US"/>
        </w:rPr>
        <w:t>J</w:t>
      </w:r>
      <w:r w:rsidRPr="00037B1E" w:rsidR="007F33A0">
        <w:rPr>
          <w:rFonts w:eastAsia="Calibri"/>
          <w:lang w:eastAsia="en-US"/>
        </w:rPr>
        <w:t>autājums par pārmaiņu ietekmi uz darba tirgu EK un dalībvalstīm ir prioritārs.</w:t>
      </w:r>
      <w:r w:rsidRPr="00037B1E" w:rsidR="00473128">
        <w:rPr>
          <w:rFonts w:eastAsia="Calibri"/>
          <w:lang w:eastAsia="en-US"/>
        </w:rPr>
        <w:t xml:space="preserve"> Jau šobrīd novērojams, ka pārmaiņu dēļ daļa darbavietu veidu izzūd. Vienlaikus rodoties jauniem, palielinās pieprasījums pēc darbiniekiem ar attiecīgām prasmēm, kuriem ir daudz-disciplināras un digitālas kompetences.</w:t>
      </w:r>
    </w:p>
    <w:p w:rsidRPr="00037B1E" w:rsidR="003219AF" w:rsidP="003219AF" w:rsidRDefault="003B0D39">
      <w:pPr>
        <w:spacing w:before="240" w:after="240"/>
        <w:rPr>
          <w:rFonts w:eastAsia="Calibri"/>
          <w:lang w:eastAsia="en-US"/>
        </w:rPr>
      </w:pPr>
      <w:r w:rsidRPr="00037B1E">
        <w:rPr>
          <w:rFonts w:eastAsia="Calibri"/>
          <w:lang w:eastAsia="en-US"/>
        </w:rPr>
        <w:t>Prezentācijā norādīts uz</w:t>
      </w:r>
      <w:r w:rsidRPr="00037B1E" w:rsidR="00813057">
        <w:rPr>
          <w:rFonts w:eastAsia="Calibri"/>
          <w:lang w:eastAsia="en-US"/>
        </w:rPr>
        <w:t xml:space="preserve"> identificēti</w:t>
      </w:r>
      <w:r w:rsidRPr="00037B1E">
        <w:rPr>
          <w:rFonts w:eastAsia="Calibri"/>
          <w:lang w:eastAsia="en-US"/>
        </w:rPr>
        <w:t>em</w:t>
      </w:r>
      <w:r w:rsidRPr="00037B1E" w:rsidR="00813057">
        <w:rPr>
          <w:rFonts w:eastAsia="Calibri"/>
          <w:lang w:eastAsia="en-US"/>
        </w:rPr>
        <w:t xml:space="preserve"> soļi</w:t>
      </w:r>
      <w:r w:rsidRPr="00037B1E">
        <w:rPr>
          <w:rFonts w:eastAsia="Calibri"/>
          <w:lang w:eastAsia="en-US"/>
        </w:rPr>
        <w:t>em</w:t>
      </w:r>
      <w:r w:rsidRPr="00037B1E" w:rsidR="00BF3B4B">
        <w:rPr>
          <w:rFonts w:eastAsia="Calibri"/>
          <w:lang w:eastAsia="en-US"/>
        </w:rPr>
        <w:t>, kas palīdzētu labāk tikt galā ar pārmaiņām darba tirgū.</w:t>
      </w:r>
      <w:r w:rsidRPr="00037B1E" w:rsidR="009D3CA6">
        <w:rPr>
          <w:rFonts w:eastAsia="Calibri"/>
          <w:lang w:eastAsia="en-US"/>
        </w:rPr>
        <w:t xml:space="preserve"> </w:t>
      </w:r>
      <w:r w:rsidRPr="00037B1E" w:rsidR="00A32C4D">
        <w:rPr>
          <w:rFonts w:eastAsia="Calibri"/>
          <w:lang w:eastAsia="en-US"/>
        </w:rPr>
        <w:t>Izglītības programmās jāspēcina tehnisku un praktisku prasmju apguve. Digitālie risinājumi jāizmanto ne vien</w:t>
      </w:r>
      <w:r w:rsidRPr="00037B1E" w:rsidR="00633E04">
        <w:rPr>
          <w:rFonts w:eastAsia="Calibri"/>
          <w:lang w:eastAsia="en-US"/>
        </w:rPr>
        <w:t xml:space="preserve"> kā instruments mācību procesa modernizācijai, bet jāņem vērā arī kā aspekts, domājot par nākotnes profesiju izvēlēm.</w:t>
      </w:r>
      <w:r w:rsidRPr="00037B1E" w:rsidR="001C4170">
        <w:rPr>
          <w:rFonts w:eastAsia="Calibri"/>
          <w:lang w:eastAsia="en-US"/>
        </w:rPr>
        <w:t xml:space="preserve"> Jāveicina sieviešu </w:t>
      </w:r>
      <w:r w:rsidRPr="00037B1E" w:rsidR="00813057">
        <w:rPr>
          <w:rFonts w:eastAsia="Calibri"/>
          <w:lang w:eastAsia="en-US"/>
        </w:rPr>
        <w:t xml:space="preserve">iesaisti </w:t>
      </w:r>
      <w:r w:rsidRPr="00037B1E" w:rsidR="001C4170">
        <w:rPr>
          <w:rFonts w:eastAsia="Calibri"/>
          <w:lang w:eastAsia="en-US"/>
        </w:rPr>
        <w:t>tehniskajās nozarēs</w:t>
      </w:r>
      <w:r w:rsidRPr="00037B1E" w:rsidR="00813057">
        <w:rPr>
          <w:rFonts w:eastAsia="Calibri"/>
          <w:lang w:eastAsia="en-US"/>
        </w:rPr>
        <w:t>,</w:t>
      </w:r>
      <w:r w:rsidRPr="00037B1E" w:rsidR="002C0B97">
        <w:rPr>
          <w:rFonts w:eastAsia="Calibri"/>
          <w:lang w:eastAsia="en-US"/>
        </w:rPr>
        <w:t xml:space="preserve"> </w:t>
      </w:r>
      <w:r w:rsidRPr="00037B1E" w:rsidR="00813057">
        <w:rPr>
          <w:rFonts w:eastAsia="Calibri"/>
          <w:lang w:eastAsia="en-US"/>
        </w:rPr>
        <w:t>jo</w:t>
      </w:r>
      <w:r w:rsidRPr="00037B1E" w:rsidR="00E20227">
        <w:rPr>
          <w:rFonts w:eastAsia="Calibri"/>
          <w:lang w:eastAsia="en-US"/>
        </w:rPr>
        <w:t xml:space="preserve"> </w:t>
      </w:r>
      <w:r w:rsidRPr="00037B1E" w:rsidR="00813057">
        <w:rPr>
          <w:rFonts w:eastAsia="Calibri"/>
          <w:lang w:eastAsia="en-US"/>
        </w:rPr>
        <w:t xml:space="preserve">nesen </w:t>
      </w:r>
      <w:r w:rsidRPr="00037B1E" w:rsidR="00E20227">
        <w:rPr>
          <w:rFonts w:eastAsia="Calibri"/>
          <w:lang w:eastAsia="en-US"/>
        </w:rPr>
        <w:t>veikts pētījums liecina, ka tikai 17% digitālo tehnoloģiju ekspertu ES ir sievietes</w:t>
      </w:r>
      <w:r w:rsidRPr="00037B1E" w:rsidR="005F5060">
        <w:rPr>
          <w:rFonts w:eastAsia="Calibri"/>
          <w:lang w:eastAsia="en-US"/>
        </w:rPr>
        <w:t xml:space="preserve"> un lielākai sieviešu iesaistei varētu būt potenciāls palielināt IKP.</w:t>
      </w:r>
    </w:p>
    <w:p w:rsidRPr="00B93AB1" w:rsidR="00B93AB1" w:rsidP="00B93AB1" w:rsidRDefault="00B93AB1">
      <w:pPr>
        <w:rPr>
          <w:b/>
        </w:rPr>
      </w:pPr>
      <w:r w:rsidRPr="00B93AB1">
        <w:rPr>
          <w:b/>
        </w:rPr>
        <w:t>P</w:t>
      </w:r>
      <w:r>
        <w:rPr>
          <w:b/>
        </w:rPr>
        <w:t>olitikas debate</w:t>
      </w:r>
      <w:r w:rsidR="00123D33">
        <w:rPr>
          <w:b/>
        </w:rPr>
        <w:t>s</w:t>
      </w:r>
    </w:p>
    <w:p w:rsidRPr="00037B1E" w:rsidR="0007654B" w:rsidP="00250BE7" w:rsidRDefault="0047323F">
      <w:pPr>
        <w:pStyle w:val="ListParagraph"/>
        <w:numPr>
          <w:ilvl w:val="0"/>
          <w:numId w:val="32"/>
        </w:numPr>
        <w:rPr>
          <w:rFonts w:eastAsia="Calibri"/>
          <w:i/>
          <w:color w:val="000000"/>
          <w:u w:val="single"/>
          <w:lang w:eastAsia="en-US"/>
        </w:rPr>
      </w:pPr>
      <w:r w:rsidRPr="00037B1E">
        <w:rPr>
          <w:rFonts w:eastAsia="Calibri"/>
          <w:i/>
          <w:color w:val="000000"/>
          <w:u w:val="single"/>
          <w:lang w:eastAsia="en-US"/>
        </w:rPr>
        <w:t xml:space="preserve">Kurš no prezentācijā izvirzītajiem jautājumiem Jums šķiet </w:t>
      </w:r>
      <w:r w:rsidRPr="00037B1E" w:rsidR="00533D14">
        <w:rPr>
          <w:rFonts w:eastAsia="Calibri"/>
          <w:i/>
          <w:color w:val="000000"/>
          <w:u w:val="single"/>
          <w:lang w:eastAsia="en-US"/>
        </w:rPr>
        <w:t>aktuālākais</w:t>
      </w:r>
      <w:r w:rsidRPr="00037B1E" w:rsidR="0007654B">
        <w:rPr>
          <w:rFonts w:eastAsia="Calibri"/>
          <w:i/>
          <w:color w:val="000000"/>
          <w:u w:val="single"/>
          <w:lang w:eastAsia="en-US"/>
        </w:rPr>
        <w:t>?</w:t>
      </w:r>
    </w:p>
    <w:p w:rsidR="00250BE7" w:rsidP="009303CD" w:rsidRDefault="007B17E2">
      <w:r w:rsidRPr="00037B1E">
        <w:rPr>
          <w:rFonts w:eastAsia="Calibri"/>
          <w:color w:val="000000"/>
          <w:lang w:eastAsia="en-US"/>
        </w:rPr>
        <w:t>Latvijai</w:t>
      </w:r>
      <w:r w:rsidRPr="00037B1E" w:rsidR="00054CAF">
        <w:rPr>
          <w:rFonts w:eastAsia="Calibri"/>
          <w:color w:val="000000"/>
          <w:lang w:eastAsia="en-US"/>
        </w:rPr>
        <w:t xml:space="preserve"> sevišķi aktuāli ir jautājumi, kas skar digitalizācijas</w:t>
      </w:r>
      <w:r w:rsidRPr="00037B1E" w:rsidR="00B06111">
        <w:rPr>
          <w:rFonts w:eastAsia="Calibri"/>
          <w:color w:val="000000"/>
          <w:lang w:eastAsia="en-US"/>
        </w:rPr>
        <w:t>, digitālo prasmju</w:t>
      </w:r>
      <w:r w:rsidRPr="00037B1E" w:rsidR="00054CAF">
        <w:rPr>
          <w:rFonts w:eastAsia="Calibri"/>
          <w:color w:val="000000"/>
          <w:lang w:eastAsia="en-US"/>
        </w:rPr>
        <w:t xml:space="preserve"> un mākslīgā intelekta potenciāla sasniegšanu</w:t>
      </w:r>
      <w:r w:rsidRPr="00037B1E" w:rsidR="00944538">
        <w:rPr>
          <w:rFonts w:eastAsia="Calibri"/>
          <w:color w:val="000000"/>
          <w:lang w:eastAsia="en-US"/>
        </w:rPr>
        <w:t xml:space="preserve"> un attīstīšanu</w:t>
      </w:r>
      <w:r w:rsidRPr="00037B1E" w:rsidR="00054CAF">
        <w:rPr>
          <w:rFonts w:eastAsia="Calibri"/>
          <w:color w:val="000000"/>
          <w:lang w:eastAsia="en-US"/>
        </w:rPr>
        <w:t>.</w:t>
      </w:r>
      <w:r w:rsidRPr="00037B1E">
        <w:rPr>
          <w:rFonts w:eastAsia="Calibri"/>
          <w:color w:val="000000"/>
          <w:lang w:eastAsia="en-US"/>
        </w:rPr>
        <w:t xml:space="preserve"> </w:t>
      </w:r>
      <w:r w:rsidRPr="00037B1E" w:rsidR="00054CAF">
        <w:rPr>
          <w:rFonts w:eastAsia="Calibri"/>
          <w:color w:val="000000"/>
          <w:lang w:eastAsia="en-US"/>
        </w:rPr>
        <w:t>Proti, runa</w:t>
      </w:r>
      <w:r w:rsidRPr="00037B1E">
        <w:rPr>
          <w:rFonts w:eastAsia="Calibri"/>
          <w:color w:val="000000"/>
          <w:lang w:eastAsia="en-US"/>
        </w:rPr>
        <w:t xml:space="preserve"> ir</w:t>
      </w:r>
      <w:r w:rsidRPr="00037B1E" w:rsidR="00054CAF">
        <w:rPr>
          <w:rFonts w:eastAsia="Calibri"/>
          <w:color w:val="000000"/>
          <w:lang w:eastAsia="en-US"/>
        </w:rPr>
        <w:t xml:space="preserve"> par</w:t>
      </w:r>
      <w:r w:rsidRPr="00037B1E">
        <w:rPr>
          <w:rFonts w:eastAsia="Calibri"/>
          <w:color w:val="000000"/>
          <w:lang w:eastAsia="en-US"/>
        </w:rPr>
        <w:t xml:space="preserve"> nepieciešamīb</w:t>
      </w:r>
      <w:r w:rsidRPr="00037B1E" w:rsidR="00054CAF">
        <w:rPr>
          <w:rFonts w:eastAsia="Calibri"/>
          <w:color w:val="000000"/>
          <w:lang w:eastAsia="en-US"/>
        </w:rPr>
        <w:t>u</w:t>
      </w:r>
      <w:r w:rsidRPr="00037B1E">
        <w:rPr>
          <w:rFonts w:eastAsia="Calibri"/>
          <w:color w:val="000000"/>
          <w:lang w:eastAsia="en-US"/>
        </w:rPr>
        <w:t xml:space="preserve"> pēc</w:t>
      </w:r>
      <w:r w:rsidRPr="00037B1E" w:rsidR="00054CAF">
        <w:rPr>
          <w:rFonts w:eastAsia="Calibri"/>
          <w:color w:val="000000"/>
          <w:lang w:eastAsia="en-US"/>
        </w:rPr>
        <w:t xml:space="preserve"> iespējas izmantot</w:t>
      </w:r>
      <w:r w:rsidRPr="00037B1E">
        <w:rPr>
          <w:rFonts w:eastAsia="Calibri"/>
          <w:color w:val="000000"/>
          <w:lang w:eastAsia="en-US"/>
        </w:rPr>
        <w:t xml:space="preserve"> </w:t>
      </w:r>
      <w:r w:rsidRPr="00054CAF" w:rsidR="00054CAF">
        <w:t>ES struktūrfondu</w:t>
      </w:r>
      <w:r w:rsidR="00054CAF">
        <w:t>s</w:t>
      </w:r>
      <w:r w:rsidRPr="00054CAF" w:rsidR="00054CAF">
        <w:t xml:space="preserve"> nacionālā līdzfinansējuma nodrošināšanai sekmīgajiem projektiem.</w:t>
      </w:r>
      <w:r w:rsidRPr="00D322F7" w:rsidR="00054CAF">
        <w:t xml:space="preserve"> Tieši nacionālā līdzfinansējuma neesamība vai nepietiekamība ir galvenais iemesls Latvijas zemajai līdzdalībai tehnoloģiju partnerībās ar ES industriju, kas nereti ir neatbilstoši zema iepretim mūsu pētniecības organizāciju un uzņēmumu reālajām spējām.</w:t>
      </w:r>
      <w:r w:rsidR="00127023">
        <w:rPr>
          <w:rStyle w:val="FootnoteReference"/>
        </w:rPr>
        <w:footnoteReference w:id="6"/>
      </w:r>
    </w:p>
    <w:p w:rsidRPr="00037B1E" w:rsidR="003219AF" w:rsidP="009303CD" w:rsidRDefault="003219AF">
      <w:pPr>
        <w:rPr>
          <w:rFonts w:eastAsia="Calibri"/>
          <w:color w:val="000000"/>
          <w:lang w:eastAsia="en-US"/>
        </w:rPr>
      </w:pPr>
      <w:r>
        <w:t xml:space="preserve"> Attiecībā uz digitālajām prasmēm - augstākās izglītības jomā īpaši aktuāli ir tas, lai studenti vairāk izvēlētos studēt dabas zinātnes un inženierzinātnes un augstskolās tiktu attīstīti STEM studiju virzieni. Latvijā tiek palielināta finansējuma proporcija studiju vietās par valsts budžeta līdzekļiem STEM studiju jomās. Lai nodrošinātu mūsdienīgu un pētniecības apstākļiem atbilstošas studiju vidi STEM studiju programmu īstenošanai, ES fondu 2014.-2020.gada plānošanas periodā tiek sniegts atbalsts teritoriāli koncentrētas studiju un zinātniskā darba infrastruktūras attīstībai.</w:t>
      </w:r>
    </w:p>
    <w:p w:rsidRPr="00037B1E" w:rsidR="002D6003" w:rsidP="002D6003" w:rsidRDefault="0047323F">
      <w:pPr>
        <w:pStyle w:val="ListParagraph"/>
        <w:numPr>
          <w:ilvl w:val="0"/>
          <w:numId w:val="32"/>
        </w:numPr>
        <w:rPr>
          <w:rFonts w:eastAsia="Calibri"/>
          <w:i/>
          <w:color w:val="000000"/>
          <w:u w:val="single"/>
          <w:lang w:eastAsia="en-US"/>
        </w:rPr>
      </w:pPr>
      <w:r w:rsidRPr="00037B1E">
        <w:rPr>
          <w:rFonts w:eastAsia="Calibri"/>
          <w:i/>
          <w:color w:val="000000"/>
          <w:u w:val="single"/>
          <w:lang w:eastAsia="en-US"/>
        </w:rPr>
        <w:t>Vai</w:t>
      </w:r>
      <w:r w:rsidRPr="00037B1E" w:rsidR="00C43BAA">
        <w:rPr>
          <w:rFonts w:eastAsia="Calibri"/>
          <w:i/>
          <w:color w:val="000000"/>
          <w:u w:val="single"/>
          <w:lang w:eastAsia="en-US"/>
        </w:rPr>
        <w:t>,</w:t>
      </w:r>
      <w:r w:rsidRPr="00037B1E">
        <w:rPr>
          <w:rFonts w:eastAsia="Calibri"/>
          <w:i/>
          <w:color w:val="000000"/>
          <w:u w:val="single"/>
          <w:lang w:eastAsia="en-US"/>
        </w:rPr>
        <w:t xml:space="preserve"> Jūsuprāt</w:t>
      </w:r>
      <w:r w:rsidRPr="00037B1E" w:rsidR="00C43BAA">
        <w:rPr>
          <w:rFonts w:eastAsia="Calibri"/>
          <w:i/>
          <w:color w:val="000000"/>
          <w:u w:val="single"/>
          <w:lang w:eastAsia="en-US"/>
        </w:rPr>
        <w:t>,</w:t>
      </w:r>
      <w:r w:rsidRPr="00037B1E">
        <w:rPr>
          <w:rFonts w:eastAsia="Calibri"/>
          <w:i/>
          <w:color w:val="000000"/>
          <w:u w:val="single"/>
          <w:lang w:eastAsia="en-US"/>
        </w:rPr>
        <w:t xml:space="preserve"> nākotnes </w:t>
      </w:r>
      <w:r w:rsidRPr="00037B1E" w:rsidR="00585ADE">
        <w:rPr>
          <w:rFonts w:eastAsia="Calibri"/>
          <w:i/>
          <w:color w:val="000000"/>
          <w:u w:val="single"/>
          <w:lang w:eastAsia="en-US"/>
        </w:rPr>
        <w:t>rūpniecības</w:t>
      </w:r>
      <w:r w:rsidRPr="00037B1E">
        <w:rPr>
          <w:rFonts w:eastAsia="Calibri"/>
          <w:i/>
          <w:color w:val="000000"/>
          <w:u w:val="single"/>
          <w:lang w:eastAsia="en-US"/>
        </w:rPr>
        <w:t xml:space="preserve"> stratēģija būtu jāpapildina ar vēl kaut ko?</w:t>
      </w:r>
    </w:p>
    <w:p w:rsidRPr="00037B1E" w:rsidR="00B552FD" w:rsidP="00B552FD" w:rsidRDefault="00B552FD">
      <w:pPr>
        <w:rPr>
          <w:rFonts w:eastAsia="Calibri"/>
          <w:color w:val="000000"/>
          <w:lang w:eastAsia="en-US"/>
        </w:rPr>
      </w:pPr>
      <w:r w:rsidRPr="00037B1E">
        <w:rPr>
          <w:rFonts w:eastAsia="Calibri"/>
          <w:color w:val="000000"/>
          <w:lang w:eastAsia="en-US"/>
        </w:rPr>
        <w:t>Latvija uzskata, ka būtu nepieciešams noteikt arī ilgtermiņa rūpniecības mērķus un vīziju, kuriem ir jābūt vērstiem uz augstas pievienotās vērtības produktu ražošanu un produktivitātes paaugstināšanu gan ražošanas, gan pakalpojumu sektorā</w:t>
      </w:r>
      <w:r w:rsidRPr="00037B1E" w:rsidR="001A3F99">
        <w:rPr>
          <w:rFonts w:eastAsia="Calibri"/>
          <w:color w:val="000000"/>
          <w:lang w:eastAsia="en-US"/>
        </w:rPr>
        <w:t>, tāpēc pozitīvi vērtē to, ka aktualizēto diskusiju par</w:t>
      </w:r>
      <w:r w:rsidRPr="00037B1E" w:rsidR="00F73E5D">
        <w:rPr>
          <w:rFonts w:eastAsia="Calibri"/>
          <w:color w:val="000000"/>
          <w:lang w:eastAsia="en-US"/>
        </w:rPr>
        <w:t xml:space="preserve"> jaunu</w:t>
      </w:r>
      <w:r w:rsidRPr="00037B1E" w:rsidR="001A3F99">
        <w:rPr>
          <w:rFonts w:eastAsia="Calibri"/>
          <w:color w:val="000000"/>
          <w:lang w:eastAsia="en-US"/>
        </w:rPr>
        <w:t xml:space="preserve"> rūpniecības stratēģiju.</w:t>
      </w:r>
    </w:p>
    <w:p w:rsidRPr="00037B1E" w:rsidR="00B552FD" w:rsidP="00B552FD" w:rsidRDefault="00B552FD">
      <w:pPr>
        <w:rPr>
          <w:rFonts w:eastAsia="Calibri"/>
          <w:color w:val="000000"/>
          <w:lang w:eastAsia="en-US"/>
        </w:rPr>
      </w:pPr>
      <w:r w:rsidRPr="00037B1E">
        <w:rPr>
          <w:rFonts w:eastAsia="Calibri"/>
          <w:color w:val="000000"/>
          <w:lang w:eastAsia="en-US"/>
        </w:rPr>
        <w:t xml:space="preserve">Uzskatām, ka jāveicina kapitāla ieguldījumi, inovāciju attīstība un jānodrošina labvēlīgāka vide uzņēmējdarbībai, īpaši skatoties uz jaunuzņēmumu </w:t>
      </w:r>
      <w:r w:rsidRPr="00037B1E">
        <w:rPr>
          <w:rFonts w:eastAsia="Calibri"/>
          <w:i/>
          <w:color w:val="000000"/>
          <w:lang w:eastAsia="en-US"/>
        </w:rPr>
        <w:t>(start-up),</w:t>
      </w:r>
      <w:r w:rsidRPr="00037B1E">
        <w:rPr>
          <w:rFonts w:eastAsia="Calibri"/>
          <w:color w:val="000000"/>
          <w:lang w:eastAsia="en-US"/>
        </w:rPr>
        <w:t xml:space="preserve"> mazo un vidējo uzņēmēju (MVU) attīstību, t.sk. aizsardzības jomā.</w:t>
      </w:r>
    </w:p>
    <w:p w:rsidR="003219AF" w:rsidP="003219AF" w:rsidRDefault="00F45EEF">
      <w:r>
        <w:lastRenderedPageBreak/>
        <w:t xml:space="preserve">Latvijai </w:t>
      </w:r>
      <w:r w:rsidR="003219AF">
        <w:t>svarīga  ir pētījumu attīstība</w:t>
      </w:r>
      <w:r w:rsidR="000F4E1E">
        <w:t xml:space="preserve"> </w:t>
      </w:r>
      <w:r w:rsidR="003219AF">
        <w:t xml:space="preserve">MI un robotikas jomā, </w:t>
      </w:r>
      <w:r>
        <w:t>veicinot</w:t>
      </w:r>
      <w:r w:rsidR="003219AF">
        <w:t xml:space="preserve"> izstrā</w:t>
      </w:r>
      <w:r>
        <w:t>žu attīstību</w:t>
      </w:r>
      <w:r w:rsidR="003219AF">
        <w:t xml:space="preserve"> gan pētījumu līmenī akadēmiskajā vidē, gan ieviešot pētījumu rezultātus inovatīvos risinājumos, kas tiešā veidā ietekmētu noteiktu tautsaimniecības nozaru straujāku attīstību.</w:t>
      </w:r>
    </w:p>
    <w:p w:rsidRPr="00037B1E" w:rsidR="003219AF" w:rsidP="00F45EEF" w:rsidRDefault="003219AF">
      <w:pPr>
        <w:rPr>
          <w:rFonts w:eastAsia="Calibri"/>
          <w:color w:val="000000"/>
          <w:lang w:eastAsia="en-US"/>
        </w:rPr>
      </w:pPr>
      <w:r>
        <w:t>2014. -2020.gadu periodā tiek realizēta Viedās specializācijas stratēģija (turpmāk – RIS3 stratēģija), kurā noteikti tautsaimniecības transformācijas virzieni un viedās specializācijas jomas, paredzot mērķtiecīgu pētniecības un inovāciju resursu koncentrēšanu. Viena no RIS3 specializāciju jomām ir IT un IKT. Būtiski, lai šī joma RIS3 ietvarā tiktu koordinēti attīstīta, sekmējot tās attīstību arī nākošajā politikas plānošanas periodā atbilstoši digitālās ekonomikas attīstībai.</w:t>
      </w:r>
      <w:r w:rsidR="003609AC">
        <w:t xml:space="preserve"> </w:t>
      </w:r>
      <w:r>
        <w:t>Minēto jomu un augsta līmeņa digitālo prasmju attīstībai  zinātnē un pētniecībā balstīta augstākā izglītība ir pamats zināšanu bāzei, kurai jāspēj transformēt esošo ekonomikas struktūru, ieviešot un sekmējot Latvijas ekonomikas attīstību digitālās ekonomikas apstākļos.</w:t>
      </w:r>
    </w:p>
    <w:p w:rsidRPr="00C43BAA" w:rsidR="009E39E7" w:rsidP="00C43BAA" w:rsidRDefault="00117A4A">
      <w:pPr>
        <w:pStyle w:val="DashEqual1"/>
        <w:numPr>
          <w:ilvl w:val="0"/>
          <w:numId w:val="22"/>
        </w:numPr>
        <w:spacing w:before="240" w:after="240"/>
        <w:ind w:left="567" w:hanging="567"/>
        <w:rPr>
          <w:b/>
          <w:lang w:val="lv-LV"/>
        </w:rPr>
      </w:pPr>
      <w:r>
        <w:rPr>
          <w:b/>
          <w:lang w:val="lv-LV"/>
        </w:rPr>
        <w:t>Citi jautājumi</w:t>
      </w:r>
    </w:p>
    <w:p w:rsidRPr="00037B1E" w:rsidR="00FA5A75" w:rsidP="00DC727D" w:rsidRDefault="00FA5A75">
      <w:pPr>
        <w:pStyle w:val="ListParagraph"/>
        <w:numPr>
          <w:ilvl w:val="0"/>
          <w:numId w:val="33"/>
        </w:numPr>
        <w:spacing w:before="120"/>
        <w:rPr>
          <w:rFonts w:eastAsia="Calibri"/>
          <w:b/>
          <w:color w:val="000000"/>
          <w:lang w:eastAsia="en-US"/>
        </w:rPr>
      </w:pPr>
      <w:r>
        <w:rPr>
          <w:b/>
          <w:szCs w:val="28"/>
        </w:rPr>
        <w:t>Secinājumi par neformālo</w:t>
      </w:r>
      <w:r w:rsidRPr="00156142">
        <w:rPr>
          <w:b/>
          <w:szCs w:val="28"/>
        </w:rPr>
        <w:t xml:space="preserve"> Eiropas Savienības k</w:t>
      </w:r>
      <w:r>
        <w:rPr>
          <w:b/>
          <w:szCs w:val="28"/>
        </w:rPr>
        <w:t>onkurētspējas ministru sanāksmi</w:t>
      </w:r>
    </w:p>
    <w:p w:rsidR="00FA5A75" w:rsidP="00DC727D" w:rsidRDefault="00FA5A75">
      <w:pPr>
        <w:pStyle w:val="DashEqual1"/>
        <w:numPr>
          <w:ilvl w:val="0"/>
          <w:numId w:val="0"/>
        </w:numPr>
        <w:spacing w:before="120"/>
        <w:ind w:left="720"/>
        <w:rPr>
          <w:i/>
          <w:lang w:val="lv-LV"/>
        </w:rPr>
      </w:pPr>
      <w:r w:rsidRPr="00796E81">
        <w:rPr>
          <w:i/>
          <w:lang w:val="lv-LV"/>
        </w:rPr>
        <w:t xml:space="preserve">= </w:t>
      </w:r>
      <w:r>
        <w:rPr>
          <w:i/>
          <w:lang w:val="lv-LV"/>
        </w:rPr>
        <w:t>Prezidentūras sniegta prezentācija</w:t>
      </w:r>
    </w:p>
    <w:p w:rsidR="00250DA8" w:rsidP="00121D12" w:rsidRDefault="00121D12">
      <w:r>
        <w:t>2018</w:t>
      </w:r>
      <w:r w:rsidRPr="00796E81">
        <w:t>.</w:t>
      </w:r>
      <w:r>
        <w:t xml:space="preserve"> gada 15</w:t>
      </w:r>
      <w:r w:rsidRPr="00796E81">
        <w:t>.</w:t>
      </w:r>
      <w:r>
        <w:t xml:space="preserve">-16. jūlijā Vīnē norisinājās neformālā </w:t>
      </w:r>
      <w:r w:rsidRPr="00796E81">
        <w:t>Konkurētspējas ministru padomes sanāksme</w:t>
      </w:r>
      <w:r>
        <w:t>, kas Austrijas prezidentūras ieskatā veicinās darbu pie spēcinātas rūpniecības stratēģijas un sasaucas ar prezidentūras mērķi – labklājības un konkurētspējas nodrošināšana ar digitalizācijas palīdzību.</w:t>
      </w:r>
      <w:r w:rsidR="00273518">
        <w:t xml:space="preserve"> San</w:t>
      </w:r>
      <w:r w:rsidR="000776A7">
        <w:t>āksmē arī tika prezentēta</w:t>
      </w:r>
      <w:r w:rsidR="00214162">
        <w:t xml:space="preserve"> ES ceļakarte ceļā uz </w:t>
      </w:r>
      <w:r w:rsidR="000F4E1E">
        <w:t>MI</w:t>
      </w:r>
    </w:p>
    <w:p w:rsidR="00250DA8" w:rsidRDefault="00250DA8">
      <w:pPr>
        <w:spacing w:after="160" w:line="259" w:lineRule="auto"/>
        <w:ind w:firstLine="0"/>
        <w:jc w:val="left"/>
      </w:pPr>
      <w:r>
        <w:br w:type="page"/>
      </w:r>
    </w:p>
    <w:p w:rsidRPr="00BC2DBA" w:rsidR="00121D12" w:rsidP="00121D12" w:rsidRDefault="00121D12"/>
    <w:p w:rsidRPr="00037B1E" w:rsidR="00FA5A75" w:rsidP="00DC727D" w:rsidRDefault="00FA5A75">
      <w:pPr>
        <w:pStyle w:val="ListParagraph"/>
        <w:numPr>
          <w:ilvl w:val="0"/>
          <w:numId w:val="33"/>
        </w:numPr>
        <w:spacing w:before="120"/>
        <w:rPr>
          <w:rFonts w:eastAsia="Calibri"/>
          <w:b/>
          <w:color w:val="000000"/>
          <w:lang w:eastAsia="en-US"/>
        </w:rPr>
      </w:pPr>
      <w:r w:rsidRPr="00037B1E">
        <w:rPr>
          <w:rFonts w:eastAsia="Calibri"/>
          <w:b/>
          <w:color w:val="000000"/>
          <w:lang w:eastAsia="en-US"/>
        </w:rPr>
        <w:t>Digitālā vienotā tirgus e-komercijas iniciatīvu ieviešana: izzināšana un ceļš uz priekšu</w:t>
      </w:r>
    </w:p>
    <w:p w:rsidR="00FA5A75" w:rsidP="00DC727D" w:rsidRDefault="00FA5A75">
      <w:pPr>
        <w:pStyle w:val="DashEqual1"/>
        <w:numPr>
          <w:ilvl w:val="0"/>
          <w:numId w:val="0"/>
        </w:numPr>
        <w:spacing w:before="120"/>
        <w:ind w:left="720"/>
        <w:rPr>
          <w:i/>
          <w:lang w:val="lv-LV"/>
        </w:rPr>
      </w:pPr>
      <w:r w:rsidRPr="00796E81">
        <w:rPr>
          <w:i/>
          <w:lang w:val="lv-LV"/>
        </w:rPr>
        <w:t xml:space="preserve">= </w:t>
      </w:r>
      <w:r>
        <w:rPr>
          <w:i/>
          <w:lang w:val="lv-LV"/>
        </w:rPr>
        <w:t>EK</w:t>
      </w:r>
      <w:r w:rsidR="00015EE5">
        <w:rPr>
          <w:i/>
          <w:lang w:val="lv-LV"/>
        </w:rPr>
        <w:t xml:space="preserve"> sniegta</w:t>
      </w:r>
      <w:r>
        <w:rPr>
          <w:i/>
          <w:lang w:val="lv-LV"/>
        </w:rPr>
        <w:t xml:space="preserve"> informācija</w:t>
      </w:r>
    </w:p>
    <w:p w:rsidRPr="00037B1E" w:rsidR="00B552FD" w:rsidP="00B552FD" w:rsidRDefault="00B552FD">
      <w:pPr>
        <w:pStyle w:val="ListParagraph"/>
        <w:numPr>
          <w:ilvl w:val="0"/>
          <w:numId w:val="33"/>
        </w:numPr>
        <w:spacing w:before="120"/>
        <w:rPr>
          <w:rFonts w:eastAsia="Calibri"/>
          <w:b/>
          <w:color w:val="000000"/>
          <w:lang w:eastAsia="en-US"/>
        </w:rPr>
      </w:pPr>
      <w:r w:rsidRPr="00037B1E">
        <w:rPr>
          <w:rFonts w:eastAsia="Calibri"/>
          <w:b/>
          <w:color w:val="000000"/>
          <w:lang w:eastAsia="en-US"/>
        </w:rPr>
        <w:t>Paziņojums: 21. gs. piemērots mazumtirdzniecības sektors</w:t>
      </w:r>
    </w:p>
    <w:p w:rsidRPr="00B552FD" w:rsidR="00B552FD" w:rsidP="00B552FD" w:rsidRDefault="00B552FD">
      <w:pPr>
        <w:pStyle w:val="DashEqual1"/>
        <w:numPr>
          <w:ilvl w:val="0"/>
          <w:numId w:val="0"/>
        </w:numPr>
        <w:spacing w:before="120"/>
        <w:ind w:left="720"/>
        <w:rPr>
          <w:i/>
          <w:lang w:val="lv-LV"/>
        </w:rPr>
      </w:pPr>
      <w:r w:rsidRPr="00796E81">
        <w:rPr>
          <w:i/>
          <w:lang w:val="lv-LV"/>
        </w:rPr>
        <w:t xml:space="preserve">= </w:t>
      </w:r>
      <w:r>
        <w:rPr>
          <w:i/>
          <w:lang w:val="lv-LV"/>
        </w:rPr>
        <w:t>EK sniegta informācija</w:t>
      </w:r>
    </w:p>
    <w:p w:rsidRPr="00AB779B" w:rsidR="00AB779B" w:rsidP="00B552FD" w:rsidRDefault="00214162">
      <w:pPr>
        <w:pStyle w:val="DashEqual1"/>
        <w:numPr>
          <w:ilvl w:val="0"/>
          <w:numId w:val="0"/>
        </w:numPr>
        <w:spacing w:before="120"/>
        <w:ind w:left="-142" w:firstLine="568"/>
        <w:rPr>
          <w:lang w:val="lv-LV"/>
        </w:rPr>
      </w:pPr>
      <w:r>
        <w:rPr>
          <w:lang w:val="lv-LV"/>
        </w:rPr>
        <w:t xml:space="preserve">Š.g. </w:t>
      </w:r>
      <w:r w:rsidR="00672D2A">
        <w:rPr>
          <w:lang w:val="lv-LV"/>
        </w:rPr>
        <w:t>19. aprīlī EK publicējusi paziņojumu ”</w:t>
      </w:r>
      <w:r w:rsidRPr="00672D2A" w:rsidR="00672D2A">
        <w:rPr>
          <w:lang w:val="lv-LV"/>
        </w:rPr>
        <w:t>21. gs. piemērots mazumtirdzniecības sektors</w:t>
      </w:r>
      <w:r w:rsidR="00672D2A">
        <w:rPr>
          <w:lang w:val="lv-LV"/>
        </w:rPr>
        <w:t>”</w:t>
      </w:r>
      <w:r w:rsidR="00BC2DBA">
        <w:rPr>
          <w:lang w:val="lv-LV"/>
        </w:rPr>
        <w:t>.</w:t>
      </w:r>
      <w:r w:rsidR="00672D2A">
        <w:rPr>
          <w:rStyle w:val="FootnoteReference"/>
          <w:lang w:val="lv-LV"/>
        </w:rPr>
        <w:footnoteReference w:id="7"/>
      </w:r>
      <w:r w:rsidR="00AB779B">
        <w:rPr>
          <w:lang w:val="lv-LV"/>
        </w:rPr>
        <w:t xml:space="preserve"> Paziņojums ietver informāciju</w:t>
      </w:r>
      <w:r w:rsidR="004D56E4">
        <w:rPr>
          <w:lang w:val="lv-LV"/>
        </w:rPr>
        <w:t xml:space="preserve"> par Eiropas mazumtirdzniecības sektora konkurētspējas spēcināšanu, ierobežojumiem mazumtirdzniecības jomā, kas ietekmē tirgus sniegumu, mazumtirdzniecības uzsākšanas veicināšanu, darbības ierobežojumu mazināšanu un ar pakļaušanos regulējumam saistīto izmaksu mazināšana. </w:t>
      </w:r>
    </w:p>
    <w:p w:rsidRPr="00037B1E" w:rsidR="00DC727D" w:rsidP="00DC727D" w:rsidRDefault="00DC727D">
      <w:pPr>
        <w:pStyle w:val="ListParagraph"/>
        <w:numPr>
          <w:ilvl w:val="0"/>
          <w:numId w:val="33"/>
        </w:numPr>
        <w:spacing w:before="120"/>
        <w:ind w:left="714" w:hanging="357"/>
        <w:rPr>
          <w:rFonts w:eastAsia="Calibri"/>
          <w:b/>
          <w:color w:val="000000"/>
          <w:lang w:eastAsia="en-US"/>
        </w:rPr>
      </w:pPr>
      <w:r w:rsidRPr="00037B1E">
        <w:rPr>
          <w:rFonts w:eastAsia="Calibri"/>
          <w:b/>
          <w:color w:val="000000"/>
          <w:lang w:eastAsia="en-US"/>
        </w:rPr>
        <w:t xml:space="preserve">ES </w:t>
      </w:r>
      <w:r w:rsidRPr="00037B1E" w:rsidR="00D61CAE">
        <w:rPr>
          <w:rFonts w:eastAsia="Calibri"/>
          <w:b/>
          <w:color w:val="000000"/>
          <w:lang w:eastAsia="en-US"/>
        </w:rPr>
        <w:t>V</w:t>
      </w:r>
      <w:r w:rsidRPr="00037B1E">
        <w:rPr>
          <w:rFonts w:eastAsia="Calibri"/>
          <w:b/>
          <w:color w:val="000000"/>
          <w:lang w:eastAsia="en-US"/>
        </w:rPr>
        <w:t xml:space="preserve">ienotā tirgus 25 gadu atzīmēšanas konferences (2018. gada 8. jūnijā Prāgā) </w:t>
      </w:r>
      <w:r w:rsidRPr="00037B1E" w:rsidR="00214162">
        <w:rPr>
          <w:rFonts w:eastAsia="Calibri"/>
          <w:b/>
          <w:color w:val="000000"/>
          <w:lang w:eastAsia="en-US"/>
        </w:rPr>
        <w:t>rezultāti</w:t>
      </w:r>
    </w:p>
    <w:p w:rsidR="00DC727D" w:rsidP="00DC727D" w:rsidRDefault="00DC727D">
      <w:pPr>
        <w:pStyle w:val="DashEqual1"/>
        <w:numPr>
          <w:ilvl w:val="0"/>
          <w:numId w:val="0"/>
        </w:numPr>
        <w:spacing w:before="120"/>
        <w:ind w:left="720"/>
        <w:rPr>
          <w:i/>
          <w:lang w:val="lv-LV"/>
        </w:rPr>
      </w:pPr>
      <w:r w:rsidRPr="00796E81">
        <w:rPr>
          <w:i/>
          <w:lang w:val="lv-LV"/>
        </w:rPr>
        <w:t xml:space="preserve">= </w:t>
      </w:r>
      <w:r>
        <w:rPr>
          <w:i/>
          <w:lang w:val="lv-LV"/>
        </w:rPr>
        <w:t>Čehijas delegācijas sniegta informācija</w:t>
      </w:r>
    </w:p>
    <w:p w:rsidRPr="00EA0051" w:rsidR="00850AFF" w:rsidP="00214162" w:rsidRDefault="00D36F42">
      <w:pPr>
        <w:spacing w:line="240" w:lineRule="atLeast"/>
        <w:ind w:firstLine="426"/>
      </w:pPr>
      <w:r>
        <w:t>Atzīmējot</w:t>
      </w:r>
      <w:r w:rsidR="005C3A5A">
        <w:t xml:space="preserve"> 25</w:t>
      </w:r>
      <w:r>
        <w:rPr>
          <w:vertAlign w:val="superscript"/>
        </w:rPr>
        <w:t xml:space="preserve"> </w:t>
      </w:r>
      <w:r>
        <w:t xml:space="preserve">ES </w:t>
      </w:r>
      <w:r w:rsidR="00D61CAE">
        <w:t>V</w:t>
      </w:r>
      <w:r>
        <w:t xml:space="preserve">ienotā tirgus gadus un izzinot tā sasniegumus un trūkumus, Prāgā </w:t>
      </w:r>
      <w:r w:rsidR="00214162">
        <w:t xml:space="preserve">notika </w:t>
      </w:r>
      <w:r>
        <w:t xml:space="preserve">konference </w:t>
      </w:r>
      <w:r w:rsidRPr="0035195B" w:rsidR="00850AFF">
        <w:t>“</w:t>
      </w:r>
      <w:r>
        <w:t>Vienotais tirgus</w:t>
      </w:r>
      <w:r w:rsidRPr="0035195B" w:rsidR="00850AFF">
        <w:t xml:space="preserve">: </w:t>
      </w:r>
      <w:r>
        <w:t>vakar, šodien un rīt</w:t>
      </w:r>
      <w:r w:rsidR="00850AFF">
        <w:t>”</w:t>
      </w:r>
      <w:r>
        <w:t>.</w:t>
      </w:r>
      <w:r w:rsidRPr="0035195B" w:rsidR="00850AFF">
        <w:t xml:space="preserve"> </w:t>
      </w:r>
      <w:r>
        <w:t>Konference norisinājās 8. jūnijā un tajā uzstājās, citu starpā</w:t>
      </w:r>
      <w:r w:rsidR="00865C5D">
        <w:t>, iekšējā tirgus, rūpniecības, uzņēmējdarbības un MVU komisāre</w:t>
      </w:r>
      <w:r>
        <w:t xml:space="preserve"> </w:t>
      </w:r>
      <w:r w:rsidR="00865C5D">
        <w:t>Elžbeta Beņkovska</w:t>
      </w:r>
      <w:r w:rsidRPr="0035195B" w:rsidR="00850AFF">
        <w:t xml:space="preserve">, </w:t>
      </w:r>
      <w:r w:rsidR="00865C5D">
        <w:t xml:space="preserve">Čehijas rūpniecības un tirdzniecības ministrs </w:t>
      </w:r>
      <w:r w:rsidRPr="0035195B" w:rsidR="00850AFF">
        <w:t>Tomáš Hüner</w:t>
      </w:r>
      <w:r w:rsidR="00865C5D">
        <w:t xml:space="preserve"> un Eiropas Parlamenta vice-p</w:t>
      </w:r>
      <w:r w:rsidR="00213109">
        <w:t>rez</w:t>
      </w:r>
      <w:r w:rsidR="00865C5D">
        <w:t>ident</w:t>
      </w:r>
      <w:r w:rsidR="00213109">
        <w:t>s</w:t>
      </w:r>
      <w:r w:rsidRPr="0035195B" w:rsidR="00850AFF">
        <w:t xml:space="preserve"> Pavel Telička.</w:t>
      </w:r>
      <w:r w:rsidR="004F049D">
        <w:t xml:space="preserve"> Konferences dalībnieki</w:t>
      </w:r>
      <w:r w:rsidR="00C26F48">
        <w:t xml:space="preserve"> apsprieda</w:t>
      </w:r>
      <w:r w:rsidR="004F049D">
        <w:t xml:space="preserve"> to, cik sarežģ</w:t>
      </w:r>
      <w:r w:rsidR="000D4269">
        <w:t>īti bija sniegt</w:t>
      </w:r>
      <w:r w:rsidR="004F049D">
        <w:t xml:space="preserve"> pakalpojumus citā</w:t>
      </w:r>
      <w:r w:rsidR="00214162">
        <w:t>s</w:t>
      </w:r>
      <w:r w:rsidR="004F049D">
        <w:t xml:space="preserve"> Eiropas valstī</w:t>
      </w:r>
      <w:r w:rsidR="00214162">
        <w:t>s</w:t>
      </w:r>
      <w:r w:rsidR="004F049D">
        <w:t xml:space="preserve"> pirms iestāšanās ES.</w:t>
      </w:r>
      <w:r w:rsidR="000D4269">
        <w:t xml:space="preserve"> Papildus tam tika apspriestas arī vīzijas par ES </w:t>
      </w:r>
      <w:r w:rsidR="00D61CAE">
        <w:t>V</w:t>
      </w:r>
      <w:r w:rsidR="000D4269">
        <w:t xml:space="preserve">ienotā tirgus nākotnes darbību un iespējamas pieejas eksistējošo barjeru un ierobežojumu pārvarēšanai. Dalībnieki bija vienisprātis, ka vienotā </w:t>
      </w:r>
      <w:r w:rsidR="00214162">
        <w:t xml:space="preserve">ES </w:t>
      </w:r>
      <w:r w:rsidR="000D4269">
        <w:t>pakalpojumu tirgus</w:t>
      </w:r>
      <w:r w:rsidR="00280C00">
        <w:t xml:space="preserve"> pilnveidošana</w:t>
      </w:r>
      <w:r w:rsidR="000D4269">
        <w:t xml:space="preserve"> ir atbalstāma, jo brīva pakalpojumu sniegšana ievērojami iepaliek pārējām brīvībām.</w:t>
      </w:r>
      <w:r w:rsidR="00EA0051">
        <w:t xml:space="preserve"> </w:t>
      </w:r>
      <w:r w:rsidRPr="00EA0051" w:rsidR="00EA0051">
        <w:t>Konference nod</w:t>
      </w:r>
      <w:r w:rsidR="00EA0051">
        <w:t xml:space="preserve">rošināja arī labu iespēju sniegt EK informāciju, kas izmantojama ES </w:t>
      </w:r>
      <w:r w:rsidR="00D61CAE">
        <w:t>V</w:t>
      </w:r>
      <w:r w:rsidR="00EA0051">
        <w:t>ienotajā tirgū klātesošo barjeru izzināšanā, kā rezultāti tiks prezentēti 2018. gada decembra Eiropadomē.</w:t>
      </w:r>
    </w:p>
    <w:p w:rsidRPr="00037B1E" w:rsidR="00DC727D" w:rsidP="00DC727D" w:rsidRDefault="00DC727D">
      <w:pPr>
        <w:pStyle w:val="ListParagraph"/>
        <w:numPr>
          <w:ilvl w:val="0"/>
          <w:numId w:val="33"/>
        </w:numPr>
        <w:spacing w:before="120"/>
        <w:ind w:left="714" w:hanging="357"/>
        <w:rPr>
          <w:rFonts w:eastAsia="Calibri"/>
          <w:b/>
          <w:color w:val="000000"/>
          <w:lang w:eastAsia="en-US"/>
        </w:rPr>
      </w:pPr>
      <w:r w:rsidRPr="00037B1E">
        <w:rPr>
          <w:rFonts w:eastAsia="Calibri"/>
          <w:b/>
          <w:color w:val="000000"/>
          <w:lang w:eastAsia="en-US"/>
        </w:rPr>
        <w:t xml:space="preserve">ES </w:t>
      </w:r>
      <w:r w:rsidRPr="00037B1E" w:rsidR="00D61CAE">
        <w:rPr>
          <w:rFonts w:eastAsia="Calibri"/>
          <w:b/>
          <w:color w:val="000000"/>
          <w:lang w:eastAsia="en-US"/>
        </w:rPr>
        <w:t>V</w:t>
      </w:r>
      <w:r w:rsidRPr="00037B1E">
        <w:rPr>
          <w:rFonts w:eastAsia="Calibri"/>
          <w:b/>
          <w:color w:val="000000"/>
          <w:lang w:eastAsia="en-US"/>
        </w:rPr>
        <w:t>ienotā tirgus 25 gadu atzīmēšanas foruma (2018. gada 14. septembrī Rī</w:t>
      </w:r>
      <w:r w:rsidRPr="00037B1E" w:rsidR="00802BF7">
        <w:rPr>
          <w:rFonts w:eastAsia="Calibri"/>
          <w:b/>
          <w:color w:val="000000"/>
          <w:lang w:eastAsia="en-US"/>
        </w:rPr>
        <w:t>gā) rezultāti</w:t>
      </w:r>
    </w:p>
    <w:p w:rsidRPr="00DC727D" w:rsidR="00DC727D" w:rsidP="00DC727D" w:rsidRDefault="00DC727D">
      <w:pPr>
        <w:pStyle w:val="DashEqual1"/>
        <w:numPr>
          <w:ilvl w:val="0"/>
          <w:numId w:val="0"/>
        </w:numPr>
        <w:spacing w:before="120"/>
        <w:ind w:left="720"/>
        <w:rPr>
          <w:i/>
          <w:lang w:val="lv-LV"/>
        </w:rPr>
      </w:pPr>
      <w:r w:rsidRPr="00796E81">
        <w:rPr>
          <w:i/>
          <w:lang w:val="lv-LV"/>
        </w:rPr>
        <w:t xml:space="preserve">= </w:t>
      </w:r>
      <w:r>
        <w:rPr>
          <w:i/>
          <w:lang w:val="lv-LV"/>
        </w:rPr>
        <w:t>Latvijas delegācijas sniegta informācija</w:t>
      </w:r>
    </w:p>
    <w:p w:rsidRPr="005C3A5A" w:rsidR="00DC727D" w:rsidP="00F60E12" w:rsidRDefault="005C3A5A">
      <w:pPr>
        <w:pStyle w:val="5Normal"/>
        <w:ind w:firstLine="284"/>
        <w:rPr>
          <w:rFonts w:ascii="Times New Roman" w:hAnsi="Times New Roman" w:eastAsia="Times New Roman"/>
          <w:spacing w:val="0"/>
          <w:sz w:val="24"/>
          <w:szCs w:val="24"/>
          <w:lang w:eastAsia="en-GB"/>
        </w:rPr>
      </w:pPr>
      <w:r w:rsidRPr="005C3A5A">
        <w:rPr>
          <w:rFonts w:ascii="Times New Roman" w:hAnsi="Times New Roman" w:eastAsia="Times New Roman"/>
          <w:spacing w:val="0"/>
          <w:sz w:val="24"/>
          <w:szCs w:val="24"/>
          <w:lang w:eastAsia="en-GB"/>
        </w:rPr>
        <w:t xml:space="preserve">Rīgā, atzīmējot 25 ES </w:t>
      </w:r>
      <w:r w:rsidR="00D61CAE">
        <w:rPr>
          <w:rFonts w:ascii="Times New Roman" w:hAnsi="Times New Roman" w:eastAsia="Times New Roman"/>
          <w:spacing w:val="0"/>
          <w:sz w:val="24"/>
          <w:szCs w:val="24"/>
          <w:lang w:eastAsia="en-GB"/>
        </w:rPr>
        <w:t>V</w:t>
      </w:r>
      <w:r w:rsidRPr="005C3A5A">
        <w:rPr>
          <w:rFonts w:ascii="Times New Roman" w:hAnsi="Times New Roman" w:eastAsia="Times New Roman"/>
          <w:spacing w:val="0"/>
          <w:sz w:val="24"/>
          <w:szCs w:val="24"/>
          <w:lang w:eastAsia="en-GB"/>
        </w:rPr>
        <w:t xml:space="preserve">ienotā tirgus </w:t>
      </w:r>
      <w:r w:rsidR="00214162">
        <w:rPr>
          <w:rFonts w:ascii="Times New Roman" w:hAnsi="Times New Roman" w:eastAsia="Times New Roman"/>
          <w:spacing w:val="0"/>
          <w:sz w:val="24"/>
          <w:szCs w:val="24"/>
          <w:lang w:eastAsia="en-GB"/>
        </w:rPr>
        <w:t xml:space="preserve">pastāvēšanas </w:t>
      </w:r>
      <w:r w:rsidRPr="005C3A5A">
        <w:rPr>
          <w:rFonts w:ascii="Times New Roman" w:hAnsi="Times New Roman" w:eastAsia="Times New Roman"/>
          <w:spacing w:val="0"/>
          <w:sz w:val="24"/>
          <w:szCs w:val="24"/>
          <w:lang w:eastAsia="en-GB"/>
        </w:rPr>
        <w:t>gadus, tika rīkots</w:t>
      </w:r>
      <w:r>
        <w:rPr>
          <w:rFonts w:ascii="Times New Roman" w:hAnsi="Times New Roman" w:eastAsia="Times New Roman"/>
          <w:spacing w:val="0"/>
          <w:sz w:val="24"/>
          <w:szCs w:val="24"/>
          <w:lang w:eastAsia="en-GB"/>
        </w:rPr>
        <w:t xml:space="preserve"> forums – “</w:t>
      </w:r>
      <w:r w:rsidR="00214162">
        <w:rPr>
          <w:rFonts w:ascii="Times New Roman" w:hAnsi="Times New Roman" w:eastAsia="Times New Roman"/>
          <w:spacing w:val="0"/>
          <w:sz w:val="24"/>
          <w:szCs w:val="24"/>
          <w:lang w:eastAsia="en-GB"/>
        </w:rPr>
        <w:t xml:space="preserve">Vienotais tirgus – </w:t>
      </w:r>
      <w:r>
        <w:rPr>
          <w:rFonts w:ascii="Times New Roman" w:hAnsi="Times New Roman" w:eastAsia="Times New Roman"/>
          <w:spacing w:val="0"/>
          <w:sz w:val="24"/>
          <w:szCs w:val="24"/>
          <w:lang w:eastAsia="en-GB"/>
        </w:rPr>
        <w:t>25 gadi, eiropeisks, brīvs un vienots”.</w:t>
      </w:r>
      <w:r w:rsidRPr="005C3A5A">
        <w:rPr>
          <w:rFonts w:ascii="Times New Roman" w:hAnsi="Times New Roman" w:eastAsia="Times New Roman"/>
          <w:spacing w:val="0"/>
          <w:sz w:val="24"/>
          <w:szCs w:val="24"/>
          <w:lang w:eastAsia="en-GB"/>
        </w:rPr>
        <w:t xml:space="preserve"> </w:t>
      </w:r>
      <w:r w:rsidR="00CD3F21">
        <w:rPr>
          <w:rFonts w:ascii="Times New Roman" w:hAnsi="Times New Roman" w:eastAsia="Times New Roman"/>
          <w:spacing w:val="0"/>
          <w:sz w:val="24"/>
          <w:szCs w:val="24"/>
          <w:lang w:eastAsia="en-GB"/>
        </w:rPr>
        <w:t xml:space="preserve">Forumu apmeklēja augsta līmeņa dalībnieki. Uzrunas teica arī </w:t>
      </w:r>
      <w:r w:rsidRPr="00CD3F21" w:rsidR="00CD3F21">
        <w:rPr>
          <w:rFonts w:ascii="Times New Roman" w:hAnsi="Times New Roman" w:eastAsia="Times New Roman"/>
          <w:spacing w:val="0"/>
          <w:sz w:val="24"/>
          <w:szCs w:val="24"/>
          <w:lang w:eastAsia="en-GB"/>
        </w:rPr>
        <w:t>iekšējā tirgus, rūpniecības, uzņēmējdarbības un MVU komisāre Elžbeta Beņkovska</w:t>
      </w:r>
      <w:r w:rsidRPr="005C3A5A" w:rsidR="00DC727D">
        <w:rPr>
          <w:rFonts w:ascii="Times New Roman" w:hAnsi="Times New Roman"/>
          <w:sz w:val="24"/>
          <w:szCs w:val="24"/>
          <w:shd w:val="clear" w:color="auto" w:fill="FFFFFF"/>
        </w:rPr>
        <w:t xml:space="preserve"> </w:t>
      </w:r>
      <w:r w:rsidR="00CD3F21">
        <w:rPr>
          <w:rFonts w:ascii="Times New Roman" w:hAnsi="Times New Roman"/>
          <w:sz w:val="24"/>
          <w:szCs w:val="24"/>
          <w:shd w:val="clear" w:color="auto" w:fill="FFFFFF"/>
        </w:rPr>
        <w:t>un Latvijas ministru prezidenta biedrs</w:t>
      </w:r>
      <w:r w:rsidRPr="005C3A5A" w:rsidR="00DC727D">
        <w:rPr>
          <w:rFonts w:ascii="Times New Roman" w:hAnsi="Times New Roman"/>
          <w:sz w:val="24"/>
          <w:szCs w:val="24"/>
          <w:shd w:val="clear" w:color="auto" w:fill="FFFFFF"/>
        </w:rPr>
        <w:t xml:space="preserve"> Arvils Ašeradens.</w:t>
      </w:r>
      <w:r w:rsidR="00AA0989">
        <w:rPr>
          <w:rFonts w:ascii="Times New Roman" w:hAnsi="Times New Roman"/>
          <w:sz w:val="24"/>
          <w:szCs w:val="24"/>
          <w:shd w:val="clear" w:color="auto" w:fill="FFFFFF"/>
        </w:rPr>
        <w:t xml:space="preserve"> </w:t>
      </w:r>
      <w:r w:rsidR="00214162">
        <w:rPr>
          <w:rFonts w:ascii="Times New Roman" w:hAnsi="Times New Roman"/>
          <w:sz w:val="24"/>
          <w:szCs w:val="24"/>
          <w:shd w:val="clear" w:color="auto" w:fill="FFFFFF"/>
        </w:rPr>
        <w:t xml:space="preserve">Foruma ietvaros tika diskutēts kā par sasniegumiem, tā </w:t>
      </w:r>
      <w:r w:rsidR="00E9557D">
        <w:rPr>
          <w:rFonts w:ascii="Times New Roman" w:hAnsi="Times New Roman"/>
          <w:sz w:val="24"/>
          <w:szCs w:val="24"/>
          <w:shd w:val="clear" w:color="auto" w:fill="FFFFFF"/>
        </w:rPr>
        <w:t xml:space="preserve">arī barjerām, kas traucē </w:t>
      </w:r>
      <w:r w:rsidR="0033503A">
        <w:rPr>
          <w:rFonts w:ascii="Times New Roman" w:hAnsi="Times New Roman"/>
          <w:sz w:val="24"/>
          <w:szCs w:val="24"/>
          <w:shd w:val="clear" w:color="auto" w:fill="FFFFFF"/>
        </w:rPr>
        <w:t xml:space="preserve">vienotā tirgus </w:t>
      </w:r>
      <w:r w:rsidR="00E9557D">
        <w:rPr>
          <w:rFonts w:ascii="Times New Roman" w:hAnsi="Times New Roman"/>
          <w:sz w:val="24"/>
          <w:szCs w:val="24"/>
          <w:shd w:val="clear" w:color="auto" w:fill="FFFFFF"/>
        </w:rPr>
        <w:t>attīstību</w:t>
      </w:r>
      <w:r w:rsidR="0033503A">
        <w:rPr>
          <w:rFonts w:ascii="Times New Roman" w:hAnsi="Times New Roman"/>
          <w:sz w:val="24"/>
          <w:szCs w:val="24"/>
          <w:shd w:val="clear" w:color="auto" w:fill="FFFFFF"/>
        </w:rPr>
        <w:t xml:space="preserve">. Diskusijas bija noderīgas ne vien, palīdzot izcelt ES </w:t>
      </w:r>
      <w:r w:rsidR="00D61CAE">
        <w:rPr>
          <w:rFonts w:ascii="Times New Roman" w:hAnsi="Times New Roman"/>
          <w:sz w:val="24"/>
          <w:szCs w:val="24"/>
          <w:shd w:val="clear" w:color="auto" w:fill="FFFFFF"/>
        </w:rPr>
        <w:t>V</w:t>
      </w:r>
      <w:r w:rsidR="0033503A">
        <w:rPr>
          <w:rFonts w:ascii="Times New Roman" w:hAnsi="Times New Roman"/>
          <w:sz w:val="24"/>
          <w:szCs w:val="24"/>
          <w:shd w:val="clear" w:color="auto" w:fill="FFFFFF"/>
        </w:rPr>
        <w:t>ienotā tirgus pievienoto vērtību, bet arī, ļaujot identificēt potenciālās nākotnes virzības trajektorijas.</w:t>
      </w:r>
      <w:r w:rsidR="007310D1">
        <w:rPr>
          <w:rFonts w:ascii="Times New Roman" w:hAnsi="Times New Roman"/>
          <w:sz w:val="24"/>
          <w:szCs w:val="24"/>
          <w:shd w:val="clear" w:color="auto" w:fill="FFFFFF"/>
        </w:rPr>
        <w:t xml:space="preserve"> Iegūtie s</w:t>
      </w:r>
      <w:r w:rsidR="0033503A">
        <w:rPr>
          <w:rFonts w:ascii="Times New Roman" w:hAnsi="Times New Roman"/>
          <w:sz w:val="24"/>
          <w:szCs w:val="24"/>
          <w:shd w:val="clear" w:color="auto" w:fill="FFFFFF"/>
        </w:rPr>
        <w:t>ecinājumi būs noderīgi diskusijās 2018. gada decembra Eiropadomē.</w:t>
      </w:r>
      <w:r w:rsidR="007310D1">
        <w:rPr>
          <w:rFonts w:ascii="Times New Roman" w:hAnsi="Times New Roman"/>
          <w:sz w:val="24"/>
          <w:szCs w:val="24"/>
          <w:shd w:val="clear" w:color="auto" w:fill="FFFFFF"/>
        </w:rPr>
        <w:t xml:space="preserve"> </w:t>
      </w:r>
    </w:p>
    <w:p w:rsidR="00802BF7" w:rsidRDefault="00802BF7">
      <w:pPr>
        <w:spacing w:after="160" w:line="259" w:lineRule="auto"/>
        <w:ind w:firstLine="0"/>
        <w:jc w:val="left"/>
        <w:rPr>
          <w:b/>
        </w:rPr>
      </w:pPr>
      <w:r>
        <w:rPr>
          <w:b/>
        </w:rPr>
        <w:br w:type="page"/>
      </w:r>
    </w:p>
    <w:p w:rsidR="005A38FD" w:rsidRDefault="005A38FD">
      <w:pPr>
        <w:spacing w:after="160" w:line="259" w:lineRule="auto"/>
        <w:ind w:firstLine="0"/>
        <w:jc w:val="left"/>
        <w:rPr>
          <w:b/>
        </w:rPr>
      </w:pPr>
    </w:p>
    <w:p w:rsidRPr="00796E81" w:rsidR="00C65C2E" w:rsidP="000C29FD" w:rsidRDefault="00C65C2E">
      <w:pPr>
        <w:keepNext/>
        <w:keepLines/>
        <w:spacing w:line="276" w:lineRule="auto"/>
        <w:ind w:firstLine="0"/>
        <w:rPr>
          <w:b/>
        </w:rPr>
      </w:pPr>
      <w:r w:rsidRPr="00796E81">
        <w:rPr>
          <w:b/>
        </w:rPr>
        <w:t>Latvijas delegācija</w:t>
      </w:r>
    </w:p>
    <w:p w:rsidRPr="00796E81" w:rsidR="00C65C2E" w:rsidP="005704E4" w:rsidRDefault="00C65C2E">
      <w:pPr>
        <w:spacing w:line="276" w:lineRule="auto"/>
        <w:ind w:left="2552" w:hanging="2552"/>
        <w:rPr>
          <w:highlight w:val="yellow"/>
        </w:rPr>
      </w:pPr>
      <w:r w:rsidRPr="00F8162D">
        <w:t>Delegācijas vadītājs:</w:t>
      </w:r>
      <w:r w:rsidRPr="00F8162D" w:rsidR="00950438">
        <w:tab/>
      </w:r>
      <w:r w:rsidR="008647E8">
        <w:rPr>
          <w:b/>
        </w:rPr>
        <w:t>Alise Balode</w:t>
      </w:r>
      <w:r w:rsidRPr="00F8162D" w:rsidR="007E5369">
        <w:t xml:space="preserve">, </w:t>
      </w:r>
      <w:r w:rsidRPr="00DE2054" w:rsidR="00DE2054">
        <w:t>Latvijas Republikas Pastāvīgās pārstāves Eiropas Savienībā vietniece</w:t>
      </w:r>
      <w:r w:rsidR="00DE2054">
        <w:t xml:space="preserve">, pārstāve </w:t>
      </w:r>
      <w:r w:rsidR="008647E8">
        <w:t>COREPER I</w:t>
      </w:r>
      <w:r w:rsidR="00DE2054">
        <w:t xml:space="preserve"> komitejā</w:t>
      </w:r>
    </w:p>
    <w:p w:rsidRPr="00642F24" w:rsidR="00C65C2E" w:rsidP="000873F9" w:rsidRDefault="00C65C2E">
      <w:pPr>
        <w:ind w:left="2552" w:hanging="2552"/>
      </w:pPr>
      <w:r w:rsidRPr="00642F24">
        <w:t>Delegācijas dalībnieki:</w:t>
      </w:r>
      <w:r w:rsidRPr="00642F24">
        <w:tab/>
      </w:r>
      <w:r w:rsidRPr="00642F24">
        <w:rPr>
          <w:b/>
        </w:rPr>
        <w:t>Zaiga Liepiņa</w:t>
      </w:r>
      <w:r w:rsidRPr="00642F24">
        <w:t>, Ekonomikas ministrijas valsts sekretāra vietniece;</w:t>
      </w:r>
    </w:p>
    <w:p w:rsidRPr="00A344DF" w:rsidR="00C65C2E" w:rsidP="000873F9" w:rsidRDefault="00C65C2E">
      <w:pPr>
        <w:ind w:left="2552" w:firstLine="0"/>
      </w:pPr>
      <w:r w:rsidRPr="00A344DF">
        <w:rPr>
          <w:b/>
          <w:bCs/>
        </w:rPr>
        <w:t>Rinalds Celmiņš</w:t>
      </w:r>
      <w:r w:rsidRPr="00A344DF">
        <w:rPr>
          <w:bCs/>
        </w:rPr>
        <w:t xml:space="preserve">, </w:t>
      </w:r>
      <w:r w:rsidRPr="00A344DF">
        <w:t>Ekonomikas ministrijas nozares padomnieks Latvijas Republikas Pastāvīgajā pārstāvniecībā Eiropas Savienībā;</w:t>
      </w:r>
    </w:p>
    <w:p w:rsidR="009952D4" w:rsidP="009E0ACC" w:rsidRDefault="009952D4">
      <w:pPr>
        <w:ind w:left="2552" w:firstLine="0"/>
      </w:pPr>
      <w:r w:rsidRPr="00A344DF">
        <w:rPr>
          <w:b/>
          <w:bCs/>
        </w:rPr>
        <w:t>Linda Duntava</w:t>
      </w:r>
      <w:r w:rsidRPr="00A344DF">
        <w:rPr>
          <w:bCs/>
        </w:rPr>
        <w:t xml:space="preserve">, </w:t>
      </w:r>
      <w:r w:rsidRPr="00A344DF">
        <w:t>Ekonomika</w:t>
      </w:r>
      <w:r w:rsidRPr="00A344DF" w:rsidR="00804977">
        <w:t>s ministrijas nozares padomniece</w:t>
      </w:r>
      <w:r w:rsidR="008647E8">
        <w:t>;</w:t>
      </w:r>
      <w:r w:rsidRPr="00A344DF">
        <w:t xml:space="preserve"> Latvijas Republikas Pastāvīgajā p</w:t>
      </w:r>
      <w:r w:rsidRPr="00A344DF" w:rsidR="00642F24">
        <w:t>ārstāvniecībā Eiropas Savienībā</w:t>
      </w:r>
      <w:r w:rsidR="008647E8">
        <w:t>;</w:t>
      </w:r>
    </w:p>
    <w:p w:rsidRPr="008647E8" w:rsidR="008647E8" w:rsidP="009E0ACC" w:rsidRDefault="008647E8">
      <w:pPr>
        <w:ind w:left="2552" w:firstLine="0"/>
      </w:pPr>
      <w:r>
        <w:rPr>
          <w:b/>
          <w:bCs/>
        </w:rPr>
        <w:t>Olafs Grigus</w:t>
      </w:r>
      <w:r>
        <w:rPr>
          <w:bCs/>
        </w:rPr>
        <w:t xml:space="preserve">, Ekonomikas ministrijas </w:t>
      </w:r>
      <w:r w:rsidRPr="008647E8">
        <w:rPr>
          <w:bCs/>
        </w:rPr>
        <w:t>ES un ārējo e</w:t>
      </w:r>
      <w:r>
        <w:rPr>
          <w:bCs/>
        </w:rPr>
        <w:t>konomisko attiecību departamenta ES lietu nodaļas vecākais referents.</w:t>
      </w:r>
    </w:p>
    <w:p w:rsidRPr="00796E81" w:rsidR="00950438" w:rsidP="00C65C2E" w:rsidRDefault="00950438">
      <w:pPr>
        <w:tabs>
          <w:tab w:val="right" w:pos="8931"/>
        </w:tabs>
      </w:pPr>
    </w:p>
    <w:p w:rsidRPr="00796E81" w:rsidR="00C65C2E" w:rsidP="005704E4" w:rsidRDefault="00C65C2E">
      <w:pPr>
        <w:tabs>
          <w:tab w:val="right" w:pos="8931"/>
        </w:tabs>
        <w:ind w:firstLine="0"/>
      </w:pPr>
      <w:r w:rsidRPr="00796E81">
        <w:t>Iesniedzējs:</w:t>
      </w:r>
    </w:p>
    <w:p w:rsidRPr="00796E81" w:rsidR="00C65C2E" w:rsidP="005704E4" w:rsidRDefault="00C65C2E">
      <w:pPr>
        <w:tabs>
          <w:tab w:val="right" w:pos="9072"/>
        </w:tabs>
        <w:spacing w:after="0"/>
        <w:ind w:firstLine="0"/>
      </w:pPr>
      <w:r w:rsidRPr="00796E81">
        <w:t xml:space="preserve">Ministru prezidenta biedrs, </w:t>
      </w:r>
    </w:p>
    <w:p w:rsidRPr="00796E81" w:rsidR="00C65C2E" w:rsidP="005704E4" w:rsidRDefault="00C65C2E">
      <w:pPr>
        <w:tabs>
          <w:tab w:val="right" w:pos="9072"/>
        </w:tabs>
        <w:ind w:firstLine="0"/>
      </w:pPr>
      <w:r w:rsidRPr="00796E81">
        <w:t>ekonomikas ministrs</w:t>
      </w:r>
      <w:r w:rsidRPr="00796E81">
        <w:tab/>
        <w:t>A. Ašeradens</w:t>
      </w:r>
    </w:p>
    <w:p w:rsidRPr="00796E81" w:rsidR="00C65C2E" w:rsidP="005704E4" w:rsidRDefault="00C65C2E">
      <w:pPr>
        <w:ind w:firstLine="0"/>
      </w:pPr>
    </w:p>
    <w:p w:rsidRPr="00226A49" w:rsidR="00C65C2E" w:rsidP="005704E4" w:rsidRDefault="00C65C2E">
      <w:pPr>
        <w:tabs>
          <w:tab w:val="right" w:pos="8931"/>
        </w:tabs>
        <w:ind w:firstLine="0"/>
      </w:pPr>
      <w:r w:rsidRPr="00226A49">
        <w:t>Vīza:</w:t>
      </w:r>
    </w:p>
    <w:p w:rsidR="00DB365E" w:rsidP="00DB365E" w:rsidRDefault="00DB365E">
      <w:pPr>
        <w:tabs>
          <w:tab w:val="right" w:pos="9071"/>
        </w:tabs>
        <w:spacing w:after="0"/>
        <w:ind w:firstLine="0"/>
      </w:pPr>
      <w:r>
        <w:t>Valsts sekretāra pienākumu izpildītāja,</w:t>
      </w:r>
    </w:p>
    <w:p w:rsidRPr="00226A49" w:rsidR="00A418B3" w:rsidP="00DB365E" w:rsidRDefault="00DB365E">
      <w:pPr>
        <w:tabs>
          <w:tab w:val="right" w:pos="9071"/>
        </w:tabs>
        <w:spacing w:after="0"/>
        <w:ind w:firstLine="0"/>
      </w:pPr>
      <w:r>
        <w:t xml:space="preserve"> administrācijas vadītāja</w:t>
      </w:r>
      <w:r w:rsidRPr="00226A49" w:rsidR="00226A49">
        <w:tab/>
      </w:r>
      <w:r>
        <w:t>I</w:t>
      </w:r>
      <w:r w:rsidR="002E0D48">
        <w:t>.</w:t>
      </w:r>
      <w:r>
        <w:t xml:space="preserve"> Jaunzeme</w:t>
      </w:r>
    </w:p>
    <w:p w:rsidRPr="00796E81" w:rsidR="00C65C2E" w:rsidP="005704E4" w:rsidRDefault="00C65C2E">
      <w:pPr>
        <w:ind w:firstLine="0"/>
        <w:rPr>
          <w:sz w:val="20"/>
          <w:szCs w:val="28"/>
        </w:rPr>
      </w:pPr>
    </w:p>
    <w:p w:rsidRPr="00796E81" w:rsidR="00950438" w:rsidP="005704E4" w:rsidRDefault="00950438">
      <w:pPr>
        <w:ind w:firstLine="0"/>
        <w:rPr>
          <w:sz w:val="20"/>
          <w:szCs w:val="28"/>
        </w:rPr>
      </w:pPr>
    </w:p>
    <w:p w:rsidRPr="00642F24" w:rsidR="00C65C2E" w:rsidP="005704E4" w:rsidRDefault="00280C00">
      <w:pPr>
        <w:spacing w:after="0"/>
        <w:ind w:firstLine="0"/>
        <w:rPr>
          <w:sz w:val="20"/>
          <w:szCs w:val="28"/>
        </w:rPr>
      </w:pPr>
      <w:r>
        <w:rPr>
          <w:sz w:val="20"/>
          <w:szCs w:val="28"/>
        </w:rPr>
        <w:t>20</w:t>
      </w:r>
      <w:r w:rsidRPr="00642F24" w:rsidR="00A0648A">
        <w:rPr>
          <w:sz w:val="20"/>
          <w:szCs w:val="28"/>
        </w:rPr>
        <w:t>.</w:t>
      </w:r>
      <w:r w:rsidR="008647E8">
        <w:rPr>
          <w:sz w:val="20"/>
          <w:szCs w:val="28"/>
        </w:rPr>
        <w:t>09</w:t>
      </w:r>
      <w:r w:rsidR="009E0ACC">
        <w:rPr>
          <w:sz w:val="20"/>
          <w:szCs w:val="28"/>
        </w:rPr>
        <w:t>.2018</w:t>
      </w:r>
      <w:r w:rsidRPr="00642F24" w:rsidR="00C65C2E">
        <w:rPr>
          <w:sz w:val="20"/>
          <w:szCs w:val="28"/>
        </w:rPr>
        <w:t xml:space="preserve">. </w:t>
      </w:r>
    </w:p>
    <w:p w:rsidRPr="00642F24" w:rsidR="00C65C2E" w:rsidP="005704E4" w:rsidRDefault="0003618A">
      <w:pPr>
        <w:spacing w:after="0"/>
        <w:ind w:firstLine="0"/>
        <w:rPr>
          <w:sz w:val="20"/>
          <w:szCs w:val="28"/>
        </w:rPr>
      </w:pPr>
      <w:r>
        <w:rPr>
          <w:sz w:val="20"/>
          <w:szCs w:val="28"/>
        </w:rPr>
        <w:t>2</w:t>
      </w:r>
      <w:r w:rsidR="00F45EEF">
        <w:rPr>
          <w:sz w:val="20"/>
          <w:szCs w:val="28"/>
        </w:rPr>
        <w:t>25</w:t>
      </w:r>
      <w:r w:rsidR="0065071B">
        <w:rPr>
          <w:sz w:val="20"/>
          <w:szCs w:val="28"/>
        </w:rPr>
        <w:t>6</w:t>
      </w:r>
    </w:p>
    <w:p w:rsidRPr="00642F24" w:rsidR="00622415" w:rsidP="005704E4" w:rsidRDefault="008647E8">
      <w:pPr>
        <w:tabs>
          <w:tab w:val="left" w:pos="7230"/>
        </w:tabs>
        <w:spacing w:after="0"/>
        <w:ind w:firstLine="0"/>
        <w:rPr>
          <w:sz w:val="20"/>
          <w:szCs w:val="20"/>
        </w:rPr>
      </w:pPr>
      <w:r>
        <w:rPr>
          <w:sz w:val="20"/>
          <w:szCs w:val="20"/>
        </w:rPr>
        <w:t>O</w:t>
      </w:r>
      <w:r w:rsidRPr="00642F24" w:rsidR="00622415">
        <w:rPr>
          <w:sz w:val="20"/>
          <w:szCs w:val="20"/>
        </w:rPr>
        <w:t>.</w:t>
      </w:r>
      <w:r>
        <w:rPr>
          <w:sz w:val="20"/>
          <w:szCs w:val="20"/>
        </w:rPr>
        <w:t>Grigus</w:t>
      </w:r>
    </w:p>
    <w:p w:rsidRPr="00796E81" w:rsidR="007F593C" w:rsidP="005704E4" w:rsidRDefault="00622415">
      <w:pPr>
        <w:tabs>
          <w:tab w:val="left" w:pos="7230"/>
        </w:tabs>
        <w:spacing w:after="0"/>
        <w:ind w:firstLine="0"/>
      </w:pPr>
      <w:r w:rsidRPr="00642F24">
        <w:rPr>
          <w:sz w:val="20"/>
          <w:szCs w:val="20"/>
        </w:rPr>
        <w:t>67013</w:t>
      </w:r>
      <w:r w:rsidR="008647E8">
        <w:rPr>
          <w:sz w:val="20"/>
          <w:szCs w:val="20"/>
        </w:rPr>
        <w:t>114</w:t>
      </w:r>
      <w:r w:rsidRPr="00642F24">
        <w:rPr>
          <w:sz w:val="20"/>
          <w:szCs w:val="20"/>
        </w:rPr>
        <w:t xml:space="preserve">, </w:t>
      </w:r>
      <w:r w:rsidR="008647E8">
        <w:rPr>
          <w:sz w:val="20"/>
          <w:szCs w:val="20"/>
          <w:u w:val="single"/>
        </w:rPr>
        <w:t>olafs.grigus</w:t>
      </w:r>
      <w:r w:rsidRPr="00642F24">
        <w:rPr>
          <w:sz w:val="20"/>
          <w:szCs w:val="20"/>
          <w:u w:val="single"/>
        </w:rPr>
        <w:t>@em.gov.lv</w:t>
      </w:r>
    </w:p>
    <w:sectPr w:rsidRPr="00796E81" w:rsidR="007F593C" w:rsidSect="00E82941">
      <w:headerReference w:type="default" r:id="rId27"/>
      <w:footerReference w:type="default" r:id="rId2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5DC5" w:rsidRDefault="00E65DC5" w:rsidP="00C65C2E">
      <w:r>
        <w:separator/>
      </w:r>
    </w:p>
  </w:endnote>
  <w:endnote w:type="continuationSeparator" w:id="0">
    <w:p w:rsidR="00E65DC5" w:rsidRDefault="00E65DC5" w:rsidP="00C65C2E">
      <w:r>
        <w:continuationSeparator/>
      </w:r>
    </w:p>
  </w:endnote>
  <w:endnote w:type="continuationNotice" w:id="1">
    <w:p w:rsidR="00E65DC5" w:rsidRDefault="00E65DC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10022FF" w:usb1="C000E47F" w:usb2="00000029" w:usb3="00000000" w:csb0="000001DF" w:csb1="00000000"/>
  </w:font>
  <w:font w:name="Helvetica">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58E0" w:rsidRPr="00575AD6" w:rsidRDefault="00120DF4" w:rsidP="00E82941">
    <w:pPr>
      <w:pStyle w:val="Header"/>
      <w:spacing w:before="120"/>
      <w:ind w:firstLine="0"/>
      <w:rPr>
        <w:sz w:val="20"/>
      </w:rPr>
    </w:pPr>
    <w:r w:rsidRPr="00120DF4">
      <w:rPr>
        <w:sz w:val="20"/>
      </w:rPr>
      <w:t>ESVIS L181637</w:t>
    </w:r>
    <w:r w:rsidR="00583E89">
      <w:rPr>
        <w:sz w:val="20"/>
      </w:rPr>
      <w:t>.docx</w:t>
    </w:r>
    <w:r>
      <w:rPr>
        <w:sz w:val="20"/>
      </w:rPr>
      <w:t>;</w:t>
    </w:r>
    <w:r w:rsidR="000358E0" w:rsidRPr="00575AD6">
      <w:rPr>
        <w:sz w:val="20"/>
      </w:rPr>
      <w:t xml:space="preserve"> Informatīvais ziņojums par Eiropas Savienības Konk</w:t>
    </w:r>
    <w:r w:rsidR="000358E0">
      <w:rPr>
        <w:sz w:val="20"/>
      </w:rPr>
      <w:t>urētspējas ministru padomes 2018</w:t>
    </w:r>
    <w:r w:rsidR="000358E0" w:rsidRPr="00575AD6">
      <w:rPr>
        <w:sz w:val="20"/>
      </w:rPr>
      <w:t xml:space="preserve">. gada </w:t>
    </w:r>
    <w:r w:rsidR="000358E0">
      <w:rPr>
        <w:sz w:val="20"/>
      </w:rPr>
      <w:t>27.septembra</w:t>
    </w:r>
    <w:r w:rsidR="000358E0" w:rsidRPr="00575AD6">
      <w:rPr>
        <w:sz w:val="20"/>
      </w:rPr>
      <w:t xml:space="preserve"> sanāksmē izskatāmajiem jautājumiem</w:t>
    </w:r>
  </w:p>
  <w:p w:rsidR="000358E0" w:rsidRDefault="000358E0" w:rsidP="00E82941">
    <w:pPr>
      <w:pStyle w:val="Header"/>
      <w:ind w:firstLine="0"/>
      <w:jc w:val="right"/>
    </w:pPr>
    <w:r>
      <w:fldChar w:fldCharType="begin"/>
    </w:r>
    <w:r>
      <w:instrText xml:space="preserve"> PAGE   \* MERGEFORMAT </w:instrText>
    </w:r>
    <w:r>
      <w:fldChar w:fldCharType="separate"/>
    </w:r>
    <w:r w:rsidR="000A3F35">
      <w:rPr>
        <w:noProof/>
      </w:rPr>
      <w:t>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5DC5" w:rsidRDefault="00E65DC5" w:rsidP="00C65C2E">
      <w:r>
        <w:separator/>
      </w:r>
    </w:p>
  </w:footnote>
  <w:footnote w:type="continuationSeparator" w:id="0">
    <w:p w:rsidR="00E65DC5" w:rsidRDefault="00E65DC5" w:rsidP="00C65C2E">
      <w:r>
        <w:continuationSeparator/>
      </w:r>
    </w:p>
  </w:footnote>
  <w:footnote w:type="continuationNotice" w:id="1">
    <w:p w:rsidR="00E65DC5" w:rsidRDefault="00E65DC5">
      <w:pPr>
        <w:spacing w:after="0"/>
      </w:pPr>
    </w:p>
  </w:footnote>
  <w:footnote w:id="2">
    <w:p w:rsidR="000358E0" w:rsidRPr="000E584F" w:rsidRDefault="000358E0" w:rsidP="000E584F">
      <w:pPr>
        <w:pStyle w:val="FootnoteText"/>
        <w:ind w:firstLine="0"/>
      </w:pPr>
      <w:r>
        <w:rPr>
          <w:rStyle w:val="FootnoteReference"/>
        </w:rPr>
        <w:footnoteRef/>
      </w:r>
      <w:r>
        <w:t xml:space="preserve"> Brussels, 07 September 2018 (WK 10249/2018 INIT) HLG meeting on 7 September 2018: PowerPoint presentation by DG REGIO on Competitiveness and Cohesion Policy</w:t>
      </w:r>
    </w:p>
  </w:footnote>
  <w:footnote w:id="3">
    <w:p w:rsidR="00AB62AB" w:rsidRPr="00AB62AB" w:rsidRDefault="00AB62AB" w:rsidP="0094409F">
      <w:pPr>
        <w:pStyle w:val="FootnoteText"/>
        <w:ind w:firstLine="0"/>
        <w:rPr>
          <w:lang w:val="lv-LV"/>
        </w:rPr>
      </w:pPr>
      <w:r>
        <w:rPr>
          <w:rStyle w:val="FootnoteReference"/>
        </w:rPr>
        <w:footnoteRef/>
      </w:r>
      <w:r>
        <w:t xml:space="preserve"> Brussels, 07 September 2018 (WK 10250/2018 INIT) HLG meeting on 7 September 2018: PowerPoint presentation - </w:t>
      </w:r>
      <w:r w:rsidRPr="00AB62AB">
        <w:rPr>
          <w:lang w:val="lv-LV"/>
        </w:rPr>
        <w:t>A territorial dimension for competitiveness policy</w:t>
      </w:r>
    </w:p>
  </w:footnote>
  <w:footnote w:id="4">
    <w:p w:rsidR="0094409F" w:rsidRPr="0094409F" w:rsidRDefault="0094409F" w:rsidP="0094409F">
      <w:pPr>
        <w:pStyle w:val="FootnoteText"/>
        <w:ind w:firstLine="0"/>
        <w:rPr>
          <w:lang w:val="lv-LV"/>
        </w:rPr>
      </w:pPr>
      <w:r>
        <w:rPr>
          <w:rStyle w:val="FootnoteReference"/>
        </w:rPr>
        <w:footnoteRef/>
      </w:r>
      <w:r>
        <w:t xml:space="preserve">Latvijas </w:t>
      </w:r>
      <w:r w:rsidRPr="0094409F">
        <w:t>05.07.2018</w:t>
      </w:r>
      <w:r>
        <w:t>.  Pozīcija Nr.2 Par Kohēzijas politiku pēc 2020.gada (FM)</w:t>
      </w:r>
    </w:p>
  </w:footnote>
  <w:footnote w:id="5">
    <w:p w:rsidR="000358E0" w:rsidRPr="00672D2A" w:rsidRDefault="000358E0" w:rsidP="00672D2A">
      <w:pPr>
        <w:pStyle w:val="FootnoteText"/>
        <w:ind w:firstLine="0"/>
        <w:rPr>
          <w:lang w:val="lv-LV"/>
        </w:rPr>
      </w:pPr>
      <w:r w:rsidRPr="00672D2A">
        <w:rPr>
          <w:rStyle w:val="FootnoteReference"/>
          <w:sz w:val="22"/>
          <w:lang w:val="lv-LV"/>
        </w:rPr>
        <w:footnoteRef/>
      </w:r>
      <w:r>
        <w:rPr>
          <w:lang w:val="lv-LV"/>
        </w:rPr>
        <w:t xml:space="preserve"> </w:t>
      </w:r>
      <w:r w:rsidRPr="00672D2A">
        <w:rPr>
          <w:lang w:val="lv-LV"/>
        </w:rPr>
        <w:t xml:space="preserve">COM (2018) 237 EK 2018.gada 25.aprīļa paziņojums EP, Padomei, Eiropas Ekonomikas un Sociālo lietu Komitejai un Reģionu Komitejai "Mākslīgais Intelekts Eiropai":  </w:t>
      </w:r>
      <w:hyperlink r:id="rId1" w:history="1">
        <w:r w:rsidRPr="00672D2A">
          <w:rPr>
            <w:rStyle w:val="Hyperlink"/>
            <w:lang w:val="lv-LV"/>
          </w:rPr>
          <w:t>https://ec.europa.eu/digital-single-market/en/news/communication-artificial-intelligence-europe</w:t>
        </w:r>
      </w:hyperlink>
      <w:r w:rsidRPr="00672D2A">
        <w:rPr>
          <w:lang w:val="lv-LV"/>
        </w:rPr>
        <w:t xml:space="preserve"> </w:t>
      </w:r>
    </w:p>
  </w:footnote>
  <w:footnote w:id="6">
    <w:p w:rsidR="00127023" w:rsidRPr="00127023" w:rsidRDefault="00127023" w:rsidP="00127023">
      <w:pPr>
        <w:pStyle w:val="FootnoteText"/>
        <w:ind w:firstLine="0"/>
        <w:rPr>
          <w:lang w:val="lv-LV"/>
        </w:rPr>
      </w:pPr>
      <w:r>
        <w:rPr>
          <w:rStyle w:val="FootnoteReference"/>
        </w:rPr>
        <w:footnoteRef/>
      </w:r>
      <w:r>
        <w:t>Latvijas 2018.08.</w:t>
      </w:r>
      <w:r w:rsidRPr="00127023">
        <w:t>30</w:t>
      </w:r>
      <w:r>
        <w:t>.</w:t>
      </w:r>
      <w:r w:rsidRPr="00127023">
        <w:t xml:space="preserve"> Pozīcija Nr.</w:t>
      </w:r>
      <w:r>
        <w:t xml:space="preserve"> </w:t>
      </w:r>
      <w:r w:rsidRPr="00127023">
        <w:t>1</w:t>
      </w:r>
      <w:r>
        <w:t xml:space="preserve">. </w:t>
      </w:r>
      <w:r w:rsidRPr="00127023">
        <w:t>“Mākslīgais intelekts</w:t>
      </w:r>
      <w:r>
        <w:t xml:space="preserve"> </w:t>
      </w:r>
      <w:r w:rsidRPr="00127023">
        <w:t>Eiropai”</w:t>
      </w:r>
      <w:r w:rsidR="0094409F">
        <w:t xml:space="preserve"> (VARAM)</w:t>
      </w:r>
    </w:p>
  </w:footnote>
  <w:footnote w:id="7">
    <w:p w:rsidR="000358E0" w:rsidRPr="00672D2A" w:rsidRDefault="000358E0" w:rsidP="00AB779B">
      <w:pPr>
        <w:pStyle w:val="FootnoteText"/>
        <w:ind w:firstLine="0"/>
        <w:rPr>
          <w:lang w:val="lv-LV"/>
        </w:rPr>
      </w:pPr>
      <w:r w:rsidRPr="00672D2A">
        <w:rPr>
          <w:rStyle w:val="FootnoteReference"/>
          <w:lang w:val="lv-LV"/>
        </w:rPr>
        <w:footnoteRef/>
      </w:r>
      <w:r w:rsidRPr="00672D2A">
        <w:rPr>
          <w:lang w:val="lv-LV"/>
        </w:rPr>
        <w:t xml:space="preserve"> COM (2018) 219 EK 2018. gada </w:t>
      </w:r>
      <w:r>
        <w:rPr>
          <w:lang w:val="lv-LV"/>
        </w:rPr>
        <w:t xml:space="preserve">19. aprīļa paziņojums EP, Padomei, </w:t>
      </w:r>
      <w:r w:rsidRPr="00672D2A">
        <w:rPr>
          <w:lang w:val="lv-LV"/>
        </w:rPr>
        <w:t>Eiropas Ekonomikas un Sociālo lietu Komitejai un Reģionu Komitejai</w:t>
      </w:r>
      <w:r>
        <w:rPr>
          <w:lang w:val="lv-LV"/>
        </w:rPr>
        <w:t xml:space="preserve"> “</w:t>
      </w:r>
      <w:r w:rsidRPr="00672D2A">
        <w:rPr>
          <w:lang w:val="lv-LV"/>
        </w:rPr>
        <w:t>21. gs. piemērots mazumtirdzniecības sektors</w:t>
      </w:r>
      <w:r>
        <w:rPr>
          <w:lang w:val="lv-LV"/>
        </w:rPr>
        <w:t xml:space="preserve">”: </w:t>
      </w:r>
      <w:hyperlink r:id="rId2" w:history="1">
        <w:r w:rsidRPr="00A17679">
          <w:rPr>
            <w:rStyle w:val="Hyperlink"/>
            <w:lang w:val="lv-LV"/>
          </w:rPr>
          <w:t>https://ec.europa.eu/docsroom/documents/28681</w:t>
        </w:r>
      </w:hyperlink>
      <w:r>
        <w:rPr>
          <w:lang w:val="lv-LV"/>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58E0" w:rsidRDefault="000358E0" w:rsidP="00E82941">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959AE"/>
    <w:multiLevelType w:val="hybridMultilevel"/>
    <w:tmpl w:val="D466DCCC"/>
    <w:lvl w:ilvl="0" w:tplc="4DF2C3B0">
      <w:start w:val="1"/>
      <w:numFmt w:val="decimal"/>
      <w:pStyle w:val="Prrafodelista"/>
      <w:lvlText w:val="%1."/>
      <w:lvlJc w:val="left"/>
      <w:pPr>
        <w:tabs>
          <w:tab w:val="num" w:pos="720"/>
        </w:tabs>
        <w:ind w:left="720" w:hanging="360"/>
      </w:pPr>
      <w:rPr>
        <w:rFonts w:cs="Times New Roman" w:hint="default"/>
      </w:rPr>
    </w:lvl>
    <w:lvl w:ilvl="1" w:tplc="87A8C1E0">
      <w:start w:val="2"/>
      <w:numFmt w:val="bullet"/>
      <w:lvlText w:val="-"/>
      <w:lvlJc w:val="left"/>
      <w:pPr>
        <w:tabs>
          <w:tab w:val="num" w:pos="1440"/>
        </w:tabs>
        <w:ind w:left="1440" w:hanging="360"/>
      </w:pPr>
      <w:rPr>
        <w:rFonts w:ascii="Times New Roman" w:eastAsia="Times New Roman" w:hAnsi="Times New Roman" w:hint="default"/>
      </w:rPr>
    </w:lvl>
    <w:lvl w:ilvl="2" w:tplc="4BC05D28">
      <w:start w:val="1"/>
      <w:numFmt w:val="decimal"/>
      <w:lvlText w:val="%3)"/>
      <w:lvlJc w:val="left"/>
      <w:pPr>
        <w:tabs>
          <w:tab w:val="num" w:pos="2340"/>
        </w:tabs>
        <w:ind w:left="2340" w:hanging="360"/>
      </w:pPr>
      <w:rPr>
        <w:rFonts w:cs="Times New Roman" w:hint="default"/>
      </w:rPr>
    </w:lvl>
    <w:lvl w:ilvl="3" w:tplc="0426000F">
      <w:start w:val="1"/>
      <w:numFmt w:val="decimal"/>
      <w:lvlText w:val="%4."/>
      <w:lvlJc w:val="left"/>
      <w:pPr>
        <w:tabs>
          <w:tab w:val="num" w:pos="2520"/>
        </w:tabs>
        <w:ind w:left="2520" w:hanging="360"/>
      </w:pPr>
      <w:rPr>
        <w:rFonts w:cs="Times New Roman" w:hint="default"/>
      </w:rPr>
    </w:lvl>
    <w:lvl w:ilvl="4" w:tplc="4A3EB48A">
      <w:start w:val="1"/>
      <w:numFmt w:val="bullet"/>
      <w:lvlText w:val=""/>
      <w:lvlJc w:val="left"/>
      <w:pPr>
        <w:tabs>
          <w:tab w:val="num" w:pos="3807"/>
        </w:tabs>
        <w:ind w:left="3807" w:hanging="567"/>
      </w:pPr>
      <w:rPr>
        <w:rFonts w:ascii="Symbol" w:hAnsi="Symbol" w:hint="default"/>
        <w:sz w:val="20"/>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41B34D2"/>
    <w:multiLevelType w:val="hybridMultilevel"/>
    <w:tmpl w:val="30DCCA42"/>
    <w:lvl w:ilvl="0" w:tplc="FA6C9BD8">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5B6DF6"/>
    <w:multiLevelType w:val="hybridMultilevel"/>
    <w:tmpl w:val="5388F4DC"/>
    <w:lvl w:ilvl="0" w:tplc="FB08167E">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19B236C"/>
    <w:multiLevelType w:val="hybridMultilevel"/>
    <w:tmpl w:val="4766A9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9840CC3"/>
    <w:multiLevelType w:val="hybridMultilevel"/>
    <w:tmpl w:val="D9C87584"/>
    <w:lvl w:ilvl="0" w:tplc="322C0BBE">
      <w:start w:val="1"/>
      <w:numFmt w:val="decimal"/>
      <w:lvlText w:val="%1."/>
      <w:lvlJc w:val="left"/>
      <w:pPr>
        <w:ind w:left="930" w:hanging="57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1520D2B"/>
    <w:multiLevelType w:val="hybridMultilevel"/>
    <w:tmpl w:val="DD081E8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2D640E73"/>
    <w:multiLevelType w:val="hybridMultilevel"/>
    <w:tmpl w:val="657A6260"/>
    <w:lvl w:ilvl="0" w:tplc="04348D5A">
      <w:start w:val="1"/>
      <w:numFmt w:val="lowerLetter"/>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2DC9457F"/>
    <w:multiLevelType w:val="hybridMultilevel"/>
    <w:tmpl w:val="7C3812A4"/>
    <w:lvl w:ilvl="0" w:tplc="0426000B">
      <w:start w:val="1"/>
      <w:numFmt w:val="bullet"/>
      <w:lvlText w:val=""/>
      <w:lvlJc w:val="left"/>
      <w:pPr>
        <w:ind w:left="2007" w:hanging="360"/>
      </w:pPr>
      <w:rPr>
        <w:rFonts w:ascii="Wingdings" w:hAnsi="Wingdings" w:hint="default"/>
      </w:rPr>
    </w:lvl>
    <w:lvl w:ilvl="1" w:tplc="04260003" w:tentative="1">
      <w:start w:val="1"/>
      <w:numFmt w:val="bullet"/>
      <w:lvlText w:val="o"/>
      <w:lvlJc w:val="left"/>
      <w:pPr>
        <w:ind w:left="2727" w:hanging="360"/>
      </w:pPr>
      <w:rPr>
        <w:rFonts w:ascii="Courier New" w:hAnsi="Courier New" w:cs="Courier New" w:hint="default"/>
      </w:rPr>
    </w:lvl>
    <w:lvl w:ilvl="2" w:tplc="04260005" w:tentative="1">
      <w:start w:val="1"/>
      <w:numFmt w:val="bullet"/>
      <w:lvlText w:val=""/>
      <w:lvlJc w:val="left"/>
      <w:pPr>
        <w:ind w:left="3447" w:hanging="360"/>
      </w:pPr>
      <w:rPr>
        <w:rFonts w:ascii="Wingdings" w:hAnsi="Wingdings" w:hint="default"/>
      </w:rPr>
    </w:lvl>
    <w:lvl w:ilvl="3" w:tplc="04260001" w:tentative="1">
      <w:start w:val="1"/>
      <w:numFmt w:val="bullet"/>
      <w:lvlText w:val=""/>
      <w:lvlJc w:val="left"/>
      <w:pPr>
        <w:ind w:left="4167" w:hanging="360"/>
      </w:pPr>
      <w:rPr>
        <w:rFonts w:ascii="Symbol" w:hAnsi="Symbol" w:hint="default"/>
      </w:rPr>
    </w:lvl>
    <w:lvl w:ilvl="4" w:tplc="04260003" w:tentative="1">
      <w:start w:val="1"/>
      <w:numFmt w:val="bullet"/>
      <w:lvlText w:val="o"/>
      <w:lvlJc w:val="left"/>
      <w:pPr>
        <w:ind w:left="4887" w:hanging="360"/>
      </w:pPr>
      <w:rPr>
        <w:rFonts w:ascii="Courier New" w:hAnsi="Courier New" w:cs="Courier New" w:hint="default"/>
      </w:rPr>
    </w:lvl>
    <w:lvl w:ilvl="5" w:tplc="04260005" w:tentative="1">
      <w:start w:val="1"/>
      <w:numFmt w:val="bullet"/>
      <w:lvlText w:val=""/>
      <w:lvlJc w:val="left"/>
      <w:pPr>
        <w:ind w:left="5607" w:hanging="360"/>
      </w:pPr>
      <w:rPr>
        <w:rFonts w:ascii="Wingdings" w:hAnsi="Wingdings" w:hint="default"/>
      </w:rPr>
    </w:lvl>
    <w:lvl w:ilvl="6" w:tplc="04260001" w:tentative="1">
      <w:start w:val="1"/>
      <w:numFmt w:val="bullet"/>
      <w:lvlText w:val=""/>
      <w:lvlJc w:val="left"/>
      <w:pPr>
        <w:ind w:left="6327" w:hanging="360"/>
      </w:pPr>
      <w:rPr>
        <w:rFonts w:ascii="Symbol" w:hAnsi="Symbol" w:hint="default"/>
      </w:rPr>
    </w:lvl>
    <w:lvl w:ilvl="7" w:tplc="04260003" w:tentative="1">
      <w:start w:val="1"/>
      <w:numFmt w:val="bullet"/>
      <w:lvlText w:val="o"/>
      <w:lvlJc w:val="left"/>
      <w:pPr>
        <w:ind w:left="7047" w:hanging="360"/>
      </w:pPr>
      <w:rPr>
        <w:rFonts w:ascii="Courier New" w:hAnsi="Courier New" w:cs="Courier New" w:hint="default"/>
      </w:rPr>
    </w:lvl>
    <w:lvl w:ilvl="8" w:tplc="04260005" w:tentative="1">
      <w:start w:val="1"/>
      <w:numFmt w:val="bullet"/>
      <w:lvlText w:val=""/>
      <w:lvlJc w:val="left"/>
      <w:pPr>
        <w:ind w:left="7767" w:hanging="360"/>
      </w:pPr>
      <w:rPr>
        <w:rFonts w:ascii="Wingdings" w:hAnsi="Wingdings" w:hint="default"/>
      </w:rPr>
    </w:lvl>
  </w:abstractNum>
  <w:abstractNum w:abstractNumId="8" w15:restartNumberingAfterBreak="0">
    <w:nsid w:val="2F5F79CA"/>
    <w:multiLevelType w:val="hybridMultilevel"/>
    <w:tmpl w:val="3D485CE2"/>
    <w:lvl w:ilvl="0" w:tplc="68201350">
      <w:start w:val="1"/>
      <w:numFmt w:val="low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15:restartNumberingAfterBreak="0">
    <w:nsid w:val="34A5675F"/>
    <w:multiLevelType w:val="hybridMultilevel"/>
    <w:tmpl w:val="4EC09278"/>
    <w:lvl w:ilvl="0" w:tplc="06A2BDA6">
      <w:start w:val="1"/>
      <w:numFmt w:val="decimal"/>
      <w:lvlText w:val="%1."/>
      <w:lvlJc w:val="left"/>
      <w:pPr>
        <w:ind w:left="720" w:hanging="360"/>
      </w:pPr>
      <w:rPr>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683072E"/>
    <w:multiLevelType w:val="hybridMultilevel"/>
    <w:tmpl w:val="3174A55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B9A3400"/>
    <w:multiLevelType w:val="hybridMultilevel"/>
    <w:tmpl w:val="1D9A02D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 w15:restartNumberingAfterBreak="0">
    <w:nsid w:val="4CDE1718"/>
    <w:multiLevelType w:val="hybridMultilevel"/>
    <w:tmpl w:val="399EB182"/>
    <w:lvl w:ilvl="0" w:tplc="04348D5A">
      <w:start w:val="1"/>
      <w:numFmt w:val="lowerLetter"/>
      <w:lvlText w:val="%1)"/>
      <w:lvlJc w:val="left"/>
      <w:pPr>
        <w:ind w:left="1647" w:hanging="360"/>
      </w:pPr>
      <w:rPr>
        <w:rFonts w:hint="default"/>
        <w:b/>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3" w15:restartNumberingAfterBreak="0">
    <w:nsid w:val="4DCC621E"/>
    <w:multiLevelType w:val="singleLevel"/>
    <w:tmpl w:val="2CD8C9DC"/>
    <w:name w:val="Dash Equal 1"/>
    <w:lvl w:ilvl="0">
      <w:start w:val="1"/>
      <w:numFmt w:val="bullet"/>
      <w:pStyle w:val="DashEqual1"/>
      <w:lvlText w:val="="/>
      <w:lvlJc w:val="left"/>
      <w:pPr>
        <w:tabs>
          <w:tab w:val="num" w:pos="1134"/>
        </w:tabs>
        <w:ind w:left="1134" w:hanging="567"/>
      </w:pPr>
    </w:lvl>
  </w:abstractNum>
  <w:abstractNum w:abstractNumId="14" w15:restartNumberingAfterBreak="0">
    <w:nsid w:val="52A3735D"/>
    <w:multiLevelType w:val="hybridMultilevel"/>
    <w:tmpl w:val="27543E08"/>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5" w15:restartNumberingAfterBreak="0">
    <w:nsid w:val="57406799"/>
    <w:multiLevelType w:val="hybridMultilevel"/>
    <w:tmpl w:val="6AB4EB74"/>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3D07FBF"/>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9663292"/>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8" w15:restartNumberingAfterBreak="0">
    <w:nsid w:val="6A00451E"/>
    <w:multiLevelType w:val="hybridMultilevel"/>
    <w:tmpl w:val="8DC2F09A"/>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9" w15:restartNumberingAfterBreak="0">
    <w:nsid w:val="746339A6"/>
    <w:multiLevelType w:val="hybridMultilevel"/>
    <w:tmpl w:val="AB869D48"/>
    <w:lvl w:ilvl="0" w:tplc="0426001B">
      <w:start w:val="1"/>
      <w:numFmt w:val="lowerRoman"/>
      <w:lvlText w:val="%1."/>
      <w:lvlJc w:val="righ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0" w15:restartNumberingAfterBreak="0">
    <w:nsid w:val="76C94629"/>
    <w:multiLevelType w:val="hybridMultilevel"/>
    <w:tmpl w:val="94F4E372"/>
    <w:lvl w:ilvl="0" w:tplc="04260017">
      <w:start w:val="1"/>
      <w:numFmt w:val="lowerLetter"/>
      <w:lvlText w:val="%1)"/>
      <w:lvlJc w:val="left"/>
      <w:pPr>
        <w:ind w:left="1709" w:hanging="360"/>
      </w:pPr>
    </w:lvl>
    <w:lvl w:ilvl="1" w:tplc="04260019">
      <w:start w:val="1"/>
      <w:numFmt w:val="lowerLetter"/>
      <w:lvlText w:val="%2."/>
      <w:lvlJc w:val="left"/>
      <w:pPr>
        <w:ind w:left="2429" w:hanging="360"/>
      </w:pPr>
    </w:lvl>
    <w:lvl w:ilvl="2" w:tplc="0426001B">
      <w:start w:val="1"/>
      <w:numFmt w:val="lowerRoman"/>
      <w:lvlText w:val="%3."/>
      <w:lvlJc w:val="right"/>
      <w:pPr>
        <w:ind w:left="3149" w:hanging="180"/>
      </w:pPr>
    </w:lvl>
    <w:lvl w:ilvl="3" w:tplc="0426000F">
      <w:start w:val="1"/>
      <w:numFmt w:val="decimal"/>
      <w:lvlText w:val="%4."/>
      <w:lvlJc w:val="left"/>
      <w:pPr>
        <w:ind w:left="3869" w:hanging="360"/>
      </w:pPr>
    </w:lvl>
    <w:lvl w:ilvl="4" w:tplc="04260019">
      <w:start w:val="1"/>
      <w:numFmt w:val="lowerLetter"/>
      <w:lvlText w:val="%5."/>
      <w:lvlJc w:val="left"/>
      <w:pPr>
        <w:ind w:left="4589" w:hanging="360"/>
      </w:pPr>
    </w:lvl>
    <w:lvl w:ilvl="5" w:tplc="0426001B">
      <w:start w:val="1"/>
      <w:numFmt w:val="lowerRoman"/>
      <w:lvlText w:val="%6."/>
      <w:lvlJc w:val="right"/>
      <w:pPr>
        <w:ind w:left="5309" w:hanging="180"/>
      </w:pPr>
    </w:lvl>
    <w:lvl w:ilvl="6" w:tplc="0426000F">
      <w:start w:val="1"/>
      <w:numFmt w:val="decimal"/>
      <w:lvlText w:val="%7."/>
      <w:lvlJc w:val="left"/>
      <w:pPr>
        <w:ind w:left="6029" w:hanging="360"/>
      </w:pPr>
    </w:lvl>
    <w:lvl w:ilvl="7" w:tplc="04260019">
      <w:start w:val="1"/>
      <w:numFmt w:val="lowerLetter"/>
      <w:lvlText w:val="%8."/>
      <w:lvlJc w:val="left"/>
      <w:pPr>
        <w:ind w:left="6749" w:hanging="360"/>
      </w:pPr>
    </w:lvl>
    <w:lvl w:ilvl="8" w:tplc="0426001B">
      <w:start w:val="1"/>
      <w:numFmt w:val="lowerRoman"/>
      <w:lvlText w:val="%9."/>
      <w:lvlJc w:val="right"/>
      <w:pPr>
        <w:ind w:left="7469" w:hanging="180"/>
      </w:pPr>
    </w:lvl>
  </w:abstractNum>
  <w:abstractNum w:abstractNumId="21" w15:restartNumberingAfterBreak="0">
    <w:nsid w:val="7C813C7B"/>
    <w:multiLevelType w:val="hybridMultilevel"/>
    <w:tmpl w:val="DC9CC84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7E4914C3"/>
    <w:multiLevelType w:val="hybridMultilevel"/>
    <w:tmpl w:val="F93C18FA"/>
    <w:lvl w:ilvl="0" w:tplc="30E4FC2E">
      <w:numFmt w:val="bullet"/>
      <w:lvlText w:val="‒"/>
      <w:lvlJc w:val="left"/>
      <w:pPr>
        <w:ind w:left="360" w:hanging="360"/>
      </w:pPr>
      <w:rPr>
        <w:rFonts w:ascii="Times New Roman" w:eastAsia="Calibri"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13"/>
  </w:num>
  <w:num w:numId="2">
    <w:abstractNumId w:val="9"/>
  </w:num>
  <w:num w:numId="3">
    <w:abstractNumId w:val="2"/>
  </w:num>
  <w:num w:numId="4">
    <w:abstractNumId w:val="6"/>
  </w:num>
  <w:num w:numId="5">
    <w:abstractNumId w:val="19"/>
  </w:num>
  <w:num w:numId="6">
    <w:abstractNumId w:val="8"/>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0"/>
  </w:num>
  <w:num w:numId="10">
    <w:abstractNumId w:val="12"/>
  </w:num>
  <w:num w:numId="11">
    <w:abstractNumId w:val="1"/>
  </w:num>
  <w:num w:numId="12">
    <w:abstractNumId w:val="22"/>
  </w:num>
  <w:num w:numId="13">
    <w:abstractNumId w:val="14"/>
  </w:num>
  <w:num w:numId="14">
    <w:abstractNumId w:val="11"/>
  </w:num>
  <w:num w:numId="15">
    <w:abstractNumId w:val="10"/>
  </w:num>
  <w:num w:numId="16">
    <w:abstractNumId w:val="13"/>
  </w:num>
  <w:num w:numId="17">
    <w:abstractNumId w:val="13"/>
  </w:num>
  <w:num w:numId="18">
    <w:abstractNumId w:val="3"/>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0"/>
  </w:num>
  <w:num w:numId="22">
    <w:abstractNumId w:val="16"/>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7"/>
  </w:num>
  <w:num w:numId="32">
    <w:abstractNumId w:val="21"/>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9FD"/>
    <w:rsid w:val="00001F55"/>
    <w:rsid w:val="00002D26"/>
    <w:rsid w:val="0000388E"/>
    <w:rsid w:val="00006AFF"/>
    <w:rsid w:val="00006DD2"/>
    <w:rsid w:val="00006EB7"/>
    <w:rsid w:val="00010974"/>
    <w:rsid w:val="00015EE5"/>
    <w:rsid w:val="00024BE6"/>
    <w:rsid w:val="00030014"/>
    <w:rsid w:val="00034FD6"/>
    <w:rsid w:val="000358E0"/>
    <w:rsid w:val="0003618A"/>
    <w:rsid w:val="00036ADF"/>
    <w:rsid w:val="000379D3"/>
    <w:rsid w:val="00037B1E"/>
    <w:rsid w:val="000442B9"/>
    <w:rsid w:val="00050511"/>
    <w:rsid w:val="000510F6"/>
    <w:rsid w:val="000535D1"/>
    <w:rsid w:val="00054CAF"/>
    <w:rsid w:val="00055B42"/>
    <w:rsid w:val="0006151F"/>
    <w:rsid w:val="0006157F"/>
    <w:rsid w:val="000635BC"/>
    <w:rsid w:val="0007654B"/>
    <w:rsid w:val="00076E90"/>
    <w:rsid w:val="00077601"/>
    <w:rsid w:val="000776A7"/>
    <w:rsid w:val="00077C15"/>
    <w:rsid w:val="00085098"/>
    <w:rsid w:val="00087137"/>
    <w:rsid w:val="000873F9"/>
    <w:rsid w:val="0009394F"/>
    <w:rsid w:val="000A0FEF"/>
    <w:rsid w:val="000A3F35"/>
    <w:rsid w:val="000A4D65"/>
    <w:rsid w:val="000B273C"/>
    <w:rsid w:val="000C08A1"/>
    <w:rsid w:val="000C0B8F"/>
    <w:rsid w:val="000C29FD"/>
    <w:rsid w:val="000D2C3C"/>
    <w:rsid w:val="000D4080"/>
    <w:rsid w:val="000D4269"/>
    <w:rsid w:val="000D4314"/>
    <w:rsid w:val="000D5588"/>
    <w:rsid w:val="000D62AE"/>
    <w:rsid w:val="000E3EE7"/>
    <w:rsid w:val="000E584F"/>
    <w:rsid w:val="000E6824"/>
    <w:rsid w:val="000F2E13"/>
    <w:rsid w:val="000F4E1E"/>
    <w:rsid w:val="000F5D5C"/>
    <w:rsid w:val="000F6268"/>
    <w:rsid w:val="000F644B"/>
    <w:rsid w:val="00103145"/>
    <w:rsid w:val="0011276E"/>
    <w:rsid w:val="00117A4A"/>
    <w:rsid w:val="00120DF4"/>
    <w:rsid w:val="00121D12"/>
    <w:rsid w:val="00123D33"/>
    <w:rsid w:val="00127023"/>
    <w:rsid w:val="00127F7A"/>
    <w:rsid w:val="00141852"/>
    <w:rsid w:val="00143A56"/>
    <w:rsid w:val="00153D60"/>
    <w:rsid w:val="0016355C"/>
    <w:rsid w:val="001638B2"/>
    <w:rsid w:val="00164401"/>
    <w:rsid w:val="00166F5D"/>
    <w:rsid w:val="00176B91"/>
    <w:rsid w:val="00196A58"/>
    <w:rsid w:val="001A22E1"/>
    <w:rsid w:val="001A2487"/>
    <w:rsid w:val="001A364C"/>
    <w:rsid w:val="001A3F99"/>
    <w:rsid w:val="001A4483"/>
    <w:rsid w:val="001A6EF7"/>
    <w:rsid w:val="001B70CB"/>
    <w:rsid w:val="001C1246"/>
    <w:rsid w:val="001C37D0"/>
    <w:rsid w:val="001C4170"/>
    <w:rsid w:val="001E4A15"/>
    <w:rsid w:val="00200343"/>
    <w:rsid w:val="002007B9"/>
    <w:rsid w:val="0021287A"/>
    <w:rsid w:val="00213109"/>
    <w:rsid w:val="00213765"/>
    <w:rsid w:val="00214162"/>
    <w:rsid w:val="00216232"/>
    <w:rsid w:val="00217703"/>
    <w:rsid w:val="0021798A"/>
    <w:rsid w:val="002210E2"/>
    <w:rsid w:val="002230AB"/>
    <w:rsid w:val="00223711"/>
    <w:rsid w:val="00223819"/>
    <w:rsid w:val="0022468E"/>
    <w:rsid w:val="00226A49"/>
    <w:rsid w:val="00233E52"/>
    <w:rsid w:val="00236796"/>
    <w:rsid w:val="0024180B"/>
    <w:rsid w:val="0024311E"/>
    <w:rsid w:val="00244CBC"/>
    <w:rsid w:val="00246C9C"/>
    <w:rsid w:val="00247C50"/>
    <w:rsid w:val="00247F14"/>
    <w:rsid w:val="00250BE7"/>
    <w:rsid w:val="00250DA8"/>
    <w:rsid w:val="002546A3"/>
    <w:rsid w:val="00254B94"/>
    <w:rsid w:val="00262D7B"/>
    <w:rsid w:val="00271E95"/>
    <w:rsid w:val="00273518"/>
    <w:rsid w:val="00275983"/>
    <w:rsid w:val="002766C1"/>
    <w:rsid w:val="0027704C"/>
    <w:rsid w:val="00280C00"/>
    <w:rsid w:val="002904D7"/>
    <w:rsid w:val="002925BC"/>
    <w:rsid w:val="00295CFB"/>
    <w:rsid w:val="00296F75"/>
    <w:rsid w:val="002A705E"/>
    <w:rsid w:val="002B1FC9"/>
    <w:rsid w:val="002B46B5"/>
    <w:rsid w:val="002C0B97"/>
    <w:rsid w:val="002C6D92"/>
    <w:rsid w:val="002D3677"/>
    <w:rsid w:val="002D6003"/>
    <w:rsid w:val="002E02A0"/>
    <w:rsid w:val="002E0D48"/>
    <w:rsid w:val="002F0216"/>
    <w:rsid w:val="002F251C"/>
    <w:rsid w:val="00304C38"/>
    <w:rsid w:val="003219AF"/>
    <w:rsid w:val="00327C6E"/>
    <w:rsid w:val="00334340"/>
    <w:rsid w:val="00334861"/>
    <w:rsid w:val="0033503A"/>
    <w:rsid w:val="003450AE"/>
    <w:rsid w:val="00345204"/>
    <w:rsid w:val="00347D1B"/>
    <w:rsid w:val="00360573"/>
    <w:rsid w:val="003609AC"/>
    <w:rsid w:val="00362A09"/>
    <w:rsid w:val="003635ED"/>
    <w:rsid w:val="003709B5"/>
    <w:rsid w:val="00370E37"/>
    <w:rsid w:val="00377958"/>
    <w:rsid w:val="00382B8F"/>
    <w:rsid w:val="00384ED6"/>
    <w:rsid w:val="0038615C"/>
    <w:rsid w:val="00387616"/>
    <w:rsid w:val="00387A7D"/>
    <w:rsid w:val="00393BE0"/>
    <w:rsid w:val="003942E2"/>
    <w:rsid w:val="003A0F39"/>
    <w:rsid w:val="003B0D39"/>
    <w:rsid w:val="003B5C8A"/>
    <w:rsid w:val="003C01BF"/>
    <w:rsid w:val="003C0C79"/>
    <w:rsid w:val="003C7D3B"/>
    <w:rsid w:val="003D2DD5"/>
    <w:rsid w:val="003D3A80"/>
    <w:rsid w:val="003D3F07"/>
    <w:rsid w:val="003D4F7E"/>
    <w:rsid w:val="003E7ECA"/>
    <w:rsid w:val="003F2389"/>
    <w:rsid w:val="004077A5"/>
    <w:rsid w:val="004173AE"/>
    <w:rsid w:val="00424217"/>
    <w:rsid w:val="004248EB"/>
    <w:rsid w:val="00432B1C"/>
    <w:rsid w:val="00451D1F"/>
    <w:rsid w:val="00463C1C"/>
    <w:rsid w:val="00463C66"/>
    <w:rsid w:val="00472F40"/>
    <w:rsid w:val="00473128"/>
    <w:rsid w:val="0047323F"/>
    <w:rsid w:val="00475E15"/>
    <w:rsid w:val="00483FE0"/>
    <w:rsid w:val="004900E8"/>
    <w:rsid w:val="004912E1"/>
    <w:rsid w:val="00496D25"/>
    <w:rsid w:val="004A0C1E"/>
    <w:rsid w:val="004A363D"/>
    <w:rsid w:val="004A7182"/>
    <w:rsid w:val="004B1189"/>
    <w:rsid w:val="004B1E2B"/>
    <w:rsid w:val="004C234B"/>
    <w:rsid w:val="004C7149"/>
    <w:rsid w:val="004D307A"/>
    <w:rsid w:val="004D56E4"/>
    <w:rsid w:val="004D6D27"/>
    <w:rsid w:val="004E7259"/>
    <w:rsid w:val="004F049D"/>
    <w:rsid w:val="00511666"/>
    <w:rsid w:val="00515F3F"/>
    <w:rsid w:val="005216B4"/>
    <w:rsid w:val="00521C43"/>
    <w:rsid w:val="00522258"/>
    <w:rsid w:val="00523FA1"/>
    <w:rsid w:val="00533D14"/>
    <w:rsid w:val="005377A0"/>
    <w:rsid w:val="00541B3B"/>
    <w:rsid w:val="00546180"/>
    <w:rsid w:val="005507F1"/>
    <w:rsid w:val="005511DC"/>
    <w:rsid w:val="005672CC"/>
    <w:rsid w:val="005674D1"/>
    <w:rsid w:val="005704E4"/>
    <w:rsid w:val="0057168E"/>
    <w:rsid w:val="00571DA2"/>
    <w:rsid w:val="00583E89"/>
    <w:rsid w:val="00585ADE"/>
    <w:rsid w:val="00587BDB"/>
    <w:rsid w:val="00595F0F"/>
    <w:rsid w:val="00597855"/>
    <w:rsid w:val="005A38FD"/>
    <w:rsid w:val="005B630B"/>
    <w:rsid w:val="005C1E65"/>
    <w:rsid w:val="005C3A5A"/>
    <w:rsid w:val="005C6FAD"/>
    <w:rsid w:val="005D374D"/>
    <w:rsid w:val="005E05D5"/>
    <w:rsid w:val="005E2945"/>
    <w:rsid w:val="005E5776"/>
    <w:rsid w:val="005E59FD"/>
    <w:rsid w:val="005F5060"/>
    <w:rsid w:val="006058E2"/>
    <w:rsid w:val="00607E52"/>
    <w:rsid w:val="00621237"/>
    <w:rsid w:val="00622415"/>
    <w:rsid w:val="00625453"/>
    <w:rsid w:val="00627E70"/>
    <w:rsid w:val="00633E04"/>
    <w:rsid w:val="006402D7"/>
    <w:rsid w:val="00641703"/>
    <w:rsid w:val="00641DEC"/>
    <w:rsid w:val="00641E5B"/>
    <w:rsid w:val="00642F24"/>
    <w:rsid w:val="00645B0F"/>
    <w:rsid w:val="0065071B"/>
    <w:rsid w:val="00656987"/>
    <w:rsid w:val="00660C9C"/>
    <w:rsid w:val="00672D2A"/>
    <w:rsid w:val="00682D1B"/>
    <w:rsid w:val="00696015"/>
    <w:rsid w:val="00696ECC"/>
    <w:rsid w:val="006A17A1"/>
    <w:rsid w:val="006A7C0E"/>
    <w:rsid w:val="006B3525"/>
    <w:rsid w:val="006C329E"/>
    <w:rsid w:val="006C3957"/>
    <w:rsid w:val="006C53DB"/>
    <w:rsid w:val="006E239C"/>
    <w:rsid w:val="006E2438"/>
    <w:rsid w:val="006E5CFA"/>
    <w:rsid w:val="006F3230"/>
    <w:rsid w:val="006F343C"/>
    <w:rsid w:val="006F4E16"/>
    <w:rsid w:val="00700B95"/>
    <w:rsid w:val="0070163D"/>
    <w:rsid w:val="00702C29"/>
    <w:rsid w:val="00703924"/>
    <w:rsid w:val="00705CC4"/>
    <w:rsid w:val="00713E65"/>
    <w:rsid w:val="00717E43"/>
    <w:rsid w:val="00720E5F"/>
    <w:rsid w:val="00725761"/>
    <w:rsid w:val="007278BE"/>
    <w:rsid w:val="007310D1"/>
    <w:rsid w:val="00735145"/>
    <w:rsid w:val="007435C1"/>
    <w:rsid w:val="00747721"/>
    <w:rsid w:val="00751DB8"/>
    <w:rsid w:val="007522AE"/>
    <w:rsid w:val="00753EBD"/>
    <w:rsid w:val="007628FD"/>
    <w:rsid w:val="00765131"/>
    <w:rsid w:val="00767F8D"/>
    <w:rsid w:val="007715FC"/>
    <w:rsid w:val="007801E6"/>
    <w:rsid w:val="007816DD"/>
    <w:rsid w:val="00792ACC"/>
    <w:rsid w:val="00796E81"/>
    <w:rsid w:val="007971E3"/>
    <w:rsid w:val="007A439E"/>
    <w:rsid w:val="007B17E2"/>
    <w:rsid w:val="007B5060"/>
    <w:rsid w:val="007B51BA"/>
    <w:rsid w:val="007B756E"/>
    <w:rsid w:val="007C1A22"/>
    <w:rsid w:val="007C4EE9"/>
    <w:rsid w:val="007C5125"/>
    <w:rsid w:val="007D0CAA"/>
    <w:rsid w:val="007D41CE"/>
    <w:rsid w:val="007E1396"/>
    <w:rsid w:val="007E5369"/>
    <w:rsid w:val="007F33A0"/>
    <w:rsid w:val="007F37DA"/>
    <w:rsid w:val="007F3EB0"/>
    <w:rsid w:val="007F593C"/>
    <w:rsid w:val="007F7B80"/>
    <w:rsid w:val="00802BF7"/>
    <w:rsid w:val="00802FD6"/>
    <w:rsid w:val="00803714"/>
    <w:rsid w:val="008043D6"/>
    <w:rsid w:val="00804977"/>
    <w:rsid w:val="00804FFF"/>
    <w:rsid w:val="008059FC"/>
    <w:rsid w:val="00813057"/>
    <w:rsid w:val="0081639A"/>
    <w:rsid w:val="00824CDB"/>
    <w:rsid w:val="00827464"/>
    <w:rsid w:val="008305D7"/>
    <w:rsid w:val="008311C5"/>
    <w:rsid w:val="00832120"/>
    <w:rsid w:val="008405BF"/>
    <w:rsid w:val="00844668"/>
    <w:rsid w:val="00845334"/>
    <w:rsid w:val="00850AFF"/>
    <w:rsid w:val="00850F68"/>
    <w:rsid w:val="008634FC"/>
    <w:rsid w:val="00864644"/>
    <w:rsid w:val="008647E8"/>
    <w:rsid w:val="00865C5D"/>
    <w:rsid w:val="00866B36"/>
    <w:rsid w:val="00882AEC"/>
    <w:rsid w:val="0088378A"/>
    <w:rsid w:val="008837AE"/>
    <w:rsid w:val="00883E33"/>
    <w:rsid w:val="008871C6"/>
    <w:rsid w:val="00893323"/>
    <w:rsid w:val="00895BEE"/>
    <w:rsid w:val="008966C4"/>
    <w:rsid w:val="008A29CD"/>
    <w:rsid w:val="008A659F"/>
    <w:rsid w:val="008B0A2B"/>
    <w:rsid w:val="008B233C"/>
    <w:rsid w:val="008B6E6F"/>
    <w:rsid w:val="008C2AEA"/>
    <w:rsid w:val="008D22FE"/>
    <w:rsid w:val="008D443F"/>
    <w:rsid w:val="008E3678"/>
    <w:rsid w:val="008E4CA1"/>
    <w:rsid w:val="00905BEC"/>
    <w:rsid w:val="00920BF1"/>
    <w:rsid w:val="0092389D"/>
    <w:rsid w:val="0092522A"/>
    <w:rsid w:val="009303CD"/>
    <w:rsid w:val="00940DF4"/>
    <w:rsid w:val="00942B22"/>
    <w:rsid w:val="0094409F"/>
    <w:rsid w:val="00944538"/>
    <w:rsid w:val="00950438"/>
    <w:rsid w:val="00970FC4"/>
    <w:rsid w:val="009751D9"/>
    <w:rsid w:val="00977BDF"/>
    <w:rsid w:val="0099352A"/>
    <w:rsid w:val="009952D4"/>
    <w:rsid w:val="00995A20"/>
    <w:rsid w:val="009B4BBB"/>
    <w:rsid w:val="009B51B2"/>
    <w:rsid w:val="009C6E54"/>
    <w:rsid w:val="009D327D"/>
    <w:rsid w:val="009D3CA6"/>
    <w:rsid w:val="009D57D7"/>
    <w:rsid w:val="009E0ACC"/>
    <w:rsid w:val="009E1B87"/>
    <w:rsid w:val="009E1BCA"/>
    <w:rsid w:val="009E39E7"/>
    <w:rsid w:val="009E7D31"/>
    <w:rsid w:val="00A057FE"/>
    <w:rsid w:val="00A0648A"/>
    <w:rsid w:val="00A14193"/>
    <w:rsid w:val="00A1583E"/>
    <w:rsid w:val="00A208CD"/>
    <w:rsid w:val="00A249DD"/>
    <w:rsid w:val="00A24E21"/>
    <w:rsid w:val="00A32C4D"/>
    <w:rsid w:val="00A344DF"/>
    <w:rsid w:val="00A40642"/>
    <w:rsid w:val="00A418B3"/>
    <w:rsid w:val="00A50CE1"/>
    <w:rsid w:val="00A51CF8"/>
    <w:rsid w:val="00A51F00"/>
    <w:rsid w:val="00A52E9E"/>
    <w:rsid w:val="00A53DCC"/>
    <w:rsid w:val="00A73F96"/>
    <w:rsid w:val="00A77BCE"/>
    <w:rsid w:val="00AA0989"/>
    <w:rsid w:val="00AA46ED"/>
    <w:rsid w:val="00AB0170"/>
    <w:rsid w:val="00AB2522"/>
    <w:rsid w:val="00AB62AB"/>
    <w:rsid w:val="00AB779B"/>
    <w:rsid w:val="00AC12EB"/>
    <w:rsid w:val="00AC2036"/>
    <w:rsid w:val="00AD26A8"/>
    <w:rsid w:val="00AE4F2E"/>
    <w:rsid w:val="00AE705E"/>
    <w:rsid w:val="00AF0ABB"/>
    <w:rsid w:val="00AF2AA2"/>
    <w:rsid w:val="00B008C9"/>
    <w:rsid w:val="00B01691"/>
    <w:rsid w:val="00B02E1B"/>
    <w:rsid w:val="00B03768"/>
    <w:rsid w:val="00B04B2C"/>
    <w:rsid w:val="00B06111"/>
    <w:rsid w:val="00B24301"/>
    <w:rsid w:val="00B307C4"/>
    <w:rsid w:val="00B31E7E"/>
    <w:rsid w:val="00B32691"/>
    <w:rsid w:val="00B37D82"/>
    <w:rsid w:val="00B40BE8"/>
    <w:rsid w:val="00B42BA2"/>
    <w:rsid w:val="00B45EA6"/>
    <w:rsid w:val="00B46889"/>
    <w:rsid w:val="00B552FD"/>
    <w:rsid w:val="00B5715A"/>
    <w:rsid w:val="00B575D7"/>
    <w:rsid w:val="00B57A52"/>
    <w:rsid w:val="00B6011A"/>
    <w:rsid w:val="00B62DB1"/>
    <w:rsid w:val="00B639F7"/>
    <w:rsid w:val="00B64C61"/>
    <w:rsid w:val="00B6532C"/>
    <w:rsid w:val="00B65A55"/>
    <w:rsid w:val="00B819E6"/>
    <w:rsid w:val="00B82CB9"/>
    <w:rsid w:val="00B915B1"/>
    <w:rsid w:val="00B93095"/>
    <w:rsid w:val="00B93AB1"/>
    <w:rsid w:val="00BA2FAC"/>
    <w:rsid w:val="00BA4DDB"/>
    <w:rsid w:val="00BA770D"/>
    <w:rsid w:val="00BA7B7F"/>
    <w:rsid w:val="00BB0940"/>
    <w:rsid w:val="00BB0ED5"/>
    <w:rsid w:val="00BB2998"/>
    <w:rsid w:val="00BB6624"/>
    <w:rsid w:val="00BC2DBA"/>
    <w:rsid w:val="00BC6CF3"/>
    <w:rsid w:val="00BC7469"/>
    <w:rsid w:val="00BD7CED"/>
    <w:rsid w:val="00BE1572"/>
    <w:rsid w:val="00BE50AD"/>
    <w:rsid w:val="00BF042C"/>
    <w:rsid w:val="00BF389E"/>
    <w:rsid w:val="00BF3B4B"/>
    <w:rsid w:val="00BF4A0E"/>
    <w:rsid w:val="00BF53B6"/>
    <w:rsid w:val="00BF6DD4"/>
    <w:rsid w:val="00C06802"/>
    <w:rsid w:val="00C07400"/>
    <w:rsid w:val="00C13F22"/>
    <w:rsid w:val="00C244D7"/>
    <w:rsid w:val="00C26F48"/>
    <w:rsid w:val="00C3069E"/>
    <w:rsid w:val="00C31253"/>
    <w:rsid w:val="00C32A92"/>
    <w:rsid w:val="00C33C6B"/>
    <w:rsid w:val="00C35424"/>
    <w:rsid w:val="00C43BAA"/>
    <w:rsid w:val="00C45098"/>
    <w:rsid w:val="00C50CA4"/>
    <w:rsid w:val="00C53F1D"/>
    <w:rsid w:val="00C60F0F"/>
    <w:rsid w:val="00C65B64"/>
    <w:rsid w:val="00C65C2E"/>
    <w:rsid w:val="00C67F9E"/>
    <w:rsid w:val="00C819D3"/>
    <w:rsid w:val="00C84463"/>
    <w:rsid w:val="00C86D2F"/>
    <w:rsid w:val="00C9477C"/>
    <w:rsid w:val="00CA14D0"/>
    <w:rsid w:val="00CA5DBA"/>
    <w:rsid w:val="00CA6ED7"/>
    <w:rsid w:val="00CA7F39"/>
    <w:rsid w:val="00CB2678"/>
    <w:rsid w:val="00CC3AAD"/>
    <w:rsid w:val="00CC6610"/>
    <w:rsid w:val="00CD28AB"/>
    <w:rsid w:val="00CD3F21"/>
    <w:rsid w:val="00CD4F04"/>
    <w:rsid w:val="00CE119F"/>
    <w:rsid w:val="00CE1B84"/>
    <w:rsid w:val="00CE4FA5"/>
    <w:rsid w:val="00CE5351"/>
    <w:rsid w:val="00CE58A0"/>
    <w:rsid w:val="00CF25B0"/>
    <w:rsid w:val="00CF3879"/>
    <w:rsid w:val="00D01EDE"/>
    <w:rsid w:val="00D2087B"/>
    <w:rsid w:val="00D2315A"/>
    <w:rsid w:val="00D24B74"/>
    <w:rsid w:val="00D27793"/>
    <w:rsid w:val="00D30B90"/>
    <w:rsid w:val="00D32119"/>
    <w:rsid w:val="00D368B1"/>
    <w:rsid w:val="00D36F42"/>
    <w:rsid w:val="00D4674C"/>
    <w:rsid w:val="00D47A68"/>
    <w:rsid w:val="00D5156D"/>
    <w:rsid w:val="00D61CAE"/>
    <w:rsid w:val="00D67A1F"/>
    <w:rsid w:val="00D70357"/>
    <w:rsid w:val="00D70DC2"/>
    <w:rsid w:val="00D723F9"/>
    <w:rsid w:val="00D735D3"/>
    <w:rsid w:val="00D768A6"/>
    <w:rsid w:val="00D770F2"/>
    <w:rsid w:val="00D771E1"/>
    <w:rsid w:val="00D775AF"/>
    <w:rsid w:val="00D800C0"/>
    <w:rsid w:val="00D81D18"/>
    <w:rsid w:val="00D96557"/>
    <w:rsid w:val="00DB2BBB"/>
    <w:rsid w:val="00DB365E"/>
    <w:rsid w:val="00DB3D42"/>
    <w:rsid w:val="00DB73CF"/>
    <w:rsid w:val="00DC25F6"/>
    <w:rsid w:val="00DC469C"/>
    <w:rsid w:val="00DC727D"/>
    <w:rsid w:val="00DC79E6"/>
    <w:rsid w:val="00DE00C1"/>
    <w:rsid w:val="00DE2054"/>
    <w:rsid w:val="00DE39C9"/>
    <w:rsid w:val="00DE44AB"/>
    <w:rsid w:val="00DE73D2"/>
    <w:rsid w:val="00DF3BEA"/>
    <w:rsid w:val="00E0139D"/>
    <w:rsid w:val="00E022FF"/>
    <w:rsid w:val="00E05CD0"/>
    <w:rsid w:val="00E07601"/>
    <w:rsid w:val="00E11B3C"/>
    <w:rsid w:val="00E13D80"/>
    <w:rsid w:val="00E20227"/>
    <w:rsid w:val="00E31AA3"/>
    <w:rsid w:val="00E33EB1"/>
    <w:rsid w:val="00E34CF4"/>
    <w:rsid w:val="00E408E5"/>
    <w:rsid w:val="00E426C8"/>
    <w:rsid w:val="00E430B6"/>
    <w:rsid w:val="00E4634B"/>
    <w:rsid w:val="00E550DF"/>
    <w:rsid w:val="00E579E3"/>
    <w:rsid w:val="00E60B29"/>
    <w:rsid w:val="00E65DC5"/>
    <w:rsid w:val="00E73BF2"/>
    <w:rsid w:val="00E77CAB"/>
    <w:rsid w:val="00E77F19"/>
    <w:rsid w:val="00E828C3"/>
    <w:rsid w:val="00E82941"/>
    <w:rsid w:val="00E84AE9"/>
    <w:rsid w:val="00E87E92"/>
    <w:rsid w:val="00E91B3D"/>
    <w:rsid w:val="00E9491E"/>
    <w:rsid w:val="00E9557D"/>
    <w:rsid w:val="00E957E7"/>
    <w:rsid w:val="00E96672"/>
    <w:rsid w:val="00E97894"/>
    <w:rsid w:val="00EA0051"/>
    <w:rsid w:val="00EA31F2"/>
    <w:rsid w:val="00EA371D"/>
    <w:rsid w:val="00EA7351"/>
    <w:rsid w:val="00EA7731"/>
    <w:rsid w:val="00EA7D94"/>
    <w:rsid w:val="00EB22DA"/>
    <w:rsid w:val="00EB29A3"/>
    <w:rsid w:val="00EB4E58"/>
    <w:rsid w:val="00ED0F6B"/>
    <w:rsid w:val="00ED1D18"/>
    <w:rsid w:val="00EE452B"/>
    <w:rsid w:val="00EE57EA"/>
    <w:rsid w:val="00EF3C12"/>
    <w:rsid w:val="00EF5024"/>
    <w:rsid w:val="00EF767D"/>
    <w:rsid w:val="00F003A9"/>
    <w:rsid w:val="00F011D4"/>
    <w:rsid w:val="00F111D4"/>
    <w:rsid w:val="00F123C9"/>
    <w:rsid w:val="00F13B57"/>
    <w:rsid w:val="00F152C1"/>
    <w:rsid w:val="00F17491"/>
    <w:rsid w:val="00F1788C"/>
    <w:rsid w:val="00F412DC"/>
    <w:rsid w:val="00F45EEF"/>
    <w:rsid w:val="00F55F6F"/>
    <w:rsid w:val="00F57EDF"/>
    <w:rsid w:val="00F60E12"/>
    <w:rsid w:val="00F61CEF"/>
    <w:rsid w:val="00F62A6E"/>
    <w:rsid w:val="00F73E5D"/>
    <w:rsid w:val="00F745BE"/>
    <w:rsid w:val="00F8105D"/>
    <w:rsid w:val="00F8162D"/>
    <w:rsid w:val="00FA089D"/>
    <w:rsid w:val="00FA3923"/>
    <w:rsid w:val="00FA3B38"/>
    <w:rsid w:val="00FA5A75"/>
    <w:rsid w:val="00FB4736"/>
    <w:rsid w:val="00FB554B"/>
    <w:rsid w:val="00FB7C66"/>
    <w:rsid w:val="00FC5086"/>
    <w:rsid w:val="00FF1738"/>
    <w:rsid w:val="00FF755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6E81"/>
    <w:pPr>
      <w:spacing w:after="120"/>
      <w:ind w:firstLine="567"/>
      <w:jc w:val="both"/>
    </w:pPr>
    <w:rPr>
      <w:rFonts w:ascii="Times New Roman" w:eastAsia="Times New Roman" w:hAnsi="Times New Roman"/>
      <w:sz w:val="24"/>
      <w:szCs w:val="24"/>
    </w:rPr>
  </w:style>
  <w:style w:type="paragraph" w:styleId="Heading1">
    <w:name w:val="heading 1"/>
    <w:basedOn w:val="Normal"/>
    <w:next w:val="Normal"/>
    <w:link w:val="Heading1Char"/>
    <w:qFormat/>
    <w:rsid w:val="00BC7469"/>
    <w:pPr>
      <w:keepNext/>
      <w:numPr>
        <w:numId w:val="20"/>
      </w:numPr>
      <w:outlineLvl w:val="0"/>
    </w:pPr>
    <w:rPr>
      <w:b/>
      <w:bCs/>
      <w:color w:val="000000"/>
      <w:lang w:eastAsia="x-none"/>
    </w:rPr>
  </w:style>
  <w:style w:type="paragraph" w:styleId="Heading2">
    <w:name w:val="heading 2"/>
    <w:basedOn w:val="Normal"/>
    <w:next w:val="Normal"/>
    <w:link w:val="Heading2Char"/>
    <w:qFormat/>
    <w:rsid w:val="00BC7469"/>
    <w:pPr>
      <w:keepNext/>
      <w:numPr>
        <w:ilvl w:val="1"/>
        <w:numId w:val="20"/>
      </w:numPr>
      <w:outlineLvl w:val="1"/>
    </w:pPr>
    <w:rPr>
      <w:b/>
      <w:bCs/>
      <w:lang w:eastAsia="x-none"/>
    </w:rPr>
  </w:style>
  <w:style w:type="paragraph" w:styleId="Heading3">
    <w:name w:val="heading 3"/>
    <w:basedOn w:val="Normal"/>
    <w:next w:val="Normal"/>
    <w:link w:val="Heading3Char"/>
    <w:qFormat/>
    <w:rsid w:val="00BC7469"/>
    <w:pPr>
      <w:keepNext/>
      <w:numPr>
        <w:ilvl w:val="2"/>
        <w:numId w:val="20"/>
      </w:numPr>
      <w:outlineLvl w:val="2"/>
    </w:pPr>
    <w:rPr>
      <w:color w:val="000000"/>
      <w:u w:val="single"/>
      <w:lang w:eastAsia="x-none"/>
    </w:rPr>
  </w:style>
  <w:style w:type="paragraph" w:styleId="Heading4">
    <w:name w:val="heading 4"/>
    <w:basedOn w:val="Normal"/>
    <w:next w:val="Normal"/>
    <w:link w:val="Heading4Char"/>
    <w:qFormat/>
    <w:rsid w:val="00BC7469"/>
    <w:pPr>
      <w:keepNext/>
      <w:numPr>
        <w:ilvl w:val="3"/>
        <w:numId w:val="20"/>
      </w:numPr>
      <w:outlineLvl w:val="3"/>
    </w:pPr>
    <w:rPr>
      <w:u w:val="single"/>
      <w:lang w:eastAsia="x-none"/>
    </w:rPr>
  </w:style>
  <w:style w:type="paragraph" w:styleId="Heading5">
    <w:name w:val="heading 5"/>
    <w:basedOn w:val="Normal"/>
    <w:next w:val="Normal"/>
    <w:link w:val="Heading5Char"/>
    <w:qFormat/>
    <w:rsid w:val="00BC7469"/>
    <w:pPr>
      <w:keepNext/>
      <w:numPr>
        <w:ilvl w:val="4"/>
        <w:numId w:val="20"/>
      </w:numPr>
      <w:outlineLvl w:val="4"/>
    </w:pPr>
    <w:rPr>
      <w:b/>
      <w:bCs/>
      <w:sz w:val="26"/>
      <w:szCs w:val="26"/>
      <w:lang w:eastAsia="x-none"/>
    </w:rPr>
  </w:style>
  <w:style w:type="paragraph" w:styleId="Heading6">
    <w:name w:val="heading 6"/>
    <w:basedOn w:val="Normal"/>
    <w:next w:val="Normal"/>
    <w:link w:val="Heading6Char"/>
    <w:qFormat/>
    <w:rsid w:val="00BC7469"/>
    <w:pPr>
      <w:keepNext/>
      <w:numPr>
        <w:ilvl w:val="5"/>
        <w:numId w:val="20"/>
      </w:numPr>
      <w:jc w:val="right"/>
      <w:outlineLvl w:val="5"/>
    </w:pPr>
    <w:rPr>
      <w:b/>
      <w:bCs/>
      <w:i/>
      <w:iCs/>
      <w:sz w:val="28"/>
      <w:szCs w:val="28"/>
      <w:lang w:eastAsia="x-none"/>
    </w:rPr>
  </w:style>
  <w:style w:type="paragraph" w:styleId="Heading7">
    <w:name w:val="heading 7"/>
    <w:basedOn w:val="Normal"/>
    <w:next w:val="Normal"/>
    <w:link w:val="Heading7Char"/>
    <w:qFormat/>
    <w:rsid w:val="00BC7469"/>
    <w:pPr>
      <w:keepNext/>
      <w:numPr>
        <w:ilvl w:val="6"/>
        <w:numId w:val="20"/>
      </w:numPr>
      <w:outlineLvl w:val="6"/>
    </w:pPr>
    <w:rPr>
      <w:b/>
      <w:bCs/>
      <w:color w:val="339966"/>
      <w:lang w:eastAsia="x-none"/>
    </w:rPr>
  </w:style>
  <w:style w:type="paragraph" w:styleId="Heading8">
    <w:name w:val="heading 8"/>
    <w:basedOn w:val="Normal"/>
    <w:next w:val="Normal"/>
    <w:link w:val="Heading8Char"/>
    <w:qFormat/>
    <w:rsid w:val="00BC7469"/>
    <w:pPr>
      <w:keepNext/>
      <w:numPr>
        <w:ilvl w:val="7"/>
        <w:numId w:val="20"/>
      </w:numPr>
      <w:outlineLvl w:val="7"/>
    </w:pPr>
    <w:rPr>
      <w:b/>
      <w:bCs/>
      <w:i/>
      <w:iCs/>
      <w:sz w:val="28"/>
      <w:szCs w:val="28"/>
      <w:lang w:eastAsia="x-none"/>
    </w:rPr>
  </w:style>
  <w:style w:type="paragraph" w:styleId="Heading9">
    <w:name w:val="heading 9"/>
    <w:basedOn w:val="Normal"/>
    <w:next w:val="Normal"/>
    <w:link w:val="Heading9Char"/>
    <w:qFormat/>
    <w:rsid w:val="00BC7469"/>
    <w:pPr>
      <w:keepNext/>
      <w:numPr>
        <w:ilvl w:val="8"/>
        <w:numId w:val="20"/>
      </w:numPr>
      <w:outlineLvl w:val="8"/>
    </w:pPr>
    <w:rPr>
      <w:b/>
      <w:bCs/>
      <w:sz w:val="32"/>
      <w:szCs w:val="3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 Char,Body Text Char Char Char,Body,12345,Body Text Char1,Body Text Char1 Char Char,Body Text Char Char Char Char,Body Text Char1 Char Char Char Char,Body Text Char Char Char Char Char Char,Body Text Char Char1"/>
    <w:basedOn w:val="Normal"/>
    <w:link w:val="BodyTextChar"/>
    <w:rsid w:val="005E59FD"/>
    <w:pPr>
      <w:jc w:val="center"/>
    </w:pPr>
    <w:rPr>
      <w:b/>
      <w:szCs w:val="20"/>
      <w:lang w:eastAsia="en-US"/>
    </w:rPr>
  </w:style>
  <w:style w:type="character" w:customStyle="1" w:styleId="BodyTextChar">
    <w:name w:val="Body Text Char"/>
    <w:aliases w:val="Body Text Char Char Char1,Body Text Char Char Char Char1,Body Char,12345 Char,Body Text Char1 Char,Body Text Char1 Char Char Char,Body Text Char Char Char Char Char,Body Text Char1 Char Char Char Char Char,Body Text Char Char1 Char"/>
    <w:link w:val="BodyText"/>
    <w:rsid w:val="005E59FD"/>
    <w:rPr>
      <w:rFonts w:ascii="Times New Roman" w:eastAsia="Times New Roman" w:hAnsi="Times New Roman" w:cs="Times New Roman"/>
      <w:b/>
      <w:sz w:val="24"/>
      <w:szCs w:val="20"/>
    </w:rPr>
  </w:style>
  <w:style w:type="paragraph" w:customStyle="1" w:styleId="DashEqual1">
    <w:name w:val="Dash Equal 1"/>
    <w:basedOn w:val="Normal"/>
    <w:rsid w:val="007F593C"/>
    <w:pPr>
      <w:numPr>
        <w:numId w:val="1"/>
      </w:numPr>
    </w:pPr>
    <w:rPr>
      <w:rFonts w:eastAsia="Calibri"/>
      <w:lang w:val="en-US" w:eastAsia="en-US"/>
    </w:rPr>
  </w:style>
  <w:style w:type="paragraph" w:styleId="ListParagraph">
    <w:name w:val="List Paragraph"/>
    <w:aliases w:val="2,Strip,Numbered Para 1,Dot pt,No Spacing1,List Paragraph Char Char Char,Indicator Text,List Paragraph1,Bullet 1,Bullet Points,MAIN CONTENT,IFCL - List Paragraph,List Paragraph12,OBC Bullet,F5 List Paragraph,Colorful List - Accent 11,Bull"/>
    <w:basedOn w:val="Normal"/>
    <w:link w:val="ListParagraphChar"/>
    <w:uiPriority w:val="34"/>
    <w:qFormat/>
    <w:rsid w:val="007F593C"/>
    <w:pPr>
      <w:ind w:left="720"/>
      <w:contextualSpacing/>
    </w:pPr>
  </w:style>
  <w:style w:type="character" w:customStyle="1" w:styleId="ListParagraphChar">
    <w:name w:val="List Paragraph Char"/>
    <w:aliases w:val="2 Char,Strip Char,Numbered Para 1 Char,Dot pt Char,No Spacing1 Char,List Paragraph Char Char Char Char,Indicator Text Char,List Paragraph1 Char,Bullet 1 Char,Bullet Points Char,MAIN CONTENT Char,IFCL - List Paragraph Char,Bull Char"/>
    <w:link w:val="ListParagraph"/>
    <w:uiPriority w:val="34"/>
    <w:qFormat/>
    <w:locked/>
    <w:rsid w:val="00C65C2E"/>
    <w:rPr>
      <w:rFonts w:ascii="Times New Roman" w:eastAsia="Times New Roman" w:hAnsi="Times New Roman" w:cs="Times New Roman"/>
      <w:sz w:val="24"/>
      <w:szCs w:val="24"/>
      <w:lang w:eastAsia="lv-LV"/>
    </w:rPr>
  </w:style>
  <w:style w:type="paragraph" w:styleId="Header">
    <w:name w:val="header"/>
    <w:basedOn w:val="Normal"/>
    <w:link w:val="HeaderChar"/>
    <w:unhideWhenUsed/>
    <w:rsid w:val="00C65C2E"/>
    <w:pPr>
      <w:tabs>
        <w:tab w:val="center" w:pos="4153"/>
        <w:tab w:val="right" w:pos="8306"/>
      </w:tabs>
    </w:pPr>
  </w:style>
  <w:style w:type="character" w:customStyle="1" w:styleId="HeaderChar">
    <w:name w:val="Header Char"/>
    <w:link w:val="Header"/>
    <w:uiPriority w:val="99"/>
    <w:rsid w:val="00C65C2E"/>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C65C2E"/>
    <w:pPr>
      <w:tabs>
        <w:tab w:val="center" w:pos="4153"/>
        <w:tab w:val="right" w:pos="8306"/>
      </w:tabs>
    </w:pPr>
  </w:style>
  <w:style w:type="character" w:customStyle="1" w:styleId="FooterChar">
    <w:name w:val="Footer Char"/>
    <w:link w:val="Footer"/>
    <w:uiPriority w:val="99"/>
    <w:rsid w:val="00C65C2E"/>
    <w:rPr>
      <w:rFonts w:ascii="Times New Roman" w:eastAsia="Times New Roman" w:hAnsi="Times New Roman" w:cs="Times New Roman"/>
      <w:sz w:val="24"/>
      <w:szCs w:val="24"/>
      <w:lang w:eastAsia="lv-LV"/>
    </w:rPr>
  </w:style>
  <w:style w:type="paragraph" w:styleId="BodyText2">
    <w:name w:val="Body Text 2"/>
    <w:basedOn w:val="Normal"/>
    <w:link w:val="BodyText2Char"/>
    <w:uiPriority w:val="99"/>
    <w:semiHidden/>
    <w:unhideWhenUsed/>
    <w:rsid w:val="00010974"/>
    <w:pPr>
      <w:spacing w:line="480" w:lineRule="auto"/>
    </w:pPr>
  </w:style>
  <w:style w:type="character" w:customStyle="1" w:styleId="BodyText2Char">
    <w:name w:val="Body Text 2 Char"/>
    <w:link w:val="BodyText2"/>
    <w:uiPriority w:val="99"/>
    <w:semiHidden/>
    <w:rsid w:val="00010974"/>
    <w:rPr>
      <w:rFonts w:ascii="Times New Roman" w:eastAsia="Times New Roman" w:hAnsi="Times New Roman" w:cs="Times New Roman"/>
      <w:sz w:val="24"/>
      <w:szCs w:val="24"/>
      <w:lang w:eastAsia="lv-LV"/>
    </w:rPr>
  </w:style>
  <w:style w:type="character" w:styleId="Hyperlink">
    <w:name w:val="Hyperlink"/>
    <w:uiPriority w:val="99"/>
    <w:rsid w:val="009C6E54"/>
    <w:rPr>
      <w:color w:val="0000FF"/>
      <w:u w:val="single"/>
    </w:rPr>
  </w:style>
  <w:style w:type="paragraph" w:styleId="FootnoteText">
    <w:name w:val="footnote text"/>
    <w:aliases w:val="Footnote,Fußnote,Footnote Text Char1,Vēres teksts Char Char Char Char Char Char Char Char Char Char Char Char1,Char Char Char Char Char Char Char Char Char Char Char Char Char Char Char Char Char Char Char1,Vēres teksts Char Char Char,Char"/>
    <w:basedOn w:val="Normal"/>
    <w:link w:val="FootnoteTextChar"/>
    <w:uiPriority w:val="99"/>
    <w:qFormat/>
    <w:rsid w:val="009C6E54"/>
    <w:rPr>
      <w:sz w:val="20"/>
      <w:szCs w:val="20"/>
      <w:lang w:val="en-GB" w:eastAsia="en-US"/>
    </w:rPr>
  </w:style>
  <w:style w:type="character" w:customStyle="1" w:styleId="FootnoteTextChar">
    <w:name w:val="Footnote Text Char"/>
    <w:aliases w:val="Footnote Char,Fußnote Char,Footnote Text Char1 Char,Vēres teksts Char Char Char Char Char Char Char Char Char Char Char Char1 Char,Char Char Char Char Char Char Char Char Char Char Char Char Char Char Char Char Char Char Char1 Char"/>
    <w:link w:val="FootnoteText"/>
    <w:uiPriority w:val="99"/>
    <w:rsid w:val="009C6E54"/>
    <w:rPr>
      <w:rFonts w:ascii="Times New Roman" w:eastAsia="Times New Roman" w:hAnsi="Times New Roman" w:cs="Times New Roman"/>
      <w:sz w:val="20"/>
      <w:szCs w:val="20"/>
      <w:lang w:val="en-GB"/>
    </w:rPr>
  </w:style>
  <w:style w:type="character" w:styleId="FootnoteReference">
    <w:name w:val="footnote reference"/>
    <w:aliases w:val="Footnote Reference Number,Footnote symbol,Footnote Reference Superscript,note TESI,Ref,de nota al pie,fr,SUPERS,Footnote number,o,Source Reference,number,Footnote reference number,-E Fußnotenzeichen,Times 10 Point,Exposant 3 Point,No"/>
    <w:link w:val="16Point"/>
    <w:uiPriority w:val="99"/>
    <w:qFormat/>
    <w:rsid w:val="009C6E54"/>
    <w:rPr>
      <w:vertAlign w:val="superscript"/>
    </w:rPr>
  </w:style>
  <w:style w:type="paragraph" w:styleId="NormalWeb">
    <w:name w:val="Normal (Web)"/>
    <w:basedOn w:val="Normal"/>
    <w:uiPriority w:val="99"/>
    <w:rsid w:val="00432B1C"/>
    <w:pPr>
      <w:spacing w:before="100" w:beforeAutospacing="1" w:after="100" w:afterAutospacing="1"/>
    </w:pPr>
    <w:rPr>
      <w:rFonts w:eastAsia="Arial Unicode MS"/>
      <w:lang w:val="en-GB" w:eastAsia="en-US"/>
    </w:rPr>
  </w:style>
  <w:style w:type="character" w:styleId="CommentReference">
    <w:name w:val="annotation reference"/>
    <w:uiPriority w:val="99"/>
    <w:semiHidden/>
    <w:unhideWhenUsed/>
    <w:rsid w:val="006B3525"/>
    <w:rPr>
      <w:sz w:val="16"/>
      <w:szCs w:val="16"/>
    </w:rPr>
  </w:style>
  <w:style w:type="paragraph" w:styleId="CommentText">
    <w:name w:val="annotation text"/>
    <w:basedOn w:val="Normal"/>
    <w:link w:val="CommentTextChar"/>
    <w:unhideWhenUsed/>
    <w:rsid w:val="006B3525"/>
    <w:rPr>
      <w:sz w:val="20"/>
      <w:szCs w:val="20"/>
    </w:rPr>
  </w:style>
  <w:style w:type="character" w:customStyle="1" w:styleId="CommentTextChar">
    <w:name w:val="Comment Text Char"/>
    <w:link w:val="CommentText"/>
    <w:rsid w:val="006B3525"/>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6B3525"/>
    <w:rPr>
      <w:b/>
      <w:bCs/>
    </w:rPr>
  </w:style>
  <w:style w:type="character" w:customStyle="1" w:styleId="CommentSubjectChar">
    <w:name w:val="Comment Subject Char"/>
    <w:link w:val="CommentSubject"/>
    <w:uiPriority w:val="99"/>
    <w:semiHidden/>
    <w:rsid w:val="006B3525"/>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6B3525"/>
    <w:rPr>
      <w:rFonts w:ascii="Segoe UI" w:hAnsi="Segoe UI" w:cs="Segoe UI"/>
      <w:sz w:val="18"/>
      <w:szCs w:val="18"/>
    </w:rPr>
  </w:style>
  <w:style w:type="character" w:customStyle="1" w:styleId="BalloonTextChar">
    <w:name w:val="Balloon Text Char"/>
    <w:link w:val="BalloonText"/>
    <w:uiPriority w:val="99"/>
    <w:semiHidden/>
    <w:rsid w:val="006B3525"/>
    <w:rPr>
      <w:rFonts w:ascii="Segoe UI" w:eastAsia="Times New Roman" w:hAnsi="Segoe UI" w:cs="Segoe UI"/>
      <w:sz w:val="18"/>
      <w:szCs w:val="18"/>
      <w:lang w:eastAsia="lv-LV"/>
    </w:rPr>
  </w:style>
  <w:style w:type="paragraph" w:customStyle="1" w:styleId="BodyA">
    <w:name w:val="Body A"/>
    <w:rsid w:val="00424217"/>
    <w:pPr>
      <w:spacing w:before="120" w:after="120" w:line="360" w:lineRule="auto"/>
    </w:pPr>
    <w:rPr>
      <w:rFonts w:ascii="Helvetica" w:eastAsia="Arial Unicode MS" w:hAnsi="Helvetica" w:cs="Arial Unicode MS"/>
      <w:color w:val="000000"/>
      <w:sz w:val="22"/>
      <w:szCs w:val="22"/>
      <w:u w:color="000000"/>
      <w:lang w:val="en-US" w:eastAsia="nl-NL"/>
    </w:rPr>
  </w:style>
  <w:style w:type="paragraph" w:customStyle="1" w:styleId="16Point">
    <w:name w:val="16 Point"/>
    <w:aliases w:val="Superscript 6 Point,Odwołanie przypisu,footnote ref,2001+ Fußnotenzeichen"/>
    <w:basedOn w:val="Normal"/>
    <w:link w:val="FootnoteReference"/>
    <w:rsid w:val="004A0C1E"/>
    <w:pPr>
      <w:spacing w:after="160" w:line="240" w:lineRule="exact"/>
    </w:pPr>
    <w:rPr>
      <w:rFonts w:ascii="Calibri" w:eastAsia="Calibri" w:hAnsi="Calibri"/>
      <w:sz w:val="22"/>
      <w:szCs w:val="22"/>
      <w:vertAlign w:val="superscript"/>
      <w:lang w:eastAsia="en-US"/>
    </w:rPr>
  </w:style>
  <w:style w:type="paragraph" w:customStyle="1" w:styleId="mt-translation1">
    <w:name w:val="mt-translation1"/>
    <w:basedOn w:val="Normal"/>
    <w:rsid w:val="00AC12EB"/>
    <w:rPr>
      <w:rFonts w:ascii="Segoe UI" w:hAnsi="Segoe UI" w:cs="Segoe UI"/>
      <w:sz w:val="22"/>
      <w:szCs w:val="22"/>
    </w:rPr>
  </w:style>
  <w:style w:type="character" w:customStyle="1" w:styleId="spelle">
    <w:name w:val="spelle"/>
    <w:basedOn w:val="DefaultParagraphFont"/>
    <w:rsid w:val="00BA770D"/>
  </w:style>
  <w:style w:type="character" w:customStyle="1" w:styleId="Heading1Char">
    <w:name w:val="Heading 1 Char"/>
    <w:link w:val="Heading1"/>
    <w:rsid w:val="00BC7469"/>
    <w:rPr>
      <w:rFonts w:ascii="Times New Roman" w:eastAsia="Times New Roman" w:hAnsi="Times New Roman" w:cs="Times New Roman"/>
      <w:b/>
      <w:bCs/>
      <w:color w:val="000000"/>
      <w:sz w:val="24"/>
      <w:szCs w:val="24"/>
      <w:lang w:eastAsia="x-none"/>
    </w:rPr>
  </w:style>
  <w:style w:type="character" w:customStyle="1" w:styleId="Heading2Char">
    <w:name w:val="Heading 2 Char"/>
    <w:link w:val="Heading2"/>
    <w:rsid w:val="00BC7469"/>
    <w:rPr>
      <w:rFonts w:ascii="Times New Roman" w:eastAsia="Times New Roman" w:hAnsi="Times New Roman" w:cs="Times New Roman"/>
      <w:b/>
      <w:bCs/>
      <w:sz w:val="24"/>
      <w:szCs w:val="24"/>
      <w:lang w:eastAsia="x-none"/>
    </w:rPr>
  </w:style>
  <w:style w:type="character" w:customStyle="1" w:styleId="Heading3Char">
    <w:name w:val="Heading 3 Char"/>
    <w:link w:val="Heading3"/>
    <w:rsid w:val="00BC7469"/>
    <w:rPr>
      <w:rFonts w:ascii="Times New Roman" w:eastAsia="Times New Roman" w:hAnsi="Times New Roman" w:cs="Times New Roman"/>
      <w:color w:val="000000"/>
      <w:sz w:val="24"/>
      <w:szCs w:val="24"/>
      <w:u w:val="single"/>
      <w:lang w:eastAsia="x-none"/>
    </w:rPr>
  </w:style>
  <w:style w:type="character" w:customStyle="1" w:styleId="Heading4Char">
    <w:name w:val="Heading 4 Char"/>
    <w:link w:val="Heading4"/>
    <w:rsid w:val="00BC7469"/>
    <w:rPr>
      <w:rFonts w:ascii="Times New Roman" w:eastAsia="Times New Roman" w:hAnsi="Times New Roman" w:cs="Times New Roman"/>
      <w:sz w:val="24"/>
      <w:szCs w:val="24"/>
      <w:u w:val="single"/>
      <w:lang w:eastAsia="x-none"/>
    </w:rPr>
  </w:style>
  <w:style w:type="character" w:customStyle="1" w:styleId="Heading5Char">
    <w:name w:val="Heading 5 Char"/>
    <w:link w:val="Heading5"/>
    <w:rsid w:val="00BC7469"/>
    <w:rPr>
      <w:rFonts w:ascii="Times New Roman" w:eastAsia="Times New Roman" w:hAnsi="Times New Roman" w:cs="Times New Roman"/>
      <w:b/>
      <w:bCs/>
      <w:sz w:val="26"/>
      <w:szCs w:val="26"/>
      <w:lang w:eastAsia="x-none"/>
    </w:rPr>
  </w:style>
  <w:style w:type="character" w:customStyle="1" w:styleId="Heading6Char">
    <w:name w:val="Heading 6 Char"/>
    <w:link w:val="Heading6"/>
    <w:rsid w:val="00BC7469"/>
    <w:rPr>
      <w:rFonts w:ascii="Times New Roman" w:eastAsia="Times New Roman" w:hAnsi="Times New Roman" w:cs="Times New Roman"/>
      <w:b/>
      <w:bCs/>
      <w:i/>
      <w:iCs/>
      <w:sz w:val="28"/>
      <w:szCs w:val="28"/>
      <w:lang w:eastAsia="x-none"/>
    </w:rPr>
  </w:style>
  <w:style w:type="character" w:customStyle="1" w:styleId="Heading7Char">
    <w:name w:val="Heading 7 Char"/>
    <w:link w:val="Heading7"/>
    <w:rsid w:val="00BC7469"/>
    <w:rPr>
      <w:rFonts w:ascii="Times New Roman" w:eastAsia="Times New Roman" w:hAnsi="Times New Roman" w:cs="Times New Roman"/>
      <w:b/>
      <w:bCs/>
      <w:color w:val="339966"/>
      <w:sz w:val="24"/>
      <w:szCs w:val="24"/>
      <w:lang w:eastAsia="x-none"/>
    </w:rPr>
  </w:style>
  <w:style w:type="character" w:customStyle="1" w:styleId="Heading8Char">
    <w:name w:val="Heading 8 Char"/>
    <w:link w:val="Heading8"/>
    <w:rsid w:val="00BC7469"/>
    <w:rPr>
      <w:rFonts w:ascii="Times New Roman" w:eastAsia="Times New Roman" w:hAnsi="Times New Roman" w:cs="Times New Roman"/>
      <w:b/>
      <w:bCs/>
      <w:i/>
      <w:iCs/>
      <w:sz w:val="28"/>
      <w:szCs w:val="28"/>
      <w:lang w:eastAsia="x-none"/>
    </w:rPr>
  </w:style>
  <w:style w:type="character" w:customStyle="1" w:styleId="Heading9Char">
    <w:name w:val="Heading 9 Char"/>
    <w:link w:val="Heading9"/>
    <w:rsid w:val="00BC7469"/>
    <w:rPr>
      <w:rFonts w:ascii="Times New Roman" w:eastAsia="Times New Roman" w:hAnsi="Times New Roman" w:cs="Times New Roman"/>
      <w:b/>
      <w:bCs/>
      <w:sz w:val="32"/>
      <w:szCs w:val="32"/>
      <w:lang w:eastAsia="x-none"/>
    </w:rPr>
  </w:style>
  <w:style w:type="paragraph" w:customStyle="1" w:styleId="Prrafodelista">
    <w:name w:val="Párrafo de lista"/>
    <w:basedOn w:val="Normal"/>
    <w:rsid w:val="00BC7469"/>
    <w:pPr>
      <w:numPr>
        <w:numId w:val="21"/>
      </w:numPr>
      <w:tabs>
        <w:tab w:val="clear" w:pos="720"/>
      </w:tabs>
      <w:spacing w:after="200" w:line="276" w:lineRule="auto"/>
      <w:ind w:firstLine="0"/>
      <w:contextualSpacing/>
    </w:pPr>
    <w:rPr>
      <w:rFonts w:ascii="Calibri" w:hAnsi="Calibri"/>
      <w:sz w:val="22"/>
      <w:szCs w:val="22"/>
      <w:lang w:val="es-ES" w:eastAsia="en-US"/>
    </w:rPr>
  </w:style>
  <w:style w:type="paragraph" w:customStyle="1" w:styleId="naisc">
    <w:name w:val="naisc"/>
    <w:basedOn w:val="Normal"/>
    <w:rsid w:val="00BB6624"/>
    <w:pPr>
      <w:spacing w:before="100" w:after="100"/>
    </w:pPr>
    <w:rPr>
      <w:lang w:val="en-GB"/>
    </w:rPr>
  </w:style>
  <w:style w:type="paragraph" w:styleId="Revision">
    <w:name w:val="Revision"/>
    <w:hidden/>
    <w:uiPriority w:val="99"/>
    <w:semiHidden/>
    <w:rsid w:val="009E7D31"/>
    <w:rPr>
      <w:rFonts w:ascii="Times New Roman" w:eastAsia="Times New Roman" w:hAnsi="Times New Roman"/>
      <w:sz w:val="24"/>
      <w:szCs w:val="24"/>
    </w:rPr>
  </w:style>
  <w:style w:type="table" w:styleId="TableGrid">
    <w:name w:val="Table Grid"/>
    <w:basedOn w:val="TableNormal"/>
    <w:uiPriority w:val="59"/>
    <w:rsid w:val="00792A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symbolCarZchn">
    <w:name w:val="Footnote symbol Car Zchn"/>
    <w:aliases w:val="BVI fnr Car Zchn,Char Char Char Char Char Car Zchn,Exposant 3 Point Car Zchn,Footnote Car Zchn,Footnote Reference Superscript Car Zchn,SUPERS Car Zchn,Times 10 Point Car Zchn"/>
    <w:basedOn w:val="Normal"/>
    <w:uiPriority w:val="99"/>
    <w:rsid w:val="003D3F07"/>
    <w:pPr>
      <w:spacing w:after="160" w:line="240" w:lineRule="exact"/>
      <w:ind w:firstLine="0"/>
    </w:pPr>
    <w:rPr>
      <w:rFonts w:ascii="Calibri" w:eastAsia="Calibri" w:hAnsi="Calibri"/>
      <w:sz w:val="22"/>
      <w:szCs w:val="22"/>
      <w:vertAlign w:val="superscript"/>
      <w:lang w:eastAsia="en-US"/>
    </w:rPr>
  </w:style>
  <w:style w:type="character" w:customStyle="1" w:styleId="5NormalChar">
    <w:name w:val="5 Normal Char"/>
    <w:link w:val="5Normal"/>
    <w:locked/>
    <w:rsid w:val="00DC727D"/>
    <w:rPr>
      <w:rFonts w:ascii="Verdana" w:hAnsi="Verdana"/>
      <w:spacing w:val="-2"/>
    </w:rPr>
  </w:style>
  <w:style w:type="paragraph" w:customStyle="1" w:styleId="5Normal">
    <w:name w:val="5 Normal"/>
    <w:basedOn w:val="Normal"/>
    <w:link w:val="5NormalChar"/>
    <w:rsid w:val="00DC727D"/>
    <w:pPr>
      <w:ind w:right="57" w:firstLine="0"/>
    </w:pPr>
    <w:rPr>
      <w:rFonts w:ascii="Verdana" w:eastAsia="Calibri" w:hAnsi="Verdana"/>
      <w:spacing w:val="-2"/>
      <w:sz w:val="22"/>
      <w:szCs w:val="22"/>
      <w:lang w:eastAsia="en-US"/>
    </w:rPr>
  </w:style>
  <w:style w:type="character" w:customStyle="1" w:styleId="UnresolvedMention1">
    <w:name w:val="Unresolved Mention1"/>
    <w:uiPriority w:val="99"/>
    <w:semiHidden/>
    <w:unhideWhenUsed/>
    <w:rsid w:val="00AB779B"/>
    <w:rPr>
      <w:color w:val="808080"/>
      <w:shd w:val="clear" w:color="auto" w:fill="E6E6E6"/>
    </w:rPr>
  </w:style>
  <w:style w:type="character" w:styleId="UnresolvedMention">
    <w:name w:val="Unresolved Mention"/>
    <w:uiPriority w:val="99"/>
    <w:semiHidden/>
    <w:unhideWhenUsed/>
    <w:rsid w:val="00CA14D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247415">
      <w:bodyDiv w:val="1"/>
      <w:marLeft w:val="0"/>
      <w:marRight w:val="0"/>
      <w:marTop w:val="0"/>
      <w:marBottom w:val="0"/>
      <w:divBdr>
        <w:top w:val="none" w:sz="0" w:space="0" w:color="auto"/>
        <w:left w:val="none" w:sz="0" w:space="0" w:color="auto"/>
        <w:bottom w:val="none" w:sz="0" w:space="0" w:color="auto"/>
        <w:right w:val="none" w:sz="0" w:space="0" w:color="auto"/>
      </w:divBdr>
    </w:div>
    <w:div w:id="158009328">
      <w:bodyDiv w:val="1"/>
      <w:marLeft w:val="0"/>
      <w:marRight w:val="0"/>
      <w:marTop w:val="0"/>
      <w:marBottom w:val="0"/>
      <w:divBdr>
        <w:top w:val="none" w:sz="0" w:space="0" w:color="auto"/>
        <w:left w:val="none" w:sz="0" w:space="0" w:color="auto"/>
        <w:bottom w:val="none" w:sz="0" w:space="0" w:color="auto"/>
        <w:right w:val="none" w:sz="0" w:space="0" w:color="auto"/>
      </w:divBdr>
    </w:div>
    <w:div w:id="243339177">
      <w:bodyDiv w:val="1"/>
      <w:marLeft w:val="0"/>
      <w:marRight w:val="0"/>
      <w:marTop w:val="0"/>
      <w:marBottom w:val="0"/>
      <w:divBdr>
        <w:top w:val="none" w:sz="0" w:space="0" w:color="auto"/>
        <w:left w:val="none" w:sz="0" w:space="0" w:color="auto"/>
        <w:bottom w:val="none" w:sz="0" w:space="0" w:color="auto"/>
        <w:right w:val="none" w:sz="0" w:space="0" w:color="auto"/>
      </w:divBdr>
    </w:div>
    <w:div w:id="257258976">
      <w:bodyDiv w:val="1"/>
      <w:marLeft w:val="0"/>
      <w:marRight w:val="0"/>
      <w:marTop w:val="0"/>
      <w:marBottom w:val="0"/>
      <w:divBdr>
        <w:top w:val="none" w:sz="0" w:space="0" w:color="auto"/>
        <w:left w:val="none" w:sz="0" w:space="0" w:color="auto"/>
        <w:bottom w:val="none" w:sz="0" w:space="0" w:color="auto"/>
        <w:right w:val="none" w:sz="0" w:space="0" w:color="auto"/>
      </w:divBdr>
    </w:div>
    <w:div w:id="276301564">
      <w:bodyDiv w:val="1"/>
      <w:marLeft w:val="0"/>
      <w:marRight w:val="0"/>
      <w:marTop w:val="0"/>
      <w:marBottom w:val="0"/>
      <w:divBdr>
        <w:top w:val="none" w:sz="0" w:space="0" w:color="auto"/>
        <w:left w:val="none" w:sz="0" w:space="0" w:color="auto"/>
        <w:bottom w:val="none" w:sz="0" w:space="0" w:color="auto"/>
        <w:right w:val="none" w:sz="0" w:space="0" w:color="auto"/>
      </w:divBdr>
    </w:div>
    <w:div w:id="311256987">
      <w:bodyDiv w:val="1"/>
      <w:marLeft w:val="0"/>
      <w:marRight w:val="0"/>
      <w:marTop w:val="0"/>
      <w:marBottom w:val="0"/>
      <w:divBdr>
        <w:top w:val="none" w:sz="0" w:space="0" w:color="auto"/>
        <w:left w:val="none" w:sz="0" w:space="0" w:color="auto"/>
        <w:bottom w:val="none" w:sz="0" w:space="0" w:color="auto"/>
        <w:right w:val="none" w:sz="0" w:space="0" w:color="auto"/>
      </w:divBdr>
    </w:div>
    <w:div w:id="336612777">
      <w:bodyDiv w:val="1"/>
      <w:marLeft w:val="0"/>
      <w:marRight w:val="0"/>
      <w:marTop w:val="0"/>
      <w:marBottom w:val="0"/>
      <w:divBdr>
        <w:top w:val="none" w:sz="0" w:space="0" w:color="auto"/>
        <w:left w:val="none" w:sz="0" w:space="0" w:color="auto"/>
        <w:bottom w:val="none" w:sz="0" w:space="0" w:color="auto"/>
        <w:right w:val="none" w:sz="0" w:space="0" w:color="auto"/>
      </w:divBdr>
    </w:div>
    <w:div w:id="396782915">
      <w:bodyDiv w:val="1"/>
      <w:marLeft w:val="0"/>
      <w:marRight w:val="0"/>
      <w:marTop w:val="0"/>
      <w:marBottom w:val="0"/>
      <w:divBdr>
        <w:top w:val="none" w:sz="0" w:space="0" w:color="auto"/>
        <w:left w:val="none" w:sz="0" w:space="0" w:color="auto"/>
        <w:bottom w:val="none" w:sz="0" w:space="0" w:color="auto"/>
        <w:right w:val="none" w:sz="0" w:space="0" w:color="auto"/>
      </w:divBdr>
    </w:div>
    <w:div w:id="478615429">
      <w:bodyDiv w:val="1"/>
      <w:marLeft w:val="0"/>
      <w:marRight w:val="0"/>
      <w:marTop w:val="0"/>
      <w:marBottom w:val="0"/>
      <w:divBdr>
        <w:top w:val="none" w:sz="0" w:space="0" w:color="auto"/>
        <w:left w:val="none" w:sz="0" w:space="0" w:color="auto"/>
        <w:bottom w:val="none" w:sz="0" w:space="0" w:color="auto"/>
        <w:right w:val="none" w:sz="0" w:space="0" w:color="auto"/>
      </w:divBdr>
    </w:div>
    <w:div w:id="525367686">
      <w:bodyDiv w:val="1"/>
      <w:marLeft w:val="0"/>
      <w:marRight w:val="0"/>
      <w:marTop w:val="0"/>
      <w:marBottom w:val="0"/>
      <w:divBdr>
        <w:top w:val="none" w:sz="0" w:space="0" w:color="auto"/>
        <w:left w:val="none" w:sz="0" w:space="0" w:color="auto"/>
        <w:bottom w:val="none" w:sz="0" w:space="0" w:color="auto"/>
        <w:right w:val="none" w:sz="0" w:space="0" w:color="auto"/>
      </w:divBdr>
    </w:div>
    <w:div w:id="552430444">
      <w:bodyDiv w:val="1"/>
      <w:marLeft w:val="0"/>
      <w:marRight w:val="0"/>
      <w:marTop w:val="0"/>
      <w:marBottom w:val="0"/>
      <w:divBdr>
        <w:top w:val="none" w:sz="0" w:space="0" w:color="auto"/>
        <w:left w:val="none" w:sz="0" w:space="0" w:color="auto"/>
        <w:bottom w:val="none" w:sz="0" w:space="0" w:color="auto"/>
        <w:right w:val="none" w:sz="0" w:space="0" w:color="auto"/>
      </w:divBdr>
    </w:div>
    <w:div w:id="554970290">
      <w:bodyDiv w:val="1"/>
      <w:marLeft w:val="0"/>
      <w:marRight w:val="0"/>
      <w:marTop w:val="0"/>
      <w:marBottom w:val="0"/>
      <w:divBdr>
        <w:top w:val="none" w:sz="0" w:space="0" w:color="auto"/>
        <w:left w:val="none" w:sz="0" w:space="0" w:color="auto"/>
        <w:bottom w:val="none" w:sz="0" w:space="0" w:color="auto"/>
        <w:right w:val="none" w:sz="0" w:space="0" w:color="auto"/>
      </w:divBdr>
    </w:div>
    <w:div w:id="729765344">
      <w:bodyDiv w:val="1"/>
      <w:marLeft w:val="0"/>
      <w:marRight w:val="0"/>
      <w:marTop w:val="0"/>
      <w:marBottom w:val="0"/>
      <w:divBdr>
        <w:top w:val="none" w:sz="0" w:space="0" w:color="auto"/>
        <w:left w:val="none" w:sz="0" w:space="0" w:color="auto"/>
        <w:bottom w:val="none" w:sz="0" w:space="0" w:color="auto"/>
        <w:right w:val="none" w:sz="0" w:space="0" w:color="auto"/>
      </w:divBdr>
    </w:div>
    <w:div w:id="819424666">
      <w:bodyDiv w:val="1"/>
      <w:marLeft w:val="0"/>
      <w:marRight w:val="0"/>
      <w:marTop w:val="0"/>
      <w:marBottom w:val="0"/>
      <w:divBdr>
        <w:top w:val="none" w:sz="0" w:space="0" w:color="auto"/>
        <w:left w:val="none" w:sz="0" w:space="0" w:color="auto"/>
        <w:bottom w:val="none" w:sz="0" w:space="0" w:color="auto"/>
        <w:right w:val="none" w:sz="0" w:space="0" w:color="auto"/>
      </w:divBdr>
    </w:div>
    <w:div w:id="911740125">
      <w:bodyDiv w:val="1"/>
      <w:marLeft w:val="0"/>
      <w:marRight w:val="0"/>
      <w:marTop w:val="0"/>
      <w:marBottom w:val="0"/>
      <w:divBdr>
        <w:top w:val="none" w:sz="0" w:space="0" w:color="auto"/>
        <w:left w:val="none" w:sz="0" w:space="0" w:color="auto"/>
        <w:bottom w:val="none" w:sz="0" w:space="0" w:color="auto"/>
        <w:right w:val="none" w:sz="0" w:space="0" w:color="auto"/>
      </w:divBdr>
    </w:div>
    <w:div w:id="951667492">
      <w:bodyDiv w:val="1"/>
      <w:marLeft w:val="0"/>
      <w:marRight w:val="0"/>
      <w:marTop w:val="0"/>
      <w:marBottom w:val="0"/>
      <w:divBdr>
        <w:top w:val="none" w:sz="0" w:space="0" w:color="auto"/>
        <w:left w:val="none" w:sz="0" w:space="0" w:color="auto"/>
        <w:bottom w:val="none" w:sz="0" w:space="0" w:color="auto"/>
        <w:right w:val="none" w:sz="0" w:space="0" w:color="auto"/>
      </w:divBdr>
    </w:div>
    <w:div w:id="1021857840">
      <w:bodyDiv w:val="1"/>
      <w:marLeft w:val="0"/>
      <w:marRight w:val="0"/>
      <w:marTop w:val="0"/>
      <w:marBottom w:val="0"/>
      <w:divBdr>
        <w:top w:val="none" w:sz="0" w:space="0" w:color="auto"/>
        <w:left w:val="none" w:sz="0" w:space="0" w:color="auto"/>
        <w:bottom w:val="none" w:sz="0" w:space="0" w:color="auto"/>
        <w:right w:val="none" w:sz="0" w:space="0" w:color="auto"/>
      </w:divBdr>
    </w:div>
    <w:div w:id="1036003533">
      <w:bodyDiv w:val="1"/>
      <w:marLeft w:val="0"/>
      <w:marRight w:val="0"/>
      <w:marTop w:val="0"/>
      <w:marBottom w:val="0"/>
      <w:divBdr>
        <w:top w:val="none" w:sz="0" w:space="0" w:color="auto"/>
        <w:left w:val="none" w:sz="0" w:space="0" w:color="auto"/>
        <w:bottom w:val="none" w:sz="0" w:space="0" w:color="auto"/>
        <w:right w:val="none" w:sz="0" w:space="0" w:color="auto"/>
      </w:divBdr>
    </w:div>
    <w:div w:id="1073546352">
      <w:bodyDiv w:val="1"/>
      <w:marLeft w:val="0"/>
      <w:marRight w:val="0"/>
      <w:marTop w:val="0"/>
      <w:marBottom w:val="0"/>
      <w:divBdr>
        <w:top w:val="none" w:sz="0" w:space="0" w:color="auto"/>
        <w:left w:val="none" w:sz="0" w:space="0" w:color="auto"/>
        <w:bottom w:val="none" w:sz="0" w:space="0" w:color="auto"/>
        <w:right w:val="none" w:sz="0" w:space="0" w:color="auto"/>
      </w:divBdr>
    </w:div>
    <w:div w:id="1225289366">
      <w:bodyDiv w:val="1"/>
      <w:marLeft w:val="0"/>
      <w:marRight w:val="0"/>
      <w:marTop w:val="0"/>
      <w:marBottom w:val="0"/>
      <w:divBdr>
        <w:top w:val="none" w:sz="0" w:space="0" w:color="auto"/>
        <w:left w:val="none" w:sz="0" w:space="0" w:color="auto"/>
        <w:bottom w:val="none" w:sz="0" w:space="0" w:color="auto"/>
        <w:right w:val="none" w:sz="0" w:space="0" w:color="auto"/>
      </w:divBdr>
    </w:div>
    <w:div w:id="1370908785">
      <w:bodyDiv w:val="1"/>
      <w:marLeft w:val="0"/>
      <w:marRight w:val="0"/>
      <w:marTop w:val="0"/>
      <w:marBottom w:val="0"/>
      <w:divBdr>
        <w:top w:val="none" w:sz="0" w:space="0" w:color="auto"/>
        <w:left w:val="none" w:sz="0" w:space="0" w:color="auto"/>
        <w:bottom w:val="none" w:sz="0" w:space="0" w:color="auto"/>
        <w:right w:val="none" w:sz="0" w:space="0" w:color="auto"/>
      </w:divBdr>
    </w:div>
    <w:div w:id="1409420919">
      <w:bodyDiv w:val="1"/>
      <w:marLeft w:val="0"/>
      <w:marRight w:val="0"/>
      <w:marTop w:val="0"/>
      <w:marBottom w:val="0"/>
      <w:divBdr>
        <w:top w:val="none" w:sz="0" w:space="0" w:color="auto"/>
        <w:left w:val="none" w:sz="0" w:space="0" w:color="auto"/>
        <w:bottom w:val="none" w:sz="0" w:space="0" w:color="auto"/>
        <w:right w:val="none" w:sz="0" w:space="0" w:color="auto"/>
      </w:divBdr>
    </w:div>
    <w:div w:id="1522430036">
      <w:bodyDiv w:val="1"/>
      <w:marLeft w:val="0"/>
      <w:marRight w:val="0"/>
      <w:marTop w:val="0"/>
      <w:marBottom w:val="0"/>
      <w:divBdr>
        <w:top w:val="none" w:sz="0" w:space="0" w:color="auto"/>
        <w:left w:val="none" w:sz="0" w:space="0" w:color="auto"/>
        <w:bottom w:val="none" w:sz="0" w:space="0" w:color="auto"/>
        <w:right w:val="none" w:sz="0" w:space="0" w:color="auto"/>
      </w:divBdr>
    </w:div>
    <w:div w:id="1562905688">
      <w:bodyDiv w:val="1"/>
      <w:marLeft w:val="0"/>
      <w:marRight w:val="0"/>
      <w:marTop w:val="0"/>
      <w:marBottom w:val="0"/>
      <w:divBdr>
        <w:top w:val="none" w:sz="0" w:space="0" w:color="auto"/>
        <w:left w:val="none" w:sz="0" w:space="0" w:color="auto"/>
        <w:bottom w:val="none" w:sz="0" w:space="0" w:color="auto"/>
        <w:right w:val="none" w:sz="0" w:space="0" w:color="auto"/>
      </w:divBdr>
    </w:div>
    <w:div w:id="1603880059">
      <w:bodyDiv w:val="1"/>
      <w:marLeft w:val="0"/>
      <w:marRight w:val="0"/>
      <w:marTop w:val="0"/>
      <w:marBottom w:val="0"/>
      <w:divBdr>
        <w:top w:val="none" w:sz="0" w:space="0" w:color="auto"/>
        <w:left w:val="none" w:sz="0" w:space="0" w:color="auto"/>
        <w:bottom w:val="none" w:sz="0" w:space="0" w:color="auto"/>
        <w:right w:val="none" w:sz="0" w:space="0" w:color="auto"/>
      </w:divBdr>
    </w:div>
    <w:div w:id="1650863701">
      <w:bodyDiv w:val="1"/>
      <w:marLeft w:val="0"/>
      <w:marRight w:val="0"/>
      <w:marTop w:val="0"/>
      <w:marBottom w:val="0"/>
      <w:divBdr>
        <w:top w:val="none" w:sz="0" w:space="0" w:color="auto"/>
        <w:left w:val="none" w:sz="0" w:space="0" w:color="auto"/>
        <w:bottom w:val="none" w:sz="0" w:space="0" w:color="auto"/>
        <w:right w:val="none" w:sz="0" w:space="0" w:color="auto"/>
      </w:divBdr>
    </w:div>
    <w:div w:id="1665234637">
      <w:bodyDiv w:val="1"/>
      <w:marLeft w:val="0"/>
      <w:marRight w:val="0"/>
      <w:marTop w:val="0"/>
      <w:marBottom w:val="0"/>
      <w:divBdr>
        <w:top w:val="none" w:sz="0" w:space="0" w:color="auto"/>
        <w:left w:val="none" w:sz="0" w:space="0" w:color="auto"/>
        <w:bottom w:val="none" w:sz="0" w:space="0" w:color="auto"/>
        <w:right w:val="none" w:sz="0" w:space="0" w:color="auto"/>
      </w:divBdr>
    </w:div>
    <w:div w:id="1724207967">
      <w:bodyDiv w:val="1"/>
      <w:marLeft w:val="0"/>
      <w:marRight w:val="0"/>
      <w:marTop w:val="0"/>
      <w:marBottom w:val="0"/>
      <w:divBdr>
        <w:top w:val="none" w:sz="0" w:space="0" w:color="auto"/>
        <w:left w:val="none" w:sz="0" w:space="0" w:color="auto"/>
        <w:bottom w:val="none" w:sz="0" w:space="0" w:color="auto"/>
        <w:right w:val="none" w:sz="0" w:space="0" w:color="auto"/>
      </w:divBdr>
    </w:div>
    <w:div w:id="1885215887">
      <w:bodyDiv w:val="1"/>
      <w:marLeft w:val="0"/>
      <w:marRight w:val="0"/>
      <w:marTop w:val="0"/>
      <w:marBottom w:val="0"/>
      <w:divBdr>
        <w:top w:val="none" w:sz="0" w:space="0" w:color="auto"/>
        <w:left w:val="none" w:sz="0" w:space="0" w:color="auto"/>
        <w:bottom w:val="none" w:sz="0" w:space="0" w:color="auto"/>
        <w:right w:val="none" w:sz="0" w:space="0" w:color="auto"/>
      </w:divBdr>
    </w:div>
    <w:div w:id="1895700126">
      <w:bodyDiv w:val="1"/>
      <w:marLeft w:val="0"/>
      <w:marRight w:val="0"/>
      <w:marTop w:val="0"/>
      <w:marBottom w:val="0"/>
      <w:divBdr>
        <w:top w:val="none" w:sz="0" w:space="0" w:color="auto"/>
        <w:left w:val="none" w:sz="0" w:space="0" w:color="auto"/>
        <w:bottom w:val="none" w:sz="0" w:space="0" w:color="auto"/>
        <w:right w:val="none" w:sz="0" w:space="0" w:color="auto"/>
      </w:divBdr>
    </w:div>
    <w:div w:id="1901020312">
      <w:bodyDiv w:val="1"/>
      <w:marLeft w:val="0"/>
      <w:marRight w:val="0"/>
      <w:marTop w:val="0"/>
      <w:marBottom w:val="0"/>
      <w:divBdr>
        <w:top w:val="none" w:sz="0" w:space="0" w:color="auto"/>
        <w:left w:val="none" w:sz="0" w:space="0" w:color="auto"/>
        <w:bottom w:val="none" w:sz="0" w:space="0" w:color="auto"/>
        <w:right w:val="none" w:sz="0" w:space="0" w:color="auto"/>
      </w:divBdr>
    </w:div>
    <w:div w:id="2100364004">
      <w:bodyDiv w:val="1"/>
      <w:marLeft w:val="0"/>
      <w:marRight w:val="0"/>
      <w:marTop w:val="0"/>
      <w:marBottom w:val="0"/>
      <w:divBdr>
        <w:top w:val="none" w:sz="0" w:space="0" w:color="auto"/>
        <w:left w:val="none" w:sz="0" w:space="0" w:color="auto"/>
        <w:bottom w:val="none" w:sz="0" w:space="0" w:color="auto"/>
        <w:right w:val="none" w:sz="0" w:space="0" w:color="auto"/>
      </w:divBdr>
    </w:div>
    <w:div w:id="213486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Target="../customXml/item8.xml" Type="http://schemas.openxmlformats.org/officeDocument/2006/relationships/customXml" Id="rId8"/>
    <Relationship Target="../customXml/item13.xml" Type="http://schemas.openxmlformats.org/officeDocument/2006/relationships/customXml" Id="rId13"/>
    <Relationship Target="numbering.xml" Type="http://schemas.openxmlformats.org/officeDocument/2006/relationships/numbering" Id="rId18"/>
    <Relationship Target="media/image3.png" Type="http://schemas.openxmlformats.org/officeDocument/2006/relationships/image" Id="rId26"/>
    <Relationship Target="../customXml/item3.xml" Type="http://schemas.openxmlformats.org/officeDocument/2006/relationships/customXml" Id="rId3"/>
    <Relationship Target="webSettings.xml" Type="http://schemas.openxmlformats.org/officeDocument/2006/relationships/webSettings" Id="rId21"/>
    <Relationship Target="../customXml/item7.xml" Type="http://schemas.openxmlformats.org/officeDocument/2006/relationships/customXml" Id="rId7"/>
    <Relationship Target="../customXml/item12.xml" Type="http://schemas.openxmlformats.org/officeDocument/2006/relationships/customXml" Id="rId12"/>
    <Relationship Target="../customXml/item17.xml" Type="http://schemas.openxmlformats.org/officeDocument/2006/relationships/customXml" Id="rId17"/>
    <Relationship Target="media/image2.png" Type="http://schemas.openxmlformats.org/officeDocument/2006/relationships/image" Id="rId25"/>
    <Relationship Target="../customXml/item2.xml" Type="http://schemas.openxmlformats.org/officeDocument/2006/relationships/customXml" Id="rId2"/>
    <Relationship Target="../customXml/item16.xml" Type="http://schemas.openxmlformats.org/officeDocument/2006/relationships/customXml" Id="rId16"/>
    <Relationship Target="settings.xml" Type="http://schemas.openxmlformats.org/officeDocument/2006/relationships/settings" Id="rId20"/>
    <Relationship Target="fontTable.xml" Type="http://schemas.openxmlformats.org/officeDocument/2006/relationships/fontTable" Id="rId29"/>
    <Relationship Target="../customXml/item1.xml" Type="http://schemas.openxmlformats.org/officeDocument/2006/relationships/customXml" Id="rId1"/>
    <Relationship Target="../customXml/item6.xml" Type="http://schemas.openxmlformats.org/officeDocument/2006/relationships/customXml" Id="rId6"/>
    <Relationship Target="../customXml/item11.xml" Type="http://schemas.openxmlformats.org/officeDocument/2006/relationships/customXml" Id="rId11"/>
    <Relationship Target="media/image1.png" Type="http://schemas.openxmlformats.org/officeDocument/2006/relationships/image" Id="rId24"/>
    <Relationship Target="../customXml/item5.xml" Type="http://schemas.openxmlformats.org/officeDocument/2006/relationships/customXml" Id="rId5"/>
    <Relationship Target="../customXml/item15.xml" Type="http://schemas.openxmlformats.org/officeDocument/2006/relationships/customXml" Id="rId15"/>
    <Relationship Target="endnotes.xml" Type="http://schemas.openxmlformats.org/officeDocument/2006/relationships/endnotes" Id="rId23"/>
    <Relationship Target="footer1.xml" Type="http://schemas.openxmlformats.org/officeDocument/2006/relationships/footer" Id="rId28"/>
    <Relationship Target="../customXml/item10.xml" Type="http://schemas.openxmlformats.org/officeDocument/2006/relationships/customXml" Id="rId10"/>
    <Relationship Target="styles.xml" Type="http://schemas.openxmlformats.org/officeDocument/2006/relationships/styles" Id="rId19"/>
    <Relationship Target="../customXml/item4.xml" Type="http://schemas.openxmlformats.org/officeDocument/2006/relationships/customXml" Id="rId4"/>
    <Relationship Target="../customXml/item9.xml" Type="http://schemas.openxmlformats.org/officeDocument/2006/relationships/customXml" Id="rId9"/>
    <Relationship Target="../customXml/item14.xml" Type="http://schemas.openxmlformats.org/officeDocument/2006/relationships/customXml" Id="rId14"/>
    <Relationship Target="footnotes.xml" Type="http://schemas.openxmlformats.org/officeDocument/2006/relationships/footnotes" Id="rId22"/>
    <Relationship Target="header1.xml" Type="http://schemas.openxmlformats.org/officeDocument/2006/relationships/header" Id="rId27"/>
    <Relationship Target="theme/theme1.xml" Type="http://schemas.openxmlformats.org/officeDocument/2006/relationships/theme" Id="rId30"/>
</Relationships>

</file>

<file path=word/_rels/footnotes.xml.rels><?xml version="1.0" encoding="UTF-8" standalone="yes"?>
<Relationships xmlns="http://schemas.openxmlformats.org/package/2006/relationships">
    <Relationship TargetMode="External" Target="https://ec.europa.eu/docsroom/documents/28681" Type="http://schemas.openxmlformats.org/officeDocument/2006/relationships/hyperlink" Id="rId2"/>
    <Relationship TargetMode="External" Target="https://ec.europa.eu/digital-single-market/en/news/communication-artificial-intelligence-europe" Type="http://schemas.openxmlformats.org/officeDocument/2006/relationships/hyperlink" Id="r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10.xml.rels><?xml version="1.0" encoding="UTF-8" standalone="yes"?>
<Relationships xmlns="http://schemas.openxmlformats.org/package/2006/relationships">
    <Relationship Target="itemProps10.xml" Type="http://schemas.openxmlformats.org/officeDocument/2006/relationships/customXmlProps" Id="rId1"/>
</Relationships>

</file>

<file path=customXml/_rels/item11.xml.rels><?xml version="1.0" encoding="UTF-8" standalone="yes"?>
<Relationships xmlns="http://schemas.openxmlformats.org/package/2006/relationships">
    <Relationship Target="itemProps11.xml" Type="http://schemas.openxmlformats.org/officeDocument/2006/relationships/customXmlProps" Id="rId1"/>
</Relationships>

</file>

<file path=customXml/_rels/item12.xml.rels><?xml version="1.0" encoding="UTF-8" standalone="yes"?>
<Relationships xmlns="http://schemas.openxmlformats.org/package/2006/relationships">
    <Relationship Target="itemProps12.xml" Type="http://schemas.openxmlformats.org/officeDocument/2006/relationships/customXmlProps" Id="rId1"/>
</Relationships>

</file>

<file path=customXml/_rels/item13.xml.rels><?xml version="1.0" encoding="UTF-8" standalone="yes"?>
<Relationships xmlns="http://schemas.openxmlformats.org/package/2006/relationships">
    <Relationship Target="itemProps13.xml" Type="http://schemas.openxmlformats.org/officeDocument/2006/relationships/customXmlProps" Id="rId1"/>
</Relationships>

</file>

<file path=customXml/_rels/item14.xml.rels><?xml version="1.0" encoding="UTF-8" standalone="yes"?>
<Relationships xmlns="http://schemas.openxmlformats.org/package/2006/relationships">
    <Relationship Target="itemProps14.xml" Type="http://schemas.openxmlformats.org/officeDocument/2006/relationships/customXmlProps" Id="rId1"/>
</Relationships>

</file>

<file path=customXml/_rels/item15.xml.rels><?xml version="1.0" encoding="UTF-8" standalone="yes"?>
<Relationships xmlns="http://schemas.openxmlformats.org/package/2006/relationships">
    <Relationship Target="itemProps15.xml" Type="http://schemas.openxmlformats.org/officeDocument/2006/relationships/customXmlProps" Id="rId1"/>
</Relationships>

</file>

<file path=customXml/_rels/item16.xml.rels><?xml version="1.0" encoding="UTF-8" standalone="yes"?>
<Relationships xmlns="http://schemas.openxmlformats.org/package/2006/relationships">
    <Relationship Target="itemProps16.xml" Type="http://schemas.openxmlformats.org/officeDocument/2006/relationships/customXmlProps" Id="rId1"/>
</Relationships>

</file>

<file path=customXml/_rels/item17.xml.rels><?xml version="1.0" encoding="UTF-8" standalone="yes"?>
<Relationships xmlns="http://schemas.openxmlformats.org/package/2006/relationships">
    <Relationship Target="itemProps17.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_rels/item3.xml.rels><?xml version="1.0" encoding="UTF-8" standalone="yes"?>
<Relationships xmlns="http://schemas.openxmlformats.org/package/2006/relationships">
    <Relationship Target="itemProps3.xml" Type="http://schemas.openxmlformats.org/officeDocument/2006/relationships/customXmlProps" Id="rId1"/>
</Relationships>

</file>

<file path=customXml/_rels/item4.xml.rels><?xml version="1.0" encoding="UTF-8" standalone="yes"?>
<Relationships xmlns="http://schemas.openxmlformats.org/package/2006/relationships">
    <Relationship Target="itemProps4.xml" Type="http://schemas.openxmlformats.org/officeDocument/2006/relationships/customXmlProps" Id="rId1"/>
</Relationships>

</file>

<file path=customXml/_rels/item5.xml.rels><?xml version="1.0" encoding="UTF-8" standalone="yes"?>
<Relationships xmlns="http://schemas.openxmlformats.org/package/2006/relationships">
    <Relationship Target="itemProps5.xml" Type="http://schemas.openxmlformats.org/officeDocument/2006/relationships/customXmlProps" Id="rId1"/>
</Relationships>

</file>

<file path=customXml/_rels/item6.xml.rels><?xml version="1.0" encoding="UTF-8" standalone="yes"?>
<Relationships xmlns="http://schemas.openxmlformats.org/package/2006/relationships">
    <Relationship Target="itemProps6.xml" Type="http://schemas.openxmlformats.org/officeDocument/2006/relationships/customXmlProps" Id="rId1"/>
</Relationships>

</file>

<file path=customXml/_rels/item7.xml.rels><?xml version="1.0" encoding="UTF-8" standalone="yes"?>
<Relationships xmlns="http://schemas.openxmlformats.org/package/2006/relationships">
    <Relationship Target="itemProps7.xml" Type="http://schemas.openxmlformats.org/officeDocument/2006/relationships/customXmlProps" Id="rId1"/>
</Relationships>

</file>

<file path=customXml/_rels/item8.xml.rels><?xml version="1.0" encoding="UTF-8" standalone="yes"?>
<Relationships xmlns="http://schemas.openxmlformats.org/package/2006/relationships">
    <Relationship Target="itemProps8.xml" Type="http://schemas.openxmlformats.org/officeDocument/2006/relationships/customXmlProps" Id="rId1"/>
</Relationships>

</file>

<file path=customXml/_rels/item9.xml.rels><?xml version="1.0" encoding="UTF-8" standalone="yes"?>
<Relationships xmlns="http://schemas.openxmlformats.org/package/2006/relationships">
    <Relationship Target="itemProps9.xml" Type="http://schemas.openxmlformats.org/officeDocument/2006/relationships/customXmlProps" Id="rId1"/>
</Relationships>

</file>

<file path=customXml/item1.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10.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11.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12.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13.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14.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15.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16.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17.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2.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3.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4.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5.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6.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7.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8.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9.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Props1.xml><?xml version="1.0" encoding="utf-8"?>
<ds:datastoreItem xmlns:ds="http://schemas.openxmlformats.org/officeDocument/2006/customXml" ds:itemID="{9DBA9AD9-DC6B-421E-AA0B-BBEBB47E7CC2}">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10.xml><?xml version="1.0" encoding="utf-8"?>
<ds:datastoreItem xmlns:ds="http://schemas.openxmlformats.org/officeDocument/2006/customXml" ds:itemID="{3C5AFE53-40A1-4E77-8C34-5D1AD8F6A4E9}">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11.xml><?xml version="1.0" encoding="utf-8"?>
<ds:datastoreItem xmlns:ds="http://schemas.openxmlformats.org/officeDocument/2006/customXml" ds:itemID="{C9DD2EFF-8177-43EF-8535-88C22F9E7F28}">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12.xml><?xml version="1.0" encoding="utf-8"?>
<ds:datastoreItem xmlns:ds="http://schemas.openxmlformats.org/officeDocument/2006/customXml" ds:itemID="{1CA97716-1F99-4373-879C-63F3B3B4739E}">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13.xml><?xml version="1.0" encoding="utf-8"?>
<ds:datastoreItem xmlns:ds="http://schemas.openxmlformats.org/officeDocument/2006/customXml" ds:itemID="{F5A4A351-8CB5-471D-90B7-110275B5BA33}">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14.xml><?xml version="1.0" encoding="utf-8"?>
<ds:datastoreItem xmlns:ds="http://schemas.openxmlformats.org/officeDocument/2006/customXml" ds:itemID="{DEAB255E-DB52-480E-BA3D-FFBF575503ED}">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15.xml><?xml version="1.0" encoding="utf-8"?>
<ds:datastoreItem xmlns:ds="http://schemas.openxmlformats.org/officeDocument/2006/customXml" ds:itemID="{CD619F54-6ED2-4747-895B-F613F80F74DE}">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16.xml><?xml version="1.0" encoding="utf-8"?>
<ds:datastoreItem xmlns:ds="http://schemas.openxmlformats.org/officeDocument/2006/customXml" ds:itemID="{8BFAFC47-7F9C-4FF1-8BAE-39EDE8E30D47}">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17.xml><?xml version="1.0" encoding="utf-8"?>
<ds:datastoreItem xmlns:ds="http://schemas.openxmlformats.org/officeDocument/2006/customXml" ds:itemID="{5328E680-346A-43FD-9625-F75BF5813F75}">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2.xml><?xml version="1.0" encoding="utf-8"?>
<ds:datastoreItem xmlns:ds="http://schemas.openxmlformats.org/officeDocument/2006/customXml" ds:itemID="{5E8ADAAE-6716-4BF8-A1D8-5930BA3A26F6}">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3.xml><?xml version="1.0" encoding="utf-8"?>
<ds:datastoreItem xmlns:ds="http://schemas.openxmlformats.org/officeDocument/2006/customXml" ds:itemID="{F97A622B-7EE1-40AC-ABFE-E62813589ACD}">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4.xml><?xml version="1.0" encoding="utf-8"?>
<ds:datastoreItem xmlns:ds="http://schemas.openxmlformats.org/officeDocument/2006/customXml" ds:itemID="{18E51C24-7B0A-460D-B051-753F72F229CC}">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5.xml><?xml version="1.0" encoding="utf-8"?>
<ds:datastoreItem xmlns:ds="http://schemas.openxmlformats.org/officeDocument/2006/customXml" ds:itemID="{D6C86D7D-8BB6-4BA9-898C-BDA220183BF1}">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6.xml><?xml version="1.0" encoding="utf-8"?>
<ds:datastoreItem xmlns:ds="http://schemas.openxmlformats.org/officeDocument/2006/customXml" ds:itemID="{14049D46-AF08-4212-8C33-EE9CFA3BE171}">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7.xml><?xml version="1.0" encoding="utf-8"?>
<ds:datastoreItem xmlns:ds="http://schemas.openxmlformats.org/officeDocument/2006/customXml" ds:itemID="{731DC111-F747-4F06-98BC-305049F8D319}">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8.xml><?xml version="1.0" encoding="utf-8"?>
<ds:datastoreItem xmlns:ds="http://schemas.openxmlformats.org/officeDocument/2006/customXml" ds:itemID="{3A0A38A4-1FB4-4741-89F8-7E77F4DD71F4}">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9.xml><?xml version="1.0" encoding="utf-8"?>
<ds:datastoreItem xmlns:ds="http://schemas.openxmlformats.org/officeDocument/2006/customXml" ds:itemID="{F1ED2C4D-67DE-4DCA-BCFD-C7063762EB66}">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10957</Words>
  <Characters>6246</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17169</CharactersWithSpaces>
  <SharedDoc>false</SharedDoc>
  <HLinks>
    <vt:vector size="12" baseType="variant">
      <vt:variant>
        <vt:i4>6226007</vt:i4>
      </vt:variant>
      <vt:variant>
        <vt:i4>3</vt:i4>
      </vt:variant>
      <vt:variant>
        <vt:i4>0</vt:i4>
      </vt:variant>
      <vt:variant>
        <vt:i4>5</vt:i4>
      </vt:variant>
      <vt:variant>
        <vt:lpwstr>https://ec.europa.eu/docsroom/documents/28681</vt:lpwstr>
      </vt:variant>
      <vt:variant>
        <vt:lpwstr/>
      </vt:variant>
      <vt:variant>
        <vt:i4>7274615</vt:i4>
      </vt:variant>
      <vt:variant>
        <vt:i4>0</vt:i4>
      </vt:variant>
      <vt:variant>
        <vt:i4>0</vt:i4>
      </vt:variant>
      <vt:variant>
        <vt:i4>5</vt:i4>
      </vt:variant>
      <vt:variant>
        <vt:lpwstr>https://ec.europa.eu/digital-single-market/en/news/communication-artificial-intelligence-europe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2018-09-25T05:57:00Z</dcterms:created>
  <dcterms:modified xsi:type="dcterms:W3CDTF">2018-09-25T05:57:00Z</dcterms:modified>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DISCesvisMeetingDate">
    <vt:lpwstr>2018-09-27</vt:lpwstr>
  </prop:property>
  <prop:property fmtid="{D5CDD505-2E9C-101B-9397-08002B2CF9AE}" pid="3" name="DISCesvisAdditionalMakers">
    <vt:lpwstr>Vecākais referents Olafs Grigus</vt:lpwstr>
  </prop:property>
  <prop:property fmtid="{D5CDD505-2E9C-101B-9397-08002B2CF9AE}" pid="4" name="DIScgiUrl">
    <vt:lpwstr>https://lim.esvis.gov.lv/cs/idcplg</vt:lpwstr>
  </prop:property>
  <prop:property fmtid="{D5CDD505-2E9C-101B-9397-08002B2CF9AE}" pid="5" name="DISdDocName">
    <vt:lpwstr>L181637</vt:lpwstr>
  </prop:property>
  <prop:property fmtid="{D5CDD505-2E9C-101B-9397-08002B2CF9AE}" pid="6" name="DISCesvisAdditionalTutors">
    <vt:lpwstr>Vecākais referents Olafs Grigus</vt:lpwstr>
  </prop:property>
  <prop:property fmtid="{D5CDD505-2E9C-101B-9397-08002B2CF9AE}" pid="7" name="DISCesvisAdditionalMakersPhone">
    <vt:lpwstr>67013114</vt:lpwstr>
  </prop:property>
  <prop:property fmtid="{D5CDD505-2E9C-101B-9397-08002B2CF9AE}" pid="8" name="DISCesvisSigner">
    <vt:lpwstr>Ministrs Arvils Ašeradens</vt:lpwstr>
  </prop:property>
  <prop:property fmtid="{D5CDD505-2E9C-101B-9397-08002B2CF9AE}" pid="9" name="DISCesvisSafetyLevel">
    <vt:lpwstr>Vispārpieejams</vt:lpwstr>
  </prop:property>
  <prop:property fmtid="{D5CDD505-2E9C-101B-9397-08002B2CF9AE}" pid="10" name="DISTaskPaneUrl">
    <vt:lpwstr>https://lim.esvis.gov.lv/cs/idcplg?ClientControlled=DocMan&amp;coreContentOnly=1&amp;WebdavRequest=1&amp;IdcService=DOC_INFO&amp;dID=230554</vt:lpwstr>
  </prop:property>
  <prop:property fmtid="{D5CDD505-2E9C-101B-9397-08002B2CF9AE}" pid="11" name="DISCesvisTitle">
    <vt:lpwstr>INFORMATĪVAIS ZIŅOJUMS
par Eiropas Savienības Konkurētspējas ministru padomes 2018. gada 27.septembra sanāksmē izskatāmajiem jautājumiem
</vt:lpwstr>
  </prop:property>
  <prop:property fmtid="{D5CDD505-2E9C-101B-9397-08002B2CF9AE}" pid="12" name="DISCesvisMinistryOfMinister">
    <vt:lpwstr>Ekonomikas ministra pienākumu izpildītājs - </vt:lpwstr>
  </prop:property>
  <prop:property fmtid="{D5CDD505-2E9C-101B-9397-08002B2CF9AE}" pid="13" name="DISCesvisAuthor">
    <vt:lpwstr>Ekonomikas ministrija</vt:lpwstr>
  </prop:property>
  <prop:property fmtid="{D5CDD505-2E9C-101B-9397-08002B2CF9AE}" pid="14" name="DISCesvisMainMaker">
    <vt:lpwstr>Vecākais referents Olafs Grigus</vt:lpwstr>
  </prop:property>
  <prop:property fmtid="{D5CDD505-2E9C-101B-9397-08002B2CF9AE}" pid="15" name="DISCesvisAdditionalTutorsMail">
    <vt:lpwstr>Olafs.Grigus@em.gov.lv</vt:lpwstr>
  </prop:property>
  <prop:property fmtid="{D5CDD505-2E9C-101B-9397-08002B2CF9AE}" pid="16" name="DISCesvisAdditionalTutorsPhone">
    <vt:lpwstr>67013114</vt:lpwstr>
  </prop:property>
  <prop:property fmtid="{D5CDD505-2E9C-101B-9397-08002B2CF9AE}" pid="17" name="DISidcName">
    <vt:lpwstr>1020404016200</vt:lpwstr>
  </prop:property>
  <prop:property fmtid="{D5CDD505-2E9C-101B-9397-08002B2CF9AE}" pid="18" name="DISProperties">
    <vt:lpwstr>DISCesvisMeetingDate,DISCesvisAdditionalMakers,DIScgiUrl,DISdDocName,DISCesvisAdditionalTutors,DISCesvisAdditionalMakersPhone,DISCesvisSigner,DISCesvisSafetyLevel,DISTaskPaneUrl,DISCesvisTitle,DISCesvisDocRegDate,DISCesvisMinistryOfMinister,DISCesvisAuthor,DISCesvisMainMaker,DISCesvisAdditionalTutorsMail,DISCesvisAdditionalTutorsPhone,DISidcName,DISCesvisDescription,DISCesvisAdditionalMakersMail,DISdUser,DISCesvisRegDate,DISCesvisOrgApprovers,DISCesvisDocRegNr,DISdID,DISCesvisMainMakerOrgUnitTitle</vt:lpwstr>
  </prop:property>
  <prop:property fmtid="{D5CDD505-2E9C-101B-9397-08002B2CF9AE}" pid="19" name="DISCesvisAdditionalMakersMail">
    <vt:lpwstr>Olafs.Grigus@em.gov.lv</vt:lpwstr>
  </prop:property>
  <prop:property fmtid="{D5CDD505-2E9C-101B-9397-08002B2CF9AE}" pid="20" name="DISdUser">
    <vt:lpwstr>vk_ladlere</vt:lpwstr>
  </prop:property>
  <prop:property fmtid="{D5CDD505-2E9C-101B-9397-08002B2CF9AE}" pid="21" name="DISCesvisOrgApprovers">
    <vt:lpwstr>Vides aizsardzības un reģionālās attīstības ministrija, Finanšu ministrija, Izglītības un zinātnes ministrija, Labklājības ministrija, Satiksmes ministrija, Tieslietu ministrija, Veselības ministrija, Ārlietu ministrija, Aizsardzības ministrija, Iekšlietu ministrija, Zemkopības ministrija, Kultūras ministrija</vt:lpwstr>
  </prop:property>
  <prop:property fmtid="{D5CDD505-2E9C-101B-9397-08002B2CF9AE}" pid="22" name="DISdID">
    <vt:lpwstr>230554</vt:lpwstr>
  </prop:property>
  <prop:property fmtid="{D5CDD505-2E9C-101B-9397-08002B2CF9AE}" pid="23" name="DISCesvisMainMakerOrgUnitTitle">
    <vt:lpwstr>Eiropas Savienības un ārējo ekonomisko attiecību departaments</vt:lpwstr>
  </prop:property>
  <prop:property fmtid="{D5CDD505-2E9C-101B-9397-08002B2CF9AE}" pid="24" name="DISCesvisComments">
    <vt:lpwstr>Lūgums sniegt saskaņojumu/papildinājumus!</vt:lpwstr>
  </prop:property>
  <prop:property fmtid="{D5CDD505-2E9C-101B-9397-08002B2CF9AE}" pid="25" name="DISCesvisDescription">
    <vt:lpwstr>
</vt:lpwstr>
  </prop:property>
  <prop:property fmtid="{D5CDD505-2E9C-101B-9397-08002B2CF9AE}" pid="26" name="DISCesvisForInforming">
    <vt:lpwstr>Specializētais atašejs - nozares padomnieks Rinalds Celmiņš, Departamenta direktora vietniece Lita Stauvere </vt:lpwstr>
  </prop:property>
  <prop:property fmtid="{D5CDD505-2E9C-101B-9397-08002B2CF9AE}" pid="27" name="DISCesvisDocRegDate">
    <vt:lpwstr>2018-09-25</vt:lpwstr>
  </prop:property>
  <prop:property fmtid="{D5CDD505-2E9C-101B-9397-08002B2CF9AE}" pid="28" name="DISCesvisRegDate">
    <vt:lpwstr>2018-09-25</vt:lpwstr>
  </prop:property>
  <prop:property fmtid="{D5CDD505-2E9C-101B-9397-08002B2CF9AE}" pid="29" name="DISCesvisDocRegNr">
    <vt:lpwstr>2.3.10-2/2018/IZ-4</vt:lpwstr>
  </prop:property>
</prop:Properties>
</file>