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9E26C" w14:textId="77777777" w:rsidR="001B5526" w:rsidRPr="006A3310" w:rsidRDefault="001B5526" w:rsidP="001B5526">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31200362" w14:textId="4E9C6062" w:rsidR="001B5526" w:rsidRPr="006A3310" w:rsidRDefault="001B5526" w:rsidP="001B5526">
      <w:pPr>
        <w:spacing w:after="0"/>
        <w:jc w:val="center"/>
        <w:rPr>
          <w:rFonts w:ascii="Times New Roman" w:hAnsi="Times New Roman"/>
          <w:b/>
          <w:sz w:val="24"/>
          <w:szCs w:val="24"/>
        </w:rPr>
      </w:pPr>
      <w:r w:rsidRPr="006A3310">
        <w:rPr>
          <w:rFonts w:ascii="Times New Roman" w:hAnsi="Times New Roman"/>
          <w:b/>
          <w:sz w:val="24"/>
          <w:szCs w:val="24"/>
        </w:rPr>
        <w:t xml:space="preserve">par </w:t>
      </w:r>
      <w:r w:rsidR="00DA4AE8">
        <w:rPr>
          <w:rFonts w:ascii="Times New Roman" w:hAnsi="Times New Roman"/>
          <w:b/>
          <w:sz w:val="24"/>
          <w:szCs w:val="24"/>
        </w:rPr>
        <w:t>neformāl</w:t>
      </w:r>
      <w:r w:rsidR="00533AB1">
        <w:rPr>
          <w:rFonts w:ascii="Times New Roman" w:hAnsi="Times New Roman"/>
          <w:b/>
          <w:sz w:val="24"/>
          <w:szCs w:val="24"/>
        </w:rPr>
        <w:t>ās</w:t>
      </w:r>
      <w:r w:rsidR="00DA4AE8">
        <w:rPr>
          <w:rFonts w:ascii="Times New Roman" w:hAnsi="Times New Roman"/>
          <w:b/>
          <w:sz w:val="24"/>
          <w:szCs w:val="24"/>
        </w:rPr>
        <w:t xml:space="preserve"> </w:t>
      </w:r>
      <w:r w:rsidRPr="006A3310">
        <w:rPr>
          <w:rFonts w:ascii="Times New Roman" w:hAnsi="Times New Roman"/>
          <w:b/>
          <w:sz w:val="24"/>
          <w:szCs w:val="24"/>
        </w:rPr>
        <w:t xml:space="preserve">Eiropas Savienības Transporta, telekomunikāciju un </w:t>
      </w:r>
      <w:r w:rsidRPr="00DA4AE8">
        <w:rPr>
          <w:rFonts w:ascii="Times New Roman" w:hAnsi="Times New Roman"/>
          <w:b/>
          <w:sz w:val="24"/>
          <w:szCs w:val="24"/>
          <w:u w:val="single"/>
        </w:rPr>
        <w:t>enerģētikas</w:t>
      </w:r>
    </w:p>
    <w:p w14:paraId="342E8F48" w14:textId="2231AC74" w:rsidR="001B5526" w:rsidRPr="006A3310" w:rsidRDefault="00DA4AE8" w:rsidP="001B5526">
      <w:pPr>
        <w:spacing w:after="0"/>
        <w:ind w:left="-142"/>
        <w:jc w:val="center"/>
        <w:rPr>
          <w:rFonts w:ascii="Times New Roman" w:hAnsi="Times New Roman"/>
          <w:b/>
          <w:sz w:val="24"/>
          <w:szCs w:val="24"/>
        </w:rPr>
      </w:pPr>
      <w:r>
        <w:rPr>
          <w:rFonts w:ascii="Times New Roman" w:hAnsi="Times New Roman"/>
          <w:b/>
          <w:sz w:val="24"/>
          <w:szCs w:val="24"/>
        </w:rPr>
        <w:t>ministru padomes 2018</w:t>
      </w:r>
      <w:r w:rsidR="001B5526" w:rsidRPr="006A3310">
        <w:rPr>
          <w:rFonts w:ascii="Times New Roman" w:hAnsi="Times New Roman"/>
          <w:b/>
          <w:sz w:val="24"/>
          <w:szCs w:val="24"/>
        </w:rPr>
        <w:t>.</w:t>
      </w:r>
      <w:r w:rsidR="001B5526">
        <w:rPr>
          <w:rFonts w:ascii="Times New Roman" w:hAnsi="Times New Roman"/>
          <w:b/>
          <w:sz w:val="24"/>
          <w:szCs w:val="24"/>
        </w:rPr>
        <w:t xml:space="preserve"> gada </w:t>
      </w:r>
      <w:r w:rsidR="00856764">
        <w:rPr>
          <w:rFonts w:ascii="Times New Roman" w:hAnsi="Times New Roman"/>
          <w:b/>
          <w:sz w:val="24"/>
          <w:szCs w:val="24"/>
        </w:rPr>
        <w:t>18</w:t>
      </w:r>
      <w:r w:rsidR="001B5526" w:rsidRPr="006A3310">
        <w:rPr>
          <w:rFonts w:ascii="Times New Roman" w:hAnsi="Times New Roman"/>
          <w:b/>
          <w:sz w:val="24"/>
          <w:szCs w:val="24"/>
        </w:rPr>
        <w:t>.</w:t>
      </w:r>
      <w:r w:rsidR="001B5526">
        <w:rPr>
          <w:rFonts w:ascii="Times New Roman" w:hAnsi="Times New Roman"/>
          <w:b/>
          <w:sz w:val="24"/>
          <w:szCs w:val="24"/>
        </w:rPr>
        <w:t xml:space="preserve"> </w:t>
      </w:r>
      <w:r w:rsidR="00856764">
        <w:rPr>
          <w:rFonts w:ascii="Times New Roman" w:hAnsi="Times New Roman"/>
          <w:b/>
          <w:sz w:val="24"/>
          <w:szCs w:val="24"/>
        </w:rPr>
        <w:t>septembra</w:t>
      </w:r>
      <w:r w:rsidR="001B5526" w:rsidRPr="006A3310">
        <w:rPr>
          <w:rFonts w:ascii="Times New Roman" w:hAnsi="Times New Roman"/>
          <w:b/>
          <w:sz w:val="24"/>
          <w:szCs w:val="24"/>
        </w:rPr>
        <w:t xml:space="preserve"> sanāksmē izskatāmajiem jautājumiem</w:t>
      </w:r>
    </w:p>
    <w:p w14:paraId="793B9E56" w14:textId="77777777" w:rsidR="00071480" w:rsidRDefault="00071480"/>
    <w:p w14:paraId="7F3639A2" w14:textId="77777777" w:rsidR="001B5526" w:rsidRPr="0026228F" w:rsidRDefault="00234ADC" w:rsidP="006A4D51">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001B5526" w:rsidRPr="0026228F">
        <w:rPr>
          <w:rFonts w:ascii="Times New Roman" w:hAnsi="Times New Roman" w:cs="Times New Roman"/>
          <w:b/>
          <w:sz w:val="24"/>
          <w:szCs w:val="24"/>
        </w:rPr>
        <w:t xml:space="preserve"> Sanāksmē izskatāmie jautājumi</w:t>
      </w:r>
    </w:p>
    <w:p w14:paraId="5E4DE75F" w14:textId="2C4A4258" w:rsidR="00011511" w:rsidRPr="008637EB" w:rsidRDefault="00C10114" w:rsidP="008637EB">
      <w:pPr>
        <w:spacing w:after="120"/>
        <w:ind w:firstLine="720"/>
        <w:jc w:val="both"/>
        <w:rPr>
          <w:rFonts w:ascii="Times New Roman" w:hAnsi="Times New Roman" w:cs="Times New Roman"/>
          <w:sz w:val="24"/>
          <w:szCs w:val="24"/>
        </w:rPr>
      </w:pPr>
      <w:r>
        <w:rPr>
          <w:rFonts w:ascii="Times New Roman" w:hAnsi="Times New Roman" w:cs="Times New Roman"/>
          <w:sz w:val="24"/>
          <w:szCs w:val="24"/>
        </w:rPr>
        <w:t>2018. gada 18</w:t>
      </w:r>
      <w:r w:rsidR="001B5526" w:rsidRPr="00CC2394">
        <w:rPr>
          <w:rFonts w:ascii="Times New Roman" w:hAnsi="Times New Roman" w:cs="Times New Roman"/>
          <w:sz w:val="24"/>
          <w:szCs w:val="24"/>
        </w:rPr>
        <w:t xml:space="preserve">. </w:t>
      </w:r>
      <w:r>
        <w:rPr>
          <w:rFonts w:ascii="Times New Roman" w:hAnsi="Times New Roman" w:cs="Times New Roman"/>
          <w:sz w:val="24"/>
          <w:szCs w:val="24"/>
        </w:rPr>
        <w:t>septembrī</w:t>
      </w:r>
      <w:r w:rsidR="00FA6D95" w:rsidRPr="00CC2394">
        <w:rPr>
          <w:rFonts w:ascii="Times New Roman" w:hAnsi="Times New Roman" w:cs="Times New Roman"/>
          <w:sz w:val="24"/>
          <w:szCs w:val="24"/>
        </w:rPr>
        <w:t xml:space="preserve"> </w:t>
      </w:r>
      <w:r w:rsidR="009F6BE1">
        <w:rPr>
          <w:rFonts w:ascii="Times New Roman" w:hAnsi="Times New Roman" w:cs="Times New Roman"/>
          <w:sz w:val="24"/>
          <w:szCs w:val="24"/>
        </w:rPr>
        <w:t>Lincā</w:t>
      </w:r>
      <w:r w:rsidR="00DA4AE8" w:rsidRPr="00CC2394">
        <w:rPr>
          <w:rFonts w:ascii="Times New Roman" w:hAnsi="Times New Roman" w:cs="Times New Roman"/>
          <w:sz w:val="24"/>
          <w:szCs w:val="24"/>
        </w:rPr>
        <w:t xml:space="preserve">, </w:t>
      </w:r>
      <w:r w:rsidR="009F6BE1">
        <w:rPr>
          <w:rFonts w:ascii="Times New Roman" w:hAnsi="Times New Roman" w:cs="Times New Roman"/>
          <w:sz w:val="24"/>
          <w:szCs w:val="24"/>
        </w:rPr>
        <w:t>Austrijā</w:t>
      </w:r>
      <w:r w:rsidR="001B5526" w:rsidRPr="00CC2394">
        <w:rPr>
          <w:rFonts w:ascii="Times New Roman" w:hAnsi="Times New Roman" w:cs="Times New Roman"/>
          <w:sz w:val="24"/>
          <w:szCs w:val="24"/>
        </w:rPr>
        <w:t xml:space="preserve"> notiks</w:t>
      </w:r>
      <w:r w:rsidR="00533AB1">
        <w:rPr>
          <w:rFonts w:ascii="Times New Roman" w:hAnsi="Times New Roman" w:cs="Times New Roman"/>
          <w:sz w:val="24"/>
          <w:szCs w:val="24"/>
        </w:rPr>
        <w:t xml:space="preserve"> neformālā</w:t>
      </w:r>
      <w:r w:rsidR="001B5526" w:rsidRPr="00CC2394">
        <w:rPr>
          <w:rFonts w:ascii="Times New Roman" w:hAnsi="Times New Roman" w:cs="Times New Roman"/>
          <w:sz w:val="24"/>
          <w:szCs w:val="24"/>
        </w:rPr>
        <w:t xml:space="preserve"> Eiropas Savienības (turpmāk – ES) Transporta, telekomunikāciju un </w:t>
      </w:r>
      <w:r w:rsidR="001B5526" w:rsidRPr="00CC2394">
        <w:rPr>
          <w:rFonts w:ascii="Times New Roman" w:hAnsi="Times New Roman" w:cs="Times New Roman"/>
          <w:sz w:val="24"/>
          <w:szCs w:val="24"/>
          <w:u w:val="single"/>
        </w:rPr>
        <w:t>enerģētikas</w:t>
      </w:r>
      <w:r w:rsidR="009F6BE1">
        <w:rPr>
          <w:rFonts w:ascii="Times New Roman" w:hAnsi="Times New Roman" w:cs="Times New Roman"/>
          <w:sz w:val="24"/>
          <w:szCs w:val="24"/>
        </w:rPr>
        <w:t xml:space="preserve"> ministru padomes sanāksme</w:t>
      </w:r>
      <w:r w:rsidR="0090364A">
        <w:rPr>
          <w:rFonts w:ascii="Times New Roman" w:hAnsi="Times New Roman" w:cs="Times New Roman"/>
          <w:bCs/>
          <w:sz w:val="24"/>
          <w:szCs w:val="24"/>
        </w:rPr>
        <w:t xml:space="preserve">. </w:t>
      </w:r>
      <w:r w:rsidR="009F6BE1">
        <w:rPr>
          <w:rFonts w:ascii="Times New Roman" w:hAnsi="Times New Roman" w:cs="Times New Roman"/>
          <w:bCs/>
          <w:sz w:val="24"/>
          <w:szCs w:val="24"/>
        </w:rPr>
        <w:t>Tās</w:t>
      </w:r>
      <w:r w:rsidR="00011511" w:rsidRPr="00CC2394">
        <w:rPr>
          <w:rFonts w:ascii="Times New Roman" w:hAnsi="Times New Roman" w:cs="Times New Roman"/>
          <w:bCs/>
          <w:sz w:val="24"/>
          <w:szCs w:val="24"/>
        </w:rPr>
        <w:t xml:space="preserve"> laikā delegāti tiks aicināti apmainīties ar viedokļiem par</w:t>
      </w:r>
      <w:r w:rsidR="009F6BE1">
        <w:rPr>
          <w:rFonts w:ascii="Times New Roman" w:hAnsi="Times New Roman" w:cs="Times New Roman"/>
          <w:bCs/>
          <w:sz w:val="24"/>
          <w:szCs w:val="24"/>
        </w:rPr>
        <w:t xml:space="preserve"> ūdeņradi, </w:t>
      </w:r>
      <w:r w:rsidR="00922CEE">
        <w:rPr>
          <w:rFonts w:ascii="Times New Roman" w:hAnsi="Times New Roman" w:cs="Times New Roman"/>
          <w:bCs/>
          <w:sz w:val="24"/>
          <w:szCs w:val="24"/>
        </w:rPr>
        <w:t xml:space="preserve">kas iegūts no atjaunojamajiem energoresursiem, </w:t>
      </w:r>
      <w:r w:rsidR="009F6BE1">
        <w:rPr>
          <w:rFonts w:ascii="Times New Roman" w:hAnsi="Times New Roman" w:cs="Times New Roman"/>
          <w:bCs/>
          <w:sz w:val="24"/>
          <w:szCs w:val="24"/>
        </w:rPr>
        <w:t>uzglabāšanas sistēmām un energoietilpīgām nozarēm</w:t>
      </w:r>
      <w:r w:rsidR="00011511" w:rsidRPr="00CC2394">
        <w:rPr>
          <w:rFonts w:ascii="Times New Roman" w:hAnsi="Times New Roman" w:cs="Times New Roman"/>
          <w:bCs/>
          <w:sz w:val="24"/>
          <w:szCs w:val="24"/>
        </w:rPr>
        <w:t xml:space="preserve">. </w:t>
      </w:r>
      <w:r w:rsidR="009F6BE1">
        <w:rPr>
          <w:rFonts w:ascii="Times New Roman" w:hAnsi="Times New Roman" w:cs="Times New Roman"/>
          <w:bCs/>
          <w:sz w:val="24"/>
          <w:szCs w:val="24"/>
        </w:rPr>
        <w:t xml:space="preserve">Vienlaikus tiks diskutēts par neatrisinātiem jautājumiem, kas saistīti ar Tīras enerģijas </w:t>
      </w:r>
      <w:proofErr w:type="spellStart"/>
      <w:r w:rsidR="009F6BE1">
        <w:rPr>
          <w:rFonts w:ascii="Times New Roman" w:hAnsi="Times New Roman" w:cs="Times New Roman"/>
          <w:bCs/>
          <w:sz w:val="24"/>
          <w:szCs w:val="24"/>
        </w:rPr>
        <w:t>pakotni</w:t>
      </w:r>
      <w:proofErr w:type="spellEnd"/>
      <w:r w:rsidR="009F6BE1">
        <w:rPr>
          <w:rFonts w:ascii="Times New Roman" w:hAnsi="Times New Roman" w:cs="Times New Roman"/>
          <w:bCs/>
          <w:sz w:val="24"/>
          <w:szCs w:val="24"/>
        </w:rPr>
        <w:t xml:space="preserve">, koncentrējoties uz iekšējo enerģijas tirgu. </w:t>
      </w:r>
      <w:r w:rsidR="0090364A">
        <w:rPr>
          <w:rFonts w:ascii="Times New Roman" w:hAnsi="Times New Roman" w:cs="Times New Roman"/>
          <w:bCs/>
          <w:sz w:val="24"/>
          <w:szCs w:val="24"/>
        </w:rPr>
        <w:t>Tāpat delegātiem būs iespēja vairāk uzzināt par inovatīvām enerģijas tehnoloģijām.</w:t>
      </w:r>
      <w:r w:rsidR="008637EB" w:rsidRPr="008637EB">
        <w:rPr>
          <w:rFonts w:ascii="Times New Roman" w:hAnsi="Times New Roman" w:cs="Times New Roman"/>
          <w:sz w:val="24"/>
          <w:szCs w:val="24"/>
        </w:rPr>
        <w:t xml:space="preserve"> </w:t>
      </w:r>
      <w:r w:rsidR="008637EB">
        <w:rPr>
          <w:rFonts w:ascii="Times New Roman" w:hAnsi="Times New Roman" w:cs="Times New Roman"/>
          <w:sz w:val="24"/>
          <w:szCs w:val="24"/>
        </w:rPr>
        <w:t>Ņemot vērā, ka vienotajam enerģijas tirgum nepieciešama turpmāka dalībvalstu sadarbība, kā arī sadarbība starp privāto un valsts sektoru, Austrijas prezidentūra aicinās dalībvalstis parakstīt “Ūdeņraža iniciatīvu”.</w:t>
      </w:r>
    </w:p>
    <w:p w14:paraId="6DB21A86" w14:textId="118DAFB0" w:rsidR="001B5526" w:rsidRPr="0026228F" w:rsidRDefault="00067944" w:rsidP="007A5D11">
      <w:pPr>
        <w:spacing w:before="120" w:after="120" w:line="252" w:lineRule="auto"/>
        <w:ind w:firstLine="567"/>
        <w:jc w:val="both"/>
        <w:rPr>
          <w:rFonts w:ascii="Times New Roman" w:hAnsi="Times New Roman" w:cs="Times New Roman"/>
          <w:sz w:val="24"/>
          <w:szCs w:val="24"/>
        </w:rPr>
      </w:pPr>
      <w:r>
        <w:rPr>
          <w:rFonts w:ascii="Times New Roman" w:hAnsi="Times New Roman" w:cs="Times New Roman"/>
          <w:sz w:val="24"/>
          <w:szCs w:val="24"/>
        </w:rPr>
        <w:t>Divu</w:t>
      </w:r>
      <w:r w:rsidR="00A1188B">
        <w:rPr>
          <w:rFonts w:ascii="Times New Roman" w:hAnsi="Times New Roman" w:cs="Times New Roman"/>
          <w:sz w:val="24"/>
          <w:szCs w:val="24"/>
        </w:rPr>
        <w:t xml:space="preserve"> darba sesiju ietvaros </w:t>
      </w:r>
      <w:r w:rsidR="001B5526" w:rsidRPr="0026228F">
        <w:rPr>
          <w:rFonts w:ascii="Times New Roman" w:hAnsi="Times New Roman" w:cs="Times New Roman"/>
          <w:sz w:val="24"/>
          <w:szCs w:val="24"/>
        </w:rPr>
        <w:t>tiks izskatīti šādi Ekonomikas ministrijas (turpmāk – EM) kompetencē esoši jautājumi:</w:t>
      </w:r>
    </w:p>
    <w:p w14:paraId="64B07FE9" w14:textId="78AAA778" w:rsidR="0026228F" w:rsidRDefault="0036135F" w:rsidP="00B04DA7">
      <w:pPr>
        <w:pStyle w:val="NoSpacing"/>
        <w:numPr>
          <w:ilvl w:val="0"/>
          <w:numId w:val="31"/>
        </w:numPr>
        <w:spacing w:after="120"/>
        <w:rPr>
          <w:rFonts w:cs="Times New Roman"/>
          <w:b/>
          <w:szCs w:val="24"/>
        </w:rPr>
      </w:pPr>
      <w:r>
        <w:rPr>
          <w:rFonts w:cs="Times New Roman"/>
          <w:b/>
          <w:szCs w:val="24"/>
        </w:rPr>
        <w:t>Atjaunojamās enerģijas sistēmas integrācija un ūdeņraža iniciatīva</w:t>
      </w:r>
    </w:p>
    <w:p w14:paraId="2B95C7C3" w14:textId="154CFB7F" w:rsidR="007158D7" w:rsidRDefault="00922CEE" w:rsidP="0094587D">
      <w:pPr>
        <w:pStyle w:val="Heading2"/>
        <w:keepNext w:val="0"/>
        <w:spacing w:before="60" w:after="120" w:line="240" w:lineRule="auto"/>
        <w:ind w:firstLine="720"/>
        <w:jc w:val="both"/>
        <w:rPr>
          <w:i w:val="0"/>
        </w:rPr>
      </w:pPr>
      <w:r>
        <w:rPr>
          <w:i w:val="0"/>
        </w:rPr>
        <w:t xml:space="preserve">Enerģijas ražošana no </w:t>
      </w:r>
      <w:r w:rsidR="00D55447">
        <w:rPr>
          <w:i w:val="0"/>
        </w:rPr>
        <w:t>atjaunojamiem energoresursiem</w:t>
      </w:r>
      <w:r w:rsidR="007158D7" w:rsidRPr="007158D7">
        <w:rPr>
          <w:i w:val="0"/>
        </w:rPr>
        <w:t xml:space="preserve"> </w:t>
      </w:r>
      <w:r w:rsidR="007158D7">
        <w:rPr>
          <w:i w:val="0"/>
        </w:rPr>
        <w:t>arvien palielināsies, lai veicinātu ener</w:t>
      </w:r>
      <w:r w:rsidR="00DC684B">
        <w:rPr>
          <w:i w:val="0"/>
        </w:rPr>
        <w:t xml:space="preserve">ģijas sistēmas dekarbonizāciju. </w:t>
      </w:r>
      <w:r w:rsidR="007158D7">
        <w:rPr>
          <w:i w:val="0"/>
        </w:rPr>
        <w:t>Viens no galvenajiem izaicinājumiem, kas ir saistīta ar dekarbonizāciju Eiropā, ir neregulāras atjaunojamās enerģijas integrācija. Nākotnes enerģijas sistēmā decentralizētas enerģijas ražošanas dēļ ir jācenšas samazināt ražošanas jaudas svārst</w:t>
      </w:r>
      <w:r w:rsidR="00DC684B">
        <w:rPr>
          <w:i w:val="0"/>
        </w:rPr>
        <w:t xml:space="preserve">ības, kā arī enerģijas plūsmas dažādos virzienos. </w:t>
      </w:r>
    </w:p>
    <w:p w14:paraId="7348D405" w14:textId="3D2EE378" w:rsidR="00DC684B" w:rsidRDefault="00DC684B" w:rsidP="0094587D">
      <w:pPr>
        <w:spacing w:after="120"/>
        <w:ind w:firstLine="720"/>
        <w:jc w:val="both"/>
        <w:rPr>
          <w:rFonts w:ascii="Times New Roman" w:hAnsi="Times New Roman" w:cs="Times New Roman"/>
          <w:sz w:val="24"/>
          <w:szCs w:val="24"/>
        </w:rPr>
      </w:pPr>
      <w:r w:rsidRPr="00DC684B">
        <w:rPr>
          <w:rFonts w:ascii="Times New Roman" w:hAnsi="Times New Roman" w:cs="Times New Roman"/>
          <w:sz w:val="24"/>
          <w:szCs w:val="24"/>
        </w:rPr>
        <w:t xml:space="preserve">Galvenokārt </w:t>
      </w:r>
      <w:r>
        <w:rPr>
          <w:rFonts w:ascii="Times New Roman" w:hAnsi="Times New Roman" w:cs="Times New Roman"/>
          <w:sz w:val="24"/>
          <w:szCs w:val="24"/>
        </w:rPr>
        <w:t xml:space="preserve">tiek diskutēts par trīs pieejām, kā risināt šos izaicinājumus. Pirmkārt, labi </w:t>
      </w:r>
      <w:r w:rsidR="00D22917">
        <w:rPr>
          <w:rFonts w:ascii="Times New Roman" w:hAnsi="Times New Roman" w:cs="Times New Roman"/>
          <w:sz w:val="24"/>
          <w:szCs w:val="24"/>
        </w:rPr>
        <w:t>funkcionējošam</w:t>
      </w:r>
      <w:r>
        <w:rPr>
          <w:rFonts w:ascii="Times New Roman" w:hAnsi="Times New Roman" w:cs="Times New Roman"/>
          <w:sz w:val="24"/>
          <w:szCs w:val="24"/>
        </w:rPr>
        <w:t xml:space="preserve"> </w:t>
      </w:r>
      <w:r w:rsidR="00D22917">
        <w:rPr>
          <w:rFonts w:ascii="Times New Roman" w:hAnsi="Times New Roman" w:cs="Times New Roman"/>
          <w:sz w:val="24"/>
          <w:szCs w:val="24"/>
        </w:rPr>
        <w:t>iekšējam</w:t>
      </w:r>
      <w:r>
        <w:rPr>
          <w:rFonts w:ascii="Times New Roman" w:hAnsi="Times New Roman" w:cs="Times New Roman"/>
          <w:sz w:val="24"/>
          <w:szCs w:val="24"/>
        </w:rPr>
        <w:t xml:space="preserve"> enerģijas </w:t>
      </w:r>
      <w:r w:rsidR="00D22917">
        <w:rPr>
          <w:rFonts w:ascii="Times New Roman" w:hAnsi="Times New Roman" w:cs="Times New Roman"/>
          <w:sz w:val="24"/>
          <w:szCs w:val="24"/>
        </w:rPr>
        <w:t xml:space="preserve">tirgum jāspēj izlīdzināt piedāvājumu un pieprasījumu visā ES. Otrkārt, virkne tehnoloģiju, kas ļauj uzglabāt elektroenerģiju vai veicina enerģijas pārveidošanu starp </w:t>
      </w:r>
      <w:r w:rsidR="00D55447">
        <w:rPr>
          <w:rFonts w:ascii="Times New Roman" w:hAnsi="Times New Roman" w:cs="Times New Roman"/>
          <w:sz w:val="24"/>
          <w:szCs w:val="24"/>
        </w:rPr>
        <w:t>elektroenerģiju</w:t>
      </w:r>
      <w:r w:rsidR="00D22917">
        <w:rPr>
          <w:rFonts w:ascii="Times New Roman" w:hAnsi="Times New Roman" w:cs="Times New Roman"/>
          <w:sz w:val="24"/>
          <w:szCs w:val="24"/>
        </w:rPr>
        <w:t xml:space="preserve"> un gāzi, ir jau </w:t>
      </w:r>
      <w:proofErr w:type="spellStart"/>
      <w:r w:rsidR="00D22917">
        <w:rPr>
          <w:rFonts w:ascii="Times New Roman" w:hAnsi="Times New Roman" w:cs="Times New Roman"/>
          <w:sz w:val="24"/>
          <w:szCs w:val="24"/>
        </w:rPr>
        <w:t>daudzsološā</w:t>
      </w:r>
      <w:proofErr w:type="spellEnd"/>
      <w:r w:rsidR="00D22917">
        <w:rPr>
          <w:rFonts w:ascii="Times New Roman" w:hAnsi="Times New Roman" w:cs="Times New Roman"/>
          <w:sz w:val="24"/>
          <w:szCs w:val="24"/>
        </w:rPr>
        <w:t xml:space="preserve"> līmenī, lai </w:t>
      </w:r>
      <w:r w:rsidR="005C6694">
        <w:rPr>
          <w:rFonts w:ascii="Times New Roman" w:hAnsi="Times New Roman" w:cs="Times New Roman"/>
          <w:sz w:val="24"/>
          <w:szCs w:val="24"/>
        </w:rPr>
        <w:t xml:space="preserve">nodrošinātu elektrības ražošanu liela pieprasījuma gadījumā, kas arī ir “ūdeņraža iniciatīvas” uzmanības centrā. Treškārt, energoefektivitāte, izmantojot </w:t>
      </w:r>
      <w:proofErr w:type="spellStart"/>
      <w:r w:rsidR="005C6694">
        <w:rPr>
          <w:rFonts w:ascii="Times New Roman" w:hAnsi="Times New Roman" w:cs="Times New Roman"/>
          <w:sz w:val="24"/>
          <w:szCs w:val="24"/>
        </w:rPr>
        <w:t>digitalizācijas</w:t>
      </w:r>
      <w:proofErr w:type="spellEnd"/>
      <w:r w:rsidR="005C6694">
        <w:rPr>
          <w:rFonts w:ascii="Times New Roman" w:hAnsi="Times New Roman" w:cs="Times New Roman"/>
          <w:sz w:val="24"/>
          <w:szCs w:val="24"/>
        </w:rPr>
        <w:t xml:space="preserve"> potenciālu, spēlēs svarīgu lomu, lai izlīdzinātu pieprasījumu. </w:t>
      </w:r>
      <w:r w:rsidR="00D22917">
        <w:rPr>
          <w:rFonts w:ascii="Times New Roman" w:hAnsi="Times New Roman" w:cs="Times New Roman"/>
          <w:sz w:val="24"/>
          <w:szCs w:val="24"/>
        </w:rPr>
        <w:t xml:space="preserve"> </w:t>
      </w:r>
    </w:p>
    <w:p w14:paraId="551726AE" w14:textId="5B709FD3" w:rsidR="0094587D" w:rsidRDefault="0094587D" w:rsidP="0094587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Ūdeņradis nodrošina plašu pielietojuma spektru. Ūdeņradis var tikt izmantots ilgtermiņa enerģijas uzglabāšanā un pārveidots par elektroenerģiju. Rūpniecībā ūdeņradis kā enerģijas nesējs ar augstu enerģijas blīvumu nākotnē var aizstāt oglekļa intensīvus procesus. Turklāt transportā ūdeņradis un atkārtotā elektrifikācija ar kurināmā elementu starpniecību var atbalstīt e-mobilitāti. </w:t>
      </w:r>
    </w:p>
    <w:p w14:paraId="7EB5B924" w14:textId="04E51725" w:rsidR="009F3AF8" w:rsidRPr="00067944" w:rsidRDefault="00D55102" w:rsidP="00067944">
      <w:pPr>
        <w:pStyle w:val="Heading2"/>
        <w:keepNext w:val="0"/>
        <w:spacing w:before="60" w:after="60" w:line="240" w:lineRule="auto"/>
        <w:ind w:firstLine="720"/>
        <w:jc w:val="both"/>
        <w:rPr>
          <w:i w:val="0"/>
        </w:rPr>
      </w:pPr>
      <w:r>
        <w:rPr>
          <w:i w:val="0"/>
        </w:rPr>
        <w:t>Austrijas</w:t>
      </w:r>
      <w:r w:rsidR="00A1188B">
        <w:rPr>
          <w:i w:val="0"/>
        </w:rPr>
        <w:t xml:space="preserve"> prezidentūra vēlas izvirzīt diskusijai un </w:t>
      </w:r>
      <w:r w:rsidR="00AB2D91">
        <w:rPr>
          <w:i w:val="0"/>
        </w:rPr>
        <w:t>politikas debatēm sekojošus jautājumus:</w:t>
      </w:r>
    </w:p>
    <w:p w14:paraId="645ADD9E" w14:textId="09B80633" w:rsidR="00067944" w:rsidRPr="001D1F80" w:rsidRDefault="00067944" w:rsidP="00067944">
      <w:pPr>
        <w:spacing w:before="120" w:after="120" w:line="240" w:lineRule="auto"/>
        <w:jc w:val="both"/>
        <w:rPr>
          <w:rFonts w:ascii="Times New Roman" w:hAnsi="Times New Roman" w:cs="Times New Roman"/>
          <w:b/>
          <w:i/>
          <w:sz w:val="24"/>
          <w:szCs w:val="24"/>
        </w:rPr>
      </w:pPr>
      <w:r w:rsidRPr="001D1F80">
        <w:rPr>
          <w:rFonts w:ascii="Times New Roman" w:hAnsi="Times New Roman" w:cs="Times New Roman"/>
          <w:b/>
          <w:i/>
          <w:sz w:val="24"/>
          <w:szCs w:val="24"/>
        </w:rPr>
        <w:t xml:space="preserve">1) </w:t>
      </w:r>
      <w:r w:rsidR="00DB0433">
        <w:rPr>
          <w:rFonts w:ascii="Times New Roman" w:hAnsi="Times New Roman" w:cs="Times New Roman"/>
          <w:b/>
          <w:i/>
          <w:sz w:val="24"/>
          <w:szCs w:val="24"/>
        </w:rPr>
        <w:t>Ūdeņradis ir uzrādījis potenciālu, jo īpaši, runājot par ūdeņraža ieguvi no elektroenerģijas (“</w:t>
      </w:r>
      <w:proofErr w:type="spellStart"/>
      <w:r w:rsidR="00DB0433" w:rsidRPr="00DB0433">
        <w:rPr>
          <w:rFonts w:ascii="Times New Roman" w:hAnsi="Times New Roman" w:cs="Times New Roman"/>
          <w:b/>
          <w:i/>
          <w:sz w:val="24"/>
          <w:szCs w:val="24"/>
        </w:rPr>
        <w:t>power</w:t>
      </w:r>
      <w:proofErr w:type="spellEnd"/>
      <w:r w:rsidR="00DB0433" w:rsidRPr="00DB0433">
        <w:rPr>
          <w:rFonts w:ascii="Times New Roman" w:hAnsi="Times New Roman" w:cs="Times New Roman"/>
          <w:b/>
          <w:i/>
          <w:sz w:val="24"/>
          <w:szCs w:val="24"/>
        </w:rPr>
        <w:t>-to-</w:t>
      </w:r>
      <w:proofErr w:type="spellStart"/>
      <w:r w:rsidR="00DB0433" w:rsidRPr="00DB0433">
        <w:rPr>
          <w:rFonts w:ascii="Times New Roman" w:hAnsi="Times New Roman" w:cs="Times New Roman"/>
          <w:b/>
          <w:i/>
          <w:sz w:val="24"/>
          <w:szCs w:val="24"/>
        </w:rPr>
        <w:t>hydrogen</w:t>
      </w:r>
      <w:proofErr w:type="spellEnd"/>
      <w:r w:rsidR="00DB0433">
        <w:rPr>
          <w:rFonts w:ascii="Times New Roman" w:hAnsi="Times New Roman" w:cs="Times New Roman"/>
          <w:b/>
          <w:i/>
          <w:sz w:val="24"/>
          <w:szCs w:val="24"/>
        </w:rPr>
        <w:t>”</w:t>
      </w:r>
      <w:r w:rsidR="00D4108C">
        <w:rPr>
          <w:rFonts w:ascii="Times New Roman" w:hAnsi="Times New Roman" w:cs="Times New Roman"/>
          <w:b/>
          <w:i/>
          <w:sz w:val="24"/>
          <w:szCs w:val="24"/>
        </w:rPr>
        <w:t>) tehnoloģijām</w:t>
      </w:r>
      <w:r w:rsidR="00DB0433">
        <w:rPr>
          <w:rFonts w:ascii="Times New Roman" w:hAnsi="Times New Roman" w:cs="Times New Roman"/>
          <w:b/>
          <w:i/>
          <w:sz w:val="24"/>
          <w:szCs w:val="24"/>
        </w:rPr>
        <w:t>, lai veicinātu atjaunojamās enerģijas integrāciju, enerģijas uzglabāšanu, iesūknēšanu gāzes tīklos un rūpniecisko izmantošanu. Kā dalībvalstis redz ūdeņraža nozīmi un tā tirgus potenciālu energosistēmas dekarbonizācijas procesā?</w:t>
      </w:r>
    </w:p>
    <w:p w14:paraId="0CF4ECA4" w14:textId="501D9957" w:rsidR="00865E96" w:rsidRDefault="00067944" w:rsidP="00067944">
      <w:pPr>
        <w:spacing w:after="120"/>
        <w:ind w:firstLine="720"/>
        <w:jc w:val="both"/>
        <w:rPr>
          <w:rFonts w:ascii="Times New Roman" w:hAnsi="Times New Roman" w:cs="Times New Roman"/>
          <w:b/>
          <w:sz w:val="24"/>
          <w:szCs w:val="24"/>
        </w:rPr>
      </w:pPr>
      <w:r w:rsidRPr="00F22F9F">
        <w:rPr>
          <w:rFonts w:ascii="Times New Roman" w:hAnsi="Times New Roman" w:cs="Times New Roman"/>
          <w:b/>
          <w:sz w:val="24"/>
          <w:szCs w:val="24"/>
        </w:rPr>
        <w:t>Latvijas nostāja:</w:t>
      </w:r>
    </w:p>
    <w:p w14:paraId="1A9076F3" w14:textId="333001AC" w:rsidR="00067944" w:rsidRPr="00865E96" w:rsidRDefault="00865E96" w:rsidP="00865E96">
      <w:pPr>
        <w:tabs>
          <w:tab w:val="left" w:pos="900"/>
        </w:tabs>
        <w:rPr>
          <w:rFonts w:ascii="Times New Roman" w:hAnsi="Times New Roman" w:cs="Times New Roman"/>
          <w:sz w:val="24"/>
          <w:szCs w:val="24"/>
        </w:rPr>
      </w:pPr>
      <w:r>
        <w:rPr>
          <w:rFonts w:ascii="Times New Roman" w:hAnsi="Times New Roman" w:cs="Times New Roman"/>
          <w:sz w:val="24"/>
          <w:szCs w:val="24"/>
        </w:rPr>
        <w:tab/>
      </w:r>
    </w:p>
    <w:p w14:paraId="0F01FA47" w14:textId="2E65D50D" w:rsidR="00DB0433" w:rsidRDefault="00DB0433" w:rsidP="00DB0433">
      <w:pPr>
        <w:spacing w:after="12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Latvija uzskata, ka ūdeņraža kā enerģijas avota un transporta degvielas tehniskais un ekonomiskais potenciāls ir ārkārtīgi augsts, un tam ir izšķiroša loma atjaunojamās enerģijas attīstības veicināšanā un oglekļa emisiju apjoma samazināšanā. Latvija atbalsta viedokli, ka pētījumiem, tehnoloģiju attīstībai un infrastruktūras attīstība ir uzskatāma par </w:t>
      </w:r>
      <w:r w:rsidR="00D4108C">
        <w:rPr>
          <w:rFonts w:ascii="Times New Roman" w:hAnsi="Times New Roman" w:cs="Times New Roman"/>
          <w:sz w:val="24"/>
          <w:szCs w:val="24"/>
        </w:rPr>
        <w:t>ES</w:t>
      </w:r>
      <w:r>
        <w:rPr>
          <w:rFonts w:ascii="Times New Roman" w:hAnsi="Times New Roman" w:cs="Times New Roman"/>
          <w:sz w:val="24"/>
          <w:szCs w:val="24"/>
        </w:rPr>
        <w:t xml:space="preserve"> līmeņa prioritāti, kuras atbalstam ir būtiski novirzīt arī </w:t>
      </w:r>
      <w:r w:rsidR="00D4108C">
        <w:rPr>
          <w:rFonts w:ascii="Times New Roman" w:hAnsi="Times New Roman" w:cs="Times New Roman"/>
          <w:sz w:val="24"/>
          <w:szCs w:val="24"/>
        </w:rPr>
        <w:t>ES</w:t>
      </w:r>
      <w:r>
        <w:rPr>
          <w:rFonts w:ascii="Times New Roman" w:hAnsi="Times New Roman" w:cs="Times New Roman"/>
          <w:sz w:val="24"/>
          <w:szCs w:val="24"/>
        </w:rPr>
        <w:t xml:space="preserve"> atbalsta finansējumu. Latvija īpaši uzsver, ka, ņemot vērā dalībvalstu atšķirīgos klimatiskos apstākļus un vēsturiskās enerģijas ražošanas pārvades infrastruktūras atšķirības dalībvalstīs, būtiska loma ir piešķirama arī pētījumiem par ūdeņraža kā par metāna ražošanas izejvielas perspektīvām un ar to saistīto tehnoloģiju attīstības veicināšanai.  </w:t>
      </w:r>
    </w:p>
    <w:p w14:paraId="108ADA55" w14:textId="77777777" w:rsidR="00067944" w:rsidRDefault="00067944" w:rsidP="00067944">
      <w:pPr>
        <w:spacing w:before="120" w:after="120" w:line="240" w:lineRule="auto"/>
        <w:jc w:val="both"/>
        <w:rPr>
          <w:rFonts w:ascii="Times New Roman" w:hAnsi="Times New Roman" w:cs="Times New Roman"/>
          <w:b/>
          <w:i/>
          <w:sz w:val="24"/>
          <w:szCs w:val="24"/>
        </w:rPr>
      </w:pPr>
      <w:r w:rsidRPr="001D1F80">
        <w:rPr>
          <w:rFonts w:ascii="Times New Roman" w:hAnsi="Times New Roman" w:cs="Times New Roman"/>
          <w:b/>
          <w:i/>
          <w:sz w:val="24"/>
          <w:szCs w:val="24"/>
        </w:rPr>
        <w:t xml:space="preserve">2) </w:t>
      </w:r>
      <w:r>
        <w:rPr>
          <w:rFonts w:ascii="Times New Roman" w:hAnsi="Times New Roman" w:cs="Times New Roman"/>
          <w:b/>
          <w:i/>
          <w:sz w:val="24"/>
          <w:szCs w:val="24"/>
        </w:rPr>
        <w:t xml:space="preserve">No pētniecības un attīstības līdz īstenošanai: vai dalībvalstis redz nepieciešamību īpašai ES rīcībai, lai veicinātu ūdeņraža ražošanu un transportēšanu iekšējā enerģijas tirgū? Vai dalībvalstīs ir kādi veiksmīgu politikas pasākumu </w:t>
      </w:r>
      <w:proofErr w:type="spellStart"/>
      <w:r>
        <w:rPr>
          <w:rFonts w:ascii="Times New Roman" w:hAnsi="Times New Roman" w:cs="Times New Roman"/>
          <w:b/>
          <w:i/>
          <w:sz w:val="24"/>
          <w:szCs w:val="24"/>
        </w:rPr>
        <w:t>paraugprakses</w:t>
      </w:r>
      <w:proofErr w:type="spellEnd"/>
      <w:r>
        <w:rPr>
          <w:rFonts w:ascii="Times New Roman" w:hAnsi="Times New Roman" w:cs="Times New Roman"/>
          <w:b/>
          <w:i/>
          <w:sz w:val="24"/>
          <w:szCs w:val="24"/>
        </w:rPr>
        <w:t xml:space="preserve"> piemēri?</w:t>
      </w:r>
    </w:p>
    <w:p w14:paraId="39E6B1A4" w14:textId="77777777" w:rsidR="00067944" w:rsidRDefault="00067944" w:rsidP="00067944">
      <w:pPr>
        <w:spacing w:after="120"/>
        <w:ind w:firstLine="720"/>
        <w:jc w:val="both"/>
        <w:rPr>
          <w:rFonts w:ascii="Times New Roman" w:hAnsi="Times New Roman" w:cs="Times New Roman"/>
          <w:b/>
          <w:sz w:val="24"/>
          <w:szCs w:val="24"/>
        </w:rPr>
      </w:pPr>
      <w:bookmarkStart w:id="0" w:name="_Hlk501015032"/>
      <w:r w:rsidRPr="00F22F9F">
        <w:rPr>
          <w:rFonts w:ascii="Times New Roman" w:hAnsi="Times New Roman" w:cs="Times New Roman"/>
          <w:b/>
          <w:sz w:val="24"/>
          <w:szCs w:val="24"/>
        </w:rPr>
        <w:t>Latvijas nostāja:</w:t>
      </w:r>
    </w:p>
    <w:bookmarkEnd w:id="0"/>
    <w:p w14:paraId="6EAF9124" w14:textId="2ACD48F2" w:rsidR="00DB0433" w:rsidRDefault="00DB0433" w:rsidP="00DB04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 uzskata, ka </w:t>
      </w:r>
      <w:r w:rsidR="00D4108C">
        <w:rPr>
          <w:rFonts w:ascii="Times New Roman" w:hAnsi="Times New Roman" w:cs="Times New Roman"/>
          <w:sz w:val="24"/>
          <w:szCs w:val="24"/>
        </w:rPr>
        <w:t>ES</w:t>
      </w:r>
      <w:r>
        <w:rPr>
          <w:rFonts w:ascii="Times New Roman" w:hAnsi="Times New Roman" w:cs="Times New Roman"/>
          <w:sz w:val="24"/>
          <w:szCs w:val="24"/>
        </w:rPr>
        <w:t xml:space="preserve"> rīcība, lai veicinātu ūdeņraža ražošanu un transportēšanu </w:t>
      </w:r>
      <w:r w:rsidR="00D4108C">
        <w:rPr>
          <w:rFonts w:ascii="Times New Roman" w:hAnsi="Times New Roman" w:cs="Times New Roman"/>
          <w:sz w:val="24"/>
          <w:szCs w:val="24"/>
        </w:rPr>
        <w:t>ES</w:t>
      </w:r>
      <w:r>
        <w:rPr>
          <w:rFonts w:ascii="Times New Roman" w:hAnsi="Times New Roman" w:cs="Times New Roman"/>
          <w:sz w:val="24"/>
          <w:szCs w:val="24"/>
        </w:rPr>
        <w:t xml:space="preserve"> iekšējā enerģijas tirgū, ir vēlama un atbalstāma. No Latvijas interešu viedokļa ir būtiski, lai, ieviešot šādus pasākumus, pēc iespējas racionālāk un lietderīgāk, apsverot iespējas arī starp risinājumiem izmantot ūdeņradi par izejvielu metāna vai elektroenerģijas ražošanas izejvielu, tiktu izmantota dalībvalstīs jau strādājošās enerģijas pārvades sistēmas, piemēram, jau strādājošo naftas, naftas produktu un dabasgāzes cauruļvadus, elektropārvades līnijas, kā arī ES valstīs funkcionējošās dabasgāzes krātuves.</w:t>
      </w:r>
    </w:p>
    <w:p w14:paraId="60600FA8" w14:textId="24AB885C" w:rsidR="00DB0433" w:rsidRDefault="00DB0433" w:rsidP="00DB0433">
      <w:pPr>
        <w:spacing w:after="120"/>
        <w:ind w:firstLine="720"/>
        <w:jc w:val="both"/>
        <w:rPr>
          <w:rFonts w:ascii="Times New Roman" w:hAnsi="Times New Roman" w:cs="Times New Roman"/>
          <w:sz w:val="24"/>
          <w:szCs w:val="24"/>
        </w:rPr>
      </w:pPr>
      <w:r>
        <w:rPr>
          <w:rFonts w:ascii="Times New Roman" w:hAnsi="Times New Roman" w:cs="Times New Roman"/>
          <w:sz w:val="24"/>
          <w:szCs w:val="24"/>
        </w:rPr>
        <w:t>Šobrīd Latvijā tiek īstenots viens ūdeņraža ražošanas projekts, kas paredz ūdeņraža ražotnes izveidi un tā izmantošanu galvaspilsētas Rīgas sabiedriskajā transportā. Ūdeņradi kā Rīgas sabiedriskā transporta degvielu ir plānots uzsākt izmantot 2018.</w:t>
      </w:r>
      <w:r w:rsidR="00D4108C">
        <w:rPr>
          <w:rFonts w:ascii="Times New Roman" w:hAnsi="Times New Roman" w:cs="Times New Roman"/>
          <w:sz w:val="24"/>
          <w:szCs w:val="24"/>
        </w:rPr>
        <w:t xml:space="preserve"> </w:t>
      </w:r>
      <w:r>
        <w:rPr>
          <w:rFonts w:ascii="Times New Roman" w:hAnsi="Times New Roman" w:cs="Times New Roman"/>
          <w:sz w:val="24"/>
          <w:szCs w:val="24"/>
        </w:rPr>
        <w:t xml:space="preserve">gada laikā, kad Rīgas pašvaldības uzņēmums “Rīgas Satiksme” saņems pirmos pasūtītos ūdeņraža trolejbusus. </w:t>
      </w:r>
    </w:p>
    <w:p w14:paraId="639AF814" w14:textId="37C53D2C" w:rsidR="00D55447" w:rsidRPr="00D01903" w:rsidRDefault="00D55447" w:rsidP="00DB0433">
      <w:pPr>
        <w:spacing w:after="120"/>
        <w:ind w:firstLine="720"/>
        <w:jc w:val="both"/>
        <w:rPr>
          <w:rFonts w:ascii="Times New Roman" w:hAnsi="Times New Roman" w:cs="Times New Roman"/>
          <w:sz w:val="24"/>
          <w:szCs w:val="24"/>
        </w:rPr>
      </w:pPr>
      <w:r w:rsidRPr="00D55447">
        <w:rPr>
          <w:rFonts w:ascii="Times New Roman" w:hAnsi="Times New Roman" w:cs="Times New Roman"/>
          <w:sz w:val="24"/>
          <w:szCs w:val="24"/>
        </w:rPr>
        <w:t>Latvijas Oglekļa mazietilpīgas stratēģijas 2050. gadam (projekts) vīzija paredz nosacījumu par efektīvu gan ūdeņraža iegūšanu no dažādiem AER, gan tā uzglabāšanu.</w:t>
      </w:r>
    </w:p>
    <w:p w14:paraId="5AC89704" w14:textId="77777777" w:rsidR="00067944" w:rsidRDefault="00067944" w:rsidP="00D4108C">
      <w:pPr>
        <w:spacing w:after="120"/>
        <w:jc w:val="both"/>
        <w:rPr>
          <w:rFonts w:ascii="Times New Roman" w:hAnsi="Times New Roman" w:cs="Times New Roman"/>
          <w:b/>
          <w:i/>
          <w:sz w:val="24"/>
          <w:szCs w:val="24"/>
        </w:rPr>
      </w:pPr>
      <w:r w:rsidRPr="00D01903">
        <w:rPr>
          <w:rFonts w:ascii="Times New Roman" w:hAnsi="Times New Roman" w:cs="Times New Roman"/>
          <w:b/>
          <w:i/>
          <w:sz w:val="24"/>
          <w:szCs w:val="24"/>
        </w:rPr>
        <w:t>3) Cik lielā mērā pieprasījuma pārvaldība var palīdzēt mazināt uzglabāšanas nepieciešamību?</w:t>
      </w:r>
    </w:p>
    <w:p w14:paraId="5C5668BE" w14:textId="77777777" w:rsidR="00067944" w:rsidRDefault="00067944" w:rsidP="00067944">
      <w:pPr>
        <w:spacing w:after="120"/>
        <w:ind w:firstLine="720"/>
        <w:jc w:val="both"/>
        <w:rPr>
          <w:rFonts w:ascii="Times New Roman" w:hAnsi="Times New Roman" w:cs="Times New Roman"/>
          <w:b/>
          <w:sz w:val="24"/>
          <w:szCs w:val="24"/>
        </w:rPr>
      </w:pPr>
      <w:r w:rsidRPr="00F22F9F">
        <w:rPr>
          <w:rFonts w:ascii="Times New Roman" w:hAnsi="Times New Roman" w:cs="Times New Roman"/>
          <w:b/>
          <w:sz w:val="24"/>
          <w:szCs w:val="24"/>
        </w:rPr>
        <w:t>Latvijas nostāja:</w:t>
      </w:r>
    </w:p>
    <w:p w14:paraId="774C3417" w14:textId="77777777" w:rsidR="00DB0433" w:rsidRDefault="00DB0433" w:rsidP="00DB0433">
      <w:pPr>
        <w:spacing w:after="120"/>
        <w:ind w:firstLine="720"/>
        <w:jc w:val="both"/>
        <w:rPr>
          <w:rFonts w:ascii="Times New Roman" w:hAnsi="Times New Roman" w:cs="Times New Roman"/>
          <w:sz w:val="24"/>
          <w:szCs w:val="24"/>
        </w:rPr>
      </w:pPr>
      <w:r w:rsidRPr="0021667E">
        <w:rPr>
          <w:rFonts w:ascii="Times New Roman" w:hAnsi="Times New Roman" w:cs="Times New Roman"/>
          <w:sz w:val="24"/>
          <w:szCs w:val="24"/>
        </w:rPr>
        <w:t xml:space="preserve">Latvijas </w:t>
      </w:r>
      <w:r>
        <w:rPr>
          <w:rFonts w:ascii="Times New Roman" w:hAnsi="Times New Roman" w:cs="Times New Roman"/>
          <w:sz w:val="24"/>
          <w:szCs w:val="24"/>
        </w:rPr>
        <w:t xml:space="preserve">vērtējumā, pieprasījuma pārvaldības kopējā ietekme uz energosistēmu darbību un ietekme uz nepieciešamību pēc enerģijas uzglabāšanas pakalpojumiem, ir vērtējama reģionālā un nacionālā līmenī, ņemot vērā katra reģiona vai dalībvalsts enerģijas patēriņa struktūru un jau esošo infrastruktūru. Latvijas vērtējumā, reģionos un dalībvalstīs, kuros jau šobrīd ir pieejama augsti attīstīta enerģijas uzglabāšanas infrastruktūra, būtu jāizvairās no prioritātes piešķiršanas kādam no minētajiem pakalpojumiem, un pieprasījuma pārvaldības vai enerģijas uzglabāšanas pakalpojumu vidū ir jānodrošina godīga, ekonomiski pamatota konkurence. </w:t>
      </w:r>
    </w:p>
    <w:p w14:paraId="41774C98" w14:textId="77777777" w:rsidR="00DB0433" w:rsidRPr="0021667E" w:rsidRDefault="00DB0433" w:rsidP="00DB0433">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Latvijas vērtējumā, pieprasījuma pārvaldības pakalpojumu un uzglabāšanas pakalpojumu perspektīvas ir cieši saistītas ar katras dalībvalsts enerģijas patēriņa intensitātes struktūru, un nav pamatoti ieviest vienotu, dalībvalstu rīcības brīvību ierobežojošu pieeju. Latvija uzskata, ka ir svarīgi, lai Eiropas Savienības līmenī apstiprinātā pieeja nebūtu pretrunā ar atsevišķās dalībvalstīs identificēto nepieciešamību veicināt, piemēram, apstrādes rūpniecības attīstību un neierobežot ar to saistīto, sagaidāmo atsevišķu energoresursu patēriņa pieaugumu. Tāpat izvēlētajai pieejai nebūtu jāierobežo tādi dalībvalstīs iespējamie pasākumi, kā, piemēram, transporta elektrifikācija. </w:t>
      </w:r>
    </w:p>
    <w:p w14:paraId="55BCB3E4" w14:textId="77777777" w:rsidR="00067944" w:rsidRDefault="00067944" w:rsidP="00055C8B">
      <w:pPr>
        <w:pStyle w:val="ListParagraph"/>
        <w:ind w:left="0"/>
        <w:jc w:val="both"/>
        <w:rPr>
          <w:rFonts w:ascii="Times New Roman" w:hAnsi="Times New Roman" w:cs="Times New Roman"/>
          <w:sz w:val="24"/>
          <w:szCs w:val="24"/>
        </w:rPr>
      </w:pPr>
    </w:p>
    <w:p w14:paraId="1C8C8886" w14:textId="5F988E2B" w:rsidR="00626385" w:rsidRDefault="00E97CB0" w:rsidP="00E97CB0">
      <w:pPr>
        <w:pStyle w:val="ListParagraph"/>
        <w:numPr>
          <w:ilvl w:val="0"/>
          <w:numId w:val="30"/>
        </w:numPr>
        <w:spacing w:before="120" w:after="120" w:line="24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Diskusija par neatrisinātiem Tīras enerģijas </w:t>
      </w:r>
      <w:proofErr w:type="spellStart"/>
      <w:r>
        <w:rPr>
          <w:rFonts w:ascii="Times New Roman" w:hAnsi="Times New Roman" w:cs="Times New Roman"/>
          <w:b/>
          <w:sz w:val="24"/>
          <w:szCs w:val="24"/>
        </w:rPr>
        <w:t>pakotnes</w:t>
      </w:r>
      <w:proofErr w:type="spellEnd"/>
      <w:r>
        <w:rPr>
          <w:rFonts w:ascii="Times New Roman" w:hAnsi="Times New Roman" w:cs="Times New Roman"/>
          <w:b/>
          <w:sz w:val="24"/>
          <w:szCs w:val="24"/>
        </w:rPr>
        <w:t xml:space="preserve"> jautājumiem, koncentrējoties uz iekšējo enerģijas tirgu</w:t>
      </w:r>
    </w:p>
    <w:p w14:paraId="6E6F43F1" w14:textId="68D9316D" w:rsidR="00965A12" w:rsidRDefault="008637EB" w:rsidP="00965A1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Tīras enerģijas </w:t>
      </w:r>
      <w:proofErr w:type="spellStart"/>
      <w:r>
        <w:rPr>
          <w:rFonts w:ascii="Times New Roman" w:hAnsi="Times New Roman" w:cs="Times New Roman"/>
          <w:sz w:val="24"/>
          <w:szCs w:val="24"/>
        </w:rPr>
        <w:t>pakotnē</w:t>
      </w:r>
      <w:proofErr w:type="spellEnd"/>
      <w:r>
        <w:rPr>
          <w:rFonts w:ascii="Times New Roman" w:hAnsi="Times New Roman" w:cs="Times New Roman"/>
          <w:sz w:val="24"/>
          <w:szCs w:val="24"/>
        </w:rPr>
        <w:t xml:space="preserve"> līdz ar Elektroenerģijas direktīvu un regulu tiek ierosināts modernizēt elektroenerģijas tirgus dizainu</w:t>
      </w:r>
      <w:r w:rsidR="00965A12">
        <w:rPr>
          <w:rFonts w:ascii="Times New Roman" w:hAnsi="Times New Roman" w:cs="Times New Roman"/>
          <w:sz w:val="24"/>
          <w:szCs w:val="24"/>
        </w:rPr>
        <w:t>, lai iekšējai</w:t>
      </w:r>
      <w:r w:rsidR="00D55447">
        <w:rPr>
          <w:rFonts w:ascii="Times New Roman" w:hAnsi="Times New Roman" w:cs="Times New Roman"/>
          <w:sz w:val="24"/>
          <w:szCs w:val="24"/>
        </w:rPr>
        <w:t>s</w:t>
      </w:r>
      <w:r w:rsidR="00965A12">
        <w:rPr>
          <w:rFonts w:ascii="Times New Roman" w:hAnsi="Times New Roman" w:cs="Times New Roman"/>
          <w:sz w:val="24"/>
          <w:szCs w:val="24"/>
        </w:rPr>
        <w:t xml:space="preserve"> tirgus būtu piemērots arvien pieaugošai decentralizētai elektroenerģijas ražošanai no </w:t>
      </w:r>
      <w:r w:rsidR="00D55447">
        <w:rPr>
          <w:rFonts w:ascii="Times New Roman" w:hAnsi="Times New Roman" w:cs="Times New Roman"/>
          <w:sz w:val="24"/>
          <w:szCs w:val="24"/>
        </w:rPr>
        <w:t>atjaunojamiem energoresursiem</w:t>
      </w:r>
      <w:r w:rsidR="00965A12">
        <w:rPr>
          <w:rFonts w:ascii="Times New Roman" w:hAnsi="Times New Roman" w:cs="Times New Roman"/>
          <w:sz w:val="24"/>
          <w:szCs w:val="24"/>
        </w:rPr>
        <w:t>. Vienlaikus pastāv bažas par iespējamu elastīguma trūkumu, jo īpaši par atbilstošu pārva</w:t>
      </w:r>
      <w:r w:rsidR="00D55447">
        <w:rPr>
          <w:rFonts w:ascii="Times New Roman" w:hAnsi="Times New Roman" w:cs="Times New Roman"/>
          <w:sz w:val="24"/>
          <w:szCs w:val="24"/>
        </w:rPr>
        <w:t xml:space="preserve">des un ražošanas jaudu. </w:t>
      </w:r>
      <w:r w:rsidR="00F426A6">
        <w:rPr>
          <w:rFonts w:ascii="Times New Roman" w:hAnsi="Times New Roman" w:cs="Times New Roman"/>
          <w:sz w:val="24"/>
          <w:szCs w:val="24"/>
        </w:rPr>
        <w:t xml:space="preserve">Šobrīd </w:t>
      </w:r>
      <w:r w:rsidR="00D55447">
        <w:rPr>
          <w:rFonts w:ascii="Times New Roman" w:hAnsi="Times New Roman" w:cs="Times New Roman"/>
          <w:sz w:val="24"/>
          <w:szCs w:val="24"/>
        </w:rPr>
        <w:t>ES mērog</w:t>
      </w:r>
      <w:r w:rsidR="00965A12">
        <w:rPr>
          <w:rFonts w:ascii="Times New Roman" w:hAnsi="Times New Roman" w:cs="Times New Roman"/>
          <w:sz w:val="24"/>
          <w:szCs w:val="24"/>
        </w:rPr>
        <w:t>a noteikumi par jaudas mehānismiem ir viens no galvenaji</w:t>
      </w:r>
      <w:r w:rsidR="00F426A6">
        <w:rPr>
          <w:rFonts w:ascii="Times New Roman" w:hAnsi="Times New Roman" w:cs="Times New Roman"/>
          <w:sz w:val="24"/>
          <w:szCs w:val="24"/>
        </w:rPr>
        <w:t xml:space="preserve">em neatrisinātajiem jautājumiem. </w:t>
      </w:r>
    </w:p>
    <w:p w14:paraId="5B1FC983" w14:textId="7014558D" w:rsidR="00AD3496" w:rsidRDefault="00AD3496" w:rsidP="00965A12">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Ilgtermiņā ir jāvērtē, vai jaudas palielināšanas mehānismu pieaugošā izmantošana ir pārejas posma parādība vai arī tas drīzāk norāda </w:t>
      </w:r>
      <w:r w:rsidR="00DB0433">
        <w:rPr>
          <w:rFonts w:ascii="Times New Roman" w:hAnsi="Times New Roman" w:cs="Times New Roman"/>
          <w:sz w:val="24"/>
          <w:szCs w:val="24"/>
        </w:rPr>
        <w:t xml:space="preserve">uz strukturāliem jautājumiem, kas izriet no politikas attīstības tendencēm, piemēram, mainīgas atjaunojamās enerģijas ražošanas tirgus integrācija. Protams, jaudas mehānismiem būs jāpievieno pasākumi, lai uzlabotu pašreizējo tirgus struktūru, kas ir pārskatītā tiesiskā regulējuma iekšējā elektroenerģijas tirgū vispārējais mērķis, lai vispirms samazinātu tirgus intervences nepieciešamību. </w:t>
      </w:r>
    </w:p>
    <w:p w14:paraId="5C02CE80" w14:textId="49AC34B8" w:rsidR="00CC4B03" w:rsidRPr="008637EB" w:rsidRDefault="00CC4B03" w:rsidP="00965A12">
      <w:pPr>
        <w:spacing w:before="120" w:after="120" w:line="240" w:lineRule="auto"/>
        <w:ind w:firstLine="720"/>
        <w:jc w:val="both"/>
        <w:rPr>
          <w:rFonts w:ascii="Times New Roman" w:hAnsi="Times New Roman" w:cs="Times New Roman"/>
          <w:sz w:val="24"/>
          <w:szCs w:val="24"/>
        </w:rPr>
      </w:pPr>
      <w:r w:rsidRPr="008637EB">
        <w:rPr>
          <w:rFonts w:ascii="Times New Roman" w:hAnsi="Times New Roman" w:cs="Times New Roman"/>
          <w:sz w:val="24"/>
          <w:szCs w:val="24"/>
        </w:rPr>
        <w:t xml:space="preserve">Otrajai darba sesijai </w:t>
      </w:r>
      <w:r w:rsidR="005133F8" w:rsidRPr="008637EB">
        <w:rPr>
          <w:rFonts w:ascii="Times New Roman" w:hAnsi="Times New Roman" w:cs="Times New Roman"/>
          <w:sz w:val="24"/>
          <w:szCs w:val="24"/>
        </w:rPr>
        <w:t>Austrijas</w:t>
      </w:r>
      <w:r w:rsidRPr="008637EB">
        <w:rPr>
          <w:rFonts w:ascii="Times New Roman" w:hAnsi="Times New Roman" w:cs="Times New Roman"/>
          <w:sz w:val="24"/>
          <w:szCs w:val="24"/>
        </w:rPr>
        <w:t xml:space="preserve"> prezidentūra ir izvirzījusi šādus jautājumus:</w:t>
      </w:r>
    </w:p>
    <w:p w14:paraId="5105FD64" w14:textId="77777777" w:rsidR="00067944" w:rsidRPr="00055C8B" w:rsidRDefault="00067944" w:rsidP="00067944">
      <w:pPr>
        <w:jc w:val="both"/>
        <w:rPr>
          <w:rFonts w:ascii="Times New Roman" w:hAnsi="Times New Roman" w:cs="Times New Roman"/>
          <w:b/>
          <w:i/>
          <w:sz w:val="24"/>
          <w:szCs w:val="24"/>
        </w:rPr>
      </w:pPr>
      <w:r w:rsidRPr="00055C8B">
        <w:rPr>
          <w:rFonts w:ascii="Times New Roman" w:hAnsi="Times New Roman" w:cs="Times New Roman"/>
          <w:b/>
          <w:i/>
          <w:sz w:val="24"/>
          <w:szCs w:val="24"/>
        </w:rPr>
        <w:t xml:space="preserve">1) </w:t>
      </w:r>
      <w:r>
        <w:rPr>
          <w:rFonts w:ascii="Times New Roman" w:hAnsi="Times New Roman" w:cs="Times New Roman"/>
          <w:b/>
          <w:i/>
          <w:sz w:val="24"/>
          <w:szCs w:val="24"/>
        </w:rPr>
        <w:t>Kuri instrumenti un pasākumi ir būtiski, lai realizētu tirgus elastīguma potenciālu, lai visveiksmīgāk risinātu pieaugošās elektroenerģijas ražošanas svārstības?</w:t>
      </w:r>
    </w:p>
    <w:p w14:paraId="6DD6CFE0" w14:textId="77777777" w:rsidR="00067944" w:rsidRDefault="00067944" w:rsidP="00067944">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050783C0" w14:textId="1933A8AE" w:rsidR="00DB0433" w:rsidRPr="008B280E" w:rsidRDefault="00DB0433" w:rsidP="00DB0433">
      <w:pPr>
        <w:pStyle w:val="NoSpacing"/>
        <w:spacing w:after="120"/>
        <w:ind w:firstLine="567"/>
        <w:rPr>
          <w:rFonts w:cs="Times New Roman"/>
          <w:szCs w:val="24"/>
        </w:rPr>
      </w:pPr>
      <w:r w:rsidRPr="008B280E">
        <w:rPr>
          <w:rFonts w:cs="Times New Roman"/>
          <w:szCs w:val="24"/>
        </w:rPr>
        <w:t>Latvijas vērtējumā, par vienlīdz būtiskiem ir uzskatāmi gan risinājumi, kuri nodrošina augstāku elastību elektroenerģijas pārvades sistēmas vadībā un elektroenerģijas ražošanā  (piemēram, elektroener</w:t>
      </w:r>
      <w:r w:rsidR="00F426A6">
        <w:rPr>
          <w:rFonts w:cs="Times New Roman"/>
          <w:szCs w:val="24"/>
        </w:rPr>
        <w:t>ģijas pārvades sistēmas inerces</w:t>
      </w:r>
      <w:r w:rsidRPr="008B280E">
        <w:rPr>
          <w:rFonts w:cs="Times New Roman"/>
          <w:szCs w:val="24"/>
        </w:rPr>
        <w:t xml:space="preserve"> iekārtu un enerģijas </w:t>
      </w:r>
      <w:r w:rsidR="00F426A6">
        <w:rPr>
          <w:rFonts w:cs="Times New Roman"/>
          <w:szCs w:val="24"/>
        </w:rPr>
        <w:t>uzkrāšanas iekārtu</w:t>
      </w:r>
      <w:r w:rsidRPr="008B280E">
        <w:rPr>
          <w:rFonts w:cs="Times New Roman"/>
          <w:szCs w:val="24"/>
        </w:rPr>
        <w:t xml:space="preserve"> attīstība), gan arī risinājumi, kuri veicina elektroenerģijas patēriņa elastību, piemēram, enerģijas </w:t>
      </w:r>
      <w:r w:rsidR="00F426A6">
        <w:rPr>
          <w:rFonts w:cs="Times New Roman"/>
          <w:szCs w:val="24"/>
        </w:rPr>
        <w:t>uzkrāšanas iekārtu</w:t>
      </w:r>
      <w:r w:rsidRPr="008B280E">
        <w:rPr>
          <w:rFonts w:cs="Times New Roman"/>
          <w:szCs w:val="24"/>
        </w:rPr>
        <w:t xml:space="preserve"> vai patēriņa samazināšanas risinājumu attīstība patērētājiem piederošos objektos.  </w:t>
      </w:r>
    </w:p>
    <w:p w14:paraId="0C562103" w14:textId="77777777" w:rsidR="00DB0433" w:rsidRPr="008B280E" w:rsidRDefault="00DB0433" w:rsidP="00DB0433">
      <w:pPr>
        <w:pStyle w:val="NoSpacing"/>
        <w:spacing w:after="120"/>
        <w:ind w:firstLine="567"/>
        <w:rPr>
          <w:rFonts w:cs="Times New Roman"/>
          <w:szCs w:val="24"/>
        </w:rPr>
      </w:pPr>
      <w:r w:rsidRPr="008B280E">
        <w:rPr>
          <w:rFonts w:cs="Times New Roman"/>
          <w:szCs w:val="24"/>
        </w:rPr>
        <w:t>Latvijas vērtējumā, ir ļoti būtiski, lai dalībvalstīm, izvēloties viena vai otra energoapgādes elastības risinājuma ieviešanu un veicināšanu, saglabātos būtiska izvēles brīvība un iespēja ņemt vērā tādus apsvērumus kā elektroenerģijas pārvades un sadales sistēmas noslodze, elektroenerģijas ražošanas patēriņa reģionālais izvietojums, kā arī izvēlētā elastības risinājuma ietekme uz elektroenerģijas tīklu ekspluatācijas izmaksām.</w:t>
      </w:r>
    </w:p>
    <w:p w14:paraId="5F3D35C6" w14:textId="58F0B211" w:rsidR="00DB0433" w:rsidRPr="008B280E" w:rsidRDefault="00DB0433" w:rsidP="00DB0433">
      <w:pPr>
        <w:pStyle w:val="NoSpacing"/>
        <w:spacing w:after="120"/>
        <w:ind w:firstLine="567"/>
        <w:rPr>
          <w:rFonts w:cs="Times New Roman"/>
          <w:szCs w:val="24"/>
        </w:rPr>
      </w:pPr>
      <w:r w:rsidRPr="008B280E">
        <w:rPr>
          <w:rFonts w:cs="Times New Roman"/>
          <w:szCs w:val="24"/>
        </w:rPr>
        <w:t>Latvijas vērtējum</w:t>
      </w:r>
      <w:r w:rsidR="007D0BFA">
        <w:rPr>
          <w:rFonts w:cs="Times New Roman"/>
          <w:szCs w:val="24"/>
        </w:rPr>
        <w:t>ā, ieviešot elastības risinājumu</w:t>
      </w:r>
      <w:r w:rsidRPr="008B280E">
        <w:rPr>
          <w:rFonts w:cs="Times New Roman"/>
          <w:szCs w:val="24"/>
        </w:rPr>
        <w:t>, ir ļoti būtiski ņemt vērā jau vēsturiski veiktās investīcijas, piemēram, ražošanas sektorā, un pēc iespējas racionāli un atbildīgi izvērtēt iespēju pilnvērtīgi izmantot dalībvalstīm jau šobrīd pieejamo infrastruktūru un iekārtas.</w:t>
      </w:r>
      <w:r>
        <w:rPr>
          <w:rFonts w:cs="Times New Roman"/>
          <w:szCs w:val="24"/>
        </w:rPr>
        <w:t xml:space="preserve"> Ir būtiski, lai ieviešot elastības risinājumus, starp dažādām tehnoloģijām un tirgus mehānismiem tiktu nodrošināta nediskriminējoša pieeja un noteikti līdzvērtīgi tarifi un maksa par saņemtajiem pakalpojumiem atbilstoši tirgus dalībnieku radītajai ietekmei uz sistēmas kopējo darbību. </w:t>
      </w:r>
    </w:p>
    <w:p w14:paraId="25FEA255" w14:textId="25E33AB1" w:rsidR="00067944" w:rsidRPr="00D55102" w:rsidRDefault="00067944" w:rsidP="00067944">
      <w:pPr>
        <w:jc w:val="both"/>
        <w:rPr>
          <w:rFonts w:ascii="Times New Roman" w:hAnsi="Times New Roman" w:cs="Times New Roman"/>
          <w:b/>
          <w:i/>
          <w:sz w:val="24"/>
          <w:szCs w:val="24"/>
        </w:rPr>
      </w:pPr>
      <w:r w:rsidRPr="00055C8B">
        <w:rPr>
          <w:rFonts w:ascii="Times New Roman" w:hAnsi="Times New Roman" w:cs="Times New Roman"/>
          <w:b/>
          <w:i/>
          <w:sz w:val="24"/>
          <w:szCs w:val="24"/>
        </w:rPr>
        <w:t xml:space="preserve">2) </w:t>
      </w:r>
      <w:r>
        <w:rPr>
          <w:rFonts w:ascii="Times New Roman" w:hAnsi="Times New Roman" w:cs="Times New Roman"/>
          <w:b/>
          <w:i/>
          <w:sz w:val="24"/>
          <w:szCs w:val="24"/>
        </w:rPr>
        <w:t>Kur jaudas mehānismi tiek uzskatīti par pēdējo līdzekli, kā mēs varam nodrošināt ES mēroga un valsts līmeņa atbilstības novērtējumu konsekvenci un salīdzināmību? Vai ir nepieciešams precizēt šo div</w:t>
      </w:r>
      <w:r w:rsidR="00DC46C7">
        <w:rPr>
          <w:rFonts w:ascii="Times New Roman" w:hAnsi="Times New Roman" w:cs="Times New Roman"/>
          <w:b/>
          <w:i/>
          <w:sz w:val="24"/>
          <w:szCs w:val="24"/>
        </w:rPr>
        <w:t>u novērtēšanas veidu savstarpējo saistību</w:t>
      </w:r>
      <w:r>
        <w:rPr>
          <w:rFonts w:ascii="Times New Roman" w:hAnsi="Times New Roman" w:cs="Times New Roman"/>
          <w:b/>
          <w:i/>
          <w:sz w:val="24"/>
          <w:szCs w:val="24"/>
        </w:rPr>
        <w:t xml:space="preserve">? </w:t>
      </w:r>
    </w:p>
    <w:p w14:paraId="34A64C87" w14:textId="77777777" w:rsidR="00067944" w:rsidRDefault="00067944" w:rsidP="00067944">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084CC0F6" w14:textId="7E0D7C5C" w:rsidR="00DB0433" w:rsidRDefault="00DB0433" w:rsidP="00DB0433">
      <w:pPr>
        <w:pStyle w:val="NoSpacing"/>
        <w:spacing w:after="120"/>
        <w:ind w:firstLine="567"/>
        <w:rPr>
          <w:rFonts w:cs="Times New Roman"/>
          <w:szCs w:val="24"/>
        </w:rPr>
      </w:pPr>
      <w:r>
        <w:rPr>
          <w:rFonts w:cs="Times New Roman"/>
          <w:szCs w:val="24"/>
        </w:rPr>
        <w:t>Latvija uzskata, ka</w:t>
      </w:r>
      <w:r w:rsidR="00B8274B">
        <w:rPr>
          <w:rFonts w:cs="Times New Roman"/>
          <w:szCs w:val="24"/>
        </w:rPr>
        <w:t>,</w:t>
      </w:r>
      <w:r>
        <w:rPr>
          <w:rFonts w:cs="Times New Roman"/>
          <w:szCs w:val="24"/>
        </w:rPr>
        <w:t xml:space="preserve"> veicot jaudu pietiekamības novērtējumus un lemjot par uz šiem novērtējumiem balstītu pasākumu ieviešanu, ir svarīgi saglabāt augstu nacionālo pārvades sistēmas operatoru un regulatoru autonomiju un neatkarību, tāpēc lēmumu pieņemšanā par iespējamo jaudas atbalsta mehānismu ieviešanu par primāro atskaites punktu jāuzskata tieši nacionālā pārvades sistēmas operatora novērtējums. </w:t>
      </w:r>
    </w:p>
    <w:p w14:paraId="03935318" w14:textId="77777777" w:rsidR="00DB0433" w:rsidRDefault="00DB0433" w:rsidP="00DB0433">
      <w:pPr>
        <w:pStyle w:val="NoSpacing"/>
        <w:spacing w:after="120"/>
        <w:ind w:firstLine="567"/>
        <w:rPr>
          <w:rFonts w:cs="Times New Roman"/>
          <w:szCs w:val="24"/>
        </w:rPr>
      </w:pPr>
      <w:r>
        <w:rPr>
          <w:rFonts w:cs="Times New Roman"/>
          <w:szCs w:val="24"/>
        </w:rPr>
        <w:lastRenderedPageBreak/>
        <w:t xml:space="preserve">Vienlaikus Eiropas Savienības līmeņa jaudu pietiekamības novērtējumam un to izstrādi reglamentējošajiem principiem ir jākalpo par atskaites punktu, definējot to pasākumu loku, kurus ir tiesīgi ieviest nacionālie pārvades sistēmas operatori, kā arī jānodrošina iespējas vērtēt un apstrīdēt nacionālo pārvades sistēmas operatoru lēmumus gadījumos, ja ir pamatotas aizdomas par to, ka to ieviešamie pasākumi ierobežo vienotā elektroenerģijas tirgus darbību vai arī sniedz tehniski un ekonomiski nepamatotas priekšrocības ierobežotam lokam tirgus dalībnieku. </w:t>
      </w:r>
    </w:p>
    <w:p w14:paraId="30291C27" w14:textId="67C0D715" w:rsidR="00067944" w:rsidRDefault="00067944" w:rsidP="00067944">
      <w:pPr>
        <w:pStyle w:val="NoSpacing"/>
        <w:spacing w:after="120"/>
        <w:rPr>
          <w:rFonts w:cs="Times New Roman"/>
          <w:b/>
          <w:i/>
          <w:szCs w:val="24"/>
        </w:rPr>
      </w:pPr>
      <w:r w:rsidRPr="005133F8">
        <w:rPr>
          <w:rFonts w:cs="Times New Roman"/>
          <w:b/>
          <w:i/>
          <w:szCs w:val="24"/>
        </w:rPr>
        <w:t xml:space="preserve">3) Vai stratēģiskās rezerves būtu jāvērtē atšķirīgi no tirgus mēroga mehānismiem, un, ja “jā”, tad kādos aspektos? Vai būtu jādod priekšroka jaudas mehānismiem, un/vai </w:t>
      </w:r>
      <w:r w:rsidR="00DC46C7">
        <w:rPr>
          <w:rFonts w:cs="Times New Roman"/>
          <w:b/>
          <w:i/>
          <w:szCs w:val="24"/>
        </w:rPr>
        <w:t xml:space="preserve">uz </w:t>
      </w:r>
      <w:r w:rsidRPr="005133F8">
        <w:rPr>
          <w:rFonts w:cs="Times New Roman"/>
          <w:b/>
          <w:i/>
          <w:szCs w:val="24"/>
        </w:rPr>
        <w:t>tiem būtu jāattiecina stingrāki emisiju standarti saistībā ar ES klimata un enerģētikas politiku?</w:t>
      </w:r>
    </w:p>
    <w:p w14:paraId="3429DD69" w14:textId="77777777" w:rsidR="00067944" w:rsidRDefault="00067944" w:rsidP="00067944">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39DF527D" w14:textId="5AF02098" w:rsidR="00D01903" w:rsidRPr="00F426A6" w:rsidRDefault="00DB0433" w:rsidP="00F426A6">
      <w:pPr>
        <w:pStyle w:val="NoSpacing"/>
        <w:spacing w:after="120"/>
        <w:ind w:firstLine="567"/>
        <w:rPr>
          <w:rFonts w:cs="Times New Roman"/>
          <w:szCs w:val="24"/>
        </w:rPr>
      </w:pPr>
      <w:r>
        <w:rPr>
          <w:rFonts w:cs="Times New Roman"/>
          <w:szCs w:val="24"/>
        </w:rPr>
        <w:t>Latvijas vērtējumā, ir svarīgi ES dalībvalstīm saglabāt</w:t>
      </w:r>
      <w:r w:rsidR="00C10114">
        <w:rPr>
          <w:rFonts w:cs="Times New Roman"/>
          <w:szCs w:val="24"/>
        </w:rPr>
        <w:t xml:space="preserve"> vērā ņemamu izvēles brīvību</w:t>
      </w:r>
      <w:r>
        <w:rPr>
          <w:rFonts w:cs="Times New Roman"/>
          <w:szCs w:val="24"/>
        </w:rPr>
        <w:t xml:space="preserve"> un lēmums par prioritātes piešķiršanu risinājumam, kas pare</w:t>
      </w:r>
      <w:r w:rsidR="004102CF">
        <w:rPr>
          <w:rFonts w:cs="Times New Roman"/>
          <w:szCs w:val="24"/>
        </w:rPr>
        <w:t>dz stratēģisko rezervju izveidi,</w:t>
      </w:r>
      <w:r>
        <w:rPr>
          <w:rFonts w:cs="Times New Roman"/>
          <w:szCs w:val="24"/>
        </w:rPr>
        <w:t xml:space="preserve"> vai arī jaudu atbalsta mehānismam, ir jāpieņem, ņemot vērā arī lēmuma ietekmi uz konkurenci un cenu ve</w:t>
      </w:r>
      <w:r w:rsidR="004102CF">
        <w:rPr>
          <w:rFonts w:cs="Times New Roman"/>
          <w:szCs w:val="24"/>
        </w:rPr>
        <w:t>idošanos elektroenerģijas tirgū. T</w:t>
      </w:r>
      <w:r>
        <w:rPr>
          <w:rFonts w:cs="Times New Roman"/>
          <w:szCs w:val="24"/>
        </w:rPr>
        <w:t>āpēc gan stratēģisko rezervju izveide, gan jaudas atbalsta mehānismi būtu jāvērtē kā vienlīdz pieļaujami risinājumi sistēmas pietiekamības un drošības veicināšanai elektroenerģijas pārvades sistēmām, un uz abiem iespējamajiem mehānismiem būtu jāattiecina vienlīdz stingras prasības pieļaujamajam izmešu apjomam. Ir būtiski, lai izvēlētā pieeja stimulētu jaunas investīcijas elektroenerģijas ražošanas aktīvos, kā arī neveicinātu nepamatotas priekšrocības tiem ražošanas aktīviem, kuri tuvojas sava dzīves cikla</w:t>
      </w:r>
      <w:r w:rsidR="004102CF">
        <w:rPr>
          <w:rFonts w:cs="Times New Roman"/>
          <w:szCs w:val="24"/>
        </w:rPr>
        <w:t xml:space="preserve"> beigām</w:t>
      </w:r>
      <w:r>
        <w:rPr>
          <w:rFonts w:cs="Times New Roman"/>
          <w:szCs w:val="24"/>
        </w:rPr>
        <w:t xml:space="preserve"> un kuru emisiju apjoms ES klimata un enerģētikas politikas kontekstā ir nepieņemami augsts. </w:t>
      </w:r>
    </w:p>
    <w:p w14:paraId="081B3D37" w14:textId="77777777" w:rsidR="00710956" w:rsidRDefault="00710956" w:rsidP="00B731BA">
      <w:pPr>
        <w:pStyle w:val="ListParagraph"/>
        <w:spacing w:after="120"/>
        <w:ind w:left="360"/>
        <w:jc w:val="center"/>
        <w:rPr>
          <w:rFonts w:ascii="Times New Roman" w:hAnsi="Times New Roman"/>
          <w:b/>
          <w:sz w:val="24"/>
          <w:szCs w:val="24"/>
        </w:rPr>
      </w:pPr>
    </w:p>
    <w:p w14:paraId="18081537" w14:textId="77777777" w:rsidR="00B731BA" w:rsidRPr="006A3310" w:rsidRDefault="007B4B1D" w:rsidP="00B731BA">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00B731BA" w:rsidRPr="006A3310">
        <w:rPr>
          <w:rFonts w:ascii="Times New Roman" w:hAnsi="Times New Roman"/>
          <w:b/>
          <w:sz w:val="24"/>
          <w:szCs w:val="24"/>
        </w:rPr>
        <w:t xml:space="preserve"> Latvijas delegācija</w:t>
      </w:r>
    </w:p>
    <w:p w14:paraId="0922953B" w14:textId="36B34261" w:rsidR="00B731BA" w:rsidRPr="00AC0FB6" w:rsidRDefault="00B731BA" w:rsidP="00B731BA">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C62EEC">
        <w:rPr>
          <w:rFonts w:ascii="Times New Roman" w:hAnsi="Times New Roman"/>
          <w:b/>
          <w:sz w:val="24"/>
          <w:szCs w:val="24"/>
        </w:rPr>
        <w:t>Ē</w:t>
      </w:r>
      <w:r w:rsidR="00C62EEC" w:rsidRPr="00AC0FB6">
        <w:rPr>
          <w:rFonts w:ascii="Times New Roman" w:hAnsi="Times New Roman"/>
          <w:b/>
          <w:sz w:val="24"/>
          <w:szCs w:val="24"/>
        </w:rPr>
        <w:t xml:space="preserve">. </w:t>
      </w:r>
      <w:r w:rsidR="00C62EEC">
        <w:rPr>
          <w:rFonts w:ascii="Times New Roman" w:hAnsi="Times New Roman"/>
          <w:b/>
          <w:sz w:val="24"/>
          <w:szCs w:val="24"/>
        </w:rPr>
        <w:t>Eglītis</w:t>
      </w:r>
      <w:r w:rsidR="00C62EEC" w:rsidRPr="00AC0FB6">
        <w:rPr>
          <w:rFonts w:ascii="Times New Roman" w:hAnsi="Times New Roman"/>
          <w:sz w:val="24"/>
          <w:szCs w:val="24"/>
        </w:rPr>
        <w:t xml:space="preserve">, </w:t>
      </w:r>
      <w:r w:rsidR="00C62EEC">
        <w:rPr>
          <w:rFonts w:ascii="Times New Roman" w:hAnsi="Times New Roman" w:cs="Times New Roman"/>
          <w:sz w:val="24"/>
          <w:szCs w:val="24"/>
        </w:rPr>
        <w:t>Ekonomikas ministrijas valsts sekretārs</w:t>
      </w:r>
      <w:r w:rsidR="00F2186D" w:rsidRPr="00AC0FB6">
        <w:rPr>
          <w:rFonts w:ascii="Times New Roman" w:hAnsi="Times New Roman"/>
          <w:sz w:val="24"/>
          <w:szCs w:val="24"/>
        </w:rPr>
        <w:t xml:space="preserve"> </w:t>
      </w:r>
    </w:p>
    <w:p w14:paraId="069239B2" w14:textId="5D3B2520" w:rsidR="00B2302A" w:rsidRPr="00AC0FB6" w:rsidRDefault="00096232" w:rsidP="00C62EEC">
      <w:pPr>
        <w:spacing w:after="120"/>
        <w:ind w:left="2880" w:hanging="2880"/>
        <w:rPr>
          <w:rFonts w:ascii="Times New Roman" w:hAnsi="Times New Roman"/>
          <w:sz w:val="24"/>
          <w:szCs w:val="24"/>
        </w:rPr>
      </w:pPr>
      <w:r w:rsidRPr="00AC0FB6">
        <w:rPr>
          <w:rFonts w:ascii="Times New Roman" w:hAnsi="Times New Roman"/>
          <w:sz w:val="24"/>
          <w:szCs w:val="24"/>
        </w:rPr>
        <w:t>Delegācijas dalībnieki:</w:t>
      </w:r>
      <w:r w:rsidRPr="00AC0FB6">
        <w:rPr>
          <w:rFonts w:ascii="Times New Roman" w:hAnsi="Times New Roman"/>
          <w:b/>
          <w:sz w:val="24"/>
          <w:szCs w:val="24"/>
        </w:rPr>
        <w:t xml:space="preserve">           </w:t>
      </w:r>
      <w:r w:rsidR="00C62EEC">
        <w:rPr>
          <w:rFonts w:ascii="Times New Roman" w:hAnsi="Times New Roman"/>
          <w:b/>
          <w:sz w:val="24"/>
          <w:szCs w:val="24"/>
        </w:rPr>
        <w:t xml:space="preserve">G. Valdmanis, </w:t>
      </w:r>
      <w:r w:rsidR="00C62EEC">
        <w:rPr>
          <w:rFonts w:ascii="Times New Roman" w:hAnsi="Times New Roman" w:cs="Times New Roman"/>
          <w:sz w:val="24"/>
          <w:szCs w:val="24"/>
        </w:rPr>
        <w:t>Ekonomikas ministrijas Enerģijas tirgus un infrastruktūras departamenta direktora vietnieks</w:t>
      </w:r>
    </w:p>
    <w:p w14:paraId="32BC1764" w14:textId="77777777" w:rsidR="00E21197" w:rsidRDefault="00E21197" w:rsidP="00E21197">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ministrijas nozares padomniece,  Latvijas Republikas Pastāvīgā pārstāvniecība Eiropas Savienībā</w:t>
      </w:r>
    </w:p>
    <w:p w14:paraId="74DA13DE" w14:textId="77777777" w:rsidR="00B731BA" w:rsidRPr="006A3310" w:rsidRDefault="00B731BA" w:rsidP="00B731BA">
      <w:pPr>
        <w:spacing w:after="120"/>
        <w:jc w:val="both"/>
        <w:rPr>
          <w:rFonts w:ascii="Times New Roman" w:hAnsi="Times New Roman"/>
          <w:b/>
          <w:sz w:val="24"/>
          <w:szCs w:val="24"/>
        </w:rPr>
      </w:pPr>
    </w:p>
    <w:p w14:paraId="6D3922DB" w14:textId="77777777" w:rsidR="00B731BA" w:rsidRDefault="00DA4AE8" w:rsidP="0044100B">
      <w:pPr>
        <w:spacing w:after="0" w:line="240" w:lineRule="auto"/>
        <w:jc w:val="both"/>
        <w:rPr>
          <w:rFonts w:ascii="Times New Roman" w:hAnsi="Times New Roman"/>
          <w:sz w:val="24"/>
          <w:szCs w:val="24"/>
        </w:rPr>
      </w:pPr>
      <w:r>
        <w:rPr>
          <w:rFonts w:ascii="Times New Roman" w:hAnsi="Times New Roman"/>
          <w:sz w:val="24"/>
          <w:szCs w:val="24"/>
        </w:rPr>
        <w:t>Ministru prezidenta biedrs</w:t>
      </w:r>
      <w:r w:rsidR="00B731BA" w:rsidRPr="006A3310">
        <w:rPr>
          <w:rFonts w:ascii="Times New Roman" w:hAnsi="Times New Roman"/>
          <w:sz w:val="24"/>
          <w:szCs w:val="24"/>
        </w:rPr>
        <w:t>,</w:t>
      </w:r>
    </w:p>
    <w:p w14:paraId="43FB2B76" w14:textId="77777777" w:rsidR="00B731BA" w:rsidRPr="006A3310" w:rsidRDefault="00B474F0" w:rsidP="00DA4AE8">
      <w:pPr>
        <w:spacing w:after="0" w:line="240" w:lineRule="auto"/>
        <w:rPr>
          <w:rFonts w:ascii="Times New Roman" w:hAnsi="Times New Roman"/>
          <w:sz w:val="24"/>
          <w:szCs w:val="24"/>
        </w:rPr>
      </w:pPr>
      <w:r>
        <w:rPr>
          <w:rFonts w:ascii="Times New Roman" w:hAnsi="Times New Roman"/>
          <w:sz w:val="24"/>
          <w:szCs w:val="24"/>
        </w:rPr>
        <w:t>ekonomikas ministr</w:t>
      </w:r>
      <w:r w:rsidR="00DA4AE8">
        <w:rPr>
          <w:rFonts w:ascii="Times New Roman" w:hAnsi="Times New Roman"/>
          <w:sz w:val="24"/>
          <w:szCs w:val="24"/>
        </w:rPr>
        <w:t>s</w:t>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Pr>
          <w:rFonts w:ascii="Times New Roman" w:hAnsi="Times New Roman"/>
          <w:sz w:val="24"/>
          <w:szCs w:val="24"/>
        </w:rPr>
        <w:t xml:space="preserve">                 </w:t>
      </w:r>
      <w:r w:rsidR="00DB5C35">
        <w:rPr>
          <w:rFonts w:ascii="Times New Roman" w:hAnsi="Times New Roman"/>
          <w:sz w:val="24"/>
          <w:szCs w:val="24"/>
        </w:rPr>
        <w:t xml:space="preserve">                                 </w:t>
      </w:r>
      <w:r w:rsidR="0028569A">
        <w:rPr>
          <w:rFonts w:ascii="Times New Roman" w:hAnsi="Times New Roman"/>
          <w:sz w:val="24"/>
          <w:szCs w:val="24"/>
        </w:rPr>
        <w:t xml:space="preserve">     </w:t>
      </w:r>
      <w:r w:rsidR="00DA4AE8">
        <w:rPr>
          <w:rFonts w:ascii="Times New Roman" w:hAnsi="Times New Roman"/>
          <w:sz w:val="24"/>
          <w:szCs w:val="24"/>
        </w:rPr>
        <w:t>A</w:t>
      </w:r>
      <w:r w:rsidR="00DB5C35">
        <w:rPr>
          <w:rFonts w:ascii="Times New Roman" w:hAnsi="Times New Roman"/>
          <w:sz w:val="24"/>
          <w:szCs w:val="24"/>
        </w:rPr>
        <w:t xml:space="preserve"> </w:t>
      </w:r>
      <w:r>
        <w:rPr>
          <w:rFonts w:ascii="Times New Roman" w:hAnsi="Times New Roman"/>
          <w:sz w:val="24"/>
          <w:szCs w:val="24"/>
        </w:rPr>
        <w:t xml:space="preserve">. </w:t>
      </w:r>
      <w:r w:rsidR="00DA4AE8">
        <w:rPr>
          <w:rFonts w:ascii="Times New Roman" w:hAnsi="Times New Roman"/>
          <w:sz w:val="24"/>
          <w:szCs w:val="24"/>
        </w:rPr>
        <w:t>Ašeradens</w:t>
      </w:r>
      <w:r w:rsidR="00B731BA" w:rsidRPr="006A3310">
        <w:rPr>
          <w:rFonts w:ascii="Times New Roman" w:hAnsi="Times New Roman"/>
          <w:sz w:val="24"/>
          <w:szCs w:val="24"/>
        </w:rPr>
        <w:tab/>
      </w:r>
      <w:r w:rsidR="00B731BA" w:rsidRPr="006A3310">
        <w:rPr>
          <w:rFonts w:ascii="Times New Roman" w:hAnsi="Times New Roman"/>
          <w:sz w:val="24"/>
          <w:szCs w:val="24"/>
        </w:rPr>
        <w:tab/>
        <w:t xml:space="preserve">  </w:t>
      </w:r>
      <w:r>
        <w:rPr>
          <w:rFonts w:ascii="Times New Roman" w:hAnsi="Times New Roman"/>
          <w:sz w:val="24"/>
          <w:szCs w:val="24"/>
        </w:rPr>
        <w:t xml:space="preserve">                           </w:t>
      </w:r>
    </w:p>
    <w:p w14:paraId="15BF2A1B" w14:textId="77777777" w:rsidR="00B731BA" w:rsidRPr="006A3310" w:rsidRDefault="00B731BA" w:rsidP="00B731BA">
      <w:pPr>
        <w:tabs>
          <w:tab w:val="right" w:pos="9497"/>
        </w:tabs>
        <w:spacing w:after="120"/>
        <w:ind w:firstLine="737"/>
        <w:jc w:val="both"/>
        <w:rPr>
          <w:rFonts w:ascii="Times New Roman" w:hAnsi="Times New Roman"/>
          <w:sz w:val="24"/>
          <w:szCs w:val="24"/>
        </w:rPr>
      </w:pPr>
    </w:p>
    <w:p w14:paraId="61BF1849" w14:textId="6BAC7711" w:rsidR="00B731BA" w:rsidRDefault="00DA4AE8" w:rsidP="0028569A">
      <w:pPr>
        <w:spacing w:after="0"/>
        <w:rPr>
          <w:rFonts w:ascii="Times New Roman" w:hAnsi="Times New Roman"/>
          <w:sz w:val="24"/>
          <w:szCs w:val="24"/>
        </w:rPr>
      </w:pPr>
      <w:r>
        <w:rPr>
          <w:rFonts w:ascii="Times New Roman" w:hAnsi="Times New Roman"/>
          <w:sz w:val="24"/>
          <w:szCs w:val="24"/>
        </w:rPr>
        <w:t xml:space="preserve">Valsts sekretārs                                                                                      </w:t>
      </w:r>
      <w:r w:rsidR="00C62EEC">
        <w:rPr>
          <w:rFonts w:ascii="Times New Roman" w:hAnsi="Times New Roman"/>
          <w:sz w:val="24"/>
          <w:szCs w:val="24"/>
        </w:rPr>
        <w:t xml:space="preserve">                Ē</w:t>
      </w:r>
      <w:r w:rsidR="00DA3E80">
        <w:rPr>
          <w:rFonts w:ascii="Times New Roman" w:hAnsi="Times New Roman"/>
          <w:sz w:val="24"/>
          <w:szCs w:val="24"/>
        </w:rPr>
        <w:t xml:space="preserve">. </w:t>
      </w:r>
      <w:r>
        <w:rPr>
          <w:rFonts w:ascii="Times New Roman" w:hAnsi="Times New Roman"/>
          <w:sz w:val="24"/>
          <w:szCs w:val="24"/>
        </w:rPr>
        <w:t>Eglītis</w:t>
      </w:r>
    </w:p>
    <w:p w14:paraId="407C18E7" w14:textId="592CDAD1" w:rsidR="00851133" w:rsidRDefault="00851133" w:rsidP="0028569A">
      <w:pPr>
        <w:spacing w:after="0"/>
        <w:rPr>
          <w:rFonts w:ascii="Times New Roman" w:hAnsi="Times New Roman"/>
          <w:sz w:val="24"/>
          <w:szCs w:val="24"/>
        </w:rPr>
      </w:pPr>
    </w:p>
    <w:p w14:paraId="28D372AC" w14:textId="5BC8E641" w:rsidR="00851133" w:rsidRDefault="00851133" w:rsidP="0028569A">
      <w:pPr>
        <w:spacing w:after="0"/>
        <w:rPr>
          <w:rFonts w:ascii="Times New Roman" w:hAnsi="Times New Roman"/>
          <w:sz w:val="24"/>
          <w:szCs w:val="24"/>
        </w:rPr>
      </w:pPr>
    </w:p>
    <w:p w14:paraId="45362FF1" w14:textId="62C9D020" w:rsidR="00D61B92" w:rsidRPr="00D61B92" w:rsidRDefault="00442315" w:rsidP="0028569A">
      <w:pPr>
        <w:spacing w:after="0"/>
        <w:rPr>
          <w:rFonts w:ascii="Times New Roman" w:hAnsi="Times New Roman"/>
          <w:sz w:val="20"/>
          <w:szCs w:val="20"/>
        </w:rPr>
      </w:pPr>
      <w:r>
        <w:rPr>
          <w:rFonts w:ascii="Times New Roman" w:hAnsi="Times New Roman"/>
          <w:sz w:val="20"/>
          <w:szCs w:val="20"/>
        </w:rPr>
        <w:t>1468</w:t>
      </w:r>
    </w:p>
    <w:p w14:paraId="36311311" w14:textId="3C47BA6D" w:rsidR="00851133" w:rsidRPr="00D61B92" w:rsidRDefault="00D61B92" w:rsidP="0028569A">
      <w:pPr>
        <w:spacing w:after="0"/>
        <w:rPr>
          <w:rFonts w:ascii="Times New Roman" w:hAnsi="Times New Roman"/>
          <w:sz w:val="20"/>
          <w:szCs w:val="20"/>
        </w:rPr>
      </w:pPr>
      <w:r w:rsidRPr="00D61B92">
        <w:rPr>
          <w:rFonts w:ascii="Times New Roman" w:hAnsi="Times New Roman"/>
          <w:sz w:val="20"/>
          <w:szCs w:val="20"/>
        </w:rPr>
        <w:t>10.09.2018.</w:t>
      </w:r>
    </w:p>
    <w:p w14:paraId="664D34AF" w14:textId="77777777" w:rsidR="00D61B92" w:rsidRPr="00851133" w:rsidRDefault="00D61B92" w:rsidP="00D61B92">
      <w:pPr>
        <w:spacing w:after="0"/>
        <w:rPr>
          <w:rFonts w:ascii="Times New Roman" w:hAnsi="Times New Roman"/>
          <w:sz w:val="20"/>
          <w:szCs w:val="20"/>
        </w:rPr>
      </w:pPr>
      <w:proofErr w:type="spellStart"/>
      <w:r>
        <w:rPr>
          <w:rFonts w:ascii="Times New Roman" w:hAnsi="Times New Roman"/>
          <w:sz w:val="20"/>
          <w:szCs w:val="20"/>
        </w:rPr>
        <w:t>G</w:t>
      </w:r>
      <w:r w:rsidRPr="00851133">
        <w:rPr>
          <w:rFonts w:ascii="Times New Roman" w:hAnsi="Times New Roman"/>
          <w:sz w:val="20"/>
          <w:szCs w:val="20"/>
        </w:rPr>
        <w:t>.</w:t>
      </w:r>
      <w:r>
        <w:rPr>
          <w:rFonts w:ascii="Times New Roman" w:hAnsi="Times New Roman"/>
          <w:sz w:val="20"/>
          <w:szCs w:val="20"/>
        </w:rPr>
        <w:t>Valdmanis</w:t>
      </w:r>
      <w:proofErr w:type="spellEnd"/>
      <w:r>
        <w:rPr>
          <w:rFonts w:ascii="Times New Roman" w:hAnsi="Times New Roman"/>
          <w:sz w:val="20"/>
          <w:szCs w:val="20"/>
        </w:rPr>
        <w:t>, 67013194</w:t>
      </w:r>
    </w:p>
    <w:p w14:paraId="3AEB129D" w14:textId="4F217A2A" w:rsidR="00D61B92" w:rsidRPr="00851133" w:rsidRDefault="00865E96" w:rsidP="00D61B92">
      <w:pPr>
        <w:spacing w:after="0"/>
        <w:rPr>
          <w:rFonts w:ascii="Times New Roman" w:hAnsi="Times New Roman"/>
          <w:sz w:val="20"/>
          <w:szCs w:val="20"/>
        </w:rPr>
      </w:pPr>
      <w:hyperlink r:id="rId8" w:history="1">
        <w:r w:rsidR="002F0B37" w:rsidRPr="00C84689">
          <w:rPr>
            <w:rStyle w:val="Hyperlink"/>
            <w:rFonts w:ascii="Times New Roman" w:hAnsi="Times New Roman"/>
            <w:sz w:val="20"/>
            <w:szCs w:val="20"/>
          </w:rPr>
          <w:t>Gunars.Valdmanis@em.gov.lv</w:t>
        </w:r>
      </w:hyperlink>
    </w:p>
    <w:p w14:paraId="2525D07D" w14:textId="77777777" w:rsidR="00D61B92" w:rsidRDefault="00D61B92" w:rsidP="00D61B92">
      <w:pPr>
        <w:spacing w:after="0"/>
        <w:rPr>
          <w:rFonts w:ascii="Times New Roman" w:hAnsi="Times New Roman"/>
          <w:sz w:val="20"/>
          <w:szCs w:val="20"/>
        </w:rPr>
      </w:pPr>
    </w:p>
    <w:p w14:paraId="3637E1D7" w14:textId="363B89E4" w:rsidR="00D61B92" w:rsidRPr="00851133" w:rsidRDefault="00D61B92" w:rsidP="00D61B92">
      <w:pPr>
        <w:spacing w:after="0"/>
        <w:rPr>
          <w:rFonts w:ascii="Times New Roman" w:hAnsi="Times New Roman"/>
          <w:sz w:val="20"/>
          <w:szCs w:val="20"/>
        </w:rPr>
      </w:pPr>
      <w:proofErr w:type="spellStart"/>
      <w:r w:rsidRPr="00851133">
        <w:rPr>
          <w:rFonts w:ascii="Times New Roman" w:hAnsi="Times New Roman"/>
          <w:sz w:val="20"/>
          <w:szCs w:val="20"/>
        </w:rPr>
        <w:t>I.Kaproviča</w:t>
      </w:r>
      <w:proofErr w:type="spellEnd"/>
      <w:r w:rsidRPr="00851133">
        <w:rPr>
          <w:rFonts w:ascii="Times New Roman" w:hAnsi="Times New Roman"/>
          <w:sz w:val="20"/>
          <w:szCs w:val="20"/>
        </w:rPr>
        <w:t>, 67013192</w:t>
      </w:r>
    </w:p>
    <w:p w14:paraId="4E0B3C70" w14:textId="67CA4896" w:rsidR="00851133" w:rsidRPr="00F426A6" w:rsidRDefault="00865E96" w:rsidP="00851133">
      <w:pPr>
        <w:spacing w:after="0"/>
        <w:rPr>
          <w:rFonts w:ascii="Times New Roman" w:hAnsi="Times New Roman"/>
          <w:sz w:val="20"/>
          <w:szCs w:val="20"/>
        </w:rPr>
      </w:pPr>
      <w:hyperlink r:id="rId9" w:history="1">
        <w:r w:rsidR="002F0B37" w:rsidRPr="00C84689">
          <w:rPr>
            <w:rStyle w:val="Hyperlink"/>
            <w:rFonts w:ascii="Times New Roman" w:hAnsi="Times New Roman"/>
            <w:sz w:val="20"/>
            <w:szCs w:val="20"/>
          </w:rPr>
          <w:t>Inese.Karpovica@em.gov.lv</w:t>
        </w:r>
      </w:hyperlink>
    </w:p>
    <w:sectPr w:rsidR="00851133" w:rsidRPr="00F426A6" w:rsidSect="005B5D0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11F8" w14:textId="77777777" w:rsidR="00FE5D70" w:rsidRDefault="00FE5D70" w:rsidP="0047229E">
      <w:pPr>
        <w:spacing w:after="0" w:line="240" w:lineRule="auto"/>
      </w:pPr>
      <w:r>
        <w:separator/>
      </w:r>
    </w:p>
  </w:endnote>
  <w:endnote w:type="continuationSeparator" w:id="0">
    <w:p w14:paraId="3BCC39DE" w14:textId="77777777" w:rsidR="00FE5D70" w:rsidRDefault="00FE5D70"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F46A" w14:textId="77777777" w:rsidR="00865E96" w:rsidRDefault="00865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ED3F" w14:textId="4C0DC855" w:rsidR="009F5576" w:rsidRPr="00865E96" w:rsidRDefault="00865E96" w:rsidP="00865E96">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Pr>
        <w:rFonts w:ascii="Times New Roman" w:hAnsi="Times New Roman" w:cs="Times New Roman"/>
        <w:sz w:val="20"/>
        <w:szCs w:val="20"/>
      </w:rPr>
      <w:t>11092018</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2018</w:t>
    </w:r>
    <w:r>
      <w:rPr>
        <w:rFonts w:ascii="Times New Roman" w:hAnsi="Times New Roman"/>
        <w:sz w:val="20"/>
        <w:szCs w:val="20"/>
      </w:rPr>
      <w:t>. gada 18</w:t>
    </w:r>
    <w:r w:rsidRPr="005B5D0B">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septembra</w:t>
    </w:r>
    <w:bookmarkStart w:id="1" w:name="_GoBack"/>
    <w:bookmarkEnd w:id="1"/>
    <w:r w:rsidRPr="005B5D0B">
      <w:rPr>
        <w:rFonts w:ascii="Times New Roman" w:hAnsi="Times New Roman"/>
        <w:sz w:val="20"/>
        <w:szCs w:val="20"/>
      </w:rPr>
      <w:t xml:space="preserve"> sanāksmē izskatāmajiem jautājumiem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7262" w14:textId="65BE1AAB" w:rsidR="009F5576" w:rsidRPr="002E36DD" w:rsidRDefault="009F5576" w:rsidP="00E53D43">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sidR="00865E96">
      <w:rPr>
        <w:rFonts w:ascii="Times New Roman" w:hAnsi="Times New Roman" w:cs="Times New Roman"/>
        <w:sz w:val="20"/>
        <w:szCs w:val="20"/>
      </w:rPr>
      <w:t>11092018</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sidR="00865E96">
      <w:rPr>
        <w:rFonts w:ascii="Times New Roman" w:hAnsi="Times New Roman"/>
        <w:sz w:val="20"/>
        <w:szCs w:val="20"/>
      </w:rPr>
      <w:t>ministru padomes 2018</w:t>
    </w:r>
    <w:r>
      <w:rPr>
        <w:rFonts w:ascii="Times New Roman" w:hAnsi="Times New Roman"/>
        <w:sz w:val="20"/>
        <w:szCs w:val="20"/>
      </w:rPr>
      <w:t>. gada 18</w:t>
    </w:r>
    <w:r w:rsidRPr="005B5D0B">
      <w:rPr>
        <w:rFonts w:ascii="Times New Roman" w:hAnsi="Times New Roman"/>
        <w:sz w:val="20"/>
        <w:szCs w:val="20"/>
      </w:rPr>
      <w:t>.</w:t>
    </w:r>
    <w:r>
      <w:rPr>
        <w:rFonts w:ascii="Times New Roman" w:hAnsi="Times New Roman"/>
        <w:sz w:val="20"/>
        <w:szCs w:val="20"/>
      </w:rPr>
      <w:t xml:space="preserve"> </w:t>
    </w:r>
    <w:r w:rsidR="00865E96">
      <w:rPr>
        <w:rFonts w:ascii="Times New Roman" w:hAnsi="Times New Roman"/>
        <w:sz w:val="20"/>
        <w:szCs w:val="20"/>
      </w:rPr>
      <w:t>septembra</w:t>
    </w:r>
    <w:r w:rsidRPr="005B5D0B">
      <w:rPr>
        <w:rFonts w:ascii="Times New Roman" w:hAnsi="Times New Roman"/>
        <w:sz w:val="20"/>
        <w:szCs w:val="20"/>
      </w:rPr>
      <w:t xml:space="preserve"> sanāksmē izskatāmajiem jautājumiem</w:t>
    </w:r>
  </w:p>
  <w:p w14:paraId="4408136F" w14:textId="77777777" w:rsidR="009F5576" w:rsidRDefault="009F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0E5DE" w14:textId="77777777" w:rsidR="00FE5D70" w:rsidRDefault="00FE5D70" w:rsidP="0047229E">
      <w:pPr>
        <w:spacing w:after="0" w:line="240" w:lineRule="auto"/>
      </w:pPr>
      <w:r>
        <w:separator/>
      </w:r>
    </w:p>
  </w:footnote>
  <w:footnote w:type="continuationSeparator" w:id="0">
    <w:p w14:paraId="6B044DBC" w14:textId="77777777" w:rsidR="00FE5D70" w:rsidRDefault="00FE5D70" w:rsidP="0047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61C6" w14:textId="77777777" w:rsidR="00865E96" w:rsidRDefault="00865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424"/>
      <w:docPartObj>
        <w:docPartGallery w:val="Page Numbers (Top of Page)"/>
        <w:docPartUnique/>
      </w:docPartObj>
    </w:sdtPr>
    <w:sdtEndPr>
      <w:rPr>
        <w:rFonts w:ascii="Times New Roman" w:hAnsi="Times New Roman" w:cs="Times New Roman"/>
        <w:noProof/>
      </w:rPr>
    </w:sdtEndPr>
    <w:sdtContent>
      <w:p w14:paraId="038170DB" w14:textId="12004B11" w:rsidR="009F5576" w:rsidRPr="002270B6" w:rsidRDefault="009F5576">
        <w:pPr>
          <w:pStyle w:val="Header"/>
          <w:jc w:val="center"/>
          <w:rPr>
            <w:rFonts w:ascii="Times New Roman" w:hAnsi="Times New Roman" w:cs="Times New Roman"/>
          </w:rPr>
        </w:pPr>
        <w:r w:rsidRPr="002270B6">
          <w:rPr>
            <w:rFonts w:ascii="Times New Roman" w:hAnsi="Times New Roman" w:cs="Times New Roman"/>
          </w:rPr>
          <w:fldChar w:fldCharType="begin"/>
        </w:r>
        <w:r w:rsidRPr="002270B6">
          <w:rPr>
            <w:rFonts w:ascii="Times New Roman" w:hAnsi="Times New Roman" w:cs="Times New Roman"/>
          </w:rPr>
          <w:instrText xml:space="preserve"> PAGE   \* MERGEFORMAT </w:instrText>
        </w:r>
        <w:r w:rsidRPr="002270B6">
          <w:rPr>
            <w:rFonts w:ascii="Times New Roman" w:hAnsi="Times New Roman" w:cs="Times New Roman"/>
          </w:rPr>
          <w:fldChar w:fldCharType="separate"/>
        </w:r>
        <w:r w:rsidR="00865E96">
          <w:rPr>
            <w:rFonts w:ascii="Times New Roman" w:hAnsi="Times New Roman" w:cs="Times New Roman"/>
            <w:noProof/>
          </w:rPr>
          <w:t>2</w:t>
        </w:r>
        <w:r w:rsidRPr="002270B6">
          <w:rPr>
            <w:rFonts w:ascii="Times New Roman" w:hAnsi="Times New Roman" w:cs="Times New Roman"/>
            <w:noProof/>
          </w:rPr>
          <w:fldChar w:fldCharType="end"/>
        </w:r>
      </w:p>
    </w:sdtContent>
  </w:sdt>
  <w:p w14:paraId="17D32A8C" w14:textId="77777777" w:rsidR="009F5576" w:rsidRDefault="009F5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BA4C" w14:textId="77777777" w:rsidR="00865E96" w:rsidRDefault="0086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0C8"/>
    <w:multiLevelType w:val="hybridMultilevel"/>
    <w:tmpl w:val="085E3EF6"/>
    <w:lvl w:ilvl="0" w:tplc="DB665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9C5F95"/>
    <w:multiLevelType w:val="hybridMultilevel"/>
    <w:tmpl w:val="FB6E6B7E"/>
    <w:lvl w:ilvl="0" w:tplc="20AA8A50">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0C20EBF"/>
    <w:multiLevelType w:val="hybridMultilevel"/>
    <w:tmpl w:val="C5C0D9DE"/>
    <w:lvl w:ilvl="0" w:tplc="D4B24774">
      <w:start w:val="1"/>
      <w:numFmt w:val="upperLetter"/>
      <w:lvlText w:val="%1."/>
      <w:lvlJc w:val="left"/>
      <w:pPr>
        <w:ind w:left="3240" w:hanging="360"/>
      </w:pPr>
      <w:rPr>
        <w:rFonts w:hint="default"/>
        <w:b/>
        <w:i w:val="0"/>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6" w15:restartNumberingAfterBreak="0">
    <w:nsid w:val="114D69E9"/>
    <w:multiLevelType w:val="hybridMultilevel"/>
    <w:tmpl w:val="CED2CAF4"/>
    <w:lvl w:ilvl="0" w:tplc="63447F8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2310A65"/>
    <w:multiLevelType w:val="hybridMultilevel"/>
    <w:tmpl w:val="DA28DD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50002B"/>
    <w:multiLevelType w:val="hybridMultilevel"/>
    <w:tmpl w:val="929AB448"/>
    <w:lvl w:ilvl="0" w:tplc="EE9688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E651B8"/>
    <w:multiLevelType w:val="hybridMultilevel"/>
    <w:tmpl w:val="2D2C7744"/>
    <w:lvl w:ilvl="0" w:tplc="5F107BAE">
      <w:start w:val="5"/>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74E37E8"/>
    <w:multiLevelType w:val="hybridMultilevel"/>
    <w:tmpl w:val="8F08BABE"/>
    <w:lvl w:ilvl="0" w:tplc="27D0CA7C">
      <w:start w:val="4"/>
      <w:numFmt w:val="bullet"/>
      <w:lvlText w:val="-"/>
      <w:lvlJc w:val="left"/>
      <w:pPr>
        <w:ind w:left="1562" w:hanging="360"/>
      </w:pPr>
      <w:rPr>
        <w:rFonts w:ascii="Times New Roman" w:eastAsiaTheme="minorHAnsi" w:hAnsi="Times New Roman" w:cs="Times New Roman"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11" w15:restartNumberingAfterBreak="0">
    <w:nsid w:val="1E7073EF"/>
    <w:multiLevelType w:val="hybridMultilevel"/>
    <w:tmpl w:val="E42ACD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B836AC"/>
    <w:multiLevelType w:val="hybridMultilevel"/>
    <w:tmpl w:val="5D0AAE8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52DD"/>
    <w:multiLevelType w:val="hybridMultilevel"/>
    <w:tmpl w:val="23DC3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7D3ACC"/>
    <w:multiLevelType w:val="hybridMultilevel"/>
    <w:tmpl w:val="BE7C1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310789"/>
    <w:multiLevelType w:val="hybridMultilevel"/>
    <w:tmpl w:val="D4AED8AA"/>
    <w:lvl w:ilvl="0" w:tplc="A4D28D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3B11C9D"/>
    <w:multiLevelType w:val="hybridMultilevel"/>
    <w:tmpl w:val="8F82180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AE0443F"/>
    <w:multiLevelType w:val="hybridMultilevel"/>
    <w:tmpl w:val="AB903F58"/>
    <w:lvl w:ilvl="0" w:tplc="AC2465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D557B3F"/>
    <w:multiLevelType w:val="hybridMultilevel"/>
    <w:tmpl w:val="F55083D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DEC1B01"/>
    <w:multiLevelType w:val="hybridMultilevel"/>
    <w:tmpl w:val="2CDEBD6A"/>
    <w:lvl w:ilvl="0" w:tplc="581479DA">
      <w:start w:val="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0006679"/>
    <w:multiLevelType w:val="hybridMultilevel"/>
    <w:tmpl w:val="12907B3E"/>
    <w:lvl w:ilvl="0" w:tplc="EB90AC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558520AB"/>
    <w:multiLevelType w:val="hybridMultilevel"/>
    <w:tmpl w:val="04CA05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8C2C60"/>
    <w:multiLevelType w:val="hybridMultilevel"/>
    <w:tmpl w:val="BB5C5C1C"/>
    <w:lvl w:ilvl="0" w:tplc="07EADEC0">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FC3CDD"/>
    <w:multiLevelType w:val="hybridMultilevel"/>
    <w:tmpl w:val="FFC248BE"/>
    <w:lvl w:ilvl="0" w:tplc="3636408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B70C8D"/>
    <w:multiLevelType w:val="hybridMultilevel"/>
    <w:tmpl w:val="1178A3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1075EF9"/>
    <w:multiLevelType w:val="hybridMultilevel"/>
    <w:tmpl w:val="4AD4FB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FF41CA"/>
    <w:multiLevelType w:val="hybridMultilevel"/>
    <w:tmpl w:val="A7B2FF90"/>
    <w:lvl w:ilvl="0" w:tplc="54E431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26"/>
  </w:num>
  <w:num w:numId="3">
    <w:abstractNumId w:val="31"/>
  </w:num>
  <w:num w:numId="4">
    <w:abstractNumId w:val="1"/>
  </w:num>
  <w:num w:numId="5">
    <w:abstractNumId w:val="13"/>
  </w:num>
  <w:num w:numId="6">
    <w:abstractNumId w:val="3"/>
  </w:num>
  <w:num w:numId="7">
    <w:abstractNumId w:val="20"/>
  </w:num>
  <w:num w:numId="8">
    <w:abstractNumId w:val="12"/>
  </w:num>
  <w:num w:numId="9">
    <w:abstractNumId w:val="18"/>
  </w:num>
  <w:num w:numId="10">
    <w:abstractNumId w:val="4"/>
  </w:num>
  <w:num w:numId="11">
    <w:abstractNumId w:val="14"/>
  </w:num>
  <w:num w:numId="12">
    <w:abstractNumId w:val="8"/>
  </w:num>
  <w:num w:numId="13">
    <w:abstractNumId w:val="30"/>
  </w:num>
  <w:num w:numId="14">
    <w:abstractNumId w:val="17"/>
  </w:num>
  <w:num w:numId="15">
    <w:abstractNumId w:val="6"/>
  </w:num>
  <w:num w:numId="16">
    <w:abstractNumId w:val="9"/>
  </w:num>
  <w:num w:numId="17">
    <w:abstractNumId w:val="23"/>
  </w:num>
  <w:num w:numId="18">
    <w:abstractNumId w:val="10"/>
  </w:num>
  <w:num w:numId="19">
    <w:abstractNumId w:val="11"/>
  </w:num>
  <w:num w:numId="20">
    <w:abstractNumId w:val="21"/>
  </w:num>
  <w:num w:numId="21">
    <w:abstractNumId w:val="5"/>
  </w:num>
  <w:num w:numId="22">
    <w:abstractNumId w:val="15"/>
  </w:num>
  <w:num w:numId="23">
    <w:abstractNumId w:val="27"/>
  </w:num>
  <w:num w:numId="24">
    <w:abstractNumId w:val="16"/>
  </w:num>
  <w:num w:numId="25">
    <w:abstractNumId w:val="2"/>
  </w:num>
  <w:num w:numId="26">
    <w:abstractNumId w:val="0"/>
  </w:num>
  <w:num w:numId="27">
    <w:abstractNumId w:val="25"/>
  </w:num>
  <w:num w:numId="28">
    <w:abstractNumId w:val="22"/>
  </w:num>
  <w:num w:numId="29">
    <w:abstractNumId w:val="7"/>
  </w:num>
  <w:num w:numId="30">
    <w:abstractNumId w:val="29"/>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6"/>
    <w:rsid w:val="00001D01"/>
    <w:rsid w:val="0000590E"/>
    <w:rsid w:val="00010F8E"/>
    <w:rsid w:val="00011511"/>
    <w:rsid w:val="00016FD3"/>
    <w:rsid w:val="00030592"/>
    <w:rsid w:val="00031B1B"/>
    <w:rsid w:val="000406FD"/>
    <w:rsid w:val="00046E7E"/>
    <w:rsid w:val="00047D69"/>
    <w:rsid w:val="00050794"/>
    <w:rsid w:val="000529D1"/>
    <w:rsid w:val="0005397F"/>
    <w:rsid w:val="00055C8B"/>
    <w:rsid w:val="00057AFD"/>
    <w:rsid w:val="0006712E"/>
    <w:rsid w:val="00067944"/>
    <w:rsid w:val="000706A1"/>
    <w:rsid w:val="000709CA"/>
    <w:rsid w:val="00071480"/>
    <w:rsid w:val="000715EB"/>
    <w:rsid w:val="00072B99"/>
    <w:rsid w:val="0007380C"/>
    <w:rsid w:val="00074E34"/>
    <w:rsid w:val="00075C2A"/>
    <w:rsid w:val="000816B2"/>
    <w:rsid w:val="000836FE"/>
    <w:rsid w:val="000857E2"/>
    <w:rsid w:val="00086809"/>
    <w:rsid w:val="00092CE5"/>
    <w:rsid w:val="00093DEC"/>
    <w:rsid w:val="000953E0"/>
    <w:rsid w:val="00096232"/>
    <w:rsid w:val="00096CE0"/>
    <w:rsid w:val="00096F9B"/>
    <w:rsid w:val="000A3F75"/>
    <w:rsid w:val="000C029D"/>
    <w:rsid w:val="000C2159"/>
    <w:rsid w:val="000C52C4"/>
    <w:rsid w:val="000D3E9B"/>
    <w:rsid w:val="000E0A28"/>
    <w:rsid w:val="000E5494"/>
    <w:rsid w:val="000E56C2"/>
    <w:rsid w:val="000E56DD"/>
    <w:rsid w:val="000E5D39"/>
    <w:rsid w:val="000E6352"/>
    <w:rsid w:val="000E7313"/>
    <w:rsid w:val="0011318F"/>
    <w:rsid w:val="0011451C"/>
    <w:rsid w:val="00120CD2"/>
    <w:rsid w:val="00122F93"/>
    <w:rsid w:val="00123928"/>
    <w:rsid w:val="001300A0"/>
    <w:rsid w:val="00130D3E"/>
    <w:rsid w:val="001336F5"/>
    <w:rsid w:val="00136685"/>
    <w:rsid w:val="00136906"/>
    <w:rsid w:val="00140B83"/>
    <w:rsid w:val="001414DA"/>
    <w:rsid w:val="00144ED1"/>
    <w:rsid w:val="0014633F"/>
    <w:rsid w:val="0015073E"/>
    <w:rsid w:val="00150E68"/>
    <w:rsid w:val="00155C8E"/>
    <w:rsid w:val="001564EB"/>
    <w:rsid w:val="0017653F"/>
    <w:rsid w:val="001822EB"/>
    <w:rsid w:val="00183C18"/>
    <w:rsid w:val="00186588"/>
    <w:rsid w:val="00190396"/>
    <w:rsid w:val="00191FE7"/>
    <w:rsid w:val="00192704"/>
    <w:rsid w:val="001A5F8F"/>
    <w:rsid w:val="001B5526"/>
    <w:rsid w:val="001B6E6D"/>
    <w:rsid w:val="001B6E77"/>
    <w:rsid w:val="001C2D58"/>
    <w:rsid w:val="001C4F2E"/>
    <w:rsid w:val="001C5229"/>
    <w:rsid w:val="001C5757"/>
    <w:rsid w:val="001D1F80"/>
    <w:rsid w:val="001D3FD5"/>
    <w:rsid w:val="001D57C4"/>
    <w:rsid w:val="001E0EAE"/>
    <w:rsid w:val="001E32A7"/>
    <w:rsid w:val="001E39BA"/>
    <w:rsid w:val="001F6B4A"/>
    <w:rsid w:val="00201A75"/>
    <w:rsid w:val="00204955"/>
    <w:rsid w:val="00211B92"/>
    <w:rsid w:val="00211B9F"/>
    <w:rsid w:val="002151C4"/>
    <w:rsid w:val="00217344"/>
    <w:rsid w:val="00217869"/>
    <w:rsid w:val="002204F6"/>
    <w:rsid w:val="00220AA6"/>
    <w:rsid w:val="0022125D"/>
    <w:rsid w:val="00221DDF"/>
    <w:rsid w:val="002251C2"/>
    <w:rsid w:val="002256A1"/>
    <w:rsid w:val="002270B6"/>
    <w:rsid w:val="0023221B"/>
    <w:rsid w:val="00234ADC"/>
    <w:rsid w:val="002363B2"/>
    <w:rsid w:val="00236F96"/>
    <w:rsid w:val="00240F7D"/>
    <w:rsid w:val="00241299"/>
    <w:rsid w:val="00243697"/>
    <w:rsid w:val="0024443B"/>
    <w:rsid w:val="002448A2"/>
    <w:rsid w:val="0025245B"/>
    <w:rsid w:val="002530CA"/>
    <w:rsid w:val="0026084E"/>
    <w:rsid w:val="0026228F"/>
    <w:rsid w:val="00264C95"/>
    <w:rsid w:val="002661FC"/>
    <w:rsid w:val="002665FC"/>
    <w:rsid w:val="00272264"/>
    <w:rsid w:val="00276C44"/>
    <w:rsid w:val="002822A2"/>
    <w:rsid w:val="0028246A"/>
    <w:rsid w:val="002826A5"/>
    <w:rsid w:val="00283235"/>
    <w:rsid w:val="00284B5C"/>
    <w:rsid w:val="0028569A"/>
    <w:rsid w:val="00286944"/>
    <w:rsid w:val="00286A6A"/>
    <w:rsid w:val="00291B55"/>
    <w:rsid w:val="00297CFE"/>
    <w:rsid w:val="002A2666"/>
    <w:rsid w:val="002A7C6B"/>
    <w:rsid w:val="002B164C"/>
    <w:rsid w:val="002B3CA1"/>
    <w:rsid w:val="002B641B"/>
    <w:rsid w:val="002C0356"/>
    <w:rsid w:val="002C1F08"/>
    <w:rsid w:val="002C1F86"/>
    <w:rsid w:val="002D7A54"/>
    <w:rsid w:val="002E2813"/>
    <w:rsid w:val="002E36DD"/>
    <w:rsid w:val="002E3D31"/>
    <w:rsid w:val="002E7BFE"/>
    <w:rsid w:val="002F0B37"/>
    <w:rsid w:val="002F3BFC"/>
    <w:rsid w:val="00300AED"/>
    <w:rsid w:val="00304C23"/>
    <w:rsid w:val="00313F08"/>
    <w:rsid w:val="00315146"/>
    <w:rsid w:val="003159BC"/>
    <w:rsid w:val="00321A6F"/>
    <w:rsid w:val="00325C0A"/>
    <w:rsid w:val="003267DE"/>
    <w:rsid w:val="0033070D"/>
    <w:rsid w:val="00332873"/>
    <w:rsid w:val="0033579B"/>
    <w:rsid w:val="00335C34"/>
    <w:rsid w:val="00341338"/>
    <w:rsid w:val="00341D4D"/>
    <w:rsid w:val="003443DC"/>
    <w:rsid w:val="00345414"/>
    <w:rsid w:val="00354B99"/>
    <w:rsid w:val="0036102F"/>
    <w:rsid w:val="0036135F"/>
    <w:rsid w:val="00371630"/>
    <w:rsid w:val="00383491"/>
    <w:rsid w:val="00394413"/>
    <w:rsid w:val="0039489C"/>
    <w:rsid w:val="00395C41"/>
    <w:rsid w:val="003A0A50"/>
    <w:rsid w:val="003A65AE"/>
    <w:rsid w:val="003B51C4"/>
    <w:rsid w:val="003B7F82"/>
    <w:rsid w:val="003C08C8"/>
    <w:rsid w:val="003D0EBE"/>
    <w:rsid w:val="003D3991"/>
    <w:rsid w:val="003D7FF4"/>
    <w:rsid w:val="003E6BC0"/>
    <w:rsid w:val="003F5CF0"/>
    <w:rsid w:val="0040236E"/>
    <w:rsid w:val="004026F0"/>
    <w:rsid w:val="00406834"/>
    <w:rsid w:val="004102CF"/>
    <w:rsid w:val="00412598"/>
    <w:rsid w:val="00412B6A"/>
    <w:rsid w:val="00413E5F"/>
    <w:rsid w:val="004145EF"/>
    <w:rsid w:val="0041492F"/>
    <w:rsid w:val="0041505A"/>
    <w:rsid w:val="00416D77"/>
    <w:rsid w:val="00416EA6"/>
    <w:rsid w:val="00417503"/>
    <w:rsid w:val="00421928"/>
    <w:rsid w:val="004234AF"/>
    <w:rsid w:val="004313E2"/>
    <w:rsid w:val="004357D1"/>
    <w:rsid w:val="0044088C"/>
    <w:rsid w:val="0044100B"/>
    <w:rsid w:val="00441754"/>
    <w:rsid w:val="00442315"/>
    <w:rsid w:val="00442EAC"/>
    <w:rsid w:val="00445298"/>
    <w:rsid w:val="00447CF3"/>
    <w:rsid w:val="0045127D"/>
    <w:rsid w:val="00454381"/>
    <w:rsid w:val="00462314"/>
    <w:rsid w:val="0046233C"/>
    <w:rsid w:val="00464248"/>
    <w:rsid w:val="00464450"/>
    <w:rsid w:val="00466A33"/>
    <w:rsid w:val="0047229E"/>
    <w:rsid w:val="00474BC9"/>
    <w:rsid w:val="0048015E"/>
    <w:rsid w:val="00480A8A"/>
    <w:rsid w:val="00480B02"/>
    <w:rsid w:val="0048216A"/>
    <w:rsid w:val="00482370"/>
    <w:rsid w:val="00487752"/>
    <w:rsid w:val="00490AB2"/>
    <w:rsid w:val="00492F12"/>
    <w:rsid w:val="00493396"/>
    <w:rsid w:val="00494302"/>
    <w:rsid w:val="004952B9"/>
    <w:rsid w:val="00496F4A"/>
    <w:rsid w:val="00496F51"/>
    <w:rsid w:val="004A5CCD"/>
    <w:rsid w:val="004A7791"/>
    <w:rsid w:val="004A7894"/>
    <w:rsid w:val="004B01B8"/>
    <w:rsid w:val="004B02E6"/>
    <w:rsid w:val="004B16C4"/>
    <w:rsid w:val="004B6956"/>
    <w:rsid w:val="004C19A8"/>
    <w:rsid w:val="004C2DBB"/>
    <w:rsid w:val="004C2E60"/>
    <w:rsid w:val="004D0BD6"/>
    <w:rsid w:val="004D3F35"/>
    <w:rsid w:val="004D4B03"/>
    <w:rsid w:val="004E0A17"/>
    <w:rsid w:val="004E4967"/>
    <w:rsid w:val="004F5C21"/>
    <w:rsid w:val="004F5F94"/>
    <w:rsid w:val="004F65B6"/>
    <w:rsid w:val="004F6FB3"/>
    <w:rsid w:val="005010C6"/>
    <w:rsid w:val="005013B7"/>
    <w:rsid w:val="00501CEA"/>
    <w:rsid w:val="00502DEA"/>
    <w:rsid w:val="00502EA0"/>
    <w:rsid w:val="00505CD3"/>
    <w:rsid w:val="005072FC"/>
    <w:rsid w:val="005075B4"/>
    <w:rsid w:val="005133F8"/>
    <w:rsid w:val="0051346F"/>
    <w:rsid w:val="00520B8E"/>
    <w:rsid w:val="00522CA6"/>
    <w:rsid w:val="00526C59"/>
    <w:rsid w:val="005313BE"/>
    <w:rsid w:val="00533AB1"/>
    <w:rsid w:val="00533BD6"/>
    <w:rsid w:val="005418AB"/>
    <w:rsid w:val="00543D15"/>
    <w:rsid w:val="005441F4"/>
    <w:rsid w:val="005468EF"/>
    <w:rsid w:val="005473A2"/>
    <w:rsid w:val="00551117"/>
    <w:rsid w:val="00551FE1"/>
    <w:rsid w:val="005523FD"/>
    <w:rsid w:val="00553583"/>
    <w:rsid w:val="00564C12"/>
    <w:rsid w:val="00571A17"/>
    <w:rsid w:val="005727CA"/>
    <w:rsid w:val="005733BF"/>
    <w:rsid w:val="00580BAF"/>
    <w:rsid w:val="00594507"/>
    <w:rsid w:val="005A4578"/>
    <w:rsid w:val="005A73B8"/>
    <w:rsid w:val="005B1DF7"/>
    <w:rsid w:val="005B5D0B"/>
    <w:rsid w:val="005C0252"/>
    <w:rsid w:val="005C2F3B"/>
    <w:rsid w:val="005C30EB"/>
    <w:rsid w:val="005C6694"/>
    <w:rsid w:val="005D0843"/>
    <w:rsid w:val="005D0E85"/>
    <w:rsid w:val="005D17C2"/>
    <w:rsid w:val="005D3DBE"/>
    <w:rsid w:val="005D4CE4"/>
    <w:rsid w:val="005D6298"/>
    <w:rsid w:val="005E2903"/>
    <w:rsid w:val="005F1B3C"/>
    <w:rsid w:val="005F3771"/>
    <w:rsid w:val="005F6319"/>
    <w:rsid w:val="005F65CE"/>
    <w:rsid w:val="005F79CF"/>
    <w:rsid w:val="0060078B"/>
    <w:rsid w:val="00602C9E"/>
    <w:rsid w:val="00603220"/>
    <w:rsid w:val="00604E0D"/>
    <w:rsid w:val="006059EC"/>
    <w:rsid w:val="00607F45"/>
    <w:rsid w:val="006105F8"/>
    <w:rsid w:val="00621E7A"/>
    <w:rsid w:val="00624BCD"/>
    <w:rsid w:val="0062568F"/>
    <w:rsid w:val="00626385"/>
    <w:rsid w:val="00631E98"/>
    <w:rsid w:val="006337CE"/>
    <w:rsid w:val="006402C5"/>
    <w:rsid w:val="00646377"/>
    <w:rsid w:val="00652B60"/>
    <w:rsid w:val="006565B9"/>
    <w:rsid w:val="00662041"/>
    <w:rsid w:val="00663214"/>
    <w:rsid w:val="00666B8B"/>
    <w:rsid w:val="00671729"/>
    <w:rsid w:val="006733BE"/>
    <w:rsid w:val="00675E37"/>
    <w:rsid w:val="00682467"/>
    <w:rsid w:val="00684704"/>
    <w:rsid w:val="0068781D"/>
    <w:rsid w:val="0069229C"/>
    <w:rsid w:val="006924B7"/>
    <w:rsid w:val="00695494"/>
    <w:rsid w:val="006A0CFB"/>
    <w:rsid w:val="006A3EF7"/>
    <w:rsid w:val="006A4490"/>
    <w:rsid w:val="006A4D51"/>
    <w:rsid w:val="006A7698"/>
    <w:rsid w:val="006B4F6D"/>
    <w:rsid w:val="006B6EB0"/>
    <w:rsid w:val="006B6FD6"/>
    <w:rsid w:val="006C1DC5"/>
    <w:rsid w:val="006C4470"/>
    <w:rsid w:val="006C602C"/>
    <w:rsid w:val="006D07B5"/>
    <w:rsid w:val="006D0DED"/>
    <w:rsid w:val="006E25CD"/>
    <w:rsid w:val="006E39B2"/>
    <w:rsid w:val="006E4658"/>
    <w:rsid w:val="006E5DE1"/>
    <w:rsid w:val="00700116"/>
    <w:rsid w:val="0070248B"/>
    <w:rsid w:val="00705558"/>
    <w:rsid w:val="00707F74"/>
    <w:rsid w:val="00710956"/>
    <w:rsid w:val="00714CF5"/>
    <w:rsid w:val="00714D9D"/>
    <w:rsid w:val="007158D7"/>
    <w:rsid w:val="00716AAA"/>
    <w:rsid w:val="00726E36"/>
    <w:rsid w:val="00730D3F"/>
    <w:rsid w:val="00740C20"/>
    <w:rsid w:val="00741F4E"/>
    <w:rsid w:val="0074406A"/>
    <w:rsid w:val="00747C33"/>
    <w:rsid w:val="00750045"/>
    <w:rsid w:val="00751022"/>
    <w:rsid w:val="00756E9E"/>
    <w:rsid w:val="007575D0"/>
    <w:rsid w:val="00757930"/>
    <w:rsid w:val="00760A9C"/>
    <w:rsid w:val="00760F84"/>
    <w:rsid w:val="00761B2E"/>
    <w:rsid w:val="00763FF8"/>
    <w:rsid w:val="00766A0B"/>
    <w:rsid w:val="007713AC"/>
    <w:rsid w:val="007735BA"/>
    <w:rsid w:val="00776AB5"/>
    <w:rsid w:val="007773F4"/>
    <w:rsid w:val="00787D29"/>
    <w:rsid w:val="00791243"/>
    <w:rsid w:val="007936EE"/>
    <w:rsid w:val="00796953"/>
    <w:rsid w:val="007A0B4D"/>
    <w:rsid w:val="007A40B3"/>
    <w:rsid w:val="007A5D11"/>
    <w:rsid w:val="007A7742"/>
    <w:rsid w:val="007B08FE"/>
    <w:rsid w:val="007B4B1D"/>
    <w:rsid w:val="007C7D3C"/>
    <w:rsid w:val="007D07B2"/>
    <w:rsid w:val="007D0BFA"/>
    <w:rsid w:val="007F134E"/>
    <w:rsid w:val="007F767F"/>
    <w:rsid w:val="007F7A33"/>
    <w:rsid w:val="007F7BEB"/>
    <w:rsid w:val="0080491B"/>
    <w:rsid w:val="00805DF3"/>
    <w:rsid w:val="00807075"/>
    <w:rsid w:val="008148D2"/>
    <w:rsid w:val="008216C1"/>
    <w:rsid w:val="00822B67"/>
    <w:rsid w:val="008243E7"/>
    <w:rsid w:val="00826BEC"/>
    <w:rsid w:val="00831A25"/>
    <w:rsid w:val="00841C7F"/>
    <w:rsid w:val="00844050"/>
    <w:rsid w:val="00847D58"/>
    <w:rsid w:val="00851133"/>
    <w:rsid w:val="00852C7A"/>
    <w:rsid w:val="0085638A"/>
    <w:rsid w:val="00856764"/>
    <w:rsid w:val="008570F3"/>
    <w:rsid w:val="00862C54"/>
    <w:rsid w:val="008637EB"/>
    <w:rsid w:val="00865E96"/>
    <w:rsid w:val="0087118E"/>
    <w:rsid w:val="008721A0"/>
    <w:rsid w:val="008736BB"/>
    <w:rsid w:val="00883EBD"/>
    <w:rsid w:val="00884979"/>
    <w:rsid w:val="00884FD9"/>
    <w:rsid w:val="00887777"/>
    <w:rsid w:val="00892683"/>
    <w:rsid w:val="008A368C"/>
    <w:rsid w:val="008A3B8E"/>
    <w:rsid w:val="008B0403"/>
    <w:rsid w:val="008B0DD0"/>
    <w:rsid w:val="008B1649"/>
    <w:rsid w:val="008B25A1"/>
    <w:rsid w:val="008B5FB8"/>
    <w:rsid w:val="008C04D8"/>
    <w:rsid w:val="008D23E5"/>
    <w:rsid w:val="008D4122"/>
    <w:rsid w:val="008D6F4F"/>
    <w:rsid w:val="008D7D6F"/>
    <w:rsid w:val="008F1721"/>
    <w:rsid w:val="008F3730"/>
    <w:rsid w:val="008F66FE"/>
    <w:rsid w:val="0090362E"/>
    <w:rsid w:val="0090364A"/>
    <w:rsid w:val="00903C7F"/>
    <w:rsid w:val="00907CE5"/>
    <w:rsid w:val="00915F9A"/>
    <w:rsid w:val="0091780A"/>
    <w:rsid w:val="00922CEE"/>
    <w:rsid w:val="009263A5"/>
    <w:rsid w:val="00930713"/>
    <w:rsid w:val="00930E6C"/>
    <w:rsid w:val="00933E96"/>
    <w:rsid w:val="00936B09"/>
    <w:rsid w:val="00943E78"/>
    <w:rsid w:val="0094526A"/>
    <w:rsid w:val="0094587D"/>
    <w:rsid w:val="00952815"/>
    <w:rsid w:val="00957CC0"/>
    <w:rsid w:val="0096329E"/>
    <w:rsid w:val="00965A12"/>
    <w:rsid w:val="00965E15"/>
    <w:rsid w:val="00966DFE"/>
    <w:rsid w:val="0097599C"/>
    <w:rsid w:val="00980B7F"/>
    <w:rsid w:val="00980B9E"/>
    <w:rsid w:val="00980ED5"/>
    <w:rsid w:val="0098211F"/>
    <w:rsid w:val="00982EDA"/>
    <w:rsid w:val="00983821"/>
    <w:rsid w:val="00983A18"/>
    <w:rsid w:val="00983EDB"/>
    <w:rsid w:val="009855B3"/>
    <w:rsid w:val="00990493"/>
    <w:rsid w:val="009924CD"/>
    <w:rsid w:val="009951F5"/>
    <w:rsid w:val="009A04F2"/>
    <w:rsid w:val="009A0799"/>
    <w:rsid w:val="009A3E9A"/>
    <w:rsid w:val="009B6837"/>
    <w:rsid w:val="009D0468"/>
    <w:rsid w:val="009D77D9"/>
    <w:rsid w:val="009D7A21"/>
    <w:rsid w:val="009E1D75"/>
    <w:rsid w:val="009E7247"/>
    <w:rsid w:val="009F0818"/>
    <w:rsid w:val="009F1D48"/>
    <w:rsid w:val="009F3AF8"/>
    <w:rsid w:val="009F5576"/>
    <w:rsid w:val="009F6BE1"/>
    <w:rsid w:val="00A04EE5"/>
    <w:rsid w:val="00A1188B"/>
    <w:rsid w:val="00A2447E"/>
    <w:rsid w:val="00A31FFE"/>
    <w:rsid w:val="00A32ED5"/>
    <w:rsid w:val="00A33804"/>
    <w:rsid w:val="00A36CE8"/>
    <w:rsid w:val="00A37A8D"/>
    <w:rsid w:val="00A428AE"/>
    <w:rsid w:val="00A43036"/>
    <w:rsid w:val="00A54158"/>
    <w:rsid w:val="00A56490"/>
    <w:rsid w:val="00A56E50"/>
    <w:rsid w:val="00A640E3"/>
    <w:rsid w:val="00A644D0"/>
    <w:rsid w:val="00A66B0F"/>
    <w:rsid w:val="00A71336"/>
    <w:rsid w:val="00A71B3C"/>
    <w:rsid w:val="00A72460"/>
    <w:rsid w:val="00A761D0"/>
    <w:rsid w:val="00A8129C"/>
    <w:rsid w:val="00A8392E"/>
    <w:rsid w:val="00A83E80"/>
    <w:rsid w:val="00A86588"/>
    <w:rsid w:val="00A90A9C"/>
    <w:rsid w:val="00A97B52"/>
    <w:rsid w:val="00AA10B4"/>
    <w:rsid w:val="00AB2D91"/>
    <w:rsid w:val="00AB35D2"/>
    <w:rsid w:val="00AB4B3D"/>
    <w:rsid w:val="00AC0FB6"/>
    <w:rsid w:val="00AC1EFE"/>
    <w:rsid w:val="00AC20D5"/>
    <w:rsid w:val="00AD28ED"/>
    <w:rsid w:val="00AD3496"/>
    <w:rsid w:val="00AD382D"/>
    <w:rsid w:val="00AD7585"/>
    <w:rsid w:val="00AE0178"/>
    <w:rsid w:val="00AE127B"/>
    <w:rsid w:val="00AE1F51"/>
    <w:rsid w:val="00AF034C"/>
    <w:rsid w:val="00AF2C74"/>
    <w:rsid w:val="00AF38B3"/>
    <w:rsid w:val="00AF56C1"/>
    <w:rsid w:val="00AF6302"/>
    <w:rsid w:val="00B0152A"/>
    <w:rsid w:val="00B04DA7"/>
    <w:rsid w:val="00B06868"/>
    <w:rsid w:val="00B15B11"/>
    <w:rsid w:val="00B17AF9"/>
    <w:rsid w:val="00B21C39"/>
    <w:rsid w:val="00B2302A"/>
    <w:rsid w:val="00B244F6"/>
    <w:rsid w:val="00B24FCB"/>
    <w:rsid w:val="00B31158"/>
    <w:rsid w:val="00B31E2C"/>
    <w:rsid w:val="00B332AB"/>
    <w:rsid w:val="00B36ACA"/>
    <w:rsid w:val="00B37300"/>
    <w:rsid w:val="00B43EBF"/>
    <w:rsid w:val="00B46CC8"/>
    <w:rsid w:val="00B47058"/>
    <w:rsid w:val="00B474F0"/>
    <w:rsid w:val="00B526C3"/>
    <w:rsid w:val="00B72FFB"/>
    <w:rsid w:val="00B731BA"/>
    <w:rsid w:val="00B8274B"/>
    <w:rsid w:val="00B855EB"/>
    <w:rsid w:val="00B87837"/>
    <w:rsid w:val="00B90DEF"/>
    <w:rsid w:val="00B92F0D"/>
    <w:rsid w:val="00B978BE"/>
    <w:rsid w:val="00BA25BA"/>
    <w:rsid w:val="00BA266C"/>
    <w:rsid w:val="00BB34B6"/>
    <w:rsid w:val="00BB5F30"/>
    <w:rsid w:val="00BC6ABE"/>
    <w:rsid w:val="00BD0579"/>
    <w:rsid w:val="00BD188A"/>
    <w:rsid w:val="00BD5498"/>
    <w:rsid w:val="00BD62D6"/>
    <w:rsid w:val="00BE140C"/>
    <w:rsid w:val="00BE430A"/>
    <w:rsid w:val="00BE5A95"/>
    <w:rsid w:val="00BF09F5"/>
    <w:rsid w:val="00BF4B69"/>
    <w:rsid w:val="00BF5339"/>
    <w:rsid w:val="00BF63D9"/>
    <w:rsid w:val="00C03884"/>
    <w:rsid w:val="00C10114"/>
    <w:rsid w:val="00C1022C"/>
    <w:rsid w:val="00C110B0"/>
    <w:rsid w:val="00C16AEB"/>
    <w:rsid w:val="00C16B15"/>
    <w:rsid w:val="00C17531"/>
    <w:rsid w:val="00C253D7"/>
    <w:rsid w:val="00C300B8"/>
    <w:rsid w:val="00C34149"/>
    <w:rsid w:val="00C346F5"/>
    <w:rsid w:val="00C37A32"/>
    <w:rsid w:val="00C37FAD"/>
    <w:rsid w:val="00C414D8"/>
    <w:rsid w:val="00C420AE"/>
    <w:rsid w:val="00C43CE1"/>
    <w:rsid w:val="00C50BEE"/>
    <w:rsid w:val="00C50D8C"/>
    <w:rsid w:val="00C51E3E"/>
    <w:rsid w:val="00C54A1E"/>
    <w:rsid w:val="00C54C62"/>
    <w:rsid w:val="00C5540D"/>
    <w:rsid w:val="00C575BC"/>
    <w:rsid w:val="00C57CB8"/>
    <w:rsid w:val="00C60DAF"/>
    <w:rsid w:val="00C6191E"/>
    <w:rsid w:val="00C62EEC"/>
    <w:rsid w:val="00C65023"/>
    <w:rsid w:val="00C656A9"/>
    <w:rsid w:val="00C71F00"/>
    <w:rsid w:val="00C721C5"/>
    <w:rsid w:val="00C7244B"/>
    <w:rsid w:val="00C728C9"/>
    <w:rsid w:val="00C75F6C"/>
    <w:rsid w:val="00C77497"/>
    <w:rsid w:val="00C800B4"/>
    <w:rsid w:val="00C9071D"/>
    <w:rsid w:val="00C92EC1"/>
    <w:rsid w:val="00C942C7"/>
    <w:rsid w:val="00C956F6"/>
    <w:rsid w:val="00CA0F24"/>
    <w:rsid w:val="00CA335D"/>
    <w:rsid w:val="00CC128A"/>
    <w:rsid w:val="00CC2394"/>
    <w:rsid w:val="00CC4B03"/>
    <w:rsid w:val="00CC6F0B"/>
    <w:rsid w:val="00CD202E"/>
    <w:rsid w:val="00CD6835"/>
    <w:rsid w:val="00CE02A7"/>
    <w:rsid w:val="00CE08C0"/>
    <w:rsid w:val="00CE0F08"/>
    <w:rsid w:val="00CE76CB"/>
    <w:rsid w:val="00CF1106"/>
    <w:rsid w:val="00CF5893"/>
    <w:rsid w:val="00CF6F1F"/>
    <w:rsid w:val="00D01903"/>
    <w:rsid w:val="00D04913"/>
    <w:rsid w:val="00D051D9"/>
    <w:rsid w:val="00D149AF"/>
    <w:rsid w:val="00D16132"/>
    <w:rsid w:val="00D205A0"/>
    <w:rsid w:val="00D215AD"/>
    <w:rsid w:val="00D2175A"/>
    <w:rsid w:val="00D21FB0"/>
    <w:rsid w:val="00D22917"/>
    <w:rsid w:val="00D4108C"/>
    <w:rsid w:val="00D478CC"/>
    <w:rsid w:val="00D55102"/>
    <w:rsid w:val="00D55447"/>
    <w:rsid w:val="00D56E75"/>
    <w:rsid w:val="00D6078A"/>
    <w:rsid w:val="00D61B92"/>
    <w:rsid w:val="00D71F43"/>
    <w:rsid w:val="00D72428"/>
    <w:rsid w:val="00D72850"/>
    <w:rsid w:val="00D77118"/>
    <w:rsid w:val="00D86348"/>
    <w:rsid w:val="00D92944"/>
    <w:rsid w:val="00D94F72"/>
    <w:rsid w:val="00DA10C9"/>
    <w:rsid w:val="00DA34E6"/>
    <w:rsid w:val="00DA3E80"/>
    <w:rsid w:val="00DA4AE8"/>
    <w:rsid w:val="00DB0433"/>
    <w:rsid w:val="00DB0F94"/>
    <w:rsid w:val="00DB32ED"/>
    <w:rsid w:val="00DB5862"/>
    <w:rsid w:val="00DB5C35"/>
    <w:rsid w:val="00DC3935"/>
    <w:rsid w:val="00DC46C7"/>
    <w:rsid w:val="00DC482F"/>
    <w:rsid w:val="00DC684B"/>
    <w:rsid w:val="00DD07FA"/>
    <w:rsid w:val="00DD5426"/>
    <w:rsid w:val="00DD70E7"/>
    <w:rsid w:val="00DD771F"/>
    <w:rsid w:val="00DE012D"/>
    <w:rsid w:val="00DE603E"/>
    <w:rsid w:val="00DE6CCF"/>
    <w:rsid w:val="00DF122C"/>
    <w:rsid w:val="00DF5668"/>
    <w:rsid w:val="00E00897"/>
    <w:rsid w:val="00E0369A"/>
    <w:rsid w:val="00E06A69"/>
    <w:rsid w:val="00E074AE"/>
    <w:rsid w:val="00E12E1F"/>
    <w:rsid w:val="00E17268"/>
    <w:rsid w:val="00E17F78"/>
    <w:rsid w:val="00E21197"/>
    <w:rsid w:val="00E237FD"/>
    <w:rsid w:val="00E2476C"/>
    <w:rsid w:val="00E24E7F"/>
    <w:rsid w:val="00E30FB6"/>
    <w:rsid w:val="00E34562"/>
    <w:rsid w:val="00E41107"/>
    <w:rsid w:val="00E416C5"/>
    <w:rsid w:val="00E424A3"/>
    <w:rsid w:val="00E53D43"/>
    <w:rsid w:val="00E62B75"/>
    <w:rsid w:val="00E6308C"/>
    <w:rsid w:val="00E6336E"/>
    <w:rsid w:val="00E650F5"/>
    <w:rsid w:val="00E65A0A"/>
    <w:rsid w:val="00E73AD5"/>
    <w:rsid w:val="00E73B5E"/>
    <w:rsid w:val="00E771D1"/>
    <w:rsid w:val="00E77B77"/>
    <w:rsid w:val="00E77DB9"/>
    <w:rsid w:val="00E80C2C"/>
    <w:rsid w:val="00E818B2"/>
    <w:rsid w:val="00E82598"/>
    <w:rsid w:val="00E86B09"/>
    <w:rsid w:val="00E908FF"/>
    <w:rsid w:val="00E90BD1"/>
    <w:rsid w:val="00E9204C"/>
    <w:rsid w:val="00E94CD2"/>
    <w:rsid w:val="00E97CB0"/>
    <w:rsid w:val="00EA1B4D"/>
    <w:rsid w:val="00EA207C"/>
    <w:rsid w:val="00EA3109"/>
    <w:rsid w:val="00EA44FA"/>
    <w:rsid w:val="00EB1E47"/>
    <w:rsid w:val="00EB2CCC"/>
    <w:rsid w:val="00EB5209"/>
    <w:rsid w:val="00EC017A"/>
    <w:rsid w:val="00EC1562"/>
    <w:rsid w:val="00ED14B0"/>
    <w:rsid w:val="00ED453B"/>
    <w:rsid w:val="00EE57E0"/>
    <w:rsid w:val="00EF349F"/>
    <w:rsid w:val="00EF3B00"/>
    <w:rsid w:val="00EF45E2"/>
    <w:rsid w:val="00F02AFC"/>
    <w:rsid w:val="00F06658"/>
    <w:rsid w:val="00F1124E"/>
    <w:rsid w:val="00F139C9"/>
    <w:rsid w:val="00F17689"/>
    <w:rsid w:val="00F2186D"/>
    <w:rsid w:val="00F22F9F"/>
    <w:rsid w:val="00F2424A"/>
    <w:rsid w:val="00F27B3A"/>
    <w:rsid w:val="00F349B9"/>
    <w:rsid w:val="00F3536E"/>
    <w:rsid w:val="00F3584F"/>
    <w:rsid w:val="00F41ECB"/>
    <w:rsid w:val="00F4243C"/>
    <w:rsid w:val="00F426A6"/>
    <w:rsid w:val="00F433DD"/>
    <w:rsid w:val="00F43E3E"/>
    <w:rsid w:val="00F517E1"/>
    <w:rsid w:val="00F52220"/>
    <w:rsid w:val="00F56CF6"/>
    <w:rsid w:val="00F56E70"/>
    <w:rsid w:val="00F606DF"/>
    <w:rsid w:val="00F65E06"/>
    <w:rsid w:val="00F67EDD"/>
    <w:rsid w:val="00F74342"/>
    <w:rsid w:val="00F743FE"/>
    <w:rsid w:val="00F74B20"/>
    <w:rsid w:val="00F75A7D"/>
    <w:rsid w:val="00F77D52"/>
    <w:rsid w:val="00F80D9B"/>
    <w:rsid w:val="00F814DB"/>
    <w:rsid w:val="00F8244D"/>
    <w:rsid w:val="00F82816"/>
    <w:rsid w:val="00F90A9B"/>
    <w:rsid w:val="00F936FD"/>
    <w:rsid w:val="00F93B95"/>
    <w:rsid w:val="00F940FF"/>
    <w:rsid w:val="00F96DDB"/>
    <w:rsid w:val="00FA4682"/>
    <w:rsid w:val="00FA4986"/>
    <w:rsid w:val="00FA6D95"/>
    <w:rsid w:val="00FB0D8B"/>
    <w:rsid w:val="00FB4BA4"/>
    <w:rsid w:val="00FB5695"/>
    <w:rsid w:val="00FB5771"/>
    <w:rsid w:val="00FC56F7"/>
    <w:rsid w:val="00FD0267"/>
    <w:rsid w:val="00FD0EEB"/>
    <w:rsid w:val="00FD27DC"/>
    <w:rsid w:val="00FD616D"/>
    <w:rsid w:val="00FE1C8E"/>
    <w:rsid w:val="00FE5D70"/>
    <w:rsid w:val="00FF1986"/>
    <w:rsid w:val="00FF4914"/>
    <w:rsid w:val="00FF64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F80"/>
  </w:style>
  <w:style w:type="paragraph" w:styleId="Heading2">
    <w:name w:val="heading 2"/>
    <w:basedOn w:val="Normal"/>
    <w:next w:val="Normal"/>
    <w:link w:val="Heading2Char"/>
    <w:qFormat/>
    <w:rsid w:val="00464450"/>
    <w:pPr>
      <w:keepNext/>
      <w:spacing w:after="0" w:line="36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Odstavec1"/>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uiPriority w:val="99"/>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uiPriority w:val="99"/>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7B08FE"/>
    <w:rPr>
      <w:sz w:val="16"/>
      <w:szCs w:val="16"/>
    </w:rPr>
  </w:style>
  <w:style w:type="paragraph" w:styleId="CommentText">
    <w:name w:val="annotation text"/>
    <w:basedOn w:val="Normal"/>
    <w:link w:val="CommentTextChar"/>
    <w:uiPriority w:val="99"/>
    <w:semiHidden/>
    <w:unhideWhenUsed/>
    <w:rsid w:val="007B08FE"/>
    <w:pPr>
      <w:spacing w:line="240" w:lineRule="auto"/>
    </w:pPr>
    <w:rPr>
      <w:sz w:val="20"/>
      <w:szCs w:val="20"/>
    </w:rPr>
  </w:style>
  <w:style w:type="character" w:customStyle="1" w:styleId="CommentTextChar">
    <w:name w:val="Comment Text Char"/>
    <w:basedOn w:val="DefaultParagraphFont"/>
    <w:link w:val="CommentText"/>
    <w:uiPriority w:val="99"/>
    <w:semiHidden/>
    <w:rsid w:val="007B08FE"/>
    <w:rPr>
      <w:sz w:val="20"/>
      <w:szCs w:val="20"/>
    </w:rPr>
  </w:style>
  <w:style w:type="paragraph" w:styleId="CommentSubject">
    <w:name w:val="annotation subject"/>
    <w:basedOn w:val="CommentText"/>
    <w:next w:val="CommentText"/>
    <w:link w:val="CommentSubjectChar"/>
    <w:uiPriority w:val="99"/>
    <w:semiHidden/>
    <w:unhideWhenUsed/>
    <w:rsid w:val="007B08FE"/>
    <w:rPr>
      <w:b/>
      <w:bCs/>
    </w:rPr>
  </w:style>
  <w:style w:type="character" w:customStyle="1" w:styleId="CommentSubjectChar">
    <w:name w:val="Comment Subject Char"/>
    <w:basedOn w:val="CommentTextChar"/>
    <w:link w:val="CommentSubject"/>
    <w:uiPriority w:val="99"/>
    <w:semiHidden/>
    <w:rsid w:val="007B08FE"/>
    <w:rPr>
      <w:b/>
      <w:bCs/>
      <w:sz w:val="20"/>
      <w:szCs w:val="20"/>
    </w:rPr>
  </w:style>
  <w:style w:type="paragraph" w:styleId="Revision">
    <w:name w:val="Revision"/>
    <w:hidden/>
    <w:uiPriority w:val="99"/>
    <w:semiHidden/>
    <w:rsid w:val="00F1124E"/>
    <w:pPr>
      <w:spacing w:after="0" w:line="240" w:lineRule="auto"/>
    </w:pPr>
  </w:style>
  <w:style w:type="paragraph" w:styleId="NoSpacing">
    <w:name w:val="No Spacing"/>
    <w:uiPriority w:val="1"/>
    <w:qFormat/>
    <w:rsid w:val="0026228F"/>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rsid w:val="00464450"/>
    <w:rPr>
      <w:rFonts w:ascii="Times New Roman" w:eastAsia="Times New Roman" w:hAnsi="Times New Roman" w:cs="Times New Roman"/>
      <w:i/>
      <w:iCs/>
      <w:sz w:val="24"/>
      <w:szCs w:val="24"/>
    </w:rPr>
  </w:style>
  <w:style w:type="paragraph" w:customStyle="1" w:styleId="Default">
    <w:name w:val="Default"/>
    <w:rsid w:val="00826BE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080">
      <w:bodyDiv w:val="1"/>
      <w:marLeft w:val="0"/>
      <w:marRight w:val="0"/>
      <w:marTop w:val="0"/>
      <w:marBottom w:val="0"/>
      <w:divBdr>
        <w:top w:val="none" w:sz="0" w:space="0" w:color="auto"/>
        <w:left w:val="none" w:sz="0" w:space="0" w:color="auto"/>
        <w:bottom w:val="none" w:sz="0" w:space="0" w:color="auto"/>
        <w:right w:val="none" w:sz="0" w:space="0" w:color="auto"/>
      </w:divBdr>
    </w:div>
    <w:div w:id="167525062">
      <w:bodyDiv w:val="1"/>
      <w:marLeft w:val="0"/>
      <w:marRight w:val="0"/>
      <w:marTop w:val="0"/>
      <w:marBottom w:val="0"/>
      <w:divBdr>
        <w:top w:val="none" w:sz="0" w:space="0" w:color="auto"/>
        <w:left w:val="none" w:sz="0" w:space="0" w:color="auto"/>
        <w:bottom w:val="none" w:sz="0" w:space="0" w:color="auto"/>
        <w:right w:val="none" w:sz="0" w:space="0" w:color="auto"/>
      </w:divBdr>
    </w:div>
    <w:div w:id="899443688">
      <w:bodyDiv w:val="1"/>
      <w:marLeft w:val="0"/>
      <w:marRight w:val="0"/>
      <w:marTop w:val="0"/>
      <w:marBottom w:val="0"/>
      <w:divBdr>
        <w:top w:val="none" w:sz="0" w:space="0" w:color="auto"/>
        <w:left w:val="none" w:sz="0" w:space="0" w:color="auto"/>
        <w:bottom w:val="none" w:sz="0" w:space="0" w:color="auto"/>
        <w:right w:val="none" w:sz="0" w:space="0" w:color="auto"/>
      </w:divBdr>
    </w:div>
    <w:div w:id="1055011465">
      <w:bodyDiv w:val="1"/>
      <w:marLeft w:val="0"/>
      <w:marRight w:val="0"/>
      <w:marTop w:val="0"/>
      <w:marBottom w:val="0"/>
      <w:divBdr>
        <w:top w:val="none" w:sz="0" w:space="0" w:color="auto"/>
        <w:left w:val="none" w:sz="0" w:space="0" w:color="auto"/>
        <w:bottom w:val="none" w:sz="0" w:space="0" w:color="auto"/>
        <w:right w:val="none" w:sz="0" w:space="0" w:color="auto"/>
      </w:divBdr>
    </w:div>
    <w:div w:id="1173766647">
      <w:bodyDiv w:val="1"/>
      <w:marLeft w:val="0"/>
      <w:marRight w:val="0"/>
      <w:marTop w:val="0"/>
      <w:marBottom w:val="0"/>
      <w:divBdr>
        <w:top w:val="none" w:sz="0" w:space="0" w:color="auto"/>
        <w:left w:val="none" w:sz="0" w:space="0" w:color="auto"/>
        <w:bottom w:val="none" w:sz="0" w:space="0" w:color="auto"/>
        <w:right w:val="none" w:sz="0" w:space="0" w:color="auto"/>
      </w:divBdr>
      <w:divsChild>
        <w:div w:id="824584353">
          <w:marLeft w:val="0"/>
          <w:marRight w:val="0"/>
          <w:marTop w:val="0"/>
          <w:marBottom w:val="0"/>
          <w:divBdr>
            <w:top w:val="none" w:sz="0" w:space="0" w:color="auto"/>
            <w:left w:val="none" w:sz="0" w:space="0" w:color="auto"/>
            <w:bottom w:val="none" w:sz="0" w:space="0" w:color="auto"/>
            <w:right w:val="none" w:sz="0" w:space="0" w:color="auto"/>
          </w:divBdr>
          <w:divsChild>
            <w:div w:id="1797141355">
              <w:marLeft w:val="0"/>
              <w:marRight w:val="60"/>
              <w:marTop w:val="0"/>
              <w:marBottom w:val="0"/>
              <w:divBdr>
                <w:top w:val="none" w:sz="0" w:space="0" w:color="auto"/>
                <w:left w:val="none" w:sz="0" w:space="0" w:color="auto"/>
                <w:bottom w:val="none" w:sz="0" w:space="0" w:color="auto"/>
                <w:right w:val="none" w:sz="0" w:space="0" w:color="auto"/>
              </w:divBdr>
              <w:divsChild>
                <w:div w:id="2134865751">
                  <w:marLeft w:val="0"/>
                  <w:marRight w:val="0"/>
                  <w:marTop w:val="0"/>
                  <w:marBottom w:val="120"/>
                  <w:divBdr>
                    <w:top w:val="single" w:sz="6" w:space="0" w:color="C0C0C0"/>
                    <w:left w:val="single" w:sz="6" w:space="0" w:color="D9D9D9"/>
                    <w:bottom w:val="single" w:sz="6" w:space="0" w:color="D9D9D9"/>
                    <w:right w:val="single" w:sz="6" w:space="0" w:color="D9D9D9"/>
                  </w:divBdr>
                  <w:divsChild>
                    <w:div w:id="107629979">
                      <w:marLeft w:val="0"/>
                      <w:marRight w:val="0"/>
                      <w:marTop w:val="0"/>
                      <w:marBottom w:val="0"/>
                      <w:divBdr>
                        <w:top w:val="none" w:sz="0" w:space="0" w:color="auto"/>
                        <w:left w:val="none" w:sz="0" w:space="0" w:color="auto"/>
                        <w:bottom w:val="none" w:sz="0" w:space="0" w:color="auto"/>
                        <w:right w:val="none" w:sz="0" w:space="0" w:color="auto"/>
                      </w:divBdr>
                    </w:div>
                    <w:div w:id="14185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8909">
          <w:marLeft w:val="0"/>
          <w:marRight w:val="0"/>
          <w:marTop w:val="0"/>
          <w:marBottom w:val="0"/>
          <w:divBdr>
            <w:top w:val="none" w:sz="0" w:space="0" w:color="auto"/>
            <w:left w:val="none" w:sz="0" w:space="0" w:color="auto"/>
            <w:bottom w:val="none" w:sz="0" w:space="0" w:color="auto"/>
            <w:right w:val="none" w:sz="0" w:space="0" w:color="auto"/>
          </w:divBdr>
          <w:divsChild>
            <w:div w:id="240260935">
              <w:marLeft w:val="60"/>
              <w:marRight w:val="0"/>
              <w:marTop w:val="0"/>
              <w:marBottom w:val="0"/>
              <w:divBdr>
                <w:top w:val="none" w:sz="0" w:space="0" w:color="auto"/>
                <w:left w:val="none" w:sz="0" w:space="0" w:color="auto"/>
                <w:bottom w:val="none" w:sz="0" w:space="0" w:color="auto"/>
                <w:right w:val="none" w:sz="0" w:space="0" w:color="auto"/>
              </w:divBdr>
              <w:divsChild>
                <w:div w:id="1771923717">
                  <w:marLeft w:val="0"/>
                  <w:marRight w:val="0"/>
                  <w:marTop w:val="0"/>
                  <w:marBottom w:val="0"/>
                  <w:divBdr>
                    <w:top w:val="none" w:sz="0" w:space="0" w:color="auto"/>
                    <w:left w:val="none" w:sz="0" w:space="0" w:color="auto"/>
                    <w:bottom w:val="none" w:sz="0" w:space="0" w:color="auto"/>
                    <w:right w:val="none" w:sz="0" w:space="0" w:color="auto"/>
                  </w:divBdr>
                  <w:divsChild>
                    <w:div w:id="1846898395">
                      <w:marLeft w:val="0"/>
                      <w:marRight w:val="0"/>
                      <w:marTop w:val="0"/>
                      <w:marBottom w:val="120"/>
                      <w:divBdr>
                        <w:top w:val="single" w:sz="6" w:space="0" w:color="F5F5F5"/>
                        <w:left w:val="single" w:sz="6" w:space="0" w:color="F5F5F5"/>
                        <w:bottom w:val="single" w:sz="6" w:space="0" w:color="F5F5F5"/>
                        <w:right w:val="single" w:sz="6" w:space="0" w:color="F5F5F5"/>
                      </w:divBdr>
                      <w:divsChild>
                        <w:div w:id="568275124">
                          <w:marLeft w:val="0"/>
                          <w:marRight w:val="0"/>
                          <w:marTop w:val="0"/>
                          <w:marBottom w:val="0"/>
                          <w:divBdr>
                            <w:top w:val="none" w:sz="0" w:space="0" w:color="auto"/>
                            <w:left w:val="none" w:sz="0" w:space="0" w:color="auto"/>
                            <w:bottom w:val="none" w:sz="0" w:space="0" w:color="auto"/>
                            <w:right w:val="none" w:sz="0" w:space="0" w:color="auto"/>
                          </w:divBdr>
                          <w:divsChild>
                            <w:div w:id="1108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424833">
      <w:bodyDiv w:val="1"/>
      <w:marLeft w:val="0"/>
      <w:marRight w:val="0"/>
      <w:marTop w:val="0"/>
      <w:marBottom w:val="0"/>
      <w:divBdr>
        <w:top w:val="none" w:sz="0" w:space="0" w:color="auto"/>
        <w:left w:val="none" w:sz="0" w:space="0" w:color="auto"/>
        <w:bottom w:val="none" w:sz="0" w:space="0" w:color="auto"/>
        <w:right w:val="none" w:sz="0" w:space="0" w:color="auto"/>
      </w:divBdr>
      <w:divsChild>
        <w:div w:id="109667506">
          <w:marLeft w:val="0"/>
          <w:marRight w:val="0"/>
          <w:marTop w:val="0"/>
          <w:marBottom w:val="0"/>
          <w:divBdr>
            <w:top w:val="none" w:sz="0" w:space="0" w:color="auto"/>
            <w:left w:val="none" w:sz="0" w:space="0" w:color="auto"/>
            <w:bottom w:val="none" w:sz="0" w:space="0" w:color="auto"/>
            <w:right w:val="none" w:sz="0" w:space="0" w:color="auto"/>
          </w:divBdr>
          <w:divsChild>
            <w:div w:id="681471407">
              <w:marLeft w:val="0"/>
              <w:marRight w:val="60"/>
              <w:marTop w:val="0"/>
              <w:marBottom w:val="0"/>
              <w:divBdr>
                <w:top w:val="none" w:sz="0" w:space="0" w:color="auto"/>
                <w:left w:val="none" w:sz="0" w:space="0" w:color="auto"/>
                <w:bottom w:val="none" w:sz="0" w:space="0" w:color="auto"/>
                <w:right w:val="none" w:sz="0" w:space="0" w:color="auto"/>
              </w:divBdr>
              <w:divsChild>
                <w:div w:id="848325287">
                  <w:marLeft w:val="0"/>
                  <w:marRight w:val="0"/>
                  <w:marTop w:val="0"/>
                  <w:marBottom w:val="120"/>
                  <w:divBdr>
                    <w:top w:val="single" w:sz="6" w:space="0" w:color="C0C0C0"/>
                    <w:left w:val="single" w:sz="6" w:space="0" w:color="D9D9D9"/>
                    <w:bottom w:val="single" w:sz="6" w:space="0" w:color="D9D9D9"/>
                    <w:right w:val="single" w:sz="6" w:space="0" w:color="D9D9D9"/>
                  </w:divBdr>
                  <w:divsChild>
                    <w:div w:id="1813716297">
                      <w:marLeft w:val="0"/>
                      <w:marRight w:val="0"/>
                      <w:marTop w:val="0"/>
                      <w:marBottom w:val="0"/>
                      <w:divBdr>
                        <w:top w:val="none" w:sz="0" w:space="0" w:color="auto"/>
                        <w:left w:val="none" w:sz="0" w:space="0" w:color="auto"/>
                        <w:bottom w:val="none" w:sz="0" w:space="0" w:color="auto"/>
                        <w:right w:val="none" w:sz="0" w:space="0" w:color="auto"/>
                      </w:divBdr>
                    </w:div>
                    <w:div w:id="420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261">
          <w:marLeft w:val="0"/>
          <w:marRight w:val="0"/>
          <w:marTop w:val="0"/>
          <w:marBottom w:val="0"/>
          <w:divBdr>
            <w:top w:val="none" w:sz="0" w:space="0" w:color="auto"/>
            <w:left w:val="none" w:sz="0" w:space="0" w:color="auto"/>
            <w:bottom w:val="none" w:sz="0" w:space="0" w:color="auto"/>
            <w:right w:val="none" w:sz="0" w:space="0" w:color="auto"/>
          </w:divBdr>
          <w:divsChild>
            <w:div w:id="1704282811">
              <w:marLeft w:val="60"/>
              <w:marRight w:val="0"/>
              <w:marTop w:val="0"/>
              <w:marBottom w:val="0"/>
              <w:divBdr>
                <w:top w:val="none" w:sz="0" w:space="0" w:color="auto"/>
                <w:left w:val="none" w:sz="0" w:space="0" w:color="auto"/>
                <w:bottom w:val="none" w:sz="0" w:space="0" w:color="auto"/>
                <w:right w:val="none" w:sz="0" w:space="0" w:color="auto"/>
              </w:divBdr>
              <w:divsChild>
                <w:div w:id="199828925">
                  <w:marLeft w:val="0"/>
                  <w:marRight w:val="0"/>
                  <w:marTop w:val="0"/>
                  <w:marBottom w:val="0"/>
                  <w:divBdr>
                    <w:top w:val="none" w:sz="0" w:space="0" w:color="auto"/>
                    <w:left w:val="none" w:sz="0" w:space="0" w:color="auto"/>
                    <w:bottom w:val="none" w:sz="0" w:space="0" w:color="auto"/>
                    <w:right w:val="none" w:sz="0" w:space="0" w:color="auto"/>
                  </w:divBdr>
                  <w:divsChild>
                    <w:div w:id="447244039">
                      <w:marLeft w:val="0"/>
                      <w:marRight w:val="0"/>
                      <w:marTop w:val="0"/>
                      <w:marBottom w:val="120"/>
                      <w:divBdr>
                        <w:top w:val="single" w:sz="6" w:space="0" w:color="F5F5F5"/>
                        <w:left w:val="single" w:sz="6" w:space="0" w:color="F5F5F5"/>
                        <w:bottom w:val="single" w:sz="6" w:space="0" w:color="F5F5F5"/>
                        <w:right w:val="single" w:sz="6" w:space="0" w:color="F5F5F5"/>
                      </w:divBdr>
                      <w:divsChild>
                        <w:div w:id="1246182118">
                          <w:marLeft w:val="0"/>
                          <w:marRight w:val="0"/>
                          <w:marTop w:val="0"/>
                          <w:marBottom w:val="0"/>
                          <w:divBdr>
                            <w:top w:val="none" w:sz="0" w:space="0" w:color="auto"/>
                            <w:left w:val="none" w:sz="0" w:space="0" w:color="auto"/>
                            <w:bottom w:val="none" w:sz="0" w:space="0" w:color="auto"/>
                            <w:right w:val="none" w:sz="0" w:space="0" w:color="auto"/>
                          </w:divBdr>
                          <w:divsChild>
                            <w:div w:id="8168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Valdman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rpovica@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072A3676-453F-4617-8D4D-0B990BB9F04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8115</Words>
  <Characters>4626</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2018-09-10T08:35:00Z</dcterms:created>
  <dcterms:modified xsi:type="dcterms:W3CDTF">2018-09-11T05:51:00Z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Vecākā referente Inese Karpoviča, Nodaļas vadītājas vietniece Andžela Pētersone, Vecākā referente Līga Dreijalte</vt:lpwstr>
  </property>
  <property fmtid="{D5CDD505-2E9C-101B-9397-08002B2CF9AE}" pid="3" name="DIScgiUrl">
    <vt:lpwstr>https://lim.esvis.gov.lv/cs/idcplg</vt:lpwstr>
  </property>
  <property fmtid="{D5CDD505-2E9C-101B-9397-08002B2CF9AE}" pid="4" name="DISdDocName">
    <vt:lpwstr>L167291</vt:lpwstr>
  </property>
  <property fmtid="{D5CDD505-2E9C-101B-9397-08002B2CF9AE}" pid="5" name="DISCesvisAdditionalTutors">
    <vt:lpwstr>Vecākā referente Inese Karpoviča</vt:lpwstr>
  </property>
  <property fmtid="{D5CDD505-2E9C-101B-9397-08002B2CF9AE}" pid="6" name="DISCesvisAdditionalMakersPhone">
    <vt:lpwstr>67013046, 67013170, 67013273</vt:lpwstr>
  </property>
  <property fmtid="{D5CDD505-2E9C-101B-9397-08002B2CF9AE}" pid="7" name="DISCesvisSigner">
    <vt:lpwstr>Ministrs Arvils Ašeradens</vt:lpwstr>
  </property>
  <property fmtid="{D5CDD505-2E9C-101B-9397-08002B2CF9AE}" pid="8" name="DISCesvisSafetyLevel">
    <vt:lpwstr>Ierobežotas pieejamības</vt:lpwstr>
  </property>
  <property fmtid="{D5CDD505-2E9C-101B-9397-08002B2CF9AE}" pid="9" name="DISTaskPaneUrl">
    <vt:lpwstr>https://lim.esvis.gov.lv/cs/idcplg?ClientControlled=DocMan&amp;coreContentOnly=1&amp;WebdavRequest=1&amp;IdcService=DOC_INFO&amp;dID=210604</vt:lpwstr>
  </property>
  <property fmtid="{D5CDD505-2E9C-101B-9397-08002B2CF9AE}" pid="10" name="DISCesvisTitle">
    <vt:lpwstr>INFORMATĪVAIS ZIŅOJUMS
par neformālo Eiropas Savienības Transporta, telekomunikāciju un enerģētikas
ministru padomes 2018. gada 19. aprīļa sanāksmē izskatāmajiem jautājumiem
</vt:lpwstr>
  </property>
  <property fmtid="{D5CDD505-2E9C-101B-9397-08002B2CF9AE}" pid="11" name="DISCesvisMinistryOfMinister">
    <vt:lpwstr>Ekonomikas ministra pienākumu izpildītājs - </vt:lpwstr>
  </property>
  <property fmtid="{D5CDD505-2E9C-101B-9397-08002B2CF9AE}" pid="12" name="DISCesvisAuthor">
    <vt:lpwstr>Ekonomikas ministrija</vt:lpwstr>
  </property>
  <property fmtid="{D5CDD505-2E9C-101B-9397-08002B2CF9AE}" pid="13" name="DISCesvisMainMaker">
    <vt:lpwstr> Vides aizsardzības un reģionālās attīstības ministrija</vt:lpwstr>
  </property>
  <property fmtid="{D5CDD505-2E9C-101B-9397-08002B2CF9AE}" pid="14" name="DISCesvisAdditionalTutorsMail">
    <vt:lpwstr>Inese.Karpovica@em.gov.lv</vt:lpwstr>
  </property>
  <property fmtid="{D5CDD505-2E9C-101B-9397-08002B2CF9AE}" pid="15" name="DISCesvisAdditionalTutorsPhone">
    <vt:lpwstr>67013046</vt:lpwstr>
  </property>
  <property fmtid="{D5CDD505-2E9C-101B-9397-08002B2CF9AE}" pid="16" name="DISidcName">
    <vt:lpwstr>1020404016200</vt:lpwstr>
  </property>
  <property fmtid="{D5CDD505-2E9C-101B-9397-08002B2CF9AE}" pid="17" name="DISProperties">
    <vt:lpwstr>DISCesvisComments,DISCesvisAdditionalMakers,DIScgiUrl,DISdDocName,DISCesvisAdditionalTutors,DISCesvisAdditionalMakersPhone,DISCesvisSigner,DISCesvisSafetyLevel,DISTaskPaneUrl,DISCesvisTitle,DISCesvisMinistryOfMinister,DISCesvisAuthor,DISCesvisMainMaker,DI</vt:lpwstr>
  </property>
  <property fmtid="{D5CDD505-2E9C-101B-9397-08002B2CF9AE}" pid="18" name="DISCesvisDescription">
    <vt:lpwstr>
</vt:lpwstr>
  </property>
  <property fmtid="{D5CDD505-2E9C-101B-9397-08002B2CF9AE}" pid="19" name="DISCesvisAdditionalMakersMail">
    <vt:lpwstr>Inese.Karpovica@em.gov.lv, Andzela.Petersone@em.gov.lv, Liga.Dreijalte@em.gov.lv</vt:lpwstr>
  </property>
  <property fmtid="{D5CDD505-2E9C-101B-9397-08002B2CF9AE}" pid="20" name="DISdUser">
    <vt:lpwstr>varam_estanga</vt:lpwstr>
  </property>
  <property fmtid="{D5CDD505-2E9C-101B-9397-08002B2CF9AE}" pid="21" name="DISCesvisOrgApprovers">
    <vt:lpwstr>Vides aizsardzības un reģionālās attīstības ministrija</vt:lpwstr>
  </property>
  <property fmtid="{D5CDD505-2E9C-101B-9397-08002B2CF9AE}" pid="22" name="DISdID">
    <vt:lpwstr>210604</vt:lpwstr>
  </property>
  <property fmtid="{D5CDD505-2E9C-101B-9397-08002B2CF9AE}" pid="23" name="DISCesvisMainMakerOrgUnitTitle">
    <vt:lpwstr>Eiropas Savienības un ārējo ekonomisko attiecību departaments</vt:lpwstr>
  </property>
  <property fmtid="{D5CDD505-2E9C-101B-9397-08002B2CF9AE}" pid="24" name="DISCesvisComments">
    <vt:lpwstr>Labdien,
Nosūtām Jums atbildes uz sniegtajiem komentāriem. Lūgums sniegt saskaņojumu līdz plkst. 15:10.</vt:lpwstr>
  </property>
</Properties>
</file>