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55BBE" w14:textId="64DB53D8" w:rsidR="004D0B30" w:rsidRDefault="00131BEC" w:rsidP="004D0B30">
      <w:pPr>
        <w:widowControl w:val="0"/>
        <w:autoSpaceDE w:val="0"/>
        <w:autoSpaceDN w:val="0"/>
        <w:adjustRightInd w:val="0"/>
        <w:jc w:val="right"/>
        <w:rPr>
          <w:rFonts w:ascii="Times New Roman" w:hAnsi="Times New Roman"/>
        </w:rPr>
      </w:pPr>
      <w:r>
        <w:rPr>
          <w:rFonts w:ascii="Times New Roman" w:hAnsi="Times New Roman"/>
        </w:rPr>
        <w:t xml:space="preserve">Informatīvā ziņojuma “Par publiskā līdzfinansējuma nodrošināšanu projekta “Baltijas Biomateriālu ekselences centrs” īstenošanai” </w:t>
      </w:r>
      <w:r w:rsidR="004D0B30">
        <w:rPr>
          <w:rFonts w:ascii="Times New Roman" w:hAnsi="Times New Roman"/>
        </w:rPr>
        <w:t>1.pielikums</w:t>
      </w:r>
    </w:p>
    <w:p w14:paraId="5C7D5F9D" w14:textId="77777777" w:rsidR="004D0B30" w:rsidRDefault="004D0B30">
      <w:pPr>
        <w:widowControl w:val="0"/>
        <w:autoSpaceDE w:val="0"/>
        <w:autoSpaceDN w:val="0"/>
        <w:adjustRightInd w:val="0"/>
        <w:rPr>
          <w:rFonts w:ascii="Times New Roman" w:hAnsi="Times New Roman"/>
        </w:rPr>
      </w:pPr>
    </w:p>
    <w:p w14:paraId="162C04B3" w14:textId="104C64F2" w:rsidR="00792079" w:rsidRDefault="004B06DB">
      <w:pPr>
        <w:widowControl w:val="0"/>
        <w:autoSpaceDE w:val="0"/>
        <w:autoSpaceDN w:val="0"/>
        <w:adjustRightInd w:val="0"/>
        <w:rPr>
          <w:rFonts w:ascii="Times New Roman" w:hAnsi="Times New Roman"/>
        </w:rPr>
      </w:pPr>
      <w:r>
        <w:rPr>
          <w:rFonts w:ascii="Times New Roman" w:hAnsi="Times New Roman"/>
        </w:rPr>
        <w:t>Issuer of the Commitment</w:t>
      </w:r>
    </w:p>
    <w:p w14:paraId="31BD0D03" w14:textId="77777777" w:rsidR="004B06DB" w:rsidRDefault="004B06DB">
      <w:pPr>
        <w:widowControl w:val="0"/>
        <w:autoSpaceDE w:val="0"/>
        <w:autoSpaceDN w:val="0"/>
        <w:adjustRightInd w:val="0"/>
        <w:rPr>
          <w:rFonts w:ascii="Times New Roman" w:hAnsi="Times New Roman"/>
        </w:rPr>
      </w:pPr>
      <w:r>
        <w:rPr>
          <w:rFonts w:ascii="Times New Roman" w:hAnsi="Times New Roman"/>
        </w:rPr>
        <w:t>Cabinet of Ministers of the Republic of Latvia</w:t>
      </w:r>
    </w:p>
    <w:p w14:paraId="3CA8F898" w14:textId="77777777" w:rsidR="004B06DB" w:rsidRDefault="004B06DB">
      <w:pPr>
        <w:widowControl w:val="0"/>
        <w:autoSpaceDE w:val="0"/>
        <w:autoSpaceDN w:val="0"/>
        <w:adjustRightInd w:val="0"/>
        <w:rPr>
          <w:rFonts w:ascii="Times New Roman" w:hAnsi="Times New Roman"/>
        </w:rPr>
      </w:pPr>
      <w:r>
        <w:rPr>
          <w:rFonts w:ascii="Times New Roman" w:hAnsi="Times New Roman"/>
        </w:rPr>
        <w:t>Brīvības bulv. 36, Rīga, LV-1520, Latvia</w:t>
      </w:r>
    </w:p>
    <w:p w14:paraId="3955A427" w14:textId="77777777" w:rsidR="004B06DB" w:rsidRDefault="004B06DB">
      <w:pPr>
        <w:widowControl w:val="0"/>
        <w:autoSpaceDE w:val="0"/>
        <w:autoSpaceDN w:val="0"/>
        <w:adjustRightInd w:val="0"/>
        <w:rPr>
          <w:rFonts w:ascii="Times New Roman" w:hAnsi="Times New Roman"/>
        </w:rPr>
      </w:pPr>
      <w:r>
        <w:rPr>
          <w:rFonts w:ascii="Times New Roman" w:hAnsi="Times New Roman"/>
        </w:rPr>
        <w:t xml:space="preserve">Tel: +371 </w:t>
      </w:r>
      <w:r w:rsidRPr="004B06DB">
        <w:rPr>
          <w:rFonts w:ascii="Times New Roman" w:hAnsi="Times New Roman"/>
        </w:rPr>
        <w:t>67082800</w:t>
      </w:r>
      <w:r>
        <w:rPr>
          <w:rFonts w:ascii="Times New Roman" w:hAnsi="Times New Roman"/>
        </w:rPr>
        <w:t xml:space="preserve">, Fax: +371 </w:t>
      </w:r>
      <w:r w:rsidRPr="004B06DB">
        <w:rPr>
          <w:rFonts w:ascii="Times New Roman" w:hAnsi="Times New Roman"/>
        </w:rPr>
        <w:t>67082962</w:t>
      </w:r>
    </w:p>
    <w:p w14:paraId="25874A34" w14:textId="77777777" w:rsidR="004B06DB" w:rsidRDefault="004B06DB">
      <w:pPr>
        <w:widowControl w:val="0"/>
        <w:autoSpaceDE w:val="0"/>
        <w:autoSpaceDN w:val="0"/>
        <w:adjustRightInd w:val="0"/>
        <w:rPr>
          <w:rFonts w:ascii="Times New Roman" w:hAnsi="Times New Roman"/>
        </w:rPr>
      </w:pPr>
      <w:r>
        <w:rPr>
          <w:rFonts w:ascii="Times New Roman" w:hAnsi="Times New Roman"/>
        </w:rPr>
        <w:t xml:space="preserve">E-mail: </w:t>
      </w:r>
      <w:r w:rsidRPr="004B06DB">
        <w:rPr>
          <w:rFonts w:ascii="Times New Roman" w:hAnsi="Times New Roman"/>
        </w:rPr>
        <w:t>vk@mk.gov.lv</w:t>
      </w:r>
    </w:p>
    <w:p w14:paraId="52368528" w14:textId="77777777" w:rsidR="00792079" w:rsidRDefault="00792079">
      <w:pPr>
        <w:widowControl w:val="0"/>
        <w:autoSpaceDE w:val="0"/>
        <w:autoSpaceDN w:val="0"/>
        <w:adjustRightInd w:val="0"/>
        <w:rPr>
          <w:rFonts w:ascii="Times New Roman" w:hAnsi="Times New Roman"/>
        </w:rPr>
      </w:pPr>
    </w:p>
    <w:p w14:paraId="109F2853" w14:textId="58D92754" w:rsidR="00792079" w:rsidRDefault="00E370FB">
      <w:pPr>
        <w:widowControl w:val="0"/>
        <w:autoSpaceDE w:val="0"/>
        <w:autoSpaceDN w:val="0"/>
        <w:adjustRightInd w:val="0"/>
        <w:rPr>
          <w:rFonts w:ascii="Times New Roman" w:hAnsi="Times New Roman"/>
        </w:rPr>
      </w:pPr>
      <w:r>
        <w:rPr>
          <w:rFonts w:ascii="Times New Roman" w:hAnsi="Times New Roman"/>
        </w:rPr>
        <w:t>…</w:t>
      </w:r>
      <w:r w:rsidR="005A2824">
        <w:rPr>
          <w:rFonts w:ascii="Times New Roman" w:hAnsi="Times New Roman"/>
        </w:rPr>
        <w:t>October</w:t>
      </w:r>
      <w:r w:rsidR="00E10D9D">
        <w:rPr>
          <w:rFonts w:ascii="Times New Roman" w:hAnsi="Times New Roman"/>
        </w:rPr>
        <w:t xml:space="preserve"> 2018</w:t>
      </w:r>
    </w:p>
    <w:p w14:paraId="44DAB4FF" w14:textId="77777777" w:rsidR="00792079" w:rsidRDefault="00792079">
      <w:pPr>
        <w:widowControl w:val="0"/>
        <w:autoSpaceDE w:val="0"/>
        <w:autoSpaceDN w:val="0"/>
        <w:adjustRightInd w:val="0"/>
        <w:rPr>
          <w:rFonts w:ascii="Times New Roman" w:hAnsi="Times New Roman"/>
        </w:rPr>
      </w:pPr>
    </w:p>
    <w:p w14:paraId="155E60FF" w14:textId="168A69C3" w:rsidR="00E10D9D" w:rsidRDefault="00E10D9D">
      <w:pPr>
        <w:widowControl w:val="0"/>
        <w:autoSpaceDE w:val="0"/>
        <w:autoSpaceDN w:val="0"/>
        <w:adjustRightInd w:val="0"/>
        <w:rPr>
          <w:rFonts w:ascii="Times New Roman" w:hAnsi="Times New Roman"/>
        </w:rPr>
      </w:pPr>
      <w:r>
        <w:rPr>
          <w:rFonts w:ascii="Times New Roman" w:hAnsi="Times New Roman"/>
        </w:rPr>
        <w:t>Riga Technical University</w:t>
      </w:r>
    </w:p>
    <w:p w14:paraId="60BBDF9D" w14:textId="139D1269" w:rsidR="00E10D9D" w:rsidRDefault="0057368D">
      <w:pPr>
        <w:widowControl w:val="0"/>
        <w:autoSpaceDE w:val="0"/>
        <w:autoSpaceDN w:val="0"/>
        <w:adjustRightInd w:val="0"/>
        <w:rPr>
          <w:rFonts w:ascii="Times New Roman" w:hAnsi="Times New Roman"/>
        </w:rPr>
      </w:pPr>
      <w:r>
        <w:rPr>
          <w:rFonts w:ascii="Times New Roman" w:hAnsi="Times New Roman"/>
        </w:rPr>
        <w:t>Kaļķu S</w:t>
      </w:r>
      <w:r w:rsidR="00E10D9D">
        <w:rPr>
          <w:rFonts w:ascii="Times New Roman" w:hAnsi="Times New Roman"/>
        </w:rPr>
        <w:t>treet 1, Rīga, LV-1658, Latvia</w:t>
      </w:r>
    </w:p>
    <w:p w14:paraId="227E8718" w14:textId="77777777" w:rsidR="00E10D9D" w:rsidRDefault="00E10D9D">
      <w:pPr>
        <w:widowControl w:val="0"/>
        <w:autoSpaceDE w:val="0"/>
        <w:autoSpaceDN w:val="0"/>
        <w:adjustRightInd w:val="0"/>
        <w:rPr>
          <w:rFonts w:ascii="Times New Roman" w:hAnsi="Times New Roman"/>
        </w:rPr>
      </w:pPr>
      <w:r>
        <w:rPr>
          <w:rFonts w:ascii="Times New Roman" w:hAnsi="Times New Roman"/>
        </w:rPr>
        <w:t>Tel: +371 67089333</w:t>
      </w:r>
    </w:p>
    <w:p w14:paraId="6B115D43" w14:textId="0BFB448B" w:rsidR="00792079" w:rsidRDefault="00E10D9D">
      <w:pPr>
        <w:widowControl w:val="0"/>
        <w:autoSpaceDE w:val="0"/>
        <w:autoSpaceDN w:val="0"/>
        <w:adjustRightInd w:val="0"/>
        <w:rPr>
          <w:rFonts w:ascii="Times New Roman" w:hAnsi="Times New Roman"/>
        </w:rPr>
      </w:pPr>
      <w:r>
        <w:rPr>
          <w:rFonts w:ascii="Times New Roman" w:hAnsi="Times New Roman"/>
        </w:rPr>
        <w:t>E-mail: info@rtu.lv</w:t>
      </w:r>
    </w:p>
    <w:p w14:paraId="3B013FDF" w14:textId="77777777" w:rsidR="00792079" w:rsidRDefault="00792079">
      <w:pPr>
        <w:widowControl w:val="0"/>
        <w:autoSpaceDE w:val="0"/>
        <w:autoSpaceDN w:val="0"/>
        <w:adjustRightInd w:val="0"/>
        <w:jc w:val="both"/>
        <w:rPr>
          <w:rFonts w:ascii="Times New Roman" w:hAnsi="Times New Roman"/>
          <w:b/>
          <w:bCs/>
        </w:rPr>
      </w:pPr>
    </w:p>
    <w:p w14:paraId="231E08CB" w14:textId="77777777" w:rsidR="005A2824" w:rsidRDefault="00792079">
      <w:pPr>
        <w:widowControl w:val="0"/>
        <w:autoSpaceDE w:val="0"/>
        <w:autoSpaceDN w:val="0"/>
        <w:adjustRightInd w:val="0"/>
        <w:spacing w:line="276" w:lineRule="auto"/>
        <w:jc w:val="both"/>
        <w:rPr>
          <w:rFonts w:ascii="Times New Roman" w:hAnsi="Times New Roman"/>
          <w:b/>
          <w:bCs/>
        </w:rPr>
      </w:pPr>
      <w:r>
        <w:rPr>
          <w:rFonts w:ascii="Times New Roman" w:hAnsi="Times New Roman"/>
          <w:b/>
          <w:bCs/>
        </w:rPr>
        <w:t xml:space="preserve">Letter of Commitment for financial support of </w:t>
      </w:r>
      <w:r w:rsidR="00E26957">
        <w:rPr>
          <w:rFonts w:ascii="Times New Roman" w:hAnsi="Times New Roman"/>
          <w:b/>
          <w:bCs/>
        </w:rPr>
        <w:t>BBCE</w:t>
      </w:r>
    </w:p>
    <w:p w14:paraId="00DADBAE" w14:textId="56E0F40B" w:rsidR="005A2824" w:rsidRDefault="00792079">
      <w:pPr>
        <w:widowControl w:val="0"/>
        <w:autoSpaceDE w:val="0"/>
        <w:autoSpaceDN w:val="0"/>
        <w:adjustRightInd w:val="0"/>
        <w:spacing w:line="276" w:lineRule="auto"/>
        <w:jc w:val="both"/>
        <w:rPr>
          <w:rFonts w:ascii="Times New Roman" w:hAnsi="Times New Roman"/>
          <w:b/>
          <w:bCs/>
        </w:rPr>
      </w:pPr>
      <w:r>
        <w:rPr>
          <w:rFonts w:ascii="Times New Roman" w:hAnsi="Times New Roman"/>
          <w:b/>
          <w:bCs/>
        </w:rPr>
        <w:t>under the</w:t>
      </w:r>
      <w:r w:rsidR="005A2824">
        <w:rPr>
          <w:rFonts w:ascii="Times New Roman" w:hAnsi="Times New Roman"/>
          <w:b/>
          <w:bCs/>
        </w:rPr>
        <w:t xml:space="preserve"> EU</w:t>
      </w:r>
      <w:r>
        <w:rPr>
          <w:rFonts w:ascii="Times New Roman" w:hAnsi="Times New Roman"/>
          <w:b/>
          <w:bCs/>
        </w:rPr>
        <w:t xml:space="preserve"> </w:t>
      </w:r>
      <w:r w:rsidR="005A2824" w:rsidRPr="005A2824">
        <w:rPr>
          <w:rFonts w:ascii="Times New Roman" w:hAnsi="Times New Roman"/>
          <w:b/>
          <w:bCs/>
        </w:rPr>
        <w:t>framework programme for research and i</w:t>
      </w:r>
      <w:r w:rsidR="005A2824">
        <w:rPr>
          <w:rFonts w:ascii="Times New Roman" w:hAnsi="Times New Roman"/>
          <w:b/>
          <w:bCs/>
        </w:rPr>
        <w:t>nnovation</w:t>
      </w:r>
    </w:p>
    <w:p w14:paraId="2F5E511B" w14:textId="77777777" w:rsidR="005A2824" w:rsidRDefault="005A2824">
      <w:pPr>
        <w:widowControl w:val="0"/>
        <w:autoSpaceDE w:val="0"/>
        <w:autoSpaceDN w:val="0"/>
        <w:adjustRightInd w:val="0"/>
        <w:spacing w:line="276" w:lineRule="auto"/>
        <w:jc w:val="both"/>
        <w:rPr>
          <w:rFonts w:ascii="Times New Roman" w:hAnsi="Times New Roman"/>
          <w:b/>
          <w:bCs/>
        </w:rPr>
      </w:pPr>
      <w:r>
        <w:rPr>
          <w:rFonts w:ascii="Times New Roman" w:hAnsi="Times New Roman"/>
          <w:b/>
          <w:bCs/>
        </w:rPr>
        <w:t>“</w:t>
      </w:r>
      <w:r w:rsidR="00792079">
        <w:rPr>
          <w:rFonts w:ascii="Times New Roman" w:hAnsi="Times New Roman"/>
          <w:b/>
          <w:bCs/>
        </w:rPr>
        <w:t>Horizon 2020</w:t>
      </w:r>
      <w:r>
        <w:rPr>
          <w:rFonts w:ascii="Times New Roman" w:hAnsi="Times New Roman"/>
          <w:b/>
          <w:bCs/>
        </w:rPr>
        <w:t>”</w:t>
      </w:r>
      <w:r w:rsidRPr="005A2824">
        <w:rPr>
          <w:rFonts w:ascii="Times New Roman" w:hAnsi="Times New Roman"/>
          <w:b/>
          <w:bCs/>
        </w:rPr>
        <w:t xml:space="preserve"> programme “Spreading Excellence and Widening Participation”</w:t>
      </w:r>
    </w:p>
    <w:p w14:paraId="2C420D36" w14:textId="70F3B729" w:rsidR="007C2DBF" w:rsidRPr="00CF114C" w:rsidRDefault="00792079">
      <w:pPr>
        <w:widowControl w:val="0"/>
        <w:autoSpaceDE w:val="0"/>
        <w:autoSpaceDN w:val="0"/>
        <w:adjustRightInd w:val="0"/>
        <w:spacing w:line="276" w:lineRule="auto"/>
        <w:jc w:val="both"/>
        <w:rPr>
          <w:rFonts w:ascii="Times New Roman" w:hAnsi="Times New Roman"/>
          <w:b/>
          <w:bCs/>
        </w:rPr>
      </w:pPr>
      <w:r>
        <w:rPr>
          <w:rFonts w:ascii="Times New Roman" w:hAnsi="Times New Roman"/>
          <w:b/>
          <w:bCs/>
        </w:rPr>
        <w:t>call "WIDESPREAD-01-2018-2019: Teaming Phase 2"</w:t>
      </w:r>
    </w:p>
    <w:p w14:paraId="5488D002" w14:textId="77777777" w:rsidR="00792079" w:rsidRDefault="00792079">
      <w:pPr>
        <w:widowControl w:val="0"/>
        <w:autoSpaceDE w:val="0"/>
        <w:autoSpaceDN w:val="0"/>
        <w:adjustRightInd w:val="0"/>
        <w:spacing w:line="276" w:lineRule="auto"/>
        <w:jc w:val="both"/>
        <w:rPr>
          <w:rFonts w:ascii="Times New Roman" w:hAnsi="Times New Roman"/>
        </w:rPr>
      </w:pPr>
    </w:p>
    <w:p w14:paraId="746040A5" w14:textId="77777777" w:rsidR="00792079" w:rsidRPr="00B37B33" w:rsidRDefault="00E26957">
      <w:pPr>
        <w:widowControl w:val="0"/>
        <w:autoSpaceDE w:val="0"/>
        <w:autoSpaceDN w:val="0"/>
        <w:adjustRightInd w:val="0"/>
        <w:spacing w:line="276" w:lineRule="auto"/>
        <w:jc w:val="both"/>
        <w:rPr>
          <w:rFonts w:ascii="Times New Roman" w:hAnsi="Times New Roman"/>
          <w:b/>
          <w:i/>
        </w:rPr>
      </w:pPr>
      <w:r w:rsidRPr="00B37B33">
        <w:rPr>
          <w:rFonts w:ascii="Times New Roman" w:hAnsi="Times New Roman"/>
          <w:b/>
          <w:i/>
        </w:rPr>
        <w:t>Introduction</w:t>
      </w:r>
    </w:p>
    <w:p w14:paraId="2B9CF786" w14:textId="0947CAF6" w:rsidR="00E26957" w:rsidRDefault="008007A8" w:rsidP="00F53A74">
      <w:pPr>
        <w:widowControl w:val="0"/>
        <w:autoSpaceDE w:val="0"/>
        <w:autoSpaceDN w:val="0"/>
        <w:adjustRightInd w:val="0"/>
        <w:spacing w:after="160"/>
        <w:ind w:firstLine="284"/>
        <w:jc w:val="both"/>
        <w:rPr>
          <w:rFonts w:ascii="Times New Roman" w:hAnsi="Times New Roman"/>
        </w:rPr>
      </w:pPr>
      <w:r>
        <w:rPr>
          <w:rFonts w:ascii="Times New Roman" w:hAnsi="Times New Roman"/>
        </w:rPr>
        <w:t xml:space="preserve">The Cabinet of Ministers of the Republic of Latvia hereby commits to provide the funding necessary for the infrastructure development for the BBCE (Baltic Biomaterials Centre of Excellence) project coordinated by Riga Technical University. The funding to be committed constitutes in total EUR </w:t>
      </w:r>
      <w:r w:rsidR="007C2DBF">
        <w:rPr>
          <w:rFonts w:ascii="Times New Roman" w:hAnsi="Times New Roman"/>
        </w:rPr>
        <w:t>12,085,000</w:t>
      </w:r>
      <w:r>
        <w:rPr>
          <w:rFonts w:ascii="Times New Roman" w:hAnsi="Times New Roman"/>
        </w:rPr>
        <w:t>.</w:t>
      </w:r>
    </w:p>
    <w:p w14:paraId="3FD093A4" w14:textId="43B2E424" w:rsidR="00A17A5D" w:rsidRPr="00F53A74" w:rsidRDefault="008007A8" w:rsidP="00F53A74">
      <w:pPr>
        <w:widowControl w:val="0"/>
        <w:autoSpaceDE w:val="0"/>
        <w:autoSpaceDN w:val="0"/>
        <w:adjustRightInd w:val="0"/>
        <w:ind w:firstLine="284"/>
        <w:jc w:val="both"/>
        <w:rPr>
          <w:rFonts w:ascii="Times New Roman" w:hAnsi="Times New Roman"/>
        </w:rPr>
      </w:pPr>
      <w:r w:rsidRPr="00F53A74">
        <w:rPr>
          <w:rFonts w:ascii="Times New Roman" w:hAnsi="Times New Roman"/>
        </w:rPr>
        <w:t xml:space="preserve">BBCE project ́s objective is to establish a joint Baltic Biomaterials Centre of Excellence for advanced biomaterials development based on the long-term strategic cooperation between </w:t>
      </w:r>
      <w:r w:rsidR="0094508D" w:rsidRPr="00F53A74">
        <w:rPr>
          <w:rFonts w:ascii="Times New Roman" w:hAnsi="Times New Roman"/>
        </w:rPr>
        <w:t>Riga Technical University (RTU), Latvian Institute</w:t>
      </w:r>
      <w:r w:rsidR="002760FD" w:rsidRPr="00F53A74">
        <w:rPr>
          <w:rFonts w:ascii="Times New Roman" w:hAnsi="Times New Roman"/>
        </w:rPr>
        <w:t xml:space="preserve"> of Organic Synthesis (LIOS), Rīga Stradiņš University (RSU) and LTD “</w:t>
      </w:r>
      <w:r w:rsidR="00A87644" w:rsidRPr="00F53A74">
        <w:rPr>
          <w:rFonts w:ascii="Times New Roman" w:hAnsi="Times New Roman"/>
        </w:rPr>
        <w:t>Rīgas Stradiņa universitātes Stomatoloģijas institūts</w:t>
      </w:r>
      <w:r w:rsidR="0094508D" w:rsidRPr="00F53A74">
        <w:rPr>
          <w:rFonts w:ascii="Times New Roman" w:hAnsi="Times New Roman"/>
        </w:rPr>
        <w:t xml:space="preserve">” (RSU IS) </w:t>
      </w:r>
      <w:r w:rsidRPr="00F53A74">
        <w:rPr>
          <w:rFonts w:ascii="Times New Roman" w:hAnsi="Times New Roman"/>
        </w:rPr>
        <w:t xml:space="preserve">on the one hand and </w:t>
      </w:r>
      <w:r w:rsidR="0094508D" w:rsidRPr="00F53A74">
        <w:rPr>
          <w:rFonts w:ascii="Times New Roman" w:hAnsi="Times New Roman"/>
        </w:rPr>
        <w:t xml:space="preserve">AO Research Institute Davos, Switzerland and Friedrich- Alexander University of Erlangen-Nuremberg, Germany </w:t>
      </w:r>
      <w:r w:rsidR="004471DF" w:rsidRPr="00F53A74">
        <w:rPr>
          <w:rFonts w:ascii="Times New Roman" w:hAnsi="Times New Roman"/>
        </w:rPr>
        <w:t>on the other hand</w:t>
      </w:r>
      <w:r w:rsidRPr="00F53A74">
        <w:rPr>
          <w:rFonts w:ascii="Times New Roman" w:hAnsi="Times New Roman"/>
        </w:rPr>
        <w:t>.</w:t>
      </w:r>
      <w:r w:rsidR="004471DF" w:rsidRPr="00F53A74">
        <w:rPr>
          <w:rFonts w:ascii="Times New Roman" w:hAnsi="Times New Roman"/>
        </w:rPr>
        <w:t xml:space="preserve"> Activities of BBCE will provide an opportunity to combine </w:t>
      </w:r>
      <w:r w:rsidR="00484822" w:rsidRPr="00F53A74">
        <w:rPr>
          <w:rFonts w:ascii="Times New Roman" w:hAnsi="Times New Roman"/>
        </w:rPr>
        <w:t xml:space="preserve">existing </w:t>
      </w:r>
      <w:r w:rsidR="004471DF" w:rsidRPr="00F53A74">
        <w:rPr>
          <w:rFonts w:ascii="Times New Roman" w:hAnsi="Times New Roman"/>
        </w:rPr>
        <w:t>expertise and infrastructure, to create critical mass and excel</w:t>
      </w:r>
      <w:r w:rsidR="00A17A5D" w:rsidRPr="00F53A74">
        <w:rPr>
          <w:rFonts w:ascii="Times New Roman" w:hAnsi="Times New Roman"/>
        </w:rPr>
        <w:t xml:space="preserve"> in development of solutions for biomedical applications,</w:t>
      </w:r>
      <w:r w:rsidR="004471DF" w:rsidRPr="00F53A74">
        <w:rPr>
          <w:rFonts w:ascii="Times New Roman" w:hAnsi="Times New Roman"/>
        </w:rPr>
        <w:t xml:space="preserve"> as described in business plan of BBCE.</w:t>
      </w:r>
      <w:r w:rsidR="00F53A74">
        <w:rPr>
          <w:rFonts w:ascii="Times New Roman" w:hAnsi="Times New Roman"/>
        </w:rPr>
        <w:t xml:space="preserve"> Significant impact of BBCE on all national partners is foreseen in development of infrastructure, strengthening research excellence, cooperation ability with industry and valorization intensity. The implementation of BBCE business plan agrees with “Riga Technical University strategy for 2014</w:t>
      </w:r>
      <w:r w:rsidR="00BB365E">
        <w:rPr>
          <w:rFonts w:ascii="Times New Roman" w:hAnsi="Times New Roman"/>
        </w:rPr>
        <w:t> - </w:t>
      </w:r>
      <w:r w:rsidR="00F53A74">
        <w:rPr>
          <w:rFonts w:ascii="Times New Roman" w:hAnsi="Times New Roman"/>
        </w:rPr>
        <w:t xml:space="preserve">2020”, “Development Strategy of The Research Institution Riga Stradiņš University, for 2015 - 2020” and “Latvian Institute of Organic </w:t>
      </w:r>
      <w:r w:rsidR="00BB365E">
        <w:rPr>
          <w:rFonts w:ascii="Times New Roman" w:hAnsi="Times New Roman"/>
        </w:rPr>
        <w:t>Synthesis strategy for 2016 - 2020</w:t>
      </w:r>
      <w:r w:rsidR="00F53A74">
        <w:rPr>
          <w:rFonts w:ascii="Times New Roman" w:hAnsi="Times New Roman"/>
        </w:rPr>
        <w:t>”</w:t>
      </w:r>
      <w:r w:rsidR="00BB365E">
        <w:rPr>
          <w:rFonts w:ascii="Times New Roman" w:hAnsi="Times New Roman"/>
        </w:rPr>
        <w:t xml:space="preserve">. </w:t>
      </w:r>
    </w:p>
    <w:p w14:paraId="3FBCCAC0" w14:textId="77777777" w:rsidR="00E26957" w:rsidRPr="00484822" w:rsidRDefault="003D5AB2" w:rsidP="00484822">
      <w:pPr>
        <w:pStyle w:val="NormalWeb"/>
        <w:jc w:val="both"/>
        <w:rPr>
          <w:b/>
          <w:i/>
        </w:rPr>
      </w:pPr>
      <w:r w:rsidRPr="00484822">
        <w:rPr>
          <w:b/>
          <w:i/>
        </w:rPr>
        <w:t>Background i</w:t>
      </w:r>
      <w:r w:rsidR="00B37B33">
        <w:rPr>
          <w:b/>
          <w:i/>
        </w:rPr>
        <w:t>nformation of entities involved</w:t>
      </w:r>
    </w:p>
    <w:p w14:paraId="48BB0F3A" w14:textId="77777777" w:rsidR="003D5AB2" w:rsidRDefault="003D5AB2" w:rsidP="00CE7355">
      <w:pPr>
        <w:pStyle w:val="NormalWeb"/>
        <w:ind w:firstLine="284"/>
        <w:jc w:val="both"/>
      </w:pPr>
      <w:r>
        <w:t>The Cabinet of Ministers</w:t>
      </w:r>
      <w:r w:rsidR="0033115E">
        <w:t xml:space="preserve"> is the highest executive body of the Republic of Latvia. The role and functions of the executive power are stipulated in the </w:t>
      </w:r>
      <w:r w:rsidR="0033115E">
        <w:rPr>
          <w:i/>
        </w:rPr>
        <w:t>Satversme</w:t>
      </w:r>
      <w:r w:rsidR="0033115E">
        <w:t xml:space="preserve"> (the Constitution) of the Republic of Latvia and in the Cabinet of Ministers Structure Law.</w:t>
      </w:r>
    </w:p>
    <w:p w14:paraId="4B43F7FD" w14:textId="77777777" w:rsidR="0033115E" w:rsidRDefault="0033115E" w:rsidP="00CE7355">
      <w:pPr>
        <w:pStyle w:val="NormalWeb"/>
        <w:ind w:firstLine="284"/>
        <w:jc w:val="both"/>
      </w:pPr>
      <w:r>
        <w:lastRenderedPageBreak/>
        <w:t>The Ministry of Education and Science of the Republic of Latvia is in charge of developing the state policy and funding distribution for the calls in field of education, scie</w:t>
      </w:r>
      <w:r w:rsidR="007A199C">
        <w:t>nce and sports (including regul</w:t>
      </w:r>
      <w:r>
        <w:t>ations, evaluation and policy supervision of ESIF funding</w:t>
      </w:r>
      <w:r w:rsidR="003952EF">
        <w:t>).</w:t>
      </w:r>
    </w:p>
    <w:p w14:paraId="098D8F89" w14:textId="697C4C6D" w:rsidR="003952EF" w:rsidRDefault="003952EF" w:rsidP="00CE7355">
      <w:pPr>
        <w:pStyle w:val="NormalWeb"/>
        <w:ind w:firstLine="284"/>
        <w:jc w:val="both"/>
      </w:pPr>
      <w:r>
        <w:t xml:space="preserve">The </w:t>
      </w:r>
      <w:r w:rsidR="00CE7355">
        <w:t>Ministry</w:t>
      </w:r>
      <w:r>
        <w:t xml:space="preserve"> of </w:t>
      </w:r>
      <w:r w:rsidR="0094508D">
        <w:t>E</w:t>
      </w:r>
      <w:r>
        <w:t>conomics of the Republic of Latvia is the leading</w:t>
      </w:r>
      <w:r w:rsidR="00032E6A">
        <w:t xml:space="preserve"> public administration institution in the fi</w:t>
      </w:r>
      <w:r w:rsidR="00CE7355">
        <w:t>e</w:t>
      </w:r>
      <w:r w:rsidR="00032E6A">
        <w:t xml:space="preserve">ld of economic policy development in Latvia. The Ministry of Economics represents the economic interests of Latvia in European Union and participates in all stages of decision making. The Ministry of Economics represents the opinion of Latvia at the EU Competitiveness Council and the Transport, </w:t>
      </w:r>
      <w:r w:rsidR="00CE7355">
        <w:t>Telecommunications</w:t>
      </w:r>
      <w:r w:rsidR="00032E6A">
        <w:t xml:space="preserve"> and Energy Council. </w:t>
      </w:r>
      <w:r w:rsidR="00CE7355">
        <w:t>Another</w:t>
      </w:r>
      <w:r w:rsidR="00032E6A">
        <w:t xml:space="preserve"> functions of the </w:t>
      </w:r>
      <w:r w:rsidR="00CE7355">
        <w:t>Ministry</w:t>
      </w:r>
      <w:r w:rsidR="00032E6A">
        <w:t xml:space="preserve"> is to introduce and supervise the programs and projects of the </w:t>
      </w:r>
      <w:r w:rsidR="00EB700E">
        <w:t>ESIF</w:t>
      </w:r>
      <w:r w:rsidR="00032E6A">
        <w:t xml:space="preserve"> and other foreign financial instruments.</w:t>
      </w:r>
    </w:p>
    <w:p w14:paraId="16C84075" w14:textId="68375838" w:rsidR="003D5AB2" w:rsidRDefault="00032E6A" w:rsidP="00CE7355">
      <w:pPr>
        <w:pStyle w:val="NormalWeb"/>
        <w:ind w:firstLine="284"/>
        <w:jc w:val="both"/>
      </w:pPr>
      <w:r>
        <w:t xml:space="preserve">Riga Technical University </w:t>
      </w:r>
      <w:r w:rsidR="00DD2BE2" w:rsidRPr="00DD2BE2">
        <w:t xml:space="preserve">is </w:t>
      </w:r>
      <w:r w:rsidR="008C2117">
        <w:t>state-founded</w:t>
      </w:r>
      <w:r w:rsidR="008C2117" w:rsidRPr="00DD2BE2">
        <w:t xml:space="preserve"> </w:t>
      </w:r>
      <w:r w:rsidR="00DD2BE2" w:rsidRPr="00DD2BE2">
        <w:t xml:space="preserve">autonomous </w:t>
      </w:r>
      <w:bookmarkStart w:id="0" w:name="_GoBack"/>
      <w:bookmarkEnd w:id="0"/>
      <w:r w:rsidR="00DD2BE2" w:rsidRPr="00DD2BE2">
        <w:t>institution of higher education and science with the right of self-</w:t>
      </w:r>
      <w:r w:rsidR="00E675FD">
        <w:t>governance</w:t>
      </w:r>
      <w:r w:rsidR="00E675FD" w:rsidRPr="00DD2BE2">
        <w:t xml:space="preserve"> </w:t>
      </w:r>
      <w:r w:rsidR="00DD2BE2" w:rsidRPr="00DD2BE2">
        <w:t>and is a derived public body</w:t>
      </w:r>
      <w:r>
        <w:t xml:space="preserve">. </w:t>
      </w:r>
      <w:r w:rsidRPr="003D2E42">
        <w:t>Latvian Institute of Organic Synthesis</w:t>
      </w:r>
      <w:r w:rsidR="007979D9" w:rsidRPr="003D2E42">
        <w:t xml:space="preserve"> is </w:t>
      </w:r>
      <w:r w:rsidR="001A0699">
        <w:t xml:space="preserve">autonomous </w:t>
      </w:r>
      <w:r w:rsidR="00CB3EF8">
        <w:t xml:space="preserve">public </w:t>
      </w:r>
      <w:r w:rsidR="001A0699">
        <w:t>research organization</w:t>
      </w:r>
      <w:r w:rsidR="00E703FD">
        <w:t>.</w:t>
      </w:r>
      <w:r w:rsidR="001A0699">
        <w:t xml:space="preserve"> </w:t>
      </w:r>
      <w:r w:rsidR="00E703FD" w:rsidRPr="001C14F1">
        <w:t>LTD “</w:t>
      </w:r>
      <w:r w:rsidR="00A87644" w:rsidRPr="00A87644">
        <w:t>Rīgas Stradiņa universitātes Stomatoloģijas institūts</w:t>
      </w:r>
      <w:r w:rsidR="00E703FD" w:rsidRPr="001C14F1">
        <w:t xml:space="preserve">” is a commercial company </w:t>
      </w:r>
      <w:r w:rsidR="002760FD">
        <w:t xml:space="preserve">(Reg. </w:t>
      </w:r>
      <w:r w:rsidR="002760FD" w:rsidRPr="00663269">
        <w:t>Nr. 40003579713</w:t>
      </w:r>
      <w:r w:rsidR="002760FD">
        <w:t xml:space="preserve">) </w:t>
      </w:r>
      <w:r w:rsidR="00E703FD" w:rsidRPr="001C14F1">
        <w:t>providing medical services in dentistry and maxillofacial surgery</w:t>
      </w:r>
      <w:r w:rsidR="00E703FD">
        <w:t xml:space="preserve"> and</w:t>
      </w:r>
      <w:r w:rsidR="00E703FD" w:rsidRPr="001C14F1">
        <w:t xml:space="preserve"> </w:t>
      </w:r>
      <w:r w:rsidR="00E703FD">
        <w:t>it</w:t>
      </w:r>
      <w:r w:rsidR="00E703FD" w:rsidRPr="001C14F1">
        <w:t xml:space="preserve"> is a clinical </w:t>
      </w:r>
      <w:r w:rsidR="00E703FD">
        <w:t xml:space="preserve">and scientific </w:t>
      </w:r>
      <w:r w:rsidR="00E703FD" w:rsidRPr="001C14F1">
        <w:t>basis for RSU Dentistry students.</w:t>
      </w:r>
      <w:r w:rsidR="00E703FD">
        <w:t xml:space="preserve"> </w:t>
      </w:r>
      <w:r w:rsidR="00E703FD" w:rsidRPr="001C14F1">
        <w:t>Company`s sole shareholder</w:t>
      </w:r>
      <w:r w:rsidR="002760FD">
        <w:t xml:space="preserve"> is Rīga Stradiņš</w:t>
      </w:r>
      <w:r w:rsidR="00E703FD" w:rsidRPr="001C14F1">
        <w:t xml:space="preserve"> University.</w:t>
      </w:r>
      <w:r w:rsidR="00EB7A84" w:rsidRPr="00EB7A84">
        <w:t xml:space="preserve"> </w:t>
      </w:r>
      <w:r w:rsidR="00872FC0" w:rsidRPr="003453DC">
        <w:t xml:space="preserve">Rīga </w:t>
      </w:r>
      <w:r w:rsidR="00872FC0" w:rsidRPr="00872FC0">
        <w:t>Stradiņš University is autonomous</w:t>
      </w:r>
      <w:r w:rsidR="008D1BE9">
        <w:t xml:space="preserve"> state</w:t>
      </w:r>
      <w:r w:rsidR="00872FC0" w:rsidRPr="00BB37E2">
        <w:t xml:space="preserve"> institution of higher education and science with the right of self-</w:t>
      </w:r>
      <w:r w:rsidR="00E675FD">
        <w:t>governance</w:t>
      </w:r>
      <w:r w:rsidR="00E675FD" w:rsidRPr="00BB37E2">
        <w:t xml:space="preserve"> </w:t>
      </w:r>
      <w:r w:rsidR="00872FC0" w:rsidRPr="00BB37E2">
        <w:t>and is a derived public body</w:t>
      </w:r>
    </w:p>
    <w:p w14:paraId="1B5D7923" w14:textId="77777777" w:rsidR="00EB7A84" w:rsidRDefault="00EB7A84" w:rsidP="00484822">
      <w:pPr>
        <w:pStyle w:val="NormalWeb"/>
        <w:jc w:val="both"/>
        <w:rPr>
          <w:b/>
          <w:i/>
        </w:rPr>
      </w:pPr>
      <w:r>
        <w:rPr>
          <w:b/>
          <w:i/>
        </w:rPr>
        <w:t>Details regarding the commitment</w:t>
      </w:r>
    </w:p>
    <w:p w14:paraId="7065BEEC" w14:textId="0C1EC6BC" w:rsidR="00E370FB" w:rsidRDefault="00EB7A84" w:rsidP="00E370FB">
      <w:pPr>
        <w:pStyle w:val="NormalWeb"/>
        <w:ind w:firstLine="284"/>
        <w:jc w:val="both"/>
      </w:pPr>
      <w:r>
        <w:t xml:space="preserve">The committed funding amounts to EUR </w:t>
      </w:r>
      <w:r w:rsidR="007C2DBF">
        <w:t>12,085,000</w:t>
      </w:r>
      <w:r>
        <w:t xml:space="preserve"> and will be </w:t>
      </w:r>
      <w:r w:rsidR="00815257">
        <w:t xml:space="preserve">granted to the </w:t>
      </w:r>
      <w:r w:rsidR="00F16836">
        <w:t xml:space="preserve">BBCE </w:t>
      </w:r>
      <w:r>
        <w:t xml:space="preserve">consortium partners located in the territory of </w:t>
      </w:r>
      <w:r w:rsidR="00815257">
        <w:t xml:space="preserve">the </w:t>
      </w:r>
      <w:r>
        <w:t>Republic of Latvia</w:t>
      </w:r>
      <w:r w:rsidR="00815257">
        <w:t xml:space="preserve"> under ESIF programs </w:t>
      </w:r>
      <w:r w:rsidR="00B37B33">
        <w:t>administered</w:t>
      </w:r>
      <w:r w:rsidR="00815257">
        <w:t xml:space="preserve"> by the Ministry of Education and Science and the Ministry of Economics</w:t>
      </w:r>
      <w:r w:rsidR="00E370FB">
        <w:t>,</w:t>
      </w:r>
      <w:r w:rsidR="00871F36">
        <w:t xml:space="preserve"> and funding of the RTU, RSU and LIOS</w:t>
      </w:r>
      <w:r w:rsidR="00E370FB">
        <w:t>.</w:t>
      </w:r>
    </w:p>
    <w:p w14:paraId="08A68BD3" w14:textId="4E215925" w:rsidR="00EB7A84" w:rsidRDefault="00F16836" w:rsidP="00E370FB">
      <w:pPr>
        <w:pStyle w:val="NormalWeb"/>
        <w:ind w:firstLine="284"/>
        <w:jc w:val="both"/>
      </w:pPr>
      <w:r>
        <w:t>The Cabinet of Ministers of the Republic of Latvia assures that the funding is to be used by the BBCE consortium partners located in the territory of the Republic of Latvia for the implementation of the BBCE project and no deviations to decrease the committed funding will be applied.</w:t>
      </w:r>
    </w:p>
    <w:p w14:paraId="784EDE16" w14:textId="77777777" w:rsidR="002A4967" w:rsidRPr="00484822" w:rsidRDefault="002A4967" w:rsidP="00484822">
      <w:pPr>
        <w:pStyle w:val="NormalWeb"/>
        <w:jc w:val="both"/>
        <w:rPr>
          <w:b/>
          <w:i/>
        </w:rPr>
      </w:pPr>
      <w:r w:rsidRPr="00484822">
        <w:rPr>
          <w:b/>
          <w:i/>
        </w:rPr>
        <w:t>Details on ESIF funds</w:t>
      </w:r>
    </w:p>
    <w:p w14:paraId="04AAFA4A" w14:textId="631AE230" w:rsidR="00EC2BBC" w:rsidRDefault="002A4967" w:rsidP="00CE7355">
      <w:pPr>
        <w:pStyle w:val="NormalWeb"/>
        <w:ind w:firstLine="284"/>
        <w:jc w:val="both"/>
      </w:pPr>
      <w:r>
        <w:t>The public funding in the amount of EUR</w:t>
      </w:r>
      <w:r w:rsidR="00B37B33">
        <w:t xml:space="preserve"> </w:t>
      </w:r>
      <w:r w:rsidR="00B37B33" w:rsidRPr="005A2824">
        <w:t>3,596,000</w:t>
      </w:r>
      <w:r>
        <w:t xml:space="preserve"> (</w:t>
      </w:r>
      <w:r w:rsidRPr="005A2824">
        <w:t>European Regional Development Fund and State Budget resources</w:t>
      </w:r>
      <w:r w:rsidR="00654D24">
        <w:t>)</w:t>
      </w:r>
      <w:r>
        <w:t xml:space="preserve"> </w:t>
      </w:r>
      <w:r w:rsidRPr="005A2824">
        <w:t>is</w:t>
      </w:r>
      <w:r w:rsidR="00484822" w:rsidRPr="005A2824">
        <w:t xml:space="preserve"> already</w:t>
      </w:r>
      <w:r w:rsidRPr="005A2824">
        <w:t xml:space="preserve"> granted</w:t>
      </w:r>
      <w:r>
        <w:t xml:space="preserve"> </w:t>
      </w:r>
      <w:r w:rsidR="00E370FB">
        <w:t xml:space="preserve">to the RTU, RSU and LIOS </w:t>
      </w:r>
      <w:r>
        <w:t xml:space="preserve">under the </w:t>
      </w:r>
      <w:r w:rsidR="005A2824">
        <w:t>Operational Programme “</w:t>
      </w:r>
      <w:r w:rsidR="005A2824" w:rsidRPr="002A4967">
        <w:t>Growth and Employment</w:t>
      </w:r>
      <w:r w:rsidR="005A2824">
        <w:t xml:space="preserve">” </w:t>
      </w:r>
      <w:r w:rsidR="00654D24">
        <w:t>Measure</w:t>
      </w:r>
      <w:r w:rsidR="00654D24" w:rsidRPr="002A4967">
        <w:t xml:space="preserve"> </w:t>
      </w:r>
      <w:r w:rsidR="005A2824">
        <w:t>1.1.1.4 “</w:t>
      </w:r>
      <w:r w:rsidRPr="002A4967">
        <w:t>Development of the R&amp;D Infrastructure in Fields of Smart Specialisation and Strengthening of Institutional Capa</w:t>
      </w:r>
      <w:r w:rsidR="005A2824">
        <w:t>city of Scientific Institutions”</w:t>
      </w:r>
      <w:r w:rsidRPr="002A4967">
        <w:t xml:space="preserve"> </w:t>
      </w:r>
      <w:r w:rsidR="00E370FB">
        <w:t xml:space="preserve">and is allocated to the implementation of BBCE according to the Infrastructure Development strategies of the above mentioned consortia members within the frame of ESIF programs and are available to be spent </w:t>
      </w:r>
      <w:r w:rsidR="00E370FB" w:rsidRPr="003D2E42">
        <w:t>until 202</w:t>
      </w:r>
      <w:r w:rsidR="003D2E42" w:rsidRPr="003D2E42">
        <w:t>3.</w:t>
      </w:r>
    </w:p>
    <w:p w14:paraId="519B5E4D" w14:textId="4D9253A3" w:rsidR="00E370FB" w:rsidRDefault="00DD2BE2" w:rsidP="004D0B30">
      <w:pPr>
        <w:pStyle w:val="NormalWeb"/>
        <w:ind w:firstLine="284"/>
        <w:jc w:val="both"/>
      </w:pPr>
      <w:r>
        <w:t xml:space="preserve">The public funding in the amount of EUR </w:t>
      </w:r>
      <w:r w:rsidRPr="004D0B30">
        <w:t>8,489,000</w:t>
      </w:r>
      <w:r>
        <w:t xml:space="preserve"> (</w:t>
      </w:r>
      <w:r w:rsidR="00851395" w:rsidRPr="004D0B30">
        <w:t>European Regional Develop</w:t>
      </w:r>
      <w:r w:rsidR="00654D24" w:rsidRPr="004D0B30">
        <w:t>ment Fund</w:t>
      </w:r>
      <w:r>
        <w:t>) has been reserved for BBCE project</w:t>
      </w:r>
      <w:r w:rsidR="002B6137">
        <w:t xml:space="preserve"> under </w:t>
      </w:r>
      <w:r w:rsidR="005A2824">
        <w:t>the Operational Programme “</w:t>
      </w:r>
      <w:r w:rsidR="005A2824" w:rsidRPr="002A4967">
        <w:t>Growth and Employment</w:t>
      </w:r>
      <w:r w:rsidR="005A2824">
        <w:t xml:space="preserve">” </w:t>
      </w:r>
      <w:r w:rsidR="004D0B30">
        <w:t xml:space="preserve">Priority Axe 1 “Research, technological development and innovation” and is to be ensured under the </w:t>
      </w:r>
      <w:r w:rsidR="002B6137">
        <w:t>Measure</w:t>
      </w:r>
      <w:r w:rsidR="004D0B30">
        <w:t xml:space="preserve"> 1.1.1.4.</w:t>
      </w:r>
      <w:r w:rsidR="002B6137">
        <w:t xml:space="preserve"> </w:t>
      </w:r>
      <w:r w:rsidR="004D0B30">
        <w:t>“</w:t>
      </w:r>
      <w:r w:rsidR="004D0B30" w:rsidRPr="002A4967">
        <w:t>Development of the R&amp;D Infrastructure in Fields of Smart Specialisation and Strengthening of Institutional Capa</w:t>
      </w:r>
      <w:r w:rsidR="004D0B30">
        <w:t xml:space="preserve">city of Scientific Institutions” by reallocating funding in amount of EUR </w:t>
      </w:r>
      <w:r w:rsidR="004D0B30" w:rsidRPr="004D0B30">
        <w:t>4,000,000</w:t>
      </w:r>
      <w:r w:rsidR="004D0B30">
        <w:t xml:space="preserve"> from the Measure 1.1.1.3. “Innovation Grants for Students” and EUR </w:t>
      </w:r>
      <w:r w:rsidR="004D0B30" w:rsidRPr="004D0B30">
        <w:t>4,489,000</w:t>
      </w:r>
      <w:r w:rsidR="004D0B30">
        <w:t xml:space="preserve"> from the Measure 1.2.1.2. “Aid for Improvement of Technology Transfer System”. </w:t>
      </w:r>
      <w:r w:rsidR="00E370FB">
        <w:lastRenderedPageBreak/>
        <w:t>Funding</w:t>
      </w:r>
      <w:r>
        <w:t xml:space="preserve"> will be accessible during the period 2019 – 2023 </w:t>
      </w:r>
      <w:r w:rsidR="00E370FB">
        <w:t xml:space="preserve">and </w:t>
      </w:r>
      <w:r>
        <w:t xml:space="preserve">will be allocated as national commitment to the BBCE project if the project will be approved for Phase 2. </w:t>
      </w:r>
    </w:p>
    <w:p w14:paraId="67E12C31" w14:textId="5ADCE064" w:rsidR="00EC2BBC" w:rsidRDefault="00EC2BBC" w:rsidP="00473959">
      <w:pPr>
        <w:pStyle w:val="NormalWeb"/>
        <w:ind w:firstLine="284"/>
        <w:jc w:val="both"/>
      </w:pPr>
      <w:r>
        <w:t xml:space="preserve">Overall, the </w:t>
      </w:r>
      <w:r w:rsidR="00A230EC" w:rsidRPr="004D0B30">
        <w:t xml:space="preserve">national commitment </w:t>
      </w:r>
      <w:r w:rsidRPr="004D0B30">
        <w:t>funding of EUR 12</w:t>
      </w:r>
      <w:r w:rsidR="00A230EC" w:rsidRPr="004D0B30">
        <w:t>,085,</w:t>
      </w:r>
      <w:r w:rsidRPr="004D0B30">
        <w:t>000</w:t>
      </w:r>
      <w:r>
        <w:t xml:space="preserve"> </w:t>
      </w:r>
      <w:r w:rsidR="00EB700E">
        <w:t>is guaranteed</w:t>
      </w:r>
      <w:r>
        <w:t>.</w:t>
      </w:r>
    </w:p>
    <w:p w14:paraId="4469465E" w14:textId="77777777" w:rsidR="00EC2BBC" w:rsidRDefault="00EC2BBC" w:rsidP="00484822">
      <w:pPr>
        <w:pStyle w:val="NormalWeb"/>
        <w:jc w:val="both"/>
      </w:pPr>
      <w:r>
        <w:rPr>
          <w:b/>
          <w:i/>
        </w:rPr>
        <w:t>Risk factors</w:t>
      </w:r>
    </w:p>
    <w:p w14:paraId="15BD5393" w14:textId="77777777" w:rsidR="00EC2BBC" w:rsidRDefault="00EC2BBC" w:rsidP="00CE7355">
      <w:pPr>
        <w:pStyle w:val="NormalWeb"/>
        <w:ind w:firstLine="284"/>
        <w:jc w:val="both"/>
      </w:pPr>
      <w:r>
        <w:t>There are no significant risk factors in the fulfilment of this financial commitment. Timely implementation of the commitment will be addressed by the Ministry of Education and Science and the Mi</w:t>
      </w:r>
      <w:r w:rsidR="003C3DE4">
        <w:t>nistry of Economics of the Repu</w:t>
      </w:r>
      <w:r>
        <w:t>blic of Latvia. The Ministry of Education and Science will ensure the supervision of the process in order to assure full allocation of the funding reserved for this project.</w:t>
      </w:r>
    </w:p>
    <w:p w14:paraId="1B3BF690" w14:textId="77777777" w:rsidR="00EC2BBC" w:rsidRDefault="00EC2BBC" w:rsidP="00484822">
      <w:pPr>
        <w:pStyle w:val="NormalWeb"/>
        <w:jc w:val="both"/>
      </w:pPr>
      <w:r>
        <w:rPr>
          <w:b/>
          <w:i/>
        </w:rPr>
        <w:t>Conditions</w:t>
      </w:r>
    </w:p>
    <w:p w14:paraId="666EA2B7" w14:textId="77777777" w:rsidR="00EC2BBC" w:rsidRDefault="001B1B33" w:rsidP="00CE7355">
      <w:pPr>
        <w:pStyle w:val="NormalWeb"/>
        <w:ind w:firstLine="284"/>
        <w:jc w:val="both"/>
      </w:pPr>
      <w:r w:rsidRPr="001B1B33">
        <w:t>The Cabinet of Ministers of the Republic of Latvia is interested in development of BBCE as it will foster innovations, scientific excellence and knowledge transfer between industry, research, academia and society in general.</w:t>
      </w:r>
      <w:r>
        <w:t xml:space="preserve"> </w:t>
      </w:r>
      <w:r w:rsidR="00EC2BBC">
        <w:t xml:space="preserve">The Cabinet of Ministers of the Republic of Latvia undertakes to provide the funding in the amount of EUR </w:t>
      </w:r>
      <w:r w:rsidR="00CE7355" w:rsidRPr="004D0B30">
        <w:t>12,085,000</w:t>
      </w:r>
      <w:r w:rsidR="00CE7355">
        <w:t xml:space="preserve"> </w:t>
      </w:r>
      <w:r w:rsidR="00EC2BBC">
        <w:t>for the development of infrastructure for BBCE project, which is realized by the RTU, RSU, LIOS and RSU IS</w:t>
      </w:r>
      <w:r w:rsidR="00484822">
        <w:t xml:space="preserve"> under the conditions that the business plan for implementation of Phase 2 of BBCE project is approved.</w:t>
      </w:r>
    </w:p>
    <w:p w14:paraId="3D652D5C" w14:textId="77777777" w:rsidR="00484822" w:rsidRDefault="00484822" w:rsidP="00484822">
      <w:pPr>
        <w:pStyle w:val="NormalWeb"/>
        <w:jc w:val="both"/>
        <w:rPr>
          <w:b/>
          <w:i/>
        </w:rPr>
      </w:pPr>
      <w:r>
        <w:rPr>
          <w:b/>
          <w:i/>
        </w:rPr>
        <w:t>Legal validity of this document</w:t>
      </w:r>
    </w:p>
    <w:p w14:paraId="6D89E4F5" w14:textId="77777777" w:rsidR="00484822" w:rsidRPr="00484822" w:rsidRDefault="00484822" w:rsidP="00CE7355">
      <w:pPr>
        <w:pStyle w:val="NormalWeb"/>
        <w:ind w:firstLine="284"/>
        <w:jc w:val="both"/>
      </w:pPr>
      <w:r>
        <w:t>This document is legally binding for the Cabinet of Ministers of the Republic of Latvia as being signed by the Prime Minister of the Republic of Latvia.</w:t>
      </w:r>
    </w:p>
    <w:p w14:paraId="46FFF423" w14:textId="77777777" w:rsidR="003D5AB2" w:rsidRDefault="003D5AB2">
      <w:pPr>
        <w:widowControl w:val="0"/>
        <w:autoSpaceDE w:val="0"/>
        <w:autoSpaceDN w:val="0"/>
        <w:adjustRightInd w:val="0"/>
        <w:spacing w:line="276" w:lineRule="auto"/>
        <w:jc w:val="both"/>
        <w:rPr>
          <w:rFonts w:ascii="Times New Roman" w:hAnsi="Times New Roman"/>
        </w:rPr>
      </w:pPr>
    </w:p>
    <w:p w14:paraId="6445B4FC" w14:textId="77777777" w:rsidR="00380A60" w:rsidRDefault="00380A60">
      <w:pPr>
        <w:widowControl w:val="0"/>
        <w:autoSpaceDE w:val="0"/>
        <w:autoSpaceDN w:val="0"/>
        <w:adjustRightInd w:val="0"/>
        <w:spacing w:line="276" w:lineRule="auto"/>
        <w:jc w:val="both"/>
        <w:rPr>
          <w:rFonts w:ascii="Times New Roman" w:hAnsi="Times New Roman"/>
        </w:rPr>
      </w:pPr>
    </w:p>
    <w:p w14:paraId="613D1251" w14:textId="77777777" w:rsidR="00792079" w:rsidRDefault="00792079">
      <w:pPr>
        <w:widowControl w:val="0"/>
        <w:autoSpaceDE w:val="0"/>
        <w:autoSpaceDN w:val="0"/>
        <w:adjustRightInd w:val="0"/>
        <w:spacing w:line="276" w:lineRule="auto"/>
        <w:jc w:val="both"/>
        <w:rPr>
          <w:rFonts w:ascii="Times New Roman" w:hAnsi="Times New Roman"/>
        </w:rPr>
      </w:pPr>
      <w:r>
        <w:rPr>
          <w:rFonts w:ascii="Times New Roman" w:hAnsi="Times New Roman"/>
        </w:rPr>
        <w:t>Sincerely,</w:t>
      </w:r>
    </w:p>
    <w:p w14:paraId="7EF4A768" w14:textId="77777777" w:rsidR="00792079" w:rsidRDefault="00792079">
      <w:pPr>
        <w:widowControl w:val="0"/>
        <w:autoSpaceDE w:val="0"/>
        <w:autoSpaceDN w:val="0"/>
        <w:adjustRightInd w:val="0"/>
        <w:spacing w:line="276" w:lineRule="auto"/>
        <w:jc w:val="both"/>
        <w:rPr>
          <w:rFonts w:ascii="Times New Roman" w:hAnsi="Times New Roman"/>
        </w:rPr>
      </w:pPr>
    </w:p>
    <w:p w14:paraId="0AC735E6" w14:textId="77777777" w:rsidR="00484822" w:rsidRDefault="00484822">
      <w:pPr>
        <w:widowControl w:val="0"/>
        <w:autoSpaceDE w:val="0"/>
        <w:autoSpaceDN w:val="0"/>
        <w:adjustRightInd w:val="0"/>
        <w:spacing w:line="276" w:lineRule="auto"/>
        <w:jc w:val="both"/>
        <w:rPr>
          <w:rFonts w:ascii="Times New Roman" w:hAnsi="Times New Roman"/>
        </w:rPr>
      </w:pPr>
    </w:p>
    <w:p w14:paraId="176B6870" w14:textId="77777777" w:rsidR="00484822" w:rsidRDefault="00484822">
      <w:pPr>
        <w:widowControl w:val="0"/>
        <w:autoSpaceDE w:val="0"/>
        <w:autoSpaceDN w:val="0"/>
        <w:adjustRightInd w:val="0"/>
        <w:spacing w:line="276" w:lineRule="auto"/>
        <w:jc w:val="both"/>
        <w:rPr>
          <w:rFonts w:ascii="Times New Roman" w:hAnsi="Times New Roman"/>
        </w:rPr>
      </w:pPr>
      <w:r>
        <w:rPr>
          <w:rFonts w:ascii="Times New Roman" w:hAnsi="Times New Roman"/>
        </w:rPr>
        <w:t>Māris Kučinskis</w:t>
      </w:r>
    </w:p>
    <w:p w14:paraId="0E9246CA" w14:textId="77777777" w:rsidR="00484822" w:rsidRDefault="00484822">
      <w:pPr>
        <w:widowControl w:val="0"/>
        <w:autoSpaceDE w:val="0"/>
        <w:autoSpaceDN w:val="0"/>
        <w:adjustRightInd w:val="0"/>
        <w:spacing w:line="276" w:lineRule="auto"/>
        <w:jc w:val="both"/>
        <w:rPr>
          <w:rFonts w:ascii="Times New Roman" w:hAnsi="Times New Roman"/>
        </w:rPr>
      </w:pPr>
      <w:r>
        <w:rPr>
          <w:rFonts w:ascii="Times New Roman" w:hAnsi="Times New Roman"/>
        </w:rPr>
        <w:t>Prime Minister of the Republic of Latvia</w:t>
      </w:r>
    </w:p>
    <w:p w14:paraId="7E565784" w14:textId="59D116D2" w:rsidR="003D5AB2" w:rsidRDefault="003D5AB2">
      <w:pPr>
        <w:widowControl w:val="0"/>
        <w:autoSpaceDE w:val="0"/>
        <w:autoSpaceDN w:val="0"/>
        <w:adjustRightInd w:val="0"/>
        <w:spacing w:after="200" w:line="276" w:lineRule="auto"/>
        <w:jc w:val="both"/>
        <w:rPr>
          <w:rFonts w:ascii="Times New Roman" w:hAnsi="Times New Roman"/>
        </w:rPr>
      </w:pPr>
    </w:p>
    <w:sectPr w:rsidR="003D5AB2" w:rsidSect="0057368D">
      <w:pgSz w:w="12240" w:h="15840"/>
      <w:pgMar w:top="1134" w:right="1134"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2EF5231"/>
    <w:multiLevelType w:val="hybridMultilevel"/>
    <w:tmpl w:val="90465F80"/>
    <w:lvl w:ilvl="0" w:tplc="40BE08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9D124BC"/>
    <w:multiLevelType w:val="hybridMultilevel"/>
    <w:tmpl w:val="FD5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4C"/>
    <w:rsid w:val="000126AB"/>
    <w:rsid w:val="00032E6A"/>
    <w:rsid w:val="00052024"/>
    <w:rsid w:val="000C72E4"/>
    <w:rsid w:val="00131BEC"/>
    <w:rsid w:val="00146CD8"/>
    <w:rsid w:val="001A0699"/>
    <w:rsid w:val="001B1B33"/>
    <w:rsid w:val="00204EA0"/>
    <w:rsid w:val="00237C2E"/>
    <w:rsid w:val="002572DE"/>
    <w:rsid w:val="002760FD"/>
    <w:rsid w:val="002A4967"/>
    <w:rsid w:val="002B6137"/>
    <w:rsid w:val="002E494C"/>
    <w:rsid w:val="0033115E"/>
    <w:rsid w:val="00377D3D"/>
    <w:rsid w:val="00380A60"/>
    <w:rsid w:val="003952EF"/>
    <w:rsid w:val="003C3DE4"/>
    <w:rsid w:val="003D2E42"/>
    <w:rsid w:val="003D5AB2"/>
    <w:rsid w:val="003F36C5"/>
    <w:rsid w:val="0041219B"/>
    <w:rsid w:val="004471DF"/>
    <w:rsid w:val="00473959"/>
    <w:rsid w:val="00484822"/>
    <w:rsid w:val="004B06DB"/>
    <w:rsid w:val="004D0B30"/>
    <w:rsid w:val="005012A5"/>
    <w:rsid w:val="005557D5"/>
    <w:rsid w:val="0057368D"/>
    <w:rsid w:val="005A2824"/>
    <w:rsid w:val="005A5856"/>
    <w:rsid w:val="00626ACB"/>
    <w:rsid w:val="00654D24"/>
    <w:rsid w:val="006E083C"/>
    <w:rsid w:val="00792079"/>
    <w:rsid w:val="007979D9"/>
    <w:rsid w:val="007A199C"/>
    <w:rsid w:val="007C2DBF"/>
    <w:rsid w:val="008007A8"/>
    <w:rsid w:val="00815257"/>
    <w:rsid w:val="00851395"/>
    <w:rsid w:val="0086433B"/>
    <w:rsid w:val="00871F36"/>
    <w:rsid w:val="00872FC0"/>
    <w:rsid w:val="008B5B8E"/>
    <w:rsid w:val="008C2117"/>
    <w:rsid w:val="008D1BE9"/>
    <w:rsid w:val="0094508D"/>
    <w:rsid w:val="009C6E19"/>
    <w:rsid w:val="00A17A5D"/>
    <w:rsid w:val="00A230EC"/>
    <w:rsid w:val="00A87644"/>
    <w:rsid w:val="00AD15BE"/>
    <w:rsid w:val="00B37B33"/>
    <w:rsid w:val="00B60C36"/>
    <w:rsid w:val="00BB365E"/>
    <w:rsid w:val="00BE4741"/>
    <w:rsid w:val="00C847D5"/>
    <w:rsid w:val="00CB3EF8"/>
    <w:rsid w:val="00CE7355"/>
    <w:rsid w:val="00CF114C"/>
    <w:rsid w:val="00D664B2"/>
    <w:rsid w:val="00D743C1"/>
    <w:rsid w:val="00DD2BE2"/>
    <w:rsid w:val="00E0031F"/>
    <w:rsid w:val="00E10D9D"/>
    <w:rsid w:val="00E26957"/>
    <w:rsid w:val="00E36991"/>
    <w:rsid w:val="00E370FB"/>
    <w:rsid w:val="00E675FD"/>
    <w:rsid w:val="00E703FD"/>
    <w:rsid w:val="00EB700E"/>
    <w:rsid w:val="00EB7A84"/>
    <w:rsid w:val="00EC2BBC"/>
    <w:rsid w:val="00EE6F33"/>
    <w:rsid w:val="00F16836"/>
    <w:rsid w:val="00F41F10"/>
    <w:rsid w:val="00F47BD4"/>
    <w:rsid w:val="00F53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F308F"/>
  <w14:defaultImageDpi w14:val="0"/>
  <w15:docId w15:val="{34927AE2-6813-B94B-BB3D-52E307E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6DB"/>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4B06DB"/>
    <w:rPr>
      <w:rFonts w:ascii="Times New Roman" w:hAnsi="Times New Roman" w:cs="Times New Roman"/>
      <w:sz w:val="18"/>
      <w:szCs w:val="18"/>
    </w:rPr>
  </w:style>
  <w:style w:type="paragraph" w:styleId="NormalWeb">
    <w:name w:val="Normal (Web)"/>
    <w:basedOn w:val="Normal"/>
    <w:uiPriority w:val="99"/>
    <w:unhideWhenUsed/>
    <w:rsid w:val="008007A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B37B33"/>
    <w:rPr>
      <w:rFonts w:cs="Times New Roman"/>
      <w:sz w:val="16"/>
      <w:szCs w:val="16"/>
    </w:rPr>
  </w:style>
  <w:style w:type="paragraph" w:styleId="CommentText">
    <w:name w:val="annotation text"/>
    <w:basedOn w:val="Normal"/>
    <w:link w:val="CommentTextChar"/>
    <w:uiPriority w:val="99"/>
    <w:semiHidden/>
    <w:unhideWhenUsed/>
    <w:rsid w:val="00B37B33"/>
    <w:rPr>
      <w:sz w:val="20"/>
      <w:szCs w:val="20"/>
    </w:rPr>
  </w:style>
  <w:style w:type="character" w:customStyle="1" w:styleId="CommentTextChar">
    <w:name w:val="Comment Text Char"/>
    <w:basedOn w:val="DefaultParagraphFont"/>
    <w:link w:val="CommentText"/>
    <w:uiPriority w:val="99"/>
    <w:semiHidden/>
    <w:locked/>
    <w:rsid w:val="00B37B33"/>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7B33"/>
    <w:rPr>
      <w:b/>
      <w:bCs/>
    </w:rPr>
  </w:style>
  <w:style w:type="character" w:customStyle="1" w:styleId="CommentSubjectChar">
    <w:name w:val="Comment Subject Char"/>
    <w:basedOn w:val="CommentTextChar"/>
    <w:link w:val="CommentSubject"/>
    <w:uiPriority w:val="99"/>
    <w:semiHidden/>
    <w:locked/>
    <w:rsid w:val="00B37B33"/>
    <w:rPr>
      <w:rFonts w:cs="Times New Roman"/>
      <w:b/>
      <w:bCs/>
      <w:sz w:val="20"/>
      <w:szCs w:val="20"/>
    </w:rPr>
  </w:style>
  <w:style w:type="paragraph" w:styleId="HTMLPreformatted">
    <w:name w:val="HTML Preformatted"/>
    <w:basedOn w:val="Normal"/>
    <w:link w:val="HTMLPreformattedChar"/>
    <w:uiPriority w:val="99"/>
    <w:semiHidden/>
    <w:unhideWhenUsed/>
    <w:rsid w:val="0094508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508D"/>
    <w:rPr>
      <w:rFonts w:ascii="Consolas" w:hAnsi="Consolas"/>
      <w:sz w:val="20"/>
      <w:szCs w:val="20"/>
    </w:rPr>
  </w:style>
  <w:style w:type="character" w:customStyle="1" w:styleId="st">
    <w:name w:val="st"/>
    <w:basedOn w:val="DefaultParagraphFont"/>
    <w:rsid w:val="005A2824"/>
  </w:style>
  <w:style w:type="character" w:styleId="Emphasis">
    <w:name w:val="Emphasis"/>
    <w:basedOn w:val="DefaultParagraphFont"/>
    <w:uiPriority w:val="20"/>
    <w:qFormat/>
    <w:rsid w:val="005A2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625">
      <w:marLeft w:val="0"/>
      <w:marRight w:val="0"/>
      <w:marTop w:val="0"/>
      <w:marBottom w:val="0"/>
      <w:divBdr>
        <w:top w:val="none" w:sz="0" w:space="0" w:color="auto"/>
        <w:left w:val="none" w:sz="0" w:space="0" w:color="auto"/>
        <w:bottom w:val="none" w:sz="0" w:space="0" w:color="auto"/>
        <w:right w:val="none" w:sz="0" w:space="0" w:color="auto"/>
      </w:divBdr>
    </w:div>
    <w:div w:id="215632626">
      <w:marLeft w:val="0"/>
      <w:marRight w:val="0"/>
      <w:marTop w:val="0"/>
      <w:marBottom w:val="0"/>
      <w:divBdr>
        <w:top w:val="none" w:sz="0" w:space="0" w:color="auto"/>
        <w:left w:val="none" w:sz="0" w:space="0" w:color="auto"/>
        <w:bottom w:val="none" w:sz="0" w:space="0" w:color="auto"/>
        <w:right w:val="none" w:sz="0" w:space="0" w:color="auto"/>
      </w:divBdr>
      <w:divsChild>
        <w:div w:id="215632636">
          <w:marLeft w:val="0"/>
          <w:marRight w:val="0"/>
          <w:marTop w:val="0"/>
          <w:marBottom w:val="0"/>
          <w:divBdr>
            <w:top w:val="none" w:sz="0" w:space="0" w:color="auto"/>
            <w:left w:val="none" w:sz="0" w:space="0" w:color="auto"/>
            <w:bottom w:val="none" w:sz="0" w:space="0" w:color="auto"/>
            <w:right w:val="none" w:sz="0" w:space="0" w:color="auto"/>
          </w:divBdr>
          <w:divsChild>
            <w:div w:id="215632634">
              <w:marLeft w:val="0"/>
              <w:marRight w:val="0"/>
              <w:marTop w:val="0"/>
              <w:marBottom w:val="0"/>
              <w:divBdr>
                <w:top w:val="none" w:sz="0" w:space="0" w:color="auto"/>
                <w:left w:val="none" w:sz="0" w:space="0" w:color="auto"/>
                <w:bottom w:val="none" w:sz="0" w:space="0" w:color="auto"/>
                <w:right w:val="none" w:sz="0" w:space="0" w:color="auto"/>
              </w:divBdr>
              <w:divsChild>
                <w:div w:id="215632640">
                  <w:marLeft w:val="0"/>
                  <w:marRight w:val="0"/>
                  <w:marTop w:val="0"/>
                  <w:marBottom w:val="0"/>
                  <w:divBdr>
                    <w:top w:val="none" w:sz="0" w:space="0" w:color="auto"/>
                    <w:left w:val="none" w:sz="0" w:space="0" w:color="auto"/>
                    <w:bottom w:val="none" w:sz="0" w:space="0" w:color="auto"/>
                    <w:right w:val="none" w:sz="0" w:space="0" w:color="auto"/>
                  </w:divBdr>
                  <w:divsChild>
                    <w:div w:id="215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2628">
      <w:marLeft w:val="0"/>
      <w:marRight w:val="0"/>
      <w:marTop w:val="0"/>
      <w:marBottom w:val="0"/>
      <w:divBdr>
        <w:top w:val="none" w:sz="0" w:space="0" w:color="auto"/>
        <w:left w:val="none" w:sz="0" w:space="0" w:color="auto"/>
        <w:bottom w:val="none" w:sz="0" w:space="0" w:color="auto"/>
        <w:right w:val="none" w:sz="0" w:space="0" w:color="auto"/>
      </w:divBdr>
      <w:divsChild>
        <w:div w:id="215632631">
          <w:marLeft w:val="0"/>
          <w:marRight w:val="0"/>
          <w:marTop w:val="0"/>
          <w:marBottom w:val="0"/>
          <w:divBdr>
            <w:top w:val="none" w:sz="0" w:space="0" w:color="auto"/>
            <w:left w:val="none" w:sz="0" w:space="0" w:color="auto"/>
            <w:bottom w:val="none" w:sz="0" w:space="0" w:color="auto"/>
            <w:right w:val="none" w:sz="0" w:space="0" w:color="auto"/>
          </w:divBdr>
          <w:divsChild>
            <w:div w:id="215632637">
              <w:marLeft w:val="0"/>
              <w:marRight w:val="0"/>
              <w:marTop w:val="0"/>
              <w:marBottom w:val="0"/>
              <w:divBdr>
                <w:top w:val="none" w:sz="0" w:space="0" w:color="auto"/>
                <w:left w:val="none" w:sz="0" w:space="0" w:color="auto"/>
                <w:bottom w:val="none" w:sz="0" w:space="0" w:color="auto"/>
                <w:right w:val="none" w:sz="0" w:space="0" w:color="auto"/>
              </w:divBdr>
              <w:divsChild>
                <w:div w:id="215632629">
                  <w:marLeft w:val="0"/>
                  <w:marRight w:val="0"/>
                  <w:marTop w:val="0"/>
                  <w:marBottom w:val="0"/>
                  <w:divBdr>
                    <w:top w:val="none" w:sz="0" w:space="0" w:color="auto"/>
                    <w:left w:val="none" w:sz="0" w:space="0" w:color="auto"/>
                    <w:bottom w:val="none" w:sz="0" w:space="0" w:color="auto"/>
                    <w:right w:val="none" w:sz="0" w:space="0" w:color="auto"/>
                  </w:divBdr>
                  <w:divsChild>
                    <w:div w:id="2156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2632">
      <w:marLeft w:val="0"/>
      <w:marRight w:val="0"/>
      <w:marTop w:val="0"/>
      <w:marBottom w:val="0"/>
      <w:divBdr>
        <w:top w:val="none" w:sz="0" w:space="0" w:color="auto"/>
        <w:left w:val="none" w:sz="0" w:space="0" w:color="auto"/>
        <w:bottom w:val="none" w:sz="0" w:space="0" w:color="auto"/>
        <w:right w:val="none" w:sz="0" w:space="0" w:color="auto"/>
      </w:divBdr>
      <w:divsChild>
        <w:div w:id="215632633">
          <w:marLeft w:val="0"/>
          <w:marRight w:val="0"/>
          <w:marTop w:val="0"/>
          <w:marBottom w:val="0"/>
          <w:divBdr>
            <w:top w:val="none" w:sz="0" w:space="0" w:color="auto"/>
            <w:left w:val="none" w:sz="0" w:space="0" w:color="auto"/>
            <w:bottom w:val="none" w:sz="0" w:space="0" w:color="auto"/>
            <w:right w:val="none" w:sz="0" w:space="0" w:color="auto"/>
          </w:divBdr>
          <w:divsChild>
            <w:div w:id="215632627">
              <w:marLeft w:val="0"/>
              <w:marRight w:val="0"/>
              <w:marTop w:val="0"/>
              <w:marBottom w:val="0"/>
              <w:divBdr>
                <w:top w:val="none" w:sz="0" w:space="0" w:color="auto"/>
                <w:left w:val="none" w:sz="0" w:space="0" w:color="auto"/>
                <w:bottom w:val="none" w:sz="0" w:space="0" w:color="auto"/>
                <w:right w:val="none" w:sz="0" w:space="0" w:color="auto"/>
              </w:divBdr>
              <w:divsChild>
                <w:div w:id="215632638">
                  <w:marLeft w:val="0"/>
                  <w:marRight w:val="0"/>
                  <w:marTop w:val="0"/>
                  <w:marBottom w:val="0"/>
                  <w:divBdr>
                    <w:top w:val="none" w:sz="0" w:space="0" w:color="auto"/>
                    <w:left w:val="none" w:sz="0" w:space="0" w:color="auto"/>
                    <w:bottom w:val="none" w:sz="0" w:space="0" w:color="auto"/>
                    <w:right w:val="none" w:sz="0" w:space="0" w:color="auto"/>
                  </w:divBdr>
                  <w:divsChild>
                    <w:div w:id="215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2641">
      <w:marLeft w:val="0"/>
      <w:marRight w:val="0"/>
      <w:marTop w:val="0"/>
      <w:marBottom w:val="0"/>
      <w:divBdr>
        <w:top w:val="none" w:sz="0" w:space="0" w:color="auto"/>
        <w:left w:val="none" w:sz="0" w:space="0" w:color="auto"/>
        <w:bottom w:val="none" w:sz="0" w:space="0" w:color="auto"/>
        <w:right w:val="none" w:sz="0" w:space="0" w:color="auto"/>
      </w:divBdr>
    </w:div>
    <w:div w:id="1387685791">
      <w:bodyDiv w:val="1"/>
      <w:marLeft w:val="0"/>
      <w:marRight w:val="0"/>
      <w:marTop w:val="0"/>
      <w:marBottom w:val="0"/>
      <w:divBdr>
        <w:top w:val="none" w:sz="0" w:space="0" w:color="auto"/>
        <w:left w:val="none" w:sz="0" w:space="0" w:color="auto"/>
        <w:bottom w:val="none" w:sz="0" w:space="0" w:color="auto"/>
        <w:right w:val="none" w:sz="0" w:space="0" w:color="auto"/>
      </w:divBdr>
    </w:div>
    <w:div w:id="20122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1089</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TELEMACHOU Telemachos (RTD)</dc:creator>
  <cp:keywords/>
  <dc:description/>
  <cp:lastModifiedBy>Ieva Griķe</cp:lastModifiedBy>
  <cp:revision>10</cp:revision>
  <cp:lastPrinted>2018-10-02T08:30:00Z</cp:lastPrinted>
  <dcterms:created xsi:type="dcterms:W3CDTF">2018-10-02T08:47:00Z</dcterms:created>
  <dcterms:modified xsi:type="dcterms:W3CDTF">2018-10-10T11:31:00Z</dcterms:modified>
</cp:coreProperties>
</file>