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490A" w14:textId="77777777" w:rsidR="00CD0BB0" w:rsidRPr="00D7220F" w:rsidRDefault="00CD0BB0" w:rsidP="005627C4">
      <w:pPr>
        <w:jc w:val="center"/>
        <w:rPr>
          <w:b/>
          <w:bCs/>
          <w:sz w:val="28"/>
          <w:szCs w:val="28"/>
        </w:rPr>
      </w:pPr>
      <w:r w:rsidRPr="00D7220F">
        <w:rPr>
          <w:b/>
          <w:bCs/>
          <w:sz w:val="28"/>
          <w:szCs w:val="28"/>
        </w:rPr>
        <w:t xml:space="preserve">Informatīvais ziņojums „Par faktiski veikto valsts </w:t>
      </w:r>
    </w:p>
    <w:p w14:paraId="705103DC" w14:textId="77777777" w:rsidR="00CD0BB0" w:rsidRPr="00D7220F" w:rsidRDefault="00CD0BB0" w:rsidP="005627C4">
      <w:pPr>
        <w:jc w:val="center"/>
        <w:rPr>
          <w:b/>
          <w:bCs/>
          <w:sz w:val="28"/>
          <w:szCs w:val="28"/>
        </w:rPr>
      </w:pPr>
      <w:r w:rsidRPr="00D7220F">
        <w:rPr>
          <w:b/>
          <w:bCs/>
          <w:sz w:val="28"/>
          <w:szCs w:val="28"/>
        </w:rPr>
        <w:t>sociālās apdrošināšanas</w:t>
      </w:r>
      <w:r w:rsidR="00357338" w:rsidRPr="00D7220F">
        <w:rPr>
          <w:b/>
          <w:bCs/>
          <w:sz w:val="28"/>
          <w:szCs w:val="28"/>
        </w:rPr>
        <w:t xml:space="preserve"> </w:t>
      </w:r>
      <w:r w:rsidR="009D09C2" w:rsidRPr="00D7220F">
        <w:rPr>
          <w:b/>
          <w:bCs/>
          <w:sz w:val="28"/>
          <w:szCs w:val="28"/>
        </w:rPr>
        <w:t>obligāto</w:t>
      </w:r>
      <w:r w:rsidR="00EB27A8" w:rsidRPr="00D7220F">
        <w:rPr>
          <w:b/>
          <w:bCs/>
          <w:sz w:val="28"/>
          <w:szCs w:val="28"/>
        </w:rPr>
        <w:t xml:space="preserve"> </w:t>
      </w:r>
      <w:r w:rsidRPr="00D7220F">
        <w:rPr>
          <w:b/>
          <w:bCs/>
          <w:sz w:val="28"/>
          <w:szCs w:val="28"/>
        </w:rPr>
        <w:t xml:space="preserve">iemaksu pensiju apdrošināšanai </w:t>
      </w:r>
    </w:p>
    <w:p w14:paraId="6F0DF918" w14:textId="77777777" w:rsidR="00CD0BB0" w:rsidRPr="00D7220F" w:rsidRDefault="00CD0BB0" w:rsidP="005627C4">
      <w:pPr>
        <w:jc w:val="center"/>
        <w:rPr>
          <w:b/>
          <w:bCs/>
          <w:sz w:val="28"/>
          <w:szCs w:val="28"/>
        </w:rPr>
      </w:pPr>
      <w:r w:rsidRPr="00D7220F">
        <w:rPr>
          <w:b/>
          <w:bCs/>
          <w:sz w:val="28"/>
          <w:szCs w:val="28"/>
        </w:rPr>
        <w:t>ietekmi uz personu sociālo nodrošinājumu”</w:t>
      </w:r>
    </w:p>
    <w:p w14:paraId="0619F666" w14:textId="77777777" w:rsidR="00CD0BB0" w:rsidRPr="00D7220F" w:rsidRDefault="00CD0BB0" w:rsidP="005627C4">
      <w:pPr>
        <w:jc w:val="center"/>
        <w:rPr>
          <w:b/>
          <w:bCs/>
          <w:sz w:val="28"/>
          <w:szCs w:val="28"/>
        </w:rPr>
      </w:pPr>
    </w:p>
    <w:p w14:paraId="2D0E5117" w14:textId="77777777" w:rsidR="00CD0BB0" w:rsidRPr="00D7220F" w:rsidRDefault="00CD0BB0" w:rsidP="00304261">
      <w:pPr>
        <w:pStyle w:val="BodyText"/>
        <w:ind w:firstLine="720"/>
        <w:rPr>
          <w:sz w:val="28"/>
          <w:szCs w:val="28"/>
        </w:rPr>
      </w:pPr>
      <w:r w:rsidRPr="00D7220F">
        <w:rPr>
          <w:sz w:val="28"/>
          <w:szCs w:val="28"/>
        </w:rPr>
        <w:t xml:space="preserve">Labklājības ministrija sadarbībā ar Valsts ieņēmumu dienestu (turpmāk – VID) un Valsts sociālās apdrošināšanas aģentūru (turpmāk – VSAA) ir </w:t>
      </w:r>
      <w:r w:rsidRPr="001D7F7F">
        <w:rPr>
          <w:sz w:val="28"/>
          <w:szCs w:val="28"/>
        </w:rPr>
        <w:t xml:space="preserve">izstrādājusi </w:t>
      </w:r>
      <w:r w:rsidR="00E12EDA" w:rsidRPr="00962C47">
        <w:rPr>
          <w:i/>
          <w:sz w:val="28"/>
          <w:szCs w:val="28"/>
        </w:rPr>
        <w:t>div</w:t>
      </w:r>
      <w:r w:rsidR="00824D76" w:rsidRPr="00D6662F">
        <w:rPr>
          <w:i/>
          <w:sz w:val="28"/>
          <w:szCs w:val="28"/>
        </w:rPr>
        <w:t>padsmito</w:t>
      </w:r>
      <w:r w:rsidR="000B5E9B" w:rsidRPr="001D7F7F">
        <w:rPr>
          <w:sz w:val="28"/>
          <w:szCs w:val="28"/>
        </w:rPr>
        <w:t xml:space="preserve"> </w:t>
      </w:r>
      <w:r w:rsidRPr="00D7220F">
        <w:rPr>
          <w:sz w:val="28"/>
          <w:szCs w:val="28"/>
        </w:rPr>
        <w:t xml:space="preserve">ziņojumu „Par faktiski veikto </w:t>
      </w:r>
      <w:r w:rsidR="00FB6F7B" w:rsidRPr="00D7220F">
        <w:rPr>
          <w:sz w:val="28"/>
          <w:szCs w:val="28"/>
        </w:rPr>
        <w:t>valsts sociālās apdrošināšanas</w:t>
      </w:r>
      <w:r w:rsidR="009D09C2" w:rsidRPr="00D7220F">
        <w:rPr>
          <w:sz w:val="28"/>
          <w:szCs w:val="28"/>
        </w:rPr>
        <w:t xml:space="preserve"> obligāto</w:t>
      </w:r>
      <w:r w:rsidR="00FB6F7B" w:rsidRPr="00D7220F">
        <w:rPr>
          <w:sz w:val="28"/>
          <w:szCs w:val="28"/>
        </w:rPr>
        <w:t xml:space="preserve"> </w:t>
      </w:r>
      <w:r w:rsidRPr="00D7220F">
        <w:rPr>
          <w:sz w:val="28"/>
          <w:szCs w:val="28"/>
        </w:rPr>
        <w:t>iemaksu pensiju apdrošināšanai ietekmi uz personu sociālo nodrošinājumu” (turpmāk – ziņojums). Ziņojums izstrādāts, pamatojoties uz likuma „Par valsts sociālo apdrošināšanu” (turpmāk</w:t>
      </w:r>
      <w:r w:rsidR="001A7A64">
        <w:rPr>
          <w:sz w:val="28"/>
          <w:szCs w:val="28"/>
        </w:rPr>
        <w:t xml:space="preserve"> – likums) pārejas noteikumu 49</w:t>
      </w:r>
      <w:r w:rsidRPr="00D7220F">
        <w:rPr>
          <w:sz w:val="28"/>
          <w:szCs w:val="28"/>
        </w:rPr>
        <w:t>.</w:t>
      </w:r>
      <w:r w:rsidR="00DD7897">
        <w:rPr>
          <w:sz w:val="28"/>
          <w:szCs w:val="28"/>
        </w:rPr>
        <w:t xml:space="preserve"> punktu.</w:t>
      </w:r>
    </w:p>
    <w:p w14:paraId="1949B560" w14:textId="77777777" w:rsidR="00CD0BB0" w:rsidRPr="00D7220F" w:rsidRDefault="00CD0BB0" w:rsidP="005627C4">
      <w:pPr>
        <w:pStyle w:val="BodyText"/>
        <w:ind w:firstLine="720"/>
        <w:rPr>
          <w:sz w:val="28"/>
          <w:szCs w:val="28"/>
        </w:rPr>
      </w:pPr>
    </w:p>
    <w:p w14:paraId="3BBFEB6F" w14:textId="77777777" w:rsidR="00CD0BB0" w:rsidRPr="00D7220F" w:rsidRDefault="00CD0BB0" w:rsidP="00802B20">
      <w:pPr>
        <w:pStyle w:val="BodyText"/>
        <w:jc w:val="center"/>
        <w:rPr>
          <w:b/>
          <w:bCs/>
          <w:sz w:val="28"/>
          <w:szCs w:val="28"/>
        </w:rPr>
      </w:pPr>
      <w:r w:rsidRPr="00D7220F">
        <w:rPr>
          <w:b/>
          <w:bCs/>
          <w:sz w:val="28"/>
          <w:szCs w:val="28"/>
        </w:rPr>
        <w:t>Ievads</w:t>
      </w:r>
    </w:p>
    <w:p w14:paraId="4CB7C6B5" w14:textId="77777777" w:rsidR="00CD0BB0" w:rsidRPr="00D7220F" w:rsidRDefault="00CD0BB0" w:rsidP="003C7E95">
      <w:pPr>
        <w:pStyle w:val="BodyText"/>
        <w:ind w:firstLine="720"/>
        <w:jc w:val="center"/>
        <w:rPr>
          <w:sz w:val="28"/>
          <w:szCs w:val="28"/>
        </w:rPr>
      </w:pPr>
    </w:p>
    <w:p w14:paraId="414EEF3C" w14:textId="2EDD9E02" w:rsidR="00CD0BB0" w:rsidRPr="00D74926" w:rsidRDefault="00CD0BB0" w:rsidP="005627C4">
      <w:pPr>
        <w:pStyle w:val="BodyText"/>
        <w:ind w:firstLine="720"/>
        <w:rPr>
          <w:sz w:val="28"/>
          <w:szCs w:val="28"/>
        </w:rPr>
      </w:pPr>
      <w:r w:rsidRPr="00D74926">
        <w:rPr>
          <w:sz w:val="28"/>
          <w:szCs w:val="28"/>
        </w:rPr>
        <w:t>Kopš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valstī ir ieviesta individualizētā valsts sociālās apdrošināšanas iemaksu uzskaite. No 1998.</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kad stājās spēkā likums, sociālās apdrošināšanas pakalpojumi personām tika piešķirti, ja darba devējs bija izpildījis savu pienākumu un faktiski veicis valsts sociālās apdrošināšanas obligātās iemaksas (turpmāk – </w:t>
      </w:r>
      <w:r w:rsidR="00ED384C">
        <w:rPr>
          <w:sz w:val="28"/>
          <w:szCs w:val="28"/>
        </w:rPr>
        <w:t>obligātās iemaksas</w:t>
      </w:r>
      <w:r w:rsidRPr="00D74926">
        <w:rPr>
          <w:sz w:val="28"/>
          <w:szCs w:val="28"/>
        </w:rPr>
        <w:t xml:space="preserve">) </w:t>
      </w:r>
      <w:r w:rsidR="00D56DEF" w:rsidRPr="00D56DEF">
        <w:rPr>
          <w:sz w:val="28"/>
          <w:szCs w:val="28"/>
        </w:rPr>
        <w:t>valsts sociālās apdrošināšanas speciālajā budžetā (turpmāk – speciālais budžets)</w:t>
      </w:r>
      <w:r w:rsidRPr="00D74926">
        <w:rPr>
          <w:sz w:val="28"/>
          <w:szCs w:val="28"/>
        </w:rPr>
        <w:t xml:space="preserve"> (arī līdz 1997.</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spēkā esošais likums </w:t>
      </w:r>
      <w:r w:rsidR="00EE3281" w:rsidRPr="00D74926">
        <w:rPr>
          <w:sz w:val="28"/>
          <w:szCs w:val="28"/>
        </w:rPr>
        <w:t>„</w:t>
      </w:r>
      <w:r w:rsidRPr="00D74926">
        <w:rPr>
          <w:sz w:val="28"/>
          <w:szCs w:val="28"/>
        </w:rPr>
        <w:t>Par sociālo nodokli</w:t>
      </w:r>
      <w:r w:rsidR="00EE3281" w:rsidRPr="00D74926">
        <w:rPr>
          <w:sz w:val="28"/>
          <w:szCs w:val="28"/>
        </w:rPr>
        <w:t>”</w:t>
      </w:r>
      <w:r w:rsidRPr="00D74926">
        <w:rPr>
          <w:sz w:val="28"/>
          <w:szCs w:val="28"/>
        </w:rPr>
        <w:t xml:space="preserve"> paredzēja pakalpojumu piešķiršanu atbilstoši faktiskajiem maksājumiem).</w:t>
      </w:r>
    </w:p>
    <w:p w14:paraId="0C3CB6B4" w14:textId="77777777" w:rsidR="00CD0BB0" w:rsidRPr="00D74926" w:rsidRDefault="00CD0BB0" w:rsidP="005627C4">
      <w:pPr>
        <w:ind w:firstLine="720"/>
        <w:jc w:val="both"/>
        <w:rPr>
          <w:sz w:val="28"/>
          <w:szCs w:val="28"/>
        </w:rPr>
      </w:pPr>
      <w:r w:rsidRPr="00D74926">
        <w:rPr>
          <w:sz w:val="28"/>
          <w:szCs w:val="28"/>
        </w:rPr>
        <w:t>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 atbilstoši Satversmes tiesas spriedumam lietā Nr.</w:t>
      </w:r>
      <w:r w:rsidR="00934A36" w:rsidRPr="00D74926">
        <w:rPr>
          <w:sz w:val="28"/>
          <w:szCs w:val="28"/>
        </w:rPr>
        <w:t xml:space="preserve"> </w:t>
      </w:r>
      <w:r w:rsidRPr="00D74926">
        <w:rPr>
          <w:sz w:val="28"/>
          <w:szCs w:val="28"/>
        </w:rPr>
        <w:t xml:space="preserve">2000-08–0109 persona ir sociāli apdrošināta, sākot ar dienu, kad tā ieguvusi darba ņēmēja statusu, neatkarīgi no tā, vai faktiski ir veiktas </w:t>
      </w:r>
      <w:r w:rsidR="00ED384C">
        <w:rPr>
          <w:sz w:val="28"/>
          <w:szCs w:val="28"/>
        </w:rPr>
        <w:t>obligātās iemaksas</w:t>
      </w:r>
      <w:r w:rsidRPr="00D74926">
        <w:rPr>
          <w:sz w:val="28"/>
          <w:szCs w:val="28"/>
        </w:rPr>
        <w:t xml:space="preserve"> (likuma 5.</w:t>
      </w:r>
      <w:r w:rsidR="002C0D97" w:rsidRPr="00D74926">
        <w:rPr>
          <w:sz w:val="28"/>
          <w:szCs w:val="28"/>
        </w:rPr>
        <w:t xml:space="preserve"> </w:t>
      </w:r>
      <w:r w:rsidRPr="00D74926">
        <w:rPr>
          <w:sz w:val="28"/>
          <w:szCs w:val="28"/>
        </w:rPr>
        <w:t>panta ceturtā daļa un pārejas noteikumu 1.punkts (likuma redakcija, kas bija spēkā līdz 2010.</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Tas nozīmē, ka sociālās apdrošināšanas pakalpojumi personām tiek piešķirti, ņemot vērā sociāli apdrošinātās personas apdrošināšanas kontā reģistrēto informāciju par personas darba ienākumiem, bet VID uzdevums ir piedzīt </w:t>
      </w:r>
      <w:r w:rsidR="008D608F">
        <w:rPr>
          <w:sz w:val="28"/>
          <w:szCs w:val="28"/>
        </w:rPr>
        <w:t>obligātās iemaksas</w:t>
      </w:r>
      <w:r w:rsidRPr="00D74926">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w:t>
      </w:r>
    </w:p>
    <w:p w14:paraId="1039CC12" w14:textId="672A6BD7" w:rsidR="00CD0BB0" w:rsidRPr="00D74926" w:rsidRDefault="00CD0BB0" w:rsidP="005627C4">
      <w:pPr>
        <w:ind w:firstLine="720"/>
        <w:jc w:val="both"/>
        <w:rPr>
          <w:sz w:val="28"/>
          <w:szCs w:val="28"/>
        </w:rPr>
      </w:pPr>
      <w:r w:rsidRPr="00D74926">
        <w:rPr>
          <w:sz w:val="28"/>
          <w:szCs w:val="28"/>
        </w:rPr>
        <w:t xml:space="preserve">Tomēr, lai uzlabotu to darba ņēmēju sociālo aizsardzību, par kuriem darba devējs </w:t>
      </w:r>
      <w:r w:rsidR="003B6A02">
        <w:rPr>
          <w:sz w:val="28"/>
          <w:szCs w:val="28"/>
        </w:rPr>
        <w:t xml:space="preserve">no </w:t>
      </w:r>
      <w:r w:rsidR="003B6A02" w:rsidRPr="00D74926">
        <w:rPr>
          <w:sz w:val="28"/>
          <w:szCs w:val="28"/>
        </w:rPr>
        <w:t xml:space="preserve">1991. gada 1. janvāra līdz Satversmes tiesas sprieduma spēkā stāšanās dienai </w:t>
      </w:r>
      <w:r w:rsidRPr="00D74926">
        <w:rPr>
          <w:sz w:val="28"/>
          <w:szCs w:val="28"/>
        </w:rPr>
        <w:t xml:space="preserve">nav veicis </w:t>
      </w:r>
      <w:r w:rsidR="008D608F">
        <w:rPr>
          <w:sz w:val="28"/>
          <w:szCs w:val="28"/>
        </w:rPr>
        <w:t>obligātās iemaksas</w:t>
      </w:r>
      <w:r w:rsidRPr="00D74926">
        <w:rPr>
          <w:sz w:val="28"/>
          <w:szCs w:val="28"/>
        </w:rPr>
        <w:t>,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tika pieņemti grozījumi likumā, kas stājās spēkā 2005.</w:t>
      </w:r>
      <w:r w:rsidR="00185C42">
        <w:rPr>
          <w:sz w:val="28"/>
          <w:szCs w:val="28"/>
        </w:rPr>
        <w:t> </w:t>
      </w:r>
      <w:r w:rsidRPr="00D74926">
        <w:rPr>
          <w:sz w:val="28"/>
          <w:szCs w:val="28"/>
        </w:rPr>
        <w:t>gada 1.</w:t>
      </w:r>
      <w:r w:rsidR="00185C42">
        <w:rPr>
          <w:sz w:val="28"/>
          <w:szCs w:val="28"/>
        </w:rPr>
        <w:t> </w:t>
      </w:r>
      <w:r w:rsidRPr="00D74926">
        <w:rPr>
          <w:sz w:val="28"/>
          <w:szCs w:val="28"/>
        </w:rPr>
        <w:t>aprīl</w:t>
      </w:r>
      <w:r w:rsidR="008D608F">
        <w:rPr>
          <w:sz w:val="28"/>
          <w:szCs w:val="28"/>
        </w:rPr>
        <w:t>ī</w:t>
      </w:r>
      <w:r w:rsidRPr="00D74926">
        <w:rPr>
          <w:sz w:val="28"/>
          <w:szCs w:val="28"/>
        </w:rPr>
        <w:t>. Saskaņā ar šiem grozījumiem no 1991.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w:t>
      </w:r>
      <w:r w:rsidRPr="00D74926">
        <w:rPr>
          <w:i/>
          <w:iCs/>
          <w:sz w:val="28"/>
          <w:szCs w:val="28"/>
        </w:rPr>
        <w:t>ieskaitot</w:t>
      </w:r>
      <w:r w:rsidRPr="00D74926">
        <w:rPr>
          <w:sz w:val="28"/>
          <w:szCs w:val="28"/>
        </w:rPr>
        <w:t xml:space="preserve">) persona ir sociāli apdrošināta, sākot ar dienu, kad tā ieguvusi darba ņēmēja statusu vai iesaukta obligātajā aktīvajā militārajā dienestā, neatkarīgi no tā, vai faktiski ir veiktas </w:t>
      </w:r>
      <w:r w:rsidR="008D608F">
        <w:rPr>
          <w:sz w:val="28"/>
          <w:szCs w:val="28"/>
        </w:rPr>
        <w:t>obligātās iemaksas</w:t>
      </w:r>
      <w:r w:rsidRPr="00D74926">
        <w:rPr>
          <w:sz w:val="28"/>
          <w:szCs w:val="28"/>
        </w:rPr>
        <w:t xml:space="preserve">. </w:t>
      </w:r>
    </w:p>
    <w:p w14:paraId="14567641" w14:textId="34EC4536" w:rsidR="00CD0BB0" w:rsidRPr="00D74926" w:rsidRDefault="00CD0BB0" w:rsidP="005627C4">
      <w:pPr>
        <w:ind w:firstLine="720"/>
        <w:jc w:val="both"/>
        <w:rPr>
          <w:sz w:val="28"/>
          <w:szCs w:val="28"/>
        </w:rPr>
      </w:pPr>
      <w:proofErr w:type="gramStart"/>
      <w:r w:rsidRPr="00D74926">
        <w:rPr>
          <w:sz w:val="28"/>
          <w:szCs w:val="28"/>
        </w:rPr>
        <w:lastRenderedPageBreak/>
        <w:t>Bez tam</w:t>
      </w:r>
      <w:proofErr w:type="gramEnd"/>
      <w:r w:rsidR="001E310C">
        <w:rPr>
          <w:sz w:val="28"/>
          <w:szCs w:val="28"/>
        </w:rPr>
        <w:t>,</w:t>
      </w:r>
      <w:r w:rsidRPr="00D74926">
        <w:rPr>
          <w:sz w:val="28"/>
          <w:szCs w:val="28"/>
        </w:rPr>
        <w:t xml:space="preserve"> personām, kurām laikā no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185C42">
        <w:rPr>
          <w:sz w:val="28"/>
          <w:szCs w:val="28"/>
        </w:rPr>
        <w:t> </w:t>
      </w:r>
      <w:r w:rsidRPr="00D74926">
        <w:rPr>
          <w:sz w:val="28"/>
          <w:szCs w:val="28"/>
        </w:rPr>
        <w:t>gada 13.</w:t>
      </w:r>
      <w:r w:rsidR="00185C42">
        <w:rPr>
          <w:sz w:val="28"/>
          <w:szCs w:val="28"/>
        </w:rPr>
        <w:t> </w:t>
      </w:r>
      <w:r w:rsidRPr="00D74926">
        <w:rPr>
          <w:sz w:val="28"/>
          <w:szCs w:val="28"/>
        </w:rPr>
        <w:t xml:space="preserve">martam (ieskaitot) tika atteikta bezdarbnieka pabalsta piešķiršana sakarā ar to, ka darba devējs nebija veicis </w:t>
      </w:r>
      <w:r w:rsidR="008D608F">
        <w:rPr>
          <w:sz w:val="28"/>
          <w:szCs w:val="28"/>
        </w:rPr>
        <w:t>obligātās iema</w:t>
      </w:r>
      <w:r w:rsidR="009D7135">
        <w:rPr>
          <w:sz w:val="28"/>
          <w:szCs w:val="28"/>
        </w:rPr>
        <w:t>k</w:t>
      </w:r>
      <w:r w:rsidR="008D608F">
        <w:rPr>
          <w:sz w:val="28"/>
          <w:szCs w:val="28"/>
        </w:rPr>
        <w:t>sas</w:t>
      </w:r>
      <w:r w:rsidRPr="00D74926">
        <w:rPr>
          <w:sz w:val="28"/>
          <w:szCs w:val="28"/>
        </w:rPr>
        <w:t>, ar 2009.</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janvāri pensiju apdrošināšanai tiek ieskaitīts arī laika periods līdz deviņiem mēnešiem, kurā personai netika izmaksāts bezdarbnieka pabalsts un kurā tā nav bijusi sociāli apdrošinātas personas statusā (likuma 2008.</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jūnija grozījumi).</w:t>
      </w:r>
    </w:p>
    <w:p w14:paraId="5403596E" w14:textId="514A78C4" w:rsidR="00CD0BB0" w:rsidRPr="00D74926" w:rsidRDefault="00CD0BB0" w:rsidP="005627C4">
      <w:pPr>
        <w:ind w:firstLine="720"/>
        <w:jc w:val="both"/>
        <w:rPr>
          <w:sz w:val="28"/>
          <w:szCs w:val="28"/>
        </w:rPr>
      </w:pPr>
      <w:r w:rsidRPr="00D74926">
        <w:rPr>
          <w:sz w:val="28"/>
          <w:szCs w:val="28"/>
        </w:rPr>
        <w:t>Ņemot vērā iepriekš minēto,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un 2008.</w:t>
      </w:r>
      <w:r w:rsidR="00491532">
        <w:rPr>
          <w:sz w:val="28"/>
          <w:szCs w:val="28"/>
        </w:rPr>
        <w:t> </w:t>
      </w:r>
      <w:r w:rsidRPr="00D74926">
        <w:rPr>
          <w:sz w:val="28"/>
          <w:szCs w:val="28"/>
        </w:rPr>
        <w:t xml:space="preserve">gada </w:t>
      </w:r>
      <w:r w:rsidR="00E27382">
        <w:rPr>
          <w:sz w:val="28"/>
          <w:szCs w:val="28"/>
        </w:rPr>
        <w:t>1</w:t>
      </w:r>
      <w:r w:rsidRPr="00D74926">
        <w:rPr>
          <w:sz w:val="28"/>
          <w:szCs w:val="28"/>
        </w:rPr>
        <w:t>9.</w:t>
      </w:r>
      <w:r w:rsidR="00D56DEF">
        <w:rPr>
          <w:sz w:val="28"/>
          <w:szCs w:val="28"/>
        </w:rPr>
        <w:t> </w:t>
      </w:r>
      <w:r w:rsidRPr="00D74926">
        <w:rPr>
          <w:sz w:val="28"/>
          <w:szCs w:val="28"/>
        </w:rPr>
        <w:t>jūnijā pieņemtie grozījumi likumā par apdrošināšanas stāža ieskaitīšanu par periodiem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ir ievērojami uzlabojuši personu sociālo nodrošinājumu.</w:t>
      </w:r>
      <w:r w:rsidR="00491532">
        <w:rPr>
          <w:sz w:val="28"/>
          <w:szCs w:val="28"/>
        </w:rPr>
        <w:t xml:space="preserve"> </w:t>
      </w:r>
      <w:r w:rsidR="00491532" w:rsidRPr="00A15AE6">
        <w:rPr>
          <w:sz w:val="28"/>
          <w:szCs w:val="28"/>
        </w:rPr>
        <w:t xml:space="preserve">Jāatzīmē, ka ir tomēr izveidojusies </w:t>
      </w:r>
      <w:r w:rsidR="00AC1CAC" w:rsidRPr="00A15AE6">
        <w:rPr>
          <w:sz w:val="28"/>
          <w:szCs w:val="28"/>
        </w:rPr>
        <w:t>personu kategorija, kas obligātās iemaksas neveic, bet izmanto sociālās apdrošināšanas īstermiņa pakalpojumus – pabalstus. To saņemšanas laikā</w:t>
      </w:r>
      <w:r w:rsidR="00AC1CAC" w:rsidRPr="00A15AE6">
        <w:t xml:space="preserve"> </w:t>
      </w:r>
      <w:r w:rsidR="00AC1CAC" w:rsidRPr="00A15AE6">
        <w:rPr>
          <w:sz w:val="28"/>
          <w:szCs w:val="28"/>
        </w:rPr>
        <w:t>personas tiek sociāli apdrošinātas uz citu obligāto iemaksu veicēju rēķina</w:t>
      </w:r>
      <w:r w:rsidR="00AC1CAC">
        <w:rPr>
          <w:sz w:val="28"/>
          <w:szCs w:val="28"/>
        </w:rPr>
        <w:t>.</w:t>
      </w:r>
      <w:r w:rsidR="008718C4" w:rsidRPr="008718C4">
        <w:t xml:space="preserve"> </w:t>
      </w:r>
    </w:p>
    <w:p w14:paraId="1F8AA52F" w14:textId="7FB6845C" w:rsidR="00CD0BB0" w:rsidRPr="00D74926" w:rsidRDefault="00CD0BB0" w:rsidP="005627C4">
      <w:pPr>
        <w:tabs>
          <w:tab w:val="left" w:pos="720"/>
          <w:tab w:val="left" w:pos="1120"/>
        </w:tabs>
        <w:adjustRightInd w:val="0"/>
        <w:jc w:val="both"/>
        <w:rPr>
          <w:sz w:val="28"/>
          <w:szCs w:val="28"/>
        </w:rPr>
      </w:pPr>
      <w:r w:rsidRPr="00D74926">
        <w:rPr>
          <w:sz w:val="28"/>
          <w:szCs w:val="28"/>
        </w:rPr>
        <w:tab/>
        <w:t>Tā kā pensiju sistēmas 2.</w:t>
      </w:r>
      <w:r w:rsidR="00D56DEF">
        <w:rPr>
          <w:sz w:val="28"/>
          <w:szCs w:val="28"/>
        </w:rPr>
        <w:t> </w:t>
      </w:r>
      <w:r w:rsidRPr="00D74926">
        <w:rPr>
          <w:sz w:val="28"/>
          <w:szCs w:val="28"/>
        </w:rPr>
        <w:t xml:space="preserve">līmenī līdzekļu pārvaldītājiem tiek pārskaitīta reāla nauda, tad </w:t>
      </w:r>
      <w:r w:rsidRPr="00D74926">
        <w:rPr>
          <w:color w:val="000000"/>
          <w:sz w:val="28"/>
          <w:szCs w:val="28"/>
          <w:lang w:eastAsia="lv-LV"/>
        </w:rPr>
        <w:t xml:space="preserve">gadījumā, ja darba devējs faktiski nav veicis </w:t>
      </w:r>
      <w:r w:rsidR="008D608F">
        <w:rPr>
          <w:color w:val="000000"/>
          <w:sz w:val="28"/>
          <w:szCs w:val="28"/>
          <w:lang w:eastAsia="lv-LV"/>
        </w:rPr>
        <w:t>obligātās iemaksas</w:t>
      </w:r>
      <w:r w:rsidRPr="00D74926">
        <w:rPr>
          <w:color w:val="000000"/>
          <w:sz w:val="28"/>
          <w:szCs w:val="28"/>
          <w:lang w:eastAsia="lv-LV"/>
        </w:rPr>
        <w:t>, pensiju 2.</w:t>
      </w:r>
      <w:r w:rsidR="00D56DEF">
        <w:rPr>
          <w:color w:val="000000"/>
          <w:sz w:val="28"/>
          <w:szCs w:val="28"/>
          <w:lang w:eastAsia="lv-LV"/>
        </w:rPr>
        <w:t> līmenī ti</w:t>
      </w:r>
      <w:r w:rsidRPr="00D74926">
        <w:rPr>
          <w:color w:val="000000"/>
          <w:sz w:val="28"/>
          <w:szCs w:val="28"/>
          <w:lang w:eastAsia="lv-LV"/>
        </w:rPr>
        <w:t>k</w:t>
      </w:r>
      <w:r w:rsidR="00D56DEF">
        <w:rPr>
          <w:color w:val="000000"/>
          <w:sz w:val="28"/>
          <w:szCs w:val="28"/>
          <w:lang w:eastAsia="lv-LV"/>
        </w:rPr>
        <w:t>a</w:t>
      </w:r>
      <w:r w:rsidRPr="00D74926">
        <w:rPr>
          <w:color w:val="000000"/>
          <w:sz w:val="28"/>
          <w:szCs w:val="28"/>
          <w:lang w:eastAsia="lv-LV"/>
        </w:rPr>
        <w:t xml:space="preserve"> reģistrētas un nodotas līdzekļu pārvaldītājiem ieguldīšanai reālas naudas summas uz citu </w:t>
      </w:r>
      <w:r w:rsidR="00A9482E">
        <w:rPr>
          <w:color w:val="000000"/>
          <w:sz w:val="28"/>
          <w:szCs w:val="28"/>
          <w:lang w:eastAsia="lv-LV"/>
        </w:rPr>
        <w:t>obligāto iemaksu</w:t>
      </w:r>
      <w:r w:rsidR="00A9482E" w:rsidRPr="00D74926">
        <w:rPr>
          <w:color w:val="000000"/>
          <w:sz w:val="28"/>
          <w:szCs w:val="28"/>
          <w:lang w:eastAsia="lv-LV"/>
        </w:rPr>
        <w:t xml:space="preserve"> </w:t>
      </w:r>
      <w:r w:rsidRPr="00D74926">
        <w:rPr>
          <w:color w:val="000000"/>
          <w:sz w:val="28"/>
          <w:szCs w:val="28"/>
          <w:lang w:eastAsia="lv-LV"/>
        </w:rPr>
        <w:t xml:space="preserve">maksātāju rēķina. </w:t>
      </w:r>
    </w:p>
    <w:p w14:paraId="24EFB5D9" w14:textId="1D663624" w:rsidR="00CD0BB0" w:rsidRPr="00D74926" w:rsidRDefault="00CD0BB0" w:rsidP="005627C4">
      <w:pPr>
        <w:tabs>
          <w:tab w:val="left" w:pos="720"/>
          <w:tab w:val="left" w:pos="1120"/>
        </w:tabs>
        <w:adjustRightInd w:val="0"/>
        <w:jc w:val="both"/>
        <w:rPr>
          <w:sz w:val="28"/>
          <w:szCs w:val="28"/>
        </w:rPr>
      </w:pPr>
      <w:r w:rsidRPr="00D74926">
        <w:rPr>
          <w:sz w:val="28"/>
          <w:szCs w:val="28"/>
        </w:rPr>
        <w:tab/>
      </w:r>
      <w:r w:rsidR="00357338" w:rsidRPr="00D74926">
        <w:rPr>
          <w:sz w:val="28"/>
          <w:szCs w:val="28"/>
        </w:rPr>
        <w:t>Turklāt</w:t>
      </w:r>
      <w:r w:rsidRPr="00D74926">
        <w:rPr>
          <w:sz w:val="28"/>
          <w:szCs w:val="28"/>
        </w:rPr>
        <w:t xml:space="preserve"> </w:t>
      </w:r>
      <w:r w:rsidRPr="00D74926">
        <w:rPr>
          <w:color w:val="000000"/>
          <w:sz w:val="28"/>
          <w:szCs w:val="28"/>
          <w:lang w:eastAsia="lv-LV"/>
        </w:rPr>
        <w:t>saskaņā ar likuma 23.</w:t>
      </w:r>
      <w:r w:rsidR="00D56DEF">
        <w:rPr>
          <w:color w:val="000000"/>
          <w:sz w:val="28"/>
          <w:szCs w:val="28"/>
          <w:lang w:eastAsia="lv-LV"/>
        </w:rPr>
        <w:t> </w:t>
      </w:r>
      <w:r w:rsidRPr="00D74926">
        <w:rPr>
          <w:color w:val="000000"/>
          <w:sz w:val="28"/>
          <w:szCs w:val="28"/>
          <w:lang w:eastAsia="lv-LV"/>
        </w:rPr>
        <w:t>panta ceturto daļu personai ir tiesības saņemt no VSAA informāciju par savu sociāli apdrošinātās personas statusu, t.i., uzzināt, vai darba devējs viņu ir reģistrējis VID kā sociāli apdrošinātu personu</w:t>
      </w:r>
      <w:r w:rsidR="00357338" w:rsidRPr="00D74926">
        <w:rPr>
          <w:color w:val="000000"/>
          <w:sz w:val="28"/>
          <w:szCs w:val="28"/>
          <w:lang w:eastAsia="lv-LV"/>
        </w:rPr>
        <w:t>,</w:t>
      </w:r>
      <w:r w:rsidRPr="00D74926">
        <w:rPr>
          <w:color w:val="000000"/>
          <w:sz w:val="28"/>
          <w:szCs w:val="28"/>
          <w:lang w:eastAsia="lv-LV"/>
        </w:rPr>
        <w:t xml:space="preserve"> un kādu informāciju darba devējs ik mēnesi iesniedz VID par darba ņēmēja darba ienākumiem. </w:t>
      </w:r>
    </w:p>
    <w:p w14:paraId="1B1FFB09" w14:textId="76A53FC6" w:rsidR="00CD0BB0" w:rsidRPr="00D74926" w:rsidRDefault="00CD0BB0" w:rsidP="008814C8">
      <w:pPr>
        <w:pStyle w:val="BodyTextIndent"/>
        <w:spacing w:after="0"/>
        <w:ind w:left="0" w:firstLine="720"/>
        <w:jc w:val="both"/>
        <w:rPr>
          <w:sz w:val="28"/>
          <w:szCs w:val="28"/>
        </w:rPr>
      </w:pPr>
      <w:r w:rsidRPr="00D74926">
        <w:rPr>
          <w:sz w:val="28"/>
          <w:szCs w:val="28"/>
        </w:rPr>
        <w:t>Savukārt no 2011.</w:t>
      </w:r>
      <w:r w:rsidR="00D56DEF">
        <w:rPr>
          <w:sz w:val="28"/>
          <w:szCs w:val="28"/>
        </w:rPr>
        <w:t> </w:t>
      </w:r>
      <w:r w:rsidRPr="00D74926">
        <w:rPr>
          <w:sz w:val="28"/>
          <w:szCs w:val="28"/>
        </w:rPr>
        <w:t xml:space="preserve">gada VSAA ir ieviesusi arī elektronisko pakalpojumu, un persona var attālināti pieprasīt un saņemt informāciju no VSAA informācijas sistēmas par darba devēja </w:t>
      </w:r>
      <w:r w:rsidR="008814C8">
        <w:rPr>
          <w:sz w:val="28"/>
          <w:szCs w:val="28"/>
        </w:rPr>
        <w:t>veiktajām obligātajām iemaksām</w:t>
      </w:r>
      <w:r w:rsidRPr="00D74926">
        <w:rPr>
          <w:sz w:val="28"/>
          <w:szCs w:val="28"/>
        </w:rPr>
        <w:t xml:space="preserve">. Portālā </w:t>
      </w:r>
      <w:hyperlink r:id="rId9" w:history="1">
        <w:r w:rsidRPr="00D74926">
          <w:rPr>
            <w:rStyle w:val="Hyperlink"/>
            <w:color w:val="auto"/>
            <w:sz w:val="28"/>
            <w:szCs w:val="28"/>
            <w:u w:val="none"/>
          </w:rPr>
          <w:t>www.latvija.lv</w:t>
        </w:r>
      </w:hyperlink>
      <w:r w:rsidR="008814C8">
        <w:rPr>
          <w:rStyle w:val="Hyperlink"/>
          <w:color w:val="auto"/>
          <w:sz w:val="28"/>
          <w:szCs w:val="28"/>
          <w:u w:val="none"/>
        </w:rPr>
        <w:t xml:space="preserve"> </w:t>
      </w:r>
      <w:r w:rsidRPr="00D74926">
        <w:rPr>
          <w:sz w:val="28"/>
          <w:szCs w:val="28"/>
        </w:rPr>
        <w:t xml:space="preserve">ir pieejama informācija par </w:t>
      </w:r>
      <w:r w:rsidR="008814C8">
        <w:rPr>
          <w:sz w:val="28"/>
          <w:szCs w:val="28"/>
        </w:rPr>
        <w:t xml:space="preserve">obligātajām iemaksām </w:t>
      </w:r>
      <w:r w:rsidRPr="00D74926">
        <w:rPr>
          <w:sz w:val="28"/>
          <w:szCs w:val="28"/>
        </w:rPr>
        <w:t xml:space="preserve">un apdrošināšanas periodiem, ko persona var saņemt tiešsaistē. Izmantojot šo pakalpojumu, persona var uzzināt gan par </w:t>
      </w:r>
      <w:r w:rsidR="008814C8">
        <w:rPr>
          <w:sz w:val="28"/>
          <w:szCs w:val="28"/>
        </w:rPr>
        <w:t>ienākumiem</w:t>
      </w:r>
      <w:r w:rsidRPr="00D74926">
        <w:rPr>
          <w:sz w:val="28"/>
          <w:szCs w:val="28"/>
        </w:rPr>
        <w:t>, no kur</w:t>
      </w:r>
      <w:r w:rsidR="008814C8">
        <w:rPr>
          <w:sz w:val="28"/>
          <w:szCs w:val="28"/>
        </w:rPr>
        <w:t>iem</w:t>
      </w:r>
      <w:r w:rsidRPr="00D74926">
        <w:rPr>
          <w:sz w:val="28"/>
          <w:szCs w:val="28"/>
        </w:rPr>
        <w:t xml:space="preserve"> tika veiktas </w:t>
      </w:r>
      <w:r w:rsidR="008814C8">
        <w:rPr>
          <w:sz w:val="28"/>
          <w:szCs w:val="28"/>
        </w:rPr>
        <w:t>obligātās iemaksas</w:t>
      </w:r>
      <w:r w:rsidRPr="00D74926">
        <w:rPr>
          <w:sz w:val="28"/>
          <w:szCs w:val="28"/>
        </w:rPr>
        <w:t>, gan</w:t>
      </w:r>
      <w:r w:rsidR="00A9482E">
        <w:rPr>
          <w:sz w:val="28"/>
          <w:szCs w:val="28"/>
        </w:rPr>
        <w:t xml:space="preserve"> obligāto</w:t>
      </w:r>
      <w:r w:rsidRPr="00D74926">
        <w:rPr>
          <w:sz w:val="28"/>
          <w:szCs w:val="28"/>
        </w:rPr>
        <w:t xml:space="preserve"> iemaksu likmi un apmēru.</w:t>
      </w:r>
    </w:p>
    <w:p w14:paraId="34EE3A66" w14:textId="77777777" w:rsidR="00CD0BB0" w:rsidRPr="00D74926" w:rsidRDefault="00CD0BB0" w:rsidP="005627C4">
      <w:pPr>
        <w:tabs>
          <w:tab w:val="left" w:pos="720"/>
          <w:tab w:val="left" w:pos="1120"/>
        </w:tabs>
        <w:adjustRightInd w:val="0"/>
        <w:jc w:val="both"/>
        <w:rPr>
          <w:sz w:val="28"/>
          <w:szCs w:val="28"/>
        </w:rPr>
      </w:pPr>
      <w:r w:rsidRPr="00D74926">
        <w:rPr>
          <w:sz w:val="28"/>
          <w:szCs w:val="28"/>
        </w:rPr>
        <w:tab/>
        <w:t>Ar Ministru kabineta 2010.</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 xml:space="preserve">novembra rīkojumu Nr.674 tika atbalstīta Koncepcija par sociālās apdrošināšanas sistēmas stabilitāti ilgtermiņā (Ministru kabineta </w:t>
      </w:r>
      <w:r w:rsidR="008814C8" w:rsidRPr="00D74926">
        <w:rPr>
          <w:sz w:val="28"/>
          <w:szCs w:val="28"/>
        </w:rPr>
        <w:t xml:space="preserve">2010. gada 13. novembra </w:t>
      </w:r>
      <w:r w:rsidRPr="00D74926">
        <w:rPr>
          <w:sz w:val="28"/>
          <w:szCs w:val="28"/>
        </w:rPr>
        <w:t xml:space="preserve">sēde, protokols Nr.62 1.§.). Atbilstoši iepriekš minētajai koncepcijai tika paredzēts </w:t>
      </w:r>
      <w:r w:rsidRPr="00824D76">
        <w:rPr>
          <w:b/>
          <w:sz w:val="28"/>
          <w:szCs w:val="28"/>
        </w:rPr>
        <w:t>ar 2011.</w:t>
      </w:r>
      <w:r w:rsidR="00934A36" w:rsidRPr="00824D76">
        <w:rPr>
          <w:b/>
          <w:sz w:val="28"/>
          <w:szCs w:val="28"/>
        </w:rPr>
        <w:t xml:space="preserve"> </w:t>
      </w:r>
      <w:r w:rsidRPr="00824D76">
        <w:rPr>
          <w:b/>
          <w:sz w:val="28"/>
          <w:szCs w:val="28"/>
        </w:rPr>
        <w:t xml:space="preserve">gadu pāriet uz pensiju kapitāla uzskaiti un uzkrāšanu, vadoties </w:t>
      </w:r>
      <w:r w:rsidR="00B47CF2" w:rsidRPr="00824D76">
        <w:rPr>
          <w:b/>
          <w:sz w:val="28"/>
          <w:szCs w:val="28"/>
        </w:rPr>
        <w:t xml:space="preserve">pēc </w:t>
      </w:r>
      <w:r w:rsidRPr="00824D76">
        <w:rPr>
          <w:b/>
          <w:sz w:val="28"/>
          <w:szCs w:val="28"/>
        </w:rPr>
        <w:t xml:space="preserve">faktiski veiktajām </w:t>
      </w:r>
      <w:r w:rsidR="008814C8" w:rsidRPr="00824D76">
        <w:rPr>
          <w:b/>
          <w:sz w:val="28"/>
          <w:szCs w:val="28"/>
        </w:rPr>
        <w:t>obligātajām iemaksām</w:t>
      </w:r>
      <w:r w:rsidRPr="00824D76">
        <w:rPr>
          <w:b/>
          <w:sz w:val="28"/>
          <w:szCs w:val="28"/>
        </w:rPr>
        <w:t xml:space="preserve"> gan pensiju sistēmas 1., gan 2.</w:t>
      </w:r>
      <w:r w:rsidR="00934A36" w:rsidRPr="00824D76">
        <w:rPr>
          <w:b/>
          <w:sz w:val="28"/>
          <w:szCs w:val="28"/>
        </w:rPr>
        <w:t xml:space="preserve"> </w:t>
      </w:r>
      <w:r w:rsidRPr="00824D76">
        <w:rPr>
          <w:b/>
          <w:sz w:val="28"/>
          <w:szCs w:val="28"/>
        </w:rPr>
        <w:t>līmenī</w:t>
      </w:r>
      <w:r w:rsidRPr="00D74926">
        <w:rPr>
          <w:sz w:val="28"/>
          <w:szCs w:val="28"/>
        </w:rPr>
        <w:t xml:space="preserve">.   </w:t>
      </w:r>
    </w:p>
    <w:p w14:paraId="32432263" w14:textId="39D30E3E" w:rsidR="00CD0BB0" w:rsidRPr="00D74926" w:rsidRDefault="00CD0BB0" w:rsidP="005627C4">
      <w:pPr>
        <w:pStyle w:val="BodyText"/>
        <w:ind w:firstLine="720"/>
        <w:rPr>
          <w:sz w:val="28"/>
          <w:szCs w:val="28"/>
        </w:rPr>
      </w:pPr>
      <w:r w:rsidRPr="00D74926">
        <w:rPr>
          <w:sz w:val="28"/>
          <w:szCs w:val="28"/>
        </w:rPr>
        <w:t>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decembrī Saeimā tika pieņemts likums „Grozījumi likumā „Par valsts sociālo apdrošināšanu””, kas tostarp izteica likuma 5.</w:t>
      </w:r>
      <w:r w:rsidR="00934A36" w:rsidRPr="00D74926">
        <w:rPr>
          <w:sz w:val="28"/>
          <w:szCs w:val="28"/>
        </w:rPr>
        <w:t xml:space="preserve"> </w:t>
      </w:r>
      <w:r w:rsidRPr="00D74926">
        <w:rPr>
          <w:sz w:val="28"/>
          <w:szCs w:val="28"/>
        </w:rPr>
        <w:t>panta ceturto daļu jaunā redakcijā un papildināja likuma 21.</w:t>
      </w:r>
      <w:r w:rsidR="00934A36" w:rsidRPr="00D74926">
        <w:rPr>
          <w:sz w:val="28"/>
          <w:szCs w:val="28"/>
        </w:rPr>
        <w:t xml:space="preserve"> </w:t>
      </w:r>
      <w:r w:rsidRPr="00D74926">
        <w:rPr>
          <w:sz w:val="28"/>
          <w:szCs w:val="28"/>
        </w:rPr>
        <w:t>pantu ar 2.¹</w:t>
      </w:r>
      <w:r w:rsidR="008718C4">
        <w:rPr>
          <w:sz w:val="28"/>
          <w:szCs w:val="28"/>
        </w:rPr>
        <w:t> </w:t>
      </w:r>
      <w:r w:rsidRPr="00D74926">
        <w:rPr>
          <w:sz w:val="28"/>
          <w:szCs w:val="28"/>
        </w:rPr>
        <w:t>daļu un pārejas noteikumus ar 49.</w:t>
      </w:r>
      <w:r w:rsidR="00934A36" w:rsidRPr="00D74926">
        <w:rPr>
          <w:sz w:val="28"/>
          <w:szCs w:val="28"/>
        </w:rPr>
        <w:t xml:space="preserve"> </w:t>
      </w:r>
      <w:r w:rsidRPr="00D74926">
        <w:rPr>
          <w:sz w:val="28"/>
          <w:szCs w:val="28"/>
        </w:rPr>
        <w:t>punktu.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iepriekš minētie grozījumi ir spēkā un tie nosaka, ka:</w:t>
      </w:r>
    </w:p>
    <w:p w14:paraId="548B06CE" w14:textId="77777777" w:rsidR="00CD0BB0" w:rsidRPr="00D74926" w:rsidRDefault="00CD0BB0" w:rsidP="005627C4">
      <w:pPr>
        <w:pStyle w:val="BodyText"/>
        <w:rPr>
          <w:sz w:val="28"/>
          <w:szCs w:val="28"/>
          <w:u w:val="single"/>
        </w:rPr>
      </w:pPr>
      <w:r w:rsidRPr="00D74926">
        <w:rPr>
          <w:sz w:val="28"/>
          <w:szCs w:val="28"/>
        </w:rPr>
        <w:tab/>
        <w:t xml:space="preserve">- persona ir sociāli apdrošināta darba negadījumu apdrošināšanai, apdrošināšanai pret bezdarbu, invaliditātes apdrošināšanai, maternitātes un slimības apdrošināšanai un vecāku apdrošināšanai un tai (par to) ir jāveic </w:t>
      </w:r>
      <w:r w:rsidR="007C1D5D">
        <w:rPr>
          <w:sz w:val="28"/>
          <w:szCs w:val="28"/>
        </w:rPr>
        <w:lastRenderedPageBreak/>
        <w:t>obligātās iemaksas</w:t>
      </w:r>
      <w:r w:rsidRPr="00D74926">
        <w:rPr>
          <w:sz w:val="28"/>
          <w:szCs w:val="28"/>
        </w:rPr>
        <w:t xml:space="preserve">, sākot ar dienu, kad šī persona ir ieguvusi šā panta pirmajā daļā minēto statusu, izņemot pašnodarbinātā statusu. </w:t>
      </w:r>
      <w:r w:rsidRPr="00E27382">
        <w:rPr>
          <w:b/>
          <w:sz w:val="28"/>
          <w:szCs w:val="28"/>
        </w:rPr>
        <w:t xml:space="preserve">Persona ir sociāli apdrošināta pensiju apdrošināšanai, ja faktiski ir veiktas </w:t>
      </w:r>
      <w:r w:rsidR="007C1D5D" w:rsidRPr="00E27382">
        <w:rPr>
          <w:b/>
          <w:sz w:val="28"/>
          <w:szCs w:val="28"/>
        </w:rPr>
        <w:t>obligātās iemaksas</w:t>
      </w:r>
      <w:r w:rsidRPr="00D74926">
        <w:rPr>
          <w:sz w:val="28"/>
          <w:szCs w:val="28"/>
        </w:rPr>
        <w:t xml:space="preserve"> (likuma 5.</w:t>
      </w:r>
      <w:r w:rsidR="00934A36" w:rsidRPr="00D74926">
        <w:rPr>
          <w:sz w:val="28"/>
          <w:szCs w:val="28"/>
        </w:rPr>
        <w:t xml:space="preserve"> </w:t>
      </w:r>
      <w:r w:rsidRPr="00D74926">
        <w:rPr>
          <w:sz w:val="28"/>
          <w:szCs w:val="28"/>
        </w:rPr>
        <w:t>panta ceturtā daļa);</w:t>
      </w:r>
    </w:p>
    <w:p w14:paraId="7490FAAE" w14:textId="6DA00A14" w:rsidR="00CD0BB0" w:rsidRPr="00D74926" w:rsidRDefault="00CD0BB0" w:rsidP="005627C4">
      <w:pPr>
        <w:pStyle w:val="BodyText"/>
        <w:rPr>
          <w:sz w:val="28"/>
          <w:szCs w:val="28"/>
        </w:rPr>
      </w:pPr>
      <w:r w:rsidRPr="00D74926">
        <w:rPr>
          <w:sz w:val="28"/>
          <w:szCs w:val="28"/>
        </w:rPr>
        <w:tab/>
        <w:t xml:space="preserve">- ja darba devējs nav veicis šajā likumā noteiktās </w:t>
      </w:r>
      <w:r w:rsidR="007C1D5D">
        <w:rPr>
          <w:sz w:val="28"/>
          <w:szCs w:val="28"/>
        </w:rPr>
        <w:t>obligātās iemaksas</w:t>
      </w:r>
      <w:r w:rsidRPr="00D74926">
        <w:rPr>
          <w:sz w:val="28"/>
          <w:szCs w:val="28"/>
        </w:rPr>
        <w:t xml:space="preserve">, persona, par kuru darba devējam tās bija jāveic un kura ir sasniegusi vecumu, kas dod tiesības saņemt valsts vecuma pensiju, var veikt </w:t>
      </w:r>
      <w:r w:rsidR="007C1D5D">
        <w:rPr>
          <w:sz w:val="28"/>
          <w:szCs w:val="28"/>
        </w:rPr>
        <w:t>obligātās iemaksas</w:t>
      </w:r>
      <w:r w:rsidRPr="00D74926">
        <w:rPr>
          <w:sz w:val="28"/>
          <w:szCs w:val="28"/>
        </w:rPr>
        <w:t xml:space="preserve"> pensiju apdrošināšanai. Ministru kabinets reglamentē noteikumus, termiņus un kārtību, kādā persona veic </w:t>
      </w:r>
      <w:r w:rsidR="007C1D5D">
        <w:rPr>
          <w:sz w:val="28"/>
          <w:szCs w:val="28"/>
        </w:rPr>
        <w:t>obligātās iemaksas</w:t>
      </w:r>
      <w:r w:rsidRPr="00D74926">
        <w:rPr>
          <w:sz w:val="28"/>
          <w:szCs w:val="28"/>
        </w:rPr>
        <w:t xml:space="preserve"> pensiju apdrošināšanai (likuma 21.</w:t>
      </w:r>
      <w:r w:rsidR="00934A36" w:rsidRPr="00D74926">
        <w:rPr>
          <w:sz w:val="28"/>
          <w:szCs w:val="28"/>
        </w:rPr>
        <w:t xml:space="preserve"> </w:t>
      </w:r>
      <w:r w:rsidRPr="00D74926">
        <w:rPr>
          <w:sz w:val="28"/>
          <w:szCs w:val="28"/>
        </w:rPr>
        <w:t>panta 2.¹</w:t>
      </w:r>
      <w:r w:rsidR="00D56DEF">
        <w:rPr>
          <w:sz w:val="28"/>
          <w:szCs w:val="28"/>
        </w:rPr>
        <w:t> </w:t>
      </w:r>
      <w:r w:rsidRPr="00D74926">
        <w:rPr>
          <w:sz w:val="28"/>
          <w:szCs w:val="28"/>
        </w:rPr>
        <w:t>daļa);</w:t>
      </w:r>
    </w:p>
    <w:p w14:paraId="78EDC9FD" w14:textId="3AC2D7F6" w:rsidR="009D09C2" w:rsidRPr="00D74926" w:rsidRDefault="00CD0BB0" w:rsidP="009D09C2">
      <w:pPr>
        <w:pStyle w:val="BodyText"/>
        <w:rPr>
          <w:sz w:val="28"/>
          <w:szCs w:val="28"/>
        </w:rPr>
      </w:pPr>
      <w:r w:rsidRPr="00D74926">
        <w:rPr>
          <w:sz w:val="28"/>
          <w:szCs w:val="28"/>
        </w:rPr>
        <w:tab/>
        <w:t xml:space="preserve">- </w:t>
      </w:r>
      <w:r w:rsidR="009D09C2" w:rsidRPr="00D74926">
        <w:rPr>
          <w:sz w:val="28"/>
          <w:szCs w:val="28"/>
        </w:rPr>
        <w:t>Ministru kabinets izvērtē šā likuma 5.</w:t>
      </w:r>
      <w:r w:rsidR="00934A36" w:rsidRPr="00D74926">
        <w:rPr>
          <w:sz w:val="28"/>
          <w:szCs w:val="28"/>
        </w:rPr>
        <w:t xml:space="preserve"> </w:t>
      </w:r>
      <w:r w:rsidR="009D09C2" w:rsidRPr="00D74926">
        <w:rPr>
          <w:sz w:val="28"/>
          <w:szCs w:val="28"/>
        </w:rPr>
        <w:t xml:space="preserve">panta ceturtajā daļā noteikto faktiski veikto </w:t>
      </w:r>
      <w:r w:rsidR="007C1D5D">
        <w:rPr>
          <w:sz w:val="28"/>
          <w:szCs w:val="28"/>
        </w:rPr>
        <w:t xml:space="preserve">obligāto iemaksu </w:t>
      </w:r>
      <w:r w:rsidR="009D09C2" w:rsidRPr="00D74926">
        <w:rPr>
          <w:sz w:val="28"/>
          <w:szCs w:val="28"/>
        </w:rPr>
        <w:t xml:space="preserve">pensiju apdrošināšanai ietekmi uz personu sociālo nodrošinājumu un </w:t>
      </w:r>
      <w:r w:rsidR="007C1D5D">
        <w:rPr>
          <w:sz w:val="28"/>
          <w:szCs w:val="28"/>
        </w:rPr>
        <w:t xml:space="preserve">katru gadu līdz </w:t>
      </w:r>
      <w:r w:rsidR="009D09C2" w:rsidRPr="00D74926">
        <w:rPr>
          <w:sz w:val="28"/>
          <w:szCs w:val="28"/>
        </w:rPr>
        <w:t>1.</w:t>
      </w:r>
      <w:r w:rsidR="00934A36" w:rsidRPr="00D74926">
        <w:rPr>
          <w:sz w:val="28"/>
          <w:szCs w:val="28"/>
        </w:rPr>
        <w:t xml:space="preserve"> </w:t>
      </w:r>
      <w:r w:rsidR="009D09C2" w:rsidRPr="00D74926">
        <w:rPr>
          <w:sz w:val="28"/>
          <w:szCs w:val="28"/>
        </w:rPr>
        <w:t xml:space="preserve">oktobrim </w:t>
      </w:r>
      <w:r w:rsidR="007C1D5D">
        <w:rPr>
          <w:sz w:val="28"/>
          <w:szCs w:val="28"/>
        </w:rPr>
        <w:t xml:space="preserve">iesniedz Saeimai ziņojumu </w:t>
      </w:r>
      <w:r w:rsidR="009D09C2" w:rsidRPr="00D74926">
        <w:rPr>
          <w:sz w:val="28"/>
          <w:szCs w:val="28"/>
        </w:rPr>
        <w:t>par to (likuma pārejas noteikumu 49.</w:t>
      </w:r>
      <w:r w:rsidR="00934A36" w:rsidRPr="00D74926">
        <w:rPr>
          <w:sz w:val="28"/>
          <w:szCs w:val="28"/>
        </w:rPr>
        <w:t xml:space="preserve"> </w:t>
      </w:r>
      <w:r w:rsidR="007C1D5D">
        <w:rPr>
          <w:sz w:val="28"/>
          <w:szCs w:val="28"/>
        </w:rPr>
        <w:t>p</w:t>
      </w:r>
      <w:r w:rsidR="009D09C2" w:rsidRPr="00D74926">
        <w:rPr>
          <w:sz w:val="28"/>
          <w:szCs w:val="28"/>
        </w:rPr>
        <w:t>unkts</w:t>
      </w:r>
      <w:r w:rsidR="007C1D5D">
        <w:rPr>
          <w:sz w:val="28"/>
          <w:szCs w:val="28"/>
        </w:rPr>
        <w:t xml:space="preserve"> 2010. gada 20. decembra redakcijā ar grozījumiem, kas izdarīti ar 2015. gada 12. marta likumu, kas stājas spēkā 2015</w:t>
      </w:r>
      <w:r w:rsidR="00174AC0">
        <w:rPr>
          <w:sz w:val="28"/>
          <w:szCs w:val="28"/>
        </w:rPr>
        <w:t>. gada </w:t>
      </w:r>
      <w:r w:rsidR="007C1D5D">
        <w:rPr>
          <w:sz w:val="28"/>
          <w:szCs w:val="28"/>
        </w:rPr>
        <w:t>8</w:t>
      </w:r>
      <w:r w:rsidR="00174AC0">
        <w:rPr>
          <w:sz w:val="28"/>
          <w:szCs w:val="28"/>
        </w:rPr>
        <w:t>. </w:t>
      </w:r>
      <w:r w:rsidR="007C1D5D">
        <w:rPr>
          <w:sz w:val="28"/>
          <w:szCs w:val="28"/>
        </w:rPr>
        <w:t>aprīlī</w:t>
      </w:r>
      <w:r w:rsidR="009D09C2" w:rsidRPr="00D74926">
        <w:rPr>
          <w:sz w:val="28"/>
          <w:szCs w:val="28"/>
        </w:rPr>
        <w:t>).</w:t>
      </w:r>
    </w:p>
    <w:p w14:paraId="556AD496" w14:textId="57FF778F" w:rsidR="00CD0BB0" w:rsidRPr="00D74926" w:rsidRDefault="00CD0BB0" w:rsidP="00304261">
      <w:pPr>
        <w:pStyle w:val="BodyText"/>
        <w:ind w:firstLine="720"/>
        <w:rPr>
          <w:sz w:val="28"/>
          <w:szCs w:val="28"/>
        </w:rPr>
      </w:pPr>
      <w:r w:rsidRPr="00D74926">
        <w:rPr>
          <w:color w:val="000000"/>
          <w:sz w:val="28"/>
          <w:szCs w:val="28"/>
        </w:rPr>
        <w:t xml:space="preserve">Iepriekš minēto </w:t>
      </w:r>
      <w:r w:rsidRPr="00D74926">
        <w:rPr>
          <w:sz w:val="28"/>
          <w:szCs w:val="28"/>
        </w:rPr>
        <w:t xml:space="preserve">normu ieviešana bija nepieciešama, ņemot vērā faktiski izveidojušos situāciju </w:t>
      </w:r>
      <w:r w:rsidR="0041544A" w:rsidRPr="00D56DEF">
        <w:rPr>
          <w:sz w:val="28"/>
          <w:szCs w:val="28"/>
        </w:rPr>
        <w:t>speciālajā</w:t>
      </w:r>
      <w:r w:rsidRPr="00D56DEF">
        <w:rPr>
          <w:sz w:val="28"/>
          <w:szCs w:val="28"/>
        </w:rPr>
        <w:t xml:space="preserve"> budžetā</w:t>
      </w:r>
      <w:r w:rsidR="0070003F">
        <w:rPr>
          <w:sz w:val="28"/>
          <w:szCs w:val="28"/>
        </w:rPr>
        <w:t xml:space="preserve"> </w:t>
      </w:r>
      <w:r w:rsidRPr="00D74926">
        <w:rPr>
          <w:sz w:val="28"/>
          <w:szCs w:val="28"/>
        </w:rPr>
        <w:t>un valsts iespējas nodrošināt personu tiesības uz sociālo nodrošinājumu. Tās veicina 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w:t>
      </w:r>
      <w:r w:rsidR="00D56DEF">
        <w:rPr>
          <w:sz w:val="28"/>
          <w:szCs w:val="28"/>
        </w:rPr>
        <w:t>cipu </w:t>
      </w:r>
      <w:r w:rsidRPr="00D74926">
        <w:rPr>
          <w:sz w:val="28"/>
          <w:szCs w:val="28"/>
        </w:rPr>
        <w:t xml:space="preserve">– </w:t>
      </w:r>
      <w:proofErr w:type="spellStart"/>
      <w:r w:rsidRPr="00D74926">
        <w:rPr>
          <w:sz w:val="28"/>
          <w:szCs w:val="28"/>
        </w:rPr>
        <w:t>pašfinansēšanos</w:t>
      </w:r>
      <w:proofErr w:type="spellEnd"/>
      <w:r w:rsidRPr="00D74926">
        <w:rPr>
          <w:sz w:val="28"/>
          <w:szCs w:val="28"/>
        </w:rPr>
        <w:t xml:space="preserve">. </w:t>
      </w:r>
    </w:p>
    <w:p w14:paraId="7E6A6B0F" w14:textId="5D7BC989" w:rsidR="00CD0BB0" w:rsidRPr="00D74926" w:rsidRDefault="00CD0BB0" w:rsidP="00304261">
      <w:pPr>
        <w:pStyle w:val="BodyText"/>
        <w:ind w:firstLine="720"/>
        <w:rPr>
          <w:sz w:val="28"/>
          <w:szCs w:val="28"/>
        </w:rPr>
      </w:pPr>
      <w:r w:rsidRPr="00D74926">
        <w:rPr>
          <w:sz w:val="28"/>
          <w:szCs w:val="28"/>
        </w:rPr>
        <w:t>Ministru prezidenta 2011.</w:t>
      </w:r>
      <w:r w:rsidR="00934A36" w:rsidRPr="00D74926">
        <w:rPr>
          <w:sz w:val="28"/>
          <w:szCs w:val="28"/>
        </w:rPr>
        <w:t xml:space="preserve"> </w:t>
      </w:r>
      <w:r w:rsidRPr="00D74926">
        <w:rPr>
          <w:sz w:val="28"/>
          <w:szCs w:val="28"/>
        </w:rPr>
        <w:t>gada 3.</w:t>
      </w:r>
      <w:r w:rsidR="00934A36" w:rsidRPr="00D74926">
        <w:rPr>
          <w:sz w:val="28"/>
          <w:szCs w:val="28"/>
        </w:rPr>
        <w:t xml:space="preserve"> </w:t>
      </w:r>
      <w:r w:rsidRPr="00D74926">
        <w:rPr>
          <w:sz w:val="28"/>
          <w:szCs w:val="28"/>
        </w:rPr>
        <w:t>janvāra rezolūcija Nr.</w:t>
      </w:r>
      <w:r w:rsidR="00326567">
        <w:rPr>
          <w:sz w:val="28"/>
          <w:szCs w:val="28"/>
        </w:rPr>
        <w:t> </w:t>
      </w:r>
      <w:r w:rsidRPr="00D74926">
        <w:rPr>
          <w:sz w:val="28"/>
          <w:szCs w:val="28"/>
        </w:rPr>
        <w:t>12/2010-JUR-</w:t>
      </w:r>
      <w:r w:rsidR="00326567">
        <w:rPr>
          <w:sz w:val="28"/>
          <w:szCs w:val="28"/>
        </w:rPr>
        <w:t> </w:t>
      </w:r>
      <w:r w:rsidRPr="00D74926">
        <w:rPr>
          <w:sz w:val="28"/>
          <w:szCs w:val="28"/>
        </w:rPr>
        <w:t>576 uzdeva Labklājības ministrijai:</w:t>
      </w:r>
    </w:p>
    <w:p w14:paraId="539A2638" w14:textId="13732924" w:rsidR="00CD0BB0" w:rsidRPr="00D74926" w:rsidRDefault="00CD0BB0" w:rsidP="005627C4">
      <w:pPr>
        <w:pStyle w:val="BodyText"/>
        <w:ind w:firstLine="709"/>
        <w:rPr>
          <w:sz w:val="28"/>
          <w:szCs w:val="28"/>
        </w:rPr>
      </w:pPr>
      <w:r w:rsidRPr="00D74926">
        <w:rPr>
          <w:sz w:val="28"/>
          <w:szCs w:val="28"/>
        </w:rPr>
        <w:t>1)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februārim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21.</w:t>
      </w:r>
      <w:r w:rsidR="007319FC">
        <w:rPr>
          <w:sz w:val="28"/>
          <w:szCs w:val="28"/>
        </w:rPr>
        <w:t> </w:t>
      </w:r>
      <w:r w:rsidRPr="00D74926">
        <w:rPr>
          <w:sz w:val="28"/>
          <w:szCs w:val="28"/>
        </w:rPr>
        <w:t>panta 2.</w:t>
      </w:r>
      <w:r w:rsidRPr="00D74926">
        <w:rPr>
          <w:sz w:val="28"/>
          <w:szCs w:val="28"/>
          <w:vertAlign w:val="superscript"/>
        </w:rPr>
        <w:t>1</w:t>
      </w:r>
      <w:r w:rsidR="007319FC">
        <w:rPr>
          <w:sz w:val="28"/>
          <w:szCs w:val="28"/>
        </w:rPr>
        <w:t> </w:t>
      </w:r>
      <w:r w:rsidRPr="00D74926">
        <w:rPr>
          <w:sz w:val="28"/>
          <w:szCs w:val="28"/>
        </w:rPr>
        <w:t xml:space="preserve">daļā minēto noteikumu projektu, nodrošinot Ministru kabinetam dotā uzdevuma izpildi. </w:t>
      </w:r>
    </w:p>
    <w:p w14:paraId="5BB91147" w14:textId="77777777" w:rsidR="003B6A02" w:rsidRDefault="00CD0BB0" w:rsidP="003B6A02">
      <w:pPr>
        <w:pStyle w:val="BodyText"/>
        <w:ind w:firstLine="720"/>
        <w:rPr>
          <w:sz w:val="28"/>
          <w:szCs w:val="28"/>
        </w:rPr>
      </w:pPr>
      <w:r w:rsidRPr="00D74926">
        <w:rPr>
          <w:sz w:val="28"/>
          <w:szCs w:val="28"/>
        </w:rPr>
        <w:t>Iepriekš minētais uzdevums ir izpildīts un 2011.</w:t>
      </w:r>
      <w:r w:rsidR="00934A36" w:rsidRPr="00D74926">
        <w:rPr>
          <w:sz w:val="28"/>
          <w:szCs w:val="28"/>
        </w:rPr>
        <w:t xml:space="preserve"> </w:t>
      </w:r>
      <w:r w:rsidRPr="00D74926">
        <w:rPr>
          <w:sz w:val="28"/>
          <w:szCs w:val="28"/>
        </w:rPr>
        <w:t>gada 25.</w:t>
      </w:r>
      <w:r w:rsidR="00934A36" w:rsidRPr="00D74926">
        <w:rPr>
          <w:sz w:val="28"/>
          <w:szCs w:val="28"/>
        </w:rPr>
        <w:t xml:space="preserve"> </w:t>
      </w:r>
      <w:r w:rsidRPr="00D74926">
        <w:rPr>
          <w:sz w:val="28"/>
          <w:szCs w:val="28"/>
        </w:rPr>
        <w:t>maijā stājās spēkā Ministru kabineta 2011.</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maija noteikumi Nr.384 „</w:t>
      </w:r>
      <w:r w:rsidRPr="00D74926">
        <w:rPr>
          <w:sz w:val="28"/>
          <w:szCs w:val="28"/>
          <w:lang w:eastAsia="lv-LV"/>
        </w:rPr>
        <w:t xml:space="preserve">Kārtība, kādā persona veic valsts sociālās apdrošināšanas iemaksas pensiju apdrošināšanai” (turpmāk – noteikumi Nr.384). </w:t>
      </w:r>
      <w:r w:rsidRPr="00D74926">
        <w:rPr>
          <w:sz w:val="28"/>
          <w:szCs w:val="28"/>
        </w:rPr>
        <w:t xml:space="preserve">Noteikumi Nr.384 nosaka nosacījumus, termiņus un kārtību, kādā persona, kura ir sasniegusi vecumu, kas dod tiesības saņemt valsts vecuma pensiju, brīvprātīgi veic </w:t>
      </w:r>
      <w:r w:rsidR="004244B9">
        <w:rPr>
          <w:sz w:val="28"/>
          <w:szCs w:val="28"/>
        </w:rPr>
        <w:t xml:space="preserve">obligātās iemaksas </w:t>
      </w:r>
      <w:r w:rsidRPr="00D74926">
        <w:rPr>
          <w:sz w:val="28"/>
          <w:szCs w:val="28"/>
        </w:rPr>
        <w:t>pensiju apdrošināšanai, ja darba devējs par laikposmu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par šo personu nav veicis likumā noteiktās </w:t>
      </w:r>
      <w:r w:rsidR="004244B9">
        <w:rPr>
          <w:sz w:val="28"/>
          <w:szCs w:val="28"/>
        </w:rPr>
        <w:t>obligātās iemaksas</w:t>
      </w:r>
      <w:r w:rsidRPr="00D74926">
        <w:rPr>
          <w:sz w:val="28"/>
          <w:szCs w:val="28"/>
        </w:rPr>
        <w:t xml:space="preserve">, </w:t>
      </w:r>
      <w:r w:rsidR="00EE3281" w:rsidRPr="00D74926">
        <w:rPr>
          <w:sz w:val="28"/>
          <w:szCs w:val="28"/>
        </w:rPr>
        <w:t>kuras darba devējam bija jāveic;</w:t>
      </w:r>
    </w:p>
    <w:p w14:paraId="65D8AFF3" w14:textId="77777777" w:rsidR="00CD0BB0" w:rsidRPr="00D74926" w:rsidRDefault="00CD0BB0" w:rsidP="003B6A02">
      <w:pPr>
        <w:pStyle w:val="BodyText"/>
        <w:ind w:firstLine="720"/>
        <w:rPr>
          <w:sz w:val="28"/>
          <w:szCs w:val="28"/>
        </w:rPr>
      </w:pPr>
      <w:r w:rsidRPr="00D74926">
        <w:rPr>
          <w:sz w:val="28"/>
          <w:szCs w:val="28"/>
        </w:rPr>
        <w:t>2)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septembrim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pārejas noteikumu 49.</w:t>
      </w:r>
      <w:r w:rsidR="00934A36" w:rsidRPr="00D74926">
        <w:rPr>
          <w:sz w:val="28"/>
          <w:szCs w:val="28"/>
        </w:rPr>
        <w:t xml:space="preserve"> </w:t>
      </w:r>
      <w:r w:rsidRPr="00D74926">
        <w:rPr>
          <w:sz w:val="28"/>
          <w:szCs w:val="28"/>
        </w:rPr>
        <w:t xml:space="preserve">punktā minētā ziņojuma projektu, nodrošinot Ministru kabinetam dotā uzdevuma izpildi. </w:t>
      </w:r>
    </w:p>
    <w:p w14:paraId="2A2DCD99" w14:textId="40F51C3D" w:rsidR="00A533F3" w:rsidRDefault="00CD0BB0" w:rsidP="007319FC">
      <w:pPr>
        <w:pStyle w:val="BodyText"/>
        <w:ind w:firstLine="720"/>
        <w:rPr>
          <w:sz w:val="28"/>
          <w:szCs w:val="28"/>
        </w:rPr>
      </w:pPr>
      <w:r w:rsidRPr="00D74926">
        <w:rPr>
          <w:sz w:val="28"/>
          <w:szCs w:val="28"/>
        </w:rPr>
        <w:t xml:space="preserve"> </w:t>
      </w:r>
      <w:r w:rsidR="00870E71" w:rsidRPr="00D74926">
        <w:rPr>
          <w:sz w:val="28"/>
          <w:szCs w:val="28"/>
        </w:rPr>
        <w:t xml:space="preserve">2011. gada 19. oktobrī Ministru kabinets pieņēma zināšanai </w:t>
      </w:r>
      <w:r w:rsidR="00870E71" w:rsidRPr="00824D76">
        <w:rPr>
          <w:i/>
          <w:sz w:val="28"/>
          <w:szCs w:val="28"/>
        </w:rPr>
        <w:t>pirmo</w:t>
      </w:r>
      <w:r w:rsidR="00870E71" w:rsidRPr="00D74926">
        <w:rPr>
          <w:sz w:val="28"/>
          <w:szCs w:val="28"/>
        </w:rPr>
        <w:t xml:space="preserve"> ziņojumu un uzdeva Valsts kancelejai to nosūtīt Saeimai (Ministru kabineta 2011.</w:t>
      </w:r>
      <w:r w:rsidR="00870E71">
        <w:rPr>
          <w:sz w:val="28"/>
          <w:szCs w:val="28"/>
        </w:rPr>
        <w:t> </w:t>
      </w:r>
      <w:r w:rsidR="00870E71" w:rsidRPr="00D74926">
        <w:rPr>
          <w:sz w:val="28"/>
          <w:szCs w:val="28"/>
        </w:rPr>
        <w:t>gada 19. oktobra sēdes protokols Nr.60 35.§).</w:t>
      </w:r>
      <w:r w:rsidR="00870E71">
        <w:rPr>
          <w:sz w:val="28"/>
          <w:szCs w:val="28"/>
        </w:rPr>
        <w:t xml:space="preserve"> </w:t>
      </w:r>
      <w:r w:rsidR="00962C47">
        <w:rPr>
          <w:sz w:val="28"/>
          <w:szCs w:val="28"/>
        </w:rPr>
        <w:t>Periodā no 2012. – 2015.gadam ziņojums Ministru kabinetā tika iesniegts divas reizes gadā.</w:t>
      </w:r>
      <w:r w:rsidR="00870E71">
        <w:rPr>
          <w:sz w:val="28"/>
          <w:szCs w:val="28"/>
        </w:rPr>
        <w:t xml:space="preserve"> </w:t>
      </w:r>
      <w:r w:rsidR="00A533F3" w:rsidRPr="00D74926">
        <w:rPr>
          <w:sz w:val="28"/>
          <w:szCs w:val="28"/>
        </w:rPr>
        <w:t>2015.</w:t>
      </w:r>
      <w:r w:rsidR="00870E71">
        <w:rPr>
          <w:sz w:val="28"/>
          <w:szCs w:val="28"/>
        </w:rPr>
        <w:t> g</w:t>
      </w:r>
      <w:r w:rsidR="00A533F3" w:rsidRPr="00D74926">
        <w:rPr>
          <w:sz w:val="28"/>
          <w:szCs w:val="28"/>
        </w:rPr>
        <w:t>ada</w:t>
      </w:r>
      <w:r w:rsidR="00870E71">
        <w:rPr>
          <w:sz w:val="28"/>
          <w:szCs w:val="28"/>
        </w:rPr>
        <w:t> </w:t>
      </w:r>
      <w:r w:rsidR="00A533F3" w:rsidRPr="00D74926">
        <w:rPr>
          <w:sz w:val="28"/>
          <w:szCs w:val="28"/>
        </w:rPr>
        <w:t>12.</w:t>
      </w:r>
      <w:r w:rsidR="00870E71">
        <w:rPr>
          <w:sz w:val="28"/>
          <w:szCs w:val="28"/>
        </w:rPr>
        <w:t> </w:t>
      </w:r>
      <w:r w:rsidR="00A533F3" w:rsidRPr="00D74926">
        <w:rPr>
          <w:sz w:val="28"/>
          <w:szCs w:val="28"/>
        </w:rPr>
        <w:t xml:space="preserve">martā Saeima pieņēma likumu „Grozījumi likumā „Par valsts sociālo apdrošināšanu””, kas paredz, ka </w:t>
      </w:r>
      <w:r w:rsidR="00A533F3" w:rsidRPr="004256C7">
        <w:rPr>
          <w:sz w:val="28"/>
          <w:szCs w:val="28"/>
        </w:rPr>
        <w:t>turpmāk ziņojums tiek iesniegts vienu reizi gadā, t.i., katru gadu līdz 1.oktobrim</w:t>
      </w:r>
      <w:r w:rsidR="00357338" w:rsidRPr="00D74926">
        <w:rPr>
          <w:sz w:val="28"/>
          <w:szCs w:val="28"/>
        </w:rPr>
        <w:t xml:space="preserve"> (likuma</w:t>
      </w:r>
      <w:r w:rsidR="00A533F3" w:rsidRPr="00D74926">
        <w:rPr>
          <w:sz w:val="28"/>
          <w:szCs w:val="28"/>
        </w:rPr>
        <w:t xml:space="preserve"> pārejas noteikumu</w:t>
      </w:r>
      <w:r w:rsidR="00DF7B04">
        <w:rPr>
          <w:sz w:val="28"/>
          <w:szCs w:val="28"/>
        </w:rPr>
        <w:t xml:space="preserve"> </w:t>
      </w:r>
      <w:r w:rsidR="00A533F3" w:rsidRPr="00D74926">
        <w:rPr>
          <w:sz w:val="28"/>
          <w:szCs w:val="28"/>
        </w:rPr>
        <w:t>49</w:t>
      </w:r>
      <w:r w:rsidR="00174AC0" w:rsidRPr="00D74926">
        <w:rPr>
          <w:sz w:val="28"/>
          <w:szCs w:val="28"/>
        </w:rPr>
        <w:t>.</w:t>
      </w:r>
      <w:r w:rsidR="00174AC0">
        <w:rPr>
          <w:sz w:val="28"/>
          <w:szCs w:val="28"/>
        </w:rPr>
        <w:t> </w:t>
      </w:r>
      <w:r w:rsidR="00A533F3" w:rsidRPr="00D74926">
        <w:rPr>
          <w:sz w:val="28"/>
          <w:szCs w:val="28"/>
        </w:rPr>
        <w:t>punkts).</w:t>
      </w:r>
      <w:r w:rsidR="00962C47">
        <w:rPr>
          <w:sz w:val="28"/>
          <w:szCs w:val="28"/>
        </w:rPr>
        <w:t xml:space="preserve"> Ar 2016.</w:t>
      </w:r>
      <w:r w:rsidR="00F948E4">
        <w:rPr>
          <w:sz w:val="28"/>
          <w:szCs w:val="28"/>
        </w:rPr>
        <w:t> </w:t>
      </w:r>
      <w:r w:rsidR="00962C47">
        <w:rPr>
          <w:sz w:val="28"/>
          <w:szCs w:val="28"/>
        </w:rPr>
        <w:t>gadu ziņojums tiek sagatavots un iesniegts Ministru kabinetā ik gadu.</w:t>
      </w:r>
    </w:p>
    <w:p w14:paraId="241E2D23" w14:textId="74912FA0" w:rsidR="00CD0BB0" w:rsidRPr="00D74926" w:rsidRDefault="00491532" w:rsidP="007319FC">
      <w:pPr>
        <w:pStyle w:val="BodyText"/>
        <w:ind w:firstLine="720"/>
        <w:rPr>
          <w:sz w:val="28"/>
          <w:szCs w:val="28"/>
        </w:rPr>
      </w:pPr>
      <w:r>
        <w:rPr>
          <w:sz w:val="28"/>
          <w:szCs w:val="28"/>
        </w:rPr>
        <w:t>Šajā z</w:t>
      </w:r>
      <w:r w:rsidR="00CD0BB0" w:rsidRPr="00D74926">
        <w:rPr>
          <w:sz w:val="28"/>
          <w:szCs w:val="28"/>
        </w:rPr>
        <w:t>iņojumā iekļauta:</w:t>
      </w:r>
    </w:p>
    <w:p w14:paraId="34B66711" w14:textId="3A2A2EB7" w:rsidR="00CD0BB0" w:rsidRPr="00D74926" w:rsidRDefault="00CD0BB0" w:rsidP="005412A7">
      <w:pPr>
        <w:numPr>
          <w:ilvl w:val="0"/>
          <w:numId w:val="13"/>
        </w:numPr>
        <w:tabs>
          <w:tab w:val="clear" w:pos="1429"/>
          <w:tab w:val="num" w:pos="720"/>
        </w:tabs>
        <w:ind w:left="0" w:firstLine="426"/>
        <w:jc w:val="both"/>
        <w:rPr>
          <w:b/>
          <w:bCs/>
          <w:sz w:val="28"/>
          <w:szCs w:val="28"/>
        </w:rPr>
      </w:pPr>
      <w:r w:rsidRPr="00D74926">
        <w:rPr>
          <w:sz w:val="28"/>
          <w:szCs w:val="28"/>
        </w:rPr>
        <w:t xml:space="preserve">VID informācija par nokavēto nodokļu maksājumu piedziņu </w:t>
      </w:r>
      <w:r w:rsidR="00E12EDA">
        <w:rPr>
          <w:sz w:val="28"/>
          <w:szCs w:val="28"/>
        </w:rPr>
        <w:t>2018</w:t>
      </w:r>
      <w:r w:rsidRPr="00D74926">
        <w:rPr>
          <w:sz w:val="28"/>
          <w:szCs w:val="28"/>
        </w:rPr>
        <w:t>.</w:t>
      </w:r>
      <w:r w:rsidR="00491532">
        <w:rPr>
          <w:sz w:val="28"/>
          <w:szCs w:val="28"/>
        </w:rPr>
        <w:t> </w:t>
      </w:r>
      <w:r w:rsidRPr="00D74926">
        <w:rPr>
          <w:sz w:val="28"/>
          <w:szCs w:val="28"/>
        </w:rPr>
        <w:t>gad</w:t>
      </w:r>
      <w:r w:rsidR="0085015F" w:rsidRPr="00D74926">
        <w:rPr>
          <w:sz w:val="28"/>
          <w:szCs w:val="28"/>
        </w:rPr>
        <w:t xml:space="preserve">a </w:t>
      </w:r>
      <w:r w:rsidR="00AD5B35" w:rsidRPr="00D74926">
        <w:rPr>
          <w:sz w:val="28"/>
          <w:szCs w:val="28"/>
        </w:rPr>
        <w:t xml:space="preserve">pirmajā </w:t>
      </w:r>
      <w:r w:rsidR="0085015F" w:rsidRPr="00D74926">
        <w:rPr>
          <w:sz w:val="28"/>
          <w:szCs w:val="28"/>
        </w:rPr>
        <w:t>pusgadā</w:t>
      </w:r>
      <w:r w:rsidRPr="00D74926">
        <w:rPr>
          <w:sz w:val="28"/>
          <w:szCs w:val="28"/>
        </w:rPr>
        <w:t>;</w:t>
      </w:r>
    </w:p>
    <w:p w14:paraId="549CB85D" w14:textId="5CAE3D92" w:rsidR="00CD0BB0" w:rsidRPr="00D74926" w:rsidRDefault="00CD0BB0" w:rsidP="005412A7">
      <w:pPr>
        <w:numPr>
          <w:ilvl w:val="0"/>
          <w:numId w:val="15"/>
        </w:numPr>
        <w:tabs>
          <w:tab w:val="clear" w:pos="1429"/>
          <w:tab w:val="num" w:pos="720"/>
        </w:tabs>
        <w:ind w:left="0" w:firstLine="426"/>
        <w:jc w:val="both"/>
        <w:rPr>
          <w:sz w:val="28"/>
          <w:szCs w:val="28"/>
        </w:rPr>
      </w:pPr>
      <w:r w:rsidRPr="00D74926">
        <w:rPr>
          <w:sz w:val="28"/>
          <w:szCs w:val="28"/>
        </w:rPr>
        <w:t xml:space="preserve">VSAA informācija par </w:t>
      </w:r>
      <w:r w:rsidR="004C6474" w:rsidRPr="00D74926">
        <w:rPr>
          <w:sz w:val="28"/>
          <w:szCs w:val="28"/>
        </w:rPr>
        <w:t xml:space="preserve">faktiski veiktajām </w:t>
      </w:r>
      <w:r w:rsidR="00DF7B04">
        <w:rPr>
          <w:sz w:val="28"/>
          <w:szCs w:val="28"/>
        </w:rPr>
        <w:t>obligātajām iemaksām</w:t>
      </w:r>
      <w:r w:rsidRPr="00D74926">
        <w:rPr>
          <w:sz w:val="28"/>
          <w:szCs w:val="28"/>
        </w:rPr>
        <w:t xml:space="preserve"> laika period</w:t>
      </w:r>
      <w:r w:rsidR="0085015F" w:rsidRPr="00D74926">
        <w:rPr>
          <w:sz w:val="28"/>
          <w:szCs w:val="28"/>
        </w:rPr>
        <w:t>ā</w:t>
      </w:r>
      <w:r w:rsidRPr="00D74926">
        <w:rPr>
          <w:sz w:val="28"/>
          <w:szCs w:val="28"/>
        </w:rPr>
        <w:t xml:space="preserve"> no 2011.</w:t>
      </w:r>
      <w:r w:rsidR="00934A36" w:rsidRPr="00D74926">
        <w:rPr>
          <w:sz w:val="28"/>
          <w:szCs w:val="28"/>
        </w:rPr>
        <w:t xml:space="preserve"> </w:t>
      </w:r>
      <w:r w:rsidRPr="00D74926">
        <w:rPr>
          <w:sz w:val="28"/>
          <w:szCs w:val="28"/>
        </w:rPr>
        <w:t xml:space="preserve">gada janvāra līdz </w:t>
      </w:r>
      <w:r w:rsidR="00E12EDA" w:rsidRPr="00D74926">
        <w:rPr>
          <w:sz w:val="28"/>
          <w:szCs w:val="28"/>
        </w:rPr>
        <w:t>201</w:t>
      </w:r>
      <w:r w:rsidR="00E12EDA">
        <w:rPr>
          <w:sz w:val="28"/>
          <w:szCs w:val="28"/>
        </w:rPr>
        <w:t>8</w:t>
      </w:r>
      <w:r w:rsidRPr="00D74926">
        <w:rPr>
          <w:sz w:val="28"/>
          <w:szCs w:val="28"/>
        </w:rPr>
        <w:t>.</w:t>
      </w:r>
      <w:r w:rsidR="00934A36" w:rsidRPr="00D74926">
        <w:rPr>
          <w:sz w:val="28"/>
          <w:szCs w:val="28"/>
        </w:rPr>
        <w:t xml:space="preserve"> </w:t>
      </w:r>
      <w:r w:rsidRPr="00D74926">
        <w:rPr>
          <w:sz w:val="28"/>
          <w:szCs w:val="28"/>
        </w:rPr>
        <w:t xml:space="preserve">gada </w:t>
      </w:r>
      <w:r w:rsidR="00AD5B35" w:rsidRPr="00D74926">
        <w:rPr>
          <w:sz w:val="28"/>
          <w:szCs w:val="28"/>
        </w:rPr>
        <w:t>martam</w:t>
      </w:r>
      <w:r w:rsidRPr="00D74926">
        <w:rPr>
          <w:sz w:val="28"/>
          <w:szCs w:val="28"/>
        </w:rPr>
        <w:t>.</w:t>
      </w:r>
    </w:p>
    <w:p w14:paraId="1B59A2AD" w14:textId="77777777" w:rsidR="008075E4" w:rsidRPr="00D74926" w:rsidRDefault="008075E4" w:rsidP="00D7220F">
      <w:pPr>
        <w:rPr>
          <w:b/>
          <w:bCs/>
          <w:sz w:val="28"/>
          <w:szCs w:val="28"/>
        </w:rPr>
      </w:pPr>
    </w:p>
    <w:p w14:paraId="58C286FC" w14:textId="77777777" w:rsidR="00CD0BB0" w:rsidRPr="001D7F7F" w:rsidRDefault="00CD0BB0" w:rsidP="003C7E95">
      <w:pPr>
        <w:ind w:firstLine="720"/>
        <w:jc w:val="center"/>
        <w:rPr>
          <w:b/>
          <w:bCs/>
          <w:sz w:val="28"/>
          <w:szCs w:val="28"/>
        </w:rPr>
      </w:pPr>
      <w:r w:rsidRPr="001D7F7F">
        <w:rPr>
          <w:b/>
          <w:bCs/>
          <w:sz w:val="28"/>
          <w:szCs w:val="28"/>
        </w:rPr>
        <w:t xml:space="preserve">I. Nokavēto </w:t>
      </w:r>
      <w:r w:rsidR="00DF7B04" w:rsidRPr="001D7F7F">
        <w:rPr>
          <w:b/>
          <w:bCs/>
          <w:sz w:val="28"/>
          <w:szCs w:val="28"/>
        </w:rPr>
        <w:t xml:space="preserve">obligāto iemaksu </w:t>
      </w:r>
      <w:r w:rsidRPr="001D7F7F">
        <w:rPr>
          <w:b/>
          <w:bCs/>
          <w:sz w:val="28"/>
          <w:szCs w:val="28"/>
        </w:rPr>
        <w:t>piedziņa</w:t>
      </w:r>
    </w:p>
    <w:p w14:paraId="39C15DF8" w14:textId="77777777" w:rsidR="00CD0BB0" w:rsidRPr="001D7F7F" w:rsidRDefault="00CD0BB0" w:rsidP="003C7E95">
      <w:pPr>
        <w:ind w:firstLine="720"/>
        <w:jc w:val="center"/>
        <w:rPr>
          <w:b/>
          <w:bCs/>
          <w:sz w:val="28"/>
          <w:szCs w:val="28"/>
        </w:rPr>
      </w:pPr>
    </w:p>
    <w:p w14:paraId="2049C2B2" w14:textId="77777777" w:rsidR="00880232" w:rsidRPr="00880232" w:rsidRDefault="00880232" w:rsidP="00880232">
      <w:pPr>
        <w:widowControl w:val="0"/>
        <w:spacing w:after="200"/>
        <w:ind w:firstLine="720"/>
        <w:contextualSpacing/>
        <w:jc w:val="both"/>
        <w:rPr>
          <w:sz w:val="28"/>
          <w:szCs w:val="28"/>
        </w:rPr>
      </w:pPr>
      <w:r w:rsidRPr="00880232">
        <w:rPr>
          <w:sz w:val="28"/>
          <w:szCs w:val="28"/>
        </w:rPr>
        <w:t>Saskaņā ar likuma „Par nodokļiem un nodevām” 8. panta 9. punktu obligātās iemaksas ir viens no valsts nodokļu veidiem, ko nosaka likums. Tādējādi attiecībā uz obligātajām iemaksām VID veic visus nodokļu administrēšanas uzdevumus atbilstoši likumā „Par Valsts ieņēmumu dienestu” un likumā „Par nodokļiem un nodevām” noteiktajam.</w:t>
      </w:r>
    </w:p>
    <w:p w14:paraId="48BED9B1" w14:textId="77777777" w:rsidR="00880232" w:rsidRPr="00880232" w:rsidRDefault="00880232" w:rsidP="00880232">
      <w:pPr>
        <w:widowControl w:val="0"/>
        <w:spacing w:after="200"/>
        <w:ind w:firstLine="720"/>
        <w:contextualSpacing/>
        <w:jc w:val="both"/>
        <w:rPr>
          <w:sz w:val="28"/>
          <w:szCs w:val="28"/>
        </w:rPr>
      </w:pPr>
      <w:r w:rsidRPr="00880232">
        <w:rPr>
          <w:sz w:val="28"/>
          <w:szCs w:val="28"/>
        </w:rPr>
        <w:t>Likuma 23. panta pirmā daļa nosaka darba devēja pienākumu reizi mēnesī līdz obligāto iemaksu veikšanai noteiktajam termiņam iesniegt VID ziņojumu par obligāto iemaksu objektu un obligātajām iemaksām no darba ņēmēju darba ienākumiem pārskata mēnesī Ministru kabineta noteiktajā kārtībā, savukārt likuma 21. panta pirmā daļa nosaka darba devēja pienākumu iemaksāt speciālā budžeta kontā obligātās iemaksas par katru darba ņēmēju reizi mēnesī termiņos, kādi norādīti VID izsniegtajā paziņojumā.</w:t>
      </w:r>
    </w:p>
    <w:p w14:paraId="5CB22986" w14:textId="77777777" w:rsidR="00880232" w:rsidRPr="00880232" w:rsidRDefault="00880232" w:rsidP="00880232">
      <w:pPr>
        <w:widowControl w:val="0"/>
        <w:spacing w:after="200"/>
        <w:ind w:firstLine="720"/>
        <w:contextualSpacing/>
        <w:jc w:val="both"/>
        <w:rPr>
          <w:sz w:val="28"/>
          <w:szCs w:val="28"/>
        </w:rPr>
      </w:pPr>
      <w:r w:rsidRPr="00880232">
        <w:rPr>
          <w:sz w:val="28"/>
          <w:szCs w:val="28"/>
        </w:rPr>
        <w:t>VID veiktā nodokļu maksājumu uzskaite nodrošina kontroli, vai nodokļu maksājumi, tai skaitā obligātās iemaksas, tiek iemaksāti noteiktajā termiņā un apmērā, un attiecīgi gadījumos, kad obligāto iemaksu maksājumi nav veikti noteiktajā termiņā un pilnā apmērā, VID nodokļu parādu piedziņas struktūrvienību amatpersonas uzsāk parāda atgūšanas jeb piedziņas procesu.</w:t>
      </w:r>
    </w:p>
    <w:p w14:paraId="39EFEBCC" w14:textId="2C42F4B5" w:rsidR="00880232" w:rsidRPr="00880232" w:rsidRDefault="00880232" w:rsidP="00880232">
      <w:pPr>
        <w:widowControl w:val="0"/>
        <w:spacing w:after="200"/>
        <w:ind w:firstLine="720"/>
        <w:contextualSpacing/>
        <w:jc w:val="both"/>
        <w:rPr>
          <w:sz w:val="28"/>
          <w:szCs w:val="28"/>
        </w:rPr>
      </w:pPr>
      <w:r w:rsidRPr="00880232">
        <w:rPr>
          <w:sz w:val="28"/>
          <w:szCs w:val="28"/>
        </w:rPr>
        <w:t>Piedziņas procesa regulējums ir noteikts ārējos tiesību aktos, kā arī VID izstrādā iekšējos dokumentus, ņemot vērā valstī notiekošos tiesiskos un ekonomiskos procesus, analizējot piedziņas dar</w:t>
      </w:r>
      <w:r w:rsidR="00326567">
        <w:rPr>
          <w:sz w:val="28"/>
          <w:szCs w:val="28"/>
        </w:rPr>
        <w:t xml:space="preserve">ba rezultātus un lai izpildītu </w:t>
      </w:r>
      <w:r w:rsidRPr="00880232">
        <w:rPr>
          <w:sz w:val="28"/>
          <w:szCs w:val="28"/>
        </w:rPr>
        <w:t xml:space="preserve">Ministru kabineta 2012.gada 20.marta sēdes protokola Nr.16 36.§ 3.punktā doto uzdevumu. Lai efektīvi organizētu VID struktūrvienību darbu nodokļu administrēšanas jomā, nodokļu parādu piedziņas procesa ietvaros arī 2018.gadā ir paredzēts prioritārs darbs ar jaunajiem parādniekiem/parādiem. </w:t>
      </w:r>
    </w:p>
    <w:p w14:paraId="4435BD16" w14:textId="77777777" w:rsidR="00880232" w:rsidRPr="00880232" w:rsidRDefault="00880232" w:rsidP="00880232">
      <w:pPr>
        <w:widowControl w:val="0"/>
        <w:spacing w:after="200"/>
        <w:ind w:firstLine="720"/>
        <w:contextualSpacing/>
        <w:jc w:val="both"/>
        <w:rPr>
          <w:sz w:val="28"/>
          <w:szCs w:val="28"/>
        </w:rPr>
      </w:pPr>
      <w:r w:rsidRPr="00880232">
        <w:rPr>
          <w:sz w:val="28"/>
          <w:szCs w:val="28"/>
        </w:rPr>
        <w:t xml:space="preserve">Saskaņā ar likuma “Par nodokļiem un nodevām” 26.panta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 </w:t>
      </w:r>
    </w:p>
    <w:p w14:paraId="5CA3D5DF" w14:textId="77777777" w:rsidR="00880232" w:rsidRPr="00880232" w:rsidRDefault="00880232" w:rsidP="00880232">
      <w:pPr>
        <w:widowControl w:val="0"/>
        <w:spacing w:after="200"/>
        <w:ind w:firstLine="720"/>
        <w:contextualSpacing/>
        <w:jc w:val="both"/>
        <w:rPr>
          <w:sz w:val="28"/>
          <w:szCs w:val="28"/>
        </w:rPr>
      </w:pPr>
      <w:r w:rsidRPr="00880232">
        <w:rPr>
          <w:sz w:val="28"/>
          <w:szCs w:val="28"/>
        </w:rPr>
        <w:t>Ievērojot, ka 2011. gada 1. janvārī stājās spēkā grozījumi likumā (ka pašnodarbinātie un darba ņēmēji ir sociāli apdrošināti pensiju apdrošināšanai, ja faktiski ir veiktas obligātās iemaksas), VID struktūrvienības, kuru uzdevumos ietilpst iemaksu iekasēšana, tika informētas par:</w:t>
      </w:r>
    </w:p>
    <w:p w14:paraId="1450C6E6" w14:textId="77777777" w:rsidR="00880232" w:rsidRPr="00880232" w:rsidRDefault="00880232" w:rsidP="00880232">
      <w:pPr>
        <w:widowControl w:val="0"/>
        <w:spacing w:after="200"/>
        <w:ind w:firstLine="720"/>
        <w:contextualSpacing/>
        <w:jc w:val="both"/>
        <w:rPr>
          <w:sz w:val="28"/>
          <w:szCs w:val="28"/>
        </w:rPr>
      </w:pPr>
      <w:r w:rsidRPr="00880232">
        <w:rPr>
          <w:sz w:val="28"/>
          <w:szCs w:val="28"/>
        </w:rPr>
        <w:t>- minēto grozījumu būtisko ietekmi uz personas sociālās apdrošināšanas sistēmas pakalpojumu saņemšanu;</w:t>
      </w:r>
    </w:p>
    <w:p w14:paraId="79EB14D5" w14:textId="77777777" w:rsidR="00880232" w:rsidRPr="00880232" w:rsidRDefault="00880232" w:rsidP="00880232">
      <w:pPr>
        <w:widowControl w:val="0"/>
        <w:spacing w:after="200"/>
        <w:ind w:firstLine="720"/>
        <w:contextualSpacing/>
        <w:jc w:val="both"/>
        <w:rPr>
          <w:sz w:val="28"/>
          <w:szCs w:val="28"/>
        </w:rPr>
      </w:pPr>
      <w:r w:rsidRPr="00880232">
        <w:rPr>
          <w:sz w:val="28"/>
          <w:szCs w:val="28"/>
        </w:rPr>
        <w:t>- nepieciešamību uzlabot obligāto iemaksu iekasēšanu;</w:t>
      </w:r>
    </w:p>
    <w:p w14:paraId="4A8B20D2" w14:textId="77777777" w:rsidR="00880232" w:rsidRPr="00880232" w:rsidRDefault="00880232" w:rsidP="00880232">
      <w:pPr>
        <w:widowControl w:val="0"/>
        <w:spacing w:after="200"/>
        <w:ind w:firstLine="720"/>
        <w:contextualSpacing/>
        <w:jc w:val="both"/>
        <w:rPr>
          <w:sz w:val="28"/>
          <w:szCs w:val="28"/>
        </w:rPr>
      </w:pPr>
      <w:r w:rsidRPr="00880232">
        <w:rPr>
          <w:sz w:val="28"/>
          <w:szCs w:val="28"/>
        </w:rPr>
        <w:t>- pastiprinātu izvērtēšanu iesniegumiem, kuros lūgts obligāto iemaksu sadalīt termiņos vai atlikt uz laiku līdz vienam gadam;</w:t>
      </w:r>
    </w:p>
    <w:p w14:paraId="5676F247" w14:textId="77777777" w:rsidR="00880232" w:rsidRPr="00880232" w:rsidRDefault="00880232" w:rsidP="00880232">
      <w:pPr>
        <w:widowControl w:val="0"/>
        <w:spacing w:after="200"/>
        <w:ind w:firstLine="720"/>
        <w:contextualSpacing/>
        <w:jc w:val="both"/>
        <w:rPr>
          <w:sz w:val="28"/>
          <w:szCs w:val="28"/>
        </w:rPr>
      </w:pPr>
      <w:r w:rsidRPr="00880232">
        <w:rPr>
          <w:sz w:val="28"/>
          <w:szCs w:val="28"/>
        </w:rPr>
        <w:t>- savlaicīgu apstiprinātās nodokļu pārmaksas novirzīšanu obligāto iemaksu parādu segšanai;</w:t>
      </w:r>
    </w:p>
    <w:p w14:paraId="2C396D67" w14:textId="77777777" w:rsidR="00880232" w:rsidRPr="00880232" w:rsidRDefault="00880232" w:rsidP="00880232">
      <w:pPr>
        <w:widowControl w:val="0"/>
        <w:spacing w:after="200"/>
        <w:ind w:firstLine="720"/>
        <w:contextualSpacing/>
        <w:jc w:val="both"/>
        <w:rPr>
          <w:sz w:val="28"/>
          <w:szCs w:val="28"/>
        </w:rPr>
      </w:pPr>
      <w:r w:rsidRPr="00880232">
        <w:rPr>
          <w:sz w:val="28"/>
          <w:szCs w:val="28"/>
        </w:rPr>
        <w:t>- obligāto iemaksu parādu iekasēšanas efektivitātes paaugstināšanu, nosakot to par vienu no galvenajām prioritātēm piedziņas darbā.</w:t>
      </w:r>
    </w:p>
    <w:p w14:paraId="3226D991" w14:textId="77777777" w:rsidR="00880232" w:rsidRPr="00880232" w:rsidRDefault="00880232" w:rsidP="00880232">
      <w:pPr>
        <w:widowControl w:val="0"/>
        <w:spacing w:after="200"/>
        <w:ind w:firstLine="720"/>
        <w:contextualSpacing/>
        <w:jc w:val="both"/>
        <w:rPr>
          <w:sz w:val="28"/>
          <w:szCs w:val="28"/>
        </w:rPr>
      </w:pPr>
      <w:r w:rsidRPr="00880232">
        <w:rPr>
          <w:sz w:val="28"/>
          <w:szCs w:val="28"/>
        </w:rPr>
        <w:t>Ievērojot iepriekš minēto, uzsākot iemaksu parāda piedziņu, pēc obligāto iemaksu parādnieku identificēšanas, VID amatpersona, ņemot vērā dažādus faktorus (piemēram, nodokļu maksātāja maksājumu vēsturi), izvērtē:</w:t>
      </w:r>
    </w:p>
    <w:p w14:paraId="17755EA7" w14:textId="77777777" w:rsidR="00880232" w:rsidRPr="00880232" w:rsidRDefault="00880232" w:rsidP="00880232">
      <w:pPr>
        <w:widowControl w:val="0"/>
        <w:spacing w:after="200"/>
        <w:ind w:firstLine="720"/>
        <w:contextualSpacing/>
        <w:jc w:val="both"/>
        <w:rPr>
          <w:sz w:val="28"/>
          <w:szCs w:val="28"/>
        </w:rPr>
      </w:pPr>
      <w:r w:rsidRPr="00880232">
        <w:rPr>
          <w:sz w:val="28"/>
          <w:szCs w:val="28"/>
        </w:rPr>
        <w:t>- vai nokavēto obligāto iemaksu piedziņa, pieņemot lēmumu par nokavēto nodokļu maksājumu piedziņu, ir uzsākama nekavējoties;</w:t>
      </w:r>
    </w:p>
    <w:p w14:paraId="0CBCF161" w14:textId="77777777" w:rsidR="00880232" w:rsidRPr="00880232" w:rsidRDefault="00880232" w:rsidP="00880232">
      <w:pPr>
        <w:widowControl w:val="0"/>
        <w:spacing w:after="200"/>
        <w:ind w:firstLine="720"/>
        <w:contextualSpacing/>
        <w:jc w:val="both"/>
        <w:rPr>
          <w:sz w:val="28"/>
          <w:szCs w:val="28"/>
        </w:rPr>
      </w:pPr>
      <w:r w:rsidRPr="00880232">
        <w:rPr>
          <w:sz w:val="28"/>
          <w:szCs w:val="28"/>
        </w:rPr>
        <w:t xml:space="preserve">- vai arī obligāto iemaksu parādnieks pirms minētā lēmuma pieņemšanas ir informējams (mutiski sazinoties vai nosūtot rakstveida brīdinājumu) par izveidojušos parādu, dodot laiku labprātīgai obligāto iemaksu parāda nomaksai, kā arī informējot nodokļu maksātāju par tiesībām, pamatojoties uz likuma „Par nodokļiem un nodevām” 24. panta pirmo daļu, iesniegt motivētu rakstveida iesniegumu nodokļu samaksas termiņa pagarināšanai, sadalīšanai vai atlikšanai vai, pamatojoties uz likuma “Par nodokļiem un nodevām” 26.panta vienpadsmito daļu lūgt VID pieņemt lēmumu par nokavēto nodokļu maksājumu labprātīgu izpildi. </w:t>
      </w:r>
    </w:p>
    <w:p w14:paraId="4784DF5E" w14:textId="77777777" w:rsidR="00880232" w:rsidRPr="00880232" w:rsidRDefault="00880232" w:rsidP="00880232">
      <w:pPr>
        <w:widowControl w:val="0"/>
        <w:spacing w:after="200"/>
        <w:ind w:firstLine="720"/>
        <w:contextualSpacing/>
        <w:jc w:val="both"/>
        <w:rPr>
          <w:sz w:val="28"/>
          <w:szCs w:val="28"/>
        </w:rPr>
      </w:pPr>
      <w:r w:rsidRPr="00880232">
        <w:rPr>
          <w:sz w:val="28"/>
          <w:szCs w:val="28"/>
        </w:rPr>
        <w:t>Tāpat atbilstoši likuma „Par nodokļiem un nodevām” 26. panta otrajai daļai VID amatpersona pārbauda, vai attiecīgajam obligāto iemaksu parādniekam ir izveidojušās pārmaksas citos nodokļu veidos, un novirza tās obligāto iemaksu parāda segšanai.</w:t>
      </w:r>
    </w:p>
    <w:p w14:paraId="4F79FDC7" w14:textId="77777777" w:rsidR="00880232" w:rsidRPr="00880232" w:rsidRDefault="00880232" w:rsidP="00880232">
      <w:pPr>
        <w:widowControl w:val="0"/>
        <w:spacing w:after="200"/>
        <w:ind w:firstLine="720"/>
        <w:contextualSpacing/>
        <w:jc w:val="both"/>
        <w:rPr>
          <w:sz w:val="28"/>
          <w:szCs w:val="28"/>
        </w:rPr>
      </w:pPr>
      <w:r w:rsidRPr="00880232">
        <w:rPr>
          <w:sz w:val="28"/>
          <w:szCs w:val="28"/>
        </w:rPr>
        <w:t>Saskaņā ar Nodokļu maksātājiem nokavējuma naudas un soda naudas dzēšanai paredzētā atbalsta likumu tiek īstenots vienu reizi veicams pasākums, lai nodokļu maksātājiem atvieglotu radušos nodokļu parāda slogu un palielinātu budžeta ieņēmumus. Laikā no 2017.gada 1.oktobra līdz 2018.gada 2.janvārim persona, kurai izveidojies nodokļu parāds, tai skaitā, obligāto iemaksu parāds, varēja pieteikties VID uz atbalsta pasākumu, kas paredz nokavējuma un soda naudas pilnīgu dzēšanu ar nosacījumu, ka ne vēlāk kā līdz 2019.gada 31.decembrim tiek samaksāts nodokļu pamatparāds.</w:t>
      </w:r>
    </w:p>
    <w:p w14:paraId="160992F6" w14:textId="77777777" w:rsidR="00880232" w:rsidRPr="00880232" w:rsidRDefault="00880232" w:rsidP="00880232">
      <w:pPr>
        <w:widowControl w:val="0"/>
        <w:spacing w:after="200"/>
        <w:ind w:firstLine="720"/>
        <w:contextualSpacing/>
        <w:jc w:val="both"/>
        <w:rPr>
          <w:sz w:val="28"/>
          <w:szCs w:val="28"/>
        </w:rPr>
      </w:pPr>
      <w:r w:rsidRPr="00880232">
        <w:rPr>
          <w:sz w:val="28"/>
          <w:szCs w:val="28"/>
        </w:rPr>
        <w:t>Gadījumos, kad nokavēto nodokļu maksājumu samaksa tiek atlikta, pagarināta vai sadalīta termiņos, vai ir pieņemts lēmums par nokavēto nodokļu maksājumu labprātīgu izpildi vai lēmums par atbalsta pasākuma piemērošanu, atbildīgā VID struktūrvienība veic pieņemtā lēmuma izpildes regulāru kontroli, neizpildes gadījumā to atceļot un uzsākot nokavēto nodokļu maksājumu piedziņu bezstrīda kārtībā.</w:t>
      </w:r>
    </w:p>
    <w:p w14:paraId="0857AEC7" w14:textId="77777777" w:rsidR="00880232" w:rsidRPr="00880232" w:rsidRDefault="00880232" w:rsidP="00880232">
      <w:pPr>
        <w:widowControl w:val="0"/>
        <w:spacing w:after="200"/>
        <w:ind w:firstLine="720"/>
        <w:contextualSpacing/>
        <w:jc w:val="both"/>
        <w:rPr>
          <w:sz w:val="28"/>
          <w:szCs w:val="28"/>
        </w:rPr>
      </w:pPr>
      <w:r w:rsidRPr="00880232">
        <w:rPr>
          <w:sz w:val="28"/>
          <w:szCs w:val="28"/>
        </w:rPr>
        <w:t xml:space="preserve">Neatkarīgi no VID aktivitātēm piedziņas darbību veikšanā, attiecībā uz obligātajām iemaksām,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14:paraId="26D8BFBE" w14:textId="08540903" w:rsidR="00880232" w:rsidRPr="00880232" w:rsidRDefault="00880232" w:rsidP="00880232">
      <w:pPr>
        <w:widowControl w:val="0"/>
        <w:spacing w:after="200"/>
        <w:ind w:firstLine="720"/>
        <w:contextualSpacing/>
        <w:jc w:val="both"/>
        <w:rPr>
          <w:sz w:val="28"/>
          <w:szCs w:val="28"/>
        </w:rPr>
      </w:pPr>
      <w:r w:rsidRPr="00880232">
        <w:rPr>
          <w:sz w:val="28"/>
          <w:szCs w:val="28"/>
        </w:rPr>
        <w:t xml:space="preserve">Saskaņā ar nodokļu maksātāju iesniegtajiem pārskatiem 2018. gada pirmajā pusgadā tika aprēķinātas (deklarētas) obligātās iemaksas summas kopumā 1 515,9 milj. </w:t>
      </w:r>
      <w:proofErr w:type="spellStart"/>
      <w:r w:rsidRPr="00880232">
        <w:rPr>
          <w:sz w:val="28"/>
          <w:szCs w:val="28"/>
        </w:rPr>
        <w:t>euro</w:t>
      </w:r>
      <w:proofErr w:type="spellEnd"/>
      <w:r w:rsidRPr="00880232">
        <w:rPr>
          <w:sz w:val="28"/>
          <w:szCs w:val="28"/>
        </w:rPr>
        <w:t xml:space="preserve"> apmērā, faktiski obligātās iemaksas veiktas 1</w:t>
      </w:r>
      <w:r w:rsidR="00326567">
        <w:rPr>
          <w:sz w:val="28"/>
          <w:szCs w:val="28"/>
        </w:rPr>
        <w:t> </w:t>
      </w:r>
      <w:r w:rsidRPr="00880232">
        <w:rPr>
          <w:sz w:val="28"/>
          <w:szCs w:val="28"/>
        </w:rPr>
        <w:t>515,7</w:t>
      </w:r>
      <w:r w:rsidR="00326567">
        <w:rPr>
          <w:sz w:val="28"/>
          <w:szCs w:val="28"/>
        </w:rPr>
        <w:t> </w:t>
      </w:r>
      <w:r w:rsidRPr="00880232">
        <w:rPr>
          <w:sz w:val="28"/>
          <w:szCs w:val="28"/>
        </w:rPr>
        <w:t xml:space="preserve">milj. </w:t>
      </w:r>
      <w:proofErr w:type="spellStart"/>
      <w:r w:rsidRPr="00880232">
        <w:rPr>
          <w:sz w:val="28"/>
          <w:szCs w:val="28"/>
        </w:rPr>
        <w:t>euro</w:t>
      </w:r>
      <w:proofErr w:type="spellEnd"/>
      <w:r w:rsidRPr="00880232">
        <w:rPr>
          <w:sz w:val="28"/>
          <w:szCs w:val="28"/>
        </w:rPr>
        <w:t xml:space="preserve"> apmērā (t.sk., maksājumi par iepriekšējiem periodiem, nokavējuma nauda). </w:t>
      </w:r>
    </w:p>
    <w:p w14:paraId="64409F62" w14:textId="2CE9F1A3" w:rsidR="00880232" w:rsidRPr="00880232" w:rsidRDefault="00880232" w:rsidP="00880232">
      <w:pPr>
        <w:widowControl w:val="0"/>
        <w:spacing w:after="200"/>
        <w:ind w:firstLine="720"/>
        <w:contextualSpacing/>
        <w:jc w:val="both"/>
        <w:rPr>
          <w:sz w:val="28"/>
          <w:szCs w:val="28"/>
        </w:rPr>
      </w:pPr>
      <w:r w:rsidRPr="00880232">
        <w:rPr>
          <w:sz w:val="28"/>
          <w:szCs w:val="28"/>
        </w:rPr>
        <w:t xml:space="preserve">Uz 2018. gada 1. jūliju kopējais parāds (obligātās iemaksas un sociālais nodoklis) bija 160,6 milj. </w:t>
      </w:r>
      <w:proofErr w:type="spellStart"/>
      <w:r w:rsidRPr="00880232">
        <w:rPr>
          <w:sz w:val="28"/>
          <w:szCs w:val="28"/>
        </w:rPr>
        <w:t>euro</w:t>
      </w:r>
      <w:proofErr w:type="spellEnd"/>
      <w:r w:rsidRPr="00880232">
        <w:rPr>
          <w:sz w:val="28"/>
          <w:szCs w:val="28"/>
        </w:rPr>
        <w:t xml:space="preserve">, no tā 160,6 milj. </w:t>
      </w:r>
      <w:proofErr w:type="spellStart"/>
      <w:r w:rsidRPr="00880232">
        <w:rPr>
          <w:sz w:val="28"/>
          <w:szCs w:val="28"/>
        </w:rPr>
        <w:t>euro</w:t>
      </w:r>
      <w:proofErr w:type="spellEnd"/>
      <w:r w:rsidRPr="00880232">
        <w:rPr>
          <w:sz w:val="28"/>
          <w:szCs w:val="28"/>
        </w:rPr>
        <w:t xml:space="preserve"> jeb 99,9% bija obligāto iemaksu parāds. No kopējiem obligāto iemaksu parādiem reāli piedzenami bija 44,9 milj. </w:t>
      </w:r>
      <w:proofErr w:type="spellStart"/>
      <w:r w:rsidRPr="00880232">
        <w:rPr>
          <w:sz w:val="28"/>
          <w:szCs w:val="28"/>
        </w:rPr>
        <w:t>euro</w:t>
      </w:r>
      <w:proofErr w:type="spellEnd"/>
      <w:r w:rsidRPr="00880232">
        <w:rPr>
          <w:sz w:val="28"/>
          <w:szCs w:val="28"/>
        </w:rPr>
        <w:t xml:space="preserve"> jeb 28 %.  Obligāto iemaksu reāli piedzenamie parādi uz 2018. gada 1. jūliju, salīdzinot ar 2018. gada 1. janvāri, palielinājušies par 4,5</w:t>
      </w:r>
      <w:r w:rsidR="00326567">
        <w:rPr>
          <w:sz w:val="28"/>
          <w:szCs w:val="28"/>
        </w:rPr>
        <w:t> </w:t>
      </w:r>
      <w:r w:rsidRPr="00880232">
        <w:rPr>
          <w:sz w:val="28"/>
          <w:szCs w:val="28"/>
        </w:rPr>
        <w:t>milj.</w:t>
      </w:r>
      <w:r w:rsidR="00326567">
        <w:rPr>
          <w:sz w:val="28"/>
          <w:szCs w:val="28"/>
        </w:rPr>
        <w:t> </w:t>
      </w:r>
      <w:proofErr w:type="spellStart"/>
      <w:r w:rsidRPr="00880232">
        <w:rPr>
          <w:sz w:val="28"/>
          <w:szCs w:val="28"/>
        </w:rPr>
        <w:t>euro</w:t>
      </w:r>
      <w:proofErr w:type="spellEnd"/>
      <w:r w:rsidRPr="00880232">
        <w:rPr>
          <w:sz w:val="28"/>
          <w:szCs w:val="28"/>
        </w:rPr>
        <w:t xml:space="preserve"> jeb 11 %. </w:t>
      </w:r>
    </w:p>
    <w:p w14:paraId="280B332C" w14:textId="1E2F57C2" w:rsidR="00D7220F" w:rsidRPr="00AA7374" w:rsidRDefault="00880232" w:rsidP="00880232">
      <w:pPr>
        <w:widowControl w:val="0"/>
        <w:spacing w:after="200"/>
        <w:ind w:firstLine="720"/>
        <w:contextualSpacing/>
        <w:jc w:val="both"/>
        <w:rPr>
          <w:rFonts w:eastAsia="Calibri"/>
          <w:noProof/>
          <w:sz w:val="28"/>
          <w:szCs w:val="28"/>
        </w:rPr>
      </w:pPr>
      <w:r w:rsidRPr="00880232">
        <w:rPr>
          <w:sz w:val="28"/>
          <w:szCs w:val="28"/>
        </w:rPr>
        <w:t xml:space="preserve">Saskaņā ar likuma „Par nodokļiem un nodevām” 25.pantu, parādi, kā arī ar tiem saistītās soda naudas un nokavējuma naudas, tiek dzēsti bankrotējušiem uzņēmumiem, uzņēmumiem, kuri attiecīgajā termiņā nav pieteikti ierakstīšanai komercreģistrā, individuālajiem (ģimenes) uzņēmumiem, arī zemnieku vai zvejnieku saimniecībām, dibinātāja – īpašnieka nāves gadījumā, fiziskām personām sakarā ar nāvi un nodokļu maksātājiem, ja lēmums par nokavēto nodokļu maksājumu piedziņu ir zaudējis spēku. 2018.gada 1.pusgadā sociālās apdrošināšanas iemaksas dzēstas 17,7 milj. </w:t>
      </w:r>
      <w:proofErr w:type="spellStart"/>
      <w:r w:rsidRPr="00880232">
        <w:rPr>
          <w:sz w:val="28"/>
          <w:szCs w:val="28"/>
        </w:rPr>
        <w:t>euro</w:t>
      </w:r>
      <w:proofErr w:type="spellEnd"/>
    </w:p>
    <w:p w14:paraId="50B6D5E8" w14:textId="77777777" w:rsidR="000B1E40" w:rsidRDefault="000B1E40" w:rsidP="000B1E40">
      <w:pPr>
        <w:rPr>
          <w:b/>
          <w:bCs/>
          <w:sz w:val="28"/>
          <w:szCs w:val="28"/>
        </w:rPr>
      </w:pPr>
    </w:p>
    <w:p w14:paraId="11390498" w14:textId="77777777" w:rsidR="000B1E40" w:rsidRDefault="000B1E40" w:rsidP="000B1E40">
      <w:pPr>
        <w:rPr>
          <w:b/>
          <w:bCs/>
          <w:sz w:val="28"/>
          <w:szCs w:val="28"/>
        </w:rPr>
      </w:pPr>
    </w:p>
    <w:p w14:paraId="5371F07E" w14:textId="77777777" w:rsidR="00CD0BB0" w:rsidRPr="00D74926" w:rsidRDefault="00CD0BB0" w:rsidP="001044C3">
      <w:pPr>
        <w:jc w:val="center"/>
        <w:rPr>
          <w:b/>
          <w:bCs/>
          <w:sz w:val="28"/>
          <w:szCs w:val="28"/>
        </w:rPr>
      </w:pPr>
      <w:r w:rsidRPr="00D74926">
        <w:rPr>
          <w:b/>
          <w:bCs/>
          <w:sz w:val="28"/>
          <w:szCs w:val="28"/>
        </w:rPr>
        <w:t xml:space="preserve">II. Darba ņēmēju faktiski veikto </w:t>
      </w:r>
      <w:r w:rsidR="001044C3">
        <w:rPr>
          <w:b/>
          <w:bCs/>
          <w:sz w:val="28"/>
          <w:szCs w:val="28"/>
        </w:rPr>
        <w:t xml:space="preserve">obligāto iemaksu </w:t>
      </w:r>
      <w:r w:rsidRPr="00D74926">
        <w:rPr>
          <w:b/>
          <w:bCs/>
          <w:sz w:val="28"/>
          <w:szCs w:val="28"/>
        </w:rPr>
        <w:t>pensiju apdrošināšanai ietekme uz personu sociālo nodrošinājumu</w:t>
      </w:r>
    </w:p>
    <w:p w14:paraId="5523F13B" w14:textId="77777777" w:rsidR="00CD0BB0" w:rsidRPr="00D74926" w:rsidRDefault="00CD0BB0" w:rsidP="009F7649">
      <w:pPr>
        <w:jc w:val="both"/>
        <w:rPr>
          <w:sz w:val="28"/>
          <w:szCs w:val="28"/>
        </w:rPr>
      </w:pPr>
    </w:p>
    <w:p w14:paraId="5EEA4E02" w14:textId="4296D492" w:rsidR="00544910" w:rsidRDefault="00CD0BB0" w:rsidP="00631C15">
      <w:pPr>
        <w:tabs>
          <w:tab w:val="left" w:pos="709"/>
          <w:tab w:val="left" w:pos="1134"/>
        </w:tabs>
        <w:jc w:val="both"/>
        <w:rPr>
          <w:sz w:val="28"/>
          <w:szCs w:val="28"/>
        </w:rPr>
      </w:pPr>
      <w:r w:rsidRPr="00D74926">
        <w:rPr>
          <w:sz w:val="28"/>
          <w:szCs w:val="28"/>
        </w:rPr>
        <w:tab/>
      </w:r>
      <w:r w:rsidR="00996A1B" w:rsidRPr="00D74926">
        <w:rPr>
          <w:sz w:val="28"/>
          <w:szCs w:val="28"/>
        </w:rPr>
        <w:t>L</w:t>
      </w:r>
      <w:r w:rsidRPr="00D74926">
        <w:rPr>
          <w:sz w:val="28"/>
          <w:szCs w:val="28"/>
        </w:rPr>
        <w:t xml:space="preserve">aika periodā no </w:t>
      </w:r>
      <w:r w:rsidR="00D74885" w:rsidRPr="00D74926">
        <w:rPr>
          <w:sz w:val="28"/>
          <w:szCs w:val="28"/>
        </w:rPr>
        <w:t>2011.gada</w:t>
      </w:r>
      <w:r w:rsidRPr="00D74926">
        <w:rPr>
          <w:sz w:val="28"/>
          <w:szCs w:val="28"/>
        </w:rPr>
        <w:t xml:space="preserve"> janvāra līdz </w:t>
      </w:r>
      <w:r w:rsidR="00A87538" w:rsidRPr="00D74926">
        <w:rPr>
          <w:sz w:val="28"/>
          <w:szCs w:val="28"/>
        </w:rPr>
        <w:t>201</w:t>
      </w:r>
      <w:r w:rsidR="00A87538">
        <w:rPr>
          <w:sz w:val="28"/>
          <w:szCs w:val="28"/>
        </w:rPr>
        <w:t>8</w:t>
      </w:r>
      <w:r w:rsidR="00D74885" w:rsidRPr="00D74926">
        <w:rPr>
          <w:sz w:val="28"/>
          <w:szCs w:val="28"/>
        </w:rPr>
        <w:t>.gada</w:t>
      </w:r>
      <w:r w:rsidRPr="00D74926">
        <w:rPr>
          <w:sz w:val="28"/>
          <w:szCs w:val="28"/>
        </w:rPr>
        <w:t xml:space="preserve"> </w:t>
      </w:r>
      <w:r w:rsidR="001D1A15" w:rsidRPr="00D74926">
        <w:rPr>
          <w:sz w:val="28"/>
          <w:szCs w:val="28"/>
        </w:rPr>
        <w:t>martam</w:t>
      </w:r>
      <w:r w:rsidR="00996A1B" w:rsidRPr="00D74926">
        <w:rPr>
          <w:sz w:val="28"/>
          <w:szCs w:val="28"/>
        </w:rPr>
        <w:t xml:space="preserve"> </w:t>
      </w:r>
      <w:r w:rsidR="00B64E35" w:rsidRPr="00D74926">
        <w:rPr>
          <w:sz w:val="28"/>
          <w:szCs w:val="28"/>
        </w:rPr>
        <w:t>k</w:t>
      </w:r>
      <w:r w:rsidR="005E452A" w:rsidRPr="00D74926">
        <w:rPr>
          <w:sz w:val="28"/>
          <w:szCs w:val="28"/>
        </w:rPr>
        <w:t>opējā f</w:t>
      </w:r>
      <w:r w:rsidR="00CB5339" w:rsidRPr="00D74926">
        <w:rPr>
          <w:sz w:val="28"/>
          <w:szCs w:val="28"/>
        </w:rPr>
        <w:t>aktiski veikt</w:t>
      </w:r>
      <w:r w:rsidR="00F029B9" w:rsidRPr="00D74926">
        <w:rPr>
          <w:sz w:val="28"/>
          <w:szCs w:val="28"/>
        </w:rPr>
        <w:t>o</w:t>
      </w:r>
      <w:r w:rsidR="00CB5339" w:rsidRPr="00D74926">
        <w:rPr>
          <w:sz w:val="28"/>
          <w:szCs w:val="28"/>
        </w:rPr>
        <w:t xml:space="preserve"> </w:t>
      </w:r>
      <w:r w:rsidR="001044C3">
        <w:rPr>
          <w:sz w:val="28"/>
          <w:szCs w:val="28"/>
        </w:rPr>
        <w:t xml:space="preserve">obligāto iemaksu </w:t>
      </w:r>
      <w:r w:rsidR="00F029B9" w:rsidRPr="00D74926">
        <w:rPr>
          <w:sz w:val="28"/>
          <w:szCs w:val="28"/>
        </w:rPr>
        <w:t>summa</w:t>
      </w:r>
      <w:r w:rsidR="00CB5339" w:rsidRPr="00D74926">
        <w:rPr>
          <w:sz w:val="28"/>
          <w:szCs w:val="28"/>
        </w:rPr>
        <w:t xml:space="preserve"> pensiju apdrošināšanai </w:t>
      </w:r>
      <w:r w:rsidR="00CB5339" w:rsidRPr="00544910">
        <w:rPr>
          <w:sz w:val="28"/>
          <w:szCs w:val="28"/>
        </w:rPr>
        <w:t xml:space="preserve">bija </w:t>
      </w:r>
      <w:r w:rsidR="00A87538" w:rsidRPr="00491532">
        <w:rPr>
          <w:sz w:val="28"/>
          <w:szCs w:val="28"/>
        </w:rPr>
        <w:t>9</w:t>
      </w:r>
      <w:r w:rsidR="00446400" w:rsidRPr="00491532">
        <w:rPr>
          <w:sz w:val="28"/>
          <w:szCs w:val="28"/>
        </w:rPr>
        <w:t>9</w:t>
      </w:r>
      <w:r w:rsidR="00A87538" w:rsidRPr="00491532">
        <w:rPr>
          <w:sz w:val="28"/>
          <w:szCs w:val="28"/>
        </w:rPr>
        <w:t>,</w:t>
      </w:r>
      <w:r w:rsidR="00446400" w:rsidRPr="00491532">
        <w:rPr>
          <w:sz w:val="28"/>
          <w:szCs w:val="28"/>
        </w:rPr>
        <w:t>2</w:t>
      </w:r>
      <w:r w:rsidR="00CB5339" w:rsidRPr="00544910">
        <w:rPr>
          <w:sz w:val="28"/>
          <w:szCs w:val="28"/>
        </w:rPr>
        <w:t>%</w:t>
      </w:r>
      <w:r w:rsidR="00CB5339" w:rsidRPr="00600368">
        <w:rPr>
          <w:sz w:val="28"/>
          <w:szCs w:val="28"/>
        </w:rPr>
        <w:t xml:space="preserve"> jeb </w:t>
      </w:r>
      <w:r w:rsidR="00446400" w:rsidRPr="00544910">
        <w:rPr>
          <w:sz w:val="28"/>
          <w:szCs w:val="28"/>
        </w:rPr>
        <w:t>1</w:t>
      </w:r>
      <w:r w:rsidR="00446400">
        <w:rPr>
          <w:sz w:val="28"/>
          <w:szCs w:val="28"/>
        </w:rPr>
        <w:t>2</w:t>
      </w:r>
      <w:r w:rsidR="00174AC0">
        <w:rPr>
          <w:sz w:val="28"/>
          <w:szCs w:val="28"/>
        </w:rPr>
        <w:t> </w:t>
      </w:r>
      <w:r w:rsidR="00446400">
        <w:rPr>
          <w:sz w:val="28"/>
          <w:szCs w:val="28"/>
        </w:rPr>
        <w:t>337</w:t>
      </w:r>
      <w:r w:rsidR="00544910" w:rsidRPr="00544910">
        <w:rPr>
          <w:sz w:val="28"/>
          <w:szCs w:val="28"/>
        </w:rPr>
        <w:t>,</w:t>
      </w:r>
      <w:r w:rsidR="00446400">
        <w:rPr>
          <w:sz w:val="28"/>
          <w:szCs w:val="28"/>
        </w:rPr>
        <w:t>1</w:t>
      </w:r>
      <w:r w:rsidR="00174AC0">
        <w:rPr>
          <w:sz w:val="28"/>
          <w:szCs w:val="28"/>
        </w:rPr>
        <w:t> </w:t>
      </w:r>
      <w:r w:rsidR="00600368" w:rsidRPr="00600368">
        <w:rPr>
          <w:sz w:val="28"/>
          <w:szCs w:val="28"/>
        </w:rPr>
        <w:t>m</w:t>
      </w:r>
      <w:r w:rsidR="00CB5339" w:rsidRPr="00600368">
        <w:rPr>
          <w:sz w:val="28"/>
          <w:szCs w:val="28"/>
        </w:rPr>
        <w:t>i</w:t>
      </w:r>
      <w:r w:rsidR="00F029B9" w:rsidRPr="00600368">
        <w:rPr>
          <w:sz w:val="28"/>
          <w:szCs w:val="28"/>
        </w:rPr>
        <w:t>lj.</w:t>
      </w:r>
      <w:r w:rsidR="00D74885" w:rsidRPr="00600368">
        <w:rPr>
          <w:sz w:val="28"/>
          <w:szCs w:val="28"/>
        </w:rPr>
        <w:t xml:space="preserve"> </w:t>
      </w:r>
      <w:proofErr w:type="spellStart"/>
      <w:r w:rsidR="001044C3" w:rsidRPr="00600368">
        <w:rPr>
          <w:sz w:val="28"/>
          <w:szCs w:val="28"/>
        </w:rPr>
        <w:t>euro</w:t>
      </w:r>
      <w:proofErr w:type="spellEnd"/>
      <w:r w:rsidR="001044C3" w:rsidRPr="00600368">
        <w:rPr>
          <w:sz w:val="28"/>
          <w:szCs w:val="28"/>
        </w:rPr>
        <w:t xml:space="preserve"> </w:t>
      </w:r>
      <w:r w:rsidR="00CB5339" w:rsidRPr="00600368">
        <w:rPr>
          <w:sz w:val="28"/>
          <w:szCs w:val="28"/>
        </w:rPr>
        <w:t xml:space="preserve">no </w:t>
      </w:r>
      <w:r w:rsidR="00C03786">
        <w:rPr>
          <w:sz w:val="28"/>
          <w:szCs w:val="28"/>
        </w:rPr>
        <w:t>aprēķinātās</w:t>
      </w:r>
      <w:r w:rsidR="00285A77">
        <w:rPr>
          <w:sz w:val="28"/>
          <w:szCs w:val="28"/>
        </w:rPr>
        <w:t xml:space="preserve"> jeb veicamās</w:t>
      </w:r>
      <w:r w:rsidR="00CB5339" w:rsidRPr="00600368">
        <w:rPr>
          <w:sz w:val="28"/>
          <w:szCs w:val="28"/>
        </w:rPr>
        <w:t xml:space="preserve"> </w:t>
      </w:r>
      <w:r w:rsidR="001044C3" w:rsidRPr="00600368">
        <w:rPr>
          <w:sz w:val="28"/>
          <w:szCs w:val="28"/>
        </w:rPr>
        <w:t xml:space="preserve">obligāto iemaksu </w:t>
      </w:r>
      <w:r w:rsidR="00CB5339" w:rsidRPr="00600368">
        <w:rPr>
          <w:sz w:val="28"/>
          <w:szCs w:val="28"/>
        </w:rPr>
        <w:t>summas</w:t>
      </w:r>
      <w:r w:rsidR="00244EBB" w:rsidRPr="00600368">
        <w:rPr>
          <w:sz w:val="28"/>
          <w:szCs w:val="28"/>
        </w:rPr>
        <w:t xml:space="preserve"> </w:t>
      </w:r>
      <w:r w:rsidR="00CB5339" w:rsidRPr="00600368">
        <w:rPr>
          <w:sz w:val="28"/>
          <w:szCs w:val="28"/>
        </w:rPr>
        <w:t>(</w:t>
      </w:r>
      <w:r w:rsidR="00446400" w:rsidRPr="00544910">
        <w:rPr>
          <w:sz w:val="28"/>
          <w:szCs w:val="28"/>
        </w:rPr>
        <w:t>1</w:t>
      </w:r>
      <w:r w:rsidR="00446400">
        <w:rPr>
          <w:sz w:val="28"/>
          <w:szCs w:val="28"/>
        </w:rPr>
        <w:t>2</w:t>
      </w:r>
      <w:r w:rsidR="00174AC0">
        <w:rPr>
          <w:sz w:val="28"/>
          <w:szCs w:val="28"/>
        </w:rPr>
        <w:t> </w:t>
      </w:r>
      <w:r w:rsidR="00446400" w:rsidRPr="00544910">
        <w:rPr>
          <w:sz w:val="28"/>
          <w:szCs w:val="28"/>
        </w:rPr>
        <w:t>2</w:t>
      </w:r>
      <w:r w:rsidR="00446400">
        <w:rPr>
          <w:sz w:val="28"/>
          <w:szCs w:val="28"/>
        </w:rPr>
        <w:t>38</w:t>
      </w:r>
      <w:r w:rsidR="00544910" w:rsidRPr="00544910">
        <w:rPr>
          <w:sz w:val="28"/>
          <w:szCs w:val="28"/>
        </w:rPr>
        <w:t>,</w:t>
      </w:r>
      <w:r w:rsidR="00446400">
        <w:rPr>
          <w:sz w:val="28"/>
          <w:szCs w:val="28"/>
        </w:rPr>
        <w:t>8</w:t>
      </w:r>
      <w:r w:rsidR="00446400" w:rsidRPr="00600368">
        <w:rPr>
          <w:sz w:val="28"/>
          <w:szCs w:val="28"/>
        </w:rPr>
        <w:t xml:space="preserve"> </w:t>
      </w:r>
      <w:r w:rsidR="00CB5339" w:rsidRPr="00600368">
        <w:rPr>
          <w:sz w:val="28"/>
          <w:szCs w:val="28"/>
        </w:rPr>
        <w:t>milj.</w:t>
      </w:r>
      <w:r w:rsidR="00D74885" w:rsidRPr="00600368">
        <w:rPr>
          <w:sz w:val="28"/>
          <w:szCs w:val="28"/>
        </w:rPr>
        <w:t xml:space="preserve"> </w:t>
      </w:r>
      <w:proofErr w:type="spellStart"/>
      <w:r w:rsidR="000B3448" w:rsidRPr="00600368">
        <w:rPr>
          <w:sz w:val="28"/>
          <w:szCs w:val="28"/>
        </w:rPr>
        <w:t>euro</w:t>
      </w:r>
      <w:proofErr w:type="spellEnd"/>
      <w:r w:rsidR="00CB5339" w:rsidRPr="00600368">
        <w:rPr>
          <w:sz w:val="28"/>
          <w:szCs w:val="28"/>
        </w:rPr>
        <w:t>).</w:t>
      </w:r>
      <w:r w:rsidR="00631C15" w:rsidRPr="00600368">
        <w:rPr>
          <w:sz w:val="28"/>
          <w:szCs w:val="28"/>
        </w:rPr>
        <w:t xml:space="preserve"> </w:t>
      </w:r>
    </w:p>
    <w:p w14:paraId="5DBF79F1" w14:textId="5CAC6B0F" w:rsidR="00544910" w:rsidRDefault="00544910" w:rsidP="00544910">
      <w:pPr>
        <w:tabs>
          <w:tab w:val="left" w:pos="709"/>
          <w:tab w:val="left" w:pos="1134"/>
        </w:tabs>
        <w:ind w:firstLine="709"/>
        <w:jc w:val="both"/>
        <w:rPr>
          <w:sz w:val="28"/>
          <w:szCs w:val="28"/>
        </w:rPr>
      </w:pPr>
      <w:r>
        <w:rPr>
          <w:sz w:val="28"/>
          <w:szCs w:val="28"/>
        </w:rPr>
        <w:t xml:space="preserve">Pēc VSAA statistikas datiem </w:t>
      </w:r>
      <w:r w:rsidRPr="00544910">
        <w:rPr>
          <w:sz w:val="28"/>
          <w:szCs w:val="28"/>
        </w:rPr>
        <w:t xml:space="preserve">katru gadu </w:t>
      </w:r>
      <w:r w:rsidR="00AB11D5">
        <w:rPr>
          <w:sz w:val="28"/>
          <w:szCs w:val="28"/>
        </w:rPr>
        <w:t xml:space="preserve">ir </w:t>
      </w:r>
      <w:r w:rsidRPr="00544910">
        <w:rPr>
          <w:sz w:val="28"/>
          <w:szCs w:val="28"/>
        </w:rPr>
        <w:t>palielinā</w:t>
      </w:r>
      <w:r w:rsidR="00AB11D5">
        <w:rPr>
          <w:sz w:val="28"/>
          <w:szCs w:val="28"/>
        </w:rPr>
        <w:t>jies</w:t>
      </w:r>
      <w:r w:rsidRPr="00544910">
        <w:rPr>
          <w:sz w:val="28"/>
          <w:szCs w:val="28"/>
        </w:rPr>
        <w:t xml:space="preserve"> darba ņēmēju (t.sk. mikrouzņēmumu darbinieku)</w:t>
      </w:r>
      <w:r w:rsidR="0028210E">
        <w:rPr>
          <w:sz w:val="28"/>
          <w:szCs w:val="28"/>
        </w:rPr>
        <w:t xml:space="preserve"> skaits, tomēr </w:t>
      </w:r>
      <w:r w:rsidR="00AB11D5">
        <w:rPr>
          <w:sz w:val="28"/>
          <w:szCs w:val="28"/>
        </w:rPr>
        <w:t>201</w:t>
      </w:r>
      <w:r w:rsidR="00DD06EA">
        <w:rPr>
          <w:sz w:val="28"/>
          <w:szCs w:val="28"/>
        </w:rPr>
        <w:t>7</w:t>
      </w:r>
      <w:r w:rsidR="00AB11D5">
        <w:rPr>
          <w:sz w:val="28"/>
          <w:szCs w:val="28"/>
        </w:rPr>
        <w:t>.</w:t>
      </w:r>
      <w:r w:rsidR="00DD06EA">
        <w:rPr>
          <w:sz w:val="28"/>
          <w:szCs w:val="28"/>
        </w:rPr>
        <w:t xml:space="preserve">gadā </w:t>
      </w:r>
      <w:r w:rsidR="00D81A25">
        <w:rPr>
          <w:sz w:val="28"/>
          <w:szCs w:val="28"/>
        </w:rPr>
        <w:t xml:space="preserve">vērojams </w:t>
      </w:r>
      <w:r w:rsidR="00DD06EA">
        <w:rPr>
          <w:sz w:val="28"/>
          <w:szCs w:val="28"/>
        </w:rPr>
        <w:t xml:space="preserve">neliels (0,3%) skaita samazinājums </w:t>
      </w:r>
      <w:r w:rsidR="00035F88">
        <w:rPr>
          <w:sz w:val="28"/>
          <w:szCs w:val="28"/>
        </w:rPr>
        <w:t>(skat.</w:t>
      </w:r>
      <w:r w:rsidR="00035F88" w:rsidRPr="001D7F7F">
        <w:rPr>
          <w:sz w:val="28"/>
          <w:szCs w:val="28"/>
        </w:rPr>
        <w:t>1.att</w:t>
      </w:r>
      <w:r w:rsidR="007136B9" w:rsidRPr="001D7F7F">
        <w:rPr>
          <w:sz w:val="28"/>
          <w:szCs w:val="28"/>
        </w:rPr>
        <w:t>.</w:t>
      </w:r>
      <w:r w:rsidR="00035F88">
        <w:rPr>
          <w:sz w:val="28"/>
          <w:szCs w:val="28"/>
        </w:rPr>
        <w:t>)</w:t>
      </w:r>
      <w:r w:rsidR="0028210E">
        <w:rPr>
          <w:sz w:val="28"/>
          <w:szCs w:val="28"/>
        </w:rPr>
        <w:t xml:space="preserve">. </w:t>
      </w:r>
      <w:r w:rsidR="00CC3566">
        <w:rPr>
          <w:sz w:val="28"/>
          <w:szCs w:val="28"/>
        </w:rPr>
        <w:t>Tāpat gadu no gada vērojam</w:t>
      </w:r>
      <w:r w:rsidR="00516AAC">
        <w:rPr>
          <w:sz w:val="28"/>
          <w:szCs w:val="28"/>
        </w:rPr>
        <w:t>a augšupejoša tendence</w:t>
      </w:r>
      <w:r w:rsidR="008F2E8B">
        <w:rPr>
          <w:sz w:val="28"/>
          <w:szCs w:val="28"/>
        </w:rPr>
        <w:t xml:space="preserve"> veicamajām un faktiski veiktajām</w:t>
      </w:r>
      <w:r w:rsidR="00CC3566">
        <w:rPr>
          <w:sz w:val="28"/>
          <w:szCs w:val="28"/>
        </w:rPr>
        <w:t xml:space="preserve"> </w:t>
      </w:r>
      <w:r w:rsidR="00C45C6B">
        <w:rPr>
          <w:sz w:val="28"/>
          <w:szCs w:val="28"/>
        </w:rPr>
        <w:t>obligātajām</w:t>
      </w:r>
      <w:r w:rsidR="00491532">
        <w:rPr>
          <w:sz w:val="28"/>
          <w:szCs w:val="28"/>
        </w:rPr>
        <w:t xml:space="preserve"> </w:t>
      </w:r>
      <w:r w:rsidR="00CC3566">
        <w:rPr>
          <w:sz w:val="28"/>
          <w:szCs w:val="28"/>
        </w:rPr>
        <w:t>iemaks</w:t>
      </w:r>
      <w:r w:rsidR="00D027B6">
        <w:rPr>
          <w:sz w:val="28"/>
          <w:szCs w:val="28"/>
        </w:rPr>
        <w:t>ām,</w:t>
      </w:r>
      <w:r w:rsidR="00CC3566">
        <w:rPr>
          <w:sz w:val="28"/>
          <w:szCs w:val="28"/>
        </w:rPr>
        <w:t xml:space="preserve"> kas </w:t>
      </w:r>
      <w:r w:rsidR="00D027B6">
        <w:rPr>
          <w:sz w:val="28"/>
          <w:szCs w:val="28"/>
        </w:rPr>
        <w:t xml:space="preserve">par darba ņēmējiem </w:t>
      </w:r>
      <w:r w:rsidR="00CC3566">
        <w:rPr>
          <w:sz w:val="28"/>
          <w:szCs w:val="28"/>
        </w:rPr>
        <w:t>reģistrētas</w:t>
      </w:r>
      <w:r w:rsidR="00CC3566" w:rsidRPr="00CC3566">
        <w:rPr>
          <w:sz w:val="28"/>
          <w:szCs w:val="28"/>
        </w:rPr>
        <w:t xml:space="preserve"> </w:t>
      </w:r>
      <w:r w:rsidR="00CC3566">
        <w:rPr>
          <w:sz w:val="28"/>
          <w:szCs w:val="28"/>
        </w:rPr>
        <w:t>VSAA</w:t>
      </w:r>
      <w:r w:rsidR="00516AAC">
        <w:rPr>
          <w:sz w:val="28"/>
          <w:szCs w:val="28"/>
        </w:rPr>
        <w:t xml:space="preserve"> (pēdējos divos gados tā bijusi straujāka vidējās apdrošināšanas iemaksu algas augstāka pieauguma </w:t>
      </w:r>
      <w:r w:rsidR="00236AC4">
        <w:rPr>
          <w:sz w:val="28"/>
          <w:szCs w:val="28"/>
        </w:rPr>
        <w:t>rezultātā</w:t>
      </w:r>
      <w:r w:rsidR="00516AAC">
        <w:rPr>
          <w:sz w:val="28"/>
          <w:szCs w:val="28"/>
        </w:rPr>
        <w:t xml:space="preserve">). </w:t>
      </w:r>
      <w:r w:rsidR="008F2E8B">
        <w:rPr>
          <w:sz w:val="28"/>
          <w:szCs w:val="28"/>
        </w:rPr>
        <w:t>Ik gadu f</w:t>
      </w:r>
      <w:r w:rsidR="00C32046">
        <w:rPr>
          <w:sz w:val="28"/>
          <w:szCs w:val="28"/>
        </w:rPr>
        <w:t>aktiski veikt</w:t>
      </w:r>
      <w:r w:rsidR="008F2E8B">
        <w:rPr>
          <w:sz w:val="28"/>
          <w:szCs w:val="28"/>
        </w:rPr>
        <w:t>ās obligātās</w:t>
      </w:r>
      <w:r w:rsidR="00C32046">
        <w:rPr>
          <w:sz w:val="28"/>
          <w:szCs w:val="28"/>
        </w:rPr>
        <w:t xml:space="preserve"> iemaks</w:t>
      </w:r>
      <w:r w:rsidR="008F2E8B">
        <w:rPr>
          <w:sz w:val="28"/>
          <w:szCs w:val="28"/>
        </w:rPr>
        <w:t>as</w:t>
      </w:r>
      <w:r w:rsidR="00C32046">
        <w:rPr>
          <w:sz w:val="28"/>
          <w:szCs w:val="28"/>
        </w:rPr>
        <w:t xml:space="preserve"> pensijām ir </w:t>
      </w:r>
      <w:r w:rsidR="00C32046" w:rsidRPr="003C3B49">
        <w:rPr>
          <w:sz w:val="28"/>
          <w:szCs w:val="28"/>
        </w:rPr>
        <w:t>ap 99%</w:t>
      </w:r>
      <w:r w:rsidR="00C32046">
        <w:rPr>
          <w:sz w:val="28"/>
          <w:szCs w:val="28"/>
        </w:rPr>
        <w:t xml:space="preserve"> no veicamajām </w:t>
      </w:r>
      <w:r w:rsidR="007136B9">
        <w:rPr>
          <w:sz w:val="28"/>
          <w:szCs w:val="28"/>
        </w:rPr>
        <w:t xml:space="preserve">obligātajām </w:t>
      </w:r>
      <w:r w:rsidR="00C32046">
        <w:rPr>
          <w:sz w:val="28"/>
          <w:szCs w:val="28"/>
        </w:rPr>
        <w:t>iemaksām pensijām.</w:t>
      </w:r>
    </w:p>
    <w:p w14:paraId="15B5FCE0" w14:textId="77777777" w:rsidR="00544910" w:rsidRPr="001D7F7F" w:rsidRDefault="00035F88" w:rsidP="00035F88">
      <w:pPr>
        <w:tabs>
          <w:tab w:val="left" w:pos="709"/>
          <w:tab w:val="left" w:pos="1134"/>
        </w:tabs>
        <w:jc w:val="right"/>
        <w:rPr>
          <w:sz w:val="28"/>
          <w:szCs w:val="28"/>
        </w:rPr>
      </w:pPr>
      <w:r w:rsidRPr="001D7F7F">
        <w:rPr>
          <w:sz w:val="28"/>
          <w:szCs w:val="28"/>
        </w:rPr>
        <w:t>1.attēls</w:t>
      </w:r>
    </w:p>
    <w:p w14:paraId="01B2ED8D" w14:textId="3DD13BE2" w:rsidR="00544910" w:rsidRDefault="005D57E0" w:rsidP="00DA636F">
      <w:pPr>
        <w:tabs>
          <w:tab w:val="left" w:pos="709"/>
          <w:tab w:val="left" w:pos="1134"/>
        </w:tabs>
        <w:jc w:val="center"/>
        <w:rPr>
          <w:sz w:val="28"/>
          <w:szCs w:val="28"/>
        </w:rPr>
      </w:pPr>
      <w:r>
        <w:rPr>
          <w:noProof/>
          <w:sz w:val="28"/>
          <w:szCs w:val="28"/>
          <w:lang w:eastAsia="lv-LV"/>
        </w:rPr>
        <w:drawing>
          <wp:inline distT="0" distB="0" distL="0" distR="0" wp14:anchorId="1545A758" wp14:editId="6050B65E">
            <wp:extent cx="5726324" cy="3538383"/>
            <wp:effectExtent l="0" t="0" r="8255" b="50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614" cy="3542270"/>
                    </a:xfrm>
                    <a:prstGeom prst="rect">
                      <a:avLst/>
                    </a:prstGeom>
                    <a:noFill/>
                  </pic:spPr>
                </pic:pic>
              </a:graphicData>
            </a:graphic>
          </wp:inline>
        </w:drawing>
      </w:r>
    </w:p>
    <w:p w14:paraId="484FFB56" w14:textId="1010A76A" w:rsidR="00516AAC" w:rsidRDefault="00236AC4" w:rsidP="00516AAC">
      <w:pPr>
        <w:tabs>
          <w:tab w:val="left" w:pos="709"/>
          <w:tab w:val="left" w:pos="1134"/>
        </w:tabs>
        <w:ind w:firstLine="709"/>
        <w:jc w:val="both"/>
        <w:rPr>
          <w:sz w:val="28"/>
          <w:szCs w:val="28"/>
        </w:rPr>
      </w:pPr>
      <w:r>
        <w:rPr>
          <w:i/>
          <w:iCs/>
          <w:color w:val="000000"/>
          <w:sz w:val="18"/>
          <w:szCs w:val="18"/>
        </w:rPr>
        <w:t xml:space="preserve">VSAA dati. </w:t>
      </w:r>
      <w:r w:rsidR="00516AAC" w:rsidRPr="003E4879">
        <w:rPr>
          <w:i/>
          <w:iCs/>
          <w:color w:val="000000"/>
          <w:sz w:val="18"/>
          <w:szCs w:val="18"/>
        </w:rPr>
        <w:t xml:space="preserve">Informācija par visiem periodiem aktualizēta </w:t>
      </w:r>
      <w:r w:rsidR="00A87538" w:rsidRPr="003E4879">
        <w:rPr>
          <w:i/>
          <w:iCs/>
          <w:color w:val="000000"/>
          <w:sz w:val="18"/>
          <w:szCs w:val="18"/>
        </w:rPr>
        <w:t>201</w:t>
      </w:r>
      <w:r w:rsidR="00A87538">
        <w:rPr>
          <w:i/>
          <w:iCs/>
          <w:color w:val="000000"/>
          <w:sz w:val="18"/>
          <w:szCs w:val="18"/>
        </w:rPr>
        <w:t>8</w:t>
      </w:r>
      <w:r w:rsidR="00516AAC" w:rsidRPr="003E4879">
        <w:rPr>
          <w:i/>
          <w:iCs/>
          <w:color w:val="000000"/>
          <w:sz w:val="18"/>
          <w:szCs w:val="18"/>
        </w:rPr>
        <w:t xml:space="preserve">.gada </w:t>
      </w:r>
      <w:r w:rsidR="00516AAC">
        <w:rPr>
          <w:i/>
          <w:iCs/>
          <w:color w:val="000000"/>
          <w:sz w:val="18"/>
          <w:szCs w:val="18"/>
        </w:rPr>
        <w:t>jūli</w:t>
      </w:r>
      <w:r w:rsidR="00516AAC" w:rsidRPr="003E4879">
        <w:rPr>
          <w:i/>
          <w:iCs/>
          <w:color w:val="000000"/>
          <w:sz w:val="18"/>
          <w:szCs w:val="18"/>
        </w:rPr>
        <w:t>jā</w:t>
      </w:r>
      <w:r>
        <w:rPr>
          <w:i/>
          <w:iCs/>
          <w:color w:val="000000"/>
          <w:sz w:val="18"/>
          <w:szCs w:val="18"/>
        </w:rPr>
        <w:t>.</w:t>
      </w:r>
    </w:p>
    <w:p w14:paraId="3F69E62A" w14:textId="12A2D7EA" w:rsidR="00537BD6" w:rsidRPr="00275748" w:rsidRDefault="00AC3CDE" w:rsidP="00516AAC">
      <w:pPr>
        <w:tabs>
          <w:tab w:val="left" w:pos="709"/>
          <w:tab w:val="left" w:pos="1134"/>
        </w:tabs>
        <w:spacing w:before="240"/>
        <w:ind w:firstLine="709"/>
        <w:jc w:val="both"/>
        <w:rPr>
          <w:bCs/>
          <w:sz w:val="28"/>
          <w:szCs w:val="28"/>
        </w:rPr>
      </w:pPr>
      <w:r>
        <w:rPr>
          <w:sz w:val="28"/>
          <w:szCs w:val="28"/>
        </w:rPr>
        <w:t xml:space="preserve">Nav </w:t>
      </w:r>
      <w:r w:rsidRPr="00600368">
        <w:rPr>
          <w:sz w:val="28"/>
          <w:szCs w:val="28"/>
        </w:rPr>
        <w:t>vērojamas krasas atšķirības starp</w:t>
      </w:r>
      <w:r w:rsidRPr="00D74926">
        <w:rPr>
          <w:sz w:val="28"/>
          <w:szCs w:val="28"/>
        </w:rPr>
        <w:t xml:space="preserve"> </w:t>
      </w:r>
      <w:r>
        <w:rPr>
          <w:sz w:val="28"/>
          <w:szCs w:val="28"/>
        </w:rPr>
        <w:t>veicam</w:t>
      </w:r>
      <w:r w:rsidR="00236AC4">
        <w:rPr>
          <w:sz w:val="28"/>
          <w:szCs w:val="28"/>
        </w:rPr>
        <w:t>ajām</w:t>
      </w:r>
      <w:proofErr w:type="gramStart"/>
      <w:r w:rsidR="00236AC4">
        <w:rPr>
          <w:sz w:val="28"/>
          <w:szCs w:val="28"/>
        </w:rPr>
        <w:t xml:space="preserve"> </w:t>
      </w:r>
      <w:r w:rsidRPr="00D74926">
        <w:rPr>
          <w:sz w:val="28"/>
          <w:szCs w:val="28"/>
        </w:rPr>
        <w:t>un</w:t>
      </w:r>
      <w:proofErr w:type="gramEnd"/>
      <w:r w:rsidRPr="00D74926">
        <w:rPr>
          <w:sz w:val="28"/>
          <w:szCs w:val="28"/>
        </w:rPr>
        <w:t xml:space="preserve"> faktiski veiktajām </w:t>
      </w:r>
      <w:r>
        <w:rPr>
          <w:sz w:val="28"/>
          <w:szCs w:val="28"/>
        </w:rPr>
        <w:t xml:space="preserve">obligātajām iemaksām </w:t>
      </w:r>
      <w:r w:rsidR="00236AC4">
        <w:rPr>
          <w:sz w:val="28"/>
          <w:szCs w:val="28"/>
        </w:rPr>
        <w:t xml:space="preserve">salīdzinot </w:t>
      </w:r>
      <w:r>
        <w:rPr>
          <w:sz w:val="28"/>
          <w:szCs w:val="28"/>
        </w:rPr>
        <w:t xml:space="preserve">dažādās darba ņēmēju vecumgrupās </w:t>
      </w:r>
      <w:r w:rsidRPr="00D74926">
        <w:rPr>
          <w:bCs/>
          <w:sz w:val="28"/>
          <w:szCs w:val="28"/>
        </w:rPr>
        <w:t>(</w:t>
      </w:r>
      <w:r w:rsidRPr="002F559A">
        <w:rPr>
          <w:bCs/>
          <w:sz w:val="28"/>
          <w:szCs w:val="28"/>
        </w:rPr>
        <w:t xml:space="preserve">skat. </w:t>
      </w:r>
      <w:r w:rsidRPr="001D7F7F">
        <w:rPr>
          <w:bCs/>
          <w:sz w:val="28"/>
          <w:szCs w:val="28"/>
        </w:rPr>
        <w:t>2.att</w:t>
      </w:r>
      <w:r w:rsidRPr="002F559A">
        <w:rPr>
          <w:bCs/>
          <w:sz w:val="28"/>
          <w:szCs w:val="28"/>
        </w:rPr>
        <w:t>.)</w:t>
      </w:r>
      <w:r w:rsidRPr="00AC3CDE">
        <w:rPr>
          <w:bCs/>
          <w:sz w:val="28"/>
          <w:szCs w:val="28"/>
        </w:rPr>
        <w:t xml:space="preserve"> </w:t>
      </w:r>
      <w:r w:rsidR="0078388C" w:rsidRPr="00275748">
        <w:rPr>
          <w:bCs/>
          <w:sz w:val="28"/>
          <w:szCs w:val="28"/>
        </w:rPr>
        <w:t>Tomēr d</w:t>
      </w:r>
      <w:r w:rsidR="00537BD6" w:rsidRPr="00275748">
        <w:rPr>
          <w:bCs/>
          <w:sz w:val="28"/>
          <w:szCs w:val="28"/>
        </w:rPr>
        <w:t xml:space="preserve">arba ņēmējiem vecuma grupā līdz 29 </w:t>
      </w:r>
      <w:r w:rsidR="0078388C" w:rsidRPr="00275748">
        <w:rPr>
          <w:bCs/>
          <w:sz w:val="28"/>
          <w:szCs w:val="28"/>
        </w:rPr>
        <w:t>gadi</w:t>
      </w:r>
      <w:r w:rsidR="00537BD6" w:rsidRPr="00275748">
        <w:rPr>
          <w:bCs/>
          <w:sz w:val="28"/>
          <w:szCs w:val="28"/>
        </w:rPr>
        <w:t xml:space="preserve"> </w:t>
      </w:r>
      <w:r w:rsidR="0078388C" w:rsidRPr="00275748">
        <w:rPr>
          <w:bCs/>
          <w:sz w:val="28"/>
          <w:szCs w:val="28"/>
        </w:rPr>
        <w:t xml:space="preserve">periodā no 2011.gada </w:t>
      </w:r>
      <w:r w:rsidR="00537BD6" w:rsidRPr="00275748">
        <w:rPr>
          <w:bCs/>
          <w:sz w:val="28"/>
          <w:szCs w:val="28"/>
        </w:rPr>
        <w:t>faktiski veikt</w:t>
      </w:r>
      <w:r w:rsidR="0078388C" w:rsidRPr="00275748">
        <w:rPr>
          <w:bCs/>
          <w:sz w:val="28"/>
          <w:szCs w:val="28"/>
        </w:rPr>
        <w:t>o</w:t>
      </w:r>
      <w:r w:rsidR="00537BD6" w:rsidRPr="00275748">
        <w:rPr>
          <w:bCs/>
          <w:sz w:val="28"/>
          <w:szCs w:val="28"/>
        </w:rPr>
        <w:t xml:space="preserve"> obligāt</w:t>
      </w:r>
      <w:r w:rsidR="0078388C" w:rsidRPr="00275748">
        <w:rPr>
          <w:bCs/>
          <w:sz w:val="28"/>
          <w:szCs w:val="28"/>
        </w:rPr>
        <w:t>o</w:t>
      </w:r>
      <w:r w:rsidR="00537BD6" w:rsidRPr="00275748">
        <w:rPr>
          <w:bCs/>
          <w:sz w:val="28"/>
          <w:szCs w:val="28"/>
        </w:rPr>
        <w:t xml:space="preserve"> iemaks</w:t>
      </w:r>
      <w:r w:rsidR="0078388C" w:rsidRPr="00275748">
        <w:rPr>
          <w:bCs/>
          <w:sz w:val="28"/>
          <w:szCs w:val="28"/>
        </w:rPr>
        <w:t>u</w:t>
      </w:r>
      <w:r w:rsidR="00537BD6" w:rsidRPr="00275748">
        <w:rPr>
          <w:bCs/>
          <w:sz w:val="28"/>
          <w:szCs w:val="28"/>
        </w:rPr>
        <w:t xml:space="preserve"> </w:t>
      </w:r>
      <w:r w:rsidR="00326567">
        <w:rPr>
          <w:bCs/>
          <w:sz w:val="28"/>
          <w:szCs w:val="28"/>
        </w:rPr>
        <w:t>īpatsvars</w:t>
      </w:r>
      <w:r w:rsidR="00537BD6" w:rsidRPr="00275748">
        <w:rPr>
          <w:bCs/>
          <w:sz w:val="28"/>
          <w:szCs w:val="28"/>
        </w:rPr>
        <w:t xml:space="preserve"> </w:t>
      </w:r>
      <w:r w:rsidR="0078388C" w:rsidRPr="00275748">
        <w:rPr>
          <w:bCs/>
          <w:sz w:val="28"/>
          <w:szCs w:val="28"/>
        </w:rPr>
        <w:t>salīdzinoši ir zemākais (par 0,</w:t>
      </w:r>
      <w:r w:rsidR="005B6208">
        <w:rPr>
          <w:bCs/>
          <w:sz w:val="28"/>
          <w:szCs w:val="28"/>
        </w:rPr>
        <w:t>6</w:t>
      </w:r>
      <w:r w:rsidR="0078388C" w:rsidRPr="00275748">
        <w:rPr>
          <w:bCs/>
          <w:sz w:val="28"/>
          <w:szCs w:val="28"/>
        </w:rPr>
        <w:t>%</w:t>
      </w:r>
      <w:r w:rsidR="00D17C03">
        <w:rPr>
          <w:bCs/>
          <w:sz w:val="28"/>
          <w:szCs w:val="28"/>
        </w:rPr>
        <w:t xml:space="preserve"> </w:t>
      </w:r>
      <w:r w:rsidR="0078388C" w:rsidRPr="00275748">
        <w:rPr>
          <w:bCs/>
          <w:sz w:val="28"/>
          <w:szCs w:val="28"/>
        </w:rPr>
        <w:t>punk</w:t>
      </w:r>
      <w:r w:rsidR="00E27382">
        <w:rPr>
          <w:bCs/>
          <w:sz w:val="28"/>
          <w:szCs w:val="28"/>
        </w:rPr>
        <w:t>t</w:t>
      </w:r>
      <w:r w:rsidR="0078388C" w:rsidRPr="00275748">
        <w:rPr>
          <w:bCs/>
          <w:sz w:val="28"/>
          <w:szCs w:val="28"/>
        </w:rPr>
        <w:t xml:space="preserve">iem atpaliek no darba ņēmējiem pirmspensijas vai pensijas vecumā). </w:t>
      </w:r>
    </w:p>
    <w:p w14:paraId="5CAFB485" w14:textId="7AA565AB" w:rsidR="003F3322" w:rsidRDefault="003F3322" w:rsidP="003F3322">
      <w:pPr>
        <w:ind w:firstLine="720"/>
        <w:jc w:val="both"/>
        <w:rPr>
          <w:sz w:val="28"/>
          <w:szCs w:val="28"/>
        </w:rPr>
      </w:pPr>
      <w:r w:rsidRPr="003F3322">
        <w:rPr>
          <w:sz w:val="28"/>
          <w:szCs w:val="28"/>
        </w:rPr>
        <w:t>Saskaņā ar Ministru kabineta noteikumiem</w:t>
      </w:r>
      <w:r w:rsidRPr="003F3322">
        <w:rPr>
          <w:sz w:val="28"/>
          <w:szCs w:val="28"/>
          <w:vertAlign w:val="superscript"/>
        </w:rPr>
        <w:footnoteReference w:id="1"/>
      </w:r>
      <w:r w:rsidRPr="003F3322">
        <w:rPr>
          <w:sz w:val="28"/>
          <w:szCs w:val="28"/>
        </w:rPr>
        <w:t xml:space="preserve">, VSAA obligātās iemaksas pārrēķina, ar attiecīgā mēneša vai ceturkšņa obligāto iemaksu atlikumu papildinot nākamā mēneša vai ceturkšņa obligātās iemaksas, līdz brīdim, kad faktiski veiktās obligātās iemaksas ir vienādas ar aprēķinātajām jeb veicamajām </w:t>
      </w:r>
      <w:r w:rsidR="00C45C6B">
        <w:rPr>
          <w:sz w:val="28"/>
          <w:szCs w:val="28"/>
        </w:rPr>
        <w:t xml:space="preserve">obligātajām </w:t>
      </w:r>
      <w:r w:rsidRPr="003F3322">
        <w:rPr>
          <w:sz w:val="28"/>
          <w:szCs w:val="28"/>
        </w:rPr>
        <w:t xml:space="preserve">iemaksām. </w:t>
      </w:r>
    </w:p>
    <w:p w14:paraId="055099B9" w14:textId="77777777" w:rsidR="0085160F" w:rsidRPr="003F3322" w:rsidRDefault="0085160F" w:rsidP="003F3322">
      <w:pPr>
        <w:ind w:firstLine="720"/>
        <w:jc w:val="both"/>
        <w:rPr>
          <w:sz w:val="28"/>
          <w:szCs w:val="28"/>
        </w:rPr>
      </w:pPr>
    </w:p>
    <w:p w14:paraId="5BAD354C" w14:textId="77777777" w:rsidR="00E7449F" w:rsidRPr="001D7F7F" w:rsidRDefault="00E7449F" w:rsidP="00AA7374">
      <w:pPr>
        <w:tabs>
          <w:tab w:val="left" w:pos="709"/>
          <w:tab w:val="left" w:pos="1134"/>
        </w:tabs>
        <w:jc w:val="right"/>
        <w:rPr>
          <w:bCs/>
          <w:sz w:val="28"/>
          <w:szCs w:val="28"/>
        </w:rPr>
      </w:pPr>
      <w:r w:rsidRPr="001D7F7F">
        <w:rPr>
          <w:bCs/>
          <w:sz w:val="28"/>
          <w:szCs w:val="28"/>
        </w:rPr>
        <w:t>2.attēls</w:t>
      </w:r>
    </w:p>
    <w:p w14:paraId="1EE27C6D" w14:textId="05F6DEFC" w:rsidR="00CC3D92" w:rsidRPr="00CF6B13" w:rsidRDefault="005B6208" w:rsidP="00CF6B13">
      <w:pPr>
        <w:tabs>
          <w:tab w:val="left" w:pos="709"/>
          <w:tab w:val="left" w:pos="1134"/>
        </w:tabs>
        <w:jc w:val="center"/>
        <w:rPr>
          <w:bCs/>
          <w:sz w:val="28"/>
          <w:szCs w:val="28"/>
        </w:rPr>
      </w:pPr>
      <w:r>
        <w:rPr>
          <w:bCs/>
          <w:noProof/>
          <w:sz w:val="28"/>
          <w:szCs w:val="28"/>
          <w:lang w:eastAsia="lv-LV"/>
        </w:rPr>
        <w:drawing>
          <wp:inline distT="0" distB="0" distL="0" distR="0" wp14:anchorId="3A778593" wp14:editId="2E057004">
            <wp:extent cx="4776717" cy="2700479"/>
            <wp:effectExtent l="0" t="0" r="5080" b="508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130" cy="2705235"/>
                    </a:xfrm>
                    <a:prstGeom prst="rect">
                      <a:avLst/>
                    </a:prstGeom>
                    <a:noFill/>
                  </pic:spPr>
                </pic:pic>
              </a:graphicData>
            </a:graphic>
          </wp:inline>
        </w:drawing>
      </w:r>
    </w:p>
    <w:p w14:paraId="71CC36F0" w14:textId="2DAE9929" w:rsidR="00B9797E" w:rsidRPr="00CF6B13" w:rsidRDefault="00B9797E" w:rsidP="00CF6B13">
      <w:pPr>
        <w:spacing w:before="120"/>
        <w:jc w:val="both"/>
        <w:rPr>
          <w:i/>
          <w:iCs/>
          <w:color w:val="000000"/>
          <w:sz w:val="18"/>
          <w:szCs w:val="18"/>
        </w:rPr>
      </w:pPr>
      <w:r w:rsidRPr="002F559A">
        <w:rPr>
          <w:i/>
          <w:color w:val="000000"/>
          <w:sz w:val="20"/>
          <w:szCs w:val="20"/>
        </w:rPr>
        <w:t>VSAA dati</w:t>
      </w:r>
      <w:r w:rsidR="00CF6B13">
        <w:rPr>
          <w:i/>
          <w:color w:val="000000"/>
          <w:sz w:val="20"/>
          <w:szCs w:val="20"/>
        </w:rPr>
        <w:t xml:space="preserve">. </w:t>
      </w:r>
      <w:r w:rsidR="00CF6B13" w:rsidRPr="003E4879">
        <w:rPr>
          <w:i/>
          <w:iCs/>
          <w:color w:val="000000"/>
          <w:sz w:val="18"/>
          <w:szCs w:val="18"/>
        </w:rPr>
        <w:t xml:space="preserve">Personas vecums tiek aprēķināts uz </w:t>
      </w:r>
      <w:r w:rsidR="00706218" w:rsidRPr="003E4879">
        <w:rPr>
          <w:i/>
          <w:iCs/>
          <w:color w:val="000000"/>
          <w:sz w:val="18"/>
          <w:szCs w:val="18"/>
        </w:rPr>
        <w:t>201</w:t>
      </w:r>
      <w:r w:rsidR="00706218">
        <w:rPr>
          <w:i/>
          <w:iCs/>
          <w:color w:val="000000"/>
          <w:sz w:val="18"/>
          <w:szCs w:val="18"/>
        </w:rPr>
        <w:t>8</w:t>
      </w:r>
      <w:r w:rsidR="00CF6B13" w:rsidRPr="003E4879">
        <w:rPr>
          <w:i/>
          <w:iCs/>
          <w:color w:val="000000"/>
          <w:sz w:val="18"/>
          <w:szCs w:val="18"/>
        </w:rPr>
        <w:t>.gada martu</w:t>
      </w:r>
      <w:r w:rsidR="0085160F">
        <w:rPr>
          <w:i/>
          <w:iCs/>
          <w:color w:val="000000"/>
          <w:sz w:val="18"/>
          <w:szCs w:val="18"/>
        </w:rPr>
        <w:t>.</w:t>
      </w:r>
    </w:p>
    <w:p w14:paraId="4264911E" w14:textId="77777777" w:rsidR="007D6EF8" w:rsidRDefault="007D6EF8" w:rsidP="007D6EF8">
      <w:pPr>
        <w:tabs>
          <w:tab w:val="left" w:pos="709"/>
          <w:tab w:val="left" w:pos="1134"/>
        </w:tabs>
        <w:ind w:firstLine="709"/>
        <w:jc w:val="both"/>
        <w:rPr>
          <w:sz w:val="28"/>
          <w:szCs w:val="28"/>
        </w:rPr>
      </w:pPr>
    </w:p>
    <w:p w14:paraId="27201686" w14:textId="00B19CE8" w:rsidR="00D33379" w:rsidRDefault="00CE0100" w:rsidP="00D33379">
      <w:pPr>
        <w:ind w:firstLine="720"/>
        <w:jc w:val="both"/>
        <w:rPr>
          <w:sz w:val="28"/>
          <w:szCs w:val="28"/>
        </w:rPr>
      </w:pPr>
      <w:r w:rsidRPr="005E0D4D">
        <w:rPr>
          <w:sz w:val="28"/>
          <w:szCs w:val="28"/>
        </w:rPr>
        <w:t>Veicot darba ņēmēju individuālo datu analīzi par</w:t>
      </w:r>
      <w:r w:rsidR="00E14CBA">
        <w:rPr>
          <w:sz w:val="28"/>
          <w:szCs w:val="28"/>
        </w:rPr>
        <w:t xml:space="preserve"> </w:t>
      </w:r>
      <w:r w:rsidR="00F2172C">
        <w:rPr>
          <w:sz w:val="28"/>
          <w:szCs w:val="28"/>
        </w:rPr>
        <w:t>veicamajām</w:t>
      </w:r>
      <w:r w:rsidR="00CB5339" w:rsidRPr="00DF0EEA">
        <w:rPr>
          <w:sz w:val="28"/>
          <w:szCs w:val="28"/>
        </w:rPr>
        <w:t xml:space="preserve"> </w:t>
      </w:r>
      <w:r w:rsidRPr="005E0D4D">
        <w:rPr>
          <w:sz w:val="28"/>
          <w:szCs w:val="28"/>
        </w:rPr>
        <w:t xml:space="preserve">un faktiski veiktajām </w:t>
      </w:r>
      <w:r w:rsidR="000B3448">
        <w:rPr>
          <w:sz w:val="28"/>
          <w:szCs w:val="28"/>
        </w:rPr>
        <w:t xml:space="preserve">obligātajām iemaksām </w:t>
      </w:r>
      <w:r w:rsidRPr="005E0D4D">
        <w:rPr>
          <w:sz w:val="28"/>
          <w:szCs w:val="28"/>
        </w:rPr>
        <w:t>pensiju apdrošināšanai</w:t>
      </w:r>
      <w:r w:rsidR="00E14CBA">
        <w:rPr>
          <w:sz w:val="28"/>
          <w:szCs w:val="28"/>
        </w:rPr>
        <w:t xml:space="preserve"> par</w:t>
      </w:r>
      <w:r w:rsidR="00E14CBA" w:rsidRPr="00E14CBA">
        <w:rPr>
          <w:sz w:val="28"/>
          <w:szCs w:val="28"/>
        </w:rPr>
        <w:t xml:space="preserve"> peri</w:t>
      </w:r>
      <w:r w:rsidR="00E14CBA">
        <w:rPr>
          <w:sz w:val="28"/>
          <w:szCs w:val="28"/>
        </w:rPr>
        <w:t>odu no 2011.janvāra – </w:t>
      </w:r>
      <w:r w:rsidR="00E14CBA" w:rsidRPr="00E14CBA">
        <w:rPr>
          <w:sz w:val="28"/>
          <w:szCs w:val="28"/>
        </w:rPr>
        <w:t>2018.gada martam</w:t>
      </w:r>
      <w:r w:rsidRPr="005E0D4D">
        <w:rPr>
          <w:sz w:val="28"/>
          <w:szCs w:val="28"/>
        </w:rPr>
        <w:t xml:space="preserve">, </w:t>
      </w:r>
      <w:r w:rsidR="006471CF">
        <w:rPr>
          <w:sz w:val="28"/>
          <w:szCs w:val="28"/>
        </w:rPr>
        <w:t xml:space="preserve">izriet sekojošais (skat. </w:t>
      </w:r>
      <w:r w:rsidR="00F2172C" w:rsidRPr="001D7F7F">
        <w:rPr>
          <w:sz w:val="28"/>
          <w:szCs w:val="28"/>
        </w:rPr>
        <w:t>3</w:t>
      </w:r>
      <w:r w:rsidR="006471CF" w:rsidRPr="001D7F7F">
        <w:rPr>
          <w:sz w:val="28"/>
          <w:szCs w:val="28"/>
        </w:rPr>
        <w:t>.att</w:t>
      </w:r>
      <w:r w:rsidR="006471CF">
        <w:rPr>
          <w:sz w:val="28"/>
          <w:szCs w:val="28"/>
        </w:rPr>
        <w:t>.):</w:t>
      </w:r>
    </w:p>
    <w:p w14:paraId="150CD85E" w14:textId="799AFD1B" w:rsidR="004A3000" w:rsidRDefault="00F2172C" w:rsidP="00F2172C">
      <w:pPr>
        <w:pStyle w:val="ListParagraph"/>
        <w:numPr>
          <w:ilvl w:val="0"/>
          <w:numId w:val="2"/>
        </w:numPr>
        <w:jc w:val="both"/>
        <w:rPr>
          <w:color w:val="000000"/>
          <w:sz w:val="28"/>
          <w:szCs w:val="28"/>
        </w:rPr>
      </w:pPr>
      <w:r>
        <w:rPr>
          <w:color w:val="000000"/>
          <w:sz w:val="28"/>
          <w:szCs w:val="28"/>
        </w:rPr>
        <w:t xml:space="preserve">obligātās iemaksas veiktas pilnā apmērā (1.grupa) </w:t>
      </w:r>
      <w:r w:rsidR="004A3000" w:rsidRPr="006471CF">
        <w:rPr>
          <w:sz w:val="28"/>
          <w:szCs w:val="28"/>
        </w:rPr>
        <w:t>par</w:t>
      </w:r>
      <w:r w:rsidR="004A3000">
        <w:rPr>
          <w:b/>
          <w:sz w:val="28"/>
          <w:szCs w:val="28"/>
        </w:rPr>
        <w:t xml:space="preserve"> </w:t>
      </w:r>
      <w:r w:rsidR="005B6208" w:rsidRPr="00F2172C">
        <w:rPr>
          <w:b/>
          <w:sz w:val="28"/>
          <w:szCs w:val="28"/>
        </w:rPr>
        <w:t>10</w:t>
      </w:r>
      <w:r w:rsidR="005B6208">
        <w:rPr>
          <w:b/>
          <w:sz w:val="28"/>
          <w:szCs w:val="28"/>
        </w:rPr>
        <w:t>87</w:t>
      </w:r>
      <w:r w:rsidRPr="00F2172C">
        <w:rPr>
          <w:b/>
          <w:sz w:val="28"/>
          <w:szCs w:val="28"/>
        </w:rPr>
        <w:t>,</w:t>
      </w:r>
      <w:r w:rsidR="005B6208">
        <w:rPr>
          <w:b/>
          <w:sz w:val="28"/>
          <w:szCs w:val="28"/>
        </w:rPr>
        <w:t xml:space="preserve">8 </w:t>
      </w:r>
      <w:r w:rsidR="004A3000" w:rsidRPr="006471CF">
        <w:rPr>
          <w:b/>
          <w:sz w:val="28"/>
          <w:szCs w:val="28"/>
        </w:rPr>
        <w:t>tūkst.</w:t>
      </w:r>
      <w:r w:rsidR="004A3000" w:rsidRPr="006471CF">
        <w:rPr>
          <w:sz w:val="28"/>
          <w:szCs w:val="28"/>
        </w:rPr>
        <w:t xml:space="preserve"> </w:t>
      </w:r>
      <w:r w:rsidR="004A3000" w:rsidRPr="006471CF">
        <w:rPr>
          <w:color w:val="000000"/>
          <w:sz w:val="28"/>
          <w:szCs w:val="28"/>
        </w:rPr>
        <w:t>p</w:t>
      </w:r>
      <w:r w:rsidR="004A3000">
        <w:rPr>
          <w:color w:val="000000"/>
          <w:sz w:val="28"/>
          <w:szCs w:val="28"/>
        </w:rPr>
        <w:t xml:space="preserve">ersonām jeb </w:t>
      </w:r>
      <w:r>
        <w:rPr>
          <w:sz w:val="28"/>
          <w:szCs w:val="28"/>
        </w:rPr>
        <w:t>8</w:t>
      </w:r>
      <w:r w:rsidR="005B6208">
        <w:rPr>
          <w:sz w:val="28"/>
          <w:szCs w:val="28"/>
        </w:rPr>
        <w:t>3</w:t>
      </w:r>
      <w:r w:rsidR="004A3000">
        <w:rPr>
          <w:sz w:val="28"/>
          <w:szCs w:val="28"/>
        </w:rPr>
        <w:t>%</w:t>
      </w:r>
      <w:r w:rsidR="004A3000">
        <w:rPr>
          <w:color w:val="000000"/>
          <w:sz w:val="28"/>
          <w:szCs w:val="28"/>
        </w:rPr>
        <w:t>;</w:t>
      </w:r>
      <w:r w:rsidR="004A3000" w:rsidRPr="006471CF">
        <w:rPr>
          <w:sz w:val="28"/>
          <w:szCs w:val="28"/>
        </w:rPr>
        <w:t xml:space="preserve"> </w:t>
      </w:r>
    </w:p>
    <w:p w14:paraId="28D53EC7" w14:textId="1692E0EE" w:rsidR="004A3000" w:rsidRDefault="00F2172C" w:rsidP="004A3000">
      <w:pPr>
        <w:pStyle w:val="ListParagraph"/>
        <w:numPr>
          <w:ilvl w:val="0"/>
          <w:numId w:val="2"/>
        </w:numPr>
        <w:jc w:val="both"/>
        <w:rPr>
          <w:color w:val="000000"/>
          <w:sz w:val="28"/>
          <w:szCs w:val="28"/>
        </w:rPr>
      </w:pPr>
      <w:r>
        <w:rPr>
          <w:color w:val="000000"/>
          <w:sz w:val="28"/>
          <w:szCs w:val="28"/>
        </w:rPr>
        <w:t xml:space="preserve">veicamās </w:t>
      </w:r>
      <w:r w:rsidRPr="006471CF">
        <w:rPr>
          <w:color w:val="000000"/>
          <w:sz w:val="28"/>
          <w:szCs w:val="28"/>
        </w:rPr>
        <w:t xml:space="preserve">un faktiski veiktās </w:t>
      </w:r>
      <w:r>
        <w:rPr>
          <w:color w:val="000000"/>
          <w:sz w:val="28"/>
          <w:szCs w:val="28"/>
        </w:rPr>
        <w:t xml:space="preserve">obligātās iemaksas </w:t>
      </w:r>
      <w:r w:rsidRPr="006471CF">
        <w:rPr>
          <w:color w:val="000000"/>
          <w:sz w:val="28"/>
          <w:szCs w:val="28"/>
        </w:rPr>
        <w:t xml:space="preserve">ir </w:t>
      </w:r>
      <w:r>
        <w:rPr>
          <w:color w:val="000000"/>
          <w:sz w:val="28"/>
          <w:szCs w:val="28"/>
        </w:rPr>
        <w:t xml:space="preserve">bijušas </w:t>
      </w:r>
      <w:r w:rsidRPr="006471CF">
        <w:rPr>
          <w:color w:val="000000"/>
          <w:sz w:val="28"/>
          <w:szCs w:val="28"/>
        </w:rPr>
        <w:t xml:space="preserve">0,00 </w:t>
      </w:r>
      <w:proofErr w:type="spellStart"/>
      <w:r>
        <w:rPr>
          <w:color w:val="000000"/>
          <w:sz w:val="28"/>
          <w:szCs w:val="28"/>
        </w:rPr>
        <w:t>euro</w:t>
      </w:r>
      <w:proofErr w:type="spellEnd"/>
      <w:r>
        <w:rPr>
          <w:sz w:val="28"/>
          <w:szCs w:val="28"/>
        </w:rPr>
        <w:t xml:space="preserve"> (2. grupa)</w:t>
      </w:r>
      <w:r w:rsidRPr="006471CF">
        <w:rPr>
          <w:sz w:val="28"/>
          <w:szCs w:val="28"/>
        </w:rPr>
        <w:t xml:space="preserve">, </w:t>
      </w:r>
      <w:r>
        <w:rPr>
          <w:sz w:val="28"/>
          <w:szCs w:val="28"/>
        </w:rPr>
        <w:t xml:space="preserve">kas saistīts ar </w:t>
      </w:r>
      <w:r w:rsidRPr="006471CF">
        <w:rPr>
          <w:sz w:val="28"/>
          <w:szCs w:val="28"/>
        </w:rPr>
        <w:t>slimības</w:t>
      </w:r>
      <w:r>
        <w:rPr>
          <w:sz w:val="28"/>
          <w:szCs w:val="28"/>
        </w:rPr>
        <w:t>, maternitātes vai vecāku pabalsta saņemšanu</w:t>
      </w:r>
      <w:r w:rsidRPr="006471CF">
        <w:rPr>
          <w:sz w:val="28"/>
          <w:szCs w:val="28"/>
        </w:rPr>
        <w:t xml:space="preserve"> vai arī</w:t>
      </w:r>
      <w:r>
        <w:rPr>
          <w:sz w:val="28"/>
          <w:szCs w:val="28"/>
        </w:rPr>
        <w:t xml:space="preserve"> atrašanos</w:t>
      </w:r>
      <w:r w:rsidRPr="006471CF">
        <w:rPr>
          <w:sz w:val="28"/>
          <w:szCs w:val="28"/>
        </w:rPr>
        <w:t xml:space="preserve"> bezalgas atvaļinājumā</w:t>
      </w:r>
      <w:r>
        <w:rPr>
          <w:sz w:val="28"/>
          <w:szCs w:val="28"/>
        </w:rPr>
        <w:t xml:space="preserve">, </w:t>
      </w:r>
      <w:r w:rsidR="004A3000">
        <w:rPr>
          <w:sz w:val="28"/>
          <w:szCs w:val="28"/>
        </w:rPr>
        <w:t xml:space="preserve">par </w:t>
      </w:r>
      <w:r w:rsidR="004A3000" w:rsidRPr="006471CF">
        <w:rPr>
          <w:b/>
          <w:sz w:val="28"/>
          <w:szCs w:val="28"/>
        </w:rPr>
        <w:t>14,</w:t>
      </w:r>
      <w:r w:rsidR="005B6208">
        <w:rPr>
          <w:b/>
          <w:sz w:val="28"/>
          <w:szCs w:val="28"/>
        </w:rPr>
        <w:t>5</w:t>
      </w:r>
      <w:r w:rsidR="005B6208" w:rsidRPr="006471CF">
        <w:rPr>
          <w:b/>
          <w:sz w:val="28"/>
          <w:szCs w:val="28"/>
        </w:rPr>
        <w:t xml:space="preserve"> </w:t>
      </w:r>
      <w:r w:rsidR="004A3000" w:rsidRPr="006471CF">
        <w:rPr>
          <w:b/>
          <w:sz w:val="28"/>
          <w:szCs w:val="28"/>
        </w:rPr>
        <w:t>tūkst.</w:t>
      </w:r>
      <w:r w:rsidR="004A3000" w:rsidRPr="006471CF">
        <w:rPr>
          <w:sz w:val="28"/>
          <w:szCs w:val="28"/>
        </w:rPr>
        <w:t xml:space="preserve"> </w:t>
      </w:r>
      <w:r w:rsidR="004A3000">
        <w:rPr>
          <w:sz w:val="28"/>
          <w:szCs w:val="28"/>
        </w:rPr>
        <w:t>personām jeb 1,</w:t>
      </w:r>
      <w:r w:rsidR="005B6208">
        <w:rPr>
          <w:sz w:val="28"/>
          <w:szCs w:val="28"/>
        </w:rPr>
        <w:t>1</w:t>
      </w:r>
      <w:r w:rsidR="004A3000">
        <w:rPr>
          <w:sz w:val="28"/>
          <w:szCs w:val="28"/>
        </w:rPr>
        <w:t>%</w:t>
      </w:r>
      <w:r w:rsidR="004A3000" w:rsidRPr="006471CF">
        <w:rPr>
          <w:color w:val="000000"/>
          <w:sz w:val="28"/>
          <w:szCs w:val="28"/>
        </w:rPr>
        <w:t>;</w:t>
      </w:r>
    </w:p>
    <w:p w14:paraId="17D62DB7" w14:textId="760286A9" w:rsidR="004A3000" w:rsidRDefault="00F2172C" w:rsidP="00F2172C">
      <w:pPr>
        <w:pStyle w:val="ListParagraph"/>
        <w:numPr>
          <w:ilvl w:val="0"/>
          <w:numId w:val="2"/>
        </w:numPr>
        <w:jc w:val="both"/>
        <w:rPr>
          <w:color w:val="000000"/>
          <w:sz w:val="28"/>
          <w:szCs w:val="28"/>
        </w:rPr>
      </w:pPr>
      <w:r>
        <w:rPr>
          <w:color w:val="000000"/>
          <w:sz w:val="28"/>
          <w:szCs w:val="28"/>
        </w:rPr>
        <w:t xml:space="preserve">obligātās iemaksas </w:t>
      </w:r>
      <w:r w:rsidRPr="004A3000">
        <w:rPr>
          <w:color w:val="000000"/>
          <w:sz w:val="28"/>
          <w:szCs w:val="28"/>
        </w:rPr>
        <w:t>veiktas nepilnā apmērā (</w:t>
      </w:r>
      <w:r>
        <w:rPr>
          <w:color w:val="000000"/>
          <w:sz w:val="28"/>
          <w:szCs w:val="28"/>
        </w:rPr>
        <w:t>3</w:t>
      </w:r>
      <w:r w:rsidRPr="004A3000">
        <w:rPr>
          <w:color w:val="000000"/>
          <w:sz w:val="28"/>
          <w:szCs w:val="28"/>
        </w:rPr>
        <w:t>.grupa)</w:t>
      </w:r>
      <w:r>
        <w:rPr>
          <w:color w:val="000000"/>
          <w:sz w:val="28"/>
          <w:szCs w:val="28"/>
        </w:rPr>
        <w:t xml:space="preserve"> </w:t>
      </w:r>
      <w:r w:rsidR="004A3000" w:rsidRPr="004A3000">
        <w:rPr>
          <w:color w:val="000000"/>
          <w:sz w:val="28"/>
          <w:szCs w:val="28"/>
        </w:rPr>
        <w:t xml:space="preserve">par </w:t>
      </w:r>
      <w:r w:rsidR="005B6208" w:rsidRPr="00F2172C">
        <w:rPr>
          <w:b/>
          <w:sz w:val="28"/>
          <w:szCs w:val="28"/>
        </w:rPr>
        <w:t>20</w:t>
      </w:r>
      <w:r w:rsidR="005B6208">
        <w:rPr>
          <w:b/>
          <w:sz w:val="28"/>
          <w:szCs w:val="28"/>
        </w:rPr>
        <w:t>4</w:t>
      </w:r>
      <w:r w:rsidRPr="00F2172C">
        <w:rPr>
          <w:b/>
          <w:sz w:val="28"/>
          <w:szCs w:val="28"/>
        </w:rPr>
        <w:t>,3 tūkst.</w:t>
      </w:r>
      <w:r w:rsidR="004A3000" w:rsidRPr="004A3000">
        <w:rPr>
          <w:sz w:val="28"/>
          <w:szCs w:val="28"/>
        </w:rPr>
        <w:t xml:space="preserve"> personām jeb </w:t>
      </w:r>
      <w:r>
        <w:rPr>
          <w:sz w:val="28"/>
          <w:szCs w:val="28"/>
        </w:rPr>
        <w:t>15,</w:t>
      </w:r>
      <w:r w:rsidR="005B6208">
        <w:rPr>
          <w:sz w:val="28"/>
          <w:szCs w:val="28"/>
        </w:rPr>
        <w:t>6</w:t>
      </w:r>
      <w:r w:rsidR="004A3000" w:rsidRPr="004A3000">
        <w:rPr>
          <w:sz w:val="28"/>
          <w:szCs w:val="28"/>
        </w:rPr>
        <w:t>%</w:t>
      </w:r>
      <w:r w:rsidR="004A3000" w:rsidRPr="004A3000">
        <w:rPr>
          <w:color w:val="000000"/>
          <w:sz w:val="28"/>
          <w:szCs w:val="28"/>
        </w:rPr>
        <w:t>;</w:t>
      </w:r>
    </w:p>
    <w:p w14:paraId="0EA47BA8" w14:textId="27EC1517" w:rsidR="004A3000" w:rsidRPr="00AA7374" w:rsidRDefault="00F2172C" w:rsidP="00AA7374">
      <w:pPr>
        <w:numPr>
          <w:ilvl w:val="0"/>
          <w:numId w:val="2"/>
        </w:numPr>
        <w:jc w:val="both"/>
        <w:rPr>
          <w:color w:val="000000"/>
          <w:sz w:val="28"/>
          <w:szCs w:val="28"/>
        </w:rPr>
      </w:pPr>
      <w:r>
        <w:rPr>
          <w:color w:val="000000"/>
          <w:sz w:val="28"/>
          <w:szCs w:val="28"/>
        </w:rPr>
        <w:t xml:space="preserve">obligātās iemaksas </w:t>
      </w:r>
      <w:r>
        <w:rPr>
          <w:sz w:val="28"/>
          <w:szCs w:val="28"/>
          <w:lang w:eastAsia="lv-LV"/>
        </w:rPr>
        <w:t>nav veiktas</w:t>
      </w:r>
      <w:r w:rsidRPr="005E0D4D">
        <w:rPr>
          <w:color w:val="000000"/>
          <w:sz w:val="28"/>
          <w:szCs w:val="28"/>
        </w:rPr>
        <w:t xml:space="preserve"> </w:t>
      </w:r>
      <w:r>
        <w:rPr>
          <w:sz w:val="28"/>
          <w:szCs w:val="28"/>
          <w:lang w:eastAsia="lv-LV"/>
        </w:rPr>
        <w:t xml:space="preserve">(4.grupa) </w:t>
      </w:r>
      <w:r w:rsidR="004A3000" w:rsidRPr="00561021">
        <w:rPr>
          <w:sz w:val="28"/>
          <w:szCs w:val="28"/>
          <w:lang w:eastAsia="lv-LV"/>
        </w:rPr>
        <w:t>par</w:t>
      </w:r>
      <w:r w:rsidR="004A3000">
        <w:rPr>
          <w:b/>
          <w:sz w:val="28"/>
          <w:szCs w:val="28"/>
          <w:lang w:eastAsia="lv-LV"/>
        </w:rPr>
        <w:t xml:space="preserve"> </w:t>
      </w:r>
      <w:r w:rsidR="004A3000" w:rsidRPr="009B567B">
        <w:rPr>
          <w:b/>
          <w:sz w:val="28"/>
          <w:szCs w:val="28"/>
          <w:lang w:eastAsia="lv-LV"/>
        </w:rPr>
        <w:t>4,</w:t>
      </w:r>
      <w:r w:rsidR="005B6208">
        <w:rPr>
          <w:b/>
          <w:sz w:val="28"/>
          <w:szCs w:val="28"/>
          <w:lang w:eastAsia="lv-LV"/>
        </w:rPr>
        <w:t>3</w:t>
      </w:r>
      <w:r w:rsidR="005B6208" w:rsidRPr="009B567B">
        <w:rPr>
          <w:b/>
          <w:sz w:val="28"/>
          <w:szCs w:val="28"/>
          <w:lang w:eastAsia="lv-LV"/>
        </w:rPr>
        <w:t xml:space="preserve"> </w:t>
      </w:r>
      <w:r w:rsidR="004A3000" w:rsidRPr="009B567B">
        <w:rPr>
          <w:b/>
          <w:sz w:val="28"/>
          <w:szCs w:val="28"/>
          <w:lang w:eastAsia="lv-LV"/>
        </w:rPr>
        <w:t>tūkst.</w:t>
      </w:r>
      <w:r w:rsidR="004A3000">
        <w:rPr>
          <w:sz w:val="28"/>
          <w:szCs w:val="28"/>
          <w:lang w:eastAsia="lv-LV"/>
        </w:rPr>
        <w:t xml:space="preserve"> personām jeb 0,</w:t>
      </w:r>
      <w:r>
        <w:rPr>
          <w:sz w:val="28"/>
          <w:szCs w:val="28"/>
          <w:lang w:eastAsia="lv-LV"/>
        </w:rPr>
        <w:t>3</w:t>
      </w:r>
      <w:r w:rsidR="004A3000">
        <w:rPr>
          <w:sz w:val="28"/>
          <w:szCs w:val="28"/>
          <w:lang w:eastAsia="lv-LV"/>
        </w:rPr>
        <w:t>%.</w:t>
      </w:r>
    </w:p>
    <w:p w14:paraId="4E5B4474" w14:textId="21A71F66" w:rsidR="00B92B9F" w:rsidRPr="00FA4030" w:rsidRDefault="00F2172C" w:rsidP="0085160F">
      <w:pPr>
        <w:ind w:firstLine="720"/>
        <w:jc w:val="right"/>
        <w:rPr>
          <w:b/>
        </w:rPr>
      </w:pPr>
      <w:r w:rsidRPr="001D7F7F">
        <w:rPr>
          <w:sz w:val="28"/>
        </w:rPr>
        <w:t>3</w:t>
      </w:r>
      <w:r w:rsidR="00AD2E4E" w:rsidRPr="001D7F7F">
        <w:rPr>
          <w:sz w:val="28"/>
        </w:rPr>
        <w:t>.attēls</w:t>
      </w:r>
      <w:r w:rsidR="006D4851">
        <w:rPr>
          <w:b/>
          <w:noProof/>
          <w:lang w:eastAsia="lv-LV"/>
        </w:rPr>
        <w:drawing>
          <wp:inline distT="0" distB="0" distL="0" distR="0" wp14:anchorId="59A09290" wp14:editId="01543986">
            <wp:extent cx="5036024" cy="2350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889" cy="2351371"/>
                    </a:xfrm>
                    <a:prstGeom prst="rect">
                      <a:avLst/>
                    </a:prstGeom>
                    <a:noFill/>
                  </pic:spPr>
                </pic:pic>
              </a:graphicData>
            </a:graphic>
          </wp:inline>
        </w:drawing>
      </w:r>
    </w:p>
    <w:p w14:paraId="147605BD" w14:textId="5B926E0A" w:rsidR="00863816" w:rsidRDefault="00F3354D" w:rsidP="0085160F">
      <w:pPr>
        <w:rPr>
          <w:sz w:val="28"/>
          <w:szCs w:val="28"/>
        </w:rPr>
      </w:pPr>
      <w:r>
        <w:rPr>
          <w:i/>
          <w:color w:val="000000"/>
          <w:sz w:val="20"/>
          <w:szCs w:val="20"/>
        </w:rPr>
        <w:t xml:space="preserve">        </w:t>
      </w:r>
      <w:r w:rsidR="00C95CF7">
        <w:rPr>
          <w:i/>
          <w:color w:val="000000"/>
          <w:sz w:val="20"/>
          <w:szCs w:val="20"/>
        </w:rPr>
        <w:t xml:space="preserve">  </w:t>
      </w:r>
      <w:r w:rsidR="0085160F">
        <w:rPr>
          <w:i/>
          <w:iCs/>
          <w:color w:val="000000"/>
          <w:sz w:val="18"/>
          <w:szCs w:val="18"/>
        </w:rPr>
        <w:t xml:space="preserve">VSAA dati. </w:t>
      </w:r>
      <w:r w:rsidR="0085160F" w:rsidRPr="003E4879">
        <w:rPr>
          <w:i/>
          <w:iCs/>
          <w:color w:val="000000"/>
          <w:sz w:val="18"/>
          <w:szCs w:val="18"/>
        </w:rPr>
        <w:t>Informācija par visiem periodiem aktualizēta 201</w:t>
      </w:r>
      <w:r w:rsidR="0085160F">
        <w:rPr>
          <w:i/>
          <w:iCs/>
          <w:color w:val="000000"/>
          <w:sz w:val="18"/>
          <w:szCs w:val="18"/>
        </w:rPr>
        <w:t>8</w:t>
      </w:r>
      <w:r w:rsidR="0085160F" w:rsidRPr="003E4879">
        <w:rPr>
          <w:i/>
          <w:iCs/>
          <w:color w:val="000000"/>
          <w:sz w:val="18"/>
          <w:szCs w:val="18"/>
        </w:rPr>
        <w:t xml:space="preserve">.gada </w:t>
      </w:r>
      <w:r w:rsidR="0085160F">
        <w:rPr>
          <w:i/>
          <w:iCs/>
          <w:color w:val="000000"/>
          <w:sz w:val="18"/>
          <w:szCs w:val="18"/>
        </w:rPr>
        <w:t>jūli</w:t>
      </w:r>
      <w:r w:rsidR="0085160F" w:rsidRPr="003E4879">
        <w:rPr>
          <w:i/>
          <w:iCs/>
          <w:color w:val="000000"/>
          <w:sz w:val="18"/>
          <w:szCs w:val="18"/>
        </w:rPr>
        <w:t>jā</w:t>
      </w:r>
      <w:r w:rsidR="0085160F">
        <w:rPr>
          <w:i/>
          <w:iCs/>
          <w:color w:val="000000"/>
          <w:sz w:val="18"/>
          <w:szCs w:val="18"/>
        </w:rPr>
        <w:t>.</w:t>
      </w:r>
    </w:p>
    <w:p w14:paraId="0C41DE4A" w14:textId="77777777" w:rsidR="00326567" w:rsidRDefault="00326567" w:rsidP="008E7305">
      <w:pPr>
        <w:ind w:firstLine="720"/>
        <w:jc w:val="both"/>
        <w:rPr>
          <w:sz w:val="28"/>
        </w:rPr>
      </w:pPr>
    </w:p>
    <w:p w14:paraId="43FE0E56" w14:textId="6FA4DF98" w:rsidR="007319FC" w:rsidRDefault="007319FC" w:rsidP="008E7305">
      <w:pPr>
        <w:ind w:firstLine="720"/>
        <w:jc w:val="both"/>
        <w:rPr>
          <w:sz w:val="28"/>
        </w:rPr>
      </w:pPr>
      <w:r w:rsidRPr="007319FC">
        <w:rPr>
          <w:sz w:val="28"/>
        </w:rPr>
        <w:t xml:space="preserve">Lai raksturotu situācijas izmaiņas, salīdzināti dati par darba ņēmēju veicamajām un faktiski veiktajām </w:t>
      </w:r>
      <w:r>
        <w:rPr>
          <w:sz w:val="28"/>
        </w:rPr>
        <w:t>obligātajām iemaksām no 2011. gada laika posmos, kuri tika analizēti iepriekšējo gadu ziņojumos</w:t>
      </w:r>
      <w:r w:rsidR="00465F63">
        <w:rPr>
          <w:sz w:val="28"/>
        </w:rPr>
        <w:t xml:space="preserve"> (skat. 1. tab</w:t>
      </w:r>
      <w:r>
        <w:rPr>
          <w:sz w:val="28"/>
        </w:rPr>
        <w:t>.</w:t>
      </w:r>
      <w:r w:rsidR="00465F63">
        <w:rPr>
          <w:sz w:val="28"/>
        </w:rPr>
        <w:t>).</w:t>
      </w:r>
      <w:r>
        <w:rPr>
          <w:sz w:val="28"/>
        </w:rPr>
        <w:t xml:space="preserve"> </w:t>
      </w:r>
    </w:p>
    <w:p w14:paraId="7FB479EC" w14:textId="514E7A00" w:rsidR="00465F63" w:rsidRDefault="00465F63" w:rsidP="00465F63">
      <w:pPr>
        <w:ind w:firstLine="720"/>
        <w:jc w:val="right"/>
        <w:rPr>
          <w:sz w:val="28"/>
        </w:rPr>
      </w:pPr>
      <w:r w:rsidRPr="004B10ED">
        <w:rPr>
          <w:sz w:val="28"/>
        </w:rPr>
        <w:t>1.tabula</w:t>
      </w:r>
    </w:p>
    <w:p w14:paraId="0470EB23" w14:textId="29F90556" w:rsidR="007319FC" w:rsidRPr="00465F63" w:rsidRDefault="00465F63" w:rsidP="0085160F">
      <w:pPr>
        <w:spacing w:after="240"/>
        <w:ind w:firstLine="720"/>
        <w:jc w:val="center"/>
        <w:rPr>
          <w:b/>
          <w:sz w:val="20"/>
          <w:szCs w:val="20"/>
          <w:lang w:eastAsia="lv-LV"/>
        </w:rPr>
      </w:pPr>
      <w:r w:rsidRPr="0085160F">
        <w:rPr>
          <w:b/>
        </w:rPr>
        <w:t>Darba ņēmēji pēc obligāto iemaksu veikšanas rakstura, % no kopskaita</w:t>
      </w:r>
      <w:r w:rsidRPr="00465F63">
        <w:rPr>
          <w:b/>
          <w:sz w:val="36"/>
        </w:rPr>
        <w:t xml:space="preserve"> </w:t>
      </w:r>
      <w:r w:rsidR="007319FC">
        <w:rPr>
          <w:b/>
          <w:sz w:val="28"/>
        </w:rPr>
        <w:fldChar w:fldCharType="begin"/>
      </w:r>
      <w:r w:rsidR="007319FC" w:rsidRPr="00465F63">
        <w:rPr>
          <w:b/>
          <w:sz w:val="28"/>
        </w:rPr>
        <w:instrText xml:space="preserve"> LINK Excel.Sheet.12 "\\\\lm.local\\lm\\LMHomeFolders\\kristinez\\Kristine\\aprekini_ZINOJUMI\\Faktisko iemaksu_zinojums\\2018\\grafiks_2018.xlsx" "pa grupām (2)!R28C1:R32C6" \a \f 5 \h  \* MERGEFORMAT </w:instrText>
      </w:r>
      <w:r w:rsidR="007319FC">
        <w:rPr>
          <w:b/>
          <w:sz w:val="28"/>
        </w:rPr>
        <w:fldChar w:fldCharType="separate"/>
      </w:r>
    </w:p>
    <w:tbl>
      <w:tblPr>
        <w:tblStyle w:val="TableGrid"/>
        <w:tblW w:w="9450" w:type="dxa"/>
        <w:jc w:val="center"/>
        <w:tblInd w:w="108" w:type="dxa"/>
        <w:tblLook w:val="04A0" w:firstRow="1" w:lastRow="0" w:firstColumn="1" w:lastColumn="0" w:noHBand="0" w:noVBand="1"/>
      </w:tblPr>
      <w:tblGrid>
        <w:gridCol w:w="4025"/>
        <w:gridCol w:w="1085"/>
        <w:gridCol w:w="1085"/>
        <w:gridCol w:w="1085"/>
        <w:gridCol w:w="1085"/>
        <w:gridCol w:w="1085"/>
      </w:tblGrid>
      <w:tr w:rsidR="00EE5F30" w:rsidRPr="007319FC" w14:paraId="4D0CE355" w14:textId="77777777" w:rsidTr="00EE5F30">
        <w:trPr>
          <w:trHeight w:val="600"/>
          <w:jc w:val="center"/>
        </w:trPr>
        <w:tc>
          <w:tcPr>
            <w:tcW w:w="4025" w:type="dxa"/>
            <w:hideMark/>
          </w:tcPr>
          <w:p w14:paraId="120DC768" w14:textId="03883150" w:rsidR="007319FC" w:rsidRPr="007319FC" w:rsidRDefault="007319FC" w:rsidP="007319FC">
            <w:pPr>
              <w:jc w:val="both"/>
              <w:rPr>
                <w:sz w:val="22"/>
              </w:rPr>
            </w:pPr>
          </w:p>
        </w:tc>
        <w:tc>
          <w:tcPr>
            <w:tcW w:w="1085" w:type="dxa"/>
            <w:vAlign w:val="center"/>
            <w:hideMark/>
          </w:tcPr>
          <w:p w14:paraId="35A79CCD" w14:textId="77777777" w:rsidR="007319FC" w:rsidRPr="007319FC" w:rsidRDefault="007319FC" w:rsidP="00465F63">
            <w:pPr>
              <w:ind w:left="-115"/>
              <w:jc w:val="center"/>
              <w:rPr>
                <w:sz w:val="22"/>
              </w:rPr>
            </w:pPr>
            <w:r w:rsidRPr="007319FC">
              <w:rPr>
                <w:sz w:val="22"/>
              </w:rPr>
              <w:t>2011.-2014.marts</w:t>
            </w:r>
          </w:p>
        </w:tc>
        <w:tc>
          <w:tcPr>
            <w:tcW w:w="1085" w:type="dxa"/>
            <w:vAlign w:val="center"/>
            <w:hideMark/>
          </w:tcPr>
          <w:p w14:paraId="7A372AE7" w14:textId="77777777" w:rsidR="007319FC" w:rsidRPr="007319FC" w:rsidRDefault="007319FC" w:rsidP="00465F63">
            <w:pPr>
              <w:ind w:left="-115"/>
              <w:jc w:val="center"/>
              <w:rPr>
                <w:sz w:val="22"/>
              </w:rPr>
            </w:pPr>
            <w:r w:rsidRPr="007319FC">
              <w:rPr>
                <w:sz w:val="22"/>
              </w:rPr>
              <w:t>2011.-2015.marts</w:t>
            </w:r>
          </w:p>
        </w:tc>
        <w:tc>
          <w:tcPr>
            <w:tcW w:w="1085" w:type="dxa"/>
            <w:vAlign w:val="center"/>
            <w:hideMark/>
          </w:tcPr>
          <w:p w14:paraId="3175D63B" w14:textId="77777777" w:rsidR="007319FC" w:rsidRPr="007319FC" w:rsidRDefault="007319FC" w:rsidP="00465F63">
            <w:pPr>
              <w:ind w:left="-115"/>
              <w:jc w:val="center"/>
              <w:rPr>
                <w:sz w:val="22"/>
              </w:rPr>
            </w:pPr>
            <w:r w:rsidRPr="007319FC">
              <w:rPr>
                <w:sz w:val="22"/>
              </w:rPr>
              <w:t>2011.-2016.marts</w:t>
            </w:r>
          </w:p>
        </w:tc>
        <w:tc>
          <w:tcPr>
            <w:tcW w:w="1085" w:type="dxa"/>
            <w:vAlign w:val="center"/>
            <w:hideMark/>
          </w:tcPr>
          <w:p w14:paraId="10A86815" w14:textId="77777777" w:rsidR="007319FC" w:rsidRPr="007319FC" w:rsidRDefault="007319FC" w:rsidP="00465F63">
            <w:pPr>
              <w:ind w:left="-115"/>
              <w:jc w:val="center"/>
              <w:rPr>
                <w:sz w:val="22"/>
              </w:rPr>
            </w:pPr>
            <w:r w:rsidRPr="007319FC">
              <w:rPr>
                <w:sz w:val="22"/>
              </w:rPr>
              <w:t>2011.-2017.marts</w:t>
            </w:r>
          </w:p>
        </w:tc>
        <w:tc>
          <w:tcPr>
            <w:tcW w:w="1085" w:type="dxa"/>
            <w:vAlign w:val="center"/>
            <w:hideMark/>
          </w:tcPr>
          <w:p w14:paraId="27ADAE85" w14:textId="049A9294" w:rsidR="007319FC" w:rsidRPr="007319FC" w:rsidRDefault="007319FC" w:rsidP="00465F63">
            <w:pPr>
              <w:ind w:left="-115"/>
              <w:jc w:val="center"/>
              <w:rPr>
                <w:sz w:val="22"/>
              </w:rPr>
            </w:pPr>
            <w:r w:rsidRPr="007319FC">
              <w:rPr>
                <w:sz w:val="22"/>
              </w:rPr>
              <w:t>2011.-201</w:t>
            </w:r>
            <w:r w:rsidR="00465F63">
              <w:rPr>
                <w:sz w:val="22"/>
              </w:rPr>
              <w:t>8</w:t>
            </w:r>
            <w:r w:rsidRPr="007319FC">
              <w:rPr>
                <w:sz w:val="22"/>
              </w:rPr>
              <w:t>.marts</w:t>
            </w:r>
          </w:p>
        </w:tc>
      </w:tr>
      <w:tr w:rsidR="00EE5F30" w:rsidRPr="007319FC" w14:paraId="2707BA78" w14:textId="77777777" w:rsidTr="00EE5F30">
        <w:trPr>
          <w:trHeight w:val="300"/>
          <w:jc w:val="center"/>
        </w:trPr>
        <w:tc>
          <w:tcPr>
            <w:tcW w:w="4025" w:type="dxa"/>
            <w:hideMark/>
          </w:tcPr>
          <w:p w14:paraId="027A0481" w14:textId="77777777" w:rsidR="007319FC" w:rsidRPr="007319FC" w:rsidRDefault="007319FC" w:rsidP="007319FC">
            <w:pPr>
              <w:jc w:val="both"/>
              <w:rPr>
                <w:sz w:val="22"/>
              </w:rPr>
            </w:pPr>
            <w:r w:rsidRPr="007319FC">
              <w:rPr>
                <w:sz w:val="22"/>
              </w:rPr>
              <w:t>1.grupa (iemaksas veiktas pilnā apmērā)</w:t>
            </w:r>
          </w:p>
        </w:tc>
        <w:tc>
          <w:tcPr>
            <w:tcW w:w="1085" w:type="dxa"/>
            <w:noWrap/>
            <w:vAlign w:val="center"/>
            <w:hideMark/>
          </w:tcPr>
          <w:p w14:paraId="1E0B8D6D" w14:textId="1F0A40FB" w:rsidR="007319FC" w:rsidRPr="007319FC" w:rsidRDefault="007319FC" w:rsidP="00465F63">
            <w:pPr>
              <w:ind w:left="-115"/>
              <w:jc w:val="center"/>
              <w:rPr>
                <w:sz w:val="22"/>
              </w:rPr>
            </w:pPr>
            <w:r w:rsidRPr="007319FC">
              <w:rPr>
                <w:sz w:val="22"/>
              </w:rPr>
              <w:t>85</w:t>
            </w:r>
            <w:r w:rsidR="00465F63">
              <w:rPr>
                <w:sz w:val="22"/>
              </w:rPr>
              <w:t>,</w:t>
            </w:r>
            <w:r w:rsidRPr="007319FC">
              <w:rPr>
                <w:sz w:val="22"/>
              </w:rPr>
              <w:t>9</w:t>
            </w:r>
            <w:r w:rsidR="00465F63">
              <w:rPr>
                <w:sz w:val="22"/>
              </w:rPr>
              <w:t>%</w:t>
            </w:r>
          </w:p>
        </w:tc>
        <w:tc>
          <w:tcPr>
            <w:tcW w:w="1085" w:type="dxa"/>
            <w:noWrap/>
            <w:vAlign w:val="center"/>
            <w:hideMark/>
          </w:tcPr>
          <w:p w14:paraId="3C3D49CB" w14:textId="297BDCD0" w:rsidR="007319FC" w:rsidRPr="007319FC" w:rsidRDefault="007319FC" w:rsidP="00465F63">
            <w:pPr>
              <w:ind w:left="-115"/>
              <w:jc w:val="center"/>
              <w:rPr>
                <w:sz w:val="22"/>
              </w:rPr>
            </w:pPr>
            <w:r w:rsidRPr="007319FC">
              <w:rPr>
                <w:sz w:val="22"/>
              </w:rPr>
              <w:t>82</w:t>
            </w:r>
            <w:r w:rsidR="00465F63">
              <w:rPr>
                <w:sz w:val="22"/>
              </w:rPr>
              <w:t>,</w:t>
            </w:r>
            <w:r w:rsidRPr="007319FC">
              <w:rPr>
                <w:sz w:val="22"/>
              </w:rPr>
              <w:t>8</w:t>
            </w:r>
            <w:r w:rsidR="00465F63">
              <w:rPr>
                <w:sz w:val="22"/>
              </w:rPr>
              <w:t>%</w:t>
            </w:r>
          </w:p>
        </w:tc>
        <w:tc>
          <w:tcPr>
            <w:tcW w:w="1085" w:type="dxa"/>
            <w:noWrap/>
            <w:vAlign w:val="center"/>
            <w:hideMark/>
          </w:tcPr>
          <w:p w14:paraId="1644CE42" w14:textId="26425F1B" w:rsidR="007319FC" w:rsidRPr="007319FC" w:rsidRDefault="007319FC" w:rsidP="00465F63">
            <w:pPr>
              <w:ind w:left="-115"/>
              <w:jc w:val="center"/>
              <w:rPr>
                <w:sz w:val="22"/>
              </w:rPr>
            </w:pPr>
            <w:r w:rsidRPr="007319FC">
              <w:rPr>
                <w:sz w:val="22"/>
              </w:rPr>
              <w:t>84</w:t>
            </w:r>
            <w:r w:rsidR="00465F63">
              <w:rPr>
                <w:sz w:val="22"/>
              </w:rPr>
              <w:t>,</w:t>
            </w:r>
            <w:r w:rsidRPr="007319FC">
              <w:rPr>
                <w:sz w:val="22"/>
              </w:rPr>
              <w:t>1</w:t>
            </w:r>
            <w:r w:rsidR="00465F63">
              <w:rPr>
                <w:sz w:val="22"/>
              </w:rPr>
              <w:t>%</w:t>
            </w:r>
          </w:p>
        </w:tc>
        <w:tc>
          <w:tcPr>
            <w:tcW w:w="1085" w:type="dxa"/>
            <w:noWrap/>
            <w:vAlign w:val="center"/>
            <w:hideMark/>
          </w:tcPr>
          <w:p w14:paraId="68A987D3" w14:textId="5BCEADC3" w:rsidR="007319FC" w:rsidRPr="007319FC" w:rsidRDefault="007319FC" w:rsidP="00465F63">
            <w:pPr>
              <w:ind w:left="-115"/>
              <w:jc w:val="center"/>
              <w:rPr>
                <w:sz w:val="22"/>
              </w:rPr>
            </w:pPr>
            <w:r w:rsidRPr="007319FC">
              <w:rPr>
                <w:sz w:val="22"/>
              </w:rPr>
              <w:t>82</w:t>
            </w:r>
            <w:r w:rsidR="00465F63">
              <w:rPr>
                <w:sz w:val="22"/>
              </w:rPr>
              <w:t>,</w:t>
            </w:r>
            <w:r w:rsidRPr="007319FC">
              <w:rPr>
                <w:sz w:val="22"/>
              </w:rPr>
              <w:t>7</w:t>
            </w:r>
            <w:r w:rsidR="00465F63">
              <w:rPr>
                <w:sz w:val="22"/>
              </w:rPr>
              <w:t>%</w:t>
            </w:r>
          </w:p>
        </w:tc>
        <w:tc>
          <w:tcPr>
            <w:tcW w:w="1085" w:type="dxa"/>
            <w:noWrap/>
            <w:vAlign w:val="center"/>
            <w:hideMark/>
          </w:tcPr>
          <w:p w14:paraId="4ACC9F4A" w14:textId="27A9C0CD" w:rsidR="007319FC" w:rsidRPr="007319FC" w:rsidRDefault="007319FC" w:rsidP="00465F63">
            <w:pPr>
              <w:ind w:left="-115"/>
              <w:jc w:val="center"/>
              <w:rPr>
                <w:sz w:val="22"/>
              </w:rPr>
            </w:pPr>
            <w:r w:rsidRPr="007319FC">
              <w:rPr>
                <w:sz w:val="22"/>
              </w:rPr>
              <w:t>83</w:t>
            </w:r>
            <w:r w:rsidR="00465F63">
              <w:rPr>
                <w:sz w:val="22"/>
              </w:rPr>
              <w:t>,0%</w:t>
            </w:r>
          </w:p>
        </w:tc>
      </w:tr>
      <w:tr w:rsidR="00EE5F30" w:rsidRPr="007319FC" w14:paraId="55ABA507" w14:textId="77777777" w:rsidTr="00EE5F30">
        <w:trPr>
          <w:trHeight w:val="600"/>
          <w:jc w:val="center"/>
        </w:trPr>
        <w:tc>
          <w:tcPr>
            <w:tcW w:w="4025" w:type="dxa"/>
            <w:hideMark/>
          </w:tcPr>
          <w:p w14:paraId="6E89463D" w14:textId="77777777" w:rsidR="007319FC" w:rsidRPr="007319FC" w:rsidRDefault="007319FC" w:rsidP="007319FC">
            <w:pPr>
              <w:jc w:val="both"/>
              <w:rPr>
                <w:sz w:val="22"/>
              </w:rPr>
            </w:pPr>
            <w:r w:rsidRPr="007319FC">
              <w:rPr>
                <w:sz w:val="22"/>
              </w:rPr>
              <w:t>2.grupa (veicamās un faktiski veiktās iemaksas bijušas 0,00 EUR)</w:t>
            </w:r>
          </w:p>
        </w:tc>
        <w:tc>
          <w:tcPr>
            <w:tcW w:w="1085" w:type="dxa"/>
            <w:noWrap/>
            <w:vAlign w:val="center"/>
            <w:hideMark/>
          </w:tcPr>
          <w:p w14:paraId="2358784A" w14:textId="788A07D1" w:rsidR="007319FC" w:rsidRPr="007319FC" w:rsidRDefault="007319FC" w:rsidP="00465F63">
            <w:pPr>
              <w:ind w:left="-115"/>
              <w:jc w:val="center"/>
              <w:rPr>
                <w:sz w:val="22"/>
              </w:rPr>
            </w:pPr>
            <w:r w:rsidRPr="007319FC">
              <w:rPr>
                <w:sz w:val="22"/>
              </w:rPr>
              <w:t>1</w:t>
            </w:r>
            <w:r w:rsidR="00465F63">
              <w:rPr>
                <w:sz w:val="22"/>
              </w:rPr>
              <w:t>,</w:t>
            </w:r>
            <w:r w:rsidRPr="007319FC">
              <w:rPr>
                <w:sz w:val="22"/>
              </w:rPr>
              <w:t>3</w:t>
            </w:r>
            <w:r w:rsidR="00465F63">
              <w:rPr>
                <w:sz w:val="22"/>
              </w:rPr>
              <w:t>%</w:t>
            </w:r>
          </w:p>
        </w:tc>
        <w:tc>
          <w:tcPr>
            <w:tcW w:w="1085" w:type="dxa"/>
            <w:noWrap/>
            <w:vAlign w:val="center"/>
            <w:hideMark/>
          </w:tcPr>
          <w:p w14:paraId="140B788A" w14:textId="5107C200" w:rsidR="007319FC" w:rsidRPr="007319FC" w:rsidRDefault="007319FC" w:rsidP="00465F63">
            <w:pPr>
              <w:ind w:left="-115"/>
              <w:jc w:val="center"/>
              <w:rPr>
                <w:sz w:val="22"/>
              </w:rPr>
            </w:pPr>
            <w:r w:rsidRPr="007319FC">
              <w:rPr>
                <w:sz w:val="22"/>
              </w:rPr>
              <w:t>1</w:t>
            </w:r>
            <w:r w:rsidR="00465F63">
              <w:rPr>
                <w:sz w:val="22"/>
              </w:rPr>
              <w:t>,</w:t>
            </w:r>
            <w:r w:rsidRPr="007319FC">
              <w:rPr>
                <w:sz w:val="22"/>
              </w:rPr>
              <w:t>2</w:t>
            </w:r>
            <w:r w:rsidR="00465F63">
              <w:rPr>
                <w:sz w:val="22"/>
              </w:rPr>
              <w:t>%</w:t>
            </w:r>
          </w:p>
        </w:tc>
        <w:tc>
          <w:tcPr>
            <w:tcW w:w="1085" w:type="dxa"/>
            <w:noWrap/>
            <w:vAlign w:val="center"/>
            <w:hideMark/>
          </w:tcPr>
          <w:p w14:paraId="171C0ED1" w14:textId="6CB8A3C9" w:rsidR="007319FC" w:rsidRPr="007319FC" w:rsidRDefault="007319FC" w:rsidP="00465F63">
            <w:pPr>
              <w:ind w:left="-115"/>
              <w:jc w:val="center"/>
              <w:rPr>
                <w:sz w:val="22"/>
              </w:rPr>
            </w:pPr>
            <w:r w:rsidRPr="007319FC">
              <w:rPr>
                <w:sz w:val="22"/>
              </w:rPr>
              <w:t>1</w:t>
            </w:r>
            <w:r w:rsidR="00465F63">
              <w:rPr>
                <w:sz w:val="22"/>
              </w:rPr>
              <w:t>,</w:t>
            </w:r>
            <w:r w:rsidRPr="007319FC">
              <w:rPr>
                <w:sz w:val="22"/>
              </w:rPr>
              <w:t>2</w:t>
            </w:r>
          </w:p>
        </w:tc>
        <w:tc>
          <w:tcPr>
            <w:tcW w:w="1085" w:type="dxa"/>
            <w:noWrap/>
            <w:vAlign w:val="center"/>
            <w:hideMark/>
          </w:tcPr>
          <w:p w14:paraId="2A7122BF" w14:textId="2963C8FF" w:rsidR="007319FC" w:rsidRPr="007319FC" w:rsidRDefault="007319FC" w:rsidP="00465F63">
            <w:pPr>
              <w:ind w:left="-115"/>
              <w:jc w:val="center"/>
              <w:rPr>
                <w:sz w:val="22"/>
              </w:rPr>
            </w:pPr>
            <w:r w:rsidRPr="007319FC">
              <w:rPr>
                <w:sz w:val="22"/>
              </w:rPr>
              <w:t>1</w:t>
            </w:r>
            <w:r w:rsidR="00465F63">
              <w:rPr>
                <w:sz w:val="22"/>
              </w:rPr>
              <w:t>,</w:t>
            </w:r>
            <w:r w:rsidRPr="007319FC">
              <w:rPr>
                <w:sz w:val="22"/>
              </w:rPr>
              <w:t>2</w:t>
            </w:r>
            <w:r w:rsidR="00465F63">
              <w:rPr>
                <w:sz w:val="22"/>
              </w:rPr>
              <w:t>%</w:t>
            </w:r>
          </w:p>
        </w:tc>
        <w:tc>
          <w:tcPr>
            <w:tcW w:w="1085" w:type="dxa"/>
            <w:noWrap/>
            <w:vAlign w:val="center"/>
            <w:hideMark/>
          </w:tcPr>
          <w:p w14:paraId="514EC36A" w14:textId="6E0722CD" w:rsidR="007319FC" w:rsidRPr="007319FC" w:rsidRDefault="007319FC" w:rsidP="00465F63">
            <w:pPr>
              <w:ind w:left="-115"/>
              <w:jc w:val="center"/>
              <w:rPr>
                <w:sz w:val="22"/>
              </w:rPr>
            </w:pPr>
            <w:r w:rsidRPr="007319FC">
              <w:rPr>
                <w:sz w:val="22"/>
              </w:rPr>
              <w:t>1</w:t>
            </w:r>
            <w:r w:rsidR="00465F63">
              <w:rPr>
                <w:sz w:val="22"/>
              </w:rPr>
              <w:t>,</w:t>
            </w:r>
            <w:r w:rsidRPr="007319FC">
              <w:rPr>
                <w:sz w:val="22"/>
              </w:rPr>
              <w:t>1</w:t>
            </w:r>
            <w:r w:rsidR="00465F63">
              <w:rPr>
                <w:sz w:val="22"/>
              </w:rPr>
              <w:t>%</w:t>
            </w:r>
          </w:p>
        </w:tc>
      </w:tr>
      <w:tr w:rsidR="00EE5F30" w:rsidRPr="007319FC" w14:paraId="736F248E" w14:textId="77777777" w:rsidTr="00EE5F30">
        <w:trPr>
          <w:trHeight w:val="300"/>
          <w:jc w:val="center"/>
        </w:trPr>
        <w:tc>
          <w:tcPr>
            <w:tcW w:w="4025" w:type="dxa"/>
            <w:hideMark/>
          </w:tcPr>
          <w:p w14:paraId="34E6F07C" w14:textId="77777777" w:rsidR="007319FC" w:rsidRPr="007319FC" w:rsidRDefault="007319FC" w:rsidP="007319FC">
            <w:pPr>
              <w:jc w:val="both"/>
              <w:rPr>
                <w:sz w:val="22"/>
              </w:rPr>
            </w:pPr>
            <w:r w:rsidRPr="007319FC">
              <w:rPr>
                <w:sz w:val="22"/>
              </w:rPr>
              <w:t>3.grupa (iemaksas nepilnā apmērā)</w:t>
            </w:r>
          </w:p>
        </w:tc>
        <w:tc>
          <w:tcPr>
            <w:tcW w:w="1085" w:type="dxa"/>
            <w:noWrap/>
            <w:vAlign w:val="center"/>
            <w:hideMark/>
          </w:tcPr>
          <w:p w14:paraId="1AA490F4" w14:textId="7BB917DA" w:rsidR="007319FC" w:rsidRPr="007319FC" w:rsidRDefault="007319FC" w:rsidP="00465F63">
            <w:pPr>
              <w:ind w:left="-115"/>
              <w:jc w:val="center"/>
              <w:rPr>
                <w:sz w:val="22"/>
              </w:rPr>
            </w:pPr>
            <w:r w:rsidRPr="007319FC">
              <w:rPr>
                <w:sz w:val="22"/>
              </w:rPr>
              <w:t>12</w:t>
            </w:r>
            <w:r w:rsidR="00465F63">
              <w:rPr>
                <w:sz w:val="22"/>
              </w:rPr>
              <w:t>,</w:t>
            </w:r>
            <w:r w:rsidRPr="007319FC">
              <w:rPr>
                <w:sz w:val="22"/>
              </w:rPr>
              <w:t>3</w:t>
            </w:r>
            <w:r w:rsidR="00465F63">
              <w:rPr>
                <w:sz w:val="22"/>
              </w:rPr>
              <w:t>%</w:t>
            </w:r>
          </w:p>
        </w:tc>
        <w:tc>
          <w:tcPr>
            <w:tcW w:w="1085" w:type="dxa"/>
            <w:noWrap/>
            <w:vAlign w:val="center"/>
            <w:hideMark/>
          </w:tcPr>
          <w:p w14:paraId="36599431" w14:textId="348032F2" w:rsidR="007319FC" w:rsidRPr="007319FC" w:rsidRDefault="007319FC" w:rsidP="00465F63">
            <w:pPr>
              <w:ind w:left="-115"/>
              <w:jc w:val="center"/>
              <w:rPr>
                <w:sz w:val="22"/>
              </w:rPr>
            </w:pPr>
            <w:r w:rsidRPr="007319FC">
              <w:rPr>
                <w:sz w:val="22"/>
              </w:rPr>
              <w:t>15</w:t>
            </w:r>
            <w:r w:rsidR="00465F63">
              <w:rPr>
                <w:sz w:val="22"/>
              </w:rPr>
              <w:t>,</w:t>
            </w:r>
            <w:r w:rsidRPr="007319FC">
              <w:rPr>
                <w:sz w:val="22"/>
              </w:rPr>
              <w:t>8</w:t>
            </w:r>
            <w:r w:rsidR="00465F63">
              <w:rPr>
                <w:sz w:val="22"/>
              </w:rPr>
              <w:t>%</w:t>
            </w:r>
          </w:p>
        </w:tc>
        <w:tc>
          <w:tcPr>
            <w:tcW w:w="1085" w:type="dxa"/>
            <w:noWrap/>
            <w:vAlign w:val="center"/>
            <w:hideMark/>
          </w:tcPr>
          <w:p w14:paraId="2596F471" w14:textId="6EDB4B92" w:rsidR="007319FC" w:rsidRPr="007319FC" w:rsidRDefault="007319FC" w:rsidP="00465F63">
            <w:pPr>
              <w:ind w:left="-115"/>
              <w:jc w:val="center"/>
              <w:rPr>
                <w:sz w:val="22"/>
              </w:rPr>
            </w:pPr>
            <w:r w:rsidRPr="007319FC">
              <w:rPr>
                <w:sz w:val="22"/>
              </w:rPr>
              <w:t>14</w:t>
            </w:r>
            <w:r w:rsidR="00465F63">
              <w:rPr>
                <w:sz w:val="22"/>
              </w:rPr>
              <w:t>,</w:t>
            </w:r>
            <w:r w:rsidRPr="007319FC">
              <w:rPr>
                <w:sz w:val="22"/>
              </w:rPr>
              <w:t>3</w:t>
            </w:r>
            <w:r w:rsidR="00465F63">
              <w:rPr>
                <w:sz w:val="22"/>
              </w:rPr>
              <w:t>%</w:t>
            </w:r>
          </w:p>
        </w:tc>
        <w:tc>
          <w:tcPr>
            <w:tcW w:w="1085" w:type="dxa"/>
            <w:noWrap/>
            <w:vAlign w:val="center"/>
            <w:hideMark/>
          </w:tcPr>
          <w:p w14:paraId="2B2C6852" w14:textId="090B23D4" w:rsidR="007319FC" w:rsidRPr="007319FC" w:rsidRDefault="007319FC" w:rsidP="00465F63">
            <w:pPr>
              <w:ind w:left="-115"/>
              <w:jc w:val="center"/>
              <w:rPr>
                <w:sz w:val="22"/>
              </w:rPr>
            </w:pPr>
            <w:r w:rsidRPr="007319FC">
              <w:rPr>
                <w:sz w:val="22"/>
              </w:rPr>
              <w:t>15</w:t>
            </w:r>
            <w:r w:rsidR="00465F63">
              <w:rPr>
                <w:sz w:val="22"/>
              </w:rPr>
              <w:t>,</w:t>
            </w:r>
            <w:r w:rsidRPr="007319FC">
              <w:rPr>
                <w:sz w:val="22"/>
              </w:rPr>
              <w:t>8</w:t>
            </w:r>
            <w:r w:rsidR="00465F63">
              <w:rPr>
                <w:sz w:val="22"/>
              </w:rPr>
              <w:t>%</w:t>
            </w:r>
          </w:p>
        </w:tc>
        <w:tc>
          <w:tcPr>
            <w:tcW w:w="1085" w:type="dxa"/>
            <w:noWrap/>
            <w:vAlign w:val="center"/>
            <w:hideMark/>
          </w:tcPr>
          <w:p w14:paraId="61AAE063" w14:textId="058FB0B9" w:rsidR="007319FC" w:rsidRPr="007319FC" w:rsidRDefault="007319FC" w:rsidP="00465F63">
            <w:pPr>
              <w:ind w:left="-115"/>
              <w:jc w:val="center"/>
              <w:rPr>
                <w:sz w:val="22"/>
              </w:rPr>
            </w:pPr>
            <w:r w:rsidRPr="007319FC">
              <w:rPr>
                <w:sz w:val="22"/>
              </w:rPr>
              <w:t>15</w:t>
            </w:r>
            <w:r w:rsidR="00465F63">
              <w:rPr>
                <w:sz w:val="22"/>
              </w:rPr>
              <w:t>,</w:t>
            </w:r>
            <w:r w:rsidRPr="007319FC">
              <w:rPr>
                <w:sz w:val="22"/>
              </w:rPr>
              <w:t>6</w:t>
            </w:r>
            <w:r w:rsidR="00465F63">
              <w:rPr>
                <w:sz w:val="22"/>
              </w:rPr>
              <w:t>%</w:t>
            </w:r>
          </w:p>
        </w:tc>
      </w:tr>
      <w:tr w:rsidR="00EE5F30" w:rsidRPr="007319FC" w14:paraId="7D4969E8" w14:textId="77777777" w:rsidTr="00EE5F30">
        <w:trPr>
          <w:trHeight w:val="300"/>
          <w:jc w:val="center"/>
        </w:trPr>
        <w:tc>
          <w:tcPr>
            <w:tcW w:w="4025" w:type="dxa"/>
            <w:hideMark/>
          </w:tcPr>
          <w:p w14:paraId="09DA5FB0" w14:textId="77777777" w:rsidR="007319FC" w:rsidRPr="007319FC" w:rsidRDefault="007319FC" w:rsidP="007319FC">
            <w:pPr>
              <w:jc w:val="both"/>
              <w:rPr>
                <w:sz w:val="22"/>
              </w:rPr>
            </w:pPr>
            <w:r w:rsidRPr="007319FC">
              <w:rPr>
                <w:sz w:val="22"/>
              </w:rPr>
              <w:t>4.grupa (iemaksas nav veiktas)</w:t>
            </w:r>
          </w:p>
        </w:tc>
        <w:tc>
          <w:tcPr>
            <w:tcW w:w="1085" w:type="dxa"/>
            <w:noWrap/>
            <w:vAlign w:val="center"/>
            <w:hideMark/>
          </w:tcPr>
          <w:p w14:paraId="19959F68" w14:textId="3B493B20" w:rsidR="007319FC" w:rsidRPr="007319FC" w:rsidRDefault="007319FC" w:rsidP="00465F63">
            <w:pPr>
              <w:ind w:left="-115"/>
              <w:jc w:val="center"/>
              <w:rPr>
                <w:sz w:val="22"/>
              </w:rPr>
            </w:pPr>
            <w:r w:rsidRPr="007319FC">
              <w:rPr>
                <w:sz w:val="22"/>
              </w:rPr>
              <w:t>0</w:t>
            </w:r>
            <w:r w:rsidR="00465F63">
              <w:rPr>
                <w:sz w:val="22"/>
              </w:rPr>
              <w:t>,</w:t>
            </w:r>
            <w:r w:rsidRPr="007319FC">
              <w:rPr>
                <w:sz w:val="22"/>
              </w:rPr>
              <w:t>5</w:t>
            </w:r>
            <w:r w:rsidR="00465F63">
              <w:rPr>
                <w:sz w:val="22"/>
              </w:rPr>
              <w:t>%</w:t>
            </w:r>
          </w:p>
        </w:tc>
        <w:tc>
          <w:tcPr>
            <w:tcW w:w="1085" w:type="dxa"/>
            <w:noWrap/>
            <w:vAlign w:val="center"/>
            <w:hideMark/>
          </w:tcPr>
          <w:p w14:paraId="1C1122AA" w14:textId="324A5CF0" w:rsidR="007319FC" w:rsidRPr="007319FC" w:rsidRDefault="007319FC" w:rsidP="00465F63">
            <w:pPr>
              <w:ind w:left="-115"/>
              <w:jc w:val="center"/>
              <w:rPr>
                <w:sz w:val="22"/>
              </w:rPr>
            </w:pPr>
            <w:r w:rsidRPr="007319FC">
              <w:rPr>
                <w:sz w:val="22"/>
              </w:rPr>
              <w:t>0</w:t>
            </w:r>
            <w:r w:rsidR="00465F63">
              <w:rPr>
                <w:sz w:val="22"/>
              </w:rPr>
              <w:t>,</w:t>
            </w:r>
            <w:r w:rsidRPr="007319FC">
              <w:rPr>
                <w:sz w:val="22"/>
              </w:rPr>
              <w:t>4</w:t>
            </w:r>
            <w:r w:rsidR="00465F63">
              <w:rPr>
                <w:sz w:val="22"/>
              </w:rPr>
              <w:t>%</w:t>
            </w:r>
          </w:p>
        </w:tc>
        <w:tc>
          <w:tcPr>
            <w:tcW w:w="1085" w:type="dxa"/>
            <w:noWrap/>
            <w:vAlign w:val="center"/>
            <w:hideMark/>
          </w:tcPr>
          <w:p w14:paraId="586B8AFB" w14:textId="3D976FD3" w:rsidR="007319FC" w:rsidRPr="007319FC" w:rsidRDefault="007319FC" w:rsidP="00465F63">
            <w:pPr>
              <w:ind w:left="-115"/>
              <w:jc w:val="center"/>
              <w:rPr>
                <w:sz w:val="22"/>
              </w:rPr>
            </w:pPr>
            <w:r w:rsidRPr="007319FC">
              <w:rPr>
                <w:sz w:val="22"/>
              </w:rPr>
              <w:t>0</w:t>
            </w:r>
            <w:r w:rsidR="00465F63">
              <w:rPr>
                <w:sz w:val="22"/>
              </w:rPr>
              <w:t>,</w:t>
            </w:r>
            <w:r w:rsidRPr="007319FC">
              <w:rPr>
                <w:sz w:val="22"/>
              </w:rPr>
              <w:t>4</w:t>
            </w:r>
            <w:r w:rsidR="00465F63">
              <w:rPr>
                <w:sz w:val="22"/>
              </w:rPr>
              <w:t>%</w:t>
            </w:r>
          </w:p>
        </w:tc>
        <w:tc>
          <w:tcPr>
            <w:tcW w:w="1085" w:type="dxa"/>
            <w:noWrap/>
            <w:vAlign w:val="center"/>
            <w:hideMark/>
          </w:tcPr>
          <w:p w14:paraId="30BF9401" w14:textId="0C528512" w:rsidR="007319FC" w:rsidRPr="007319FC" w:rsidRDefault="007319FC" w:rsidP="00465F63">
            <w:pPr>
              <w:ind w:left="-115"/>
              <w:jc w:val="center"/>
              <w:rPr>
                <w:sz w:val="22"/>
              </w:rPr>
            </w:pPr>
            <w:r w:rsidRPr="007319FC">
              <w:rPr>
                <w:sz w:val="22"/>
              </w:rPr>
              <w:t>0</w:t>
            </w:r>
            <w:r w:rsidR="00465F63">
              <w:rPr>
                <w:sz w:val="22"/>
              </w:rPr>
              <w:t>,</w:t>
            </w:r>
            <w:r w:rsidRPr="007319FC">
              <w:rPr>
                <w:sz w:val="22"/>
              </w:rPr>
              <w:t>3</w:t>
            </w:r>
            <w:r w:rsidR="00465F63">
              <w:rPr>
                <w:sz w:val="22"/>
              </w:rPr>
              <w:t>%</w:t>
            </w:r>
          </w:p>
        </w:tc>
        <w:tc>
          <w:tcPr>
            <w:tcW w:w="1085" w:type="dxa"/>
            <w:noWrap/>
            <w:vAlign w:val="center"/>
            <w:hideMark/>
          </w:tcPr>
          <w:p w14:paraId="409DB584" w14:textId="0F6587DE" w:rsidR="007319FC" w:rsidRPr="007319FC" w:rsidRDefault="007319FC" w:rsidP="00465F63">
            <w:pPr>
              <w:ind w:left="-115"/>
              <w:jc w:val="center"/>
              <w:rPr>
                <w:sz w:val="22"/>
              </w:rPr>
            </w:pPr>
            <w:r w:rsidRPr="007319FC">
              <w:rPr>
                <w:sz w:val="22"/>
              </w:rPr>
              <w:t>0</w:t>
            </w:r>
            <w:r w:rsidR="00465F63">
              <w:rPr>
                <w:sz w:val="22"/>
              </w:rPr>
              <w:t>,</w:t>
            </w:r>
            <w:r w:rsidRPr="007319FC">
              <w:rPr>
                <w:sz w:val="22"/>
              </w:rPr>
              <w:t>3</w:t>
            </w:r>
            <w:r w:rsidR="00465F63">
              <w:rPr>
                <w:sz w:val="22"/>
              </w:rPr>
              <w:t>%</w:t>
            </w:r>
          </w:p>
        </w:tc>
      </w:tr>
    </w:tbl>
    <w:p w14:paraId="68F427FB" w14:textId="6D790BB0" w:rsidR="007319FC" w:rsidRDefault="007319FC" w:rsidP="008E7305">
      <w:pPr>
        <w:ind w:firstLine="720"/>
        <w:jc w:val="both"/>
        <w:rPr>
          <w:sz w:val="28"/>
        </w:rPr>
      </w:pPr>
      <w:r>
        <w:rPr>
          <w:sz w:val="28"/>
        </w:rPr>
        <w:fldChar w:fldCharType="end"/>
      </w:r>
    </w:p>
    <w:p w14:paraId="79AEABC3" w14:textId="3829A825" w:rsidR="007319FC" w:rsidRDefault="00493055" w:rsidP="008E7305">
      <w:pPr>
        <w:ind w:firstLine="720"/>
        <w:jc w:val="both"/>
        <w:rPr>
          <w:sz w:val="28"/>
        </w:rPr>
      </w:pPr>
      <w:r w:rsidRPr="004B10ED">
        <w:rPr>
          <w:sz w:val="28"/>
        </w:rPr>
        <w:t xml:space="preserve">Kā redzams tabulā, laika periodā no 2011.gada janvāra līdz 2018.gada martam ir palielinājies to personu īpatsvars, par kurām obligātās iemaksas ir veiktas nepilnā apmērā (3.grupa), bet samazinājies – to, par kurām obligātās iemaksas ir veiktas pilnā apmērā, īpatsvars (1.grupa). </w:t>
      </w:r>
      <w:r w:rsidR="00387BF9" w:rsidRPr="004B10ED">
        <w:rPr>
          <w:sz w:val="28"/>
        </w:rPr>
        <w:t xml:space="preserve">Tas liek secināt, ka garākā laika periodā samazinās to darba ņēmēju skaits, par kuriem obligātās iemaksas nomaksātas </w:t>
      </w:r>
      <w:r w:rsidR="00EE5F30" w:rsidRPr="004B10ED">
        <w:rPr>
          <w:sz w:val="28"/>
        </w:rPr>
        <w:t>pilnā apmērā</w:t>
      </w:r>
      <w:r w:rsidR="00387BF9">
        <w:rPr>
          <w:sz w:val="28"/>
        </w:rPr>
        <w:t>.</w:t>
      </w:r>
    </w:p>
    <w:p w14:paraId="173868F3" w14:textId="77777777" w:rsidR="00415B01" w:rsidRDefault="00415B01" w:rsidP="008E7305">
      <w:pPr>
        <w:ind w:firstLine="720"/>
        <w:jc w:val="both"/>
        <w:rPr>
          <w:sz w:val="28"/>
          <w:szCs w:val="28"/>
        </w:rPr>
      </w:pPr>
      <w:r w:rsidRPr="00AB7C39">
        <w:rPr>
          <w:sz w:val="28"/>
        </w:rPr>
        <w:t xml:space="preserve">Lielāka neveikto iemaksu ietekme </w:t>
      </w:r>
      <w:r>
        <w:rPr>
          <w:sz w:val="28"/>
        </w:rPr>
        <w:t xml:space="preserve">uz pensiju </w:t>
      </w:r>
      <w:r w:rsidRPr="00AB7C39">
        <w:rPr>
          <w:sz w:val="28"/>
        </w:rPr>
        <w:t>ir personām, kuras sasniegušas 50 un vairāk gadus</w:t>
      </w:r>
      <w:r>
        <w:rPr>
          <w:sz w:val="28"/>
        </w:rPr>
        <w:t xml:space="preserve"> (t.i., tuvojas laiks, kad, iestājoties </w:t>
      </w:r>
      <w:r w:rsidRPr="00D61EB4">
        <w:rPr>
          <w:sz w:val="28"/>
          <w:szCs w:val="28"/>
        </w:rPr>
        <w:t>noteikt</w:t>
      </w:r>
      <w:r>
        <w:rPr>
          <w:sz w:val="28"/>
          <w:szCs w:val="28"/>
        </w:rPr>
        <w:t>ajam</w:t>
      </w:r>
      <w:r w:rsidRPr="00D61EB4">
        <w:rPr>
          <w:sz w:val="28"/>
          <w:szCs w:val="28"/>
        </w:rPr>
        <w:t xml:space="preserve"> pensijas vecum</w:t>
      </w:r>
      <w:r>
        <w:rPr>
          <w:sz w:val="28"/>
          <w:szCs w:val="28"/>
        </w:rPr>
        <w:t>am</w:t>
      </w:r>
      <w:r w:rsidRPr="00D61EB4">
        <w:rPr>
          <w:sz w:val="28"/>
          <w:szCs w:val="28"/>
          <w:vertAlign w:val="superscript"/>
        </w:rPr>
        <w:footnoteReference w:id="2"/>
      </w:r>
      <w:r>
        <w:rPr>
          <w:sz w:val="28"/>
          <w:szCs w:val="28"/>
        </w:rPr>
        <w:t xml:space="preserve">, </w:t>
      </w:r>
      <w:r>
        <w:rPr>
          <w:sz w:val="28"/>
        </w:rPr>
        <w:t xml:space="preserve">persona kļūs par pensiju saņēmēju), </w:t>
      </w:r>
      <w:r>
        <w:rPr>
          <w:sz w:val="28"/>
          <w:szCs w:val="28"/>
        </w:rPr>
        <w:t xml:space="preserve">kā arī personām, </w:t>
      </w:r>
      <w:r w:rsidRPr="00D61EB4">
        <w:rPr>
          <w:sz w:val="28"/>
          <w:szCs w:val="28"/>
        </w:rPr>
        <w:t xml:space="preserve">kurām ir </w:t>
      </w:r>
      <w:r w:rsidRPr="00D61EB4">
        <w:rPr>
          <w:sz w:val="28"/>
        </w:rPr>
        <w:t>tiesības pieprasīt pensiju ar atvieglotiem noteikumiem</w:t>
      </w:r>
      <w:r w:rsidRPr="00D61EB4">
        <w:rPr>
          <w:sz w:val="28"/>
          <w:vertAlign w:val="superscript"/>
        </w:rPr>
        <w:footnoteReference w:id="3"/>
      </w:r>
      <w:r w:rsidRPr="00D61EB4">
        <w:rPr>
          <w:sz w:val="28"/>
          <w:szCs w:val="28"/>
        </w:rPr>
        <w:t>.</w:t>
      </w:r>
    </w:p>
    <w:p w14:paraId="0EC6DF3B" w14:textId="0A8CF9AE" w:rsidR="006A2708" w:rsidRDefault="008E7305" w:rsidP="008E7305">
      <w:pPr>
        <w:ind w:firstLine="720"/>
        <w:jc w:val="both"/>
        <w:rPr>
          <w:sz w:val="28"/>
          <w:szCs w:val="28"/>
        </w:rPr>
      </w:pPr>
      <w:r w:rsidRPr="00537945">
        <w:rPr>
          <w:sz w:val="28"/>
          <w:szCs w:val="28"/>
        </w:rPr>
        <w:t xml:space="preserve">Vidēji uz vienu personu neveiktās </w:t>
      </w:r>
      <w:r w:rsidR="00B92B9F">
        <w:rPr>
          <w:sz w:val="28"/>
          <w:szCs w:val="28"/>
        </w:rPr>
        <w:t xml:space="preserve">obligātās iemaksas </w:t>
      </w:r>
      <w:r w:rsidRPr="00537945">
        <w:rPr>
          <w:sz w:val="28"/>
          <w:szCs w:val="28"/>
        </w:rPr>
        <w:t xml:space="preserve">pensiju apdrošināšanai </w:t>
      </w:r>
      <w:r w:rsidRPr="00B92B9F">
        <w:rPr>
          <w:sz w:val="28"/>
          <w:szCs w:val="28"/>
        </w:rPr>
        <w:t xml:space="preserve">3.grupā ir </w:t>
      </w:r>
      <w:r w:rsidR="00A83F7E">
        <w:rPr>
          <w:sz w:val="28"/>
          <w:szCs w:val="28"/>
        </w:rPr>
        <w:t>471</w:t>
      </w:r>
      <w:r w:rsidR="00AB1966">
        <w:rPr>
          <w:sz w:val="28"/>
          <w:szCs w:val="28"/>
        </w:rPr>
        <w:t>,</w:t>
      </w:r>
      <w:r w:rsidR="00A83F7E">
        <w:rPr>
          <w:sz w:val="28"/>
          <w:szCs w:val="28"/>
        </w:rPr>
        <w:t>99</w:t>
      </w:r>
      <w:r w:rsidR="00A83F7E" w:rsidRPr="00B92B9F">
        <w:rPr>
          <w:sz w:val="28"/>
          <w:szCs w:val="28"/>
        </w:rPr>
        <w:t xml:space="preserve"> </w:t>
      </w:r>
      <w:proofErr w:type="spellStart"/>
      <w:r w:rsidR="00B92B9F">
        <w:rPr>
          <w:sz w:val="28"/>
          <w:szCs w:val="28"/>
        </w:rPr>
        <w:t>euro</w:t>
      </w:r>
      <w:proofErr w:type="spellEnd"/>
      <w:r w:rsidRPr="00537945">
        <w:rPr>
          <w:sz w:val="28"/>
          <w:szCs w:val="28"/>
        </w:rPr>
        <w:t xml:space="preserve">, bet </w:t>
      </w:r>
      <w:r w:rsidRPr="00B92B9F">
        <w:rPr>
          <w:sz w:val="28"/>
          <w:szCs w:val="28"/>
        </w:rPr>
        <w:t xml:space="preserve">4.grupā – </w:t>
      </w:r>
      <w:r w:rsidR="00A83F7E">
        <w:rPr>
          <w:sz w:val="28"/>
          <w:szCs w:val="28"/>
        </w:rPr>
        <w:t>435</w:t>
      </w:r>
      <w:r w:rsidR="00AB1966">
        <w:rPr>
          <w:sz w:val="28"/>
          <w:szCs w:val="28"/>
        </w:rPr>
        <w:t>,</w:t>
      </w:r>
      <w:r w:rsidR="00A83F7E">
        <w:rPr>
          <w:sz w:val="28"/>
          <w:szCs w:val="28"/>
        </w:rPr>
        <w:t>35</w:t>
      </w:r>
      <w:r w:rsidR="00A83F7E" w:rsidRPr="00B92B9F">
        <w:rPr>
          <w:sz w:val="28"/>
          <w:szCs w:val="28"/>
        </w:rPr>
        <w:t xml:space="preserve"> </w:t>
      </w:r>
      <w:proofErr w:type="spellStart"/>
      <w:r w:rsidR="00B92B9F" w:rsidRPr="00B92B9F">
        <w:rPr>
          <w:sz w:val="28"/>
          <w:szCs w:val="28"/>
        </w:rPr>
        <w:t>euro</w:t>
      </w:r>
      <w:proofErr w:type="spellEnd"/>
      <w:r w:rsidRPr="00537945">
        <w:rPr>
          <w:sz w:val="28"/>
          <w:szCs w:val="28"/>
        </w:rPr>
        <w:t>.</w:t>
      </w:r>
      <w:r>
        <w:rPr>
          <w:sz w:val="28"/>
          <w:szCs w:val="28"/>
        </w:rPr>
        <w:t xml:space="preserve"> </w:t>
      </w:r>
      <w:r w:rsidR="006A2708" w:rsidRPr="006A2708">
        <w:rPr>
          <w:sz w:val="28"/>
          <w:szCs w:val="28"/>
        </w:rPr>
        <w:t xml:space="preserve">Lielākā neveikto iemaksu summa vienai personai ir virs 100 tūkst. </w:t>
      </w:r>
      <w:proofErr w:type="spellStart"/>
      <w:r w:rsidR="006A2708">
        <w:rPr>
          <w:sz w:val="28"/>
          <w:szCs w:val="28"/>
        </w:rPr>
        <w:t>euro</w:t>
      </w:r>
      <w:proofErr w:type="spellEnd"/>
      <w:r w:rsidR="006A2708">
        <w:rPr>
          <w:sz w:val="28"/>
          <w:szCs w:val="28"/>
        </w:rPr>
        <w:t>.</w:t>
      </w:r>
      <w:r w:rsidR="006A2708" w:rsidRPr="006A2708">
        <w:rPr>
          <w:sz w:val="28"/>
          <w:szCs w:val="28"/>
        </w:rPr>
        <w:t xml:space="preserve"> </w:t>
      </w:r>
    </w:p>
    <w:p w14:paraId="7499FA8B" w14:textId="0256012D" w:rsidR="00B205CC" w:rsidRDefault="00C6010D" w:rsidP="00516030">
      <w:pPr>
        <w:ind w:firstLine="720"/>
        <w:jc w:val="both"/>
        <w:rPr>
          <w:sz w:val="28"/>
          <w:szCs w:val="28"/>
        </w:rPr>
      </w:pPr>
      <w:r>
        <w:rPr>
          <w:sz w:val="28"/>
          <w:szCs w:val="28"/>
        </w:rPr>
        <w:t xml:space="preserve">Pārskata periodā, </w:t>
      </w:r>
      <w:r w:rsidR="00E12E4E">
        <w:rPr>
          <w:sz w:val="28"/>
          <w:szCs w:val="28"/>
        </w:rPr>
        <w:t xml:space="preserve">salīdzinot </w:t>
      </w:r>
      <w:r w:rsidR="008E7305">
        <w:rPr>
          <w:sz w:val="28"/>
          <w:szCs w:val="28"/>
        </w:rPr>
        <w:t>veikt</w:t>
      </w:r>
      <w:r w:rsidR="00E12E4E">
        <w:rPr>
          <w:sz w:val="28"/>
          <w:szCs w:val="28"/>
        </w:rPr>
        <w:t>ās</w:t>
      </w:r>
      <w:r w:rsidR="008E7305">
        <w:rPr>
          <w:sz w:val="28"/>
          <w:szCs w:val="28"/>
        </w:rPr>
        <w:t xml:space="preserve"> </w:t>
      </w:r>
      <w:r w:rsidR="00B92B9F">
        <w:rPr>
          <w:sz w:val="28"/>
          <w:szCs w:val="28"/>
        </w:rPr>
        <w:t xml:space="preserve">obligātās iemaksas </w:t>
      </w:r>
      <w:r w:rsidR="008E7305">
        <w:rPr>
          <w:sz w:val="28"/>
          <w:szCs w:val="28"/>
        </w:rPr>
        <w:t xml:space="preserve">pa vecuma grupām, izriet, ka personām virs 50 gadiem </w:t>
      </w:r>
      <w:r w:rsidR="007E41FC">
        <w:rPr>
          <w:sz w:val="28"/>
          <w:szCs w:val="28"/>
        </w:rPr>
        <w:t xml:space="preserve">pilnā apmērā </w:t>
      </w:r>
      <w:r w:rsidR="008E7305">
        <w:rPr>
          <w:sz w:val="28"/>
          <w:szCs w:val="28"/>
        </w:rPr>
        <w:t xml:space="preserve">veikto </w:t>
      </w:r>
      <w:r w:rsidR="00E803AD">
        <w:rPr>
          <w:sz w:val="28"/>
          <w:szCs w:val="28"/>
        </w:rPr>
        <w:t xml:space="preserve">obligāto iemaksu </w:t>
      </w:r>
      <w:r w:rsidR="004B10ED">
        <w:rPr>
          <w:sz w:val="28"/>
          <w:szCs w:val="28"/>
        </w:rPr>
        <w:t>īpatsvars</w:t>
      </w:r>
      <w:r w:rsidR="008E7305">
        <w:rPr>
          <w:sz w:val="28"/>
          <w:szCs w:val="28"/>
        </w:rPr>
        <w:t xml:space="preserve"> ir </w:t>
      </w:r>
      <w:r w:rsidR="004B10ED">
        <w:rPr>
          <w:sz w:val="28"/>
          <w:szCs w:val="28"/>
        </w:rPr>
        <w:t>lielāks</w:t>
      </w:r>
      <w:r w:rsidR="008E7305">
        <w:rPr>
          <w:sz w:val="28"/>
          <w:szCs w:val="28"/>
        </w:rPr>
        <w:t xml:space="preserve"> nekā personām līdz 50 gadu vecumam </w:t>
      </w:r>
      <w:r w:rsidR="008E7305" w:rsidRPr="002F559A">
        <w:rPr>
          <w:sz w:val="28"/>
          <w:szCs w:val="28"/>
        </w:rPr>
        <w:t xml:space="preserve">(skat. </w:t>
      </w:r>
      <w:r w:rsidR="00E50465" w:rsidRPr="001D7F7F">
        <w:rPr>
          <w:sz w:val="28"/>
          <w:szCs w:val="28"/>
        </w:rPr>
        <w:t>4</w:t>
      </w:r>
      <w:r w:rsidR="008E7305" w:rsidRPr="001D7F7F">
        <w:rPr>
          <w:sz w:val="28"/>
          <w:szCs w:val="28"/>
        </w:rPr>
        <w:t>.att</w:t>
      </w:r>
      <w:r w:rsidR="008E7305" w:rsidRPr="002F559A">
        <w:rPr>
          <w:sz w:val="28"/>
          <w:szCs w:val="28"/>
        </w:rPr>
        <w:t>.).</w:t>
      </w:r>
      <w:r w:rsidR="004B4679">
        <w:rPr>
          <w:sz w:val="28"/>
          <w:szCs w:val="28"/>
        </w:rPr>
        <w:t xml:space="preserve"> Personām līdz </w:t>
      </w:r>
      <w:r w:rsidR="00174AC0">
        <w:rPr>
          <w:sz w:val="28"/>
          <w:szCs w:val="28"/>
        </w:rPr>
        <w:t>60 </w:t>
      </w:r>
      <w:r w:rsidR="004B4679">
        <w:rPr>
          <w:sz w:val="28"/>
          <w:szCs w:val="28"/>
        </w:rPr>
        <w:t xml:space="preserve">gadiem tomēr ir </w:t>
      </w:r>
      <w:r w:rsidR="004B10ED">
        <w:rPr>
          <w:sz w:val="28"/>
          <w:szCs w:val="28"/>
        </w:rPr>
        <w:t>lielāka</w:t>
      </w:r>
      <w:r w:rsidR="004B4679">
        <w:rPr>
          <w:sz w:val="28"/>
          <w:szCs w:val="28"/>
        </w:rPr>
        <w:t xml:space="preserve"> neveikto </w:t>
      </w:r>
      <w:r w:rsidR="0024332B">
        <w:rPr>
          <w:sz w:val="28"/>
          <w:szCs w:val="28"/>
        </w:rPr>
        <w:t>un</w:t>
      </w:r>
      <w:r w:rsidR="004B4679">
        <w:rPr>
          <w:sz w:val="28"/>
          <w:szCs w:val="28"/>
        </w:rPr>
        <w:t xml:space="preserve"> </w:t>
      </w:r>
      <w:r w:rsidR="0024332B">
        <w:rPr>
          <w:sz w:val="28"/>
          <w:szCs w:val="28"/>
        </w:rPr>
        <w:t>nepilnā apmērā</w:t>
      </w:r>
      <w:r w:rsidR="004B4679">
        <w:rPr>
          <w:sz w:val="28"/>
          <w:szCs w:val="28"/>
        </w:rPr>
        <w:t xml:space="preserve"> veikto iemaksu</w:t>
      </w:r>
      <w:r w:rsidR="000B1E40">
        <w:rPr>
          <w:sz w:val="28"/>
          <w:szCs w:val="28"/>
        </w:rPr>
        <w:t xml:space="preserve"> </w:t>
      </w:r>
      <w:r w:rsidR="004B4679">
        <w:rPr>
          <w:sz w:val="28"/>
          <w:szCs w:val="28"/>
        </w:rPr>
        <w:t>pensijām proporcija</w:t>
      </w:r>
      <w:r w:rsidR="005B604B">
        <w:rPr>
          <w:sz w:val="28"/>
          <w:szCs w:val="28"/>
        </w:rPr>
        <w:t xml:space="preserve"> un var radīt </w:t>
      </w:r>
      <w:r w:rsidR="00491532">
        <w:rPr>
          <w:sz w:val="28"/>
          <w:szCs w:val="28"/>
        </w:rPr>
        <w:t xml:space="preserve">negatīvu </w:t>
      </w:r>
      <w:r w:rsidR="005B604B">
        <w:rPr>
          <w:sz w:val="28"/>
          <w:szCs w:val="28"/>
        </w:rPr>
        <w:t>ietekmi uz personas sociālo nodrošinājumu nākotnē</w:t>
      </w:r>
      <w:r w:rsidR="004B4679">
        <w:rPr>
          <w:sz w:val="28"/>
          <w:szCs w:val="28"/>
        </w:rPr>
        <w:t xml:space="preserve">. </w:t>
      </w:r>
      <w:r w:rsidR="002C25F6" w:rsidRPr="001D7F7F">
        <w:rPr>
          <w:sz w:val="28"/>
          <w:szCs w:val="28"/>
        </w:rPr>
        <w:t xml:space="preserve"> </w:t>
      </w:r>
    </w:p>
    <w:p w14:paraId="465E8488" w14:textId="77777777" w:rsidR="00842F57" w:rsidRDefault="00842F57" w:rsidP="003F3322">
      <w:pPr>
        <w:jc w:val="right"/>
        <w:rPr>
          <w:sz w:val="28"/>
          <w:szCs w:val="28"/>
        </w:rPr>
      </w:pPr>
    </w:p>
    <w:p w14:paraId="330F3EFB" w14:textId="77777777" w:rsidR="00842F57" w:rsidRDefault="00842F57" w:rsidP="003F3322">
      <w:pPr>
        <w:jc w:val="right"/>
        <w:rPr>
          <w:sz w:val="28"/>
          <w:szCs w:val="28"/>
        </w:rPr>
      </w:pPr>
    </w:p>
    <w:p w14:paraId="6AEFFA66" w14:textId="77777777" w:rsidR="00842F57" w:rsidRDefault="00842F57" w:rsidP="003F3322">
      <w:pPr>
        <w:jc w:val="right"/>
        <w:rPr>
          <w:sz w:val="28"/>
          <w:szCs w:val="28"/>
        </w:rPr>
      </w:pPr>
    </w:p>
    <w:p w14:paraId="13660562" w14:textId="77777777" w:rsidR="00842F57" w:rsidRDefault="00842F57" w:rsidP="003F3322">
      <w:pPr>
        <w:jc w:val="right"/>
        <w:rPr>
          <w:sz w:val="28"/>
          <w:szCs w:val="28"/>
        </w:rPr>
      </w:pPr>
    </w:p>
    <w:p w14:paraId="3CE86F2C" w14:textId="77777777" w:rsidR="002F559A" w:rsidRPr="001D7F7F" w:rsidRDefault="00E50465" w:rsidP="003F3322">
      <w:pPr>
        <w:jc w:val="right"/>
        <w:rPr>
          <w:sz w:val="28"/>
          <w:szCs w:val="28"/>
        </w:rPr>
      </w:pPr>
      <w:r w:rsidRPr="001D7F7F">
        <w:rPr>
          <w:sz w:val="28"/>
          <w:szCs w:val="28"/>
        </w:rPr>
        <w:t>4</w:t>
      </w:r>
      <w:r w:rsidR="00E2542D" w:rsidRPr="001D7F7F">
        <w:rPr>
          <w:sz w:val="28"/>
          <w:szCs w:val="28"/>
        </w:rPr>
        <w:t>.attēls</w:t>
      </w:r>
    </w:p>
    <w:p w14:paraId="3BFDBAEF" w14:textId="1BBA0AF9" w:rsidR="002F559A" w:rsidRPr="00E803AD" w:rsidRDefault="007E41FC" w:rsidP="00AB7C39">
      <w:pPr>
        <w:ind w:firstLine="142"/>
        <w:jc w:val="center"/>
        <w:rPr>
          <w:sz w:val="28"/>
          <w:szCs w:val="28"/>
          <w:highlight w:val="yellow"/>
        </w:rPr>
      </w:pPr>
      <w:r>
        <w:rPr>
          <w:noProof/>
          <w:sz w:val="28"/>
          <w:szCs w:val="28"/>
          <w:highlight w:val="yellow"/>
          <w:lang w:eastAsia="lv-LV"/>
        </w:rPr>
        <w:drawing>
          <wp:inline distT="0" distB="0" distL="0" distR="0" wp14:anchorId="185519F2" wp14:editId="1DE2274D">
            <wp:extent cx="5015552" cy="3037549"/>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7718" cy="3044917"/>
                    </a:xfrm>
                    <a:prstGeom prst="rect">
                      <a:avLst/>
                    </a:prstGeom>
                    <a:noFill/>
                  </pic:spPr>
                </pic:pic>
              </a:graphicData>
            </a:graphic>
          </wp:inline>
        </w:drawing>
      </w:r>
    </w:p>
    <w:p w14:paraId="15B8AE92" w14:textId="77777777" w:rsidR="00842F57" w:rsidRPr="00CF6B13" w:rsidRDefault="00842F57" w:rsidP="00842F57">
      <w:pPr>
        <w:spacing w:before="120"/>
        <w:jc w:val="both"/>
        <w:rPr>
          <w:i/>
          <w:iCs/>
          <w:color w:val="000000"/>
          <w:sz w:val="18"/>
          <w:szCs w:val="18"/>
        </w:rPr>
      </w:pPr>
      <w:r w:rsidRPr="002F559A">
        <w:rPr>
          <w:i/>
          <w:color w:val="000000"/>
          <w:sz w:val="20"/>
          <w:szCs w:val="20"/>
        </w:rPr>
        <w:t>VSAA dati</w:t>
      </w:r>
      <w:r>
        <w:rPr>
          <w:i/>
          <w:color w:val="000000"/>
          <w:sz w:val="20"/>
          <w:szCs w:val="20"/>
        </w:rPr>
        <w:t xml:space="preserve">. </w:t>
      </w:r>
      <w:r w:rsidRPr="003E4879">
        <w:rPr>
          <w:i/>
          <w:iCs/>
          <w:color w:val="000000"/>
          <w:sz w:val="18"/>
          <w:szCs w:val="18"/>
        </w:rPr>
        <w:t>Personas vecums tiek aprēķināts uz 201</w:t>
      </w:r>
      <w:r>
        <w:rPr>
          <w:i/>
          <w:iCs/>
          <w:color w:val="000000"/>
          <w:sz w:val="18"/>
          <w:szCs w:val="18"/>
        </w:rPr>
        <w:t>8</w:t>
      </w:r>
      <w:r w:rsidRPr="003E4879">
        <w:rPr>
          <w:i/>
          <w:iCs/>
          <w:color w:val="000000"/>
          <w:sz w:val="18"/>
          <w:szCs w:val="18"/>
        </w:rPr>
        <w:t>.gada martu</w:t>
      </w:r>
      <w:r>
        <w:rPr>
          <w:i/>
          <w:iCs/>
          <w:color w:val="000000"/>
          <w:sz w:val="18"/>
          <w:szCs w:val="18"/>
        </w:rPr>
        <w:t>.</w:t>
      </w:r>
    </w:p>
    <w:p w14:paraId="668243F9" w14:textId="77777777" w:rsidR="00E2542D" w:rsidRPr="006A2708" w:rsidRDefault="00E2542D" w:rsidP="00E2542D">
      <w:pPr>
        <w:ind w:firstLine="709"/>
        <w:jc w:val="both"/>
        <w:rPr>
          <w:sz w:val="28"/>
          <w:szCs w:val="28"/>
        </w:rPr>
      </w:pPr>
    </w:p>
    <w:p w14:paraId="2E7690F5" w14:textId="77777777" w:rsidR="00CD0BB0" w:rsidRPr="004A6267" w:rsidRDefault="003214BB" w:rsidP="00980F55">
      <w:pPr>
        <w:ind w:firstLine="720"/>
        <w:jc w:val="both"/>
        <w:rPr>
          <w:sz w:val="28"/>
          <w:szCs w:val="28"/>
        </w:rPr>
      </w:pPr>
      <w:r>
        <w:rPr>
          <w:color w:val="92CDDC" w:themeColor="accent5" w:themeTint="99"/>
          <w:sz w:val="28"/>
          <w:szCs w:val="28"/>
        </w:rPr>
        <w:t xml:space="preserve"> </w:t>
      </w:r>
      <w:r w:rsidR="00CD0BB0" w:rsidRPr="004A6267">
        <w:rPr>
          <w:sz w:val="28"/>
          <w:szCs w:val="28"/>
        </w:rPr>
        <w:t>Likuma 21.</w:t>
      </w:r>
      <w:r w:rsidR="00F3354D">
        <w:rPr>
          <w:sz w:val="28"/>
          <w:szCs w:val="28"/>
        </w:rPr>
        <w:t xml:space="preserve"> </w:t>
      </w:r>
      <w:r w:rsidR="008075E4">
        <w:rPr>
          <w:sz w:val="28"/>
          <w:szCs w:val="28"/>
        </w:rPr>
        <w:t xml:space="preserve">panta </w:t>
      </w:r>
      <w:r w:rsidR="00CD0BB0" w:rsidRPr="004A6267">
        <w:rPr>
          <w:sz w:val="28"/>
          <w:szCs w:val="28"/>
        </w:rPr>
        <w:t>2</w:t>
      </w:r>
      <w:r w:rsidR="008075E4">
        <w:rPr>
          <w:sz w:val="28"/>
          <w:szCs w:val="28"/>
        </w:rPr>
        <w:t>.</w:t>
      </w:r>
      <w:r w:rsidR="00CD0BB0" w:rsidRPr="00335045">
        <w:rPr>
          <w:sz w:val="28"/>
          <w:szCs w:val="28"/>
          <w:vertAlign w:val="superscript"/>
        </w:rPr>
        <w:t>1</w:t>
      </w:r>
      <w:r w:rsidR="00CD0BB0">
        <w:rPr>
          <w:sz w:val="28"/>
          <w:szCs w:val="28"/>
        </w:rPr>
        <w:t xml:space="preserve"> daļa nosaka: </w:t>
      </w:r>
      <w:r w:rsidR="00CD0BB0"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14:paraId="15A3D741" w14:textId="074A9420" w:rsidR="00CD0BB0" w:rsidRDefault="00CD0BB0" w:rsidP="00702D5D">
      <w:pPr>
        <w:ind w:firstLine="720"/>
        <w:jc w:val="both"/>
        <w:rPr>
          <w:sz w:val="28"/>
          <w:szCs w:val="28"/>
        </w:rPr>
      </w:pPr>
      <w:r w:rsidRPr="00E777A2">
        <w:t xml:space="preserve"> </w:t>
      </w:r>
      <w:r w:rsidRPr="00E777A2">
        <w:rPr>
          <w:sz w:val="28"/>
          <w:szCs w:val="28"/>
        </w:rPr>
        <w:t xml:space="preserve">Līdz </w:t>
      </w:r>
      <w:r w:rsidR="007E41FC" w:rsidRPr="00D60875">
        <w:rPr>
          <w:sz w:val="28"/>
        </w:rPr>
        <w:t>201</w:t>
      </w:r>
      <w:r w:rsidR="007E41FC">
        <w:rPr>
          <w:sz w:val="28"/>
        </w:rPr>
        <w:t>8</w:t>
      </w:r>
      <w:r w:rsidR="00CD0563" w:rsidRPr="00D60875">
        <w:rPr>
          <w:sz w:val="28"/>
        </w:rPr>
        <w:t>.gada</w:t>
      </w:r>
      <w:r w:rsidR="00D60875" w:rsidRPr="00D60875">
        <w:rPr>
          <w:sz w:val="28"/>
        </w:rPr>
        <w:t xml:space="preserve"> </w:t>
      </w:r>
      <w:r w:rsidR="00F41791">
        <w:rPr>
          <w:sz w:val="28"/>
        </w:rPr>
        <w:t>30.</w:t>
      </w:r>
      <w:r w:rsidR="00F3354D">
        <w:rPr>
          <w:sz w:val="28"/>
        </w:rPr>
        <w:t xml:space="preserve"> </w:t>
      </w:r>
      <w:r w:rsidR="00F41791">
        <w:rPr>
          <w:sz w:val="28"/>
        </w:rPr>
        <w:t>jūnijam</w:t>
      </w:r>
      <w:r w:rsidR="007C2274" w:rsidRPr="00D60875">
        <w:rPr>
          <w:sz w:val="28"/>
        </w:rPr>
        <w:t xml:space="preserve"> </w:t>
      </w:r>
      <w:r w:rsidR="007E41FC">
        <w:rPr>
          <w:sz w:val="28"/>
        </w:rPr>
        <w:t>80</w:t>
      </w:r>
      <w:r w:rsidR="007E41FC" w:rsidRPr="00D60875">
        <w:rPr>
          <w:sz w:val="28"/>
        </w:rPr>
        <w:t xml:space="preserve"> </w:t>
      </w:r>
      <w:r w:rsidR="00D60875" w:rsidRPr="00D60875">
        <w:rPr>
          <w:sz w:val="28"/>
        </w:rPr>
        <w:t>persona</w:t>
      </w:r>
      <w:r w:rsidR="00CD0563">
        <w:rPr>
          <w:sz w:val="28"/>
        </w:rPr>
        <w:t>s</w:t>
      </w:r>
      <w:r w:rsidR="00D60875" w:rsidRPr="00D60875">
        <w:rPr>
          <w:sz w:val="28"/>
        </w:rPr>
        <w:t xml:space="preserve"> ir pieprasīju</w:t>
      </w:r>
      <w:r w:rsidR="00CD0563">
        <w:rPr>
          <w:sz w:val="28"/>
        </w:rPr>
        <w:t>šas</w:t>
      </w:r>
      <w:r w:rsidRPr="00E777A2">
        <w:rPr>
          <w:sz w:val="28"/>
          <w:szCs w:val="28"/>
        </w:rPr>
        <w:t xml:space="preserve"> paziņojumu par darba devēja aprēķinātajām, bet faktiski neveiktajām </w:t>
      </w:r>
      <w:r w:rsidR="00E803AD">
        <w:rPr>
          <w:sz w:val="28"/>
          <w:szCs w:val="28"/>
        </w:rPr>
        <w:t>obligātajām iemaksām</w:t>
      </w:r>
      <w:r w:rsidRPr="00E777A2">
        <w:rPr>
          <w:sz w:val="28"/>
          <w:szCs w:val="28"/>
        </w:rPr>
        <w:t>:</w:t>
      </w:r>
    </w:p>
    <w:p w14:paraId="4985A0B2" w14:textId="311D03D1" w:rsidR="00CD0BB0" w:rsidRDefault="007E41FC" w:rsidP="00980F55">
      <w:pPr>
        <w:pStyle w:val="ListParagraph"/>
        <w:numPr>
          <w:ilvl w:val="0"/>
          <w:numId w:val="1"/>
        </w:numPr>
        <w:jc w:val="both"/>
        <w:rPr>
          <w:sz w:val="28"/>
          <w:szCs w:val="28"/>
        </w:rPr>
      </w:pPr>
      <w:r>
        <w:rPr>
          <w:sz w:val="28"/>
          <w:szCs w:val="28"/>
        </w:rPr>
        <w:t>67</w:t>
      </w:r>
      <w:r w:rsidRPr="00980F55">
        <w:rPr>
          <w:sz w:val="28"/>
          <w:szCs w:val="28"/>
        </w:rPr>
        <w:t xml:space="preserve"> </w:t>
      </w:r>
      <w:r w:rsidR="00CD0BB0" w:rsidRPr="00980F55">
        <w:rPr>
          <w:sz w:val="28"/>
          <w:szCs w:val="28"/>
        </w:rPr>
        <w:t xml:space="preserve">personas pašas ir veikušas </w:t>
      </w:r>
      <w:r w:rsidR="00E803AD">
        <w:rPr>
          <w:sz w:val="28"/>
          <w:szCs w:val="28"/>
        </w:rPr>
        <w:t xml:space="preserve">obligātās iemaksas </w:t>
      </w:r>
      <w:r w:rsidR="00CD0BB0" w:rsidRPr="00980F55">
        <w:rPr>
          <w:sz w:val="28"/>
          <w:szCs w:val="28"/>
        </w:rPr>
        <w:t xml:space="preserve">pensiju apdrošināšanai (iemaksātās summas ir robežās no </w:t>
      </w:r>
      <w:r w:rsidR="00E803AD">
        <w:rPr>
          <w:sz w:val="28"/>
          <w:szCs w:val="28"/>
        </w:rPr>
        <w:t>9</w:t>
      </w:r>
      <w:r w:rsidR="007C2274" w:rsidRPr="00980F55">
        <w:rPr>
          <w:sz w:val="28"/>
          <w:szCs w:val="28"/>
        </w:rPr>
        <w:t xml:space="preserve"> </w:t>
      </w:r>
      <w:proofErr w:type="spellStart"/>
      <w:r w:rsidR="00E803AD">
        <w:rPr>
          <w:sz w:val="28"/>
          <w:szCs w:val="28"/>
        </w:rPr>
        <w:t>euro</w:t>
      </w:r>
      <w:proofErr w:type="spellEnd"/>
      <w:r w:rsidR="00E803AD">
        <w:rPr>
          <w:sz w:val="28"/>
          <w:szCs w:val="28"/>
        </w:rPr>
        <w:t xml:space="preserve"> </w:t>
      </w:r>
      <w:r w:rsidR="00CD0BB0" w:rsidRPr="00980F55">
        <w:rPr>
          <w:sz w:val="28"/>
          <w:szCs w:val="28"/>
        </w:rPr>
        <w:t xml:space="preserve">līdz </w:t>
      </w:r>
      <w:r w:rsidR="00E803AD">
        <w:rPr>
          <w:sz w:val="28"/>
          <w:szCs w:val="28"/>
        </w:rPr>
        <w:t xml:space="preserve">2400 </w:t>
      </w:r>
      <w:proofErr w:type="spellStart"/>
      <w:r w:rsidR="00E803AD">
        <w:rPr>
          <w:sz w:val="28"/>
          <w:szCs w:val="28"/>
        </w:rPr>
        <w:t>euro</w:t>
      </w:r>
      <w:proofErr w:type="spellEnd"/>
      <w:r w:rsidR="00CD0BB0" w:rsidRPr="00980F55">
        <w:rPr>
          <w:sz w:val="28"/>
          <w:szCs w:val="28"/>
        </w:rPr>
        <w:t xml:space="preserve">). No tām </w:t>
      </w:r>
      <w:r>
        <w:rPr>
          <w:sz w:val="28"/>
          <w:szCs w:val="28"/>
        </w:rPr>
        <w:t>20</w:t>
      </w:r>
      <w:r w:rsidR="00174AC0">
        <w:rPr>
          <w:sz w:val="28"/>
          <w:szCs w:val="28"/>
        </w:rPr>
        <w:t> </w:t>
      </w:r>
      <w:r w:rsidR="00CD0BB0" w:rsidRPr="00980F55">
        <w:rPr>
          <w:sz w:val="28"/>
          <w:szCs w:val="28"/>
        </w:rPr>
        <w:t xml:space="preserve">personām VSAA saskaņā ar </w:t>
      </w:r>
      <w:r w:rsidR="00FF5B2B">
        <w:rPr>
          <w:sz w:val="28"/>
          <w:szCs w:val="28"/>
        </w:rPr>
        <w:t xml:space="preserve">Ministru kabineta </w:t>
      </w:r>
      <w:r w:rsidR="004301E8">
        <w:rPr>
          <w:sz w:val="28"/>
          <w:szCs w:val="28"/>
        </w:rPr>
        <w:t>n</w:t>
      </w:r>
      <w:r w:rsidR="00F3354D">
        <w:rPr>
          <w:sz w:val="28"/>
          <w:szCs w:val="28"/>
        </w:rPr>
        <w:t xml:space="preserve">oteikumiem Nr.384 </w:t>
      </w:r>
      <w:r w:rsidR="00CD0BB0" w:rsidRPr="00980F55">
        <w:rPr>
          <w:sz w:val="28"/>
          <w:szCs w:val="28"/>
        </w:rPr>
        <w:t>ir veiku</w:t>
      </w:r>
      <w:r w:rsidR="00CD0563" w:rsidRPr="00980F55">
        <w:rPr>
          <w:sz w:val="28"/>
          <w:szCs w:val="28"/>
        </w:rPr>
        <w:t>šas</w:t>
      </w:r>
      <w:r w:rsidR="00CD0BB0" w:rsidRPr="00980F55">
        <w:rPr>
          <w:sz w:val="28"/>
          <w:szCs w:val="28"/>
        </w:rPr>
        <w:t xml:space="preserve"> pārmaksāto iemaksu atmaks</w:t>
      </w:r>
      <w:r w:rsidR="004B13C6" w:rsidRPr="00980F55">
        <w:rPr>
          <w:sz w:val="28"/>
          <w:szCs w:val="28"/>
        </w:rPr>
        <w:t>u;</w:t>
      </w:r>
    </w:p>
    <w:p w14:paraId="26729C77" w14:textId="3ED5BF0D" w:rsidR="004301E8" w:rsidRPr="00AA7374" w:rsidRDefault="007E41FC" w:rsidP="00AA7374">
      <w:pPr>
        <w:pStyle w:val="ListParagraph"/>
        <w:numPr>
          <w:ilvl w:val="0"/>
          <w:numId w:val="1"/>
        </w:numPr>
        <w:jc w:val="both"/>
        <w:rPr>
          <w:sz w:val="28"/>
          <w:szCs w:val="28"/>
        </w:rPr>
      </w:pPr>
      <w:r>
        <w:rPr>
          <w:sz w:val="28"/>
          <w:szCs w:val="28"/>
        </w:rPr>
        <w:t>13</w:t>
      </w:r>
      <w:r w:rsidRPr="00980F55">
        <w:rPr>
          <w:sz w:val="28"/>
          <w:szCs w:val="28"/>
        </w:rPr>
        <w:t xml:space="preserve"> </w:t>
      </w:r>
      <w:r w:rsidR="00CD0BB0" w:rsidRPr="00980F55">
        <w:rPr>
          <w:sz w:val="28"/>
          <w:szCs w:val="28"/>
        </w:rPr>
        <w:t xml:space="preserve">personas ir pieprasījušas paziņojumu, bet pašas </w:t>
      </w:r>
      <w:r w:rsidR="00E803AD">
        <w:rPr>
          <w:sz w:val="28"/>
          <w:szCs w:val="28"/>
        </w:rPr>
        <w:t xml:space="preserve">obligātās iemaksas </w:t>
      </w:r>
      <w:r w:rsidR="00CD0BB0" w:rsidRPr="00980F55">
        <w:rPr>
          <w:sz w:val="28"/>
          <w:szCs w:val="28"/>
        </w:rPr>
        <w:t xml:space="preserve">pensiju apdrošināšanai nav veikušas. Par šīm personām nesamaksātās summas paziņojumu sagatavošanas brīdī bija robežās no </w:t>
      </w:r>
      <w:r w:rsidR="004B13C6" w:rsidRPr="00980F55">
        <w:rPr>
          <w:sz w:val="28"/>
          <w:szCs w:val="28"/>
        </w:rPr>
        <w:t>250</w:t>
      </w:r>
      <w:r w:rsidR="00CD0BB0" w:rsidRPr="00980F55">
        <w:rPr>
          <w:sz w:val="28"/>
          <w:szCs w:val="28"/>
        </w:rPr>
        <w:t xml:space="preserve"> EUR līdz 2 9</w:t>
      </w:r>
      <w:r w:rsidR="004B13C6" w:rsidRPr="00980F55">
        <w:rPr>
          <w:sz w:val="28"/>
          <w:szCs w:val="28"/>
        </w:rPr>
        <w:t>00</w:t>
      </w:r>
      <w:r w:rsidR="00CD0BB0" w:rsidRPr="00980F55">
        <w:rPr>
          <w:sz w:val="28"/>
          <w:szCs w:val="28"/>
        </w:rPr>
        <w:t xml:space="preserve"> EUR.</w:t>
      </w:r>
    </w:p>
    <w:p w14:paraId="312A17D0" w14:textId="2527CA8A" w:rsidR="00AA7374" w:rsidRPr="000B1E40" w:rsidRDefault="00D36D05" w:rsidP="000B1E40">
      <w:pPr>
        <w:ind w:firstLine="720"/>
        <w:jc w:val="both"/>
        <w:rPr>
          <w:sz w:val="28"/>
          <w:highlight w:val="yellow"/>
        </w:rPr>
      </w:pPr>
      <w:r>
        <w:rPr>
          <w:sz w:val="28"/>
        </w:rPr>
        <w:t>Analizējot gadījumus, kad</w:t>
      </w:r>
      <w:r w:rsidR="00C22349" w:rsidRPr="00C22349">
        <w:rPr>
          <w:sz w:val="28"/>
        </w:rPr>
        <w:t xml:space="preserve"> personas </w:t>
      </w:r>
      <w:r>
        <w:rPr>
          <w:sz w:val="28"/>
        </w:rPr>
        <w:t xml:space="preserve">pašas </w:t>
      </w:r>
      <w:r w:rsidR="00C22349" w:rsidRPr="00C22349">
        <w:rPr>
          <w:sz w:val="28"/>
        </w:rPr>
        <w:t xml:space="preserve">veikušas </w:t>
      </w:r>
      <w:r w:rsidR="00E803AD">
        <w:rPr>
          <w:sz w:val="28"/>
        </w:rPr>
        <w:t>obligātās iemaksas</w:t>
      </w:r>
      <w:r w:rsidR="00C22349" w:rsidRPr="00C22349">
        <w:rPr>
          <w:sz w:val="28"/>
        </w:rPr>
        <w:t xml:space="preserve">, secināts, ka </w:t>
      </w:r>
      <w:r w:rsidR="00E803AD">
        <w:rPr>
          <w:sz w:val="28"/>
        </w:rPr>
        <w:t xml:space="preserve">pārsvarā </w:t>
      </w:r>
      <w:r w:rsidR="004301E8">
        <w:rPr>
          <w:sz w:val="28"/>
        </w:rPr>
        <w:t>tie ir gadījumi</w:t>
      </w:r>
      <w:r w:rsidR="00C22349" w:rsidRPr="00C22349">
        <w:rPr>
          <w:sz w:val="28"/>
        </w:rPr>
        <w:t xml:space="preserve">, </w:t>
      </w:r>
      <w:r w:rsidR="0041544A">
        <w:rPr>
          <w:sz w:val="28"/>
        </w:rPr>
        <w:t xml:space="preserve">kad </w:t>
      </w:r>
      <w:r w:rsidR="003B6A02">
        <w:rPr>
          <w:sz w:val="28"/>
        </w:rPr>
        <w:t xml:space="preserve">personas </w:t>
      </w:r>
      <w:r w:rsidR="00C22349" w:rsidRPr="00C22349">
        <w:rPr>
          <w:sz w:val="28"/>
        </w:rPr>
        <w:t>apdrošināšanas stāžs nesasniedz 30 gadus</w:t>
      </w:r>
      <w:r w:rsidR="00CE62FB">
        <w:rPr>
          <w:sz w:val="28"/>
        </w:rPr>
        <w:t xml:space="preserve">. Sasniedzot 30 gadu apdrošināšanas stāžu, </w:t>
      </w:r>
      <w:r w:rsidR="00E228FB">
        <w:rPr>
          <w:sz w:val="28"/>
          <w:szCs w:val="28"/>
        </w:rPr>
        <w:t>aprēķin</w:t>
      </w:r>
      <w:r w:rsidR="004973EE">
        <w:rPr>
          <w:sz w:val="28"/>
          <w:szCs w:val="28"/>
        </w:rPr>
        <w:t xml:space="preserve">ātais </w:t>
      </w:r>
      <w:r w:rsidR="005C1394">
        <w:rPr>
          <w:sz w:val="28"/>
          <w:szCs w:val="28"/>
        </w:rPr>
        <w:t xml:space="preserve">vecuma </w:t>
      </w:r>
      <w:r w:rsidR="004973EE">
        <w:rPr>
          <w:sz w:val="28"/>
          <w:szCs w:val="28"/>
        </w:rPr>
        <w:t>pensija</w:t>
      </w:r>
      <w:r w:rsidR="00E228FB">
        <w:rPr>
          <w:sz w:val="28"/>
          <w:szCs w:val="28"/>
        </w:rPr>
        <w:t>s</w:t>
      </w:r>
      <w:r w:rsidR="004973EE">
        <w:rPr>
          <w:sz w:val="28"/>
          <w:szCs w:val="28"/>
        </w:rPr>
        <w:t xml:space="preserve"> </w:t>
      </w:r>
      <w:r w:rsidR="00E228FB">
        <w:rPr>
          <w:sz w:val="28"/>
          <w:szCs w:val="28"/>
        </w:rPr>
        <w:t>apmērs ir lielāks</w:t>
      </w:r>
      <w:r w:rsidR="0041544A">
        <w:rPr>
          <w:rStyle w:val="FootnoteReference"/>
          <w:sz w:val="28"/>
          <w:szCs w:val="28"/>
        </w:rPr>
        <w:footnoteReference w:id="4"/>
      </w:r>
      <w:r w:rsidR="00CE62FB">
        <w:rPr>
          <w:sz w:val="28"/>
          <w:szCs w:val="28"/>
        </w:rPr>
        <w:t>,</w:t>
      </w:r>
      <w:r w:rsidR="00E228FB">
        <w:rPr>
          <w:sz w:val="28"/>
          <w:szCs w:val="28"/>
        </w:rPr>
        <w:t xml:space="preserve"> </w:t>
      </w:r>
      <w:r w:rsidR="00CE62FB">
        <w:rPr>
          <w:sz w:val="28"/>
          <w:szCs w:val="28"/>
        </w:rPr>
        <w:t>k</w:t>
      </w:r>
      <w:r w:rsidR="004301E8">
        <w:rPr>
          <w:sz w:val="28"/>
          <w:szCs w:val="28"/>
        </w:rPr>
        <w:t xml:space="preserve">ā arī </w:t>
      </w:r>
      <w:r w:rsidR="003B6A02">
        <w:rPr>
          <w:sz w:val="28"/>
          <w:szCs w:val="28"/>
        </w:rPr>
        <w:t xml:space="preserve">šis </w:t>
      </w:r>
      <w:r w:rsidR="004301E8">
        <w:rPr>
          <w:sz w:val="28"/>
          <w:szCs w:val="28"/>
        </w:rPr>
        <w:t>n</w:t>
      </w:r>
      <w:r w:rsidR="00842F57">
        <w:rPr>
          <w:sz w:val="28"/>
          <w:szCs w:val="28"/>
        </w:rPr>
        <w:t>osacījums</w:t>
      </w:r>
      <w:r w:rsidR="00E228FB">
        <w:rPr>
          <w:sz w:val="28"/>
          <w:szCs w:val="28"/>
        </w:rPr>
        <w:t xml:space="preserve"> dod tiesības pieprasīt vecuma pensiju priekšlaicīgi, t.i.,</w:t>
      </w:r>
      <w:r w:rsidR="00E228FB" w:rsidRPr="00E228FB">
        <w:t xml:space="preserve"> </w:t>
      </w:r>
      <w:r w:rsidR="00E228FB" w:rsidRPr="00934A36">
        <w:rPr>
          <w:sz w:val="28"/>
          <w:szCs w:val="28"/>
        </w:rPr>
        <w:t xml:space="preserve">divus gadus pirms </w:t>
      </w:r>
      <w:r w:rsidR="00E803AD">
        <w:rPr>
          <w:sz w:val="28"/>
          <w:szCs w:val="28"/>
        </w:rPr>
        <w:t xml:space="preserve">vispārējā </w:t>
      </w:r>
      <w:r w:rsidR="00E228FB" w:rsidRPr="00934A36">
        <w:rPr>
          <w:sz w:val="28"/>
          <w:szCs w:val="28"/>
        </w:rPr>
        <w:t>pensionēšanās vecuma sasniegšanas</w:t>
      </w:r>
      <w:r w:rsidR="00E228FB">
        <w:rPr>
          <w:rStyle w:val="FootnoteReference"/>
          <w:sz w:val="28"/>
          <w:szCs w:val="28"/>
        </w:rPr>
        <w:footnoteReference w:id="5"/>
      </w:r>
      <w:r w:rsidR="00E228FB" w:rsidRPr="00934A36">
        <w:rPr>
          <w:sz w:val="28"/>
          <w:szCs w:val="28"/>
        </w:rPr>
        <w:t>.</w:t>
      </w:r>
      <w:r w:rsidR="00E228FB" w:rsidRPr="00E228FB">
        <w:rPr>
          <w:sz w:val="28"/>
          <w:szCs w:val="28"/>
        </w:rPr>
        <w:t xml:space="preserve">  </w:t>
      </w:r>
    </w:p>
    <w:p w14:paraId="36E048F3" w14:textId="77777777" w:rsidR="008075E4" w:rsidRDefault="008075E4" w:rsidP="004C608E">
      <w:pPr>
        <w:tabs>
          <w:tab w:val="left" w:pos="709"/>
          <w:tab w:val="left" w:pos="1134"/>
        </w:tabs>
        <w:jc w:val="center"/>
        <w:rPr>
          <w:b/>
          <w:bCs/>
          <w:sz w:val="28"/>
          <w:szCs w:val="28"/>
        </w:rPr>
      </w:pPr>
    </w:p>
    <w:p w14:paraId="5CA8F2FB" w14:textId="77777777" w:rsidR="00326567" w:rsidRDefault="00326567">
      <w:pPr>
        <w:rPr>
          <w:b/>
          <w:bCs/>
          <w:sz w:val="28"/>
          <w:szCs w:val="28"/>
        </w:rPr>
      </w:pPr>
      <w:r>
        <w:rPr>
          <w:b/>
          <w:bCs/>
          <w:sz w:val="28"/>
          <w:szCs w:val="28"/>
        </w:rPr>
        <w:br w:type="page"/>
      </w:r>
    </w:p>
    <w:p w14:paraId="555B6991" w14:textId="55F96BC9" w:rsidR="00CD0BB0" w:rsidRDefault="00CD0BB0" w:rsidP="004C608E">
      <w:pPr>
        <w:tabs>
          <w:tab w:val="left" w:pos="709"/>
          <w:tab w:val="left" w:pos="1134"/>
        </w:tabs>
        <w:jc w:val="center"/>
        <w:rPr>
          <w:b/>
          <w:bCs/>
          <w:sz w:val="28"/>
          <w:szCs w:val="28"/>
        </w:rPr>
      </w:pPr>
      <w:r>
        <w:rPr>
          <w:b/>
          <w:bCs/>
          <w:sz w:val="28"/>
          <w:szCs w:val="28"/>
        </w:rPr>
        <w:t>Secinājumi</w:t>
      </w:r>
    </w:p>
    <w:p w14:paraId="2EEDD0F8" w14:textId="77777777" w:rsidR="00CD0BB0" w:rsidRDefault="00CD0BB0" w:rsidP="001A3650">
      <w:pPr>
        <w:ind w:firstLine="720"/>
        <w:jc w:val="center"/>
        <w:rPr>
          <w:b/>
          <w:bCs/>
          <w:sz w:val="28"/>
          <w:szCs w:val="28"/>
        </w:rPr>
      </w:pPr>
    </w:p>
    <w:p w14:paraId="74768625" w14:textId="30802ED9" w:rsidR="00CD0BB0" w:rsidRPr="00D17C03" w:rsidRDefault="002A621D" w:rsidP="009F7649">
      <w:pPr>
        <w:numPr>
          <w:ilvl w:val="1"/>
          <w:numId w:val="13"/>
        </w:numPr>
        <w:tabs>
          <w:tab w:val="clear" w:pos="2149"/>
          <w:tab w:val="num" w:pos="426"/>
          <w:tab w:val="left" w:pos="1134"/>
        </w:tabs>
        <w:spacing w:after="120"/>
        <w:ind w:left="0" w:firstLine="0"/>
        <w:jc w:val="both"/>
        <w:rPr>
          <w:sz w:val="28"/>
          <w:szCs w:val="28"/>
        </w:rPr>
      </w:pPr>
      <w:r>
        <w:rPr>
          <w:sz w:val="28"/>
          <w:szCs w:val="28"/>
        </w:rPr>
        <w:t>S</w:t>
      </w:r>
      <w:r w:rsidRPr="00D17C03">
        <w:rPr>
          <w:sz w:val="28"/>
          <w:szCs w:val="28"/>
        </w:rPr>
        <w:t xml:space="preserve">askaņā ar </w:t>
      </w:r>
      <w:r>
        <w:rPr>
          <w:sz w:val="28"/>
          <w:szCs w:val="28"/>
        </w:rPr>
        <w:t>VID</w:t>
      </w:r>
      <w:r w:rsidR="00E32811" w:rsidRPr="00D17C03">
        <w:rPr>
          <w:sz w:val="28"/>
          <w:szCs w:val="28"/>
        </w:rPr>
        <w:t xml:space="preserve"> </w:t>
      </w:r>
      <w:r>
        <w:rPr>
          <w:sz w:val="28"/>
          <w:szCs w:val="28"/>
        </w:rPr>
        <w:t>informāciju</w:t>
      </w:r>
      <w:r w:rsidR="002C4EBB">
        <w:rPr>
          <w:sz w:val="28"/>
          <w:szCs w:val="28"/>
        </w:rPr>
        <w:t xml:space="preserve"> par</w:t>
      </w:r>
      <w:r>
        <w:rPr>
          <w:sz w:val="28"/>
          <w:szCs w:val="28"/>
        </w:rPr>
        <w:t xml:space="preserve"> </w:t>
      </w:r>
      <w:r w:rsidRPr="00D17C03">
        <w:rPr>
          <w:sz w:val="28"/>
          <w:szCs w:val="28"/>
        </w:rPr>
        <w:t>201</w:t>
      </w:r>
      <w:r>
        <w:rPr>
          <w:sz w:val="28"/>
          <w:szCs w:val="28"/>
        </w:rPr>
        <w:t>8</w:t>
      </w:r>
      <w:r w:rsidRPr="00D17C03">
        <w:rPr>
          <w:sz w:val="28"/>
          <w:szCs w:val="28"/>
        </w:rPr>
        <w:t>. gada pirmajā pusgadā</w:t>
      </w:r>
      <w:r>
        <w:rPr>
          <w:sz w:val="28"/>
          <w:szCs w:val="28"/>
        </w:rPr>
        <w:t xml:space="preserve"> </w:t>
      </w:r>
      <w:r w:rsidR="00E32811" w:rsidRPr="00D17C03">
        <w:rPr>
          <w:sz w:val="28"/>
          <w:szCs w:val="28"/>
        </w:rPr>
        <w:t>nodokļu maksātāju iesniegtajiem pārskatiem aprēķināt</w:t>
      </w:r>
      <w:r>
        <w:rPr>
          <w:sz w:val="28"/>
          <w:szCs w:val="28"/>
        </w:rPr>
        <w:t>ā</w:t>
      </w:r>
      <w:r w:rsidR="00E32811" w:rsidRPr="00D17C03">
        <w:rPr>
          <w:sz w:val="28"/>
          <w:szCs w:val="28"/>
        </w:rPr>
        <w:t>s (</w:t>
      </w:r>
      <w:r w:rsidRPr="00D17C03">
        <w:rPr>
          <w:sz w:val="28"/>
          <w:szCs w:val="28"/>
        </w:rPr>
        <w:t>deklarēt</w:t>
      </w:r>
      <w:r>
        <w:rPr>
          <w:sz w:val="28"/>
          <w:szCs w:val="28"/>
        </w:rPr>
        <w:t>ā</w:t>
      </w:r>
      <w:r w:rsidRPr="00D17C03">
        <w:rPr>
          <w:sz w:val="28"/>
          <w:szCs w:val="28"/>
        </w:rPr>
        <w:t>s</w:t>
      </w:r>
      <w:r w:rsidR="00E32811" w:rsidRPr="00D17C03">
        <w:rPr>
          <w:sz w:val="28"/>
          <w:szCs w:val="28"/>
        </w:rPr>
        <w:t xml:space="preserve">) </w:t>
      </w:r>
      <w:r w:rsidRPr="00D17C03">
        <w:rPr>
          <w:sz w:val="28"/>
          <w:szCs w:val="28"/>
        </w:rPr>
        <w:t>obligāt</w:t>
      </w:r>
      <w:r>
        <w:rPr>
          <w:sz w:val="28"/>
          <w:szCs w:val="28"/>
        </w:rPr>
        <w:t>o</w:t>
      </w:r>
      <w:r w:rsidRPr="00D17C03">
        <w:rPr>
          <w:sz w:val="28"/>
          <w:szCs w:val="28"/>
        </w:rPr>
        <w:t xml:space="preserve"> iemaks</w:t>
      </w:r>
      <w:r>
        <w:rPr>
          <w:sz w:val="28"/>
          <w:szCs w:val="28"/>
        </w:rPr>
        <w:t>u</w:t>
      </w:r>
      <w:r w:rsidRPr="00D17C03">
        <w:rPr>
          <w:sz w:val="28"/>
          <w:szCs w:val="28"/>
        </w:rPr>
        <w:t xml:space="preserve"> </w:t>
      </w:r>
      <w:r w:rsidR="00E32811" w:rsidRPr="00D17C03">
        <w:rPr>
          <w:sz w:val="28"/>
          <w:szCs w:val="28"/>
        </w:rPr>
        <w:t xml:space="preserve">summas kopā </w:t>
      </w:r>
      <w:r w:rsidR="00FE3978">
        <w:rPr>
          <w:sz w:val="28"/>
          <w:szCs w:val="28"/>
        </w:rPr>
        <w:t xml:space="preserve">bija </w:t>
      </w:r>
      <w:r w:rsidR="006C54B7" w:rsidRPr="00D17C03">
        <w:rPr>
          <w:noProof/>
          <w:sz w:val="28"/>
          <w:szCs w:val="28"/>
        </w:rPr>
        <w:t>1</w:t>
      </w:r>
      <w:r w:rsidR="001251F2" w:rsidRPr="00D17C03">
        <w:rPr>
          <w:noProof/>
          <w:sz w:val="28"/>
          <w:szCs w:val="28"/>
        </w:rPr>
        <w:t> </w:t>
      </w:r>
      <w:r w:rsidR="00851834">
        <w:rPr>
          <w:noProof/>
          <w:sz w:val="28"/>
          <w:szCs w:val="28"/>
        </w:rPr>
        <w:t>515</w:t>
      </w:r>
      <w:r w:rsidR="00D17C03">
        <w:rPr>
          <w:noProof/>
          <w:sz w:val="28"/>
          <w:szCs w:val="28"/>
        </w:rPr>
        <w:t>,</w:t>
      </w:r>
      <w:r w:rsidR="00851834">
        <w:rPr>
          <w:noProof/>
          <w:sz w:val="28"/>
          <w:szCs w:val="28"/>
        </w:rPr>
        <w:t>9</w:t>
      </w:r>
      <w:r w:rsidR="00851834" w:rsidRPr="00D17C03">
        <w:rPr>
          <w:noProof/>
          <w:sz w:val="28"/>
          <w:szCs w:val="28"/>
        </w:rPr>
        <w:t xml:space="preserve"> </w:t>
      </w:r>
      <w:r w:rsidR="00870934" w:rsidRPr="00D17C03">
        <w:rPr>
          <w:sz w:val="28"/>
          <w:szCs w:val="28"/>
        </w:rPr>
        <w:t>milj</w:t>
      </w:r>
      <w:r w:rsidR="00E32811" w:rsidRPr="00D17C03">
        <w:rPr>
          <w:sz w:val="28"/>
          <w:szCs w:val="28"/>
        </w:rPr>
        <w:t xml:space="preserve">. </w:t>
      </w:r>
      <w:proofErr w:type="spellStart"/>
      <w:r w:rsidR="00D86A21" w:rsidRPr="00D17C03">
        <w:rPr>
          <w:sz w:val="28"/>
          <w:szCs w:val="28"/>
        </w:rPr>
        <w:t>euro</w:t>
      </w:r>
      <w:proofErr w:type="spellEnd"/>
      <w:r w:rsidR="00EF7E87" w:rsidRPr="00D17C03">
        <w:rPr>
          <w:sz w:val="28"/>
          <w:szCs w:val="28"/>
        </w:rPr>
        <w:t>, savukārt</w:t>
      </w:r>
      <w:r w:rsidR="00CD0BB0" w:rsidRPr="00D17C03">
        <w:rPr>
          <w:sz w:val="28"/>
          <w:szCs w:val="28"/>
        </w:rPr>
        <w:t xml:space="preserve"> darba devēji </w:t>
      </w:r>
      <w:r w:rsidR="00D86A21" w:rsidRPr="00D17C03">
        <w:rPr>
          <w:sz w:val="28"/>
          <w:szCs w:val="28"/>
        </w:rPr>
        <w:t xml:space="preserve">obligātās iemaksas </w:t>
      </w:r>
      <w:r w:rsidR="00CD0BB0" w:rsidRPr="00D17C03">
        <w:rPr>
          <w:sz w:val="28"/>
          <w:szCs w:val="28"/>
        </w:rPr>
        <w:t xml:space="preserve">faktiski bija veikuši </w:t>
      </w:r>
      <w:r w:rsidR="006C54B7" w:rsidRPr="00D17C03">
        <w:rPr>
          <w:noProof/>
          <w:sz w:val="28"/>
          <w:szCs w:val="28"/>
        </w:rPr>
        <w:t>1</w:t>
      </w:r>
      <w:r w:rsidR="001251F2" w:rsidRPr="00D17C03">
        <w:rPr>
          <w:noProof/>
          <w:sz w:val="28"/>
          <w:szCs w:val="28"/>
        </w:rPr>
        <w:t> </w:t>
      </w:r>
      <w:r w:rsidR="00851834">
        <w:rPr>
          <w:noProof/>
          <w:sz w:val="28"/>
          <w:szCs w:val="28"/>
        </w:rPr>
        <w:t>515</w:t>
      </w:r>
      <w:r w:rsidR="001251F2" w:rsidRPr="00D17C03">
        <w:rPr>
          <w:noProof/>
          <w:sz w:val="28"/>
          <w:szCs w:val="28"/>
        </w:rPr>
        <w:t>,</w:t>
      </w:r>
      <w:r w:rsidR="00851834">
        <w:rPr>
          <w:noProof/>
          <w:sz w:val="28"/>
          <w:szCs w:val="28"/>
        </w:rPr>
        <w:t>7</w:t>
      </w:r>
      <w:r w:rsidR="00851834" w:rsidRPr="00D17C03">
        <w:rPr>
          <w:noProof/>
          <w:sz w:val="28"/>
          <w:szCs w:val="28"/>
        </w:rPr>
        <w:t xml:space="preserve"> </w:t>
      </w:r>
      <w:r w:rsidR="00870934" w:rsidRPr="00D17C03">
        <w:rPr>
          <w:sz w:val="28"/>
          <w:szCs w:val="28"/>
        </w:rPr>
        <w:t>milj</w:t>
      </w:r>
      <w:r w:rsidR="00CD0BB0" w:rsidRPr="00D17C03">
        <w:rPr>
          <w:sz w:val="28"/>
          <w:szCs w:val="28"/>
        </w:rPr>
        <w:t>.</w:t>
      </w:r>
      <w:r w:rsidR="006C3FEA">
        <w:rPr>
          <w:sz w:val="28"/>
          <w:szCs w:val="28"/>
        </w:rPr>
        <w:t> </w:t>
      </w:r>
      <w:proofErr w:type="spellStart"/>
      <w:r w:rsidR="00D86A21" w:rsidRPr="00D17C03">
        <w:rPr>
          <w:sz w:val="28"/>
          <w:szCs w:val="28"/>
        </w:rPr>
        <w:t>euro</w:t>
      </w:r>
      <w:proofErr w:type="spellEnd"/>
      <w:r w:rsidR="00D86A21" w:rsidRPr="00D17C03">
        <w:rPr>
          <w:sz w:val="28"/>
          <w:szCs w:val="28"/>
        </w:rPr>
        <w:t xml:space="preserve"> </w:t>
      </w:r>
      <w:r w:rsidR="00CD0BB0" w:rsidRPr="00D17C03">
        <w:rPr>
          <w:sz w:val="28"/>
          <w:szCs w:val="28"/>
        </w:rPr>
        <w:t>apmērā (t.sk.</w:t>
      </w:r>
      <w:r w:rsidR="00980F55" w:rsidRPr="00D17C03">
        <w:rPr>
          <w:sz w:val="28"/>
          <w:szCs w:val="28"/>
        </w:rPr>
        <w:t>,</w:t>
      </w:r>
      <w:r w:rsidR="00CD0BB0" w:rsidRPr="00D17C03">
        <w:rPr>
          <w:sz w:val="28"/>
          <w:szCs w:val="28"/>
        </w:rPr>
        <w:t xml:space="preserve"> maksājumi par iepriekšējiem periodiem, nokavējuma nauda).</w:t>
      </w:r>
    </w:p>
    <w:p w14:paraId="0205214C" w14:textId="12FF18E5" w:rsidR="00CD0BB0" w:rsidRPr="00D17C03" w:rsidRDefault="00E32811" w:rsidP="009F7649">
      <w:pPr>
        <w:numPr>
          <w:ilvl w:val="1"/>
          <w:numId w:val="13"/>
        </w:numPr>
        <w:tabs>
          <w:tab w:val="clear" w:pos="2149"/>
          <w:tab w:val="num" w:pos="426"/>
          <w:tab w:val="left" w:pos="1134"/>
        </w:tabs>
        <w:spacing w:after="120"/>
        <w:ind w:left="0" w:firstLine="0"/>
        <w:jc w:val="both"/>
        <w:rPr>
          <w:rFonts w:eastAsia="Calibri"/>
          <w:noProof/>
          <w:sz w:val="28"/>
          <w:szCs w:val="28"/>
        </w:rPr>
      </w:pPr>
      <w:r w:rsidRPr="00D17C03">
        <w:rPr>
          <w:sz w:val="28"/>
          <w:szCs w:val="28"/>
        </w:rPr>
        <w:t xml:space="preserve">Uz </w:t>
      </w:r>
      <w:r w:rsidR="00851834" w:rsidRPr="00D17C03">
        <w:rPr>
          <w:sz w:val="28"/>
          <w:szCs w:val="28"/>
        </w:rPr>
        <w:t>201</w:t>
      </w:r>
      <w:r w:rsidR="00851834">
        <w:rPr>
          <w:sz w:val="28"/>
          <w:szCs w:val="28"/>
        </w:rPr>
        <w:t>8</w:t>
      </w:r>
      <w:r w:rsidR="00F3468C" w:rsidRPr="00D17C03">
        <w:rPr>
          <w:sz w:val="28"/>
          <w:szCs w:val="28"/>
        </w:rPr>
        <w:t>.</w:t>
      </w:r>
      <w:r w:rsidR="00F3354D" w:rsidRPr="00D17C03">
        <w:rPr>
          <w:sz w:val="28"/>
          <w:szCs w:val="28"/>
        </w:rPr>
        <w:t xml:space="preserve"> </w:t>
      </w:r>
      <w:r w:rsidR="00F3468C" w:rsidRPr="00D17C03">
        <w:rPr>
          <w:sz w:val="28"/>
          <w:szCs w:val="28"/>
        </w:rPr>
        <w:t>gada</w:t>
      </w:r>
      <w:r w:rsidRPr="00D17C03">
        <w:rPr>
          <w:sz w:val="28"/>
          <w:szCs w:val="28"/>
        </w:rPr>
        <w:t xml:space="preserve"> </w:t>
      </w:r>
      <w:r w:rsidR="00F3468C" w:rsidRPr="00D17C03">
        <w:rPr>
          <w:sz w:val="28"/>
          <w:szCs w:val="28"/>
        </w:rPr>
        <w:t>1.</w:t>
      </w:r>
      <w:r w:rsidR="00F3354D" w:rsidRPr="00D17C03">
        <w:rPr>
          <w:sz w:val="28"/>
          <w:szCs w:val="28"/>
        </w:rPr>
        <w:t xml:space="preserve"> </w:t>
      </w:r>
      <w:r w:rsidR="006C54B7" w:rsidRPr="00D17C03">
        <w:rPr>
          <w:sz w:val="28"/>
          <w:szCs w:val="28"/>
        </w:rPr>
        <w:t>jūliju</w:t>
      </w:r>
      <w:r w:rsidR="00216756" w:rsidRPr="00D17C03">
        <w:rPr>
          <w:sz w:val="28"/>
          <w:szCs w:val="28"/>
        </w:rPr>
        <w:t xml:space="preserve"> </w:t>
      </w:r>
      <w:r w:rsidR="00D86A21" w:rsidRPr="00D17C03">
        <w:rPr>
          <w:sz w:val="28"/>
          <w:szCs w:val="28"/>
        </w:rPr>
        <w:t xml:space="preserve">obligāto iemaksu </w:t>
      </w:r>
      <w:r w:rsidR="00596636" w:rsidRPr="00D17C03">
        <w:rPr>
          <w:sz w:val="28"/>
          <w:szCs w:val="28"/>
        </w:rPr>
        <w:t xml:space="preserve">parāds bija </w:t>
      </w:r>
      <w:r w:rsidR="00851834" w:rsidRPr="00D17C03">
        <w:rPr>
          <w:sz w:val="28"/>
          <w:szCs w:val="28"/>
        </w:rPr>
        <w:t>16</w:t>
      </w:r>
      <w:r w:rsidR="00851834">
        <w:rPr>
          <w:sz w:val="28"/>
          <w:szCs w:val="28"/>
        </w:rPr>
        <w:t>0</w:t>
      </w:r>
      <w:r w:rsidR="00361C84" w:rsidRPr="00D17C03">
        <w:rPr>
          <w:sz w:val="28"/>
          <w:szCs w:val="28"/>
        </w:rPr>
        <w:t>,</w:t>
      </w:r>
      <w:r w:rsidR="00851834">
        <w:rPr>
          <w:sz w:val="28"/>
          <w:szCs w:val="28"/>
        </w:rPr>
        <w:t>6</w:t>
      </w:r>
      <w:r w:rsidR="00851834" w:rsidRPr="00D17C03">
        <w:rPr>
          <w:sz w:val="28"/>
          <w:szCs w:val="28"/>
        </w:rPr>
        <w:t xml:space="preserve"> </w:t>
      </w:r>
      <w:r w:rsidR="00870934" w:rsidRPr="00D17C03">
        <w:rPr>
          <w:sz w:val="28"/>
          <w:szCs w:val="28"/>
        </w:rPr>
        <w:t>milj</w:t>
      </w:r>
      <w:r w:rsidR="00F3468C" w:rsidRPr="00D17C03">
        <w:rPr>
          <w:sz w:val="28"/>
          <w:szCs w:val="28"/>
        </w:rPr>
        <w:t xml:space="preserve">. </w:t>
      </w:r>
      <w:proofErr w:type="spellStart"/>
      <w:r w:rsidR="00D86A21" w:rsidRPr="00D17C03">
        <w:rPr>
          <w:sz w:val="28"/>
          <w:szCs w:val="28"/>
        </w:rPr>
        <w:t>euro</w:t>
      </w:r>
      <w:proofErr w:type="spellEnd"/>
      <w:r w:rsidR="00E84A84" w:rsidRPr="00D17C03">
        <w:rPr>
          <w:sz w:val="28"/>
          <w:szCs w:val="28"/>
        </w:rPr>
        <w:t xml:space="preserve">. </w:t>
      </w:r>
      <w:r w:rsidR="00D86A21" w:rsidRPr="00D17C03">
        <w:rPr>
          <w:sz w:val="28"/>
          <w:szCs w:val="28"/>
        </w:rPr>
        <w:t xml:space="preserve">Obligāto iemaksu </w:t>
      </w:r>
      <w:r w:rsidR="001D4C77" w:rsidRPr="00D17C03">
        <w:rPr>
          <w:rFonts w:eastAsia="Calibri"/>
          <w:noProof/>
          <w:sz w:val="28"/>
          <w:szCs w:val="28"/>
        </w:rPr>
        <w:t xml:space="preserve">reāli piedzenamie parādi uz </w:t>
      </w:r>
      <w:r w:rsidR="00851834" w:rsidRPr="00D17C03">
        <w:rPr>
          <w:rFonts w:eastAsia="Calibri"/>
          <w:noProof/>
          <w:sz w:val="28"/>
          <w:szCs w:val="28"/>
        </w:rPr>
        <w:t>201</w:t>
      </w:r>
      <w:r w:rsidR="00851834">
        <w:rPr>
          <w:rFonts w:eastAsia="Calibri"/>
          <w:noProof/>
          <w:sz w:val="28"/>
          <w:szCs w:val="28"/>
        </w:rPr>
        <w:t>8</w:t>
      </w:r>
      <w:r w:rsidR="001D4C77" w:rsidRPr="00D17C03">
        <w:rPr>
          <w:rFonts w:eastAsia="Calibri"/>
          <w:noProof/>
          <w:sz w:val="28"/>
          <w:szCs w:val="28"/>
        </w:rPr>
        <w:t>.</w:t>
      </w:r>
      <w:r w:rsidR="00F3354D" w:rsidRPr="00D17C03">
        <w:rPr>
          <w:rFonts w:eastAsia="Calibri"/>
          <w:noProof/>
          <w:sz w:val="28"/>
          <w:szCs w:val="28"/>
        </w:rPr>
        <w:t xml:space="preserve"> </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 xml:space="preserve">jūliju, salīdzinot ar </w:t>
      </w:r>
      <w:r w:rsidR="00851834" w:rsidRPr="00D17C03">
        <w:rPr>
          <w:rFonts w:eastAsia="Calibri"/>
          <w:noProof/>
          <w:sz w:val="28"/>
          <w:szCs w:val="28"/>
        </w:rPr>
        <w:t>201</w:t>
      </w:r>
      <w:r w:rsidR="00851834">
        <w:rPr>
          <w:rFonts w:eastAsia="Calibri"/>
          <w:noProof/>
          <w:sz w:val="28"/>
          <w:szCs w:val="28"/>
        </w:rPr>
        <w:t>8</w:t>
      </w:r>
      <w:r w:rsidR="001D4C77" w:rsidRPr="00D17C03">
        <w:rPr>
          <w:rFonts w:eastAsia="Calibri"/>
          <w:noProof/>
          <w:sz w:val="28"/>
          <w:szCs w:val="28"/>
        </w:rPr>
        <w:t>.</w:t>
      </w:r>
      <w:r w:rsidR="00F3354D" w:rsidRPr="00D17C03">
        <w:rPr>
          <w:rFonts w:eastAsia="Calibri"/>
          <w:noProof/>
          <w:sz w:val="28"/>
          <w:szCs w:val="28"/>
        </w:rPr>
        <w:t xml:space="preserve"> </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 xml:space="preserve">janvāri, palielinājušies par </w:t>
      </w:r>
      <w:r w:rsidR="00070E87">
        <w:rPr>
          <w:rFonts w:eastAsia="Calibri"/>
          <w:noProof/>
          <w:sz w:val="28"/>
          <w:szCs w:val="28"/>
        </w:rPr>
        <w:t>4,6</w:t>
      </w:r>
      <w:r w:rsidR="001D4C77" w:rsidRPr="00D17C03">
        <w:rPr>
          <w:rFonts w:eastAsia="Calibri"/>
          <w:noProof/>
          <w:sz w:val="28"/>
          <w:szCs w:val="28"/>
        </w:rPr>
        <w:t xml:space="preserve"> </w:t>
      </w:r>
      <w:r w:rsidR="00870934" w:rsidRPr="00D17C03">
        <w:rPr>
          <w:rFonts w:eastAsia="Calibri"/>
          <w:noProof/>
          <w:sz w:val="28"/>
          <w:szCs w:val="28"/>
        </w:rPr>
        <w:t>milj</w:t>
      </w:r>
      <w:r w:rsidR="001D4C77" w:rsidRPr="00D17C03">
        <w:rPr>
          <w:rFonts w:eastAsia="Calibri"/>
          <w:noProof/>
          <w:sz w:val="28"/>
          <w:szCs w:val="28"/>
        </w:rPr>
        <w:t xml:space="preserve">. </w:t>
      </w:r>
      <w:r w:rsidR="00D86A21" w:rsidRPr="00D17C03">
        <w:rPr>
          <w:rFonts w:eastAsia="Calibri"/>
          <w:noProof/>
          <w:sz w:val="28"/>
          <w:szCs w:val="28"/>
        </w:rPr>
        <w:t>euro</w:t>
      </w:r>
      <w:r w:rsidR="001D4C77" w:rsidRPr="00D17C03">
        <w:rPr>
          <w:rFonts w:eastAsia="Calibri"/>
          <w:noProof/>
          <w:sz w:val="28"/>
          <w:szCs w:val="28"/>
        </w:rPr>
        <w:t xml:space="preserve"> jeb </w:t>
      </w:r>
      <w:r w:rsidR="00070E87">
        <w:rPr>
          <w:rFonts w:eastAsia="Calibri"/>
          <w:noProof/>
          <w:sz w:val="28"/>
          <w:szCs w:val="28"/>
        </w:rPr>
        <w:t>11</w:t>
      </w:r>
      <w:r w:rsidR="001D4C77" w:rsidRPr="00D17C03">
        <w:rPr>
          <w:rFonts w:eastAsia="Calibri"/>
          <w:noProof/>
          <w:sz w:val="28"/>
          <w:szCs w:val="28"/>
        </w:rPr>
        <w:t xml:space="preserve"> %</w:t>
      </w:r>
      <w:r w:rsidRPr="00D17C03">
        <w:rPr>
          <w:sz w:val="28"/>
          <w:szCs w:val="28"/>
        </w:rPr>
        <w:t>.</w:t>
      </w:r>
      <w:r w:rsidR="00F3354D" w:rsidRPr="00D17C03">
        <w:rPr>
          <w:rFonts w:eastAsia="Calibri"/>
          <w:noProof/>
          <w:sz w:val="28"/>
          <w:szCs w:val="28"/>
        </w:rPr>
        <w:t xml:space="preserve"> </w:t>
      </w:r>
    </w:p>
    <w:p w14:paraId="19DB0ACC" w14:textId="4091FDF8" w:rsidR="00CD0BB0" w:rsidRPr="005308C1" w:rsidRDefault="00EF40B4" w:rsidP="006C3FEA">
      <w:pPr>
        <w:numPr>
          <w:ilvl w:val="1"/>
          <w:numId w:val="13"/>
        </w:numPr>
        <w:tabs>
          <w:tab w:val="clear" w:pos="2149"/>
          <w:tab w:val="num" w:pos="426"/>
        </w:tabs>
        <w:spacing w:after="120"/>
        <w:ind w:left="0" w:firstLine="0"/>
        <w:jc w:val="both"/>
        <w:rPr>
          <w:sz w:val="28"/>
          <w:szCs w:val="28"/>
        </w:rPr>
      </w:pPr>
      <w:r w:rsidRPr="00361C84">
        <w:rPr>
          <w:sz w:val="28"/>
          <w:szCs w:val="28"/>
        </w:rPr>
        <w:t xml:space="preserve">Pēc VSAA informācijas laika periodā no </w:t>
      </w:r>
      <w:r w:rsidR="00F3468C" w:rsidRPr="00361C84">
        <w:rPr>
          <w:sz w:val="28"/>
          <w:szCs w:val="28"/>
        </w:rPr>
        <w:t>2011</w:t>
      </w:r>
      <w:r w:rsidR="00174AC0" w:rsidRPr="00361C84">
        <w:rPr>
          <w:sz w:val="28"/>
          <w:szCs w:val="28"/>
        </w:rPr>
        <w:t>.</w:t>
      </w:r>
      <w:r w:rsidR="00174AC0">
        <w:rPr>
          <w:sz w:val="28"/>
          <w:szCs w:val="28"/>
        </w:rPr>
        <w:t> </w:t>
      </w:r>
      <w:r w:rsidR="00F3468C" w:rsidRPr="00361C84">
        <w:rPr>
          <w:sz w:val="28"/>
          <w:szCs w:val="28"/>
        </w:rPr>
        <w:t>gada</w:t>
      </w:r>
      <w:r w:rsidRPr="00361C84">
        <w:rPr>
          <w:sz w:val="28"/>
          <w:szCs w:val="28"/>
        </w:rPr>
        <w:t xml:space="preserve"> janvāra līdz</w:t>
      </w:r>
      <w:r w:rsidRPr="005308C1">
        <w:rPr>
          <w:sz w:val="28"/>
          <w:szCs w:val="28"/>
        </w:rPr>
        <w:t xml:space="preserve"> </w:t>
      </w:r>
      <w:r w:rsidR="004F4094" w:rsidRPr="005308C1">
        <w:rPr>
          <w:sz w:val="28"/>
          <w:szCs w:val="28"/>
        </w:rPr>
        <w:t>201</w:t>
      </w:r>
      <w:r w:rsidR="004F4094">
        <w:rPr>
          <w:sz w:val="28"/>
          <w:szCs w:val="28"/>
        </w:rPr>
        <w:t>8</w:t>
      </w:r>
      <w:r w:rsidR="00174AC0" w:rsidRPr="005308C1">
        <w:rPr>
          <w:sz w:val="28"/>
          <w:szCs w:val="28"/>
        </w:rPr>
        <w:t>.</w:t>
      </w:r>
      <w:r w:rsidR="00174AC0">
        <w:rPr>
          <w:sz w:val="28"/>
          <w:szCs w:val="28"/>
        </w:rPr>
        <w:t> </w:t>
      </w:r>
      <w:r w:rsidR="00174AC0" w:rsidRPr="005308C1">
        <w:rPr>
          <w:sz w:val="28"/>
          <w:szCs w:val="28"/>
        </w:rPr>
        <w:t>gada</w:t>
      </w:r>
      <w:r w:rsidR="00174AC0">
        <w:rPr>
          <w:sz w:val="28"/>
          <w:szCs w:val="28"/>
        </w:rPr>
        <w:t> </w:t>
      </w:r>
      <w:r w:rsidR="00F41791">
        <w:rPr>
          <w:sz w:val="28"/>
          <w:szCs w:val="28"/>
        </w:rPr>
        <w:t>martam</w:t>
      </w:r>
      <w:r w:rsidR="00F41791" w:rsidRPr="005308C1">
        <w:rPr>
          <w:sz w:val="28"/>
          <w:szCs w:val="28"/>
        </w:rPr>
        <w:t xml:space="preserve"> </w:t>
      </w:r>
      <w:r w:rsidRPr="005308C1">
        <w:rPr>
          <w:sz w:val="28"/>
          <w:szCs w:val="28"/>
        </w:rPr>
        <w:t xml:space="preserve">faktiski veikto </w:t>
      </w:r>
      <w:r w:rsidR="00D86A21">
        <w:rPr>
          <w:sz w:val="28"/>
          <w:szCs w:val="28"/>
        </w:rPr>
        <w:t xml:space="preserve">obligāto iemaksu </w:t>
      </w:r>
      <w:r w:rsidRPr="005308C1">
        <w:rPr>
          <w:sz w:val="28"/>
          <w:szCs w:val="28"/>
        </w:rPr>
        <w:t xml:space="preserve">summa no aprēķinātās (deklarētās) summas pensiju apdrošināšanai veidoja </w:t>
      </w:r>
      <w:r w:rsidR="00DC7519" w:rsidRPr="00361C84">
        <w:rPr>
          <w:sz w:val="28"/>
          <w:szCs w:val="28"/>
        </w:rPr>
        <w:t>9</w:t>
      </w:r>
      <w:r w:rsidR="00600368">
        <w:rPr>
          <w:sz w:val="28"/>
          <w:szCs w:val="28"/>
        </w:rPr>
        <w:t>9</w:t>
      </w:r>
      <w:r w:rsidR="00DC7519" w:rsidRPr="00361C84">
        <w:rPr>
          <w:sz w:val="28"/>
          <w:szCs w:val="28"/>
        </w:rPr>
        <w:t>,</w:t>
      </w:r>
      <w:r w:rsidR="004F4094">
        <w:rPr>
          <w:sz w:val="28"/>
          <w:szCs w:val="28"/>
        </w:rPr>
        <w:t>2</w:t>
      </w:r>
      <w:r w:rsidRPr="00361C84">
        <w:rPr>
          <w:sz w:val="28"/>
          <w:szCs w:val="28"/>
        </w:rPr>
        <w:t>%.</w:t>
      </w:r>
      <w:r w:rsidR="00F22475">
        <w:rPr>
          <w:sz w:val="28"/>
          <w:szCs w:val="28"/>
        </w:rPr>
        <w:t xml:space="preserve"> </w:t>
      </w:r>
      <w:r w:rsidR="00842F57">
        <w:rPr>
          <w:sz w:val="28"/>
          <w:szCs w:val="28"/>
        </w:rPr>
        <w:t>D</w:t>
      </w:r>
      <w:r w:rsidR="00F22475">
        <w:rPr>
          <w:sz w:val="28"/>
          <w:szCs w:val="28"/>
        </w:rPr>
        <w:t>arba ņēmējiem vecumā līdz 50 gadi</w:t>
      </w:r>
      <w:r w:rsidR="00842F57">
        <w:rPr>
          <w:sz w:val="28"/>
          <w:szCs w:val="28"/>
        </w:rPr>
        <w:t>em</w:t>
      </w:r>
      <w:r w:rsidR="00F22475">
        <w:rPr>
          <w:sz w:val="28"/>
          <w:szCs w:val="28"/>
        </w:rPr>
        <w:t xml:space="preserve"> </w:t>
      </w:r>
      <w:r w:rsidR="002C4EBB">
        <w:rPr>
          <w:sz w:val="28"/>
          <w:szCs w:val="28"/>
        </w:rPr>
        <w:t xml:space="preserve">faktiski </w:t>
      </w:r>
      <w:r w:rsidR="00F22475">
        <w:rPr>
          <w:sz w:val="28"/>
          <w:szCs w:val="28"/>
        </w:rPr>
        <w:t>veikto iemaksu</w:t>
      </w:r>
      <w:r w:rsidR="00391448">
        <w:rPr>
          <w:sz w:val="28"/>
          <w:szCs w:val="28"/>
        </w:rPr>
        <w:t xml:space="preserve"> pensijām</w:t>
      </w:r>
      <w:r w:rsidR="00F22475">
        <w:rPr>
          <w:sz w:val="28"/>
          <w:szCs w:val="28"/>
        </w:rPr>
        <w:t xml:space="preserve"> </w:t>
      </w:r>
      <w:r w:rsidR="00842F57">
        <w:rPr>
          <w:sz w:val="28"/>
          <w:szCs w:val="28"/>
        </w:rPr>
        <w:t>īpatsvars</w:t>
      </w:r>
      <w:r w:rsidR="00F22475">
        <w:rPr>
          <w:sz w:val="28"/>
          <w:szCs w:val="28"/>
        </w:rPr>
        <w:t xml:space="preserve"> ir nedaudz zemāks nekā darba ņēmējiem</w:t>
      </w:r>
      <w:r w:rsidR="00BB1220">
        <w:rPr>
          <w:sz w:val="28"/>
          <w:szCs w:val="28"/>
        </w:rPr>
        <w:t>, kas</w:t>
      </w:r>
      <w:r w:rsidR="00F22475">
        <w:rPr>
          <w:sz w:val="28"/>
          <w:szCs w:val="28"/>
        </w:rPr>
        <w:t xml:space="preserve"> pārsniedz šo vecumu. </w:t>
      </w:r>
      <w:r w:rsidR="00CD0BB0" w:rsidRPr="005308C1">
        <w:rPr>
          <w:sz w:val="28"/>
          <w:szCs w:val="28"/>
        </w:rPr>
        <w:t xml:space="preserve"> </w:t>
      </w:r>
      <w:r w:rsidR="00516030" w:rsidRPr="00842F57">
        <w:rPr>
          <w:sz w:val="28"/>
          <w:szCs w:val="28"/>
        </w:rPr>
        <w:t>No 2011. gada samazinās to darba ņēmēju īpatsvars, par kuriem obligātās iemaksas nomaksātas pilnīb</w:t>
      </w:r>
      <w:r w:rsidR="006C3FEA" w:rsidRPr="00842F57">
        <w:rPr>
          <w:sz w:val="28"/>
          <w:szCs w:val="28"/>
        </w:rPr>
        <w:t>ā – periodā no 2011. gada līdz 2018.gada martam tas ir 83</w:t>
      </w:r>
      <w:r w:rsidR="006C3FEA" w:rsidRPr="00842F57">
        <w:t> </w:t>
      </w:r>
      <w:r w:rsidR="006C3FEA" w:rsidRPr="00842F57">
        <w:rPr>
          <w:sz w:val="28"/>
          <w:szCs w:val="28"/>
        </w:rPr>
        <w:t>%.</w:t>
      </w:r>
    </w:p>
    <w:p w14:paraId="0339F1B5" w14:textId="2757E556" w:rsidR="0024332B" w:rsidRPr="0024332B" w:rsidRDefault="0024332B" w:rsidP="0024332B">
      <w:pPr>
        <w:numPr>
          <w:ilvl w:val="1"/>
          <w:numId w:val="13"/>
        </w:numPr>
        <w:tabs>
          <w:tab w:val="clear" w:pos="2149"/>
        </w:tabs>
        <w:spacing w:after="120"/>
        <w:ind w:left="0" w:firstLine="0"/>
        <w:jc w:val="both"/>
        <w:rPr>
          <w:sz w:val="28"/>
          <w:szCs w:val="28"/>
        </w:rPr>
      </w:pPr>
      <w:r>
        <w:rPr>
          <w:sz w:val="28"/>
          <w:szCs w:val="28"/>
        </w:rPr>
        <w:t xml:space="preserve">Personas individuāli ir veikušas iemaksas </w:t>
      </w:r>
      <w:r w:rsidRPr="005308C1">
        <w:rPr>
          <w:sz w:val="28"/>
          <w:szCs w:val="28"/>
        </w:rPr>
        <w:t xml:space="preserve">pensiju apdrošināšanai </w:t>
      </w:r>
      <w:r w:rsidRPr="0024332B">
        <w:rPr>
          <w:sz w:val="28"/>
          <w:szCs w:val="28"/>
        </w:rPr>
        <w:t xml:space="preserve">pārsvarā </w:t>
      </w:r>
      <w:r>
        <w:rPr>
          <w:sz w:val="28"/>
          <w:szCs w:val="28"/>
        </w:rPr>
        <w:t xml:space="preserve">gadījumos, </w:t>
      </w:r>
      <w:r w:rsidRPr="0024332B">
        <w:rPr>
          <w:sz w:val="28"/>
          <w:szCs w:val="28"/>
        </w:rPr>
        <w:t>kad personas apdrošināšanas stāžs nesasniedz 30 gadus</w:t>
      </w:r>
      <w:r w:rsidR="00EC275E">
        <w:rPr>
          <w:sz w:val="28"/>
          <w:szCs w:val="28"/>
        </w:rPr>
        <w:t>,</w:t>
      </w:r>
      <w:r>
        <w:rPr>
          <w:sz w:val="28"/>
          <w:szCs w:val="28"/>
        </w:rPr>
        <w:t xml:space="preserve"> un l</w:t>
      </w:r>
      <w:r w:rsidR="00CD0BB0" w:rsidRPr="005308C1">
        <w:rPr>
          <w:sz w:val="28"/>
          <w:szCs w:val="28"/>
        </w:rPr>
        <w:t xml:space="preserve">īdz </w:t>
      </w:r>
      <w:r w:rsidR="004F4094" w:rsidRPr="005308C1">
        <w:rPr>
          <w:sz w:val="28"/>
        </w:rPr>
        <w:t>201</w:t>
      </w:r>
      <w:r w:rsidR="004F4094">
        <w:rPr>
          <w:sz w:val="28"/>
        </w:rPr>
        <w:t>8</w:t>
      </w:r>
      <w:r w:rsidR="00F3468C" w:rsidRPr="005308C1">
        <w:rPr>
          <w:sz w:val="28"/>
        </w:rPr>
        <w:t>.gada</w:t>
      </w:r>
      <w:r w:rsidR="00C22349" w:rsidRPr="005308C1">
        <w:rPr>
          <w:sz w:val="28"/>
        </w:rPr>
        <w:t xml:space="preserve"> </w:t>
      </w:r>
      <w:r w:rsidR="00F41791">
        <w:rPr>
          <w:sz w:val="28"/>
        </w:rPr>
        <w:t>30.</w:t>
      </w:r>
      <w:r w:rsidR="00D433D8">
        <w:rPr>
          <w:sz w:val="28"/>
        </w:rPr>
        <w:t xml:space="preserve"> </w:t>
      </w:r>
      <w:r w:rsidR="00F41791">
        <w:rPr>
          <w:sz w:val="28"/>
        </w:rPr>
        <w:t>jūnijam</w:t>
      </w:r>
      <w:r w:rsidR="00DC7519" w:rsidRPr="005308C1">
        <w:rPr>
          <w:sz w:val="28"/>
        </w:rPr>
        <w:t xml:space="preserve"> </w:t>
      </w:r>
      <w:r w:rsidR="004F4094">
        <w:rPr>
          <w:sz w:val="28"/>
          <w:szCs w:val="28"/>
        </w:rPr>
        <w:t>67</w:t>
      </w:r>
      <w:r w:rsidR="004F4094" w:rsidRPr="005308C1">
        <w:rPr>
          <w:sz w:val="28"/>
          <w:szCs w:val="28"/>
        </w:rPr>
        <w:t xml:space="preserve"> </w:t>
      </w:r>
      <w:r w:rsidRPr="005308C1">
        <w:rPr>
          <w:sz w:val="28"/>
          <w:szCs w:val="28"/>
        </w:rPr>
        <w:t xml:space="preserve">personas pašas bija veikušas </w:t>
      </w:r>
      <w:r>
        <w:rPr>
          <w:sz w:val="28"/>
          <w:szCs w:val="28"/>
        </w:rPr>
        <w:t xml:space="preserve">iemaksas </w:t>
      </w:r>
      <w:r w:rsidRPr="005308C1">
        <w:rPr>
          <w:sz w:val="28"/>
          <w:szCs w:val="28"/>
        </w:rPr>
        <w:t xml:space="preserve">(iemaksātās summas bija robežās no </w:t>
      </w:r>
      <w:r w:rsidRPr="00361C84">
        <w:rPr>
          <w:sz w:val="28"/>
          <w:szCs w:val="28"/>
        </w:rPr>
        <w:t xml:space="preserve">9 </w:t>
      </w:r>
      <w:proofErr w:type="spellStart"/>
      <w:r w:rsidRPr="00361C84">
        <w:rPr>
          <w:sz w:val="28"/>
          <w:szCs w:val="28"/>
        </w:rPr>
        <w:t>euro</w:t>
      </w:r>
      <w:proofErr w:type="spellEnd"/>
      <w:r w:rsidRPr="00361C84">
        <w:rPr>
          <w:sz w:val="28"/>
          <w:szCs w:val="28"/>
        </w:rPr>
        <w:t xml:space="preserve"> līdz 2400 </w:t>
      </w:r>
      <w:proofErr w:type="spellStart"/>
      <w:r w:rsidRPr="00361C84">
        <w:rPr>
          <w:sz w:val="28"/>
          <w:szCs w:val="28"/>
        </w:rPr>
        <w:t>euro</w:t>
      </w:r>
      <w:proofErr w:type="spellEnd"/>
      <w:r w:rsidRPr="00361C84">
        <w:rPr>
          <w:sz w:val="28"/>
          <w:szCs w:val="28"/>
        </w:rPr>
        <w:t>)</w:t>
      </w:r>
      <w:r>
        <w:rPr>
          <w:sz w:val="28"/>
          <w:szCs w:val="28"/>
        </w:rPr>
        <w:t xml:space="preserve">, lai gan kopumā </w:t>
      </w:r>
      <w:r w:rsidR="004F4094">
        <w:rPr>
          <w:sz w:val="28"/>
        </w:rPr>
        <w:t>80</w:t>
      </w:r>
      <w:r w:rsidR="004F4094" w:rsidRPr="005308C1">
        <w:rPr>
          <w:sz w:val="28"/>
        </w:rPr>
        <w:t xml:space="preserve"> </w:t>
      </w:r>
      <w:r w:rsidRPr="005308C1">
        <w:rPr>
          <w:sz w:val="28"/>
        </w:rPr>
        <w:t>persona</w:t>
      </w:r>
      <w:r>
        <w:rPr>
          <w:sz w:val="28"/>
        </w:rPr>
        <w:t>s</w:t>
      </w:r>
      <w:r w:rsidRPr="005308C1">
        <w:rPr>
          <w:sz w:val="28"/>
        </w:rPr>
        <w:t xml:space="preserve"> </w:t>
      </w:r>
      <w:r>
        <w:rPr>
          <w:sz w:val="28"/>
        </w:rPr>
        <w:t xml:space="preserve">VSAA </w:t>
      </w:r>
      <w:r w:rsidRPr="005308C1">
        <w:rPr>
          <w:sz w:val="28"/>
        </w:rPr>
        <w:t>bija pieprasīju</w:t>
      </w:r>
      <w:r>
        <w:rPr>
          <w:sz w:val="28"/>
        </w:rPr>
        <w:t>šas</w:t>
      </w:r>
      <w:r w:rsidRPr="005308C1">
        <w:rPr>
          <w:sz w:val="28"/>
          <w:szCs w:val="28"/>
        </w:rPr>
        <w:t xml:space="preserve"> paziņojumu par darba devēja aprēķinātajām, bet faktiski neveiktajām </w:t>
      </w:r>
      <w:r>
        <w:rPr>
          <w:sz w:val="28"/>
          <w:szCs w:val="28"/>
        </w:rPr>
        <w:t>obligātajām iemaksām</w:t>
      </w:r>
      <w:r w:rsidRPr="005308C1">
        <w:rPr>
          <w:sz w:val="28"/>
          <w:szCs w:val="28"/>
        </w:rPr>
        <w:t>.</w:t>
      </w:r>
    </w:p>
    <w:p w14:paraId="60FA5CB5" w14:textId="24C66F0D" w:rsidR="006720D8" w:rsidRDefault="00CD0BB0" w:rsidP="009F7649">
      <w:pPr>
        <w:numPr>
          <w:ilvl w:val="1"/>
          <w:numId w:val="13"/>
        </w:numPr>
        <w:tabs>
          <w:tab w:val="clear" w:pos="2149"/>
          <w:tab w:val="num" w:pos="426"/>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sidR="00D86A21">
        <w:rPr>
          <w:sz w:val="28"/>
          <w:szCs w:val="28"/>
        </w:rPr>
        <w:t xml:space="preserve">obligātās iemaksas </w:t>
      </w:r>
      <w:r w:rsidRPr="00A34F7E">
        <w:rPr>
          <w:sz w:val="28"/>
          <w:szCs w:val="28"/>
        </w:rPr>
        <w:t xml:space="preserve">par periodu līdz </w:t>
      </w:r>
      <w:r w:rsidR="00F3468C" w:rsidRPr="00A34F7E">
        <w:rPr>
          <w:sz w:val="28"/>
          <w:szCs w:val="28"/>
        </w:rPr>
        <w:t>2010. gada</w:t>
      </w:r>
      <w:r w:rsidRPr="00A34F7E">
        <w:rPr>
          <w:sz w:val="28"/>
          <w:szCs w:val="28"/>
        </w:rPr>
        <w:t xml:space="preserve"> </w:t>
      </w:r>
      <w:r w:rsidR="00F3468C" w:rsidRPr="00A34F7E">
        <w:rPr>
          <w:sz w:val="28"/>
          <w:szCs w:val="28"/>
        </w:rPr>
        <w:t>31.decembrim</w:t>
      </w:r>
      <w:r w:rsidRPr="00A34F7E">
        <w:rPr>
          <w:sz w:val="28"/>
          <w:szCs w:val="28"/>
        </w:rPr>
        <w:t>, kaut faktiski tās nebūs veiktas</w:t>
      </w:r>
      <w:r>
        <w:rPr>
          <w:sz w:val="28"/>
          <w:szCs w:val="28"/>
        </w:rPr>
        <w:t xml:space="preserve">. </w:t>
      </w:r>
      <w:r w:rsidR="00BB1220">
        <w:rPr>
          <w:sz w:val="28"/>
          <w:szCs w:val="28"/>
        </w:rPr>
        <w:t>O</w:t>
      </w:r>
      <w:r w:rsidR="00D86A21">
        <w:rPr>
          <w:sz w:val="28"/>
          <w:szCs w:val="28"/>
        </w:rPr>
        <w:t>bligāt</w:t>
      </w:r>
      <w:r w:rsidR="006720D8">
        <w:rPr>
          <w:sz w:val="28"/>
          <w:szCs w:val="28"/>
        </w:rPr>
        <w:t>o</w:t>
      </w:r>
      <w:r w:rsidR="00D86A21">
        <w:rPr>
          <w:sz w:val="28"/>
          <w:szCs w:val="28"/>
        </w:rPr>
        <w:t xml:space="preserve"> iemaks</w:t>
      </w:r>
      <w:r w:rsidR="00BB1220">
        <w:rPr>
          <w:sz w:val="28"/>
          <w:szCs w:val="28"/>
        </w:rPr>
        <w:t>u, kas veiktas no 2011.</w:t>
      </w:r>
      <w:r w:rsidR="002C4EBB">
        <w:rPr>
          <w:sz w:val="28"/>
          <w:szCs w:val="28"/>
        </w:rPr>
        <w:t> </w:t>
      </w:r>
      <w:r w:rsidR="00BB1220">
        <w:rPr>
          <w:sz w:val="28"/>
          <w:szCs w:val="28"/>
        </w:rPr>
        <w:t>gada 1.janvāra,</w:t>
      </w:r>
      <w:r w:rsidR="006720D8">
        <w:rPr>
          <w:sz w:val="28"/>
          <w:szCs w:val="28"/>
        </w:rPr>
        <w:t xml:space="preserve"> </w:t>
      </w:r>
      <w:r w:rsidR="00B864E6">
        <w:rPr>
          <w:sz w:val="28"/>
          <w:szCs w:val="28"/>
        </w:rPr>
        <w:t>pensijām</w:t>
      </w:r>
      <w:r w:rsidR="00BB1220">
        <w:rPr>
          <w:sz w:val="28"/>
          <w:szCs w:val="28"/>
        </w:rPr>
        <w:t xml:space="preserve"> ietekme</w:t>
      </w:r>
      <w:r w:rsidR="006720D8">
        <w:rPr>
          <w:sz w:val="28"/>
          <w:szCs w:val="28"/>
        </w:rPr>
        <w:t xml:space="preserve"> uz personas sociālo nodrošinājumu vecumdienās ar </w:t>
      </w:r>
      <w:r w:rsidR="00BB1220">
        <w:rPr>
          <w:sz w:val="28"/>
          <w:szCs w:val="28"/>
        </w:rPr>
        <w:t xml:space="preserve">katru gadu </w:t>
      </w:r>
      <w:r w:rsidR="00D0030B">
        <w:rPr>
          <w:sz w:val="28"/>
          <w:szCs w:val="28"/>
        </w:rPr>
        <w:t>palielinās</w:t>
      </w:r>
      <w:r w:rsidR="006720D8">
        <w:rPr>
          <w:sz w:val="28"/>
          <w:szCs w:val="28"/>
        </w:rPr>
        <w:t>.</w:t>
      </w:r>
      <w:r w:rsidR="00BB1220">
        <w:rPr>
          <w:sz w:val="28"/>
          <w:szCs w:val="28"/>
        </w:rPr>
        <w:t xml:space="preserve"> </w:t>
      </w:r>
    </w:p>
    <w:p w14:paraId="7FC36F2F" w14:textId="77777777" w:rsidR="008075E4" w:rsidRPr="00A34F7E" w:rsidRDefault="008075E4" w:rsidP="00980F55">
      <w:pPr>
        <w:pStyle w:val="BodyTextIndent"/>
        <w:spacing w:after="0"/>
        <w:ind w:left="0"/>
        <w:jc w:val="both"/>
        <w:rPr>
          <w:sz w:val="28"/>
          <w:szCs w:val="28"/>
        </w:rPr>
      </w:pPr>
    </w:p>
    <w:tbl>
      <w:tblPr>
        <w:tblW w:w="0" w:type="auto"/>
        <w:tblInd w:w="2" w:type="dxa"/>
        <w:tblLook w:val="01E0" w:firstRow="1" w:lastRow="1" w:firstColumn="1" w:lastColumn="1" w:noHBand="0" w:noVBand="0"/>
      </w:tblPr>
      <w:tblGrid>
        <w:gridCol w:w="6573"/>
        <w:gridCol w:w="2712"/>
      </w:tblGrid>
      <w:tr w:rsidR="00CD0BB0" w:rsidRPr="00A10A41" w14:paraId="727CAD3B" w14:textId="77777777">
        <w:tc>
          <w:tcPr>
            <w:tcW w:w="6828" w:type="dxa"/>
          </w:tcPr>
          <w:p w14:paraId="078D5058" w14:textId="77777777"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14:paraId="534FF398" w14:textId="77777777" w:rsidR="00CD0BB0" w:rsidRPr="00A34F7E" w:rsidRDefault="00980F55" w:rsidP="00A84C9F">
            <w:pPr>
              <w:pStyle w:val="naisf"/>
              <w:spacing w:before="0" w:beforeAutospacing="0" w:after="0" w:afterAutospacing="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A84C9F">
              <w:rPr>
                <w:rFonts w:ascii="Times New Roman" w:hAnsi="Times New Roman" w:cs="Times New Roman"/>
                <w:sz w:val="28"/>
                <w:szCs w:val="28"/>
                <w:lang w:val="lv-LV"/>
              </w:rPr>
              <w:t>M</w:t>
            </w:r>
            <w:r w:rsidR="00CD0BB0" w:rsidRPr="00A34F7E">
              <w:rPr>
                <w:rFonts w:ascii="Times New Roman" w:hAnsi="Times New Roman" w:cs="Times New Roman"/>
                <w:sz w:val="28"/>
                <w:szCs w:val="28"/>
                <w:lang w:val="lv-LV"/>
              </w:rPr>
              <w:t>inistr</w:t>
            </w:r>
            <w:r w:rsidR="00CD0BB0">
              <w:rPr>
                <w:rFonts w:ascii="Times New Roman" w:hAnsi="Times New Roman" w:cs="Times New Roman"/>
                <w:sz w:val="28"/>
                <w:szCs w:val="28"/>
                <w:lang w:val="lv-LV"/>
              </w:rPr>
              <w:t>s</w:t>
            </w:r>
            <w:r w:rsidR="00ED384C">
              <w:rPr>
                <w:rFonts w:ascii="Times New Roman" w:hAnsi="Times New Roman" w:cs="Times New Roman"/>
                <w:sz w:val="28"/>
                <w:szCs w:val="28"/>
                <w:lang w:val="lv-LV"/>
              </w:rPr>
              <w:t xml:space="preserve">    </w:t>
            </w:r>
          </w:p>
        </w:tc>
        <w:tc>
          <w:tcPr>
            <w:tcW w:w="2793" w:type="dxa"/>
            <w:vAlign w:val="bottom"/>
          </w:tcPr>
          <w:p w14:paraId="3D40EDD4" w14:textId="77777777"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14:paraId="7EF0AF29" w14:textId="77777777" w:rsidR="0070003F" w:rsidRPr="003F7865" w:rsidRDefault="00ED384C" w:rsidP="00ED384C">
            <w:pPr>
              <w:pStyle w:val="naisf"/>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F41932">
              <w:rPr>
                <w:rFonts w:ascii="Times New Roman" w:hAnsi="Times New Roman" w:cs="Times New Roman"/>
                <w:sz w:val="28"/>
                <w:szCs w:val="28"/>
                <w:lang w:val="lv-LV"/>
              </w:rPr>
              <w:t xml:space="preserve">          </w:t>
            </w:r>
            <w:r>
              <w:rPr>
                <w:rFonts w:ascii="Times New Roman" w:hAnsi="Times New Roman" w:cs="Times New Roman"/>
                <w:sz w:val="28"/>
                <w:szCs w:val="28"/>
                <w:lang w:val="lv-LV"/>
              </w:rPr>
              <w:t>J.Reirs</w:t>
            </w:r>
          </w:p>
        </w:tc>
      </w:tr>
    </w:tbl>
    <w:p w14:paraId="340E9BA8" w14:textId="77777777" w:rsidR="00CD0BB0" w:rsidRDefault="00CD0BB0" w:rsidP="005627C4">
      <w:pPr>
        <w:rPr>
          <w:sz w:val="20"/>
          <w:szCs w:val="20"/>
        </w:rPr>
      </w:pPr>
    </w:p>
    <w:p w14:paraId="2F76532D" w14:textId="4B1479D1" w:rsidR="004C0541" w:rsidRDefault="00CC20D4" w:rsidP="00ED384C">
      <w:pPr>
        <w:rPr>
          <w:sz w:val="20"/>
          <w:szCs w:val="20"/>
        </w:rPr>
      </w:pPr>
      <w:r>
        <w:rPr>
          <w:sz w:val="20"/>
          <w:szCs w:val="20"/>
        </w:rPr>
        <w:fldChar w:fldCharType="begin"/>
      </w:r>
      <w:r>
        <w:rPr>
          <w:sz w:val="20"/>
          <w:szCs w:val="20"/>
        </w:rPr>
        <w:instrText xml:space="preserve"> SAVEDATE  \@ "dd.MM.yyyy H:mm"  \* MERGEFORMAT </w:instrText>
      </w:r>
      <w:r>
        <w:rPr>
          <w:sz w:val="20"/>
          <w:szCs w:val="20"/>
        </w:rPr>
        <w:fldChar w:fldCharType="separate"/>
      </w:r>
      <w:r w:rsidR="00D45D61">
        <w:rPr>
          <w:noProof/>
          <w:sz w:val="20"/>
          <w:szCs w:val="20"/>
        </w:rPr>
        <w:t>31.08.2018 9:27</w:t>
      </w:r>
      <w:r>
        <w:rPr>
          <w:sz w:val="20"/>
          <w:szCs w:val="20"/>
        </w:rPr>
        <w:fldChar w:fldCharType="end"/>
      </w:r>
      <w:bookmarkStart w:id="0" w:name="_GoBack"/>
      <w:bookmarkEnd w:id="0"/>
    </w:p>
    <w:p w14:paraId="6961A256" w14:textId="3EE381F5" w:rsidR="00ED384C" w:rsidRPr="00E548A3" w:rsidRDefault="005E16D7" w:rsidP="00ED384C">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EC275E">
        <w:rPr>
          <w:noProof/>
          <w:sz w:val="20"/>
          <w:szCs w:val="20"/>
        </w:rPr>
        <w:t>3220</w:t>
      </w:r>
      <w:r>
        <w:rPr>
          <w:sz w:val="20"/>
          <w:szCs w:val="20"/>
        </w:rPr>
        <w:fldChar w:fldCharType="end"/>
      </w:r>
    </w:p>
    <w:p w14:paraId="619DB7E6" w14:textId="77777777" w:rsidR="00ED384C" w:rsidRDefault="001C14E5" w:rsidP="00ED384C">
      <w:pPr>
        <w:rPr>
          <w:sz w:val="20"/>
          <w:szCs w:val="20"/>
        </w:rPr>
      </w:pPr>
      <w:r>
        <w:rPr>
          <w:sz w:val="20"/>
          <w:szCs w:val="20"/>
        </w:rPr>
        <w:t>Zirnīte 67021520</w:t>
      </w:r>
    </w:p>
    <w:p w14:paraId="7AA4D9A7" w14:textId="77777777" w:rsidR="00ED384C" w:rsidRPr="00E548A3" w:rsidRDefault="00D45D61" w:rsidP="00ED384C">
      <w:pPr>
        <w:rPr>
          <w:sz w:val="28"/>
          <w:szCs w:val="28"/>
        </w:rPr>
      </w:pPr>
      <w:hyperlink r:id="rId14" w:history="1">
        <w:r w:rsidR="001C14E5" w:rsidRPr="00D2133C">
          <w:rPr>
            <w:rStyle w:val="Hyperlink"/>
            <w:sz w:val="20"/>
            <w:szCs w:val="20"/>
          </w:rPr>
          <w:t>Kristine.Zirnite@lm.gov.lv</w:t>
        </w:r>
      </w:hyperlink>
      <w:r w:rsidR="00ED384C">
        <w:rPr>
          <w:sz w:val="20"/>
          <w:szCs w:val="20"/>
        </w:rPr>
        <w:t xml:space="preserve"> </w:t>
      </w:r>
    </w:p>
    <w:p w14:paraId="213ED97A" w14:textId="77777777" w:rsidR="00CD0BB0" w:rsidRDefault="00CD0BB0"/>
    <w:sectPr w:rsidR="00CD0BB0" w:rsidSect="003B6A02">
      <w:headerReference w:type="default" r:id="rId15"/>
      <w:footerReference w:type="default" r:id="rId16"/>
      <w:footerReference w:type="first" r:id="rId17"/>
      <w:pgSz w:w="11906" w:h="16838"/>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B41FF" w15:done="0"/>
  <w15:commentEx w15:paraId="547FC5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CE2A" w14:textId="77777777" w:rsidR="00110A5E" w:rsidRDefault="00110A5E">
      <w:r>
        <w:separator/>
      </w:r>
    </w:p>
  </w:endnote>
  <w:endnote w:type="continuationSeparator" w:id="0">
    <w:p w14:paraId="18AFCE2F" w14:textId="77777777" w:rsidR="00110A5E" w:rsidRDefault="001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8C2B" w14:textId="6907FD51" w:rsidR="00CD0BB0" w:rsidRPr="00427D38" w:rsidRDefault="00962C47"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EC275E">
      <w:rPr>
        <w:noProof/>
        <w:sz w:val="20"/>
        <w:szCs w:val="20"/>
      </w:rPr>
      <w:t>LMzin_30082018_fakt_iemaksas</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333F" w14:textId="7FB89CBB" w:rsidR="00CD0BB0" w:rsidRPr="00427D38" w:rsidRDefault="00962C47"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EC275E">
      <w:rPr>
        <w:noProof/>
        <w:sz w:val="20"/>
        <w:szCs w:val="20"/>
      </w:rPr>
      <w:t>LMzin_30082018_fakt_iemaksas</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EC2E" w14:textId="77777777" w:rsidR="00110A5E" w:rsidRDefault="00110A5E">
      <w:r>
        <w:separator/>
      </w:r>
    </w:p>
  </w:footnote>
  <w:footnote w:type="continuationSeparator" w:id="0">
    <w:p w14:paraId="513759C1" w14:textId="77777777" w:rsidR="00110A5E" w:rsidRDefault="00110A5E">
      <w:r>
        <w:continuationSeparator/>
      </w:r>
    </w:p>
  </w:footnote>
  <w:footnote w:id="1">
    <w:p w14:paraId="4133C8D7" w14:textId="77777777" w:rsidR="003F3322" w:rsidRPr="005E0D4D" w:rsidRDefault="003F3322" w:rsidP="003F3322">
      <w:pPr>
        <w:pStyle w:val="FootnoteText"/>
        <w:jc w:val="both"/>
        <w:rPr>
          <w:sz w:val="18"/>
        </w:rPr>
      </w:pPr>
      <w:r>
        <w:rPr>
          <w:rStyle w:val="FootnoteReference"/>
        </w:rPr>
        <w:footnoteRef/>
      </w:r>
      <w:r>
        <w:t xml:space="preserve"> </w:t>
      </w:r>
      <w:r w:rsidRPr="005E0D4D">
        <w:rPr>
          <w:szCs w:val="22"/>
        </w:rPr>
        <w:t>Ministru kabineta 2010.</w:t>
      </w:r>
      <w:r>
        <w:rPr>
          <w:szCs w:val="22"/>
        </w:rPr>
        <w:t xml:space="preserve"> </w:t>
      </w:r>
      <w:r w:rsidRPr="005E0D4D">
        <w:rPr>
          <w:szCs w:val="22"/>
        </w:rPr>
        <w:t>gada 5.</w:t>
      </w:r>
      <w:r>
        <w:rPr>
          <w:szCs w:val="22"/>
        </w:rPr>
        <w:t xml:space="preserve"> </w:t>
      </w:r>
      <w:r w:rsidRPr="005E0D4D">
        <w:rPr>
          <w:szCs w:val="22"/>
        </w:rPr>
        <w:t>oktobra noteikumu Nr.</w:t>
      </w:r>
      <w:r>
        <w:rPr>
          <w:szCs w:val="22"/>
        </w:rPr>
        <w:t xml:space="preserve"> </w:t>
      </w:r>
      <w:r w:rsidRPr="005E0D4D">
        <w:rPr>
          <w:szCs w:val="22"/>
        </w:rPr>
        <w:t>951 „Kārtība, kādā Valsts ieņēmumu dienests sniedz Valsts sociālās apdrošināšanas aģentūrai ziņas par valsts sociālās apdrošināšanas obligātajām iemaksām” 9.</w:t>
      </w:r>
      <w:r>
        <w:rPr>
          <w:szCs w:val="22"/>
        </w:rPr>
        <w:t xml:space="preserve"> </w:t>
      </w:r>
      <w:r w:rsidRPr="005E0D4D">
        <w:rPr>
          <w:szCs w:val="22"/>
        </w:rPr>
        <w:t>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w:t>
      </w:r>
      <w:r>
        <w:rPr>
          <w:szCs w:val="22"/>
        </w:rPr>
        <w:t xml:space="preserve"> </w:t>
      </w:r>
      <w:r w:rsidRPr="005E0D4D">
        <w:rPr>
          <w:szCs w:val="22"/>
        </w:rPr>
        <w:t>gada 1.</w:t>
      </w:r>
      <w:r>
        <w:rPr>
          <w:szCs w:val="22"/>
        </w:rPr>
        <w:t xml:space="preserve"> </w:t>
      </w:r>
      <w:r w:rsidRPr="005E0D4D">
        <w:rPr>
          <w:szCs w:val="22"/>
        </w:rPr>
        <w:t>janvāra, papildina ar valsts sociālās apdrošināšanas obligāto iemaksu atlikumu nākamā mēneša valsts sociālās apdrošināšanas obligātās iemaksas tikai par laikposmu no 2011.</w:t>
      </w:r>
      <w:r>
        <w:rPr>
          <w:szCs w:val="22"/>
        </w:rPr>
        <w:t xml:space="preserve"> </w:t>
      </w:r>
      <w:r w:rsidRPr="005E0D4D">
        <w:rPr>
          <w:szCs w:val="22"/>
        </w:rPr>
        <w:t>gada 1.</w:t>
      </w:r>
      <w:r>
        <w:rPr>
          <w:szCs w:val="22"/>
        </w:rPr>
        <w:t xml:space="preserve"> </w:t>
      </w:r>
      <w:r w:rsidRPr="005E0D4D">
        <w:rPr>
          <w:szCs w:val="22"/>
        </w:rPr>
        <w:t>janvāra”.</w:t>
      </w:r>
    </w:p>
  </w:footnote>
  <w:footnote w:id="2">
    <w:p w14:paraId="75E6B3D5" w14:textId="5D533923" w:rsidR="00415B01" w:rsidRPr="00990202" w:rsidRDefault="00415B01" w:rsidP="00415B01">
      <w:pPr>
        <w:pStyle w:val="FootnoteText"/>
        <w:jc w:val="both"/>
      </w:pPr>
      <w:r w:rsidRPr="006160D9">
        <w:rPr>
          <w:rStyle w:val="FootnoteReference"/>
        </w:rPr>
        <w:footnoteRef/>
      </w:r>
      <w:r w:rsidRPr="006160D9">
        <w:t xml:space="preserve"> Saskaņā ar likuma „Par valsts pensijām” pārejas noteikumu 8.</w:t>
      </w:r>
      <w:r w:rsidRPr="006160D9">
        <w:rPr>
          <w:vertAlign w:val="superscript"/>
        </w:rPr>
        <w:t>2</w:t>
      </w:r>
      <w:r w:rsidRPr="006160D9">
        <w:t xml:space="preserve"> punktu no 2014.</w:t>
      </w:r>
      <w:r>
        <w:t xml:space="preserve"> gada 1. janvāra  vispārējais pensionēšanās vecums no 62 gadiem pakāpeniski palielināsies par trim mēnešiem ik gadu līdz būs sasniegts 65 gadu vecums. 2018. gadā tiesības uz vecuma pensiju ir personām, kuras sasniegušas  63 gadus un trīs mēnešus, un kuru apdrošināšanas stāžs nav mazāks par 15 gadiem.</w:t>
      </w:r>
    </w:p>
  </w:footnote>
  <w:footnote w:id="3">
    <w:p w14:paraId="2E8DF68E" w14:textId="77777777" w:rsidR="00415B01" w:rsidRPr="006160D9" w:rsidRDefault="00415B01" w:rsidP="00415B01">
      <w:pPr>
        <w:pStyle w:val="FootnoteText"/>
        <w:jc w:val="both"/>
        <w:rPr>
          <w:b/>
        </w:rPr>
      </w:pPr>
      <w:r w:rsidRPr="006160D9">
        <w:rPr>
          <w:rStyle w:val="FootnoteReference"/>
        </w:rPr>
        <w:footnoteRef/>
      </w:r>
      <w:r w:rsidRPr="006160D9">
        <w:t xml:space="preserve"> Saskaņā ar likumu „Par valsts pensijām” pieprasīt vecuma pensiju ar atvieglotiem noteikumiem var </w:t>
      </w:r>
      <w:r w:rsidRPr="006160D9">
        <w:rPr>
          <w:rStyle w:val="Strong"/>
          <w:b w:val="0"/>
        </w:rPr>
        <w:t>Černobiļas atomelektrostacijas avārijas seku likvidēšanas dalībnieki, politi</w:t>
      </w:r>
      <w:r>
        <w:rPr>
          <w:rStyle w:val="Strong"/>
          <w:b w:val="0"/>
        </w:rPr>
        <w:t>sk</w:t>
      </w:r>
      <w:r w:rsidRPr="006160D9">
        <w:rPr>
          <w:rStyle w:val="Strong"/>
          <w:b w:val="0"/>
        </w:rPr>
        <w:t xml:space="preserve">i represētās personas, liliputi, punduri, neredzīgie, sievietes ar invaliditāti uz mūžu, personas, kuras strādājušas kaitīgos darba apstākļos, personas, kuras </w:t>
      </w:r>
      <w:r w:rsidRPr="003C3B49">
        <w:rPr>
          <w:rStyle w:val="Strong"/>
          <w:b w:val="0"/>
        </w:rPr>
        <w:t>audzinājušas 5 un vairāk bērnus vai bērnu ar invaliditāti</w:t>
      </w:r>
      <w:r w:rsidRPr="006160D9">
        <w:rPr>
          <w:rStyle w:val="Strong"/>
          <w:b w:val="0"/>
        </w:rPr>
        <w:t>.</w:t>
      </w:r>
    </w:p>
  </w:footnote>
  <w:footnote w:id="4">
    <w:p w14:paraId="16626939" w14:textId="77777777" w:rsidR="0041544A" w:rsidRDefault="0041544A" w:rsidP="0070003F">
      <w:pPr>
        <w:pStyle w:val="FootnoteText"/>
        <w:jc w:val="both"/>
      </w:pPr>
      <w:r>
        <w:rPr>
          <w:rStyle w:val="FootnoteReference"/>
        </w:rPr>
        <w:footnoteRef/>
      </w:r>
      <w:r>
        <w:t xml:space="preserve"> </w:t>
      </w:r>
      <w:r w:rsidRPr="0041544A">
        <w:t>Saskaņā ar likumu „Par valsts pensijām”, pieprasot vecuma pensiju, personām, kuru apdrošināšanas stāžs nav mazāks par 30 gadiem, bet kuru ienākumi nav bijuši vai bijuši  zemāki nekā vidēji valstī pensijas sākuma kapitāla aprēķināšanai nozīmīgajos gados (t.i., 1996. - 1999.), aprēķinot vecuma pensiju, tiek izmantota</w:t>
      </w:r>
      <w:r w:rsidR="00A84C9F">
        <w:t>,</w:t>
      </w:r>
      <w:r w:rsidRPr="0041544A">
        <w:t xml:space="preserve"> nevis personas individuālā apdrošināšanas iemaksu alga, bet gan šajā periodā vidējā alga valstī.</w:t>
      </w:r>
    </w:p>
  </w:footnote>
  <w:footnote w:id="5">
    <w:p w14:paraId="586B75FD" w14:textId="77777777" w:rsidR="00E228FB" w:rsidRPr="009C19DA" w:rsidRDefault="00E228FB" w:rsidP="009C19DA">
      <w:pPr>
        <w:pStyle w:val="FootnoteText"/>
        <w:jc w:val="both"/>
      </w:pPr>
      <w:r w:rsidRPr="00F45F66">
        <w:rPr>
          <w:rStyle w:val="FootnoteReference"/>
        </w:rPr>
        <w:footnoteRef/>
      </w:r>
      <w:r w:rsidRPr="00F45F66">
        <w:t xml:space="preserve"> </w:t>
      </w:r>
      <w:r w:rsidRPr="009C19DA">
        <w:t>Likuma „Par valsts pensijām” 11.</w:t>
      </w:r>
      <w:r w:rsidR="00D433D8" w:rsidRPr="009C19DA">
        <w:t xml:space="preserve"> </w:t>
      </w:r>
      <w:r w:rsidRPr="009C19DA">
        <w:t xml:space="preserve">panta </w:t>
      </w:r>
      <w:r w:rsidR="00B77F10" w:rsidRPr="009C19DA">
        <w:t>sestā</w:t>
      </w:r>
      <w:r w:rsidR="00D433D8" w:rsidRPr="009C19DA">
        <w:t xml:space="preserve"> </w:t>
      </w:r>
      <w:r w:rsidRPr="009C19DA">
        <w:t>daļa</w:t>
      </w:r>
      <w:r w:rsidR="00F45F66" w:rsidRPr="009C19DA">
        <w:t xml:space="preserve"> nosaka, </w:t>
      </w:r>
      <w:r w:rsidR="009C19DA">
        <w:t>ka p</w:t>
      </w:r>
      <w:r w:rsidR="009C19DA" w:rsidRPr="009C19DA">
        <w:t>ersonām, kuru apdrošināšanas stāžs nav mazāks par 30 gadiem, divus gadus pirms šā panta pirmajā daļā noteiktā vecuma sasniegšanas</w:t>
      </w:r>
      <w:r w:rsidR="00863816">
        <w:t>,</w:t>
      </w:r>
      <w:r w:rsidR="009C19DA" w:rsidRPr="009C19DA">
        <w:t xml:space="preserve"> ir tiesības vecuma pensiju pieprasīt priekšlaicīgi.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3EDF" w14:textId="77777777"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D61">
      <w:rPr>
        <w:rStyle w:val="PageNumber"/>
        <w:noProof/>
      </w:rPr>
      <w:t>12</w:t>
    </w:r>
    <w:r>
      <w:rPr>
        <w:rStyle w:val="PageNumber"/>
      </w:rPr>
      <w:fldChar w:fldCharType="end"/>
    </w:r>
  </w:p>
  <w:p w14:paraId="5514D03F" w14:textId="77777777"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8927AE4"/>
    <w:multiLevelType w:val="hybridMultilevel"/>
    <w:tmpl w:val="44E0AB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3">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4">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21894FFE"/>
    <w:multiLevelType w:val="hybridMultilevel"/>
    <w:tmpl w:val="ADB4668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CB7686"/>
    <w:multiLevelType w:val="hybridMultilevel"/>
    <w:tmpl w:val="9520775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5">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77FB1D59"/>
    <w:multiLevelType w:val="hybridMultilevel"/>
    <w:tmpl w:val="01D6E66C"/>
    <w:lvl w:ilvl="0" w:tplc="B37AC4B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7A45764F"/>
    <w:multiLevelType w:val="hybridMultilevel"/>
    <w:tmpl w:val="01989CC4"/>
    <w:lvl w:ilvl="0" w:tplc="04260005">
      <w:start w:val="1"/>
      <w:numFmt w:val="bullet"/>
      <w:lvlText w:val=""/>
      <w:lvlJc w:val="left"/>
      <w:pPr>
        <w:tabs>
          <w:tab w:val="num" w:pos="1429"/>
        </w:tabs>
        <w:ind w:left="1429" w:hanging="360"/>
      </w:pPr>
      <w:rPr>
        <w:rFonts w:ascii="Wingdings" w:hAnsi="Wingdings" w:cs="Wingdings" w:hint="default"/>
      </w:rPr>
    </w:lvl>
    <w:lvl w:ilvl="1" w:tplc="7BC4AA86">
      <w:start w:val="1"/>
      <w:numFmt w:val="decimal"/>
      <w:lvlText w:val="%2."/>
      <w:lvlJc w:val="left"/>
      <w:pPr>
        <w:tabs>
          <w:tab w:val="num" w:pos="2149"/>
        </w:tabs>
        <w:ind w:left="2149" w:hanging="360"/>
      </w:pPr>
      <w:rPr>
        <w:rFonts w:hint="default"/>
        <w:b/>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20">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num>
  <w:num w:numId="3">
    <w:abstractNumId w:val="11"/>
  </w:num>
  <w:num w:numId="4">
    <w:abstractNumId w:val="3"/>
  </w:num>
  <w:num w:numId="5">
    <w:abstractNumId w:val="2"/>
  </w:num>
  <w:num w:numId="6">
    <w:abstractNumId w:val="16"/>
  </w:num>
  <w:num w:numId="7">
    <w:abstractNumId w:val="21"/>
  </w:num>
  <w:num w:numId="8">
    <w:abstractNumId w:val="20"/>
  </w:num>
  <w:num w:numId="9">
    <w:abstractNumId w:val="4"/>
  </w:num>
  <w:num w:numId="10">
    <w:abstractNumId w:val="12"/>
  </w:num>
  <w:num w:numId="11">
    <w:abstractNumId w:val="14"/>
  </w:num>
  <w:num w:numId="12">
    <w:abstractNumId w:val="8"/>
  </w:num>
  <w:num w:numId="13">
    <w:abstractNumId w:val="19"/>
  </w:num>
  <w:num w:numId="14">
    <w:abstractNumId w:val="10"/>
  </w:num>
  <w:num w:numId="15">
    <w:abstractNumId w:val="13"/>
  </w:num>
  <w:num w:numId="16">
    <w:abstractNumId w:val="18"/>
  </w:num>
  <w:num w:numId="17">
    <w:abstractNumId w:val="7"/>
  </w:num>
  <w:num w:numId="18">
    <w:abstractNumId w:val="0"/>
  </w:num>
  <w:num w:numId="19">
    <w:abstractNumId w:val="9"/>
  </w:num>
  <w:num w:numId="20">
    <w:abstractNumId w:val="15"/>
  </w:num>
  <w:num w:numId="21">
    <w:abstractNumId w:val="17"/>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is Zirnītis">
    <w15:presenceInfo w15:providerId="AD" w15:userId="S-1-5-21-1948896590-109161627-1382352088-4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C4"/>
    <w:rsid w:val="000006F5"/>
    <w:rsid w:val="000028B2"/>
    <w:rsid w:val="0000290C"/>
    <w:rsid w:val="00004FC7"/>
    <w:rsid w:val="00010D18"/>
    <w:rsid w:val="00015541"/>
    <w:rsid w:val="00015688"/>
    <w:rsid w:val="000201CE"/>
    <w:rsid w:val="000216FC"/>
    <w:rsid w:val="00022990"/>
    <w:rsid w:val="000320B2"/>
    <w:rsid w:val="000324FA"/>
    <w:rsid w:val="00033A6B"/>
    <w:rsid w:val="00035DD2"/>
    <w:rsid w:val="00035F88"/>
    <w:rsid w:val="000411F1"/>
    <w:rsid w:val="000415F8"/>
    <w:rsid w:val="000438FB"/>
    <w:rsid w:val="000451F9"/>
    <w:rsid w:val="00045891"/>
    <w:rsid w:val="000475AA"/>
    <w:rsid w:val="0005259F"/>
    <w:rsid w:val="00055AAB"/>
    <w:rsid w:val="00060E76"/>
    <w:rsid w:val="00063469"/>
    <w:rsid w:val="00070E87"/>
    <w:rsid w:val="000746F5"/>
    <w:rsid w:val="00075F4A"/>
    <w:rsid w:val="000764EC"/>
    <w:rsid w:val="00077704"/>
    <w:rsid w:val="0008414B"/>
    <w:rsid w:val="000852BF"/>
    <w:rsid w:val="00090B10"/>
    <w:rsid w:val="00090EEA"/>
    <w:rsid w:val="00092C6F"/>
    <w:rsid w:val="000948A0"/>
    <w:rsid w:val="000A6E8D"/>
    <w:rsid w:val="000B1E40"/>
    <w:rsid w:val="000B2E9F"/>
    <w:rsid w:val="000B3448"/>
    <w:rsid w:val="000B52AA"/>
    <w:rsid w:val="000B5E9B"/>
    <w:rsid w:val="000B6160"/>
    <w:rsid w:val="000C0F47"/>
    <w:rsid w:val="000C16D2"/>
    <w:rsid w:val="000C4C88"/>
    <w:rsid w:val="000D0445"/>
    <w:rsid w:val="000D0EA0"/>
    <w:rsid w:val="000D0F20"/>
    <w:rsid w:val="000D157A"/>
    <w:rsid w:val="000D2FED"/>
    <w:rsid w:val="000D32E8"/>
    <w:rsid w:val="000D4927"/>
    <w:rsid w:val="000D5069"/>
    <w:rsid w:val="000D6B24"/>
    <w:rsid w:val="000D715E"/>
    <w:rsid w:val="000E5E88"/>
    <w:rsid w:val="000E64BC"/>
    <w:rsid w:val="000E7D80"/>
    <w:rsid w:val="000F0AE2"/>
    <w:rsid w:val="000F5248"/>
    <w:rsid w:val="000F68FC"/>
    <w:rsid w:val="001030E6"/>
    <w:rsid w:val="001044C3"/>
    <w:rsid w:val="00110A5E"/>
    <w:rsid w:val="0011116F"/>
    <w:rsid w:val="00111547"/>
    <w:rsid w:val="001150BF"/>
    <w:rsid w:val="00115415"/>
    <w:rsid w:val="00116963"/>
    <w:rsid w:val="00117AEE"/>
    <w:rsid w:val="001203F9"/>
    <w:rsid w:val="001251F2"/>
    <w:rsid w:val="00133F42"/>
    <w:rsid w:val="00134F1C"/>
    <w:rsid w:val="001366DA"/>
    <w:rsid w:val="00136DB7"/>
    <w:rsid w:val="00142A83"/>
    <w:rsid w:val="00145813"/>
    <w:rsid w:val="0015048A"/>
    <w:rsid w:val="00154C16"/>
    <w:rsid w:val="00154C6E"/>
    <w:rsid w:val="00156747"/>
    <w:rsid w:val="00161B01"/>
    <w:rsid w:val="0016279A"/>
    <w:rsid w:val="0016513B"/>
    <w:rsid w:val="00165910"/>
    <w:rsid w:val="0017119D"/>
    <w:rsid w:val="0017427C"/>
    <w:rsid w:val="00174AC0"/>
    <w:rsid w:val="00176E8D"/>
    <w:rsid w:val="0017764D"/>
    <w:rsid w:val="001801C9"/>
    <w:rsid w:val="00185292"/>
    <w:rsid w:val="00185C42"/>
    <w:rsid w:val="00185FBE"/>
    <w:rsid w:val="00192B02"/>
    <w:rsid w:val="00194638"/>
    <w:rsid w:val="00197FF2"/>
    <w:rsid w:val="001A3650"/>
    <w:rsid w:val="001A4963"/>
    <w:rsid w:val="001A56D6"/>
    <w:rsid w:val="001A7A64"/>
    <w:rsid w:val="001B0ABD"/>
    <w:rsid w:val="001B11C9"/>
    <w:rsid w:val="001B2C77"/>
    <w:rsid w:val="001B3B43"/>
    <w:rsid w:val="001B4FC5"/>
    <w:rsid w:val="001B7978"/>
    <w:rsid w:val="001C03DE"/>
    <w:rsid w:val="001C059E"/>
    <w:rsid w:val="001C0BF1"/>
    <w:rsid w:val="001C14E5"/>
    <w:rsid w:val="001C22F2"/>
    <w:rsid w:val="001C5AE0"/>
    <w:rsid w:val="001D00D3"/>
    <w:rsid w:val="001D1A15"/>
    <w:rsid w:val="001D46B1"/>
    <w:rsid w:val="001D4C77"/>
    <w:rsid w:val="001D7F7F"/>
    <w:rsid w:val="001E0DA1"/>
    <w:rsid w:val="001E0EAE"/>
    <w:rsid w:val="001E2A62"/>
    <w:rsid w:val="001E310C"/>
    <w:rsid w:val="001E34E2"/>
    <w:rsid w:val="001E4E4C"/>
    <w:rsid w:val="001E4F82"/>
    <w:rsid w:val="001E764E"/>
    <w:rsid w:val="001F1F52"/>
    <w:rsid w:val="001F66FD"/>
    <w:rsid w:val="00201343"/>
    <w:rsid w:val="002013E0"/>
    <w:rsid w:val="00201AA9"/>
    <w:rsid w:val="00205729"/>
    <w:rsid w:val="00206114"/>
    <w:rsid w:val="0020660E"/>
    <w:rsid w:val="00211AD0"/>
    <w:rsid w:val="0021321E"/>
    <w:rsid w:val="00213BDA"/>
    <w:rsid w:val="00216756"/>
    <w:rsid w:val="002176F9"/>
    <w:rsid w:val="00220EB0"/>
    <w:rsid w:val="002215AD"/>
    <w:rsid w:val="00225244"/>
    <w:rsid w:val="0023146A"/>
    <w:rsid w:val="002347E3"/>
    <w:rsid w:val="00236AC4"/>
    <w:rsid w:val="00240D13"/>
    <w:rsid w:val="0024332B"/>
    <w:rsid w:val="00244351"/>
    <w:rsid w:val="00244EBB"/>
    <w:rsid w:val="00245B8C"/>
    <w:rsid w:val="00247016"/>
    <w:rsid w:val="00251021"/>
    <w:rsid w:val="00252D08"/>
    <w:rsid w:val="00256F6E"/>
    <w:rsid w:val="00257DE0"/>
    <w:rsid w:val="00262B12"/>
    <w:rsid w:val="0026363B"/>
    <w:rsid w:val="002701DD"/>
    <w:rsid w:val="0027051B"/>
    <w:rsid w:val="0027365A"/>
    <w:rsid w:val="00274439"/>
    <w:rsid w:val="00274905"/>
    <w:rsid w:val="00274FC8"/>
    <w:rsid w:val="00275748"/>
    <w:rsid w:val="002768DF"/>
    <w:rsid w:val="00280B3F"/>
    <w:rsid w:val="00280BB8"/>
    <w:rsid w:val="0028210E"/>
    <w:rsid w:val="00284892"/>
    <w:rsid w:val="00285A77"/>
    <w:rsid w:val="00287C40"/>
    <w:rsid w:val="00290888"/>
    <w:rsid w:val="00292A92"/>
    <w:rsid w:val="002941D3"/>
    <w:rsid w:val="002A0CA2"/>
    <w:rsid w:val="002A1569"/>
    <w:rsid w:val="002A1B76"/>
    <w:rsid w:val="002A2771"/>
    <w:rsid w:val="002A4BF0"/>
    <w:rsid w:val="002A4C60"/>
    <w:rsid w:val="002A5795"/>
    <w:rsid w:val="002A621D"/>
    <w:rsid w:val="002A75B9"/>
    <w:rsid w:val="002B0456"/>
    <w:rsid w:val="002B4A06"/>
    <w:rsid w:val="002B7EF0"/>
    <w:rsid w:val="002C03FD"/>
    <w:rsid w:val="002C0D97"/>
    <w:rsid w:val="002C25F6"/>
    <w:rsid w:val="002C4EBB"/>
    <w:rsid w:val="002C4FF1"/>
    <w:rsid w:val="002C5CD3"/>
    <w:rsid w:val="002C6E91"/>
    <w:rsid w:val="002C7115"/>
    <w:rsid w:val="002C71DC"/>
    <w:rsid w:val="002D08C0"/>
    <w:rsid w:val="002D1108"/>
    <w:rsid w:val="002D3A12"/>
    <w:rsid w:val="002E20B9"/>
    <w:rsid w:val="002E3A4C"/>
    <w:rsid w:val="002E4E72"/>
    <w:rsid w:val="002E5104"/>
    <w:rsid w:val="002E6447"/>
    <w:rsid w:val="002E754F"/>
    <w:rsid w:val="002F3328"/>
    <w:rsid w:val="002F43F2"/>
    <w:rsid w:val="002F559A"/>
    <w:rsid w:val="002F61E2"/>
    <w:rsid w:val="002F66A4"/>
    <w:rsid w:val="002F6A4E"/>
    <w:rsid w:val="002F6F37"/>
    <w:rsid w:val="00301B0A"/>
    <w:rsid w:val="0030221E"/>
    <w:rsid w:val="00302EB5"/>
    <w:rsid w:val="00303659"/>
    <w:rsid w:val="00304261"/>
    <w:rsid w:val="0031028A"/>
    <w:rsid w:val="00312F11"/>
    <w:rsid w:val="003141B9"/>
    <w:rsid w:val="00316EC5"/>
    <w:rsid w:val="003175F6"/>
    <w:rsid w:val="0032001C"/>
    <w:rsid w:val="003214BB"/>
    <w:rsid w:val="00323AF6"/>
    <w:rsid w:val="0032489F"/>
    <w:rsid w:val="00325EBB"/>
    <w:rsid w:val="00326567"/>
    <w:rsid w:val="003273BE"/>
    <w:rsid w:val="003275FF"/>
    <w:rsid w:val="0033096E"/>
    <w:rsid w:val="0033208C"/>
    <w:rsid w:val="003333F9"/>
    <w:rsid w:val="00335045"/>
    <w:rsid w:val="003360AE"/>
    <w:rsid w:val="00340D4A"/>
    <w:rsid w:val="00341127"/>
    <w:rsid w:val="00341401"/>
    <w:rsid w:val="00352C5A"/>
    <w:rsid w:val="00354DFF"/>
    <w:rsid w:val="00357338"/>
    <w:rsid w:val="00357893"/>
    <w:rsid w:val="00360289"/>
    <w:rsid w:val="00361C84"/>
    <w:rsid w:val="00362913"/>
    <w:rsid w:val="003632DA"/>
    <w:rsid w:val="00363560"/>
    <w:rsid w:val="003673DF"/>
    <w:rsid w:val="00373255"/>
    <w:rsid w:val="00377029"/>
    <w:rsid w:val="00380AA7"/>
    <w:rsid w:val="00383BAA"/>
    <w:rsid w:val="00386F4A"/>
    <w:rsid w:val="00387BF9"/>
    <w:rsid w:val="003901BF"/>
    <w:rsid w:val="00391448"/>
    <w:rsid w:val="00392B22"/>
    <w:rsid w:val="003A2FD8"/>
    <w:rsid w:val="003A40D9"/>
    <w:rsid w:val="003A6002"/>
    <w:rsid w:val="003A69B5"/>
    <w:rsid w:val="003A7877"/>
    <w:rsid w:val="003A7DC6"/>
    <w:rsid w:val="003B14C6"/>
    <w:rsid w:val="003B3918"/>
    <w:rsid w:val="003B5C06"/>
    <w:rsid w:val="003B6A02"/>
    <w:rsid w:val="003C1533"/>
    <w:rsid w:val="003C3B49"/>
    <w:rsid w:val="003C4A54"/>
    <w:rsid w:val="003C4D09"/>
    <w:rsid w:val="003C7325"/>
    <w:rsid w:val="003C7E95"/>
    <w:rsid w:val="003D19FB"/>
    <w:rsid w:val="003D64D5"/>
    <w:rsid w:val="003D7262"/>
    <w:rsid w:val="003E0907"/>
    <w:rsid w:val="003E2F07"/>
    <w:rsid w:val="003F15D2"/>
    <w:rsid w:val="003F3322"/>
    <w:rsid w:val="003F5879"/>
    <w:rsid w:val="003F7300"/>
    <w:rsid w:val="003F7865"/>
    <w:rsid w:val="004010A0"/>
    <w:rsid w:val="004019D3"/>
    <w:rsid w:val="00402045"/>
    <w:rsid w:val="00404DEA"/>
    <w:rsid w:val="004058A2"/>
    <w:rsid w:val="00406310"/>
    <w:rsid w:val="00406E0A"/>
    <w:rsid w:val="0040797C"/>
    <w:rsid w:val="0041260D"/>
    <w:rsid w:val="0041544A"/>
    <w:rsid w:val="00415B01"/>
    <w:rsid w:val="004165C3"/>
    <w:rsid w:val="00417B79"/>
    <w:rsid w:val="00421110"/>
    <w:rsid w:val="004212D9"/>
    <w:rsid w:val="00422AAE"/>
    <w:rsid w:val="00423C7C"/>
    <w:rsid w:val="004244B9"/>
    <w:rsid w:val="004256C7"/>
    <w:rsid w:val="004257B7"/>
    <w:rsid w:val="00426ADA"/>
    <w:rsid w:val="00427D38"/>
    <w:rsid w:val="004301E8"/>
    <w:rsid w:val="0043320F"/>
    <w:rsid w:val="00436148"/>
    <w:rsid w:val="0044320C"/>
    <w:rsid w:val="00443EE9"/>
    <w:rsid w:val="00446400"/>
    <w:rsid w:val="00454892"/>
    <w:rsid w:val="004602BC"/>
    <w:rsid w:val="004610F7"/>
    <w:rsid w:val="0046159B"/>
    <w:rsid w:val="00461F85"/>
    <w:rsid w:val="00465C9B"/>
    <w:rsid w:val="00465F63"/>
    <w:rsid w:val="004676A5"/>
    <w:rsid w:val="00473E47"/>
    <w:rsid w:val="00474B2C"/>
    <w:rsid w:val="00476F5C"/>
    <w:rsid w:val="004826A7"/>
    <w:rsid w:val="00482B7B"/>
    <w:rsid w:val="00484739"/>
    <w:rsid w:val="00484BFC"/>
    <w:rsid w:val="0048592B"/>
    <w:rsid w:val="00490007"/>
    <w:rsid w:val="00491532"/>
    <w:rsid w:val="00491548"/>
    <w:rsid w:val="00493055"/>
    <w:rsid w:val="00494132"/>
    <w:rsid w:val="004973EE"/>
    <w:rsid w:val="004A3000"/>
    <w:rsid w:val="004A38AC"/>
    <w:rsid w:val="004A6267"/>
    <w:rsid w:val="004B0F78"/>
    <w:rsid w:val="004B10ED"/>
    <w:rsid w:val="004B13C6"/>
    <w:rsid w:val="004B2172"/>
    <w:rsid w:val="004B2DAE"/>
    <w:rsid w:val="004B4679"/>
    <w:rsid w:val="004B6029"/>
    <w:rsid w:val="004C0541"/>
    <w:rsid w:val="004C083D"/>
    <w:rsid w:val="004C3C88"/>
    <w:rsid w:val="004C608E"/>
    <w:rsid w:val="004C6474"/>
    <w:rsid w:val="004D59BD"/>
    <w:rsid w:val="004D6B5F"/>
    <w:rsid w:val="004E0C9B"/>
    <w:rsid w:val="004F0AF3"/>
    <w:rsid w:val="004F4094"/>
    <w:rsid w:val="004F5A1B"/>
    <w:rsid w:val="004F5DBB"/>
    <w:rsid w:val="004F77CA"/>
    <w:rsid w:val="005007A9"/>
    <w:rsid w:val="00501C49"/>
    <w:rsid w:val="00515AD7"/>
    <w:rsid w:val="00516030"/>
    <w:rsid w:val="00516AAC"/>
    <w:rsid w:val="00522373"/>
    <w:rsid w:val="00522E1F"/>
    <w:rsid w:val="00522E21"/>
    <w:rsid w:val="00523E99"/>
    <w:rsid w:val="005308C1"/>
    <w:rsid w:val="00531A3A"/>
    <w:rsid w:val="005338F6"/>
    <w:rsid w:val="00534953"/>
    <w:rsid w:val="00536035"/>
    <w:rsid w:val="0053763D"/>
    <w:rsid w:val="00537945"/>
    <w:rsid w:val="00537BD6"/>
    <w:rsid w:val="00540584"/>
    <w:rsid w:val="005412A7"/>
    <w:rsid w:val="00544910"/>
    <w:rsid w:val="005461DB"/>
    <w:rsid w:val="0055012B"/>
    <w:rsid w:val="00552F50"/>
    <w:rsid w:val="0055529B"/>
    <w:rsid w:val="0055723F"/>
    <w:rsid w:val="00557481"/>
    <w:rsid w:val="00561021"/>
    <w:rsid w:val="005610E0"/>
    <w:rsid w:val="005627C4"/>
    <w:rsid w:val="00562C3A"/>
    <w:rsid w:val="005647F5"/>
    <w:rsid w:val="0057670F"/>
    <w:rsid w:val="0057752A"/>
    <w:rsid w:val="00581B2D"/>
    <w:rsid w:val="00586AF2"/>
    <w:rsid w:val="00590697"/>
    <w:rsid w:val="00592652"/>
    <w:rsid w:val="0059286E"/>
    <w:rsid w:val="00592D9C"/>
    <w:rsid w:val="00594265"/>
    <w:rsid w:val="00594EFE"/>
    <w:rsid w:val="0059642F"/>
    <w:rsid w:val="00596636"/>
    <w:rsid w:val="00596FEA"/>
    <w:rsid w:val="00597BD8"/>
    <w:rsid w:val="005A45C8"/>
    <w:rsid w:val="005A4F87"/>
    <w:rsid w:val="005B0B6C"/>
    <w:rsid w:val="005B0E6E"/>
    <w:rsid w:val="005B1807"/>
    <w:rsid w:val="005B3607"/>
    <w:rsid w:val="005B37A4"/>
    <w:rsid w:val="005B5AE6"/>
    <w:rsid w:val="005B604B"/>
    <w:rsid w:val="005B6208"/>
    <w:rsid w:val="005C1394"/>
    <w:rsid w:val="005C2908"/>
    <w:rsid w:val="005C2D68"/>
    <w:rsid w:val="005C2FDB"/>
    <w:rsid w:val="005C3827"/>
    <w:rsid w:val="005C5340"/>
    <w:rsid w:val="005D1079"/>
    <w:rsid w:val="005D2C49"/>
    <w:rsid w:val="005D32B7"/>
    <w:rsid w:val="005D3FC2"/>
    <w:rsid w:val="005D56D0"/>
    <w:rsid w:val="005D57E0"/>
    <w:rsid w:val="005D73DE"/>
    <w:rsid w:val="005E00CE"/>
    <w:rsid w:val="005E0D4D"/>
    <w:rsid w:val="005E0E16"/>
    <w:rsid w:val="005E16D7"/>
    <w:rsid w:val="005E2097"/>
    <w:rsid w:val="005E3658"/>
    <w:rsid w:val="005E452A"/>
    <w:rsid w:val="005E5943"/>
    <w:rsid w:val="005E6D8F"/>
    <w:rsid w:val="005E6F7E"/>
    <w:rsid w:val="005F0FA2"/>
    <w:rsid w:val="005F16D4"/>
    <w:rsid w:val="005F5A1D"/>
    <w:rsid w:val="005F5E4F"/>
    <w:rsid w:val="005F76EF"/>
    <w:rsid w:val="00600368"/>
    <w:rsid w:val="00600EC3"/>
    <w:rsid w:val="00605AF9"/>
    <w:rsid w:val="006065F0"/>
    <w:rsid w:val="0061279F"/>
    <w:rsid w:val="006160D9"/>
    <w:rsid w:val="006235FB"/>
    <w:rsid w:val="006239E8"/>
    <w:rsid w:val="00624A3A"/>
    <w:rsid w:val="0062697C"/>
    <w:rsid w:val="0063184D"/>
    <w:rsid w:val="00631C15"/>
    <w:rsid w:val="00632372"/>
    <w:rsid w:val="00634EE3"/>
    <w:rsid w:val="006353E4"/>
    <w:rsid w:val="00635C10"/>
    <w:rsid w:val="00640417"/>
    <w:rsid w:val="00642F84"/>
    <w:rsid w:val="00642FE4"/>
    <w:rsid w:val="00644789"/>
    <w:rsid w:val="00644845"/>
    <w:rsid w:val="006471CF"/>
    <w:rsid w:val="006474FD"/>
    <w:rsid w:val="00653B6B"/>
    <w:rsid w:val="00654FE3"/>
    <w:rsid w:val="00655D3E"/>
    <w:rsid w:val="00664ED7"/>
    <w:rsid w:val="0066586E"/>
    <w:rsid w:val="00670D61"/>
    <w:rsid w:val="006720D8"/>
    <w:rsid w:val="00673CBD"/>
    <w:rsid w:val="0067753B"/>
    <w:rsid w:val="00680107"/>
    <w:rsid w:val="0068060D"/>
    <w:rsid w:val="00686237"/>
    <w:rsid w:val="006919EA"/>
    <w:rsid w:val="00694E04"/>
    <w:rsid w:val="00695470"/>
    <w:rsid w:val="006A2708"/>
    <w:rsid w:val="006A28C3"/>
    <w:rsid w:val="006A34AD"/>
    <w:rsid w:val="006A5EA3"/>
    <w:rsid w:val="006A7163"/>
    <w:rsid w:val="006B40EE"/>
    <w:rsid w:val="006B5D96"/>
    <w:rsid w:val="006C0A34"/>
    <w:rsid w:val="006C0C23"/>
    <w:rsid w:val="006C14B5"/>
    <w:rsid w:val="006C3FEA"/>
    <w:rsid w:val="006C54B7"/>
    <w:rsid w:val="006C6C63"/>
    <w:rsid w:val="006D1BCF"/>
    <w:rsid w:val="006D2833"/>
    <w:rsid w:val="006D38D9"/>
    <w:rsid w:val="006D4851"/>
    <w:rsid w:val="006E17DA"/>
    <w:rsid w:val="006E192C"/>
    <w:rsid w:val="006E1A09"/>
    <w:rsid w:val="006E417E"/>
    <w:rsid w:val="006E4B25"/>
    <w:rsid w:val="006E79F2"/>
    <w:rsid w:val="006F1AC2"/>
    <w:rsid w:val="006F219D"/>
    <w:rsid w:val="006F558F"/>
    <w:rsid w:val="006F5AD7"/>
    <w:rsid w:val="006F5FCC"/>
    <w:rsid w:val="0070003F"/>
    <w:rsid w:val="00701327"/>
    <w:rsid w:val="00702D5D"/>
    <w:rsid w:val="007033C6"/>
    <w:rsid w:val="00703CB0"/>
    <w:rsid w:val="00705ADB"/>
    <w:rsid w:val="00705F02"/>
    <w:rsid w:val="00706218"/>
    <w:rsid w:val="007136B9"/>
    <w:rsid w:val="007138FD"/>
    <w:rsid w:val="00717C56"/>
    <w:rsid w:val="007226F8"/>
    <w:rsid w:val="00726FEA"/>
    <w:rsid w:val="0072763B"/>
    <w:rsid w:val="007308AD"/>
    <w:rsid w:val="00730DC2"/>
    <w:rsid w:val="007319FC"/>
    <w:rsid w:val="00732DF5"/>
    <w:rsid w:val="00735C69"/>
    <w:rsid w:val="00736E03"/>
    <w:rsid w:val="00737576"/>
    <w:rsid w:val="0074035A"/>
    <w:rsid w:val="007408B4"/>
    <w:rsid w:val="00740AA1"/>
    <w:rsid w:val="007423BC"/>
    <w:rsid w:val="007463D8"/>
    <w:rsid w:val="00750E78"/>
    <w:rsid w:val="00751012"/>
    <w:rsid w:val="00753739"/>
    <w:rsid w:val="00753E1A"/>
    <w:rsid w:val="007545D5"/>
    <w:rsid w:val="00754773"/>
    <w:rsid w:val="00757317"/>
    <w:rsid w:val="00761C75"/>
    <w:rsid w:val="007671F1"/>
    <w:rsid w:val="00770F3A"/>
    <w:rsid w:val="00771700"/>
    <w:rsid w:val="0077666D"/>
    <w:rsid w:val="00776C9C"/>
    <w:rsid w:val="007778FD"/>
    <w:rsid w:val="00782335"/>
    <w:rsid w:val="0078388C"/>
    <w:rsid w:val="00785A3A"/>
    <w:rsid w:val="0079129D"/>
    <w:rsid w:val="0079351D"/>
    <w:rsid w:val="00796E25"/>
    <w:rsid w:val="007A16BE"/>
    <w:rsid w:val="007A1ADF"/>
    <w:rsid w:val="007A2B73"/>
    <w:rsid w:val="007A40E4"/>
    <w:rsid w:val="007A4463"/>
    <w:rsid w:val="007A6ECB"/>
    <w:rsid w:val="007A7F46"/>
    <w:rsid w:val="007B5002"/>
    <w:rsid w:val="007C034A"/>
    <w:rsid w:val="007C15F5"/>
    <w:rsid w:val="007C1D5D"/>
    <w:rsid w:val="007C2274"/>
    <w:rsid w:val="007C3E23"/>
    <w:rsid w:val="007C4B32"/>
    <w:rsid w:val="007C4D49"/>
    <w:rsid w:val="007D0FAF"/>
    <w:rsid w:val="007D244A"/>
    <w:rsid w:val="007D275D"/>
    <w:rsid w:val="007D676E"/>
    <w:rsid w:val="007D6EF8"/>
    <w:rsid w:val="007E1A5D"/>
    <w:rsid w:val="007E41FC"/>
    <w:rsid w:val="007E7468"/>
    <w:rsid w:val="00800C10"/>
    <w:rsid w:val="00801E0A"/>
    <w:rsid w:val="00802B20"/>
    <w:rsid w:val="00803C48"/>
    <w:rsid w:val="00803E7B"/>
    <w:rsid w:val="00806BAD"/>
    <w:rsid w:val="008075E4"/>
    <w:rsid w:val="00810F58"/>
    <w:rsid w:val="008127FA"/>
    <w:rsid w:val="008133C8"/>
    <w:rsid w:val="0081617F"/>
    <w:rsid w:val="008178B3"/>
    <w:rsid w:val="00822A79"/>
    <w:rsid w:val="00824D76"/>
    <w:rsid w:val="00832C18"/>
    <w:rsid w:val="00840F63"/>
    <w:rsid w:val="00842F57"/>
    <w:rsid w:val="008438C9"/>
    <w:rsid w:val="00844D43"/>
    <w:rsid w:val="00844DE1"/>
    <w:rsid w:val="00844F5E"/>
    <w:rsid w:val="0085015F"/>
    <w:rsid w:val="00850C49"/>
    <w:rsid w:val="0085160F"/>
    <w:rsid w:val="00851834"/>
    <w:rsid w:val="00852699"/>
    <w:rsid w:val="008557C7"/>
    <w:rsid w:val="00856A39"/>
    <w:rsid w:val="00857AD1"/>
    <w:rsid w:val="00857FB6"/>
    <w:rsid w:val="00863816"/>
    <w:rsid w:val="00867229"/>
    <w:rsid w:val="008679B3"/>
    <w:rsid w:val="008700A2"/>
    <w:rsid w:val="00870934"/>
    <w:rsid w:val="00870E71"/>
    <w:rsid w:val="008718C4"/>
    <w:rsid w:val="0087355A"/>
    <w:rsid w:val="00873C0C"/>
    <w:rsid w:val="00873E0E"/>
    <w:rsid w:val="00876D0A"/>
    <w:rsid w:val="008770E9"/>
    <w:rsid w:val="00880232"/>
    <w:rsid w:val="00880AF4"/>
    <w:rsid w:val="008814C8"/>
    <w:rsid w:val="00881B0C"/>
    <w:rsid w:val="00881D2C"/>
    <w:rsid w:val="00883FE1"/>
    <w:rsid w:val="00887740"/>
    <w:rsid w:val="00892D43"/>
    <w:rsid w:val="00895351"/>
    <w:rsid w:val="008A1C7E"/>
    <w:rsid w:val="008A48EF"/>
    <w:rsid w:val="008B0762"/>
    <w:rsid w:val="008B0DBA"/>
    <w:rsid w:val="008B26FC"/>
    <w:rsid w:val="008B4485"/>
    <w:rsid w:val="008B731E"/>
    <w:rsid w:val="008C252D"/>
    <w:rsid w:val="008C34A2"/>
    <w:rsid w:val="008D2911"/>
    <w:rsid w:val="008D608F"/>
    <w:rsid w:val="008D6979"/>
    <w:rsid w:val="008D7150"/>
    <w:rsid w:val="008E332C"/>
    <w:rsid w:val="008E3BC7"/>
    <w:rsid w:val="008E7305"/>
    <w:rsid w:val="008F1524"/>
    <w:rsid w:val="008F2B31"/>
    <w:rsid w:val="008F2E8B"/>
    <w:rsid w:val="008F4D77"/>
    <w:rsid w:val="008F698A"/>
    <w:rsid w:val="008F7F22"/>
    <w:rsid w:val="00906698"/>
    <w:rsid w:val="0091052A"/>
    <w:rsid w:val="00912397"/>
    <w:rsid w:val="0091749C"/>
    <w:rsid w:val="00924194"/>
    <w:rsid w:val="009303B2"/>
    <w:rsid w:val="00931C70"/>
    <w:rsid w:val="00934A36"/>
    <w:rsid w:val="009405BC"/>
    <w:rsid w:val="00941211"/>
    <w:rsid w:val="00942917"/>
    <w:rsid w:val="00945F07"/>
    <w:rsid w:val="0094690C"/>
    <w:rsid w:val="00951401"/>
    <w:rsid w:val="00953292"/>
    <w:rsid w:val="00960175"/>
    <w:rsid w:val="00962C47"/>
    <w:rsid w:val="00963937"/>
    <w:rsid w:val="00964B7E"/>
    <w:rsid w:val="009672E8"/>
    <w:rsid w:val="00972278"/>
    <w:rsid w:val="00972F36"/>
    <w:rsid w:val="0097453B"/>
    <w:rsid w:val="00980F55"/>
    <w:rsid w:val="0098248B"/>
    <w:rsid w:val="00983A23"/>
    <w:rsid w:val="00983B3B"/>
    <w:rsid w:val="00986ECB"/>
    <w:rsid w:val="00990202"/>
    <w:rsid w:val="009940E8"/>
    <w:rsid w:val="00994449"/>
    <w:rsid w:val="00995566"/>
    <w:rsid w:val="00996A1B"/>
    <w:rsid w:val="00996F82"/>
    <w:rsid w:val="009A07C8"/>
    <w:rsid w:val="009A0A3E"/>
    <w:rsid w:val="009A296A"/>
    <w:rsid w:val="009A3F57"/>
    <w:rsid w:val="009A3FA9"/>
    <w:rsid w:val="009A40BA"/>
    <w:rsid w:val="009A5CBC"/>
    <w:rsid w:val="009A6F1E"/>
    <w:rsid w:val="009A6FB5"/>
    <w:rsid w:val="009B21F1"/>
    <w:rsid w:val="009B2A15"/>
    <w:rsid w:val="009B4139"/>
    <w:rsid w:val="009B462D"/>
    <w:rsid w:val="009B567B"/>
    <w:rsid w:val="009B7A35"/>
    <w:rsid w:val="009C19DA"/>
    <w:rsid w:val="009C2410"/>
    <w:rsid w:val="009C427F"/>
    <w:rsid w:val="009C524C"/>
    <w:rsid w:val="009C745D"/>
    <w:rsid w:val="009D03FB"/>
    <w:rsid w:val="009D09C2"/>
    <w:rsid w:val="009D22B7"/>
    <w:rsid w:val="009D38A4"/>
    <w:rsid w:val="009D7135"/>
    <w:rsid w:val="009E4823"/>
    <w:rsid w:val="009F152E"/>
    <w:rsid w:val="009F1DD1"/>
    <w:rsid w:val="009F2E26"/>
    <w:rsid w:val="009F35C9"/>
    <w:rsid w:val="009F44CD"/>
    <w:rsid w:val="009F5AA5"/>
    <w:rsid w:val="009F5C3E"/>
    <w:rsid w:val="009F7649"/>
    <w:rsid w:val="00A01213"/>
    <w:rsid w:val="00A05AAE"/>
    <w:rsid w:val="00A05D87"/>
    <w:rsid w:val="00A06947"/>
    <w:rsid w:val="00A06F19"/>
    <w:rsid w:val="00A10A41"/>
    <w:rsid w:val="00A1141D"/>
    <w:rsid w:val="00A124EA"/>
    <w:rsid w:val="00A1364F"/>
    <w:rsid w:val="00A15AE6"/>
    <w:rsid w:val="00A15D83"/>
    <w:rsid w:val="00A160F0"/>
    <w:rsid w:val="00A16CA5"/>
    <w:rsid w:val="00A16EBC"/>
    <w:rsid w:val="00A201C1"/>
    <w:rsid w:val="00A20B5A"/>
    <w:rsid w:val="00A21933"/>
    <w:rsid w:val="00A2221C"/>
    <w:rsid w:val="00A22F75"/>
    <w:rsid w:val="00A24B4D"/>
    <w:rsid w:val="00A24CCD"/>
    <w:rsid w:val="00A2508B"/>
    <w:rsid w:val="00A25C7D"/>
    <w:rsid w:val="00A2674A"/>
    <w:rsid w:val="00A26EB7"/>
    <w:rsid w:val="00A3043E"/>
    <w:rsid w:val="00A33EDD"/>
    <w:rsid w:val="00A34065"/>
    <w:rsid w:val="00A34F7E"/>
    <w:rsid w:val="00A41F13"/>
    <w:rsid w:val="00A43E9F"/>
    <w:rsid w:val="00A44CDC"/>
    <w:rsid w:val="00A46728"/>
    <w:rsid w:val="00A50FD4"/>
    <w:rsid w:val="00A515F6"/>
    <w:rsid w:val="00A517BB"/>
    <w:rsid w:val="00A51CFD"/>
    <w:rsid w:val="00A533F3"/>
    <w:rsid w:val="00A5583D"/>
    <w:rsid w:val="00A5636F"/>
    <w:rsid w:val="00A6158D"/>
    <w:rsid w:val="00A633A3"/>
    <w:rsid w:val="00A645F0"/>
    <w:rsid w:val="00A64C72"/>
    <w:rsid w:val="00A6556D"/>
    <w:rsid w:val="00A670A0"/>
    <w:rsid w:val="00A70E75"/>
    <w:rsid w:val="00A71962"/>
    <w:rsid w:val="00A7227E"/>
    <w:rsid w:val="00A7247E"/>
    <w:rsid w:val="00A7539F"/>
    <w:rsid w:val="00A82BBD"/>
    <w:rsid w:val="00A83CBF"/>
    <w:rsid w:val="00A83F7E"/>
    <w:rsid w:val="00A84C9F"/>
    <w:rsid w:val="00A85016"/>
    <w:rsid w:val="00A87538"/>
    <w:rsid w:val="00A9482E"/>
    <w:rsid w:val="00A9484A"/>
    <w:rsid w:val="00A95986"/>
    <w:rsid w:val="00AA4A1C"/>
    <w:rsid w:val="00AA54D0"/>
    <w:rsid w:val="00AA63F3"/>
    <w:rsid w:val="00AA6FA4"/>
    <w:rsid w:val="00AA7374"/>
    <w:rsid w:val="00AB11D5"/>
    <w:rsid w:val="00AB18F9"/>
    <w:rsid w:val="00AB1966"/>
    <w:rsid w:val="00AB1973"/>
    <w:rsid w:val="00AB1BE1"/>
    <w:rsid w:val="00AB2D02"/>
    <w:rsid w:val="00AB5DFF"/>
    <w:rsid w:val="00AB7B10"/>
    <w:rsid w:val="00AB7C39"/>
    <w:rsid w:val="00AB7E41"/>
    <w:rsid w:val="00AC1CAC"/>
    <w:rsid w:val="00AC30D1"/>
    <w:rsid w:val="00AC3342"/>
    <w:rsid w:val="00AC3CDE"/>
    <w:rsid w:val="00AC4B4D"/>
    <w:rsid w:val="00AC67E6"/>
    <w:rsid w:val="00AD270F"/>
    <w:rsid w:val="00AD2E4E"/>
    <w:rsid w:val="00AD31F7"/>
    <w:rsid w:val="00AD3D36"/>
    <w:rsid w:val="00AD5B35"/>
    <w:rsid w:val="00AD7687"/>
    <w:rsid w:val="00AD76C4"/>
    <w:rsid w:val="00AE1846"/>
    <w:rsid w:val="00AE4B6B"/>
    <w:rsid w:val="00AE653A"/>
    <w:rsid w:val="00AE7ADA"/>
    <w:rsid w:val="00AF1BD2"/>
    <w:rsid w:val="00AF1EF9"/>
    <w:rsid w:val="00AF24AC"/>
    <w:rsid w:val="00AF2935"/>
    <w:rsid w:val="00AF2A07"/>
    <w:rsid w:val="00AF2DDC"/>
    <w:rsid w:val="00AF52ED"/>
    <w:rsid w:val="00AF5EFA"/>
    <w:rsid w:val="00AF702C"/>
    <w:rsid w:val="00AF78B6"/>
    <w:rsid w:val="00B02AAA"/>
    <w:rsid w:val="00B05763"/>
    <w:rsid w:val="00B05956"/>
    <w:rsid w:val="00B13B2B"/>
    <w:rsid w:val="00B16911"/>
    <w:rsid w:val="00B17368"/>
    <w:rsid w:val="00B205CC"/>
    <w:rsid w:val="00B22B78"/>
    <w:rsid w:val="00B24EBF"/>
    <w:rsid w:val="00B258C3"/>
    <w:rsid w:val="00B27D4F"/>
    <w:rsid w:val="00B27FA8"/>
    <w:rsid w:val="00B3003D"/>
    <w:rsid w:val="00B306AC"/>
    <w:rsid w:val="00B310AE"/>
    <w:rsid w:val="00B34112"/>
    <w:rsid w:val="00B36F8E"/>
    <w:rsid w:val="00B4031E"/>
    <w:rsid w:val="00B42D95"/>
    <w:rsid w:val="00B46737"/>
    <w:rsid w:val="00B47CF2"/>
    <w:rsid w:val="00B50EC2"/>
    <w:rsid w:val="00B60843"/>
    <w:rsid w:val="00B60E61"/>
    <w:rsid w:val="00B63F9E"/>
    <w:rsid w:val="00B64AC3"/>
    <w:rsid w:val="00B64E35"/>
    <w:rsid w:val="00B672D4"/>
    <w:rsid w:val="00B67557"/>
    <w:rsid w:val="00B7249F"/>
    <w:rsid w:val="00B74DA1"/>
    <w:rsid w:val="00B75806"/>
    <w:rsid w:val="00B77F10"/>
    <w:rsid w:val="00B85C4A"/>
    <w:rsid w:val="00B864E6"/>
    <w:rsid w:val="00B873C6"/>
    <w:rsid w:val="00B92B9F"/>
    <w:rsid w:val="00B9300C"/>
    <w:rsid w:val="00B936FB"/>
    <w:rsid w:val="00B969DC"/>
    <w:rsid w:val="00B9797E"/>
    <w:rsid w:val="00BA30BD"/>
    <w:rsid w:val="00BA3A1D"/>
    <w:rsid w:val="00BA4E49"/>
    <w:rsid w:val="00BA56AF"/>
    <w:rsid w:val="00BA56B6"/>
    <w:rsid w:val="00BA5BA0"/>
    <w:rsid w:val="00BA608E"/>
    <w:rsid w:val="00BB1071"/>
    <w:rsid w:val="00BB1220"/>
    <w:rsid w:val="00BB3B6C"/>
    <w:rsid w:val="00BB709A"/>
    <w:rsid w:val="00BC0B12"/>
    <w:rsid w:val="00BC2208"/>
    <w:rsid w:val="00BC2562"/>
    <w:rsid w:val="00BC57AB"/>
    <w:rsid w:val="00BC5BB3"/>
    <w:rsid w:val="00BC5DED"/>
    <w:rsid w:val="00BD0224"/>
    <w:rsid w:val="00BD412A"/>
    <w:rsid w:val="00BD5464"/>
    <w:rsid w:val="00BD60A4"/>
    <w:rsid w:val="00BD7D94"/>
    <w:rsid w:val="00BE0F92"/>
    <w:rsid w:val="00BE179F"/>
    <w:rsid w:val="00BE2F42"/>
    <w:rsid w:val="00BE3156"/>
    <w:rsid w:val="00BF205B"/>
    <w:rsid w:val="00BF2CED"/>
    <w:rsid w:val="00BF5FAC"/>
    <w:rsid w:val="00C027CB"/>
    <w:rsid w:val="00C03786"/>
    <w:rsid w:val="00C04054"/>
    <w:rsid w:val="00C04199"/>
    <w:rsid w:val="00C042EC"/>
    <w:rsid w:val="00C05A82"/>
    <w:rsid w:val="00C06430"/>
    <w:rsid w:val="00C06BAC"/>
    <w:rsid w:val="00C07218"/>
    <w:rsid w:val="00C07F6F"/>
    <w:rsid w:val="00C10032"/>
    <w:rsid w:val="00C104D3"/>
    <w:rsid w:val="00C2150C"/>
    <w:rsid w:val="00C21C6D"/>
    <w:rsid w:val="00C22349"/>
    <w:rsid w:val="00C23500"/>
    <w:rsid w:val="00C23AD9"/>
    <w:rsid w:val="00C25CC1"/>
    <w:rsid w:val="00C272E6"/>
    <w:rsid w:val="00C30439"/>
    <w:rsid w:val="00C30796"/>
    <w:rsid w:val="00C313CA"/>
    <w:rsid w:val="00C32046"/>
    <w:rsid w:val="00C33E6B"/>
    <w:rsid w:val="00C37811"/>
    <w:rsid w:val="00C3792B"/>
    <w:rsid w:val="00C40A01"/>
    <w:rsid w:val="00C435E4"/>
    <w:rsid w:val="00C44514"/>
    <w:rsid w:val="00C44B78"/>
    <w:rsid w:val="00C45C6B"/>
    <w:rsid w:val="00C53C70"/>
    <w:rsid w:val="00C6010D"/>
    <w:rsid w:val="00C61505"/>
    <w:rsid w:val="00C65C18"/>
    <w:rsid w:val="00C6634D"/>
    <w:rsid w:val="00C7424B"/>
    <w:rsid w:val="00C84495"/>
    <w:rsid w:val="00C868D3"/>
    <w:rsid w:val="00C878D4"/>
    <w:rsid w:val="00C90350"/>
    <w:rsid w:val="00C903FF"/>
    <w:rsid w:val="00C91CDC"/>
    <w:rsid w:val="00C93A04"/>
    <w:rsid w:val="00C94284"/>
    <w:rsid w:val="00C95CF7"/>
    <w:rsid w:val="00C97DB1"/>
    <w:rsid w:val="00CA02D4"/>
    <w:rsid w:val="00CA36ED"/>
    <w:rsid w:val="00CA43E7"/>
    <w:rsid w:val="00CB1ED0"/>
    <w:rsid w:val="00CB45F0"/>
    <w:rsid w:val="00CB5339"/>
    <w:rsid w:val="00CB6A92"/>
    <w:rsid w:val="00CC0F41"/>
    <w:rsid w:val="00CC20D4"/>
    <w:rsid w:val="00CC2F2B"/>
    <w:rsid w:val="00CC3566"/>
    <w:rsid w:val="00CC3D92"/>
    <w:rsid w:val="00CC748A"/>
    <w:rsid w:val="00CC773D"/>
    <w:rsid w:val="00CD00F9"/>
    <w:rsid w:val="00CD0563"/>
    <w:rsid w:val="00CD0AF9"/>
    <w:rsid w:val="00CD0BB0"/>
    <w:rsid w:val="00CD1CE5"/>
    <w:rsid w:val="00CD27B5"/>
    <w:rsid w:val="00CD30DB"/>
    <w:rsid w:val="00CD6289"/>
    <w:rsid w:val="00CD7EA0"/>
    <w:rsid w:val="00CD7F89"/>
    <w:rsid w:val="00CE0100"/>
    <w:rsid w:val="00CE1A22"/>
    <w:rsid w:val="00CE3EB5"/>
    <w:rsid w:val="00CE5778"/>
    <w:rsid w:val="00CE62FB"/>
    <w:rsid w:val="00CF211F"/>
    <w:rsid w:val="00CF29A5"/>
    <w:rsid w:val="00CF6B13"/>
    <w:rsid w:val="00D0030B"/>
    <w:rsid w:val="00D00EE2"/>
    <w:rsid w:val="00D027B6"/>
    <w:rsid w:val="00D07A74"/>
    <w:rsid w:val="00D103B9"/>
    <w:rsid w:val="00D10CC7"/>
    <w:rsid w:val="00D13F21"/>
    <w:rsid w:val="00D1728F"/>
    <w:rsid w:val="00D17719"/>
    <w:rsid w:val="00D17C03"/>
    <w:rsid w:val="00D206EA"/>
    <w:rsid w:val="00D225AE"/>
    <w:rsid w:val="00D23F53"/>
    <w:rsid w:val="00D2637B"/>
    <w:rsid w:val="00D314C3"/>
    <w:rsid w:val="00D31E5A"/>
    <w:rsid w:val="00D32583"/>
    <w:rsid w:val="00D33379"/>
    <w:rsid w:val="00D356D7"/>
    <w:rsid w:val="00D3669C"/>
    <w:rsid w:val="00D36D05"/>
    <w:rsid w:val="00D42323"/>
    <w:rsid w:val="00D433D8"/>
    <w:rsid w:val="00D44F52"/>
    <w:rsid w:val="00D45D61"/>
    <w:rsid w:val="00D463C9"/>
    <w:rsid w:val="00D50D00"/>
    <w:rsid w:val="00D52D63"/>
    <w:rsid w:val="00D5327E"/>
    <w:rsid w:val="00D53D5B"/>
    <w:rsid w:val="00D56DEF"/>
    <w:rsid w:val="00D60875"/>
    <w:rsid w:val="00D61EB4"/>
    <w:rsid w:val="00D64C31"/>
    <w:rsid w:val="00D6662F"/>
    <w:rsid w:val="00D66A49"/>
    <w:rsid w:val="00D7220F"/>
    <w:rsid w:val="00D74885"/>
    <w:rsid w:val="00D74926"/>
    <w:rsid w:val="00D75184"/>
    <w:rsid w:val="00D7649F"/>
    <w:rsid w:val="00D7772F"/>
    <w:rsid w:val="00D77F41"/>
    <w:rsid w:val="00D81A25"/>
    <w:rsid w:val="00D840E2"/>
    <w:rsid w:val="00D86A21"/>
    <w:rsid w:val="00D8740E"/>
    <w:rsid w:val="00D9007F"/>
    <w:rsid w:val="00D90F33"/>
    <w:rsid w:val="00D91860"/>
    <w:rsid w:val="00D923EB"/>
    <w:rsid w:val="00D93E7A"/>
    <w:rsid w:val="00D953B1"/>
    <w:rsid w:val="00D95C03"/>
    <w:rsid w:val="00D96145"/>
    <w:rsid w:val="00DA16A2"/>
    <w:rsid w:val="00DA636F"/>
    <w:rsid w:val="00DA67F1"/>
    <w:rsid w:val="00DA6DD9"/>
    <w:rsid w:val="00DA7C84"/>
    <w:rsid w:val="00DA7E1E"/>
    <w:rsid w:val="00DB0445"/>
    <w:rsid w:val="00DB0510"/>
    <w:rsid w:val="00DB568D"/>
    <w:rsid w:val="00DB5E2B"/>
    <w:rsid w:val="00DC0AF7"/>
    <w:rsid w:val="00DC5C4B"/>
    <w:rsid w:val="00DC6BB7"/>
    <w:rsid w:val="00DC7519"/>
    <w:rsid w:val="00DD035E"/>
    <w:rsid w:val="00DD06EA"/>
    <w:rsid w:val="00DD1560"/>
    <w:rsid w:val="00DD1CC4"/>
    <w:rsid w:val="00DD7897"/>
    <w:rsid w:val="00DD7B67"/>
    <w:rsid w:val="00DE010F"/>
    <w:rsid w:val="00DE252F"/>
    <w:rsid w:val="00DE5689"/>
    <w:rsid w:val="00DE5804"/>
    <w:rsid w:val="00DE5DDA"/>
    <w:rsid w:val="00DF0434"/>
    <w:rsid w:val="00DF0EEA"/>
    <w:rsid w:val="00DF1217"/>
    <w:rsid w:val="00DF1946"/>
    <w:rsid w:val="00DF1D04"/>
    <w:rsid w:val="00DF1DE7"/>
    <w:rsid w:val="00DF4A4C"/>
    <w:rsid w:val="00DF5ADE"/>
    <w:rsid w:val="00DF7B04"/>
    <w:rsid w:val="00E01616"/>
    <w:rsid w:val="00E039A4"/>
    <w:rsid w:val="00E077FE"/>
    <w:rsid w:val="00E12E4E"/>
    <w:rsid w:val="00E12EDA"/>
    <w:rsid w:val="00E13BF3"/>
    <w:rsid w:val="00E14CBA"/>
    <w:rsid w:val="00E17FA5"/>
    <w:rsid w:val="00E20F58"/>
    <w:rsid w:val="00E218C5"/>
    <w:rsid w:val="00E228FB"/>
    <w:rsid w:val="00E2542D"/>
    <w:rsid w:val="00E27382"/>
    <w:rsid w:val="00E30FE1"/>
    <w:rsid w:val="00E32811"/>
    <w:rsid w:val="00E3308A"/>
    <w:rsid w:val="00E33446"/>
    <w:rsid w:val="00E34D90"/>
    <w:rsid w:val="00E36D00"/>
    <w:rsid w:val="00E42894"/>
    <w:rsid w:val="00E45C38"/>
    <w:rsid w:val="00E50465"/>
    <w:rsid w:val="00E52CA2"/>
    <w:rsid w:val="00E54053"/>
    <w:rsid w:val="00E56D27"/>
    <w:rsid w:val="00E5760D"/>
    <w:rsid w:val="00E64895"/>
    <w:rsid w:val="00E70593"/>
    <w:rsid w:val="00E730A3"/>
    <w:rsid w:val="00E73170"/>
    <w:rsid w:val="00E73391"/>
    <w:rsid w:val="00E7372E"/>
    <w:rsid w:val="00E7449F"/>
    <w:rsid w:val="00E749A4"/>
    <w:rsid w:val="00E75BF9"/>
    <w:rsid w:val="00E75C07"/>
    <w:rsid w:val="00E777A2"/>
    <w:rsid w:val="00E803AD"/>
    <w:rsid w:val="00E82350"/>
    <w:rsid w:val="00E84A84"/>
    <w:rsid w:val="00E84CB6"/>
    <w:rsid w:val="00E86C17"/>
    <w:rsid w:val="00E927EC"/>
    <w:rsid w:val="00E95FDA"/>
    <w:rsid w:val="00EA4ECC"/>
    <w:rsid w:val="00EA4FE7"/>
    <w:rsid w:val="00EB008D"/>
    <w:rsid w:val="00EB046B"/>
    <w:rsid w:val="00EB27A8"/>
    <w:rsid w:val="00EB5C4C"/>
    <w:rsid w:val="00EB62EA"/>
    <w:rsid w:val="00EC275E"/>
    <w:rsid w:val="00EC4650"/>
    <w:rsid w:val="00EC57EB"/>
    <w:rsid w:val="00EC65C7"/>
    <w:rsid w:val="00ED384C"/>
    <w:rsid w:val="00ED6805"/>
    <w:rsid w:val="00EE3281"/>
    <w:rsid w:val="00EE3B2B"/>
    <w:rsid w:val="00EE5F30"/>
    <w:rsid w:val="00EE7035"/>
    <w:rsid w:val="00EE7CD6"/>
    <w:rsid w:val="00EF40B4"/>
    <w:rsid w:val="00EF6541"/>
    <w:rsid w:val="00EF74CB"/>
    <w:rsid w:val="00EF7E87"/>
    <w:rsid w:val="00F025C6"/>
    <w:rsid w:val="00F029B9"/>
    <w:rsid w:val="00F118CF"/>
    <w:rsid w:val="00F151AB"/>
    <w:rsid w:val="00F1779A"/>
    <w:rsid w:val="00F17A37"/>
    <w:rsid w:val="00F2172C"/>
    <w:rsid w:val="00F22475"/>
    <w:rsid w:val="00F23FCA"/>
    <w:rsid w:val="00F27B35"/>
    <w:rsid w:val="00F3231F"/>
    <w:rsid w:val="00F3354D"/>
    <w:rsid w:val="00F3468C"/>
    <w:rsid w:val="00F356A0"/>
    <w:rsid w:val="00F37CB1"/>
    <w:rsid w:val="00F40BE5"/>
    <w:rsid w:val="00F41791"/>
    <w:rsid w:val="00F41932"/>
    <w:rsid w:val="00F41B73"/>
    <w:rsid w:val="00F4246F"/>
    <w:rsid w:val="00F444BC"/>
    <w:rsid w:val="00F45E3A"/>
    <w:rsid w:val="00F45F66"/>
    <w:rsid w:val="00F506C7"/>
    <w:rsid w:val="00F536CD"/>
    <w:rsid w:val="00F56CDD"/>
    <w:rsid w:val="00F57627"/>
    <w:rsid w:val="00F60592"/>
    <w:rsid w:val="00F62F77"/>
    <w:rsid w:val="00F64862"/>
    <w:rsid w:val="00F6513D"/>
    <w:rsid w:val="00F6589B"/>
    <w:rsid w:val="00F727F1"/>
    <w:rsid w:val="00F73D7C"/>
    <w:rsid w:val="00F74756"/>
    <w:rsid w:val="00F752E9"/>
    <w:rsid w:val="00F75AD2"/>
    <w:rsid w:val="00F77D89"/>
    <w:rsid w:val="00F82023"/>
    <w:rsid w:val="00F82F1F"/>
    <w:rsid w:val="00F85921"/>
    <w:rsid w:val="00F90AD1"/>
    <w:rsid w:val="00F948E4"/>
    <w:rsid w:val="00F94F8B"/>
    <w:rsid w:val="00F955B2"/>
    <w:rsid w:val="00F96BE4"/>
    <w:rsid w:val="00F97D02"/>
    <w:rsid w:val="00FA02E7"/>
    <w:rsid w:val="00FA0F5C"/>
    <w:rsid w:val="00FA2ADB"/>
    <w:rsid w:val="00FA38BB"/>
    <w:rsid w:val="00FA60B5"/>
    <w:rsid w:val="00FB05DE"/>
    <w:rsid w:val="00FB0F30"/>
    <w:rsid w:val="00FB1B53"/>
    <w:rsid w:val="00FB1F1A"/>
    <w:rsid w:val="00FB6448"/>
    <w:rsid w:val="00FB6F7B"/>
    <w:rsid w:val="00FB75CC"/>
    <w:rsid w:val="00FC5FD6"/>
    <w:rsid w:val="00FD11A8"/>
    <w:rsid w:val="00FD2CD6"/>
    <w:rsid w:val="00FD5262"/>
    <w:rsid w:val="00FD569B"/>
    <w:rsid w:val="00FD5E70"/>
    <w:rsid w:val="00FD6933"/>
    <w:rsid w:val="00FE3978"/>
    <w:rsid w:val="00FE4451"/>
    <w:rsid w:val="00FE7EEF"/>
    <w:rsid w:val="00FF127E"/>
    <w:rsid w:val="00FF1AEA"/>
    <w:rsid w:val="00FF5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52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 w:type="paragraph" w:styleId="Revision">
    <w:name w:val="Revision"/>
    <w:hidden/>
    <w:uiPriority w:val="99"/>
    <w:semiHidden/>
    <w:rsid w:val="00F60592"/>
    <w:rPr>
      <w:sz w:val="24"/>
      <w:szCs w:val="24"/>
      <w:lang w:eastAsia="en-US"/>
    </w:rPr>
  </w:style>
  <w:style w:type="character" w:styleId="PlaceholderText">
    <w:name w:val="Placeholder Text"/>
    <w:basedOn w:val="DefaultParagraphFont"/>
    <w:uiPriority w:val="99"/>
    <w:semiHidden/>
    <w:rsid w:val="00C435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 w:type="paragraph" w:styleId="Revision">
    <w:name w:val="Revision"/>
    <w:hidden/>
    <w:uiPriority w:val="99"/>
    <w:semiHidden/>
    <w:rsid w:val="00F60592"/>
    <w:rPr>
      <w:sz w:val="24"/>
      <w:szCs w:val="24"/>
      <w:lang w:eastAsia="en-US"/>
    </w:rPr>
  </w:style>
  <w:style w:type="character" w:styleId="PlaceholderText">
    <w:name w:val="Placeholder Text"/>
    <w:basedOn w:val="DefaultParagraphFont"/>
    <w:uiPriority w:val="99"/>
    <w:semiHidden/>
    <w:rsid w:val="00C43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1053">
      <w:bodyDiv w:val="1"/>
      <w:marLeft w:val="0"/>
      <w:marRight w:val="0"/>
      <w:marTop w:val="0"/>
      <w:marBottom w:val="0"/>
      <w:divBdr>
        <w:top w:val="none" w:sz="0" w:space="0" w:color="auto"/>
        <w:left w:val="none" w:sz="0" w:space="0" w:color="auto"/>
        <w:bottom w:val="none" w:sz="0" w:space="0" w:color="auto"/>
        <w:right w:val="none" w:sz="0" w:space="0" w:color="auto"/>
      </w:divBdr>
    </w:div>
    <w:div w:id="314141248">
      <w:bodyDiv w:val="1"/>
      <w:marLeft w:val="0"/>
      <w:marRight w:val="0"/>
      <w:marTop w:val="0"/>
      <w:marBottom w:val="0"/>
      <w:divBdr>
        <w:top w:val="none" w:sz="0" w:space="0" w:color="auto"/>
        <w:left w:val="none" w:sz="0" w:space="0" w:color="auto"/>
        <w:bottom w:val="none" w:sz="0" w:space="0" w:color="auto"/>
        <w:right w:val="none" w:sz="0" w:space="0" w:color="auto"/>
      </w:divBdr>
    </w:div>
    <w:div w:id="1012026897">
      <w:bodyDiv w:val="1"/>
      <w:marLeft w:val="0"/>
      <w:marRight w:val="0"/>
      <w:marTop w:val="0"/>
      <w:marBottom w:val="0"/>
      <w:divBdr>
        <w:top w:val="none" w:sz="0" w:space="0" w:color="auto"/>
        <w:left w:val="none" w:sz="0" w:space="0" w:color="auto"/>
        <w:bottom w:val="none" w:sz="0" w:space="0" w:color="auto"/>
        <w:right w:val="none" w:sz="0" w:space="0" w:color="auto"/>
      </w:divBdr>
    </w:div>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 w:id="16772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yperlink" Target="mailto:Kristine.Zirnite@lm.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93C5-55DE-41E3-BED8-2B548716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3220</Words>
  <Characters>21369</Characters>
  <Application>Microsoft Office Word</Application>
  <DocSecurity>0</DocSecurity>
  <Lines>445</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faktiski veikto valsts sociālās apdrošināšanas obligāto iemaksu pensiju apdrošināšani ietekmi uz personu sociālo nodrošinājumu</vt:lpstr>
      <vt:lpstr>Informatīvais ziņojums „Par faktiski veikto valsts sociālās apdrošināšanas obligāto iemaksu pensiju apdrošināšani ietekmi uz personu sociālo nodrošinājumu</vt:lpstr>
    </vt:vector>
  </TitlesOfParts>
  <Company>LM</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valsts sociālās apdrošināšanas obligāto iemaksu pensiju apdrošināšani ietekmi uz personu sociālo nodrošinājumu</dc:title>
  <dc:subject>Informatīvais ziņojums</dc:subject>
  <dc:creator>Kristīne Zirnīte</dc:creator>
  <dc:description>K.Zirnīte, tālr. 67021520
Kristine.Zirnite@lm.gov.lv</dc:description>
  <cp:lastModifiedBy>Kristine Zirnite</cp:lastModifiedBy>
  <cp:revision>8</cp:revision>
  <cp:lastPrinted>2018-08-31T06:25:00Z</cp:lastPrinted>
  <dcterms:created xsi:type="dcterms:W3CDTF">2018-08-31T06:01:00Z</dcterms:created>
  <dcterms:modified xsi:type="dcterms:W3CDTF">2018-08-31T06:27:00Z</dcterms:modified>
</cp:coreProperties>
</file>