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F4EA" w14:textId="77777777" w:rsidR="001F152B" w:rsidRPr="0094038B" w:rsidRDefault="001F152B" w:rsidP="00454D37">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tru kabineta rīkojuma projekta „</w:t>
      </w:r>
      <w:r w:rsidRPr="0094038B">
        <w:rPr>
          <w:rFonts w:ascii="Times New Roman" w:eastAsia="Times New Roman" w:hAnsi="Times New Roman" w:cs="Times New Roman"/>
          <w:b/>
          <w:bCs/>
          <w:sz w:val="28"/>
          <w:szCs w:val="28"/>
          <w:lang w:eastAsia="lv-LV"/>
        </w:rPr>
        <w:t>Par apropriācijas pārdali” sākotnējās ietekmes novērtējuma ziņojums (anotācija)</w:t>
      </w:r>
    </w:p>
    <w:p w14:paraId="2447834F" w14:textId="77777777" w:rsidR="00385FF0" w:rsidRPr="0094038B" w:rsidRDefault="00385FF0" w:rsidP="00652978">
      <w:pPr>
        <w:pStyle w:val="Normal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4038B" w14:paraId="2105371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85406B" w14:textId="77777777"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14:paraId="7321B3A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1F4E9C" w14:textId="77777777" w:rsidR="00E5323B" w:rsidRPr="00437B43" w:rsidRDefault="00E5323B" w:rsidP="00652978">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37C504F" w14:textId="72C9F7FC" w:rsidR="00E5323B" w:rsidRPr="000C286F" w:rsidRDefault="001F152B" w:rsidP="000C286F">
            <w:pPr>
              <w:pStyle w:val="BodyTextIndent"/>
              <w:numPr>
                <w:ilvl w:val="0"/>
                <w:numId w:val="6"/>
              </w:numPr>
              <w:tabs>
                <w:tab w:val="left" w:pos="993"/>
              </w:tabs>
              <w:spacing w:after="120"/>
              <w:rPr>
                <w:sz w:val="28"/>
                <w:szCs w:val="28"/>
              </w:rPr>
            </w:pPr>
            <w:r w:rsidRPr="00437B43">
              <w:rPr>
                <w:sz w:val="28"/>
                <w:szCs w:val="28"/>
              </w:rPr>
              <w:t>Minis</w:t>
            </w:r>
            <w:r w:rsidR="00454D37">
              <w:rPr>
                <w:sz w:val="28"/>
                <w:szCs w:val="28"/>
              </w:rPr>
              <w:t>tru kabineta rīkojuma projekts „</w:t>
            </w:r>
            <w:r w:rsidRPr="00437B43">
              <w:rPr>
                <w:sz w:val="28"/>
                <w:szCs w:val="28"/>
              </w:rPr>
              <w:t>Par apropriācijas</w:t>
            </w:r>
            <w:r w:rsidR="00454D37">
              <w:rPr>
                <w:sz w:val="28"/>
                <w:szCs w:val="28"/>
              </w:rPr>
              <w:t xml:space="preserve"> pārdali” (tu</w:t>
            </w:r>
            <w:r w:rsidR="007B67A9">
              <w:rPr>
                <w:sz w:val="28"/>
                <w:szCs w:val="28"/>
              </w:rPr>
              <w:t>rpmāk – Projekts) paredz veikt</w:t>
            </w:r>
            <w:r w:rsidR="007B67A9" w:rsidRPr="00C004B9">
              <w:rPr>
                <w:sz w:val="28"/>
                <w:szCs w:val="28"/>
              </w:rPr>
              <w:t xml:space="preserve"> apropriācijas pārdali 2018. gadā no </w:t>
            </w:r>
            <w:r w:rsidR="007B67A9">
              <w:rPr>
                <w:sz w:val="28"/>
                <w:szCs w:val="28"/>
              </w:rPr>
              <w:t xml:space="preserve">Pārresoru koordinācijas centra </w:t>
            </w:r>
            <w:r w:rsidR="007B67A9" w:rsidRPr="00C004B9">
              <w:rPr>
                <w:sz w:val="28"/>
                <w:szCs w:val="28"/>
              </w:rPr>
              <w:t xml:space="preserve">budžeta programmas uz </w:t>
            </w:r>
            <w:r w:rsidR="007B67A9">
              <w:rPr>
                <w:sz w:val="28"/>
                <w:szCs w:val="28"/>
              </w:rPr>
              <w:t xml:space="preserve">Ekonomikas ministrijas </w:t>
            </w:r>
            <w:r w:rsidR="007B67A9" w:rsidRPr="00C004B9">
              <w:rPr>
                <w:sz w:val="28"/>
                <w:szCs w:val="28"/>
              </w:rPr>
              <w:t xml:space="preserve">budžeta programmu </w:t>
            </w:r>
            <w:r w:rsidR="007B67A9">
              <w:rPr>
                <w:sz w:val="28"/>
                <w:szCs w:val="28"/>
              </w:rPr>
              <w:t>24.00.00</w:t>
            </w:r>
            <w:r w:rsidR="007B67A9" w:rsidRPr="00C004B9">
              <w:rPr>
                <w:sz w:val="28"/>
                <w:szCs w:val="28"/>
              </w:rPr>
              <w:t xml:space="preserve"> "</w:t>
            </w:r>
            <w:r w:rsidR="007B67A9">
              <w:rPr>
                <w:sz w:val="28"/>
                <w:szCs w:val="28"/>
              </w:rPr>
              <w:t xml:space="preserve">Statistiskās informācijas nodrošināšana", tajā izstrādājot </w:t>
            </w:r>
            <w:r w:rsidR="007B67A9" w:rsidRPr="000F615B">
              <w:rPr>
                <w:sz w:val="28"/>
                <w:szCs w:val="28"/>
              </w:rPr>
              <w:t xml:space="preserve">ekonomisko aktivitāti raksturojošu rādītāju reģionos vietējo darbības veidu vienību līmenī </w:t>
            </w:r>
            <w:proofErr w:type="gramStart"/>
            <w:r w:rsidR="007B67A9" w:rsidRPr="000F615B">
              <w:rPr>
                <w:sz w:val="28"/>
                <w:szCs w:val="28"/>
              </w:rPr>
              <w:t>(</w:t>
            </w:r>
            <w:proofErr w:type="gramEnd"/>
            <w:r w:rsidR="007B67A9" w:rsidRPr="000F615B">
              <w:rPr>
                <w:sz w:val="28"/>
                <w:szCs w:val="28"/>
              </w:rPr>
              <w:t>uzņēmumu pievienotā vērtība, nodarbināto skaits, algas, produkcijas vērtība, apgrozījums, bruto kapitālieguldījumi materiālajās lietās)</w:t>
            </w:r>
            <w:r w:rsidR="007B67A9">
              <w:rPr>
                <w:sz w:val="28"/>
                <w:szCs w:val="28"/>
              </w:rPr>
              <w:t xml:space="preserve"> </w:t>
            </w:r>
            <w:r w:rsidR="007B67A9" w:rsidRPr="000F615B">
              <w:rPr>
                <w:sz w:val="28"/>
                <w:szCs w:val="28"/>
              </w:rPr>
              <w:t>aprēķinu un publicēšanu teritoriālā līmenī, lai vidējā termiņā nodrošinātu objektīvu uzņēmējdarbību raksturojošo rādītāju</w:t>
            </w:r>
            <w:r w:rsidR="007B67A9">
              <w:rPr>
                <w:sz w:val="28"/>
                <w:szCs w:val="28"/>
              </w:rPr>
              <w:t xml:space="preserve"> iegūšanu</w:t>
            </w:r>
            <w:r w:rsidR="007B67A9" w:rsidRPr="000F615B">
              <w:rPr>
                <w:sz w:val="28"/>
                <w:szCs w:val="28"/>
              </w:rPr>
              <w:t xml:space="preserve"> un to izmantošanu publisko investīciju plānošanā</w:t>
            </w:r>
            <w:r w:rsidR="007B67A9">
              <w:rPr>
                <w:sz w:val="28"/>
                <w:szCs w:val="28"/>
              </w:rPr>
              <w:t xml:space="preserve"> pastāvīgi pielietojama analītiska rīka valsts konkurētspējas monitoringam un investīciju plānošanai izveidei.</w:t>
            </w:r>
            <w:r w:rsidR="00267C72">
              <w:rPr>
                <w:sz w:val="28"/>
                <w:szCs w:val="28"/>
              </w:rPr>
              <w:t xml:space="preserve"> Minētais  datu kopums būs izmantojams dažādām sabiedrības grupām, medijiem, pārvaldei novērtējot ekonomisko aktivitāti teritoriālo vienību līmenī.</w:t>
            </w:r>
            <w:r w:rsidR="007B67A9">
              <w:rPr>
                <w:sz w:val="28"/>
                <w:szCs w:val="28"/>
              </w:rPr>
              <w:t xml:space="preserve"> Risinājums stājas spēkā pēc Saeimas atļaujas saņemšanas.</w:t>
            </w:r>
          </w:p>
        </w:tc>
      </w:tr>
    </w:tbl>
    <w:p w14:paraId="6EF5D60C" w14:textId="77777777" w:rsidR="00E5323B" w:rsidRPr="00437B43"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37B43" w14:paraId="66BFAB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21762E" w14:textId="77777777" w:rsidR="00655F2C" w:rsidRPr="00437B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14:paraId="3E04BD22" w14:textId="77777777"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19058B" w14:textId="77777777" w:rsidR="00655F2C" w:rsidRPr="00437B43" w:rsidRDefault="00E5323B"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4F6A326" w14:textId="77777777" w:rsidR="00E5323B" w:rsidRPr="00437B43" w:rsidRDefault="00E5323B"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DED8515" w14:textId="1A04390A" w:rsidR="000C286F" w:rsidRPr="00267C72" w:rsidRDefault="000C286F" w:rsidP="001F152B">
            <w:pPr>
              <w:spacing w:after="0" w:line="240" w:lineRule="auto"/>
              <w:jc w:val="both"/>
              <w:rPr>
                <w:rFonts w:ascii="Times New Roman" w:eastAsia="Times New Roman" w:hAnsi="Times New Roman" w:cs="Times New Roman"/>
                <w:sz w:val="28"/>
                <w:szCs w:val="28"/>
                <w:lang w:eastAsia="lv-LV"/>
              </w:rPr>
            </w:pPr>
            <w:r w:rsidRPr="00267C72">
              <w:rPr>
                <w:rFonts w:ascii="Times New Roman" w:eastAsia="Times New Roman" w:hAnsi="Times New Roman" w:cs="Times New Roman"/>
                <w:sz w:val="28"/>
                <w:szCs w:val="28"/>
                <w:lang w:eastAsia="lv-LV"/>
              </w:rPr>
              <w:t>MK rīkojuma projekts sagatavots, lai veicinātu 2016. gada februāra Deklarācijas par Māra Kučinska vadītā Ministru kabineta iecerēto darbību izpildi prioritātē “Tautsaimniecības stiprināšana”, kas ietver pasākumus uzņēmējdarbības vides uzlabošanai un valsts konkurētspējas paaugstināšanai, paredzot IKT publisko investīciju un e-pakalpojumu orientāciju uz jaunu produktu un pakalpojumu v</w:t>
            </w:r>
            <w:bookmarkStart w:id="2" w:name="_GoBack"/>
            <w:bookmarkEnd w:id="2"/>
            <w:r w:rsidRPr="00267C72">
              <w:rPr>
                <w:rFonts w:ascii="Times New Roman" w:eastAsia="Times New Roman" w:hAnsi="Times New Roman" w:cs="Times New Roman"/>
                <w:sz w:val="28"/>
                <w:szCs w:val="28"/>
                <w:lang w:eastAsia="lv-LV"/>
              </w:rPr>
              <w:t>eidošanu.</w:t>
            </w:r>
          </w:p>
          <w:p w14:paraId="34DDDA19" w14:textId="77777777" w:rsidR="006915D8" w:rsidRPr="00437B43" w:rsidRDefault="001F152B" w:rsidP="001F152B">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lastRenderedPageBreak/>
              <w:t>Projekts sagatavots saskaņā ar Likuma par budžetu un finanšu vadību 9.</w:t>
            </w:r>
            <w:r w:rsidR="00F7100D">
              <w:rPr>
                <w:rFonts w:ascii="Times New Roman" w:eastAsia="Times New Roman" w:hAnsi="Times New Roman" w:cs="Times New Roman"/>
                <w:sz w:val="28"/>
                <w:szCs w:val="28"/>
                <w:lang w:eastAsia="lv-LV"/>
              </w:rPr>
              <w:t xml:space="preserve"> </w:t>
            </w:r>
            <w:r w:rsidRPr="00437B43">
              <w:rPr>
                <w:rFonts w:ascii="Times New Roman" w:eastAsia="Times New Roman" w:hAnsi="Times New Roman" w:cs="Times New Roman"/>
                <w:sz w:val="28"/>
                <w:szCs w:val="28"/>
                <w:lang w:eastAsia="lv-LV"/>
              </w:rPr>
              <w:t>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9D02CA" w:rsidRPr="00437B43" w14:paraId="4F38504B" w14:textId="77777777"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8A933" w14:textId="77777777" w:rsidR="009D02CA" w:rsidRPr="00437B43" w:rsidRDefault="009D02CA"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0E0004A" w14:textId="77777777" w:rsidR="009D02CA" w:rsidRPr="00437B43" w:rsidRDefault="009D02CA"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C77ECE7" w14:textId="77777777" w:rsidR="000D6A46" w:rsidRDefault="000D6A46" w:rsidP="000D6A46">
            <w:pPr>
              <w:pStyle w:val="naisf"/>
              <w:spacing w:before="0" w:after="0"/>
              <w:ind w:right="34" w:firstLine="0"/>
              <w:rPr>
                <w:sz w:val="28"/>
                <w:szCs w:val="28"/>
              </w:rPr>
            </w:pPr>
            <w:r>
              <w:rPr>
                <w:sz w:val="28"/>
                <w:szCs w:val="28"/>
              </w:rPr>
              <w:t xml:space="preserve">Statistikas sagatavošanas vajadzībām Centrālā statistikas pārvalde (CSP) uztur Statistikas uzņēmumu reģistru (SUR), kura pamatfunkcija ir nodrošināt statistisko informāciju par </w:t>
            </w:r>
            <w:r>
              <w:rPr>
                <w:bCs/>
                <w:sz w:val="28"/>
                <w:szCs w:val="28"/>
              </w:rPr>
              <w:t xml:space="preserve">ekonomiski aktīvo uzņēmumu kopu </w:t>
            </w:r>
            <w:r>
              <w:rPr>
                <w:sz w:val="28"/>
                <w:szCs w:val="28"/>
              </w:rPr>
              <w:t xml:space="preserve">statistikas apsekojumu sagatavošanai un koordinācijai, administratīvo datu izmantošanai un statistikas vienību noteikšanai un izveidei, uzņēmumu un uzņēmumu demogrāfijas statistikas analīzei, kā arī uzņēmumu grupu noteikšanai un analīzei. </w:t>
            </w:r>
          </w:p>
          <w:p w14:paraId="5FC82179" w14:textId="77777777" w:rsidR="000D6A46" w:rsidRPr="00437B43" w:rsidRDefault="000D6A46" w:rsidP="000D6A46">
            <w:pPr>
              <w:pStyle w:val="naisf"/>
              <w:spacing w:before="0" w:after="0"/>
              <w:ind w:right="34" w:firstLine="0"/>
              <w:rPr>
                <w:color w:val="000000"/>
                <w:sz w:val="28"/>
                <w:szCs w:val="28"/>
                <w:shd w:val="clear" w:color="auto" w:fill="FFFFFF"/>
              </w:rPr>
            </w:pPr>
            <w:r>
              <w:rPr>
                <w:color w:val="000000"/>
                <w:sz w:val="28"/>
                <w:szCs w:val="28"/>
                <w:shd w:val="clear" w:color="auto" w:fill="FFFFFF"/>
              </w:rPr>
              <w:t xml:space="preserve">Lai veiktu datu ieguvi par uzņēmējdarbību raksturojošajiem rādītājiem reģionos VDVV līmenī (uzņēmuma pievienotā vērtība, nodarbināto skaits, produkcijas vērtība, apgrozījums, bruto kapitālieguldījumi materiālajās lietās), kā arī nodrošinātu datu publicēšanu, tai skaitā attēlošanu kartē, nepieciešams veikt </w:t>
            </w:r>
            <w:r w:rsidR="006D52AA">
              <w:rPr>
                <w:color w:val="000000"/>
                <w:sz w:val="28"/>
                <w:szCs w:val="28"/>
                <w:shd w:val="clear" w:color="auto" w:fill="FFFFFF"/>
              </w:rPr>
              <w:t>šādus</w:t>
            </w:r>
            <w:r>
              <w:rPr>
                <w:color w:val="000000"/>
                <w:sz w:val="28"/>
                <w:szCs w:val="28"/>
                <w:shd w:val="clear" w:color="auto" w:fill="FFFFFF"/>
              </w:rPr>
              <w:t xml:space="preserve"> pasākumus</w:t>
            </w:r>
            <w:r w:rsidRPr="00437B43">
              <w:rPr>
                <w:color w:val="000000"/>
                <w:sz w:val="28"/>
                <w:szCs w:val="28"/>
                <w:shd w:val="clear" w:color="auto" w:fill="FFFFFF"/>
              </w:rPr>
              <w:t>:</w:t>
            </w:r>
          </w:p>
          <w:p w14:paraId="1BB90AB5" w14:textId="77777777" w:rsidR="000D6A46" w:rsidRPr="00437B43" w:rsidRDefault="00E3619F" w:rsidP="00C23214">
            <w:pPr>
              <w:pStyle w:val="ListParagraph"/>
              <w:numPr>
                <w:ilvl w:val="0"/>
                <w:numId w:val="4"/>
              </w:numPr>
              <w:spacing w:line="240" w:lineRule="atLeast"/>
              <w:rPr>
                <w:color w:val="000000"/>
                <w:sz w:val="28"/>
                <w:szCs w:val="28"/>
                <w:shd w:val="clear" w:color="auto" w:fill="FFFFFF"/>
              </w:rPr>
            </w:pPr>
            <w:r>
              <w:rPr>
                <w:color w:val="000000"/>
                <w:sz w:val="28"/>
                <w:szCs w:val="28"/>
                <w:shd w:val="clear" w:color="auto" w:fill="FFFFFF"/>
              </w:rPr>
              <w:t xml:space="preserve">Valsts adrešu reģistra informācijas sistēmas (VARIS) sasaiste </w:t>
            </w:r>
            <w:r w:rsidR="000D6A46">
              <w:rPr>
                <w:color w:val="000000"/>
                <w:sz w:val="28"/>
                <w:szCs w:val="28"/>
                <w:shd w:val="clear" w:color="auto" w:fill="FFFFFF"/>
              </w:rPr>
              <w:t xml:space="preserve">un </w:t>
            </w:r>
            <w:r>
              <w:rPr>
                <w:color w:val="000000"/>
                <w:sz w:val="28"/>
                <w:szCs w:val="28"/>
                <w:shd w:val="clear" w:color="auto" w:fill="FFFFFF"/>
              </w:rPr>
              <w:t xml:space="preserve">esošo </w:t>
            </w:r>
            <w:r w:rsidR="000D6A46">
              <w:rPr>
                <w:color w:val="000000"/>
                <w:sz w:val="28"/>
                <w:szCs w:val="28"/>
                <w:shd w:val="clear" w:color="auto" w:fill="FFFFFF"/>
              </w:rPr>
              <w:t>adrešu kod</w:t>
            </w:r>
            <w:r>
              <w:rPr>
                <w:color w:val="000000"/>
                <w:sz w:val="28"/>
                <w:szCs w:val="28"/>
                <w:shd w:val="clear" w:color="auto" w:fill="FFFFFF"/>
              </w:rPr>
              <w:t>u</w:t>
            </w:r>
            <w:r w:rsidR="000D6A46">
              <w:rPr>
                <w:color w:val="000000"/>
                <w:sz w:val="28"/>
                <w:szCs w:val="28"/>
                <w:shd w:val="clear" w:color="auto" w:fill="FFFFFF"/>
              </w:rPr>
              <w:t xml:space="preserve"> lietošan</w:t>
            </w:r>
            <w:r>
              <w:rPr>
                <w:color w:val="000000"/>
                <w:sz w:val="28"/>
                <w:szCs w:val="28"/>
                <w:shd w:val="clear" w:color="auto" w:fill="FFFFFF"/>
              </w:rPr>
              <w:t>as nodrošināšana</w:t>
            </w:r>
            <w:r w:rsidR="000D6A46">
              <w:rPr>
                <w:color w:val="000000"/>
                <w:sz w:val="28"/>
                <w:szCs w:val="28"/>
                <w:shd w:val="clear" w:color="auto" w:fill="FFFFFF"/>
              </w:rPr>
              <w:t>; automātisk</w:t>
            </w:r>
            <w:r>
              <w:rPr>
                <w:color w:val="000000"/>
                <w:sz w:val="28"/>
                <w:szCs w:val="28"/>
                <w:shd w:val="clear" w:color="auto" w:fill="FFFFFF"/>
              </w:rPr>
              <w:t>as</w:t>
            </w:r>
            <w:r w:rsidR="000D6A46">
              <w:rPr>
                <w:color w:val="000000"/>
                <w:sz w:val="28"/>
                <w:szCs w:val="28"/>
                <w:shd w:val="clear" w:color="auto" w:fill="FFFFFF"/>
              </w:rPr>
              <w:t xml:space="preserve"> sasaist</w:t>
            </w:r>
            <w:r>
              <w:rPr>
                <w:color w:val="000000"/>
                <w:sz w:val="28"/>
                <w:szCs w:val="28"/>
                <w:shd w:val="clear" w:color="auto" w:fill="FFFFFF"/>
              </w:rPr>
              <w:t>es</w:t>
            </w:r>
            <w:r w:rsidR="000D6A46">
              <w:rPr>
                <w:color w:val="000000"/>
                <w:sz w:val="28"/>
                <w:szCs w:val="28"/>
                <w:shd w:val="clear" w:color="auto" w:fill="FFFFFF"/>
              </w:rPr>
              <w:t xml:space="preserve"> ar VARIS </w:t>
            </w:r>
            <w:r>
              <w:rPr>
                <w:color w:val="000000"/>
                <w:sz w:val="28"/>
                <w:szCs w:val="28"/>
                <w:shd w:val="clear" w:color="auto" w:fill="FFFFFF"/>
              </w:rPr>
              <w:t xml:space="preserve">izstrāde </w:t>
            </w:r>
            <w:r w:rsidR="000D6A46">
              <w:rPr>
                <w:color w:val="000000"/>
                <w:sz w:val="28"/>
                <w:szCs w:val="28"/>
                <w:shd w:val="clear" w:color="auto" w:fill="FFFFFF"/>
              </w:rPr>
              <w:t>operatīvai datu aktualizācijai</w:t>
            </w:r>
            <w:r w:rsidR="000D6A46" w:rsidRPr="00437B43">
              <w:rPr>
                <w:color w:val="000000"/>
                <w:sz w:val="28"/>
                <w:szCs w:val="28"/>
                <w:shd w:val="clear" w:color="auto" w:fill="FFFFFF"/>
              </w:rPr>
              <w:t>;</w:t>
            </w:r>
          </w:p>
          <w:p w14:paraId="24DC7CE0" w14:textId="77777777" w:rsidR="000D6A46" w:rsidRDefault="00BE2431" w:rsidP="00C23214">
            <w:pPr>
              <w:pStyle w:val="ListParagraph"/>
              <w:numPr>
                <w:ilvl w:val="0"/>
                <w:numId w:val="4"/>
              </w:numPr>
              <w:overflowPunct/>
              <w:autoSpaceDE/>
              <w:autoSpaceDN/>
              <w:adjustRightInd/>
              <w:spacing w:after="0" w:line="240" w:lineRule="atLeast"/>
              <w:textAlignment w:val="auto"/>
              <w:rPr>
                <w:color w:val="000000"/>
                <w:sz w:val="28"/>
                <w:szCs w:val="28"/>
                <w:shd w:val="clear" w:color="auto" w:fill="FFFFFF"/>
              </w:rPr>
            </w:pPr>
            <w:r>
              <w:rPr>
                <w:color w:val="000000"/>
                <w:sz w:val="28"/>
                <w:szCs w:val="28"/>
                <w:shd w:val="clear" w:color="auto" w:fill="FFFFFF"/>
              </w:rPr>
              <w:t>O</w:t>
            </w:r>
            <w:r w:rsidR="000D6A46">
              <w:rPr>
                <w:color w:val="000000"/>
                <w:sz w:val="28"/>
                <w:szCs w:val="28"/>
                <w:shd w:val="clear" w:color="auto" w:fill="FFFFFF"/>
              </w:rPr>
              <w:t>bjektu, kuru adreses nav atrodamas VARIS, apstrādes principu</w:t>
            </w:r>
            <w:r>
              <w:rPr>
                <w:color w:val="000000"/>
                <w:sz w:val="28"/>
                <w:szCs w:val="28"/>
                <w:shd w:val="clear" w:color="auto" w:fill="FFFFFF"/>
              </w:rPr>
              <w:t xml:space="preserve"> izstrāde</w:t>
            </w:r>
            <w:r w:rsidR="000D6A46">
              <w:rPr>
                <w:color w:val="000000"/>
                <w:sz w:val="28"/>
                <w:szCs w:val="28"/>
                <w:shd w:val="clear" w:color="auto" w:fill="FFFFFF"/>
              </w:rPr>
              <w:t>;</w:t>
            </w:r>
          </w:p>
          <w:p w14:paraId="39AF5CEA" w14:textId="77777777" w:rsidR="00C23214" w:rsidRDefault="00A26E7C" w:rsidP="00C23214">
            <w:pPr>
              <w:pStyle w:val="ListParagraph"/>
              <w:numPr>
                <w:ilvl w:val="0"/>
                <w:numId w:val="4"/>
              </w:numPr>
              <w:overflowPunct/>
              <w:autoSpaceDE/>
              <w:autoSpaceDN/>
              <w:adjustRightInd/>
              <w:spacing w:after="0" w:line="240" w:lineRule="atLeast"/>
              <w:textAlignment w:val="auto"/>
              <w:rPr>
                <w:color w:val="000000"/>
                <w:sz w:val="28"/>
                <w:szCs w:val="28"/>
                <w:shd w:val="clear" w:color="auto" w:fill="FFFFFF"/>
              </w:rPr>
            </w:pPr>
            <w:r>
              <w:rPr>
                <w:color w:val="000000"/>
                <w:sz w:val="28"/>
                <w:szCs w:val="28"/>
                <w:shd w:val="clear" w:color="auto" w:fill="FFFFFF"/>
              </w:rPr>
              <w:t>M</w:t>
            </w:r>
            <w:r w:rsidR="00C23214">
              <w:rPr>
                <w:color w:val="000000"/>
                <w:sz w:val="28"/>
                <w:szCs w:val="28"/>
                <w:shd w:val="clear" w:color="auto" w:fill="FFFFFF"/>
              </w:rPr>
              <w:t>etodoloģij</w:t>
            </w:r>
            <w:r>
              <w:rPr>
                <w:color w:val="000000"/>
                <w:sz w:val="28"/>
                <w:szCs w:val="28"/>
                <w:shd w:val="clear" w:color="auto" w:fill="FFFFFF"/>
              </w:rPr>
              <w:t>as izstrāde</w:t>
            </w:r>
            <w:r w:rsidR="00C23214">
              <w:rPr>
                <w:color w:val="000000"/>
                <w:sz w:val="28"/>
                <w:szCs w:val="28"/>
                <w:shd w:val="clear" w:color="auto" w:fill="FFFFFF"/>
              </w:rPr>
              <w:t xml:space="preserve"> uzņēmējdarbību raksturojošo rādītāju aprēķinam detalizētā teritoriālā līmenī: plānošana, metodoloģijas izstrāde un apraksta sagatavošana; datu ieguves aprēķina, apstrādes un datu analīzes programmas izstrāde;</w:t>
            </w:r>
          </w:p>
          <w:p w14:paraId="178C580C" w14:textId="77777777" w:rsidR="00C23214" w:rsidRDefault="00A26E7C" w:rsidP="00C23214">
            <w:pPr>
              <w:numPr>
                <w:ilvl w:val="0"/>
                <w:numId w:val="4"/>
              </w:numPr>
              <w:spacing w:after="0" w:line="240"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w:t>
            </w:r>
            <w:r w:rsidR="00C23214">
              <w:rPr>
                <w:rFonts w:ascii="Times New Roman" w:hAnsi="Times New Roman" w:cs="Times New Roman"/>
                <w:color w:val="000000"/>
                <w:sz w:val="28"/>
                <w:szCs w:val="28"/>
                <w:shd w:val="clear" w:color="auto" w:fill="FFFFFF"/>
              </w:rPr>
              <w:t>atu analīz</w:t>
            </w:r>
            <w:r>
              <w:rPr>
                <w:rFonts w:ascii="Times New Roman" w:hAnsi="Times New Roman" w:cs="Times New Roman"/>
                <w:color w:val="000000"/>
                <w:sz w:val="28"/>
                <w:szCs w:val="28"/>
                <w:shd w:val="clear" w:color="auto" w:fill="FFFFFF"/>
              </w:rPr>
              <w:t>es veikšana</w:t>
            </w:r>
            <w:r w:rsidR="00C23214">
              <w:rPr>
                <w:rFonts w:ascii="Times New Roman" w:hAnsi="Times New Roman" w:cs="Times New Roman"/>
                <w:color w:val="000000"/>
                <w:sz w:val="28"/>
                <w:szCs w:val="28"/>
                <w:shd w:val="clear" w:color="auto" w:fill="FFFFFF"/>
              </w:rPr>
              <w:t xml:space="preserve">, kas ietver datu sagatavošanu pēc izstrādātajiem </w:t>
            </w:r>
            <w:r w:rsidR="00C23214">
              <w:rPr>
                <w:rFonts w:ascii="Times New Roman" w:hAnsi="Times New Roman" w:cs="Times New Roman"/>
                <w:color w:val="000000"/>
                <w:sz w:val="28"/>
                <w:szCs w:val="28"/>
                <w:shd w:val="clear" w:color="auto" w:fill="FFFFFF"/>
              </w:rPr>
              <w:lastRenderedPageBreak/>
              <w:t xml:space="preserve">kritērijiem, mikrodatu pārbaudi, salīdzināšanu, validāciju un labošanu, rādītāju aprēķināšanu – ieskaitot mazu </w:t>
            </w:r>
            <w:proofErr w:type="spellStart"/>
            <w:r w:rsidR="00C23214">
              <w:rPr>
                <w:rFonts w:ascii="Times New Roman" w:hAnsi="Times New Roman" w:cs="Times New Roman"/>
                <w:color w:val="000000"/>
                <w:sz w:val="28"/>
                <w:szCs w:val="28"/>
                <w:shd w:val="clear" w:color="auto" w:fill="FFFFFF"/>
              </w:rPr>
              <w:t>domeinu</w:t>
            </w:r>
            <w:proofErr w:type="spellEnd"/>
            <w:r w:rsidR="00C23214">
              <w:rPr>
                <w:rFonts w:ascii="Times New Roman" w:hAnsi="Times New Roman" w:cs="Times New Roman"/>
                <w:color w:val="000000"/>
                <w:sz w:val="28"/>
                <w:szCs w:val="28"/>
                <w:shd w:val="clear" w:color="auto" w:fill="FFFFFF"/>
              </w:rPr>
              <w:t xml:space="preserve"> novērtējuma metožu pielietošanu, datu agregātu izstrādi un pārbaudi, provizorisko un gala kopsavilkuma datu sagatavošanu, konfidencialitātes nosacījumu pārbaudi;</w:t>
            </w:r>
          </w:p>
          <w:p w14:paraId="7E1A926E" w14:textId="77777777" w:rsidR="00C23214" w:rsidRPr="00C23214" w:rsidRDefault="00C23214" w:rsidP="00C23214">
            <w:pPr>
              <w:pStyle w:val="ListParagraph"/>
              <w:numPr>
                <w:ilvl w:val="0"/>
                <w:numId w:val="4"/>
              </w:numPr>
              <w:overflowPunct/>
              <w:spacing w:after="0"/>
              <w:textAlignment w:val="auto"/>
              <w:rPr>
                <w:sz w:val="28"/>
                <w:szCs w:val="28"/>
              </w:rPr>
            </w:pPr>
            <w:r w:rsidRPr="00C23214">
              <w:rPr>
                <w:sz w:val="28"/>
                <w:szCs w:val="28"/>
              </w:rPr>
              <w:t>Rezultātu publicēšana</w:t>
            </w:r>
            <w:r>
              <w:rPr>
                <w:sz w:val="28"/>
                <w:szCs w:val="28"/>
              </w:rPr>
              <w:t xml:space="preserve"> </w:t>
            </w:r>
            <w:r w:rsidRPr="00C23214">
              <w:rPr>
                <w:sz w:val="28"/>
                <w:szCs w:val="28"/>
              </w:rPr>
              <w:t xml:space="preserve">CSP statistikas datubāzēs, Latvijas atvērto datu portālā un ģeotelpisko datu publicēšanas platformā (tiek veidota Oficiālā statistikas portāla projekta ietvaros). Publicēšanas risinājumi nodrošinās datu pieejamību dažādām lietotāju grupām un mērķiem, kā arī veicinās datu atkalizmantošanu </w:t>
            </w:r>
            <w:r>
              <w:rPr>
                <w:sz w:val="28"/>
                <w:szCs w:val="28"/>
              </w:rPr>
              <w:t>un teritoriālā rādītāju analīzi;</w:t>
            </w:r>
          </w:p>
          <w:p w14:paraId="5C709080" w14:textId="77777777" w:rsidR="00C23214" w:rsidRPr="00C23214" w:rsidRDefault="00C23214" w:rsidP="00C23214">
            <w:pPr>
              <w:pStyle w:val="ListParagraph"/>
              <w:numPr>
                <w:ilvl w:val="0"/>
                <w:numId w:val="4"/>
              </w:numPr>
              <w:overflowPunct/>
              <w:spacing w:after="0"/>
              <w:textAlignment w:val="auto"/>
              <w:rPr>
                <w:sz w:val="28"/>
                <w:szCs w:val="28"/>
              </w:rPr>
            </w:pPr>
            <w:r w:rsidRPr="00C23214">
              <w:rPr>
                <w:sz w:val="28"/>
                <w:szCs w:val="28"/>
              </w:rPr>
              <w:t>IT sistēmas izstrāde adrešu datu automātiskai apstrādei un uzturēšanai, programmēšanas darbu izpilde.</w:t>
            </w:r>
          </w:p>
          <w:p w14:paraId="65647928" w14:textId="77777777" w:rsidR="000D6A46" w:rsidRPr="00C23214" w:rsidRDefault="00340774" w:rsidP="00C23214">
            <w:pPr>
              <w:numPr>
                <w:ilvl w:val="0"/>
                <w:numId w:val="4"/>
              </w:numPr>
              <w:spacing w:after="0" w:line="240" w:lineRule="atLeast"/>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I</w:t>
            </w:r>
            <w:r w:rsidRPr="00C23214">
              <w:rPr>
                <w:rFonts w:ascii="Times New Roman" w:hAnsi="Times New Roman" w:cs="Times New Roman"/>
                <w:sz w:val="28"/>
                <w:szCs w:val="28"/>
              </w:rPr>
              <w:t>ndikatoru (statistikas jomu) sarakst</w:t>
            </w:r>
            <w:r>
              <w:rPr>
                <w:rFonts w:ascii="Times New Roman" w:hAnsi="Times New Roman" w:cs="Times New Roman"/>
                <w:sz w:val="28"/>
                <w:szCs w:val="28"/>
              </w:rPr>
              <w:t xml:space="preserve">a iespējama </w:t>
            </w:r>
            <w:r w:rsidRPr="00C23214">
              <w:rPr>
                <w:rFonts w:ascii="Times New Roman" w:hAnsi="Times New Roman" w:cs="Times New Roman"/>
                <w:sz w:val="28"/>
                <w:szCs w:val="28"/>
              </w:rPr>
              <w:t>paplašinā</w:t>
            </w:r>
            <w:r>
              <w:rPr>
                <w:rFonts w:ascii="Times New Roman" w:hAnsi="Times New Roman" w:cs="Times New Roman"/>
                <w:sz w:val="28"/>
                <w:szCs w:val="28"/>
              </w:rPr>
              <w:t>šana p</w:t>
            </w:r>
            <w:r w:rsidR="00C23214" w:rsidRPr="00C23214">
              <w:rPr>
                <w:rFonts w:ascii="Times New Roman" w:hAnsi="Times New Roman" w:cs="Times New Roman"/>
                <w:sz w:val="28"/>
                <w:szCs w:val="28"/>
              </w:rPr>
              <w:t>ēc pirmatnējo rezultātu izskatīšanas un novērtēšanas, kā arī ieinteresēto pušu priekšlikumiem</w:t>
            </w:r>
            <w:r w:rsidR="000D6A46" w:rsidRPr="00C23214">
              <w:rPr>
                <w:rFonts w:ascii="Times New Roman" w:hAnsi="Times New Roman" w:cs="Times New Roman"/>
                <w:color w:val="000000"/>
                <w:sz w:val="28"/>
                <w:szCs w:val="28"/>
                <w:shd w:val="clear" w:color="auto" w:fill="FFFFFF"/>
              </w:rPr>
              <w:t>.</w:t>
            </w:r>
          </w:p>
          <w:p w14:paraId="5A88DAA2" w14:textId="4B893C08" w:rsidR="009D02CA" w:rsidRPr="006C7C9F" w:rsidRDefault="000D6A46" w:rsidP="007972D8">
            <w:pPr>
              <w:pStyle w:val="naisf"/>
              <w:spacing w:before="0" w:after="0"/>
              <w:ind w:right="34" w:firstLine="0"/>
              <w:rPr>
                <w:sz w:val="28"/>
                <w:szCs w:val="28"/>
              </w:rPr>
            </w:pPr>
            <w:r w:rsidRPr="006C7C9F">
              <w:rPr>
                <w:sz w:val="28"/>
                <w:szCs w:val="28"/>
              </w:rPr>
              <w:t xml:space="preserve">Piedāvājums pārdalei uz </w:t>
            </w:r>
            <w:r w:rsidR="009E2276">
              <w:rPr>
                <w:sz w:val="28"/>
                <w:szCs w:val="28"/>
              </w:rPr>
              <w:t xml:space="preserve">Ekonomikas ministrijas </w:t>
            </w:r>
            <w:r w:rsidRPr="006C7C9F">
              <w:rPr>
                <w:sz w:val="28"/>
                <w:szCs w:val="28"/>
              </w:rPr>
              <w:t xml:space="preserve">budžeta programmu 24.00.00 "Statistiskās informācijas nodrošināšana", lai izveidotu </w:t>
            </w:r>
            <w:r w:rsidR="00AB3DBE" w:rsidRPr="006C7C9F">
              <w:rPr>
                <w:sz w:val="28"/>
                <w:szCs w:val="28"/>
              </w:rPr>
              <w:t xml:space="preserve">augstāk norādīto </w:t>
            </w:r>
            <w:r w:rsidRPr="006C7C9F">
              <w:rPr>
                <w:sz w:val="28"/>
                <w:szCs w:val="28"/>
              </w:rPr>
              <w:t>pastāvīgi pielietojam</w:t>
            </w:r>
            <w:r w:rsidR="00AB3DBE" w:rsidRPr="006C7C9F">
              <w:rPr>
                <w:sz w:val="28"/>
                <w:szCs w:val="28"/>
              </w:rPr>
              <w:t>o</w:t>
            </w:r>
            <w:r w:rsidRPr="006C7C9F">
              <w:rPr>
                <w:sz w:val="28"/>
                <w:szCs w:val="28"/>
              </w:rPr>
              <w:t xml:space="preserve"> analītisko datu rīku valsts konkurētspējas monitoringam un investīciju plānošanai, tam paredzot ekonomisko aktivitāti raksturojošu rādītāju aprēķinu un publicēšanu teritoriālā līmenī, lai vidējā termiņā nodrošinātu objektīvu uzņēmējdarbību raksturojošo rādītāju reģionos vietējo darbības veidu vienību līmenī (uzņēmumu pievienotā vērtība, nodarbināto skaits, algas, produkcijas vērtība, apgrozījums, bruto kapitālieguldījumi materiālajās lietās), kā arī nodrošinātu šo datu publicēšanu, tai skaitā attēlošanu kartē un to izmantošanu publisko investīciju plānošanā. </w:t>
            </w:r>
            <w:proofErr w:type="spellStart"/>
            <w:r w:rsidRPr="006C7C9F">
              <w:rPr>
                <w:sz w:val="28"/>
                <w:szCs w:val="28"/>
              </w:rPr>
              <w:t>Neapguve</w:t>
            </w:r>
            <w:proofErr w:type="spellEnd"/>
            <w:r w:rsidRPr="006C7C9F">
              <w:rPr>
                <w:sz w:val="28"/>
                <w:szCs w:val="28"/>
              </w:rPr>
              <w:t xml:space="preserve"> ir saistīta ar konkurētspējas </w:t>
            </w:r>
            <w:r w:rsidRPr="006C7C9F">
              <w:rPr>
                <w:sz w:val="28"/>
                <w:szCs w:val="28"/>
              </w:rPr>
              <w:lastRenderedPageBreak/>
              <w:t>novērtējuma un rekomendāciju iekļaušanu NAP vidusposma novērtējumā (Apstiprināts 12.02.2018</w:t>
            </w:r>
            <w:r w:rsidR="00823A06" w:rsidRPr="006C7C9F">
              <w:rPr>
                <w:sz w:val="28"/>
                <w:szCs w:val="28"/>
              </w:rPr>
              <w:t>.</w:t>
            </w:r>
            <w:r w:rsidRPr="006C7C9F">
              <w:rPr>
                <w:sz w:val="28"/>
                <w:szCs w:val="28"/>
              </w:rPr>
              <w:t xml:space="preserve"> MK sēdē (prot</w:t>
            </w:r>
            <w:r w:rsidR="00823A06" w:rsidRPr="006C7C9F">
              <w:rPr>
                <w:sz w:val="28"/>
                <w:szCs w:val="28"/>
              </w:rPr>
              <w:t>.</w:t>
            </w:r>
            <w:r w:rsidRPr="006C7C9F">
              <w:rPr>
                <w:sz w:val="28"/>
                <w:szCs w:val="28"/>
              </w:rPr>
              <w:t xml:space="preserve"> Nr.8, 2.§), to </w:t>
            </w:r>
            <w:r w:rsidR="00823A06" w:rsidRPr="006C7C9F">
              <w:rPr>
                <w:sz w:val="28"/>
                <w:szCs w:val="28"/>
              </w:rPr>
              <w:t>izstrādājot</w:t>
            </w:r>
            <w:r w:rsidRPr="006C7C9F">
              <w:rPr>
                <w:sz w:val="28"/>
                <w:szCs w:val="28"/>
              </w:rPr>
              <w:t xml:space="preserve"> PKC, MPB un nozaru ministriju ekspertu sadarbībā.</w:t>
            </w:r>
            <w:r w:rsidR="005C4A9A">
              <w:rPr>
                <w:sz w:val="28"/>
                <w:szCs w:val="28"/>
              </w:rPr>
              <w:t xml:space="preserve"> Resursu pārdale ļaus vidējā termiņā izveidot pastāvīgu konkurētspējas monitoringa un investīciju plānošanas atbalsta rīku (arī teritoriālo vienību līmenī).</w:t>
            </w:r>
          </w:p>
        </w:tc>
      </w:tr>
      <w:tr w:rsidR="009D02CA" w:rsidRPr="0094038B" w14:paraId="691A1C64" w14:textId="77777777"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6D261D" w14:textId="77777777"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C5BEA58" w14:textId="77777777"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D3A1A91" w14:textId="77777777" w:rsidR="009D02CA" w:rsidRPr="0094038B" w:rsidRDefault="0096650E" w:rsidP="00F7212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Pārresoru koordinācijas centrs, </w:t>
            </w:r>
            <w:r w:rsidR="001C7C0D">
              <w:rPr>
                <w:rFonts w:ascii="Times New Roman" w:eastAsia="Times New Roman" w:hAnsi="Times New Roman" w:cs="Times New Roman"/>
                <w:iCs/>
                <w:sz w:val="28"/>
                <w:szCs w:val="28"/>
                <w:lang w:eastAsia="lv-LV"/>
              </w:rPr>
              <w:t>Ekonomikas ministrija</w:t>
            </w:r>
            <w:r w:rsidR="00F7212A">
              <w:rPr>
                <w:rFonts w:ascii="Times New Roman" w:eastAsia="Times New Roman" w:hAnsi="Times New Roman" w:cs="Times New Roman"/>
                <w:iCs/>
                <w:sz w:val="28"/>
                <w:szCs w:val="28"/>
                <w:lang w:eastAsia="lv-LV"/>
              </w:rPr>
              <w:t>, Centrālā statistikas pārvalde</w:t>
            </w:r>
            <w:r w:rsidR="00454D37">
              <w:rPr>
                <w:rFonts w:ascii="Times New Roman" w:hAnsi="Times New Roman" w:cs="Times New Roman"/>
                <w:sz w:val="28"/>
                <w:szCs w:val="28"/>
              </w:rPr>
              <w:t>.</w:t>
            </w:r>
          </w:p>
        </w:tc>
      </w:tr>
      <w:tr w:rsidR="009D02CA" w:rsidRPr="0094038B" w14:paraId="6C74B469" w14:textId="77777777"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C021F0" w14:textId="77777777"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E2C675" w14:textId="77777777"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8E46146" w14:textId="77777777"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14:paraId="543A1542" w14:textId="77777777"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3C25" w:rsidRPr="0094038B" w14:paraId="000E4FCF" w14:textId="77777777"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4E5B38" w14:textId="77777777"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4038B" w14:paraId="04BC53F4" w14:textId="77777777"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187138" w14:textId="77777777"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14:paraId="47ED7A40" w14:textId="77777777" w:rsidR="0034392A" w:rsidRDefault="0034392A">
      <w:pPr>
        <w:rPr>
          <w:rFonts w:ascii="Times New Roman" w:eastAsia="Times New Roman" w:hAnsi="Times New Roman" w:cs="Times New Roman"/>
          <w:iCs/>
          <w:sz w:val="28"/>
          <w:szCs w:val="28"/>
          <w:highlight w:val="yellow"/>
          <w:lang w:eastAsia="lv-LV"/>
        </w:rPr>
      </w:pPr>
    </w:p>
    <w:p w14:paraId="7C77D571" w14:textId="77777777" w:rsidR="0034392A" w:rsidRDefault="0034392A" w:rsidP="00652978">
      <w:pPr>
        <w:spacing w:after="0" w:line="240" w:lineRule="auto"/>
        <w:rPr>
          <w:rFonts w:ascii="Times New Roman" w:eastAsia="Times New Roman" w:hAnsi="Times New Roman" w:cs="Times New Roman"/>
          <w:iCs/>
          <w:sz w:val="28"/>
          <w:szCs w:val="28"/>
          <w:highlight w:val="yellow"/>
          <w:lang w:eastAsia="lv-LV"/>
        </w:rPr>
        <w:sectPr w:rsidR="0034392A"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51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5"/>
        <w:gridCol w:w="1434"/>
        <w:gridCol w:w="1773"/>
        <w:gridCol w:w="2429"/>
        <w:gridCol w:w="1572"/>
        <w:gridCol w:w="1292"/>
        <w:gridCol w:w="1775"/>
        <w:gridCol w:w="1937"/>
      </w:tblGrid>
      <w:tr w:rsidR="00E5323B" w:rsidRPr="0094038B" w14:paraId="05710C39" w14:textId="77777777" w:rsidTr="0034392A">
        <w:trPr>
          <w:tblCellSpacing w:w="15" w:type="dxa"/>
        </w:trPr>
        <w:tc>
          <w:tcPr>
            <w:tcW w:w="4980" w:type="pct"/>
            <w:gridSpan w:val="8"/>
            <w:tcBorders>
              <w:top w:val="outset" w:sz="6" w:space="0" w:color="auto"/>
              <w:left w:val="outset" w:sz="6" w:space="0" w:color="auto"/>
              <w:bottom w:val="outset" w:sz="6" w:space="0" w:color="auto"/>
              <w:right w:val="outset" w:sz="6" w:space="0" w:color="auto"/>
            </w:tcBorders>
            <w:vAlign w:val="center"/>
            <w:hideMark/>
          </w:tcPr>
          <w:p w14:paraId="1C445B58" w14:textId="77777777"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6C5A75" w:rsidRPr="0094038B" w14:paraId="227782B4" w14:textId="77777777" w:rsidTr="00B738B8">
        <w:trPr>
          <w:tblCellSpacing w:w="15" w:type="dxa"/>
        </w:trPr>
        <w:tc>
          <w:tcPr>
            <w:tcW w:w="828" w:type="pct"/>
            <w:vMerge w:val="restart"/>
            <w:tcBorders>
              <w:top w:val="outset" w:sz="6" w:space="0" w:color="auto"/>
              <w:left w:val="outset" w:sz="6" w:space="0" w:color="auto"/>
              <w:bottom w:val="outset" w:sz="6" w:space="0" w:color="auto"/>
              <w:right w:val="outset" w:sz="6" w:space="0" w:color="auto"/>
            </w:tcBorders>
            <w:vAlign w:val="center"/>
            <w:hideMark/>
          </w:tcPr>
          <w:p w14:paraId="5CEEA499"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09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A2D5CC5" w14:textId="77777777" w:rsidR="00655F2C" w:rsidRPr="0094038B" w:rsidRDefault="00ED0A7B"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E0DBF" w:rsidRPr="0094038B">
              <w:rPr>
                <w:rFonts w:ascii="Times New Roman" w:eastAsia="Times New Roman" w:hAnsi="Times New Roman" w:cs="Times New Roman"/>
                <w:b/>
                <w:iCs/>
                <w:sz w:val="28"/>
                <w:szCs w:val="28"/>
                <w:lang w:eastAsia="lv-LV"/>
              </w:rPr>
              <w:t>8</w:t>
            </w:r>
            <w:r w:rsidRPr="0094038B">
              <w:rPr>
                <w:rFonts w:ascii="Times New Roman" w:eastAsia="Times New Roman" w:hAnsi="Times New Roman" w:cs="Times New Roman"/>
                <w:b/>
                <w:iCs/>
                <w:sz w:val="28"/>
                <w:szCs w:val="28"/>
                <w:lang w:eastAsia="lv-LV"/>
              </w:rPr>
              <w:t>.</w:t>
            </w:r>
            <w:r w:rsidR="00913AEB">
              <w:rPr>
                <w:rFonts w:ascii="Times New Roman" w:eastAsia="Times New Roman" w:hAnsi="Times New Roman" w:cs="Times New Roman"/>
                <w:b/>
                <w:iCs/>
                <w:sz w:val="28"/>
                <w:szCs w:val="28"/>
                <w:lang w:eastAsia="lv-LV"/>
              </w:rPr>
              <w:t xml:space="preserve"> </w:t>
            </w:r>
            <w:r w:rsidR="00E5323B" w:rsidRPr="0094038B">
              <w:rPr>
                <w:rFonts w:ascii="Times New Roman" w:eastAsia="Times New Roman" w:hAnsi="Times New Roman" w:cs="Times New Roman"/>
                <w:b/>
                <w:iCs/>
                <w:sz w:val="28"/>
                <w:szCs w:val="28"/>
                <w:lang w:eastAsia="lv-LV"/>
              </w:rPr>
              <w:t>gads</w:t>
            </w:r>
          </w:p>
        </w:tc>
        <w:tc>
          <w:tcPr>
            <w:tcW w:w="3041" w:type="pct"/>
            <w:gridSpan w:val="5"/>
            <w:tcBorders>
              <w:top w:val="outset" w:sz="6" w:space="0" w:color="auto"/>
              <w:left w:val="outset" w:sz="6" w:space="0" w:color="auto"/>
              <w:bottom w:val="outset" w:sz="6" w:space="0" w:color="auto"/>
              <w:right w:val="outset" w:sz="6" w:space="0" w:color="auto"/>
            </w:tcBorders>
            <w:vAlign w:val="center"/>
            <w:hideMark/>
          </w:tcPr>
          <w:p w14:paraId="494CCD94"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6C5A75" w:rsidRPr="0094038B" w14:paraId="6CCB6BA6" w14:textId="77777777" w:rsidTr="00B738B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DE085C"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F38A83"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159C4D" w14:textId="77777777"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2019</w:t>
            </w:r>
            <w:r w:rsidR="00ED0A7B" w:rsidRPr="0094038B">
              <w:rPr>
                <w:rFonts w:ascii="Times New Roman" w:eastAsia="Times New Roman" w:hAnsi="Times New Roman" w:cs="Times New Roman"/>
                <w:b/>
                <w:iCs/>
                <w:sz w:val="28"/>
                <w:szCs w:val="28"/>
                <w:lang w:eastAsia="lv-LV"/>
              </w:rPr>
              <w:t>.</w:t>
            </w: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7B1A3892" w14:textId="77777777" w:rsidR="00655F2C" w:rsidRPr="0094038B" w:rsidRDefault="003E0DBF"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2020</w:t>
            </w:r>
            <w:r w:rsidR="00ED0A7B" w:rsidRPr="0094038B">
              <w:rPr>
                <w:rFonts w:ascii="Times New Roman" w:eastAsia="Times New Roman" w:hAnsi="Times New Roman" w:cs="Times New Roman"/>
                <w:b/>
                <w:iCs/>
                <w:sz w:val="28"/>
                <w:szCs w:val="28"/>
                <w:lang w:eastAsia="lv-LV"/>
              </w:rPr>
              <w:t>.</w:t>
            </w:r>
          </w:p>
        </w:tc>
        <w:tc>
          <w:tcPr>
            <w:tcW w:w="655" w:type="pct"/>
            <w:tcBorders>
              <w:top w:val="outset" w:sz="6" w:space="0" w:color="auto"/>
              <w:left w:val="outset" w:sz="6" w:space="0" w:color="auto"/>
              <w:bottom w:val="outset" w:sz="6" w:space="0" w:color="auto"/>
              <w:right w:val="outset" w:sz="6" w:space="0" w:color="auto"/>
            </w:tcBorders>
            <w:vAlign w:val="center"/>
            <w:hideMark/>
          </w:tcPr>
          <w:p w14:paraId="37F929F5" w14:textId="77777777"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2021</w:t>
            </w:r>
            <w:r w:rsidR="00ED0A7B" w:rsidRPr="0094038B">
              <w:rPr>
                <w:rFonts w:ascii="Times New Roman" w:eastAsia="Times New Roman" w:hAnsi="Times New Roman" w:cs="Times New Roman"/>
                <w:b/>
                <w:iCs/>
                <w:sz w:val="28"/>
                <w:szCs w:val="28"/>
                <w:lang w:eastAsia="lv-LV"/>
              </w:rPr>
              <w:t>.</w:t>
            </w:r>
          </w:p>
        </w:tc>
      </w:tr>
      <w:tr w:rsidR="0034392A" w:rsidRPr="0094038B" w14:paraId="30CB1486" w14:textId="77777777" w:rsidTr="00B738B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DC2BA"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486" w:type="pct"/>
            <w:tcBorders>
              <w:top w:val="outset" w:sz="6" w:space="0" w:color="auto"/>
              <w:left w:val="outset" w:sz="6" w:space="0" w:color="auto"/>
              <w:bottom w:val="outset" w:sz="6" w:space="0" w:color="auto"/>
              <w:right w:val="outset" w:sz="6" w:space="0" w:color="auto"/>
            </w:tcBorders>
            <w:vAlign w:val="center"/>
            <w:hideMark/>
          </w:tcPr>
          <w:p w14:paraId="06544A7E"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valsts budžetu kārtējam gadam</w:t>
            </w:r>
          </w:p>
        </w:tc>
        <w:tc>
          <w:tcPr>
            <w:tcW w:w="594" w:type="pct"/>
            <w:tcBorders>
              <w:top w:val="outset" w:sz="6" w:space="0" w:color="auto"/>
              <w:left w:val="outset" w:sz="6" w:space="0" w:color="auto"/>
              <w:bottom w:val="outset" w:sz="6" w:space="0" w:color="auto"/>
              <w:right w:val="outset" w:sz="6" w:space="0" w:color="auto"/>
            </w:tcBorders>
            <w:vAlign w:val="center"/>
            <w:hideMark/>
          </w:tcPr>
          <w:p w14:paraId="6ABA6CFB"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D5A5"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34" w:type="pct"/>
            <w:tcBorders>
              <w:top w:val="outset" w:sz="6" w:space="0" w:color="auto"/>
              <w:left w:val="outset" w:sz="6" w:space="0" w:color="auto"/>
              <w:bottom w:val="outset" w:sz="6" w:space="0" w:color="auto"/>
              <w:right w:val="outset" w:sz="6" w:space="0" w:color="auto"/>
            </w:tcBorders>
            <w:vAlign w:val="center"/>
            <w:hideMark/>
          </w:tcPr>
          <w:p w14:paraId="0157C31B"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izmaiņas, salīdzinot ar vidēja termiņa budžeta ietvaru n+1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1EE4A413"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95" w:type="pct"/>
            <w:tcBorders>
              <w:top w:val="outset" w:sz="6" w:space="0" w:color="auto"/>
              <w:left w:val="outset" w:sz="6" w:space="0" w:color="auto"/>
              <w:bottom w:val="outset" w:sz="6" w:space="0" w:color="auto"/>
              <w:right w:val="outset" w:sz="6" w:space="0" w:color="auto"/>
            </w:tcBorders>
            <w:vAlign w:val="center"/>
            <w:hideMark/>
          </w:tcPr>
          <w:p w14:paraId="44772866"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izmaiņas, salīdzinot ar vidēja termiņa budžeta ietvaru n+2 gadam</w:t>
            </w:r>
          </w:p>
        </w:tc>
        <w:tc>
          <w:tcPr>
            <w:tcW w:w="655" w:type="pct"/>
            <w:tcBorders>
              <w:top w:val="outset" w:sz="6" w:space="0" w:color="auto"/>
              <w:left w:val="outset" w:sz="6" w:space="0" w:color="auto"/>
              <w:bottom w:val="outset" w:sz="6" w:space="0" w:color="auto"/>
              <w:right w:val="outset" w:sz="6" w:space="0" w:color="auto"/>
            </w:tcBorders>
            <w:vAlign w:val="center"/>
            <w:hideMark/>
          </w:tcPr>
          <w:p w14:paraId="2A559893" w14:textId="77777777"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izmaiņas, salīdzinot ar vidēja termiņa budžeta ietvaru n+2 gadam</w:t>
            </w:r>
          </w:p>
        </w:tc>
      </w:tr>
      <w:tr w:rsidR="0034392A" w:rsidRPr="0094038B" w14:paraId="55E8E936"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14:paraId="79DF1957"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486" w:type="pct"/>
            <w:tcBorders>
              <w:top w:val="outset" w:sz="6" w:space="0" w:color="auto"/>
              <w:left w:val="outset" w:sz="6" w:space="0" w:color="auto"/>
              <w:bottom w:val="outset" w:sz="6" w:space="0" w:color="auto"/>
              <w:right w:val="outset" w:sz="6" w:space="0" w:color="auto"/>
            </w:tcBorders>
            <w:vAlign w:val="center"/>
            <w:hideMark/>
          </w:tcPr>
          <w:p w14:paraId="7EDC1570"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vAlign w:val="center"/>
            <w:hideMark/>
          </w:tcPr>
          <w:p w14:paraId="5C2F6D2F"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C9BE3"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534" w:type="pct"/>
            <w:tcBorders>
              <w:top w:val="outset" w:sz="6" w:space="0" w:color="auto"/>
              <w:left w:val="outset" w:sz="6" w:space="0" w:color="auto"/>
              <w:bottom w:val="outset" w:sz="6" w:space="0" w:color="auto"/>
              <w:right w:val="outset" w:sz="6" w:space="0" w:color="auto"/>
            </w:tcBorders>
            <w:vAlign w:val="center"/>
            <w:hideMark/>
          </w:tcPr>
          <w:p w14:paraId="217517F4"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37" w:type="pct"/>
            <w:tcBorders>
              <w:top w:val="outset" w:sz="6" w:space="0" w:color="auto"/>
              <w:left w:val="outset" w:sz="6" w:space="0" w:color="auto"/>
              <w:bottom w:val="outset" w:sz="6" w:space="0" w:color="auto"/>
              <w:right w:val="outset" w:sz="6" w:space="0" w:color="auto"/>
            </w:tcBorders>
            <w:vAlign w:val="center"/>
            <w:hideMark/>
          </w:tcPr>
          <w:p w14:paraId="24249FDE"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595" w:type="pct"/>
            <w:tcBorders>
              <w:top w:val="outset" w:sz="6" w:space="0" w:color="auto"/>
              <w:left w:val="outset" w:sz="6" w:space="0" w:color="auto"/>
              <w:bottom w:val="outset" w:sz="6" w:space="0" w:color="auto"/>
              <w:right w:val="outset" w:sz="6" w:space="0" w:color="auto"/>
            </w:tcBorders>
            <w:vAlign w:val="center"/>
            <w:hideMark/>
          </w:tcPr>
          <w:p w14:paraId="2C15D247"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655" w:type="pct"/>
            <w:tcBorders>
              <w:top w:val="outset" w:sz="6" w:space="0" w:color="auto"/>
              <w:left w:val="outset" w:sz="6" w:space="0" w:color="auto"/>
              <w:bottom w:val="outset" w:sz="6" w:space="0" w:color="auto"/>
              <w:right w:val="outset" w:sz="6" w:space="0" w:color="auto"/>
            </w:tcBorders>
            <w:vAlign w:val="center"/>
            <w:hideMark/>
          </w:tcPr>
          <w:p w14:paraId="5C30C455"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C53EE9" w:rsidRPr="0094038B" w14:paraId="1380A604" w14:textId="77777777" w:rsidTr="00B738B8">
        <w:trPr>
          <w:trHeight w:val="443"/>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6347B1E1"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486" w:type="pct"/>
            <w:tcBorders>
              <w:top w:val="outset" w:sz="6" w:space="0" w:color="auto"/>
              <w:left w:val="outset" w:sz="6" w:space="0" w:color="auto"/>
              <w:bottom w:val="outset" w:sz="6" w:space="0" w:color="auto"/>
              <w:right w:val="outset" w:sz="6" w:space="0" w:color="auto"/>
            </w:tcBorders>
            <w:vAlign w:val="center"/>
            <w:hideMark/>
          </w:tcPr>
          <w:p w14:paraId="507FE8D8" w14:textId="68BECD11"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561473B8"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9A83E18"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535099">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hideMark/>
          </w:tcPr>
          <w:p w14:paraId="76632044"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535099">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hideMark/>
          </w:tcPr>
          <w:p w14:paraId="53D9D314"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535099">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hideMark/>
          </w:tcPr>
          <w:p w14:paraId="66838233"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535099">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14:paraId="5E26D9DC"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535099">
              <w:rPr>
                <w:rFonts w:ascii="Times New Roman" w:eastAsia="Times New Roman" w:hAnsi="Times New Roman" w:cs="Times New Roman"/>
                <w:iCs/>
                <w:sz w:val="28"/>
                <w:szCs w:val="28"/>
                <w:lang w:eastAsia="lv-LV"/>
              </w:rPr>
              <w:t>0</w:t>
            </w:r>
          </w:p>
        </w:tc>
      </w:tr>
      <w:tr w:rsidR="00C53EE9" w:rsidRPr="0094038B" w14:paraId="4644F707" w14:textId="77777777" w:rsidTr="00B738B8">
        <w:trPr>
          <w:trHeight w:val="1467"/>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496D99CE"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86" w:type="pct"/>
            <w:tcBorders>
              <w:top w:val="outset" w:sz="6" w:space="0" w:color="auto"/>
              <w:left w:val="outset" w:sz="6" w:space="0" w:color="auto"/>
              <w:bottom w:val="outset" w:sz="6" w:space="0" w:color="auto"/>
              <w:right w:val="outset" w:sz="6" w:space="0" w:color="auto"/>
            </w:tcBorders>
            <w:vAlign w:val="center"/>
            <w:hideMark/>
          </w:tcPr>
          <w:p w14:paraId="0CB25013" w14:textId="7ACDEB4D"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2FB6B362"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F0C7F36"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CE29D6">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hideMark/>
          </w:tcPr>
          <w:p w14:paraId="6D78EE77"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CE29D6">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hideMark/>
          </w:tcPr>
          <w:p w14:paraId="53613FBE"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CE29D6">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hideMark/>
          </w:tcPr>
          <w:p w14:paraId="54D7473F"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CE29D6">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14:paraId="61D512F4"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CE29D6">
              <w:rPr>
                <w:rFonts w:ascii="Times New Roman" w:eastAsia="Times New Roman" w:hAnsi="Times New Roman" w:cs="Times New Roman"/>
                <w:iCs/>
                <w:sz w:val="28"/>
                <w:szCs w:val="28"/>
                <w:lang w:eastAsia="lv-LV"/>
              </w:rPr>
              <w:t>0</w:t>
            </w:r>
          </w:p>
        </w:tc>
      </w:tr>
      <w:tr w:rsidR="00B738B8" w:rsidRPr="0094038B" w14:paraId="72B2A4A3" w14:textId="77777777" w:rsidTr="00B738B8">
        <w:trPr>
          <w:trHeight w:val="664"/>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5EC59FF5" w14:textId="77777777" w:rsidR="00B738B8" w:rsidRPr="0094038B" w:rsidRDefault="00B738B8" w:rsidP="00B738B8">
            <w:pPr>
              <w:spacing w:after="0" w:line="240" w:lineRule="auto"/>
              <w:jc w:val="right"/>
              <w:rPr>
                <w:rFonts w:ascii="Times New Roman" w:eastAsia="Times New Roman" w:hAnsi="Times New Roman" w:cs="Times New Roman"/>
                <w:i/>
                <w:iCs/>
                <w:sz w:val="28"/>
                <w:szCs w:val="28"/>
                <w:lang w:eastAsia="lv-LV"/>
              </w:rPr>
            </w:pPr>
            <w:r>
              <w:rPr>
                <w:rFonts w:ascii="Times New Roman" w:hAnsi="Times New Roman" w:cs="Times New Roman"/>
                <w:i/>
                <w:sz w:val="28"/>
                <w:szCs w:val="28"/>
              </w:rPr>
              <w:t>Pārresoru koordinācijas centrs</w:t>
            </w:r>
          </w:p>
        </w:tc>
        <w:tc>
          <w:tcPr>
            <w:tcW w:w="486" w:type="pct"/>
            <w:tcBorders>
              <w:top w:val="outset" w:sz="6" w:space="0" w:color="auto"/>
              <w:left w:val="outset" w:sz="6" w:space="0" w:color="auto"/>
              <w:bottom w:val="outset" w:sz="6" w:space="0" w:color="auto"/>
              <w:right w:val="outset" w:sz="6" w:space="0" w:color="auto"/>
            </w:tcBorders>
            <w:vAlign w:val="center"/>
            <w:hideMark/>
          </w:tcPr>
          <w:p w14:paraId="5E9660BB" w14:textId="48C8D8EA" w:rsidR="00B738B8" w:rsidRPr="00E75D11" w:rsidRDefault="00B738B8" w:rsidP="00B738B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4A09C0E5" w14:textId="1538C943" w:rsidR="00B738B8" w:rsidRPr="003228AA" w:rsidRDefault="00B738B8" w:rsidP="00B738B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339FEA9"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7A54E7">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hideMark/>
          </w:tcPr>
          <w:p w14:paraId="12EB81B3"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7A54E7">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hideMark/>
          </w:tcPr>
          <w:p w14:paraId="6FDB5D82"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7A54E7">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hideMark/>
          </w:tcPr>
          <w:p w14:paraId="4D9F27E1"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7A54E7">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hideMark/>
          </w:tcPr>
          <w:p w14:paraId="6DC9D30E"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7A54E7">
              <w:rPr>
                <w:rFonts w:ascii="Times New Roman" w:eastAsia="Times New Roman" w:hAnsi="Times New Roman" w:cs="Times New Roman"/>
                <w:iCs/>
                <w:sz w:val="28"/>
                <w:szCs w:val="28"/>
                <w:lang w:eastAsia="lv-LV"/>
              </w:rPr>
              <w:t>0</w:t>
            </w:r>
          </w:p>
        </w:tc>
      </w:tr>
      <w:tr w:rsidR="00C53EE9" w:rsidRPr="0094038B" w14:paraId="1237E5FB" w14:textId="77777777" w:rsidTr="00B738B8">
        <w:trPr>
          <w:trHeight w:val="733"/>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4A62F86D" w14:textId="77777777" w:rsidR="00B738B8" w:rsidRPr="0094038B" w:rsidRDefault="00B738B8" w:rsidP="00B738B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Ekonomikas ministrija</w:t>
            </w:r>
          </w:p>
        </w:tc>
        <w:tc>
          <w:tcPr>
            <w:tcW w:w="486" w:type="pct"/>
            <w:tcBorders>
              <w:top w:val="outset" w:sz="6" w:space="0" w:color="auto"/>
              <w:left w:val="outset" w:sz="6" w:space="0" w:color="auto"/>
              <w:bottom w:val="outset" w:sz="6" w:space="0" w:color="auto"/>
              <w:right w:val="outset" w:sz="6" w:space="0" w:color="auto"/>
            </w:tcBorders>
            <w:vAlign w:val="center"/>
            <w:hideMark/>
          </w:tcPr>
          <w:p w14:paraId="51E14723" w14:textId="77777777" w:rsidR="00B738B8" w:rsidRPr="00E75D11" w:rsidRDefault="00B738B8" w:rsidP="00B738B8">
            <w:pPr>
              <w:spacing w:after="0" w:line="240" w:lineRule="auto"/>
              <w:rPr>
                <w:rFonts w:ascii="Times New Roman" w:eastAsia="Times New Roman" w:hAnsi="Times New Roman" w:cs="Times New Roman"/>
                <w:iCs/>
                <w:sz w:val="28"/>
                <w:szCs w:val="28"/>
                <w:lang w:eastAsia="lv-LV"/>
              </w:rPr>
            </w:pPr>
            <w:r w:rsidRPr="00E75D11">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4A72E5E0" w14:textId="417D01F0" w:rsidR="00B738B8" w:rsidRPr="003228AA" w:rsidRDefault="00B738B8" w:rsidP="00B738B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4E9AC40"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EB68FA">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hideMark/>
          </w:tcPr>
          <w:p w14:paraId="0381DFFB"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EB68FA">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hideMark/>
          </w:tcPr>
          <w:p w14:paraId="287A53A9"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EB68FA">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hideMark/>
          </w:tcPr>
          <w:p w14:paraId="77E84C10"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EB68FA">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25BB0191" w14:textId="77777777" w:rsidR="00B738B8" w:rsidRPr="0094038B" w:rsidRDefault="00B738B8" w:rsidP="00B738B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4392A" w:rsidRPr="0094038B" w14:paraId="0E8F0ACF"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057E7A8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1.2. valsts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602FEE5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29D7D3F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B08A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6EB73C9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069D465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5AA0B32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205AB7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2047AA5C"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209E6B3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7884B3E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15F7E18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65F0"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179D3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5F78945"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459F5AE"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A32F75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79C10EB9"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785F5885"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 Budžeta izdevumi</w:t>
            </w:r>
          </w:p>
        </w:tc>
        <w:tc>
          <w:tcPr>
            <w:tcW w:w="486" w:type="pct"/>
            <w:tcBorders>
              <w:top w:val="outset" w:sz="6" w:space="0" w:color="auto"/>
              <w:left w:val="outset" w:sz="6" w:space="0" w:color="auto"/>
              <w:bottom w:val="outset" w:sz="6" w:space="0" w:color="auto"/>
              <w:right w:val="outset" w:sz="6" w:space="0" w:color="auto"/>
            </w:tcBorders>
            <w:vAlign w:val="center"/>
            <w:hideMark/>
          </w:tcPr>
          <w:p w14:paraId="7CD3E2FE" w14:textId="73C01D17" w:rsidR="00ED0A7B" w:rsidRPr="00E75D11" w:rsidRDefault="00AC3E19" w:rsidP="00E37FE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67B83411" w14:textId="77777777"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24B8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7307CA89"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0CF1E3D5"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36BE11C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4BE0B3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11F2FFE0"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7E5ED5E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2.1. valsts pamatbudžets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1741D5B8" w14:textId="2C28F172" w:rsidR="00ED0A7B" w:rsidRPr="00E75D11" w:rsidRDefault="00AC3E19"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53B0A79E" w14:textId="77777777"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45F2"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0571DD2"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91FD10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4A2441E"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01C1F8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6CB9651F" w14:textId="77777777" w:rsidTr="00B738B8">
        <w:trPr>
          <w:trHeight w:val="583"/>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324EE8D3" w14:textId="77777777" w:rsidR="00394CBD" w:rsidRPr="0094038B" w:rsidRDefault="00394CBD" w:rsidP="00394CBD">
            <w:pPr>
              <w:spacing w:after="0" w:line="240" w:lineRule="auto"/>
              <w:jc w:val="right"/>
              <w:rPr>
                <w:rFonts w:ascii="Times New Roman" w:eastAsia="Times New Roman" w:hAnsi="Times New Roman" w:cs="Times New Roman"/>
                <w:i/>
                <w:iCs/>
                <w:sz w:val="28"/>
                <w:szCs w:val="28"/>
                <w:lang w:eastAsia="lv-LV"/>
              </w:rPr>
            </w:pPr>
            <w:r>
              <w:rPr>
                <w:rFonts w:ascii="Times New Roman" w:hAnsi="Times New Roman" w:cs="Times New Roman"/>
                <w:i/>
                <w:sz w:val="28"/>
                <w:szCs w:val="28"/>
              </w:rPr>
              <w:t>Pārresoru koordinācijas centrs</w:t>
            </w:r>
            <w:r w:rsidR="00D42043">
              <w:rPr>
                <w:rFonts w:ascii="Times New Roman" w:hAnsi="Times New Roman" w:cs="Times New Roman"/>
                <w:i/>
                <w:sz w:val="28"/>
                <w:szCs w:val="28"/>
              </w:rPr>
              <w:t xml:space="preserve"> </w:t>
            </w:r>
            <w:r w:rsidR="00D42043" w:rsidRPr="00D42043">
              <w:rPr>
                <w:rFonts w:ascii="Times New Roman" w:hAnsi="Times New Roman" w:cs="Times New Roman"/>
                <w:i/>
                <w:sz w:val="28"/>
                <w:szCs w:val="28"/>
              </w:rPr>
              <w:t>01.00.00 “Pārresoru koordinācijas centra darbības nodrošināšana”</w:t>
            </w:r>
            <w:r w:rsidR="00D42043">
              <w:rPr>
                <w:rFonts w:ascii="Times New Roman" w:hAnsi="Times New Roman" w:cs="Times New Roman"/>
                <w:i/>
                <w:sz w:val="28"/>
                <w:szCs w:val="28"/>
              </w:rPr>
              <w:t xml:space="preserve">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846C630" w14:textId="39C36015" w:rsidR="00394CBD" w:rsidRPr="00E75D11" w:rsidRDefault="00C53EE9" w:rsidP="00394CBD">
            <w:pPr>
              <w:spacing w:after="0" w:line="240" w:lineRule="auto"/>
              <w:rPr>
                <w:rFonts w:ascii="Times New Roman" w:eastAsia="Times New Roman" w:hAnsi="Times New Roman" w:cs="Times New Roman"/>
                <w:iCs/>
                <w:sz w:val="28"/>
                <w:szCs w:val="28"/>
                <w:lang w:eastAsia="lv-LV"/>
              </w:rPr>
            </w:pPr>
            <w:r w:rsidRPr="00C53EE9">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 </w:t>
            </w:r>
            <w:r w:rsidRPr="00C53EE9">
              <w:rPr>
                <w:rFonts w:ascii="Times New Roman" w:eastAsia="Times New Roman" w:hAnsi="Times New Roman" w:cs="Times New Roman"/>
                <w:iCs/>
                <w:sz w:val="28"/>
                <w:szCs w:val="28"/>
                <w:lang w:eastAsia="lv-LV"/>
              </w:rPr>
              <w:t>325</w:t>
            </w:r>
            <w:r>
              <w:rPr>
                <w:rFonts w:ascii="Times New Roman" w:eastAsia="Times New Roman" w:hAnsi="Times New Roman" w:cs="Times New Roman"/>
                <w:iCs/>
                <w:sz w:val="28"/>
                <w:szCs w:val="28"/>
                <w:lang w:eastAsia="lv-LV"/>
              </w:rPr>
              <w:t xml:space="preserve"> </w:t>
            </w:r>
            <w:r w:rsidRPr="00C53EE9">
              <w:rPr>
                <w:rFonts w:ascii="Times New Roman" w:eastAsia="Times New Roman" w:hAnsi="Times New Roman" w:cs="Times New Roman"/>
                <w:iCs/>
                <w:sz w:val="28"/>
                <w:szCs w:val="28"/>
                <w:lang w:eastAsia="lv-LV"/>
              </w:rPr>
              <w:t>704</w:t>
            </w:r>
          </w:p>
        </w:tc>
        <w:tc>
          <w:tcPr>
            <w:tcW w:w="594" w:type="pct"/>
            <w:tcBorders>
              <w:top w:val="outset" w:sz="6" w:space="0" w:color="auto"/>
              <w:left w:val="outset" w:sz="6" w:space="0" w:color="auto"/>
              <w:bottom w:val="outset" w:sz="6" w:space="0" w:color="auto"/>
              <w:right w:val="outset" w:sz="6" w:space="0" w:color="auto"/>
            </w:tcBorders>
            <w:vAlign w:val="center"/>
            <w:hideMark/>
          </w:tcPr>
          <w:p w14:paraId="6E2DE99D" w14:textId="4D8EA4A1" w:rsidR="00394CBD" w:rsidRPr="003228AA" w:rsidRDefault="00394CBD" w:rsidP="00394CBD">
            <w:pPr>
              <w:spacing w:after="0" w:line="240" w:lineRule="auto"/>
              <w:rPr>
                <w:rFonts w:ascii="Times New Roman" w:eastAsia="Times New Roman" w:hAnsi="Times New Roman" w:cs="Times New Roman"/>
                <w:iCs/>
                <w:sz w:val="28"/>
                <w:szCs w:val="28"/>
                <w:lang w:eastAsia="lv-LV"/>
              </w:rPr>
            </w:pPr>
            <w:r w:rsidRPr="003228AA">
              <w:rPr>
                <w:rFonts w:ascii="Times New Roman" w:eastAsia="Times New Roman" w:hAnsi="Times New Roman" w:cs="Times New Roman"/>
                <w:iCs/>
                <w:sz w:val="28"/>
                <w:szCs w:val="28"/>
                <w:lang w:eastAsia="lv-LV"/>
              </w:rPr>
              <w:t>-</w:t>
            </w:r>
            <w:r w:rsidR="00B738B8" w:rsidRPr="00B738B8">
              <w:rPr>
                <w:rFonts w:ascii="Times New Roman" w:eastAsia="Times New Roman" w:hAnsi="Times New Roman" w:cs="Times New Roman"/>
                <w:iCs/>
                <w:sz w:val="28"/>
                <w:szCs w:val="28"/>
                <w:lang w:eastAsia="lv-LV"/>
              </w:rPr>
              <w:t>52 529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8257E" w14:textId="77777777" w:rsidR="00394CBD" w:rsidRPr="0094038B" w:rsidRDefault="00C53EE9" w:rsidP="00394CBD">
            <w:pPr>
              <w:spacing w:after="0" w:line="240" w:lineRule="auto"/>
              <w:rPr>
                <w:rFonts w:ascii="Times New Roman" w:eastAsia="Times New Roman" w:hAnsi="Times New Roman" w:cs="Times New Roman"/>
                <w:iCs/>
                <w:sz w:val="28"/>
                <w:szCs w:val="28"/>
                <w:lang w:eastAsia="lv-LV"/>
              </w:rPr>
            </w:pPr>
            <w:r w:rsidRPr="00C53EE9">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 </w:t>
            </w:r>
            <w:r w:rsidRPr="00C53EE9">
              <w:rPr>
                <w:rFonts w:ascii="Times New Roman" w:eastAsia="Times New Roman" w:hAnsi="Times New Roman" w:cs="Times New Roman"/>
                <w:iCs/>
                <w:sz w:val="28"/>
                <w:szCs w:val="28"/>
                <w:lang w:eastAsia="lv-LV"/>
              </w:rPr>
              <w:t>325</w:t>
            </w:r>
            <w:r>
              <w:rPr>
                <w:rFonts w:ascii="Times New Roman" w:eastAsia="Times New Roman" w:hAnsi="Times New Roman" w:cs="Times New Roman"/>
                <w:iCs/>
                <w:sz w:val="28"/>
                <w:szCs w:val="28"/>
                <w:lang w:eastAsia="lv-LV"/>
              </w:rPr>
              <w:t xml:space="preserve"> </w:t>
            </w:r>
            <w:r w:rsidRPr="00C53EE9">
              <w:rPr>
                <w:rFonts w:ascii="Times New Roman" w:eastAsia="Times New Roman" w:hAnsi="Times New Roman" w:cs="Times New Roman"/>
                <w:iCs/>
                <w:sz w:val="28"/>
                <w:szCs w:val="28"/>
                <w:lang w:eastAsia="lv-LV"/>
              </w:rPr>
              <w:t>704</w:t>
            </w:r>
          </w:p>
        </w:tc>
        <w:tc>
          <w:tcPr>
            <w:tcW w:w="534" w:type="pct"/>
            <w:tcBorders>
              <w:top w:val="outset" w:sz="6" w:space="0" w:color="auto"/>
              <w:left w:val="outset" w:sz="6" w:space="0" w:color="auto"/>
              <w:bottom w:val="outset" w:sz="6" w:space="0" w:color="auto"/>
              <w:right w:val="outset" w:sz="6" w:space="0" w:color="auto"/>
            </w:tcBorders>
            <w:vAlign w:val="center"/>
            <w:hideMark/>
          </w:tcPr>
          <w:p w14:paraId="20733D8C" w14:textId="77777777" w:rsidR="00394CBD" w:rsidRPr="0094038B" w:rsidRDefault="00AC3E19" w:rsidP="00394CBD">
            <w:pPr>
              <w:spacing w:after="0" w:line="240" w:lineRule="auto"/>
              <w:rPr>
                <w:rFonts w:ascii="Times New Roman" w:eastAsia="Times New Roman" w:hAnsi="Times New Roman" w:cs="Times New Roman"/>
                <w:iCs/>
                <w:sz w:val="28"/>
                <w:szCs w:val="28"/>
                <w:lang w:eastAsia="lv-LV"/>
              </w:rPr>
            </w:pPr>
            <w:r w:rsidRPr="00AC3E19">
              <w:rPr>
                <w:rFonts w:ascii="Times New Roman" w:eastAsia="Times New Roman" w:hAnsi="Times New Roman" w:cs="Times New Roman"/>
                <w:iCs/>
                <w:sz w:val="28"/>
                <w:szCs w:val="28"/>
                <w:lang w:eastAsia="lv-LV"/>
              </w:rPr>
              <w:t>-50 215</w:t>
            </w:r>
          </w:p>
        </w:tc>
        <w:tc>
          <w:tcPr>
            <w:tcW w:w="437" w:type="pct"/>
            <w:tcBorders>
              <w:top w:val="outset" w:sz="6" w:space="0" w:color="auto"/>
              <w:left w:val="outset" w:sz="6" w:space="0" w:color="auto"/>
              <w:bottom w:val="outset" w:sz="6" w:space="0" w:color="auto"/>
              <w:right w:val="outset" w:sz="6" w:space="0" w:color="auto"/>
            </w:tcBorders>
            <w:vAlign w:val="center"/>
            <w:hideMark/>
          </w:tcPr>
          <w:p w14:paraId="000CF78F"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0C81D84F"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C53FA62"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4392A" w:rsidRPr="0094038B" w14:paraId="567C7E62" w14:textId="77777777" w:rsidTr="00B738B8">
        <w:trPr>
          <w:trHeight w:val="614"/>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1F695711" w14:textId="77777777" w:rsidR="00394CBD" w:rsidRDefault="00394CBD" w:rsidP="009E14BD">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 </w:t>
            </w:r>
            <w:r w:rsidR="009E14BD">
              <w:rPr>
                <w:rFonts w:ascii="Times New Roman" w:eastAsia="Times New Roman" w:hAnsi="Times New Roman" w:cs="Times New Roman"/>
                <w:i/>
                <w:iCs/>
                <w:sz w:val="28"/>
                <w:szCs w:val="28"/>
                <w:lang w:eastAsia="lv-LV"/>
              </w:rPr>
              <w:t>Ekonomikas ministrija</w:t>
            </w:r>
          </w:p>
          <w:p w14:paraId="273DE3F2" w14:textId="77777777" w:rsidR="00D42043" w:rsidRPr="0094038B" w:rsidRDefault="00D42043" w:rsidP="009E14BD">
            <w:pPr>
              <w:spacing w:after="0" w:line="240" w:lineRule="auto"/>
              <w:jc w:val="right"/>
              <w:rPr>
                <w:rFonts w:ascii="Times New Roman" w:eastAsia="Times New Roman" w:hAnsi="Times New Roman" w:cs="Times New Roman"/>
                <w:i/>
                <w:iCs/>
                <w:sz w:val="28"/>
                <w:szCs w:val="28"/>
                <w:lang w:eastAsia="lv-LV"/>
              </w:rPr>
            </w:pPr>
            <w:r w:rsidRPr="00D42043">
              <w:rPr>
                <w:rFonts w:ascii="Times New Roman" w:eastAsia="Times New Roman" w:hAnsi="Times New Roman" w:cs="Times New Roman"/>
                <w:i/>
                <w:iCs/>
                <w:sz w:val="28"/>
                <w:szCs w:val="28"/>
                <w:lang w:eastAsia="lv-LV"/>
              </w:rPr>
              <w:t>24.00.00 “Statistiskās informācijas nodrošināšana”</w:t>
            </w:r>
          </w:p>
        </w:tc>
        <w:tc>
          <w:tcPr>
            <w:tcW w:w="486" w:type="pct"/>
            <w:tcBorders>
              <w:top w:val="outset" w:sz="6" w:space="0" w:color="auto"/>
              <w:left w:val="outset" w:sz="6" w:space="0" w:color="auto"/>
              <w:bottom w:val="outset" w:sz="6" w:space="0" w:color="auto"/>
              <w:right w:val="outset" w:sz="6" w:space="0" w:color="auto"/>
            </w:tcBorders>
            <w:vAlign w:val="center"/>
            <w:hideMark/>
          </w:tcPr>
          <w:p w14:paraId="0C5E7A4F" w14:textId="006E35C0" w:rsidR="00394CBD" w:rsidRPr="00E75D11" w:rsidRDefault="00615622" w:rsidP="00394CBD">
            <w:pPr>
              <w:spacing w:after="0" w:line="240" w:lineRule="auto"/>
              <w:rPr>
                <w:rFonts w:ascii="Times New Roman" w:eastAsia="Times New Roman" w:hAnsi="Times New Roman" w:cs="Times New Roman"/>
                <w:iCs/>
                <w:sz w:val="28"/>
                <w:szCs w:val="28"/>
                <w:lang w:eastAsia="lv-LV"/>
              </w:rPr>
            </w:pPr>
            <w:r w:rsidRPr="00615622">
              <w:rPr>
                <w:rFonts w:ascii="Times New Roman" w:eastAsia="Times New Roman" w:hAnsi="Times New Roman" w:cs="Times New Roman"/>
                <w:iCs/>
                <w:sz w:val="28"/>
                <w:szCs w:val="28"/>
                <w:lang w:eastAsia="lv-LV"/>
              </w:rPr>
              <w:t>10</w:t>
            </w:r>
            <w:r>
              <w:rPr>
                <w:rFonts w:ascii="Times New Roman" w:eastAsia="Times New Roman" w:hAnsi="Times New Roman" w:cs="Times New Roman"/>
                <w:iCs/>
                <w:sz w:val="28"/>
                <w:szCs w:val="28"/>
                <w:lang w:eastAsia="lv-LV"/>
              </w:rPr>
              <w:t> </w:t>
            </w:r>
            <w:r w:rsidRPr="00615622">
              <w:rPr>
                <w:rFonts w:ascii="Times New Roman" w:eastAsia="Times New Roman" w:hAnsi="Times New Roman" w:cs="Times New Roman"/>
                <w:iCs/>
                <w:sz w:val="28"/>
                <w:szCs w:val="28"/>
                <w:lang w:eastAsia="lv-LV"/>
              </w:rPr>
              <w:t>073</w:t>
            </w:r>
            <w:r>
              <w:rPr>
                <w:rFonts w:ascii="Times New Roman" w:eastAsia="Times New Roman" w:hAnsi="Times New Roman" w:cs="Times New Roman"/>
                <w:iCs/>
                <w:sz w:val="28"/>
                <w:szCs w:val="28"/>
                <w:lang w:eastAsia="lv-LV"/>
              </w:rPr>
              <w:t xml:space="preserve"> </w:t>
            </w:r>
            <w:r w:rsidRPr="00615622">
              <w:rPr>
                <w:rFonts w:ascii="Times New Roman" w:eastAsia="Times New Roman" w:hAnsi="Times New Roman" w:cs="Times New Roman"/>
                <w:iCs/>
                <w:sz w:val="28"/>
                <w:szCs w:val="28"/>
                <w:lang w:eastAsia="lv-LV"/>
              </w:rPr>
              <w:t>215</w:t>
            </w:r>
          </w:p>
        </w:tc>
        <w:tc>
          <w:tcPr>
            <w:tcW w:w="594" w:type="pct"/>
            <w:tcBorders>
              <w:top w:val="outset" w:sz="6" w:space="0" w:color="auto"/>
              <w:left w:val="outset" w:sz="6" w:space="0" w:color="auto"/>
              <w:bottom w:val="outset" w:sz="6" w:space="0" w:color="auto"/>
              <w:right w:val="outset" w:sz="6" w:space="0" w:color="auto"/>
            </w:tcBorders>
            <w:vAlign w:val="center"/>
            <w:hideMark/>
          </w:tcPr>
          <w:p w14:paraId="1F86CF71" w14:textId="3829C0AB" w:rsidR="00394CBD" w:rsidRPr="003228AA" w:rsidRDefault="00B738B8" w:rsidP="00394CBD">
            <w:pPr>
              <w:spacing w:after="0" w:line="240" w:lineRule="auto"/>
              <w:rPr>
                <w:rFonts w:ascii="Times New Roman" w:eastAsia="Times New Roman" w:hAnsi="Times New Roman" w:cs="Times New Roman"/>
                <w:iCs/>
                <w:sz w:val="28"/>
                <w:szCs w:val="28"/>
                <w:lang w:eastAsia="lv-LV"/>
              </w:rPr>
            </w:pPr>
            <w:r w:rsidRPr="00B738B8">
              <w:rPr>
                <w:rFonts w:ascii="Times New Roman" w:eastAsia="Times New Roman" w:hAnsi="Times New Roman" w:cs="Times New Roman"/>
                <w:iCs/>
                <w:sz w:val="28"/>
                <w:szCs w:val="28"/>
                <w:lang w:eastAsia="lv-LV"/>
              </w:rPr>
              <w:t>52 529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0D202" w14:textId="1F10C88A" w:rsidR="00394CBD" w:rsidRPr="0094038B" w:rsidRDefault="00697CD7" w:rsidP="00394CBD">
            <w:pPr>
              <w:spacing w:after="0" w:line="240" w:lineRule="auto"/>
              <w:rPr>
                <w:rFonts w:ascii="Times New Roman" w:eastAsia="Times New Roman" w:hAnsi="Times New Roman" w:cs="Times New Roman"/>
                <w:iCs/>
                <w:sz w:val="28"/>
                <w:szCs w:val="28"/>
                <w:lang w:eastAsia="lv-LV"/>
              </w:rPr>
            </w:pPr>
            <w:r w:rsidRPr="00697CD7">
              <w:rPr>
                <w:rFonts w:ascii="Times New Roman" w:eastAsia="Times New Roman" w:hAnsi="Times New Roman" w:cs="Times New Roman"/>
                <w:iCs/>
                <w:sz w:val="28"/>
                <w:szCs w:val="28"/>
                <w:lang w:eastAsia="lv-LV"/>
              </w:rPr>
              <w:t>9 906 598</w:t>
            </w:r>
          </w:p>
        </w:tc>
        <w:tc>
          <w:tcPr>
            <w:tcW w:w="534" w:type="pct"/>
            <w:tcBorders>
              <w:top w:val="outset" w:sz="6" w:space="0" w:color="auto"/>
              <w:left w:val="outset" w:sz="6" w:space="0" w:color="auto"/>
              <w:bottom w:val="outset" w:sz="6" w:space="0" w:color="auto"/>
              <w:right w:val="outset" w:sz="6" w:space="0" w:color="auto"/>
            </w:tcBorders>
            <w:vAlign w:val="center"/>
            <w:hideMark/>
          </w:tcPr>
          <w:p w14:paraId="131553CC" w14:textId="77777777" w:rsidR="00394CBD" w:rsidRPr="0094038B" w:rsidRDefault="00AC3E19" w:rsidP="00394CBD">
            <w:pPr>
              <w:spacing w:after="0" w:line="240" w:lineRule="auto"/>
              <w:rPr>
                <w:rFonts w:ascii="Times New Roman" w:eastAsia="Times New Roman" w:hAnsi="Times New Roman" w:cs="Times New Roman"/>
                <w:iCs/>
                <w:sz w:val="28"/>
                <w:szCs w:val="28"/>
                <w:lang w:eastAsia="lv-LV"/>
              </w:rPr>
            </w:pPr>
            <w:r w:rsidRPr="00B738B8">
              <w:rPr>
                <w:rFonts w:ascii="Times New Roman" w:eastAsia="Times New Roman" w:hAnsi="Times New Roman" w:cs="Times New Roman"/>
                <w:iCs/>
                <w:sz w:val="28"/>
                <w:szCs w:val="28"/>
                <w:lang w:eastAsia="lv-LV"/>
              </w:rPr>
              <w:t>50 215</w:t>
            </w:r>
          </w:p>
        </w:tc>
        <w:tc>
          <w:tcPr>
            <w:tcW w:w="437" w:type="pct"/>
            <w:tcBorders>
              <w:top w:val="outset" w:sz="6" w:space="0" w:color="auto"/>
              <w:left w:val="outset" w:sz="6" w:space="0" w:color="auto"/>
              <w:bottom w:val="outset" w:sz="6" w:space="0" w:color="auto"/>
              <w:right w:val="outset" w:sz="6" w:space="0" w:color="auto"/>
            </w:tcBorders>
            <w:vAlign w:val="center"/>
            <w:hideMark/>
          </w:tcPr>
          <w:p w14:paraId="343C6E03"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0D5525B6"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6946893" w14:textId="77777777" w:rsidR="00394CBD" w:rsidRPr="0094038B" w:rsidRDefault="00B738B8" w:rsidP="00394CB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4392A" w:rsidRPr="0094038B" w14:paraId="7231B87A"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01094B2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2.2. valsts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5C959B18"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726BC5D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140B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7E6C792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226FE039"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38F9C0A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060874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221B9DEA"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787F27C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2.3.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412659C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7750238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0D1C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7B2BCAE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A14E2E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E528F9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05C5AF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0B094DE7" w14:textId="77777777" w:rsidTr="00B738B8">
        <w:trPr>
          <w:trHeight w:val="405"/>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1885D32E" w14:textId="77777777"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 Finansiālā ietekme</w:t>
            </w:r>
          </w:p>
        </w:tc>
        <w:tc>
          <w:tcPr>
            <w:tcW w:w="486" w:type="pct"/>
            <w:tcBorders>
              <w:top w:val="outset" w:sz="6" w:space="0" w:color="auto"/>
              <w:left w:val="outset" w:sz="6" w:space="0" w:color="auto"/>
              <w:bottom w:val="outset" w:sz="6" w:space="0" w:color="auto"/>
              <w:right w:val="outset" w:sz="6" w:space="0" w:color="auto"/>
            </w:tcBorders>
            <w:vAlign w:val="center"/>
            <w:hideMark/>
          </w:tcPr>
          <w:p w14:paraId="610355E3" w14:textId="77777777"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5802DEEC" w14:textId="77777777" w:rsidR="00D515B3" w:rsidRPr="0094038B" w:rsidRDefault="00E14E19" w:rsidP="00E14E19">
            <w:pPr>
              <w:spacing w:after="0"/>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EE70"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07DE4FB"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C61DB0"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36DF097"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0BB3C7EC"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4392A" w:rsidRPr="0094038B" w14:paraId="497856B2" w14:textId="77777777" w:rsidTr="00B738B8">
        <w:trPr>
          <w:trHeight w:val="598"/>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7EFE4DFD" w14:textId="77777777"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7D02D027" w14:textId="77777777"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6FF86213" w14:textId="77777777" w:rsidR="009069F8" w:rsidRPr="0094038B" w:rsidRDefault="00E14E19" w:rsidP="006B12BA">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76120"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FB5C398"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B1D762F"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44BCC5A"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AEB8C76" w14:textId="77777777"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34392A" w:rsidRPr="0094038B" w14:paraId="00AB9C28"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28A2BD9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0650E670"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68A5053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60778"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51193D1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048910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0AF0FAA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9CBF610"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5C2D5557"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529263E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14:paraId="55105A2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hideMark/>
          </w:tcPr>
          <w:p w14:paraId="6F608F45"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2DDE"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529D9BC0"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036D097E"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0911DA1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0CE8DB2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11FB9C60"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522FDE72"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486" w:type="pct"/>
            <w:tcBorders>
              <w:top w:val="outset" w:sz="6" w:space="0" w:color="auto"/>
              <w:left w:val="outset" w:sz="6" w:space="0" w:color="auto"/>
              <w:bottom w:val="outset" w:sz="6" w:space="0" w:color="auto"/>
              <w:right w:val="outset" w:sz="6" w:space="0" w:color="auto"/>
            </w:tcBorders>
            <w:vAlign w:val="center"/>
            <w:hideMark/>
          </w:tcPr>
          <w:p w14:paraId="11758E37" w14:textId="77777777" w:rsidR="00D515B3" w:rsidRPr="0094038B" w:rsidRDefault="009069F8" w:rsidP="00D515B3">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hideMark/>
          </w:tcPr>
          <w:p w14:paraId="65DD7C71" w14:textId="77777777"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D82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A17AC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tcBorders>
              <w:top w:val="outset" w:sz="6" w:space="0" w:color="auto"/>
              <w:left w:val="outset" w:sz="6" w:space="0" w:color="auto"/>
              <w:bottom w:val="outset" w:sz="6" w:space="0" w:color="auto"/>
              <w:right w:val="outset" w:sz="6" w:space="0" w:color="auto"/>
            </w:tcBorders>
            <w:vAlign w:val="center"/>
            <w:hideMark/>
          </w:tcPr>
          <w:p w14:paraId="21F13B3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3E7A0CB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B46B0D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1272A7F9"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7CAAC80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 Precizēta finansiālā ietekme</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14:paraId="3EC93E8A" w14:textId="77777777" w:rsidR="00ED0A7B" w:rsidRPr="0094038B" w:rsidRDefault="00ED0A7B"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94" w:type="pct"/>
            <w:tcBorders>
              <w:top w:val="outset" w:sz="6" w:space="0" w:color="auto"/>
              <w:left w:val="outset" w:sz="6" w:space="0" w:color="auto"/>
              <w:bottom w:val="outset" w:sz="6" w:space="0" w:color="auto"/>
              <w:right w:val="outset" w:sz="6" w:space="0" w:color="auto"/>
            </w:tcBorders>
            <w:vAlign w:val="center"/>
            <w:hideMark/>
          </w:tcPr>
          <w:p w14:paraId="4971076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034E683" w14:textId="77777777" w:rsidR="00ED0A7B" w:rsidRPr="0094038B" w:rsidRDefault="00ED0A7B" w:rsidP="00954ED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w:t>
            </w:r>
          </w:p>
        </w:tc>
        <w:tc>
          <w:tcPr>
            <w:tcW w:w="534" w:type="pct"/>
            <w:tcBorders>
              <w:top w:val="outset" w:sz="6" w:space="0" w:color="auto"/>
              <w:left w:val="outset" w:sz="6" w:space="0" w:color="auto"/>
              <w:bottom w:val="outset" w:sz="6" w:space="0" w:color="auto"/>
              <w:right w:val="outset" w:sz="6" w:space="0" w:color="auto"/>
            </w:tcBorders>
            <w:vAlign w:val="center"/>
            <w:hideMark/>
          </w:tcPr>
          <w:p w14:paraId="587BF400"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264C779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hideMark/>
          </w:tcPr>
          <w:p w14:paraId="5E95DD8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65FC0C2"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4221A68B"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53A2B899"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90A7D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4" w:type="pct"/>
            <w:tcBorders>
              <w:top w:val="outset" w:sz="6" w:space="0" w:color="auto"/>
              <w:left w:val="outset" w:sz="6" w:space="0" w:color="auto"/>
              <w:bottom w:val="outset" w:sz="6" w:space="0" w:color="auto"/>
              <w:right w:val="outset" w:sz="6" w:space="0" w:color="auto"/>
            </w:tcBorders>
            <w:vAlign w:val="center"/>
            <w:hideMark/>
          </w:tcPr>
          <w:p w14:paraId="5C82B56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76C86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70F3CF6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692332"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60782195"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BAD4AF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4001FE2E"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1FFF00F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578E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4" w:type="pct"/>
            <w:tcBorders>
              <w:top w:val="outset" w:sz="6" w:space="0" w:color="auto"/>
              <w:left w:val="outset" w:sz="6" w:space="0" w:color="auto"/>
              <w:bottom w:val="outset" w:sz="6" w:space="0" w:color="auto"/>
              <w:right w:val="outset" w:sz="6" w:space="0" w:color="auto"/>
            </w:tcBorders>
            <w:vAlign w:val="center"/>
            <w:hideMark/>
          </w:tcPr>
          <w:p w14:paraId="5C8BCF9E"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A8C5D9"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37BB13C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2ECE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6876F617"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6CBB59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34392A" w:rsidRPr="0094038B" w14:paraId="3AE6686E"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2780F78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A43D66"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4" w:type="pct"/>
            <w:tcBorders>
              <w:top w:val="outset" w:sz="6" w:space="0" w:color="auto"/>
              <w:left w:val="outset" w:sz="6" w:space="0" w:color="auto"/>
              <w:bottom w:val="outset" w:sz="6" w:space="0" w:color="auto"/>
              <w:right w:val="outset" w:sz="6" w:space="0" w:color="auto"/>
            </w:tcBorders>
            <w:vAlign w:val="center"/>
            <w:hideMark/>
          </w:tcPr>
          <w:p w14:paraId="4CD43F9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8F71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584B5E9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793DD1"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6C456F2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EC5875A"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14:paraId="5C36C19E"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34410A8B"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42" w:type="pct"/>
            <w:gridSpan w:val="7"/>
            <w:vMerge w:val="restart"/>
            <w:tcBorders>
              <w:top w:val="outset" w:sz="6" w:space="0" w:color="auto"/>
              <w:left w:val="outset" w:sz="6" w:space="0" w:color="auto"/>
              <w:bottom w:val="outset" w:sz="6" w:space="0" w:color="auto"/>
              <w:right w:val="outset" w:sz="6" w:space="0" w:color="auto"/>
            </w:tcBorders>
            <w:hideMark/>
          </w:tcPr>
          <w:p w14:paraId="3E3E5462" w14:textId="77777777" w:rsidR="0093224E" w:rsidRPr="00A32285" w:rsidRDefault="00355600" w:rsidP="0093224E">
            <w:pPr>
              <w:spacing w:after="0" w:line="240" w:lineRule="auto"/>
              <w:jc w:val="both"/>
              <w:rPr>
                <w:rFonts w:ascii="Times New Roman" w:hAnsi="Times New Roman" w:cs="Times New Roman"/>
                <w:sz w:val="28"/>
                <w:szCs w:val="28"/>
              </w:rPr>
            </w:pPr>
            <w:r w:rsidRPr="0094038B">
              <w:rPr>
                <w:rFonts w:ascii="Times New Roman" w:hAnsi="Times New Roman" w:cs="Times New Roman"/>
                <w:color w:val="000000"/>
                <w:sz w:val="28"/>
                <w:szCs w:val="28"/>
              </w:rPr>
              <w:t>Saskaņā ar l</w:t>
            </w:r>
            <w:r w:rsidR="00454D37">
              <w:rPr>
                <w:rFonts w:ascii="Times New Roman" w:hAnsi="Times New Roman" w:cs="Times New Roman"/>
                <w:color w:val="000000"/>
                <w:sz w:val="28"/>
                <w:szCs w:val="28"/>
              </w:rPr>
              <w:t>ikumu „Par valsts budžetu 2018.</w:t>
            </w:r>
            <w:r w:rsidR="0065415C">
              <w:rPr>
                <w:rFonts w:ascii="Times New Roman" w:hAnsi="Times New Roman" w:cs="Times New Roman"/>
                <w:color w:val="000000"/>
                <w:sz w:val="28"/>
                <w:szCs w:val="28"/>
              </w:rPr>
              <w:t xml:space="preserve"> </w:t>
            </w:r>
            <w:r w:rsidRPr="0094038B">
              <w:rPr>
                <w:rFonts w:ascii="Times New Roman" w:hAnsi="Times New Roman" w:cs="Times New Roman"/>
                <w:color w:val="000000"/>
                <w:sz w:val="28"/>
                <w:szCs w:val="28"/>
              </w:rPr>
              <w:t xml:space="preserve">gadam” </w:t>
            </w:r>
            <w:r w:rsidR="0065415C">
              <w:rPr>
                <w:rFonts w:ascii="Times New Roman" w:hAnsi="Times New Roman" w:cs="Times New Roman"/>
                <w:color w:val="000000"/>
                <w:sz w:val="28"/>
                <w:szCs w:val="28"/>
              </w:rPr>
              <w:t xml:space="preserve">Pārresoru koordinācijas centra </w:t>
            </w:r>
            <w:r w:rsidR="0065415C" w:rsidRPr="0094038B">
              <w:rPr>
                <w:rFonts w:ascii="Times New Roman" w:hAnsi="Times New Roman" w:cs="Times New Roman"/>
                <w:color w:val="000000"/>
                <w:sz w:val="28"/>
                <w:szCs w:val="28"/>
              </w:rPr>
              <w:t xml:space="preserve">budžeta programmā </w:t>
            </w:r>
            <w:r w:rsidR="0065415C">
              <w:rPr>
                <w:rFonts w:ascii="Times New Roman" w:hAnsi="Times New Roman" w:cs="Times New Roman"/>
                <w:color w:val="000000"/>
                <w:sz w:val="28"/>
                <w:szCs w:val="28"/>
              </w:rPr>
              <w:t>01.00.00</w:t>
            </w:r>
            <w:r w:rsidR="0065415C" w:rsidRPr="0094038B">
              <w:rPr>
                <w:rFonts w:ascii="Times New Roman" w:hAnsi="Times New Roman" w:cs="Times New Roman"/>
                <w:color w:val="000000"/>
                <w:sz w:val="28"/>
                <w:szCs w:val="28"/>
              </w:rPr>
              <w:t xml:space="preserve"> „</w:t>
            </w:r>
            <w:r w:rsidR="0065415C">
              <w:rPr>
                <w:rFonts w:ascii="Times New Roman" w:hAnsi="Times New Roman" w:cs="Times New Roman"/>
                <w:color w:val="000000"/>
                <w:sz w:val="28"/>
                <w:szCs w:val="28"/>
              </w:rPr>
              <w:t>Pārresoru koordinācijas centra darbības nodrošināšana</w:t>
            </w:r>
            <w:r w:rsidR="0065415C" w:rsidRPr="00A32285">
              <w:rPr>
                <w:rFonts w:ascii="Times New Roman" w:hAnsi="Times New Roman" w:cs="Times New Roman"/>
                <w:sz w:val="28"/>
                <w:szCs w:val="28"/>
              </w:rPr>
              <w:t>”</w:t>
            </w:r>
            <w:r w:rsidR="0093224E" w:rsidRPr="00A32285">
              <w:rPr>
                <w:rFonts w:ascii="Times New Roman" w:hAnsi="Times New Roman" w:cs="Times New Roman"/>
                <w:sz w:val="28"/>
                <w:szCs w:val="28"/>
              </w:rPr>
              <w:t xml:space="preserve"> </w:t>
            </w:r>
            <w:r w:rsidR="005C5E49" w:rsidRPr="00A32285">
              <w:rPr>
                <w:rFonts w:ascii="Times New Roman" w:hAnsi="Times New Roman" w:cs="Times New Roman"/>
                <w:sz w:val="28"/>
                <w:szCs w:val="28"/>
              </w:rPr>
              <w:t>Latvijas konkurētspējas novērtējum</w:t>
            </w:r>
            <w:r w:rsidR="0084744D">
              <w:rPr>
                <w:rFonts w:ascii="Times New Roman" w:hAnsi="Times New Roman" w:cs="Times New Roman"/>
                <w:sz w:val="28"/>
                <w:szCs w:val="28"/>
              </w:rPr>
              <w:t>a</w:t>
            </w:r>
            <w:r w:rsidR="005C5E49" w:rsidRPr="00A32285">
              <w:rPr>
                <w:rFonts w:ascii="Times New Roman" w:hAnsi="Times New Roman" w:cs="Times New Roman"/>
                <w:sz w:val="28"/>
                <w:szCs w:val="28"/>
              </w:rPr>
              <w:t xml:space="preserve"> un tā uzraudzības (monitoringa) sistēma</w:t>
            </w:r>
            <w:r w:rsidR="00AE4AB8" w:rsidRPr="00A32285">
              <w:rPr>
                <w:rFonts w:ascii="Times New Roman" w:hAnsi="Times New Roman" w:cs="Times New Roman"/>
                <w:sz w:val="28"/>
                <w:szCs w:val="28"/>
              </w:rPr>
              <w:t xml:space="preserve">i </w:t>
            </w:r>
            <w:r w:rsidR="00E15CD4" w:rsidRPr="00A32285">
              <w:rPr>
                <w:rFonts w:ascii="Times New Roman" w:hAnsi="Times New Roman" w:cs="Times New Roman"/>
                <w:sz w:val="28"/>
                <w:szCs w:val="28"/>
              </w:rPr>
              <w:t xml:space="preserve">ir </w:t>
            </w:r>
            <w:r w:rsidR="0065415C" w:rsidRPr="00A32285">
              <w:rPr>
                <w:rFonts w:ascii="Times New Roman" w:hAnsi="Times New Roman" w:cs="Times New Roman"/>
                <w:sz w:val="28"/>
                <w:szCs w:val="28"/>
              </w:rPr>
              <w:t>plānots finansējums.</w:t>
            </w:r>
            <w:r w:rsidR="002A5CBA" w:rsidRPr="006C7C9F">
              <w:rPr>
                <w:sz w:val="28"/>
                <w:szCs w:val="28"/>
              </w:rPr>
              <w:t xml:space="preserve"> </w:t>
            </w:r>
            <w:proofErr w:type="spellStart"/>
            <w:r w:rsidR="002A5CBA" w:rsidRPr="002A5CBA">
              <w:rPr>
                <w:rFonts w:ascii="Times New Roman" w:hAnsi="Times New Roman" w:cs="Times New Roman"/>
                <w:sz w:val="28"/>
                <w:szCs w:val="28"/>
              </w:rPr>
              <w:t>Neapguve</w:t>
            </w:r>
            <w:proofErr w:type="spellEnd"/>
            <w:r w:rsidR="002A5CBA" w:rsidRPr="002A5CBA">
              <w:rPr>
                <w:rFonts w:ascii="Times New Roman" w:hAnsi="Times New Roman" w:cs="Times New Roman"/>
                <w:sz w:val="28"/>
                <w:szCs w:val="28"/>
              </w:rPr>
              <w:t xml:space="preserve"> ir saistīta ar konkurētspējas novērtējuma un rekomendāciju iekļaušanu NAP vidusposma novērtējumā (Apstiprināts 12.02.2018. MK sēdē (prot. Nr.8, 2.§), to izstrādājot PKC, MPB un nozaru ministriju ekspertu sadarbībā.</w:t>
            </w:r>
            <w:r w:rsidR="002A5CBA">
              <w:rPr>
                <w:sz w:val="28"/>
                <w:szCs w:val="28"/>
              </w:rPr>
              <w:t xml:space="preserve"> </w:t>
            </w:r>
            <w:r w:rsidR="0093224E" w:rsidRPr="00A32285">
              <w:rPr>
                <w:rFonts w:ascii="Times New Roman" w:hAnsi="Times New Roman" w:cs="Times New Roman"/>
                <w:sz w:val="28"/>
                <w:szCs w:val="28"/>
              </w:rPr>
              <w:t xml:space="preserve"> </w:t>
            </w:r>
          </w:p>
          <w:p w14:paraId="7837FDED" w14:textId="50A7E611" w:rsidR="006E7789" w:rsidRPr="002A5CBA" w:rsidRDefault="0041361A" w:rsidP="0092214E">
            <w:pPr>
              <w:spacing w:after="0" w:line="240" w:lineRule="auto"/>
              <w:jc w:val="both"/>
              <w:rPr>
                <w:rFonts w:ascii="Times New Roman" w:hAnsi="Times New Roman" w:cs="Times New Roman"/>
                <w:sz w:val="28"/>
                <w:szCs w:val="28"/>
                <w:lang w:eastAsia="lv-LV"/>
              </w:rPr>
            </w:pPr>
            <w:r w:rsidRPr="0094038B">
              <w:rPr>
                <w:rFonts w:ascii="Times New Roman" w:hAnsi="Times New Roman" w:cs="Times New Roman"/>
                <w:color w:val="000000"/>
                <w:sz w:val="28"/>
                <w:szCs w:val="28"/>
              </w:rPr>
              <w:t>Apropriācijas pārdale no</w:t>
            </w:r>
            <w:r w:rsidRPr="0094038B">
              <w:rPr>
                <w:rFonts w:ascii="Times New Roman" w:hAnsi="Times New Roman" w:cs="Times New Roman"/>
                <w:sz w:val="28"/>
                <w:szCs w:val="28"/>
              </w:rPr>
              <w:t xml:space="preserve"> </w:t>
            </w:r>
            <w:r w:rsidR="0093224E">
              <w:rPr>
                <w:rFonts w:ascii="Times New Roman" w:hAnsi="Times New Roman" w:cs="Times New Roman"/>
                <w:sz w:val="28"/>
                <w:szCs w:val="28"/>
              </w:rPr>
              <w:t xml:space="preserve">Pārresoru koordinācijas centra </w:t>
            </w:r>
            <w:r w:rsidRPr="0094038B">
              <w:rPr>
                <w:rFonts w:ascii="Times New Roman" w:eastAsia="Times New Roman" w:hAnsi="Times New Roman" w:cs="Times New Roman"/>
                <w:sz w:val="28"/>
                <w:szCs w:val="28"/>
                <w:lang w:eastAsia="lv-LV"/>
              </w:rPr>
              <w:t xml:space="preserve">uz </w:t>
            </w:r>
            <w:r w:rsidR="00913AEB">
              <w:rPr>
                <w:rFonts w:ascii="Times New Roman" w:eastAsia="Times New Roman" w:hAnsi="Times New Roman" w:cs="Times New Roman"/>
                <w:sz w:val="28"/>
                <w:szCs w:val="28"/>
                <w:lang w:eastAsia="lv-LV"/>
              </w:rPr>
              <w:t>Ekonomikas ministriju (</w:t>
            </w:r>
            <w:r w:rsidR="0093224E">
              <w:rPr>
                <w:rFonts w:ascii="Times New Roman" w:eastAsia="Times New Roman" w:hAnsi="Times New Roman" w:cs="Times New Roman"/>
                <w:sz w:val="28"/>
                <w:szCs w:val="28"/>
                <w:lang w:eastAsia="lv-LV"/>
              </w:rPr>
              <w:t>Centrālo statistikas pārvaldi</w:t>
            </w:r>
            <w:r w:rsidR="00913AEB">
              <w:rPr>
                <w:rFonts w:ascii="Times New Roman" w:eastAsia="Times New Roman" w:hAnsi="Times New Roman" w:cs="Times New Roman"/>
                <w:sz w:val="28"/>
                <w:szCs w:val="28"/>
                <w:lang w:eastAsia="lv-LV"/>
              </w:rPr>
              <w:t>)</w:t>
            </w:r>
            <w:r w:rsidR="0093224E">
              <w:rPr>
                <w:rFonts w:ascii="Times New Roman" w:eastAsia="Times New Roman" w:hAnsi="Times New Roman" w:cs="Times New Roman"/>
                <w:sz w:val="28"/>
                <w:szCs w:val="28"/>
                <w:lang w:eastAsia="lv-LV"/>
              </w:rPr>
              <w:t xml:space="preserve"> 102 744 </w:t>
            </w:r>
            <w:r w:rsidR="00A32E7D" w:rsidRPr="0094038B">
              <w:rPr>
                <w:rFonts w:ascii="Times New Roman" w:hAnsi="Times New Roman" w:cs="Times New Roman"/>
                <w:i/>
                <w:color w:val="000000"/>
                <w:sz w:val="28"/>
                <w:szCs w:val="28"/>
              </w:rPr>
              <w:t>euro</w:t>
            </w:r>
            <w:r w:rsidR="00205AC5" w:rsidRPr="0094038B">
              <w:rPr>
                <w:rFonts w:ascii="Times New Roman" w:hAnsi="Times New Roman" w:cs="Times New Roman"/>
                <w:color w:val="000000"/>
                <w:sz w:val="28"/>
                <w:szCs w:val="28"/>
              </w:rPr>
              <w:t xml:space="preserve"> apmērā nepieciešama</w:t>
            </w:r>
            <w:r w:rsidR="00A32E7D" w:rsidRPr="0094038B">
              <w:rPr>
                <w:rFonts w:ascii="Times New Roman" w:hAnsi="Times New Roman" w:cs="Times New Roman"/>
                <w:color w:val="000000"/>
                <w:sz w:val="28"/>
                <w:szCs w:val="28"/>
              </w:rPr>
              <w:t xml:space="preserve">, lai </w:t>
            </w:r>
            <w:r w:rsidR="0092214E">
              <w:rPr>
                <w:rFonts w:ascii="Times New Roman" w:hAnsi="Times New Roman" w:cs="Times New Roman"/>
                <w:color w:val="000000"/>
                <w:sz w:val="28"/>
                <w:szCs w:val="28"/>
              </w:rPr>
              <w:t xml:space="preserve">nodrošinātu </w:t>
            </w:r>
            <w:r w:rsidR="00702A51" w:rsidRPr="0094038B">
              <w:rPr>
                <w:rFonts w:ascii="Times New Roman" w:hAnsi="Times New Roman" w:cs="Times New Roman"/>
                <w:sz w:val="28"/>
                <w:szCs w:val="28"/>
              </w:rPr>
              <w:t xml:space="preserve">finanšu </w:t>
            </w:r>
            <w:r w:rsidR="00702A51" w:rsidRPr="002A5CBA">
              <w:rPr>
                <w:rFonts w:ascii="Times New Roman" w:hAnsi="Times New Roman" w:cs="Times New Roman"/>
                <w:sz w:val="28"/>
                <w:szCs w:val="28"/>
              </w:rPr>
              <w:t>līdzekļus</w:t>
            </w:r>
            <w:r w:rsidR="002A4147" w:rsidRPr="002A5CBA">
              <w:rPr>
                <w:rFonts w:ascii="Times New Roman" w:hAnsi="Times New Roman" w:cs="Times New Roman"/>
                <w:sz w:val="28"/>
                <w:szCs w:val="28"/>
              </w:rPr>
              <w:t xml:space="preserve"> </w:t>
            </w:r>
            <w:r w:rsidR="002A5CBA">
              <w:rPr>
                <w:rFonts w:ascii="Times New Roman" w:hAnsi="Times New Roman" w:cs="Times New Roman"/>
                <w:sz w:val="28"/>
                <w:szCs w:val="28"/>
              </w:rPr>
              <w:t xml:space="preserve">un </w:t>
            </w:r>
            <w:r w:rsidR="002A5CBA" w:rsidRPr="002A5CBA">
              <w:rPr>
                <w:rFonts w:ascii="Times New Roman" w:hAnsi="Times New Roman" w:cs="Times New Roman"/>
                <w:sz w:val="28"/>
                <w:szCs w:val="28"/>
              </w:rPr>
              <w:t>vidējā termiņā izveidot</w:t>
            </w:r>
            <w:r w:rsidR="002A5CBA">
              <w:rPr>
                <w:rFonts w:ascii="Times New Roman" w:hAnsi="Times New Roman" w:cs="Times New Roman"/>
                <w:sz w:val="28"/>
                <w:szCs w:val="28"/>
              </w:rPr>
              <w:t>u</w:t>
            </w:r>
            <w:r w:rsidR="002A5CBA" w:rsidRPr="002A5CBA">
              <w:rPr>
                <w:rFonts w:ascii="Times New Roman" w:hAnsi="Times New Roman" w:cs="Times New Roman"/>
                <w:sz w:val="28"/>
                <w:szCs w:val="28"/>
              </w:rPr>
              <w:t xml:space="preserve"> pastāvīgu konkurētspējas monitoringa un investīciju plānošanas atbalsta rīku (arī teritoriālo vienību līmenī)</w:t>
            </w:r>
            <w:r w:rsidR="006E7789" w:rsidRPr="002A5CBA">
              <w:rPr>
                <w:rFonts w:ascii="Times New Roman" w:hAnsi="Times New Roman" w:cs="Times New Roman"/>
                <w:sz w:val="28"/>
                <w:szCs w:val="28"/>
                <w:lang w:eastAsia="lv-LV"/>
              </w:rPr>
              <w:t>.</w:t>
            </w:r>
          </w:p>
          <w:p w14:paraId="1715747F" w14:textId="77777777" w:rsidR="00865B27" w:rsidRDefault="00464074" w:rsidP="00865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Indikatīva a</w:t>
            </w:r>
            <w:r w:rsidR="00865B27">
              <w:rPr>
                <w:rFonts w:ascii="Times New Roman" w:hAnsi="Times New Roman" w:cs="Times New Roman"/>
                <w:sz w:val="28"/>
                <w:szCs w:val="28"/>
              </w:rPr>
              <w:t>nalītiskā rīka izstrādes tāme:</w:t>
            </w:r>
          </w:p>
          <w:tbl>
            <w:tblPr>
              <w:tblStyle w:val="TableGrid"/>
              <w:tblW w:w="0" w:type="auto"/>
              <w:tblLook w:val="04A0" w:firstRow="1" w:lastRow="0" w:firstColumn="1" w:lastColumn="0" w:noHBand="0" w:noVBand="1"/>
            </w:tblPr>
            <w:tblGrid>
              <w:gridCol w:w="9689"/>
              <w:gridCol w:w="2378"/>
            </w:tblGrid>
            <w:tr w:rsidR="00865B27" w14:paraId="64580375" w14:textId="77777777" w:rsidTr="00865B27">
              <w:tc>
                <w:tcPr>
                  <w:tcW w:w="10159" w:type="dxa"/>
                  <w:vAlign w:val="bottom"/>
                </w:tcPr>
                <w:p w14:paraId="2D22E84E" w14:textId="77777777" w:rsidR="00865B27" w:rsidRPr="00865B27" w:rsidRDefault="00865B27" w:rsidP="00865B27">
                  <w:pPr>
                    <w:rPr>
                      <w:rFonts w:ascii="Times New Roman" w:eastAsia="Times New Roman" w:hAnsi="Times New Roman" w:cs="Times New Roman"/>
                      <w:b/>
                      <w:sz w:val="28"/>
                      <w:szCs w:val="28"/>
                      <w:lang w:eastAsia="lv-LV"/>
                    </w:rPr>
                  </w:pPr>
                  <w:r w:rsidRPr="00865B27">
                    <w:rPr>
                      <w:rFonts w:ascii="Times New Roman" w:eastAsia="Times New Roman" w:hAnsi="Times New Roman" w:cs="Times New Roman"/>
                      <w:b/>
                      <w:sz w:val="28"/>
                      <w:szCs w:val="28"/>
                      <w:lang w:eastAsia="lv-LV"/>
                    </w:rPr>
                    <w:t>Process</w:t>
                  </w:r>
                  <w:r w:rsidR="003C39F8">
                    <w:rPr>
                      <w:rFonts w:ascii="Times New Roman" w:eastAsia="Times New Roman" w:hAnsi="Times New Roman" w:cs="Times New Roman"/>
                      <w:b/>
                      <w:sz w:val="28"/>
                      <w:szCs w:val="28"/>
                      <w:lang w:eastAsia="lv-LV"/>
                    </w:rPr>
                    <w:t xml:space="preserve">   2018.gads</w:t>
                  </w:r>
                </w:p>
              </w:tc>
              <w:tc>
                <w:tcPr>
                  <w:tcW w:w="1899" w:type="dxa"/>
                  <w:vAlign w:val="bottom"/>
                </w:tcPr>
                <w:p w14:paraId="2F36CCB5" w14:textId="77777777" w:rsidR="00865B27" w:rsidRPr="00865B27" w:rsidRDefault="00865B27" w:rsidP="00865B27">
                  <w:pPr>
                    <w:rPr>
                      <w:rFonts w:ascii="Times New Roman" w:eastAsia="Times New Roman" w:hAnsi="Times New Roman" w:cs="Times New Roman"/>
                      <w:b/>
                      <w:sz w:val="28"/>
                      <w:szCs w:val="28"/>
                      <w:lang w:eastAsia="lv-LV"/>
                    </w:rPr>
                  </w:pPr>
                  <w:r w:rsidRPr="00865B27">
                    <w:rPr>
                      <w:rFonts w:ascii="Times New Roman" w:eastAsia="Times New Roman" w:hAnsi="Times New Roman" w:cs="Times New Roman"/>
                      <w:b/>
                      <w:sz w:val="28"/>
                      <w:szCs w:val="28"/>
                      <w:lang w:eastAsia="lv-LV"/>
                    </w:rPr>
                    <w:t>Izmaksas, euro</w:t>
                  </w:r>
                </w:p>
              </w:tc>
            </w:tr>
            <w:tr w:rsidR="00865B27" w14:paraId="64E2B270" w14:textId="77777777" w:rsidTr="00865B27">
              <w:tc>
                <w:tcPr>
                  <w:tcW w:w="10159" w:type="dxa"/>
                  <w:vAlign w:val="bottom"/>
                </w:tcPr>
                <w:p w14:paraId="1F899931" w14:textId="77777777" w:rsidR="003C39F8" w:rsidRPr="0063234E" w:rsidRDefault="003C39F8" w:rsidP="003C39F8">
                  <w:pPr>
                    <w:spacing w:line="240" w:lineRule="atLeast"/>
                    <w:jc w:val="both"/>
                    <w:rPr>
                      <w:rFonts w:ascii="Times New Roman" w:hAnsi="Times New Roman" w:cs="Times New Roman"/>
                      <w:color w:val="000000"/>
                      <w:sz w:val="24"/>
                      <w:szCs w:val="24"/>
                      <w:shd w:val="clear" w:color="auto" w:fill="FFFFFF"/>
                    </w:rPr>
                  </w:pPr>
                  <w:r w:rsidRPr="0063234E">
                    <w:rPr>
                      <w:rFonts w:ascii="Times New Roman" w:hAnsi="Times New Roman" w:cs="Times New Roman"/>
                      <w:color w:val="000000"/>
                      <w:sz w:val="24"/>
                      <w:szCs w:val="24"/>
                      <w:shd w:val="clear" w:color="auto" w:fill="FFFFFF"/>
                    </w:rPr>
                    <w:t>Metodoloģijas izstrāde uzņēmējdarbību raksturojošo rādītāju aprēķinam detalizētā teritoriālā līmenī: objektu, kuru adreses nav atrodamas VARIS, apstrādes principu izstrāde; rādītāju aprēķina metodoloģijas izstrāde un apraksta sagatavošana; datu ieguves aprēķina, apstrādes un datu analīzes programmas izstrāde;</w:t>
                  </w:r>
                </w:p>
                <w:p w14:paraId="7CC69FAC" w14:textId="77777777" w:rsidR="003C39F8" w:rsidRPr="0063234E" w:rsidRDefault="003C39F8" w:rsidP="003C39F8">
                  <w:pPr>
                    <w:jc w:val="both"/>
                    <w:rPr>
                      <w:rFonts w:ascii="Times New Roman" w:hAnsi="Times New Roman" w:cs="Times New Roman"/>
                      <w:color w:val="000000"/>
                      <w:sz w:val="24"/>
                      <w:szCs w:val="24"/>
                      <w:shd w:val="clear" w:color="auto" w:fill="FFFFFF"/>
                    </w:rPr>
                  </w:pPr>
                  <w:r w:rsidRPr="0063234E">
                    <w:rPr>
                      <w:rFonts w:ascii="Times New Roman" w:hAnsi="Times New Roman" w:cs="Times New Roman"/>
                      <w:color w:val="000000"/>
                      <w:sz w:val="24"/>
                      <w:szCs w:val="24"/>
                      <w:shd w:val="clear" w:color="auto" w:fill="FFFFFF"/>
                    </w:rPr>
                    <w:t xml:space="preserve">Datu analīzes veikšana, kas ietver datu sagatavošanu pēc izstrādātajiem kritērijiem, mikrodatu pārbaudi, salīdzināšanu, validāciju un labošanu, rādītāju aprēķināšanu – ieskaitot mazu </w:t>
                  </w:r>
                  <w:proofErr w:type="spellStart"/>
                  <w:r w:rsidRPr="0063234E">
                    <w:rPr>
                      <w:rFonts w:ascii="Times New Roman" w:hAnsi="Times New Roman" w:cs="Times New Roman"/>
                      <w:color w:val="000000"/>
                      <w:sz w:val="24"/>
                      <w:szCs w:val="24"/>
                      <w:shd w:val="clear" w:color="auto" w:fill="FFFFFF"/>
                    </w:rPr>
                    <w:t>domeinu</w:t>
                  </w:r>
                  <w:proofErr w:type="spellEnd"/>
                  <w:r w:rsidRPr="0063234E">
                    <w:rPr>
                      <w:rFonts w:ascii="Times New Roman" w:hAnsi="Times New Roman" w:cs="Times New Roman"/>
                      <w:color w:val="000000"/>
                      <w:sz w:val="24"/>
                      <w:szCs w:val="24"/>
                      <w:shd w:val="clear" w:color="auto" w:fill="FFFFFF"/>
                    </w:rPr>
                    <w:t xml:space="preserve"> novērtējuma metožu pielietošanu, datu agregātu izstrādi un pārbaudi, provizorisko un gala kopsavilkuma datu sagatavošanu, konfidencialitātes nosacījumu pārbaudi.</w:t>
                  </w:r>
                  <w:r w:rsidRPr="000331B5">
                    <w:rPr>
                      <w:rFonts w:ascii="Times New Roman" w:hAnsi="Times New Roman" w:cs="Times New Roman"/>
                      <w:sz w:val="24"/>
                      <w:szCs w:val="24"/>
                    </w:rPr>
                    <w:t xml:space="preserve"> </w:t>
                  </w:r>
                  <w:r>
                    <w:rPr>
                      <w:rFonts w:ascii="Times New Roman" w:hAnsi="Times New Roman" w:cs="Times New Roman"/>
                      <w:sz w:val="24"/>
                      <w:szCs w:val="24"/>
                    </w:rPr>
                    <w:tab/>
                  </w:r>
                </w:p>
                <w:p w14:paraId="6AE8967F" w14:textId="77777777" w:rsidR="003C39F8" w:rsidRDefault="003C39F8" w:rsidP="003C39F8">
                  <w:pPr>
                    <w:jc w:val="both"/>
                    <w:rPr>
                      <w:rFonts w:ascii="Helv" w:hAnsi="Helv" w:cs="Helv"/>
                      <w:color w:val="000000"/>
                      <w:sz w:val="20"/>
                      <w:szCs w:val="20"/>
                    </w:rPr>
                  </w:pPr>
                  <w:r w:rsidRPr="0063234E">
                    <w:rPr>
                      <w:rFonts w:ascii="Times New Roman" w:hAnsi="Times New Roman" w:cs="Times New Roman"/>
                      <w:color w:val="000000"/>
                      <w:sz w:val="24"/>
                      <w:szCs w:val="24"/>
                      <w:shd w:val="clear" w:color="auto" w:fill="FFFFFF"/>
                    </w:rPr>
                    <w:t xml:space="preserve">Specifikāciju izstrāde  </w:t>
                  </w:r>
                  <w:r w:rsidRPr="0063234E">
                    <w:rPr>
                      <w:rFonts w:ascii="Times New Roman" w:hAnsi="Times New Roman" w:cs="Times New Roman"/>
                      <w:sz w:val="24"/>
                      <w:szCs w:val="24"/>
                    </w:rPr>
                    <w:t xml:space="preserve">IT sistēmai nepilnīgo un nekvalitatīvo adrešu analīzei un deficīta apstrādei </w:t>
                  </w:r>
                </w:p>
                <w:p w14:paraId="77E280A4" w14:textId="19C1A245" w:rsidR="00865B27" w:rsidRPr="00865B27" w:rsidRDefault="00865B27" w:rsidP="00464074">
                  <w:pPr>
                    <w:rPr>
                      <w:rFonts w:ascii="Times New Roman" w:eastAsia="Times New Roman" w:hAnsi="Times New Roman" w:cs="Times New Roman"/>
                      <w:color w:val="000000"/>
                      <w:sz w:val="28"/>
                      <w:szCs w:val="28"/>
                      <w:lang w:eastAsia="lv-LV"/>
                    </w:rPr>
                  </w:pPr>
                </w:p>
              </w:tc>
              <w:tc>
                <w:tcPr>
                  <w:tcW w:w="1899" w:type="dxa"/>
                  <w:vAlign w:val="bottom"/>
                </w:tcPr>
                <w:p w14:paraId="476E132E" w14:textId="3BBBD214" w:rsidR="00865B27" w:rsidRPr="00865B27" w:rsidRDefault="003C39F8" w:rsidP="00865B27">
                  <w:pPr>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Atlīdzība</w:t>
                  </w:r>
                  <w:r w:rsidR="00011A9A">
                    <w:rPr>
                      <w:rFonts w:ascii="Times New Roman" w:eastAsia="Times New Roman" w:hAnsi="Times New Roman" w:cs="Times New Roman"/>
                      <w:color w:val="000000"/>
                      <w:sz w:val="28"/>
                      <w:szCs w:val="28"/>
                      <w:lang w:eastAsia="lv-LV"/>
                    </w:rPr>
                    <w:t xml:space="preserve"> </w:t>
                  </w:r>
                  <w:r w:rsidR="00C86847">
                    <w:rPr>
                      <w:rFonts w:ascii="Times New Roman" w:eastAsia="Times New Roman" w:hAnsi="Times New Roman" w:cs="Times New Roman"/>
                      <w:color w:val="000000"/>
                      <w:sz w:val="28"/>
                      <w:szCs w:val="28"/>
                      <w:lang w:eastAsia="lv-LV"/>
                    </w:rPr>
                    <w:t>30144,00</w:t>
                  </w:r>
                </w:p>
              </w:tc>
            </w:tr>
            <w:tr w:rsidR="00865B27" w14:paraId="266D823B" w14:textId="77777777" w:rsidTr="00865B27">
              <w:tc>
                <w:tcPr>
                  <w:tcW w:w="10159" w:type="dxa"/>
                  <w:vAlign w:val="bottom"/>
                </w:tcPr>
                <w:p w14:paraId="67E44DA6" w14:textId="24502301" w:rsidR="00865B27" w:rsidRPr="00865B27" w:rsidRDefault="003C39F8" w:rsidP="00D03461">
                  <w:pPr>
                    <w:rPr>
                      <w:rFonts w:ascii="Times New Roman" w:eastAsia="Times New Roman" w:hAnsi="Times New Roman" w:cs="Times New Roman"/>
                      <w:color w:val="000000"/>
                      <w:sz w:val="28"/>
                      <w:szCs w:val="28"/>
                      <w:lang w:eastAsia="lv-LV"/>
                    </w:rPr>
                  </w:pPr>
                  <w:r w:rsidRPr="0063234E">
                    <w:rPr>
                      <w:rFonts w:ascii="Times New Roman" w:hAnsi="Times New Roman" w:cs="Times New Roman"/>
                      <w:sz w:val="24"/>
                      <w:szCs w:val="24"/>
                    </w:rPr>
                    <w:t>IT sistēmas izstrāde nepilnīgo un nekvalitatīvo adrešu analīzei un deficīta apstrādei</w:t>
                  </w:r>
                  <w:r>
                    <w:rPr>
                      <w:rFonts w:ascii="Times New Roman" w:hAnsi="Times New Roman" w:cs="Times New Roman"/>
                      <w:sz w:val="24"/>
                      <w:szCs w:val="24"/>
                    </w:rPr>
                    <w:t xml:space="preserve"> </w:t>
                  </w:r>
                </w:p>
              </w:tc>
              <w:tc>
                <w:tcPr>
                  <w:tcW w:w="1899" w:type="dxa"/>
                  <w:vAlign w:val="bottom"/>
                </w:tcPr>
                <w:p w14:paraId="3C83C6C7" w14:textId="0AE7FA25" w:rsidR="00865B27" w:rsidRPr="00865B27" w:rsidRDefault="003C39F8" w:rsidP="00865B27">
                  <w:pPr>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Kapitālie izdevumi</w:t>
                  </w:r>
                  <w:r w:rsidR="00011A9A">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22385</w:t>
                  </w:r>
                  <w:r w:rsidR="00011A9A">
                    <w:rPr>
                      <w:rFonts w:ascii="Times New Roman" w:eastAsia="Times New Roman" w:hAnsi="Times New Roman" w:cs="Times New Roman"/>
                      <w:color w:val="000000"/>
                      <w:sz w:val="28"/>
                      <w:szCs w:val="28"/>
                      <w:lang w:eastAsia="lv-LV"/>
                    </w:rPr>
                    <w:t>,00</w:t>
                  </w:r>
                </w:p>
              </w:tc>
            </w:tr>
            <w:tr w:rsidR="00865B27" w:rsidRPr="006F2622" w14:paraId="5BA673BF" w14:textId="77777777" w:rsidTr="00865B27">
              <w:tc>
                <w:tcPr>
                  <w:tcW w:w="10159" w:type="dxa"/>
                  <w:vAlign w:val="bottom"/>
                </w:tcPr>
                <w:p w14:paraId="5229E547" w14:textId="005DB1AD" w:rsidR="00865B27" w:rsidRPr="00865B27" w:rsidRDefault="003C39F8" w:rsidP="00D03461">
                  <w:pP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 xml:space="preserve">2019.gads      </w:t>
                  </w:r>
                </w:p>
              </w:tc>
              <w:tc>
                <w:tcPr>
                  <w:tcW w:w="1899" w:type="dxa"/>
                  <w:vAlign w:val="bottom"/>
                </w:tcPr>
                <w:p w14:paraId="3CA9DD95" w14:textId="77777777" w:rsidR="00865B27" w:rsidRPr="00865B27" w:rsidRDefault="00865B27" w:rsidP="003C39F8">
                  <w:pPr>
                    <w:jc w:val="right"/>
                    <w:rPr>
                      <w:rFonts w:ascii="Times New Roman" w:eastAsia="Times New Roman" w:hAnsi="Times New Roman" w:cs="Times New Roman"/>
                      <w:color w:val="000000"/>
                      <w:sz w:val="28"/>
                      <w:szCs w:val="28"/>
                      <w:lang w:eastAsia="lv-LV"/>
                    </w:rPr>
                  </w:pPr>
                </w:p>
              </w:tc>
            </w:tr>
            <w:tr w:rsidR="00865B27" w:rsidRPr="006F2622" w14:paraId="2219DFE6" w14:textId="77777777" w:rsidTr="00865B27">
              <w:tc>
                <w:tcPr>
                  <w:tcW w:w="10159" w:type="dxa"/>
                  <w:vAlign w:val="bottom"/>
                </w:tcPr>
                <w:p w14:paraId="1BB33F54" w14:textId="77777777" w:rsidR="003C39F8" w:rsidRDefault="003C39F8" w:rsidP="003C39F8">
                  <w:pPr>
                    <w:autoSpaceDE w:val="0"/>
                    <w:autoSpaceDN w:val="0"/>
                    <w:adjustRightInd w:val="0"/>
                    <w:spacing w:after="240"/>
                    <w:jc w:val="both"/>
                    <w:rPr>
                      <w:rFonts w:ascii="Times New Roman" w:hAnsi="Times New Roman" w:cs="Times New Roman"/>
                      <w:color w:val="000000"/>
                      <w:sz w:val="24"/>
                      <w:szCs w:val="24"/>
                    </w:rPr>
                  </w:pPr>
                  <w:r w:rsidRPr="000331B5">
                    <w:rPr>
                      <w:rFonts w:ascii="Times New Roman" w:hAnsi="Times New Roman" w:cs="Times New Roman"/>
                      <w:bCs/>
                      <w:color w:val="000000"/>
                      <w:sz w:val="24"/>
                      <w:szCs w:val="24"/>
                    </w:rPr>
                    <w:t xml:space="preserve">Regulāra vietējo darbības veidu vienību (VDVV) kopas aktualizēšana un uzturēšana: izmaiņu no administratīvo datu avotiem (VID, Uzņēmumu reģistrs, VZD u.c.) iestrāde, datu avotu </w:t>
                  </w:r>
                  <w:r>
                    <w:rPr>
                      <w:rFonts w:ascii="Times New Roman" w:hAnsi="Times New Roman" w:cs="Times New Roman"/>
                      <w:bCs/>
                      <w:color w:val="000000"/>
                      <w:sz w:val="24"/>
                      <w:szCs w:val="24"/>
                    </w:rPr>
                    <w:t xml:space="preserve">satura </w:t>
                  </w:r>
                  <w:r w:rsidRPr="000331B5">
                    <w:rPr>
                      <w:rFonts w:ascii="Times New Roman" w:hAnsi="Times New Roman" w:cs="Times New Roman"/>
                      <w:bCs/>
                      <w:color w:val="000000"/>
                      <w:sz w:val="24"/>
                      <w:szCs w:val="24"/>
                    </w:rPr>
                    <w:lastRenderedPageBreak/>
                    <w:t>monitorings;  Metodoloģijas aktualizēšana, datu aprēķina algoritma pārskatīšana, atjaunošana, ņemot vērā datu avotu izmaiņas</w:t>
                  </w:r>
                  <w:r w:rsidRPr="000331B5">
                    <w:rPr>
                      <w:rFonts w:ascii="Times New Roman" w:hAnsi="Times New Roman" w:cs="Times New Roman"/>
                      <w:b/>
                      <w:bCs/>
                      <w:color w:val="000000"/>
                      <w:sz w:val="24"/>
                      <w:szCs w:val="24"/>
                    </w:rPr>
                    <w:t>.</w:t>
                  </w:r>
                  <w:r w:rsidRPr="000331B5">
                    <w:rPr>
                      <w:rFonts w:ascii="Times New Roman" w:hAnsi="Times New Roman" w:cs="Times New Roman"/>
                      <w:color w:val="000000"/>
                      <w:sz w:val="24"/>
                      <w:szCs w:val="24"/>
                    </w:rPr>
                    <w:t xml:space="preserve"> </w:t>
                  </w:r>
                </w:p>
                <w:p w14:paraId="4691444B" w14:textId="77777777" w:rsidR="003C39F8" w:rsidRPr="000331B5" w:rsidRDefault="003C39F8" w:rsidP="003C39F8">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sz w:val="24"/>
                      <w:szCs w:val="24"/>
                    </w:rPr>
                    <w:t>Kompleksu rādītāju pieejamības izpēte s</w:t>
                  </w:r>
                  <w:r w:rsidRPr="0063234E">
                    <w:rPr>
                      <w:rFonts w:ascii="Times New Roman" w:hAnsi="Times New Roman" w:cs="Times New Roman"/>
                      <w:sz w:val="24"/>
                      <w:szCs w:val="24"/>
                    </w:rPr>
                    <w:t>tatistisko datu vizualizācija</w:t>
                  </w:r>
                  <w:r>
                    <w:rPr>
                      <w:rFonts w:ascii="Times New Roman" w:hAnsi="Times New Roman" w:cs="Times New Roman"/>
                      <w:sz w:val="24"/>
                      <w:szCs w:val="24"/>
                    </w:rPr>
                    <w:t>i</w:t>
                  </w:r>
                  <w:r w:rsidRPr="0063234E">
                    <w:rPr>
                      <w:rFonts w:ascii="Times New Roman" w:hAnsi="Times New Roman" w:cs="Times New Roman"/>
                      <w:sz w:val="24"/>
                      <w:szCs w:val="24"/>
                    </w:rPr>
                    <w:t xml:space="preserve"> un kartogrāfisk</w:t>
                  </w:r>
                  <w:r>
                    <w:rPr>
                      <w:rFonts w:ascii="Times New Roman" w:hAnsi="Times New Roman" w:cs="Times New Roman"/>
                      <w:sz w:val="24"/>
                      <w:szCs w:val="24"/>
                    </w:rPr>
                    <w:t xml:space="preserve">ai </w:t>
                  </w:r>
                  <w:r w:rsidRPr="0063234E">
                    <w:rPr>
                      <w:rFonts w:ascii="Times New Roman" w:hAnsi="Times New Roman" w:cs="Times New Roman"/>
                      <w:sz w:val="24"/>
                      <w:szCs w:val="24"/>
                    </w:rPr>
                    <w:t>attēlošana</w:t>
                  </w:r>
                  <w:r>
                    <w:rPr>
                      <w:rFonts w:ascii="Times New Roman" w:hAnsi="Times New Roman" w:cs="Times New Roman"/>
                      <w:sz w:val="24"/>
                      <w:szCs w:val="24"/>
                    </w:rPr>
                    <w:t>i</w:t>
                  </w:r>
                  <w:r w:rsidRPr="000331B5">
                    <w:rPr>
                      <w:rFonts w:ascii="Times New Roman" w:hAnsi="Times New Roman" w:cs="Times New Roman"/>
                      <w:color w:val="000000"/>
                      <w:sz w:val="24"/>
                      <w:szCs w:val="24"/>
                    </w:rPr>
                    <w:t xml:space="preserve"> Uzņēmējdarbību raksturojošo rādītāju </w:t>
                  </w:r>
                  <w:r>
                    <w:rPr>
                      <w:rFonts w:ascii="Times New Roman" w:hAnsi="Times New Roman" w:cs="Times New Roman"/>
                      <w:color w:val="000000"/>
                      <w:sz w:val="24"/>
                      <w:szCs w:val="24"/>
                    </w:rPr>
                    <w:t xml:space="preserve">analīze un </w:t>
                  </w:r>
                  <w:r w:rsidRPr="000331B5">
                    <w:rPr>
                      <w:rFonts w:ascii="Times New Roman" w:hAnsi="Times New Roman" w:cs="Times New Roman"/>
                      <w:color w:val="000000"/>
                      <w:sz w:val="24"/>
                      <w:szCs w:val="24"/>
                    </w:rPr>
                    <w:t>aprēķins</w:t>
                  </w:r>
                  <w:r>
                    <w:rPr>
                      <w:rFonts w:ascii="Times New Roman" w:hAnsi="Times New Roman" w:cs="Times New Roman"/>
                      <w:color w:val="000000"/>
                      <w:sz w:val="24"/>
                      <w:szCs w:val="24"/>
                    </w:rPr>
                    <w:t>, rezultātu publicēšana, ģeotelpiska datu publicēšana</w:t>
                  </w:r>
                  <w:r w:rsidRPr="000331B5">
                    <w:rPr>
                      <w:rFonts w:ascii="Times New Roman" w:hAnsi="Times New Roman" w:cs="Times New Roman"/>
                      <w:color w:val="000000"/>
                      <w:sz w:val="24"/>
                      <w:szCs w:val="24"/>
                    </w:rPr>
                    <w:t>.</w:t>
                  </w:r>
                </w:p>
                <w:p w14:paraId="4DF5D5B9" w14:textId="77777777" w:rsidR="003C39F8" w:rsidRDefault="003C39F8" w:rsidP="003C39F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4"/>
                      <w:szCs w:val="24"/>
                    </w:rPr>
                  </w:pPr>
                  <w:r w:rsidRPr="000331B5">
                    <w:rPr>
                      <w:rFonts w:ascii="Times New Roman" w:hAnsi="Times New Roman" w:cs="Times New Roman"/>
                      <w:color w:val="000000"/>
                      <w:sz w:val="24"/>
                      <w:szCs w:val="24"/>
                    </w:rPr>
                    <w:t>Rezultātu publicēšana, kas tiks veikta CSP statistikas datubāzēs, Latvijas atvērto datu portālā un ģeotelpisko datu publicēšanas platformā. Publicēšanas risinājumi nodrošinās datu pieejamību dažādām lietotāju grupām un mērķiem, kā arī veicinās datu atkalizmantošanu un teritoriālo rādītāju analīzes iespējas.</w:t>
                  </w:r>
                </w:p>
                <w:p w14:paraId="6B150A4C" w14:textId="0C056F7C" w:rsidR="00865B27" w:rsidRPr="00865B27" w:rsidRDefault="00865B27" w:rsidP="00865B27">
                  <w:pPr>
                    <w:rPr>
                      <w:rFonts w:ascii="Times New Roman" w:eastAsia="Times New Roman" w:hAnsi="Times New Roman" w:cs="Times New Roman"/>
                      <w:b/>
                      <w:bCs/>
                      <w:sz w:val="28"/>
                      <w:szCs w:val="28"/>
                      <w:lang w:eastAsia="lv-LV"/>
                    </w:rPr>
                  </w:pPr>
                </w:p>
              </w:tc>
              <w:tc>
                <w:tcPr>
                  <w:tcW w:w="1899" w:type="dxa"/>
                  <w:vAlign w:val="bottom"/>
                </w:tcPr>
                <w:p w14:paraId="2138FBA0" w14:textId="29331401" w:rsidR="00865B27" w:rsidRPr="00865B27" w:rsidRDefault="003C39F8" w:rsidP="00865B27">
                  <w:pPr>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lastRenderedPageBreak/>
                    <w:t>Atlīdzība25 215</w:t>
                  </w:r>
                  <w:r w:rsidR="00011A9A">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00</w:t>
                  </w:r>
                </w:p>
              </w:tc>
            </w:tr>
            <w:tr w:rsidR="00B61A8C" w:rsidRPr="006F2622" w14:paraId="531862A9" w14:textId="77777777" w:rsidTr="00865B27">
              <w:tc>
                <w:tcPr>
                  <w:tcW w:w="10159" w:type="dxa"/>
                  <w:vAlign w:val="bottom"/>
                </w:tcPr>
                <w:p w14:paraId="55AF4BED" w14:textId="77777777" w:rsidR="00B61A8C" w:rsidRPr="000331B5" w:rsidRDefault="00011A9A" w:rsidP="00011A9A">
                  <w:pPr>
                    <w:autoSpaceDE w:val="0"/>
                    <w:autoSpaceDN w:val="0"/>
                    <w:adjustRightInd w:val="0"/>
                    <w:spacing w:after="240"/>
                    <w:jc w:val="both"/>
                    <w:rPr>
                      <w:rFonts w:ascii="Times New Roman" w:hAnsi="Times New Roman" w:cs="Times New Roman"/>
                      <w:bCs/>
                      <w:color w:val="000000"/>
                      <w:sz w:val="24"/>
                      <w:szCs w:val="24"/>
                    </w:rPr>
                  </w:pPr>
                  <w:r w:rsidRPr="00C86847">
                    <w:rPr>
                      <w:rFonts w:ascii="Times New Roman" w:hAnsi="Times New Roman" w:cs="Times New Roman"/>
                      <w:bCs/>
                      <w:color w:val="000000"/>
                      <w:sz w:val="24"/>
                      <w:szCs w:val="24"/>
                    </w:rPr>
                    <w:t xml:space="preserve">Ekspertu piesaiste  statistisko datu vizualizācijas un kartogrāfiskās attēlošanas instrumentu izveides konsultācijām </w:t>
                  </w:r>
                </w:p>
              </w:tc>
              <w:tc>
                <w:tcPr>
                  <w:tcW w:w="1899" w:type="dxa"/>
                  <w:vAlign w:val="bottom"/>
                </w:tcPr>
                <w:p w14:paraId="4100A6FA" w14:textId="77777777" w:rsidR="00011A9A" w:rsidRDefault="00011A9A" w:rsidP="00865B27">
                  <w:pPr>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Preces un pakalpojumi </w:t>
                  </w:r>
                </w:p>
                <w:p w14:paraId="5112A387" w14:textId="77777777" w:rsidR="00B61A8C" w:rsidRDefault="00011A9A" w:rsidP="00865B27">
                  <w:pPr>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25 000,00</w:t>
                  </w:r>
                </w:p>
              </w:tc>
            </w:tr>
            <w:tr w:rsidR="00865B27" w:rsidRPr="006F2622" w14:paraId="7ED484A7" w14:textId="77777777" w:rsidTr="00865B27">
              <w:tc>
                <w:tcPr>
                  <w:tcW w:w="10159" w:type="dxa"/>
                  <w:vAlign w:val="bottom"/>
                </w:tcPr>
                <w:p w14:paraId="698DC775" w14:textId="279324E2" w:rsidR="00865B27" w:rsidRPr="00865B27" w:rsidRDefault="00865B27" w:rsidP="00865B27">
                  <w:pPr>
                    <w:rPr>
                      <w:rFonts w:ascii="Times New Roman" w:eastAsia="Times New Roman" w:hAnsi="Times New Roman" w:cs="Times New Roman"/>
                      <w:b/>
                      <w:bCs/>
                      <w:sz w:val="28"/>
                      <w:szCs w:val="28"/>
                      <w:lang w:eastAsia="lv-LV"/>
                    </w:rPr>
                  </w:pPr>
                </w:p>
              </w:tc>
              <w:tc>
                <w:tcPr>
                  <w:tcW w:w="1899" w:type="dxa"/>
                  <w:vAlign w:val="bottom"/>
                </w:tcPr>
                <w:p w14:paraId="7F29BA14" w14:textId="6D973BDB" w:rsidR="00865B27" w:rsidRPr="00865B27" w:rsidRDefault="00865B27" w:rsidP="00865B27">
                  <w:pPr>
                    <w:jc w:val="right"/>
                    <w:rPr>
                      <w:rFonts w:ascii="Times New Roman" w:eastAsia="Times New Roman" w:hAnsi="Times New Roman" w:cs="Times New Roman"/>
                      <w:color w:val="000000"/>
                      <w:sz w:val="28"/>
                      <w:szCs w:val="28"/>
                      <w:lang w:eastAsia="lv-LV"/>
                    </w:rPr>
                  </w:pPr>
                </w:p>
              </w:tc>
            </w:tr>
            <w:tr w:rsidR="00865B27" w:rsidRPr="006F2622" w14:paraId="33EB2024" w14:textId="77777777" w:rsidTr="00865B27">
              <w:tc>
                <w:tcPr>
                  <w:tcW w:w="10159" w:type="dxa"/>
                  <w:vAlign w:val="bottom"/>
                </w:tcPr>
                <w:p w14:paraId="39F1F062" w14:textId="7F2CCA11" w:rsidR="00865B27" w:rsidRPr="00865B27" w:rsidRDefault="00865B27" w:rsidP="00865B27">
                  <w:pPr>
                    <w:rPr>
                      <w:rFonts w:ascii="Times New Roman" w:eastAsia="Times New Roman" w:hAnsi="Times New Roman" w:cs="Times New Roman"/>
                      <w:color w:val="000000"/>
                      <w:sz w:val="28"/>
                      <w:szCs w:val="28"/>
                      <w:lang w:eastAsia="lv-LV"/>
                    </w:rPr>
                  </w:pPr>
                </w:p>
              </w:tc>
              <w:tc>
                <w:tcPr>
                  <w:tcW w:w="1899" w:type="dxa"/>
                  <w:vAlign w:val="bottom"/>
                </w:tcPr>
                <w:p w14:paraId="119FA0DE" w14:textId="5E2D1064" w:rsidR="00865B27" w:rsidRPr="00865B27" w:rsidRDefault="00865B27" w:rsidP="00865B27">
                  <w:pPr>
                    <w:jc w:val="right"/>
                    <w:rPr>
                      <w:rFonts w:ascii="Times New Roman" w:eastAsia="Times New Roman" w:hAnsi="Times New Roman" w:cs="Times New Roman"/>
                      <w:color w:val="000000"/>
                      <w:sz w:val="28"/>
                      <w:szCs w:val="28"/>
                      <w:lang w:eastAsia="lv-LV"/>
                    </w:rPr>
                  </w:pPr>
                </w:p>
              </w:tc>
            </w:tr>
            <w:tr w:rsidR="00865B27" w:rsidRPr="006F2622" w14:paraId="47E339EC" w14:textId="77777777" w:rsidTr="00EF0B64">
              <w:trPr>
                <w:trHeight w:val="471"/>
              </w:trPr>
              <w:tc>
                <w:tcPr>
                  <w:tcW w:w="10159" w:type="dxa"/>
                  <w:vAlign w:val="bottom"/>
                </w:tcPr>
                <w:p w14:paraId="5E3CE775" w14:textId="77777777" w:rsidR="00865B27" w:rsidRPr="00865B27" w:rsidRDefault="00865B27" w:rsidP="00865B27">
                  <w:pPr>
                    <w:rPr>
                      <w:rFonts w:ascii="Times New Roman" w:eastAsia="Times New Roman" w:hAnsi="Times New Roman" w:cs="Times New Roman"/>
                      <w:b/>
                      <w:bCs/>
                      <w:color w:val="000000"/>
                      <w:sz w:val="28"/>
                      <w:szCs w:val="28"/>
                      <w:lang w:eastAsia="lv-LV"/>
                    </w:rPr>
                  </w:pPr>
                  <w:r w:rsidRPr="00865B27">
                    <w:rPr>
                      <w:rFonts w:ascii="Times New Roman" w:eastAsia="Times New Roman" w:hAnsi="Times New Roman" w:cs="Times New Roman"/>
                      <w:b/>
                      <w:bCs/>
                      <w:color w:val="000000"/>
                      <w:sz w:val="28"/>
                      <w:szCs w:val="28"/>
                      <w:lang w:eastAsia="lv-LV"/>
                    </w:rPr>
                    <w:t xml:space="preserve">Kopā </w:t>
                  </w:r>
                </w:p>
              </w:tc>
              <w:tc>
                <w:tcPr>
                  <w:tcW w:w="1899" w:type="dxa"/>
                  <w:vAlign w:val="bottom"/>
                </w:tcPr>
                <w:p w14:paraId="6188604C" w14:textId="203503F8" w:rsidR="00865B27" w:rsidRPr="00865B27" w:rsidRDefault="00865B27" w:rsidP="00EF0B64">
                  <w:pPr>
                    <w:jc w:val="right"/>
                    <w:rPr>
                      <w:rFonts w:ascii="Times New Roman" w:eastAsia="Times New Roman" w:hAnsi="Times New Roman" w:cs="Times New Roman"/>
                      <w:b/>
                      <w:bCs/>
                      <w:color w:val="000000"/>
                      <w:sz w:val="28"/>
                      <w:szCs w:val="28"/>
                      <w:lang w:eastAsia="lv-LV"/>
                    </w:rPr>
                  </w:pPr>
                  <w:r w:rsidRPr="00865B27">
                    <w:rPr>
                      <w:rFonts w:ascii="Times New Roman" w:eastAsia="Times New Roman" w:hAnsi="Times New Roman" w:cs="Times New Roman"/>
                      <w:b/>
                      <w:bCs/>
                      <w:color w:val="000000"/>
                      <w:sz w:val="28"/>
                      <w:szCs w:val="28"/>
                      <w:lang w:eastAsia="lv-LV"/>
                    </w:rPr>
                    <w:t>102</w:t>
                  </w:r>
                  <w:r w:rsidR="00F1036C">
                    <w:rPr>
                      <w:rFonts w:ascii="Times New Roman" w:eastAsia="Times New Roman" w:hAnsi="Times New Roman" w:cs="Times New Roman"/>
                      <w:b/>
                      <w:bCs/>
                      <w:color w:val="000000"/>
                      <w:sz w:val="28"/>
                      <w:szCs w:val="28"/>
                      <w:lang w:eastAsia="lv-LV"/>
                    </w:rPr>
                    <w:t> </w:t>
                  </w:r>
                  <w:r w:rsidRPr="00865B27">
                    <w:rPr>
                      <w:rFonts w:ascii="Times New Roman" w:eastAsia="Times New Roman" w:hAnsi="Times New Roman" w:cs="Times New Roman"/>
                      <w:b/>
                      <w:bCs/>
                      <w:color w:val="000000"/>
                      <w:sz w:val="28"/>
                      <w:szCs w:val="28"/>
                      <w:lang w:eastAsia="lv-LV"/>
                    </w:rPr>
                    <w:t>744</w:t>
                  </w:r>
                  <w:r w:rsidR="00F1036C">
                    <w:rPr>
                      <w:rFonts w:ascii="Times New Roman" w:eastAsia="Times New Roman" w:hAnsi="Times New Roman" w:cs="Times New Roman"/>
                      <w:b/>
                      <w:bCs/>
                      <w:color w:val="000000"/>
                      <w:sz w:val="28"/>
                      <w:szCs w:val="28"/>
                      <w:lang w:eastAsia="lv-LV"/>
                    </w:rPr>
                    <w:t>,</w:t>
                  </w:r>
                  <w:r w:rsidR="00C86847">
                    <w:rPr>
                      <w:rFonts w:ascii="Times New Roman" w:eastAsia="Times New Roman" w:hAnsi="Times New Roman" w:cs="Times New Roman"/>
                      <w:b/>
                      <w:bCs/>
                      <w:color w:val="000000"/>
                      <w:sz w:val="28"/>
                      <w:szCs w:val="28"/>
                      <w:lang w:eastAsia="lv-LV"/>
                    </w:rPr>
                    <w:t>0</w:t>
                  </w:r>
                  <w:r w:rsidRPr="00865B27">
                    <w:rPr>
                      <w:rFonts w:ascii="Times New Roman" w:eastAsia="Times New Roman" w:hAnsi="Times New Roman" w:cs="Times New Roman"/>
                      <w:b/>
                      <w:bCs/>
                      <w:color w:val="000000"/>
                      <w:sz w:val="28"/>
                      <w:szCs w:val="28"/>
                      <w:lang w:eastAsia="lv-LV"/>
                    </w:rPr>
                    <w:t>0</w:t>
                  </w:r>
                </w:p>
              </w:tc>
            </w:tr>
          </w:tbl>
          <w:p w14:paraId="7331E54D" w14:textId="77777777" w:rsidR="00865B27" w:rsidRPr="0094038B" w:rsidRDefault="00865B27" w:rsidP="00865B27">
            <w:pPr>
              <w:spacing w:after="0" w:line="240" w:lineRule="auto"/>
              <w:jc w:val="both"/>
              <w:rPr>
                <w:rFonts w:ascii="Times New Roman" w:hAnsi="Times New Roman" w:cs="Times New Roman"/>
                <w:sz w:val="28"/>
                <w:szCs w:val="28"/>
              </w:rPr>
            </w:pPr>
          </w:p>
        </w:tc>
      </w:tr>
      <w:tr w:rsidR="00ED0A7B" w:rsidRPr="0094038B" w14:paraId="517A66CF"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3BAEB3F9"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6.1. detalizēts ieņēmumu aprēķins</w:t>
            </w:r>
          </w:p>
        </w:tc>
        <w:tc>
          <w:tcPr>
            <w:tcW w:w="4142" w:type="pct"/>
            <w:gridSpan w:val="7"/>
            <w:vMerge/>
            <w:tcBorders>
              <w:top w:val="outset" w:sz="6" w:space="0" w:color="auto"/>
              <w:left w:val="outset" w:sz="6" w:space="0" w:color="auto"/>
              <w:bottom w:val="outset" w:sz="6" w:space="0" w:color="auto"/>
              <w:right w:val="outset" w:sz="6" w:space="0" w:color="auto"/>
            </w:tcBorders>
            <w:vAlign w:val="center"/>
            <w:hideMark/>
          </w:tcPr>
          <w:p w14:paraId="383B2EAD"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14:paraId="60FFAFD4"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5FC6E35F"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4142" w:type="pct"/>
            <w:gridSpan w:val="7"/>
            <w:vMerge/>
            <w:tcBorders>
              <w:top w:val="outset" w:sz="6" w:space="0" w:color="auto"/>
              <w:left w:val="outset" w:sz="6" w:space="0" w:color="auto"/>
              <w:bottom w:val="outset" w:sz="6" w:space="0" w:color="auto"/>
              <w:right w:val="outset" w:sz="6" w:space="0" w:color="auto"/>
            </w:tcBorders>
            <w:vAlign w:val="center"/>
            <w:hideMark/>
          </w:tcPr>
          <w:p w14:paraId="6C0D9AF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14:paraId="49DD0855"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4C0942A3"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 Amata vietu skaita izmaiņas</w:t>
            </w:r>
          </w:p>
        </w:tc>
        <w:tc>
          <w:tcPr>
            <w:tcW w:w="4142" w:type="pct"/>
            <w:gridSpan w:val="7"/>
            <w:tcBorders>
              <w:top w:val="outset" w:sz="6" w:space="0" w:color="auto"/>
              <w:left w:val="outset" w:sz="6" w:space="0" w:color="auto"/>
              <w:bottom w:val="outset" w:sz="6" w:space="0" w:color="auto"/>
              <w:right w:val="outset" w:sz="6" w:space="0" w:color="auto"/>
            </w:tcBorders>
            <w:hideMark/>
          </w:tcPr>
          <w:p w14:paraId="1A4E5344"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D0A7B" w:rsidRPr="0094038B" w14:paraId="59D07BCB" w14:textId="77777777" w:rsidTr="00B738B8">
        <w:trPr>
          <w:tblCellSpacing w:w="15" w:type="dxa"/>
        </w:trPr>
        <w:tc>
          <w:tcPr>
            <w:tcW w:w="828" w:type="pct"/>
            <w:tcBorders>
              <w:top w:val="outset" w:sz="6" w:space="0" w:color="auto"/>
              <w:left w:val="outset" w:sz="6" w:space="0" w:color="auto"/>
              <w:bottom w:val="outset" w:sz="6" w:space="0" w:color="auto"/>
              <w:right w:val="outset" w:sz="6" w:space="0" w:color="auto"/>
            </w:tcBorders>
            <w:hideMark/>
          </w:tcPr>
          <w:p w14:paraId="3F957A4C" w14:textId="77777777"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4142" w:type="pct"/>
            <w:gridSpan w:val="7"/>
            <w:tcBorders>
              <w:top w:val="outset" w:sz="6" w:space="0" w:color="auto"/>
              <w:left w:val="outset" w:sz="6" w:space="0" w:color="auto"/>
              <w:bottom w:val="outset" w:sz="6" w:space="0" w:color="auto"/>
              <w:right w:val="outset" w:sz="6" w:space="0" w:color="auto"/>
            </w:tcBorders>
            <w:hideMark/>
          </w:tcPr>
          <w:p w14:paraId="64819225" w14:textId="77777777" w:rsidR="002B5C48" w:rsidRPr="0094038B" w:rsidRDefault="00C804FF" w:rsidP="00344CD2">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sz w:val="28"/>
                <w:szCs w:val="28"/>
                <w:lang w:eastAsia="lv-LV"/>
              </w:rPr>
              <w:t xml:space="preserve">Projekts paredz apropriācijas pārdali no </w:t>
            </w:r>
            <w:r w:rsidR="00344CD2">
              <w:rPr>
                <w:rFonts w:ascii="Times New Roman" w:eastAsia="Times New Roman" w:hAnsi="Times New Roman" w:cs="Times New Roman"/>
                <w:sz w:val="28"/>
                <w:szCs w:val="28"/>
                <w:lang w:eastAsia="lv-LV"/>
              </w:rPr>
              <w:t xml:space="preserve">Pārresoru koordinācijas centra uz </w:t>
            </w:r>
            <w:r w:rsidR="00C74F62">
              <w:rPr>
                <w:rFonts w:ascii="Times New Roman" w:eastAsia="Times New Roman" w:hAnsi="Times New Roman" w:cs="Times New Roman"/>
                <w:sz w:val="28"/>
                <w:szCs w:val="28"/>
                <w:lang w:eastAsia="lv-LV"/>
              </w:rPr>
              <w:t>Ekonomikas ministriju (</w:t>
            </w:r>
            <w:r w:rsidR="00344CD2">
              <w:rPr>
                <w:rFonts w:ascii="Times New Roman" w:eastAsia="Times New Roman" w:hAnsi="Times New Roman" w:cs="Times New Roman"/>
                <w:sz w:val="28"/>
                <w:szCs w:val="28"/>
                <w:lang w:eastAsia="lv-LV"/>
              </w:rPr>
              <w:t>Centrālo statistikas pārvaldi</w:t>
            </w:r>
            <w:r w:rsidR="00C74F62">
              <w:rPr>
                <w:rFonts w:ascii="Times New Roman" w:eastAsia="Times New Roman" w:hAnsi="Times New Roman" w:cs="Times New Roman"/>
                <w:sz w:val="28"/>
                <w:szCs w:val="28"/>
                <w:lang w:eastAsia="lv-LV"/>
              </w:rPr>
              <w:t>)</w:t>
            </w:r>
            <w:r w:rsidRPr="0094038B">
              <w:rPr>
                <w:rFonts w:ascii="Times New Roman" w:eastAsia="Times New Roman" w:hAnsi="Times New Roman" w:cs="Times New Roman"/>
                <w:sz w:val="28"/>
                <w:szCs w:val="28"/>
                <w:lang w:eastAsia="lv-LV"/>
              </w:rPr>
              <w:t>.</w:t>
            </w:r>
            <w:r w:rsidR="00E662E5">
              <w:rPr>
                <w:rFonts w:ascii="Times New Roman" w:eastAsia="Times New Roman" w:hAnsi="Times New Roman" w:cs="Times New Roman"/>
                <w:sz w:val="28"/>
                <w:szCs w:val="28"/>
                <w:lang w:eastAsia="lv-LV"/>
              </w:rPr>
              <w:t xml:space="preserve"> U</w:t>
            </w:r>
            <w:r w:rsidR="00E662E5" w:rsidRPr="00E662E5">
              <w:rPr>
                <w:rFonts w:ascii="Times New Roman" w:eastAsia="Times New Roman" w:hAnsi="Times New Roman" w:cs="Times New Roman"/>
                <w:sz w:val="28"/>
                <w:szCs w:val="28"/>
                <w:lang w:eastAsia="lv-LV"/>
              </w:rPr>
              <w:t xml:space="preserve">z Ekonomikas ministriju </w:t>
            </w:r>
            <w:r w:rsidR="00E662E5">
              <w:rPr>
                <w:rFonts w:ascii="Times New Roman" w:eastAsia="Times New Roman" w:hAnsi="Times New Roman" w:cs="Times New Roman"/>
                <w:sz w:val="28"/>
                <w:szCs w:val="28"/>
                <w:lang w:eastAsia="lv-LV"/>
              </w:rPr>
              <w:t xml:space="preserve">pārdalītais finansējums </w:t>
            </w:r>
            <w:r w:rsidR="00E662E5" w:rsidRPr="00E662E5">
              <w:rPr>
                <w:rFonts w:ascii="Times New Roman" w:eastAsia="Times New Roman" w:hAnsi="Times New Roman" w:cs="Times New Roman"/>
                <w:sz w:val="28"/>
                <w:szCs w:val="28"/>
                <w:lang w:eastAsia="lv-LV"/>
              </w:rPr>
              <w:t xml:space="preserve">52 529 </w:t>
            </w:r>
            <w:r w:rsidR="00E662E5" w:rsidRPr="00C86847">
              <w:rPr>
                <w:rFonts w:ascii="Times New Roman" w:eastAsia="Times New Roman" w:hAnsi="Times New Roman" w:cs="Times New Roman"/>
                <w:i/>
                <w:sz w:val="28"/>
                <w:szCs w:val="28"/>
                <w:lang w:eastAsia="lv-LV"/>
              </w:rPr>
              <w:t>euro</w:t>
            </w:r>
            <w:r w:rsidR="00E662E5" w:rsidRPr="00E662E5">
              <w:rPr>
                <w:rFonts w:ascii="Times New Roman" w:eastAsia="Times New Roman" w:hAnsi="Times New Roman" w:cs="Times New Roman"/>
                <w:sz w:val="28"/>
                <w:szCs w:val="28"/>
                <w:lang w:eastAsia="lv-LV"/>
              </w:rPr>
              <w:t xml:space="preserve"> apmērā</w:t>
            </w:r>
            <w:r w:rsidR="00E662E5">
              <w:rPr>
                <w:rFonts w:ascii="Times New Roman" w:eastAsia="Times New Roman" w:hAnsi="Times New Roman" w:cs="Times New Roman"/>
                <w:sz w:val="28"/>
                <w:szCs w:val="28"/>
                <w:lang w:eastAsia="lv-LV"/>
              </w:rPr>
              <w:t xml:space="preserve"> </w:t>
            </w:r>
            <w:r w:rsidR="00E662E5" w:rsidRPr="00E662E5">
              <w:rPr>
                <w:rFonts w:ascii="Times New Roman" w:eastAsia="Times New Roman" w:hAnsi="Times New Roman" w:cs="Times New Roman"/>
                <w:sz w:val="28"/>
                <w:szCs w:val="28"/>
                <w:lang w:eastAsia="lv-LV"/>
              </w:rPr>
              <w:t>tiks izlietos līdz 2018.gada beigām un tiks sasniegts mērķis</w:t>
            </w:r>
            <w:r w:rsidR="00E662E5">
              <w:rPr>
                <w:rFonts w:ascii="Times New Roman" w:eastAsia="Times New Roman" w:hAnsi="Times New Roman" w:cs="Times New Roman"/>
                <w:sz w:val="28"/>
                <w:szCs w:val="28"/>
                <w:lang w:eastAsia="lv-LV"/>
              </w:rPr>
              <w:t>.</w:t>
            </w:r>
          </w:p>
        </w:tc>
      </w:tr>
    </w:tbl>
    <w:p w14:paraId="2E29F93B" w14:textId="77777777" w:rsidR="00AE4AB8" w:rsidRDefault="00AE4AB8" w:rsidP="00652978">
      <w:pPr>
        <w:spacing w:after="0" w:line="240" w:lineRule="auto"/>
        <w:rPr>
          <w:rFonts w:ascii="Times New Roman" w:eastAsia="Times New Roman" w:hAnsi="Times New Roman" w:cs="Times New Roman"/>
          <w:iCs/>
          <w:sz w:val="28"/>
          <w:szCs w:val="28"/>
          <w:highlight w:val="yellow"/>
          <w:lang w:eastAsia="lv-LV"/>
        </w:rPr>
        <w:sectPr w:rsidR="00AE4AB8" w:rsidSect="0034392A">
          <w:pgSz w:w="16838" w:h="11906" w:orient="landscape"/>
          <w:pgMar w:top="1701" w:right="1418" w:bottom="1134" w:left="1134" w:header="709" w:footer="709" w:gutter="0"/>
          <w:cols w:space="708"/>
          <w:titlePg/>
          <w:docGrid w:linePitch="360"/>
        </w:sectPr>
      </w:pPr>
    </w:p>
    <w:p w14:paraId="1B4B2826" w14:textId="77777777"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4ED9" w:rsidRPr="0094038B" w14:paraId="70319F19" w14:textId="77777777"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FF9DF" w14:textId="77777777" w:rsidR="00954ED9" w:rsidRPr="0094038B" w:rsidRDefault="00954ED9" w:rsidP="001A6E97">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94038B" w14:paraId="4689C025" w14:textId="77777777"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B1800A" w14:textId="77777777" w:rsidR="00954ED9" w:rsidRPr="0094038B" w:rsidRDefault="00954ED9" w:rsidP="001A6E97">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14:paraId="2D9D3458" w14:textId="77777777" w:rsidR="00954ED9" w:rsidRPr="0094038B"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4038B" w14:paraId="78BE1E6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DD2D6" w14:textId="77777777"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14:paraId="58E8E6A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0A22EC4" w14:textId="77777777" w:rsidR="00C565CE" w:rsidRPr="0094038B" w:rsidRDefault="00C565CE"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14:paraId="79E55926" w14:textId="77777777"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4038B" w14:paraId="262868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07C1" w14:textId="77777777"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14:paraId="42935A6E"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7318A4B" w14:textId="77777777" w:rsidR="009A262D" w:rsidRPr="0094038B" w:rsidRDefault="009A262D"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14:paraId="2A00F91E" w14:textId="77777777"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4038B" w14:paraId="786FF3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1AE7F" w14:textId="77777777"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14:paraId="769B83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D422DC"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4A5AD1"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8AD85E" w14:textId="77777777" w:rsidR="00E5323B" w:rsidRPr="0094038B" w:rsidRDefault="00CA28DA" w:rsidP="00CA28D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Pārresoru koordinācijas centrs, </w:t>
            </w:r>
            <w:r w:rsidR="00E702F7">
              <w:rPr>
                <w:rFonts w:ascii="Times New Roman" w:eastAsia="Times New Roman" w:hAnsi="Times New Roman" w:cs="Times New Roman"/>
                <w:iCs/>
                <w:sz w:val="28"/>
                <w:szCs w:val="28"/>
                <w:lang w:eastAsia="lv-LV"/>
              </w:rPr>
              <w:t xml:space="preserve">Ekonomikas ministrija, </w:t>
            </w:r>
            <w:r>
              <w:rPr>
                <w:rFonts w:ascii="Times New Roman" w:eastAsia="Times New Roman" w:hAnsi="Times New Roman" w:cs="Times New Roman"/>
                <w:iCs/>
                <w:sz w:val="28"/>
                <w:szCs w:val="28"/>
                <w:lang w:eastAsia="lv-LV"/>
              </w:rPr>
              <w:t>Centrālā statistikas pārvalde</w:t>
            </w:r>
            <w:r w:rsidR="00E37FEF" w:rsidRPr="0094038B">
              <w:rPr>
                <w:rFonts w:ascii="Times New Roman" w:eastAsia="Times New Roman" w:hAnsi="Times New Roman" w:cs="Times New Roman"/>
                <w:iCs/>
                <w:sz w:val="28"/>
                <w:szCs w:val="28"/>
                <w:lang w:eastAsia="lv-LV"/>
              </w:rPr>
              <w:t>.</w:t>
            </w:r>
          </w:p>
        </w:tc>
      </w:tr>
      <w:tr w:rsidR="00E5323B" w:rsidRPr="0094038B" w14:paraId="701DE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497C9"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3FE1A6" w14:textId="77777777" w:rsidR="003E0DBF"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14:paraId="2BC058CD"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1B6C7E" w14:textId="77777777"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5323B" w:rsidRPr="0094038B" w14:paraId="6B182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C89534" w14:textId="77777777"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10BE8A" w14:textId="77777777"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6A7506" w14:textId="77777777"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14:paraId="187E1CCA" w14:textId="77777777" w:rsidR="00C25B49" w:rsidRPr="0094038B" w:rsidRDefault="00C25B49" w:rsidP="00652978">
      <w:pPr>
        <w:spacing w:after="0" w:line="240" w:lineRule="auto"/>
        <w:rPr>
          <w:rFonts w:ascii="Times New Roman" w:hAnsi="Times New Roman" w:cs="Times New Roman"/>
          <w:sz w:val="28"/>
          <w:szCs w:val="28"/>
        </w:rPr>
      </w:pPr>
    </w:p>
    <w:p w14:paraId="392335F1" w14:textId="77777777" w:rsidR="00A2151C" w:rsidRDefault="00A2151C" w:rsidP="00681F95">
      <w:pPr>
        <w:pStyle w:val="BodyTextIndent"/>
        <w:tabs>
          <w:tab w:val="left" w:pos="993"/>
        </w:tabs>
        <w:spacing w:after="120"/>
        <w:ind w:firstLine="0"/>
        <w:rPr>
          <w:sz w:val="28"/>
          <w:szCs w:val="28"/>
        </w:rPr>
      </w:pPr>
    </w:p>
    <w:p w14:paraId="16D9401C" w14:textId="77777777" w:rsidR="00681F95" w:rsidRDefault="00681F95" w:rsidP="00681F95">
      <w:pPr>
        <w:pStyle w:val="BodyTextIndent"/>
        <w:tabs>
          <w:tab w:val="left" w:pos="993"/>
        </w:tabs>
        <w:spacing w:after="120"/>
        <w:ind w:firstLine="0"/>
        <w:rPr>
          <w:sz w:val="28"/>
          <w:szCs w:val="28"/>
        </w:rPr>
      </w:pPr>
      <w:r w:rsidRPr="00CC4874">
        <w:rPr>
          <w:sz w:val="28"/>
          <w:szCs w:val="28"/>
        </w:rPr>
        <w:t>Ministru prezidents</w:t>
      </w:r>
      <w:r w:rsidRPr="00CC4874">
        <w:rPr>
          <w:sz w:val="28"/>
          <w:szCs w:val="28"/>
        </w:rPr>
        <w:tab/>
      </w:r>
      <w:r w:rsidRPr="00CC4874">
        <w:rPr>
          <w:sz w:val="28"/>
          <w:szCs w:val="28"/>
        </w:rPr>
        <w:tab/>
      </w:r>
      <w:r w:rsidRPr="00CC4874">
        <w:rPr>
          <w:sz w:val="28"/>
          <w:szCs w:val="28"/>
        </w:rPr>
        <w:tab/>
      </w:r>
      <w:r w:rsidRPr="00CC4874">
        <w:rPr>
          <w:sz w:val="28"/>
          <w:szCs w:val="28"/>
        </w:rPr>
        <w:tab/>
      </w:r>
      <w:r w:rsidRPr="00CC4874">
        <w:rPr>
          <w:sz w:val="28"/>
          <w:szCs w:val="28"/>
        </w:rPr>
        <w:tab/>
        <w:t xml:space="preserve"> </w:t>
      </w:r>
      <w:r w:rsidRPr="00CC4874">
        <w:rPr>
          <w:sz w:val="28"/>
          <w:szCs w:val="28"/>
        </w:rPr>
        <w:tab/>
        <w:t xml:space="preserve">      Māris Kučinskis</w:t>
      </w:r>
    </w:p>
    <w:p w14:paraId="277D38AE" w14:textId="77777777" w:rsidR="00E5323B" w:rsidRPr="0094038B" w:rsidRDefault="00E5323B" w:rsidP="00652978">
      <w:pPr>
        <w:spacing w:after="0" w:line="240" w:lineRule="auto"/>
        <w:rPr>
          <w:rFonts w:ascii="Times New Roman" w:hAnsi="Times New Roman" w:cs="Times New Roman"/>
          <w:sz w:val="28"/>
          <w:szCs w:val="28"/>
        </w:rPr>
      </w:pPr>
    </w:p>
    <w:p w14:paraId="09F44222" w14:textId="77777777" w:rsidR="00B23E5D" w:rsidRPr="0094038B" w:rsidRDefault="00B23E5D" w:rsidP="00652978">
      <w:pPr>
        <w:spacing w:after="0" w:line="240" w:lineRule="auto"/>
        <w:ind w:left="142"/>
        <w:rPr>
          <w:rFonts w:ascii="Times New Roman" w:eastAsia="Times New Roman" w:hAnsi="Times New Roman" w:cs="Times New Roman"/>
          <w:sz w:val="28"/>
          <w:szCs w:val="28"/>
          <w:lang w:eastAsia="lv-LV"/>
        </w:rPr>
      </w:pPr>
    </w:p>
    <w:p w14:paraId="7A99BA6F" w14:textId="77777777" w:rsidR="00681F95" w:rsidRPr="0094038B" w:rsidRDefault="00B23E5D" w:rsidP="00A2151C">
      <w:pPr>
        <w:tabs>
          <w:tab w:val="left" w:pos="6804"/>
        </w:tabs>
        <w:spacing w:after="0" w:line="240" w:lineRule="auto"/>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 xml:space="preserve">Vīza: </w:t>
      </w:r>
      <w:bookmarkStart w:id="3" w:name="OLE_LINK5"/>
      <w:bookmarkStart w:id="4" w:name="OLE_LINK6"/>
      <w:bookmarkStart w:id="5" w:name="OLE_LINK3"/>
      <w:bookmarkStart w:id="6" w:name="OLE_LINK4"/>
      <w:r w:rsidR="00681F95">
        <w:rPr>
          <w:rFonts w:ascii="Times New Roman" w:eastAsia="Times New Roman" w:hAnsi="Times New Roman" w:cs="Times New Roman"/>
          <w:sz w:val="28"/>
          <w:szCs w:val="28"/>
          <w:lang w:eastAsia="lv-LV"/>
        </w:rPr>
        <w:t>Pārresoru koordinācijas centra vadītājs</w:t>
      </w:r>
      <w:r w:rsidR="00681F95" w:rsidRPr="0094038B">
        <w:rPr>
          <w:rFonts w:ascii="Times New Roman" w:eastAsia="Times New Roman" w:hAnsi="Times New Roman" w:cs="Times New Roman"/>
          <w:sz w:val="28"/>
          <w:szCs w:val="28"/>
          <w:lang w:eastAsia="lv-LV"/>
        </w:rPr>
        <w:tab/>
      </w:r>
      <w:r w:rsidR="00681F95" w:rsidRPr="0094038B">
        <w:rPr>
          <w:rFonts w:ascii="Times New Roman" w:eastAsia="Times New Roman" w:hAnsi="Times New Roman" w:cs="Times New Roman"/>
          <w:sz w:val="28"/>
          <w:szCs w:val="28"/>
          <w:lang w:eastAsia="lv-LV"/>
        </w:rPr>
        <w:tab/>
      </w:r>
      <w:r w:rsidR="00681F95">
        <w:rPr>
          <w:rFonts w:ascii="Times New Roman" w:eastAsia="Times New Roman" w:hAnsi="Times New Roman" w:cs="Times New Roman"/>
          <w:sz w:val="28"/>
          <w:szCs w:val="28"/>
          <w:lang w:eastAsia="lv-LV"/>
        </w:rPr>
        <w:t>P. Vilks</w:t>
      </w:r>
    </w:p>
    <w:p w14:paraId="76923B58" w14:textId="77777777" w:rsidR="00CA28DA" w:rsidRDefault="00CA28DA" w:rsidP="000A00FD">
      <w:pPr>
        <w:tabs>
          <w:tab w:val="left" w:pos="6120"/>
        </w:tabs>
        <w:spacing w:after="0" w:line="240" w:lineRule="auto"/>
        <w:ind w:left="142"/>
        <w:jc w:val="both"/>
      </w:pPr>
    </w:p>
    <w:p w14:paraId="62FB8518" w14:textId="77777777" w:rsidR="00BB79F3" w:rsidRDefault="00BB79F3" w:rsidP="007F3C25">
      <w:pPr>
        <w:spacing w:after="0" w:line="240" w:lineRule="auto"/>
        <w:rPr>
          <w:rFonts w:ascii="Times New Roman" w:hAnsi="Times New Roman" w:cs="Times New Roman"/>
          <w:bCs/>
          <w:sz w:val="20"/>
          <w:szCs w:val="20"/>
          <w:lang w:eastAsia="lv-LV"/>
        </w:rPr>
      </w:pPr>
    </w:p>
    <w:p w14:paraId="662DD9BC" w14:textId="77777777" w:rsidR="00454D37" w:rsidRDefault="00454D37" w:rsidP="007F3C25">
      <w:pPr>
        <w:spacing w:after="0" w:line="240" w:lineRule="auto"/>
        <w:rPr>
          <w:rFonts w:ascii="Times New Roman" w:hAnsi="Times New Roman" w:cs="Times New Roman"/>
          <w:bCs/>
          <w:sz w:val="20"/>
          <w:szCs w:val="20"/>
          <w:lang w:eastAsia="lv-LV"/>
        </w:rPr>
      </w:pPr>
    </w:p>
    <w:p w14:paraId="0806F058" w14:textId="77777777" w:rsidR="00BB79F3" w:rsidRDefault="00BB79F3" w:rsidP="007F3C25">
      <w:pPr>
        <w:spacing w:after="0" w:line="240" w:lineRule="auto"/>
        <w:rPr>
          <w:rFonts w:ascii="Times New Roman" w:hAnsi="Times New Roman" w:cs="Times New Roman"/>
          <w:bCs/>
          <w:sz w:val="20"/>
          <w:szCs w:val="20"/>
          <w:lang w:eastAsia="lv-LV"/>
        </w:rPr>
      </w:pPr>
    </w:p>
    <w:p w14:paraId="0D3F1ACA" w14:textId="77777777" w:rsidR="00BB79F3" w:rsidRDefault="00BB79F3" w:rsidP="007F3C25">
      <w:pPr>
        <w:spacing w:after="0" w:line="240" w:lineRule="auto"/>
        <w:rPr>
          <w:rFonts w:ascii="Times New Roman" w:hAnsi="Times New Roman" w:cs="Times New Roman"/>
          <w:bCs/>
          <w:sz w:val="20"/>
          <w:szCs w:val="20"/>
          <w:lang w:eastAsia="lv-LV"/>
        </w:rPr>
      </w:pPr>
    </w:p>
    <w:p w14:paraId="48F38169" w14:textId="77777777" w:rsidR="00BB79F3" w:rsidRDefault="00BB79F3" w:rsidP="007F3C25">
      <w:pPr>
        <w:spacing w:after="0" w:line="240" w:lineRule="auto"/>
        <w:rPr>
          <w:rFonts w:ascii="Times New Roman" w:hAnsi="Times New Roman" w:cs="Times New Roman"/>
          <w:bCs/>
          <w:sz w:val="20"/>
          <w:szCs w:val="20"/>
          <w:lang w:eastAsia="lv-LV"/>
        </w:rPr>
      </w:pPr>
    </w:p>
    <w:p w14:paraId="40B884AB" w14:textId="77777777" w:rsidR="00E37FEF" w:rsidRPr="009014E8" w:rsidRDefault="00CA28DA" w:rsidP="007F3C25">
      <w:pPr>
        <w:spacing w:after="0" w:line="240" w:lineRule="auto"/>
        <w:rPr>
          <w:rFonts w:ascii="Times New Roman" w:hAnsi="Times New Roman" w:cs="Times New Roman"/>
          <w:sz w:val="20"/>
          <w:szCs w:val="20"/>
        </w:rPr>
      </w:pPr>
      <w:r>
        <w:rPr>
          <w:rFonts w:ascii="Times New Roman" w:hAnsi="Times New Roman" w:cs="Times New Roman"/>
          <w:bCs/>
          <w:sz w:val="20"/>
          <w:szCs w:val="20"/>
          <w:lang w:eastAsia="lv-LV"/>
        </w:rPr>
        <w:t>Valte-Rancāne</w:t>
      </w:r>
      <w:r w:rsidR="00E37FEF" w:rsidRPr="009014E8">
        <w:rPr>
          <w:rFonts w:ascii="Times New Roman" w:hAnsi="Times New Roman" w:cs="Times New Roman"/>
          <w:sz w:val="20"/>
          <w:szCs w:val="20"/>
        </w:rPr>
        <w:t xml:space="preserve"> 67</w:t>
      </w:r>
      <w:r>
        <w:rPr>
          <w:rFonts w:ascii="Times New Roman" w:hAnsi="Times New Roman" w:cs="Times New Roman"/>
          <w:sz w:val="20"/>
          <w:szCs w:val="20"/>
        </w:rPr>
        <w:t>082975</w:t>
      </w:r>
    </w:p>
    <w:bookmarkEnd w:id="3"/>
    <w:bookmarkEnd w:id="4"/>
    <w:p w14:paraId="01C660B4" w14:textId="77777777" w:rsidR="00894C55" w:rsidRPr="00E37FEF" w:rsidRDefault="000A00FD"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Pr>
          <w:rFonts w:ascii="Times New Roman" w:hAnsi="Times New Roman" w:cs="Times New Roman"/>
          <w:bCs/>
          <w:sz w:val="20"/>
          <w:szCs w:val="20"/>
          <w:lang w:eastAsia="lv-LV"/>
        </w:rPr>
        <w:instrText xml:space="preserve"> HYPERLINK "mailto:</w:instrText>
      </w:r>
      <w:r w:rsidRPr="000A00FD">
        <w:rPr>
          <w:rFonts w:ascii="Times New Roman" w:hAnsi="Times New Roman" w:cs="Times New Roman"/>
          <w:bCs/>
          <w:sz w:val="20"/>
          <w:szCs w:val="20"/>
          <w:lang w:eastAsia="lv-LV"/>
        </w:rPr>
        <w:instrText>Dace.Valte@pkc.mk.gov.lv</w:instrText>
      </w:r>
      <w:r>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Pr="0008002D">
        <w:rPr>
          <w:rStyle w:val="Hyperlink"/>
          <w:rFonts w:ascii="Times New Roman" w:hAnsi="Times New Roman" w:cs="Times New Roman"/>
          <w:bCs/>
          <w:sz w:val="20"/>
          <w:szCs w:val="20"/>
          <w:lang w:eastAsia="lv-LV"/>
        </w:rPr>
        <w:t>Dace.Valte@pkc.mk.gov.lv</w:t>
      </w:r>
      <w:r>
        <w:rPr>
          <w:rFonts w:ascii="Times New Roman" w:hAnsi="Times New Roman" w:cs="Times New Roman"/>
          <w:bCs/>
          <w:sz w:val="20"/>
          <w:szCs w:val="20"/>
          <w:lang w:eastAsia="lv-LV"/>
        </w:rPr>
        <w:fldChar w:fldCharType="end"/>
      </w:r>
      <w:bookmarkEnd w:id="5"/>
      <w:bookmarkEnd w:id="6"/>
    </w:p>
    <w:sectPr w:rsidR="00894C55" w:rsidRPr="00E37FEF" w:rsidSect="00AE4AB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6DDA" w14:textId="77777777" w:rsidR="00275DFD" w:rsidRDefault="00275DFD" w:rsidP="00894C55">
      <w:pPr>
        <w:spacing w:after="0" w:line="240" w:lineRule="auto"/>
      </w:pPr>
      <w:r>
        <w:separator/>
      </w:r>
    </w:p>
  </w:endnote>
  <w:endnote w:type="continuationSeparator" w:id="0">
    <w:p w14:paraId="4BB4E487" w14:textId="77777777" w:rsidR="00275DFD" w:rsidRDefault="00275D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8FED" w14:textId="77777777" w:rsidR="005549E0" w:rsidRPr="00385FF0" w:rsidRDefault="00F023F1" w:rsidP="005549E0">
    <w:pPr>
      <w:pStyle w:val="Footer"/>
    </w:pPr>
    <w:r>
      <w:rPr>
        <w:rFonts w:ascii="Times New Roman" w:hAnsi="Times New Roman" w:cs="Times New Roman"/>
        <w:sz w:val="20"/>
        <w:szCs w:val="20"/>
      </w:rPr>
      <w:t>PKC</w:t>
    </w:r>
    <w:r w:rsidR="003E5E5A">
      <w:rPr>
        <w:rFonts w:ascii="Times New Roman" w:hAnsi="Times New Roman" w:cs="Times New Roman"/>
        <w:sz w:val="20"/>
        <w:szCs w:val="20"/>
      </w:rPr>
      <w:t>Anot_1</w:t>
    </w:r>
    <w:r>
      <w:rPr>
        <w:rFonts w:ascii="Times New Roman" w:hAnsi="Times New Roman" w:cs="Times New Roman"/>
        <w:sz w:val="20"/>
        <w:szCs w:val="20"/>
      </w:rPr>
      <w:t>51</w:t>
    </w:r>
    <w:r w:rsidR="005549E0">
      <w:rPr>
        <w:rFonts w:ascii="Times New Roman" w:hAnsi="Times New Roman" w:cs="Times New Roman"/>
        <w:sz w:val="20"/>
        <w:szCs w:val="20"/>
      </w:rPr>
      <w:t>018_AP_</w:t>
    </w:r>
    <w:r>
      <w:rPr>
        <w:rFonts w:ascii="Times New Roman" w:hAnsi="Times New Roman" w:cs="Times New Roman"/>
        <w:sz w:val="20"/>
        <w:szCs w:val="20"/>
      </w:rPr>
      <w:t>CSP</w:t>
    </w:r>
  </w:p>
  <w:p w14:paraId="0BEC39B6" w14:textId="77777777" w:rsidR="00E14E19" w:rsidRPr="005549E0" w:rsidRDefault="00E14E19" w:rsidP="00554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0F35" w14:textId="77777777" w:rsidR="00E14E19" w:rsidRPr="00385FF0" w:rsidRDefault="00D709D1" w:rsidP="00E37FEF">
    <w:pPr>
      <w:pStyle w:val="Footer"/>
    </w:pPr>
    <w:r>
      <w:rPr>
        <w:rFonts w:ascii="Times New Roman" w:hAnsi="Times New Roman" w:cs="Times New Roman"/>
        <w:sz w:val="20"/>
        <w:szCs w:val="20"/>
      </w:rPr>
      <w:t>PKC</w:t>
    </w:r>
    <w:r w:rsidR="00E14E19">
      <w:rPr>
        <w:rFonts w:ascii="Times New Roman" w:hAnsi="Times New Roman" w:cs="Times New Roman"/>
        <w:sz w:val="20"/>
        <w:szCs w:val="20"/>
      </w:rPr>
      <w:t>Anot_</w:t>
    </w:r>
    <w:r w:rsidR="003E5E5A">
      <w:rPr>
        <w:rFonts w:ascii="Times New Roman" w:hAnsi="Times New Roman" w:cs="Times New Roman"/>
        <w:sz w:val="20"/>
        <w:szCs w:val="20"/>
      </w:rPr>
      <w:t>1</w:t>
    </w:r>
    <w:r>
      <w:rPr>
        <w:rFonts w:ascii="Times New Roman" w:hAnsi="Times New Roman" w:cs="Times New Roman"/>
        <w:sz w:val="20"/>
        <w:szCs w:val="20"/>
      </w:rPr>
      <w:t>510</w:t>
    </w:r>
    <w:r w:rsidR="005549E0">
      <w:rPr>
        <w:rFonts w:ascii="Times New Roman" w:hAnsi="Times New Roman" w:cs="Times New Roman"/>
        <w:sz w:val="20"/>
        <w:szCs w:val="20"/>
      </w:rPr>
      <w:t>18</w:t>
    </w:r>
    <w:r w:rsidR="00E14E19">
      <w:rPr>
        <w:rFonts w:ascii="Times New Roman" w:hAnsi="Times New Roman" w:cs="Times New Roman"/>
        <w:sz w:val="20"/>
        <w:szCs w:val="20"/>
      </w:rPr>
      <w:t>_</w:t>
    </w:r>
    <w:r w:rsidR="005549E0">
      <w:rPr>
        <w:rFonts w:ascii="Times New Roman" w:hAnsi="Times New Roman" w:cs="Times New Roman"/>
        <w:sz w:val="20"/>
        <w:szCs w:val="20"/>
      </w:rPr>
      <w:t>AP</w:t>
    </w:r>
    <w:r w:rsidR="00E14E19">
      <w:rPr>
        <w:rFonts w:ascii="Times New Roman" w:hAnsi="Times New Roman" w:cs="Times New Roman"/>
        <w:sz w:val="20"/>
        <w:szCs w:val="20"/>
      </w:rPr>
      <w:t>_</w:t>
    </w:r>
    <w:r>
      <w:rPr>
        <w:rFonts w:ascii="Times New Roman" w:hAnsi="Times New Roman" w:cs="Times New Roman"/>
        <w:sz w:val="20"/>
        <w:szCs w:val="20"/>
      </w:rPr>
      <w:t>CSP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3ADB" w14:textId="77777777" w:rsidR="00275DFD" w:rsidRDefault="00275DFD" w:rsidP="00894C55">
      <w:pPr>
        <w:spacing w:after="0" w:line="240" w:lineRule="auto"/>
      </w:pPr>
      <w:r>
        <w:separator/>
      </w:r>
    </w:p>
  </w:footnote>
  <w:footnote w:type="continuationSeparator" w:id="0">
    <w:p w14:paraId="69088BA1" w14:textId="77777777" w:rsidR="00275DFD" w:rsidRDefault="00275D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64BB3917" w14:textId="0D8517AC" w:rsidR="00E14E19" w:rsidRPr="00652978" w:rsidRDefault="00BB5DF1">
        <w:pPr>
          <w:pStyle w:val="Header"/>
          <w:jc w:val="center"/>
          <w:rPr>
            <w:rFonts w:ascii="Times New Roman" w:hAnsi="Times New Roman" w:cs="Times New Roman"/>
          </w:rPr>
        </w:pPr>
        <w:r w:rsidRPr="00652978">
          <w:rPr>
            <w:rFonts w:ascii="Times New Roman" w:hAnsi="Times New Roman" w:cs="Times New Roman"/>
          </w:rPr>
          <w:fldChar w:fldCharType="begin"/>
        </w:r>
        <w:r w:rsidR="00E14E19"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267C72">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B22B5"/>
    <w:multiLevelType w:val="hybridMultilevel"/>
    <w:tmpl w:val="446AE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FFA719B"/>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8E0"/>
    <w:rsid w:val="00011A9A"/>
    <w:rsid w:val="00012EB5"/>
    <w:rsid w:val="000239AE"/>
    <w:rsid w:val="00026C65"/>
    <w:rsid w:val="00037942"/>
    <w:rsid w:val="00047BF4"/>
    <w:rsid w:val="00053654"/>
    <w:rsid w:val="0006247F"/>
    <w:rsid w:val="00067A64"/>
    <w:rsid w:val="000842C0"/>
    <w:rsid w:val="0009022A"/>
    <w:rsid w:val="000922BC"/>
    <w:rsid w:val="000A00FD"/>
    <w:rsid w:val="000A63EC"/>
    <w:rsid w:val="000A7594"/>
    <w:rsid w:val="000A79D3"/>
    <w:rsid w:val="000C286F"/>
    <w:rsid w:val="000D6A46"/>
    <w:rsid w:val="000D6FD3"/>
    <w:rsid w:val="000E5635"/>
    <w:rsid w:val="000E61BA"/>
    <w:rsid w:val="000F138A"/>
    <w:rsid w:val="00103C22"/>
    <w:rsid w:val="0011043C"/>
    <w:rsid w:val="001124E6"/>
    <w:rsid w:val="00123378"/>
    <w:rsid w:val="00126B8B"/>
    <w:rsid w:val="00127BBC"/>
    <w:rsid w:val="0014136B"/>
    <w:rsid w:val="0014273B"/>
    <w:rsid w:val="0014484F"/>
    <w:rsid w:val="001479F6"/>
    <w:rsid w:val="00152046"/>
    <w:rsid w:val="001523B4"/>
    <w:rsid w:val="00164EDD"/>
    <w:rsid w:val="00165A6B"/>
    <w:rsid w:val="00170F97"/>
    <w:rsid w:val="0018285C"/>
    <w:rsid w:val="00191798"/>
    <w:rsid w:val="001A6E97"/>
    <w:rsid w:val="001C3358"/>
    <w:rsid w:val="001C59B7"/>
    <w:rsid w:val="001C5A2A"/>
    <w:rsid w:val="001C7C0D"/>
    <w:rsid w:val="001D24E3"/>
    <w:rsid w:val="001D7BFE"/>
    <w:rsid w:val="001F152B"/>
    <w:rsid w:val="001F5643"/>
    <w:rsid w:val="001F6634"/>
    <w:rsid w:val="00205AC5"/>
    <w:rsid w:val="00224688"/>
    <w:rsid w:val="002254EB"/>
    <w:rsid w:val="0023313D"/>
    <w:rsid w:val="00243426"/>
    <w:rsid w:val="00247F7D"/>
    <w:rsid w:val="00255ABB"/>
    <w:rsid w:val="002603D7"/>
    <w:rsid w:val="0026588C"/>
    <w:rsid w:val="00266221"/>
    <w:rsid w:val="00267C72"/>
    <w:rsid w:val="00272859"/>
    <w:rsid w:val="0027515C"/>
    <w:rsid w:val="00275DFD"/>
    <w:rsid w:val="00285EEA"/>
    <w:rsid w:val="00291088"/>
    <w:rsid w:val="00292A56"/>
    <w:rsid w:val="00294F72"/>
    <w:rsid w:val="002A0783"/>
    <w:rsid w:val="002A4147"/>
    <w:rsid w:val="002A524F"/>
    <w:rsid w:val="002A5CBA"/>
    <w:rsid w:val="002B325C"/>
    <w:rsid w:val="002B5C48"/>
    <w:rsid w:val="002D4570"/>
    <w:rsid w:val="002D5084"/>
    <w:rsid w:val="002E058D"/>
    <w:rsid w:val="002E1C05"/>
    <w:rsid w:val="002F0D48"/>
    <w:rsid w:val="002F3B85"/>
    <w:rsid w:val="002F5FC4"/>
    <w:rsid w:val="00311194"/>
    <w:rsid w:val="00312C58"/>
    <w:rsid w:val="0031529C"/>
    <w:rsid w:val="003228AA"/>
    <w:rsid w:val="003265D2"/>
    <w:rsid w:val="00326996"/>
    <w:rsid w:val="00340774"/>
    <w:rsid w:val="003431EC"/>
    <w:rsid w:val="0034392A"/>
    <w:rsid w:val="00344CD2"/>
    <w:rsid w:val="00346348"/>
    <w:rsid w:val="00351926"/>
    <w:rsid w:val="0035230E"/>
    <w:rsid w:val="00353315"/>
    <w:rsid w:val="00355600"/>
    <w:rsid w:val="00357DEA"/>
    <w:rsid w:val="00365508"/>
    <w:rsid w:val="0036613A"/>
    <w:rsid w:val="003729A6"/>
    <w:rsid w:val="003811EC"/>
    <w:rsid w:val="00382F1D"/>
    <w:rsid w:val="00385FF0"/>
    <w:rsid w:val="003902A1"/>
    <w:rsid w:val="00394CBD"/>
    <w:rsid w:val="003A1046"/>
    <w:rsid w:val="003A1BF0"/>
    <w:rsid w:val="003B0BF9"/>
    <w:rsid w:val="003B7D1A"/>
    <w:rsid w:val="003C0081"/>
    <w:rsid w:val="003C1D11"/>
    <w:rsid w:val="003C31E2"/>
    <w:rsid w:val="003C39F8"/>
    <w:rsid w:val="003C5459"/>
    <w:rsid w:val="003D6E15"/>
    <w:rsid w:val="003E0791"/>
    <w:rsid w:val="003E0DBF"/>
    <w:rsid w:val="003E106D"/>
    <w:rsid w:val="003E55B2"/>
    <w:rsid w:val="003E5E5A"/>
    <w:rsid w:val="003F28AC"/>
    <w:rsid w:val="00402626"/>
    <w:rsid w:val="00403BB0"/>
    <w:rsid w:val="00404470"/>
    <w:rsid w:val="00407B09"/>
    <w:rsid w:val="00410DCC"/>
    <w:rsid w:val="0041361A"/>
    <w:rsid w:val="00424A84"/>
    <w:rsid w:val="00425602"/>
    <w:rsid w:val="00437B43"/>
    <w:rsid w:val="00441406"/>
    <w:rsid w:val="00443DC9"/>
    <w:rsid w:val="004454FE"/>
    <w:rsid w:val="0044748D"/>
    <w:rsid w:val="00454D37"/>
    <w:rsid w:val="00456E40"/>
    <w:rsid w:val="00463FAF"/>
    <w:rsid w:val="00464074"/>
    <w:rsid w:val="00471F27"/>
    <w:rsid w:val="00475598"/>
    <w:rsid w:val="00477C8E"/>
    <w:rsid w:val="0048093B"/>
    <w:rsid w:val="0048705F"/>
    <w:rsid w:val="004B2557"/>
    <w:rsid w:val="004C09CF"/>
    <w:rsid w:val="004C762C"/>
    <w:rsid w:val="004E5758"/>
    <w:rsid w:val="004F4B3D"/>
    <w:rsid w:val="004F7719"/>
    <w:rsid w:val="0050178F"/>
    <w:rsid w:val="00506D69"/>
    <w:rsid w:val="0051451E"/>
    <w:rsid w:val="00516D64"/>
    <w:rsid w:val="00524853"/>
    <w:rsid w:val="00537493"/>
    <w:rsid w:val="00553BCA"/>
    <w:rsid w:val="005549E0"/>
    <w:rsid w:val="00557C5C"/>
    <w:rsid w:val="005648BC"/>
    <w:rsid w:val="00573CA6"/>
    <w:rsid w:val="00573DF9"/>
    <w:rsid w:val="00576EA4"/>
    <w:rsid w:val="00585F48"/>
    <w:rsid w:val="00594723"/>
    <w:rsid w:val="00596B5A"/>
    <w:rsid w:val="005A5023"/>
    <w:rsid w:val="005C0BE1"/>
    <w:rsid w:val="005C2152"/>
    <w:rsid w:val="005C4A9A"/>
    <w:rsid w:val="005C5E49"/>
    <w:rsid w:val="005D45A3"/>
    <w:rsid w:val="005F78C1"/>
    <w:rsid w:val="00610171"/>
    <w:rsid w:val="0061263F"/>
    <w:rsid w:val="00614D18"/>
    <w:rsid w:val="00615622"/>
    <w:rsid w:val="00622014"/>
    <w:rsid w:val="00625AD2"/>
    <w:rsid w:val="006323D1"/>
    <w:rsid w:val="00652978"/>
    <w:rsid w:val="0065415C"/>
    <w:rsid w:val="00655F2C"/>
    <w:rsid w:val="0066205D"/>
    <w:rsid w:val="00670C9D"/>
    <w:rsid w:val="00681F95"/>
    <w:rsid w:val="00682B10"/>
    <w:rsid w:val="00684C69"/>
    <w:rsid w:val="006915D8"/>
    <w:rsid w:val="00697CD7"/>
    <w:rsid w:val="006A1991"/>
    <w:rsid w:val="006A2010"/>
    <w:rsid w:val="006B12BA"/>
    <w:rsid w:val="006C5A75"/>
    <w:rsid w:val="006C5CC9"/>
    <w:rsid w:val="006C7C9F"/>
    <w:rsid w:val="006D0E69"/>
    <w:rsid w:val="006D52AA"/>
    <w:rsid w:val="006D796C"/>
    <w:rsid w:val="006E1081"/>
    <w:rsid w:val="006E23A2"/>
    <w:rsid w:val="006E7789"/>
    <w:rsid w:val="006F77C0"/>
    <w:rsid w:val="00702A51"/>
    <w:rsid w:val="007152A0"/>
    <w:rsid w:val="00720585"/>
    <w:rsid w:val="00724325"/>
    <w:rsid w:val="007253CA"/>
    <w:rsid w:val="00737339"/>
    <w:rsid w:val="00750364"/>
    <w:rsid w:val="00772CB9"/>
    <w:rsid w:val="00773AF6"/>
    <w:rsid w:val="00773C3A"/>
    <w:rsid w:val="007748AA"/>
    <w:rsid w:val="0077497D"/>
    <w:rsid w:val="00776CB2"/>
    <w:rsid w:val="00795F71"/>
    <w:rsid w:val="007972D8"/>
    <w:rsid w:val="007B017C"/>
    <w:rsid w:val="007B67A9"/>
    <w:rsid w:val="007C4F4B"/>
    <w:rsid w:val="007D1AED"/>
    <w:rsid w:val="007D3023"/>
    <w:rsid w:val="007D77B0"/>
    <w:rsid w:val="007E3ED8"/>
    <w:rsid w:val="007E5F7A"/>
    <w:rsid w:val="007E6088"/>
    <w:rsid w:val="007E73AB"/>
    <w:rsid w:val="007F32E7"/>
    <w:rsid w:val="007F3C25"/>
    <w:rsid w:val="008016BA"/>
    <w:rsid w:val="008101CD"/>
    <w:rsid w:val="0081231D"/>
    <w:rsid w:val="008139BF"/>
    <w:rsid w:val="00816C11"/>
    <w:rsid w:val="0082355D"/>
    <w:rsid w:val="00823A06"/>
    <w:rsid w:val="0082731D"/>
    <w:rsid w:val="00837AFE"/>
    <w:rsid w:val="0084475C"/>
    <w:rsid w:val="0084744D"/>
    <w:rsid w:val="0085181C"/>
    <w:rsid w:val="0085324F"/>
    <w:rsid w:val="00865B27"/>
    <w:rsid w:val="008773D0"/>
    <w:rsid w:val="0088375A"/>
    <w:rsid w:val="00894C55"/>
    <w:rsid w:val="00895BFA"/>
    <w:rsid w:val="008A76F0"/>
    <w:rsid w:val="008B7B5C"/>
    <w:rsid w:val="008D0C3A"/>
    <w:rsid w:val="008D295A"/>
    <w:rsid w:val="008D35C5"/>
    <w:rsid w:val="008E3F33"/>
    <w:rsid w:val="008F599A"/>
    <w:rsid w:val="009014E8"/>
    <w:rsid w:val="009058B9"/>
    <w:rsid w:val="009069F8"/>
    <w:rsid w:val="00913AEB"/>
    <w:rsid w:val="00916E21"/>
    <w:rsid w:val="0092214E"/>
    <w:rsid w:val="00925934"/>
    <w:rsid w:val="009270D1"/>
    <w:rsid w:val="0093224E"/>
    <w:rsid w:val="0094038B"/>
    <w:rsid w:val="009470D3"/>
    <w:rsid w:val="00951406"/>
    <w:rsid w:val="00954ED9"/>
    <w:rsid w:val="00955250"/>
    <w:rsid w:val="009624CC"/>
    <w:rsid w:val="00963CB0"/>
    <w:rsid w:val="0096650E"/>
    <w:rsid w:val="00967908"/>
    <w:rsid w:val="009774C7"/>
    <w:rsid w:val="009805A9"/>
    <w:rsid w:val="00993CD9"/>
    <w:rsid w:val="009A262D"/>
    <w:rsid w:val="009A2654"/>
    <w:rsid w:val="009A56A4"/>
    <w:rsid w:val="009B2BA8"/>
    <w:rsid w:val="009B54B1"/>
    <w:rsid w:val="009D02CA"/>
    <w:rsid w:val="009D1BEC"/>
    <w:rsid w:val="009D4CB0"/>
    <w:rsid w:val="009E14BD"/>
    <w:rsid w:val="009E2276"/>
    <w:rsid w:val="009E2A62"/>
    <w:rsid w:val="00A00422"/>
    <w:rsid w:val="00A042F3"/>
    <w:rsid w:val="00A07359"/>
    <w:rsid w:val="00A10FC3"/>
    <w:rsid w:val="00A121DC"/>
    <w:rsid w:val="00A2151C"/>
    <w:rsid w:val="00A217A1"/>
    <w:rsid w:val="00A25615"/>
    <w:rsid w:val="00A26E7C"/>
    <w:rsid w:val="00A32285"/>
    <w:rsid w:val="00A32E7D"/>
    <w:rsid w:val="00A3306C"/>
    <w:rsid w:val="00A349D4"/>
    <w:rsid w:val="00A401FE"/>
    <w:rsid w:val="00A44683"/>
    <w:rsid w:val="00A60355"/>
    <w:rsid w:val="00A6073E"/>
    <w:rsid w:val="00A6199A"/>
    <w:rsid w:val="00A62C86"/>
    <w:rsid w:val="00A6461C"/>
    <w:rsid w:val="00A66DBD"/>
    <w:rsid w:val="00A75C48"/>
    <w:rsid w:val="00A97030"/>
    <w:rsid w:val="00AA420F"/>
    <w:rsid w:val="00AB3DBE"/>
    <w:rsid w:val="00AB4A6B"/>
    <w:rsid w:val="00AC2917"/>
    <w:rsid w:val="00AC3E19"/>
    <w:rsid w:val="00AC6C43"/>
    <w:rsid w:val="00AE4AB8"/>
    <w:rsid w:val="00AE5567"/>
    <w:rsid w:val="00AF1239"/>
    <w:rsid w:val="00AF6B7B"/>
    <w:rsid w:val="00AF6E27"/>
    <w:rsid w:val="00B12A56"/>
    <w:rsid w:val="00B15C97"/>
    <w:rsid w:val="00B16480"/>
    <w:rsid w:val="00B2165C"/>
    <w:rsid w:val="00B23E5D"/>
    <w:rsid w:val="00B24485"/>
    <w:rsid w:val="00B25D28"/>
    <w:rsid w:val="00B26016"/>
    <w:rsid w:val="00B61A8C"/>
    <w:rsid w:val="00B67B7D"/>
    <w:rsid w:val="00B738B8"/>
    <w:rsid w:val="00BA0D5E"/>
    <w:rsid w:val="00BA20AA"/>
    <w:rsid w:val="00BA3AA5"/>
    <w:rsid w:val="00BB194F"/>
    <w:rsid w:val="00BB5DF1"/>
    <w:rsid w:val="00BB67FB"/>
    <w:rsid w:val="00BB79F3"/>
    <w:rsid w:val="00BD4425"/>
    <w:rsid w:val="00BD56DA"/>
    <w:rsid w:val="00BE2431"/>
    <w:rsid w:val="00C23214"/>
    <w:rsid w:val="00C2598E"/>
    <w:rsid w:val="00C25B49"/>
    <w:rsid w:val="00C4075B"/>
    <w:rsid w:val="00C45F34"/>
    <w:rsid w:val="00C51EAD"/>
    <w:rsid w:val="00C53EE9"/>
    <w:rsid w:val="00C565CE"/>
    <w:rsid w:val="00C64B86"/>
    <w:rsid w:val="00C74F62"/>
    <w:rsid w:val="00C804FF"/>
    <w:rsid w:val="00C86847"/>
    <w:rsid w:val="00CA28DA"/>
    <w:rsid w:val="00CB7139"/>
    <w:rsid w:val="00CC0D2D"/>
    <w:rsid w:val="00CD67A8"/>
    <w:rsid w:val="00CD7FEA"/>
    <w:rsid w:val="00CE1691"/>
    <w:rsid w:val="00CE2082"/>
    <w:rsid w:val="00CE5657"/>
    <w:rsid w:val="00D03461"/>
    <w:rsid w:val="00D055C0"/>
    <w:rsid w:val="00D0767F"/>
    <w:rsid w:val="00D12E3C"/>
    <w:rsid w:val="00D133F8"/>
    <w:rsid w:val="00D14A3E"/>
    <w:rsid w:val="00D21951"/>
    <w:rsid w:val="00D2207E"/>
    <w:rsid w:val="00D36BA3"/>
    <w:rsid w:val="00D41A98"/>
    <w:rsid w:val="00D42043"/>
    <w:rsid w:val="00D515B3"/>
    <w:rsid w:val="00D604F7"/>
    <w:rsid w:val="00D621D1"/>
    <w:rsid w:val="00D62678"/>
    <w:rsid w:val="00D634F1"/>
    <w:rsid w:val="00D709D1"/>
    <w:rsid w:val="00D77E38"/>
    <w:rsid w:val="00D8340F"/>
    <w:rsid w:val="00DA1F7E"/>
    <w:rsid w:val="00DC47F0"/>
    <w:rsid w:val="00DF4383"/>
    <w:rsid w:val="00DF4FB8"/>
    <w:rsid w:val="00E0334F"/>
    <w:rsid w:val="00E1219D"/>
    <w:rsid w:val="00E131D2"/>
    <w:rsid w:val="00E14E19"/>
    <w:rsid w:val="00E15CD4"/>
    <w:rsid w:val="00E20E77"/>
    <w:rsid w:val="00E34AF2"/>
    <w:rsid w:val="00E34F85"/>
    <w:rsid w:val="00E35E84"/>
    <w:rsid w:val="00E3619F"/>
    <w:rsid w:val="00E3716B"/>
    <w:rsid w:val="00E37FEF"/>
    <w:rsid w:val="00E40B38"/>
    <w:rsid w:val="00E436C3"/>
    <w:rsid w:val="00E5118C"/>
    <w:rsid w:val="00E5323B"/>
    <w:rsid w:val="00E662E5"/>
    <w:rsid w:val="00E702F7"/>
    <w:rsid w:val="00E75D11"/>
    <w:rsid w:val="00E85251"/>
    <w:rsid w:val="00E8749E"/>
    <w:rsid w:val="00E90C01"/>
    <w:rsid w:val="00E94BCB"/>
    <w:rsid w:val="00EA486E"/>
    <w:rsid w:val="00EB4564"/>
    <w:rsid w:val="00ED0A7B"/>
    <w:rsid w:val="00EE2AF0"/>
    <w:rsid w:val="00EE46EE"/>
    <w:rsid w:val="00EE7F83"/>
    <w:rsid w:val="00EF0B64"/>
    <w:rsid w:val="00EF596D"/>
    <w:rsid w:val="00F0013D"/>
    <w:rsid w:val="00F023F1"/>
    <w:rsid w:val="00F1036C"/>
    <w:rsid w:val="00F11290"/>
    <w:rsid w:val="00F141DC"/>
    <w:rsid w:val="00F3658A"/>
    <w:rsid w:val="00F379A0"/>
    <w:rsid w:val="00F45660"/>
    <w:rsid w:val="00F50DFD"/>
    <w:rsid w:val="00F53DAC"/>
    <w:rsid w:val="00F57B0C"/>
    <w:rsid w:val="00F63C56"/>
    <w:rsid w:val="00F70341"/>
    <w:rsid w:val="00F7100D"/>
    <w:rsid w:val="00F7212A"/>
    <w:rsid w:val="00F74877"/>
    <w:rsid w:val="00F80B22"/>
    <w:rsid w:val="00F83E17"/>
    <w:rsid w:val="00F90738"/>
    <w:rsid w:val="00FA168D"/>
    <w:rsid w:val="00FA3840"/>
    <w:rsid w:val="00FA71D0"/>
    <w:rsid w:val="00FB4C1C"/>
    <w:rsid w:val="00FB6ADE"/>
    <w:rsid w:val="00FC6D87"/>
    <w:rsid w:val="00FE2700"/>
    <w:rsid w:val="00FE464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3A194"/>
  <w15:docId w15:val="{D40D14F0-52B9-4738-BF04-DF9F35D4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NoSpacing">
    <w:name w:val="No Spacing"/>
    <w:uiPriority w:val="1"/>
    <w:qFormat/>
    <w:rsid w:val="006915D8"/>
    <w:pPr>
      <w:spacing w:after="0" w:line="240" w:lineRule="auto"/>
    </w:pPr>
  </w:style>
  <w:style w:type="paragraph" w:customStyle="1" w:styleId="naisf">
    <w:name w:val="naisf"/>
    <w:basedOn w:val="Normal"/>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ListParagraphChar">
    <w:name w:val="List Paragraph Char"/>
    <w:aliases w:val="2 Char"/>
    <w:link w:val="ListParagraph"/>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DefaultParagraphFont"/>
    <w:link w:val="Bodytext110"/>
    <w:rsid w:val="009624CC"/>
    <w:rPr>
      <w:sz w:val="21"/>
      <w:szCs w:val="21"/>
      <w:shd w:val="clear" w:color="auto" w:fill="FFFFFF"/>
    </w:rPr>
  </w:style>
  <w:style w:type="paragraph" w:customStyle="1" w:styleId="Bodytext110">
    <w:name w:val="Body text (11)"/>
    <w:basedOn w:val="Normal"/>
    <w:link w:val="Bodytext11"/>
    <w:rsid w:val="009624CC"/>
    <w:pPr>
      <w:shd w:val="clear" w:color="auto" w:fill="FFFFFF"/>
      <w:spacing w:after="0" w:line="274" w:lineRule="exact"/>
      <w:ind w:hanging="360"/>
      <w:jc w:val="right"/>
    </w:pPr>
    <w:rPr>
      <w:sz w:val="21"/>
      <w:szCs w:val="21"/>
    </w:rPr>
  </w:style>
  <w:style w:type="paragraph" w:styleId="CommentText">
    <w:name w:val="annotation text"/>
    <w:basedOn w:val="Normal"/>
    <w:link w:val="CommentTextChar"/>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437B43"/>
    <w:rPr>
      <w:rFonts w:ascii="Times New Roman" w:hAnsi="Times New Roman" w:cs="Times New Roman"/>
      <w:sz w:val="20"/>
      <w:szCs w:val="20"/>
      <w:lang w:eastAsia="lv-LV"/>
    </w:rPr>
  </w:style>
  <w:style w:type="paragraph" w:styleId="BodyTextIndent">
    <w:name w:val="Body Text Indent"/>
    <w:basedOn w:val="Normal"/>
    <w:link w:val="BodyTextIndentChar"/>
    <w:unhideWhenUsed/>
    <w:rsid w:val="00CA28DA"/>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CA28DA"/>
    <w:rPr>
      <w:rFonts w:ascii="Times New Roman" w:eastAsia="Times New Roman" w:hAnsi="Times New Roman" w:cs="Times New Roman"/>
      <w:sz w:val="24"/>
      <w:szCs w:val="20"/>
      <w:lang w:eastAsia="lv-LV"/>
    </w:rPr>
  </w:style>
  <w:style w:type="table" w:styleId="TableGrid">
    <w:name w:val="Table Grid"/>
    <w:basedOn w:val="TableNormal"/>
    <w:uiPriority w:val="39"/>
    <w:rsid w:val="0086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451E"/>
    <w:rPr>
      <w:sz w:val="16"/>
      <w:szCs w:val="16"/>
    </w:rPr>
  </w:style>
  <w:style w:type="paragraph" w:styleId="CommentSubject">
    <w:name w:val="annotation subject"/>
    <w:basedOn w:val="CommentText"/>
    <w:next w:val="CommentText"/>
    <w:link w:val="CommentSubjectChar"/>
    <w:uiPriority w:val="99"/>
    <w:semiHidden/>
    <w:unhideWhenUsed/>
    <w:rsid w:val="0051451E"/>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1451E"/>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1394221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6433895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7E59-2194-4CCE-9264-2F79580C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7663</Words>
  <Characters>4369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apropriācijas pārdali 2018.gadā CSP</vt:lpstr>
      <vt:lpstr>Par valsts budžeta mērķdotācijas sadalījumu 2018.gadam to māksliniecisko kolektīvu vadītāju darba samaksai un valsts sociālās apdrošināšanas obligātajām iemaksām, kuru dibinātāji nav pašvaldības</vt:lpstr>
    </vt:vector>
  </TitlesOfParts>
  <Company>Pārresoru koordinācijas centrs</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2018.gadā CSP</dc:title>
  <dc:subject>Ministru kabineta rīkojuma projekta sākotnējās ietekmes novērtējuma ziņojums (anotācija)</dc:subject>
  <dc:creator>Dace.Valte@pkc.mk.gov.lv</dc:creator>
  <cp:keywords/>
  <dc:description/>
  <cp:lastModifiedBy>Peteris Vilks</cp:lastModifiedBy>
  <cp:revision>5</cp:revision>
  <cp:lastPrinted>2018-10-17T12:08:00Z</cp:lastPrinted>
  <dcterms:created xsi:type="dcterms:W3CDTF">2018-10-18T06:47:00Z</dcterms:created>
  <dcterms:modified xsi:type="dcterms:W3CDTF">2018-10-18T10:47:00Z</dcterms:modified>
</cp:coreProperties>
</file>