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2358" w14:textId="77777777" w:rsidR="004E6680" w:rsidRPr="00A050B3" w:rsidRDefault="00C5761C" w:rsidP="00BD7E35">
      <w:pPr>
        <w:pStyle w:val="Nosaukums"/>
        <w:outlineLvl w:val="0"/>
        <w:rPr>
          <w:b/>
          <w:bCs/>
          <w:sz w:val="24"/>
          <w:szCs w:val="24"/>
          <w:lang w:val="lv-LV"/>
        </w:rPr>
      </w:pPr>
      <w:bookmarkStart w:id="0" w:name="OLE_LINK1"/>
      <w:bookmarkStart w:id="1" w:name="OLE_LINK2"/>
      <w:r w:rsidRPr="00A050B3">
        <w:rPr>
          <w:b/>
          <w:bCs/>
          <w:sz w:val="24"/>
          <w:szCs w:val="24"/>
        </w:rPr>
        <w:t>Informatīvais ziņojums</w:t>
      </w:r>
    </w:p>
    <w:p w14:paraId="5409B591" w14:textId="358D5279" w:rsidR="00C5761C" w:rsidRPr="00A050B3" w:rsidRDefault="005E0465" w:rsidP="00E12F75">
      <w:pPr>
        <w:pStyle w:val="Nosaukums"/>
        <w:outlineLvl w:val="0"/>
        <w:rPr>
          <w:b/>
          <w:bCs/>
          <w:sz w:val="24"/>
          <w:szCs w:val="24"/>
        </w:rPr>
      </w:pPr>
      <w:r w:rsidRPr="00A050B3">
        <w:rPr>
          <w:b/>
          <w:sz w:val="24"/>
          <w:szCs w:val="24"/>
        </w:rPr>
        <w:t>"</w:t>
      </w:r>
      <w:r w:rsidR="00282B62" w:rsidRPr="00A050B3">
        <w:rPr>
          <w:b/>
          <w:sz w:val="24"/>
          <w:szCs w:val="24"/>
        </w:rPr>
        <w:t>P</w:t>
      </w:r>
      <w:r w:rsidR="00C5761C" w:rsidRPr="00A050B3">
        <w:rPr>
          <w:b/>
          <w:sz w:val="24"/>
          <w:szCs w:val="24"/>
        </w:rPr>
        <w:t xml:space="preserve">ar </w:t>
      </w:r>
      <w:r w:rsidR="005B6FC6" w:rsidRPr="00A050B3">
        <w:rPr>
          <w:b/>
          <w:sz w:val="24"/>
          <w:szCs w:val="24"/>
        </w:rPr>
        <w:t>201</w:t>
      </w:r>
      <w:r w:rsidR="00304F78" w:rsidRPr="00A050B3">
        <w:rPr>
          <w:b/>
          <w:sz w:val="24"/>
          <w:szCs w:val="24"/>
          <w:lang w:val="lv-LV"/>
        </w:rPr>
        <w:t>8</w:t>
      </w:r>
      <w:r w:rsidR="005B6FC6" w:rsidRPr="00A050B3">
        <w:rPr>
          <w:b/>
          <w:sz w:val="24"/>
          <w:szCs w:val="24"/>
        </w:rPr>
        <w:t>.</w:t>
      </w:r>
      <w:r w:rsidR="001F0DB3" w:rsidRPr="00A050B3">
        <w:rPr>
          <w:b/>
          <w:sz w:val="24"/>
          <w:szCs w:val="24"/>
        </w:rPr>
        <w:t> </w:t>
      </w:r>
      <w:r w:rsidR="005B6FC6" w:rsidRPr="00A050B3">
        <w:rPr>
          <w:b/>
          <w:sz w:val="24"/>
          <w:szCs w:val="24"/>
        </w:rPr>
        <w:t>gada</w:t>
      </w:r>
      <w:r w:rsidR="00745B20" w:rsidRPr="00A050B3">
        <w:rPr>
          <w:b/>
          <w:sz w:val="24"/>
          <w:szCs w:val="24"/>
        </w:rPr>
        <w:t xml:space="preserve"> </w:t>
      </w:r>
      <w:r w:rsidR="00FF1C41">
        <w:rPr>
          <w:b/>
          <w:sz w:val="24"/>
          <w:szCs w:val="24"/>
          <w:lang w:val="lv-LV"/>
        </w:rPr>
        <w:t>11.-12.</w:t>
      </w:r>
      <w:r w:rsidR="008F4DC8">
        <w:rPr>
          <w:b/>
          <w:sz w:val="24"/>
          <w:szCs w:val="24"/>
          <w:lang w:val="lv-LV"/>
        </w:rPr>
        <w:t> </w:t>
      </w:r>
      <w:r w:rsidR="00FF1C41">
        <w:rPr>
          <w:b/>
          <w:sz w:val="24"/>
          <w:szCs w:val="24"/>
          <w:lang w:val="lv-LV"/>
        </w:rPr>
        <w:t>oktobra</w:t>
      </w:r>
      <w:r w:rsidR="00C5761C" w:rsidRPr="00A050B3">
        <w:rPr>
          <w:b/>
          <w:sz w:val="24"/>
          <w:szCs w:val="24"/>
        </w:rPr>
        <w:t xml:space="preserve"> Eiropas Savienības </w:t>
      </w:r>
      <w:r w:rsidR="00C86232" w:rsidRPr="00A050B3">
        <w:rPr>
          <w:b/>
          <w:sz w:val="24"/>
          <w:szCs w:val="24"/>
        </w:rPr>
        <w:t>Tieslietu un iekšlietu ministru</w:t>
      </w:r>
      <w:r w:rsidRPr="00A050B3">
        <w:rPr>
          <w:b/>
          <w:sz w:val="24"/>
          <w:szCs w:val="24"/>
        </w:rPr>
        <w:t xml:space="preserve"> </w:t>
      </w:r>
      <w:r w:rsidR="00C5761C" w:rsidRPr="00A050B3">
        <w:rPr>
          <w:b/>
          <w:sz w:val="24"/>
          <w:szCs w:val="24"/>
        </w:rPr>
        <w:t>padomē izskatāmajiem jautājumiem</w:t>
      </w:r>
      <w:r w:rsidRPr="00A050B3">
        <w:rPr>
          <w:b/>
          <w:sz w:val="24"/>
          <w:szCs w:val="24"/>
        </w:rPr>
        <w:t>"</w:t>
      </w:r>
    </w:p>
    <w:bookmarkEnd w:id="0"/>
    <w:bookmarkEnd w:id="1"/>
    <w:p w14:paraId="13876A46" w14:textId="77777777" w:rsidR="008965D2" w:rsidRPr="00A050B3" w:rsidRDefault="008965D2" w:rsidP="00BD7E35"/>
    <w:p w14:paraId="5FA91BF2" w14:textId="09A1C6C6" w:rsidR="00D10AA8" w:rsidRPr="00DF1FA6" w:rsidRDefault="008233ED" w:rsidP="00DF1FA6">
      <w:pPr>
        <w:pStyle w:val="Virsraksts1"/>
        <w:suppressAutoHyphens/>
        <w:ind w:firstLine="709"/>
        <w:rPr>
          <w:i w:val="0"/>
          <w:iCs w:val="0"/>
          <w:sz w:val="24"/>
          <w:szCs w:val="24"/>
          <w:lang w:val="lv-LV"/>
        </w:rPr>
      </w:pPr>
      <w:r w:rsidRPr="00A050B3">
        <w:rPr>
          <w:i w:val="0"/>
          <w:iCs w:val="0"/>
          <w:sz w:val="24"/>
          <w:szCs w:val="24"/>
          <w:lang w:val="lv-LV"/>
        </w:rPr>
        <w:t>201</w:t>
      </w:r>
      <w:r w:rsidR="00304F78" w:rsidRPr="00A050B3">
        <w:rPr>
          <w:i w:val="0"/>
          <w:iCs w:val="0"/>
          <w:sz w:val="24"/>
          <w:szCs w:val="24"/>
          <w:lang w:val="lv-LV"/>
        </w:rPr>
        <w:t>8</w:t>
      </w:r>
      <w:r w:rsidR="008965D2" w:rsidRPr="00A050B3">
        <w:rPr>
          <w:i w:val="0"/>
          <w:iCs w:val="0"/>
          <w:sz w:val="24"/>
          <w:szCs w:val="24"/>
          <w:lang w:val="lv-LV"/>
        </w:rPr>
        <w:t xml:space="preserve">. gada </w:t>
      </w:r>
      <w:r w:rsidR="00FF1C41">
        <w:rPr>
          <w:i w:val="0"/>
          <w:sz w:val="24"/>
          <w:szCs w:val="24"/>
          <w:lang w:val="lv-LV"/>
        </w:rPr>
        <w:t>11.-12.</w:t>
      </w:r>
      <w:r w:rsidR="008F4DC8">
        <w:rPr>
          <w:i w:val="0"/>
          <w:sz w:val="24"/>
          <w:szCs w:val="24"/>
          <w:lang w:val="lv-LV"/>
        </w:rPr>
        <w:t> </w:t>
      </w:r>
      <w:r w:rsidR="00FF1C41">
        <w:rPr>
          <w:i w:val="0"/>
          <w:sz w:val="24"/>
          <w:szCs w:val="24"/>
          <w:lang w:val="lv-LV"/>
        </w:rPr>
        <w:t>oktobrī</w:t>
      </w:r>
      <w:r w:rsidR="008965D2" w:rsidRPr="00A050B3">
        <w:rPr>
          <w:i w:val="0"/>
          <w:sz w:val="24"/>
          <w:szCs w:val="24"/>
          <w:lang w:val="lv-LV"/>
        </w:rPr>
        <w:t xml:space="preserve"> </w:t>
      </w:r>
      <w:r w:rsidR="004B0DF0" w:rsidRPr="00A050B3">
        <w:rPr>
          <w:i w:val="0"/>
          <w:sz w:val="24"/>
          <w:szCs w:val="24"/>
          <w:lang w:val="lv-LV"/>
        </w:rPr>
        <w:t>Luksemburgā</w:t>
      </w:r>
      <w:r w:rsidR="008965D2" w:rsidRPr="00A050B3">
        <w:rPr>
          <w:i w:val="0"/>
          <w:iCs w:val="0"/>
          <w:sz w:val="24"/>
          <w:szCs w:val="24"/>
          <w:lang w:val="lv-LV"/>
        </w:rPr>
        <w:t xml:space="preserve"> notiks Eiropas Savienības</w:t>
      </w:r>
      <w:r w:rsidR="008965D2" w:rsidRPr="00A050B3">
        <w:rPr>
          <w:i w:val="0"/>
          <w:sz w:val="24"/>
          <w:szCs w:val="24"/>
          <w:lang w:val="lv-LV"/>
        </w:rPr>
        <w:t xml:space="preserve"> </w:t>
      </w:r>
      <w:r w:rsidR="008965D2" w:rsidRPr="00A050B3">
        <w:rPr>
          <w:i w:val="0"/>
          <w:iCs w:val="0"/>
          <w:sz w:val="24"/>
          <w:szCs w:val="24"/>
          <w:lang w:val="lv-LV"/>
        </w:rPr>
        <w:t>Tieslietu un iekšlietu ministru padomes sanāksme (turpm</w:t>
      </w:r>
      <w:r w:rsidR="00EA2265" w:rsidRPr="00A050B3">
        <w:rPr>
          <w:i w:val="0"/>
          <w:iCs w:val="0"/>
          <w:sz w:val="24"/>
          <w:szCs w:val="24"/>
          <w:lang w:val="lv-LV"/>
        </w:rPr>
        <w:t>āk – Padomes sanāksme).</w:t>
      </w:r>
      <w:r w:rsidR="008965D2" w:rsidRPr="00A050B3">
        <w:rPr>
          <w:i w:val="0"/>
          <w:iCs w:val="0"/>
          <w:sz w:val="24"/>
          <w:szCs w:val="24"/>
          <w:lang w:val="lv-LV"/>
        </w:rPr>
        <w:t xml:space="preserve"> </w:t>
      </w:r>
      <w:r w:rsidR="0000068E" w:rsidRPr="00A050B3">
        <w:rPr>
          <w:i w:val="0"/>
          <w:iCs w:val="0"/>
          <w:sz w:val="24"/>
          <w:szCs w:val="24"/>
          <w:lang w:val="lv-LV"/>
        </w:rPr>
        <w:t xml:space="preserve">Padomes </w:t>
      </w:r>
      <w:r w:rsidR="0000068E" w:rsidRPr="00A050B3">
        <w:rPr>
          <w:i w:val="0"/>
          <w:iCs w:val="0"/>
          <w:sz w:val="24"/>
          <w:szCs w:val="24"/>
        </w:rPr>
        <w:t>sanāksmes</w:t>
      </w:r>
      <w:r w:rsidR="00EA2265" w:rsidRPr="00A050B3">
        <w:rPr>
          <w:i w:val="0"/>
          <w:iCs w:val="0"/>
          <w:sz w:val="24"/>
          <w:szCs w:val="24"/>
        </w:rPr>
        <w:t xml:space="preserve"> tieslietu </w:t>
      </w:r>
      <w:r w:rsidR="00EA2265" w:rsidRPr="00052435">
        <w:rPr>
          <w:i w:val="0"/>
          <w:iCs w:val="0"/>
          <w:sz w:val="24"/>
          <w:szCs w:val="24"/>
        </w:rPr>
        <w:t xml:space="preserve">sadaļā ir </w:t>
      </w:r>
      <w:r w:rsidR="001655F2" w:rsidRPr="00052435">
        <w:rPr>
          <w:i w:val="0"/>
          <w:iCs w:val="0"/>
          <w:sz w:val="24"/>
          <w:szCs w:val="24"/>
          <w:lang w:val="lv-LV"/>
        </w:rPr>
        <w:t xml:space="preserve">ietverti </w:t>
      </w:r>
      <w:r w:rsidR="00EA2265" w:rsidRPr="00052435">
        <w:rPr>
          <w:i w:val="0"/>
          <w:iCs w:val="0"/>
          <w:sz w:val="24"/>
          <w:szCs w:val="24"/>
        </w:rPr>
        <w:t>š</w:t>
      </w:r>
      <w:bookmarkStart w:id="2" w:name="_GoBack"/>
      <w:bookmarkEnd w:id="2"/>
      <w:r w:rsidR="00EA2265" w:rsidRPr="00052435">
        <w:rPr>
          <w:i w:val="0"/>
          <w:iCs w:val="0"/>
          <w:sz w:val="24"/>
          <w:szCs w:val="24"/>
        </w:rPr>
        <w:t>ā</w:t>
      </w:r>
      <w:r w:rsidR="00A366EE" w:rsidRPr="00052435">
        <w:rPr>
          <w:i w:val="0"/>
          <w:iCs w:val="0"/>
          <w:sz w:val="24"/>
          <w:szCs w:val="24"/>
        </w:rPr>
        <w:t>di</w:t>
      </w:r>
      <w:r w:rsidR="00A366EE" w:rsidRPr="00052435">
        <w:rPr>
          <w:i w:val="0"/>
          <w:iCs w:val="0"/>
          <w:sz w:val="24"/>
          <w:szCs w:val="24"/>
          <w:lang w:val="lv-LV"/>
        </w:rPr>
        <w:t xml:space="preserve"> </w:t>
      </w:r>
      <w:r w:rsidR="00447628" w:rsidRPr="00052435">
        <w:rPr>
          <w:i w:val="0"/>
          <w:iCs w:val="0"/>
          <w:sz w:val="24"/>
          <w:szCs w:val="24"/>
          <w:lang w:val="lv-LV"/>
        </w:rPr>
        <w:t xml:space="preserve">leģislatīvie </w:t>
      </w:r>
      <w:r w:rsidR="0008583F" w:rsidRPr="00052435">
        <w:rPr>
          <w:i w:val="0"/>
          <w:iCs w:val="0"/>
          <w:sz w:val="24"/>
          <w:szCs w:val="24"/>
        </w:rPr>
        <w:t>darba kārtības jautājumi</w:t>
      </w:r>
      <w:r w:rsidR="008965D2" w:rsidRPr="00052435">
        <w:rPr>
          <w:i w:val="0"/>
          <w:iCs w:val="0"/>
          <w:sz w:val="24"/>
          <w:szCs w:val="24"/>
          <w:lang w:val="lv-LV"/>
        </w:rPr>
        <w:t>:</w:t>
      </w:r>
    </w:p>
    <w:p w14:paraId="19312982" w14:textId="77777777" w:rsidR="009448AD" w:rsidRPr="009B699C" w:rsidRDefault="009448AD" w:rsidP="00E23473">
      <w:pPr>
        <w:jc w:val="both"/>
        <w:rPr>
          <w:highlight w:val="yellow"/>
        </w:rPr>
      </w:pPr>
    </w:p>
    <w:p w14:paraId="33AE22EA" w14:textId="737EDE3F" w:rsidR="00CA402B" w:rsidRPr="00CA402B" w:rsidRDefault="00CA402B" w:rsidP="00CA402B">
      <w:pPr>
        <w:numPr>
          <w:ilvl w:val="0"/>
          <w:numId w:val="12"/>
        </w:numPr>
        <w:suppressAutoHyphens/>
        <w:jc w:val="both"/>
        <w:rPr>
          <w:b/>
          <w:iCs/>
        </w:rPr>
      </w:pPr>
      <w:r w:rsidRPr="002522B0">
        <w:rPr>
          <w:b/>
        </w:rPr>
        <w:t xml:space="preserve">Priekšlikums direktīvai par preventīvās pārstrukturēšanas regulējumu, otro iespēju un pārstrukturēšanas, maksātnespējas un saistību dzēšanas procedūru efektivitātes palielināšanas pasākumiem, un ar ko groza Direktīvu 2012/30/ES </w:t>
      </w:r>
      <w:r w:rsidRPr="00CA402B">
        <w:rPr>
          <w:i/>
          <w:iCs/>
        </w:rPr>
        <w:t>(vispārējā pieeja)</w:t>
      </w:r>
    </w:p>
    <w:p w14:paraId="63840575" w14:textId="77777777" w:rsidR="00E85554" w:rsidRPr="006423B6" w:rsidRDefault="00E85554" w:rsidP="00E85554">
      <w:pPr>
        <w:ind w:firstLine="720"/>
        <w:jc w:val="both"/>
        <w:rPr>
          <w:lang w:eastAsia="en-GB"/>
        </w:rPr>
      </w:pPr>
      <w:r w:rsidRPr="006423B6">
        <w:rPr>
          <w:lang w:eastAsia="en-GB"/>
        </w:rPr>
        <w:t xml:space="preserve">2016. gada 22. novembrī Eiropas Komisija publicēja priekšlikumu Eiropas Parlamenta un Padomes direktīvai par preventīvās pārstrukturēšanas regulējumu, otro iespēju un pārstrukturēšanas, maksātnespējas un saistību dzēšanas procedūru efektivitātes palielināšanas pasākumiem, un ar ko groza Direktīvu 2012/30/ES (turpmāk – Priekšlikums). </w:t>
      </w:r>
    </w:p>
    <w:p w14:paraId="3EA72EE5" w14:textId="4DEB683F" w:rsidR="00E85554" w:rsidRPr="006423B6" w:rsidRDefault="00E85554" w:rsidP="00E85554">
      <w:pPr>
        <w:ind w:firstLine="720"/>
        <w:jc w:val="both"/>
        <w:rPr>
          <w:lang w:eastAsia="en-GB"/>
        </w:rPr>
      </w:pPr>
      <w:r w:rsidRPr="006423B6">
        <w:rPr>
          <w:lang w:eastAsia="en-GB"/>
        </w:rPr>
        <w:t xml:space="preserve">Kopš 2017. gada par Priekšlikumu norisinās aktīvas diskusijas </w:t>
      </w:r>
      <w:r w:rsidRPr="006423B6">
        <w:t xml:space="preserve">Eiropas Savienības (turpmāk – ES) Padomes darba grupās. 2018. gada 4. un 5. jūnijā </w:t>
      </w:r>
      <w:r w:rsidRPr="006423B6">
        <w:rPr>
          <w:lang w:eastAsia="en-GB"/>
        </w:rPr>
        <w:t xml:space="preserve">ES Tieslietu un iekšlietu ministru padomē </w:t>
      </w:r>
      <w:r w:rsidRPr="006423B6">
        <w:t xml:space="preserve">tika panākta daļēja vispārējā pieeja par Priekšlikuma III sadaļas </w:t>
      </w:r>
      <w:r w:rsidRPr="006423B6">
        <w:rPr>
          <w:i/>
        </w:rPr>
        <w:t>Parādsaistību dzēšana un diskvalifikācija</w:t>
      </w:r>
      <w:r w:rsidRPr="006423B6">
        <w:t xml:space="preserve"> pantiem, par IV sadaļas </w:t>
      </w:r>
      <w:r w:rsidRPr="006423B6">
        <w:rPr>
          <w:rStyle w:val="Corpsdutexte5"/>
          <w:i/>
          <w:noProof/>
          <w:sz w:val="24"/>
          <w:szCs w:val="24"/>
        </w:rPr>
        <w:t>Pārstrukturēšanas, maksātnespējas un otrās iespējas efektivitātes palielināšanas pasākumi</w:t>
      </w:r>
      <w:r w:rsidRPr="006423B6">
        <w:rPr>
          <w:rStyle w:val="Corpsdutexte5"/>
          <w:noProof/>
          <w:sz w:val="24"/>
          <w:szCs w:val="24"/>
        </w:rPr>
        <w:t xml:space="preserve"> pantiem un par V sadaļas </w:t>
      </w:r>
      <w:r w:rsidRPr="006423B6">
        <w:rPr>
          <w:rStyle w:val="Corpsdutexte5"/>
          <w:i/>
          <w:sz w:val="24"/>
          <w:szCs w:val="24"/>
        </w:rPr>
        <w:t>Pā</w:t>
      </w:r>
      <w:r w:rsidRPr="006423B6">
        <w:rPr>
          <w:i/>
          <w:noProof/>
        </w:rPr>
        <w:t>rstrukturēšanas, maksātnespējas un saistību dzēšanas procedūru uzraudzība</w:t>
      </w:r>
      <w:r w:rsidRPr="006423B6">
        <w:rPr>
          <w:rStyle w:val="Corpsdutexte5"/>
          <w:noProof/>
          <w:sz w:val="24"/>
          <w:szCs w:val="24"/>
        </w:rPr>
        <w:t xml:space="preserve"> pantiem, kā arī saistītajām definīcijām un apsvērumiem.</w:t>
      </w:r>
      <w:r w:rsidRPr="006423B6">
        <w:rPr>
          <w:lang w:eastAsia="en-GB"/>
        </w:rPr>
        <w:t xml:space="preserve"> </w:t>
      </w:r>
    </w:p>
    <w:p w14:paraId="2EBECA67" w14:textId="4F3D3F9F" w:rsidR="00E85554" w:rsidRPr="006423B6" w:rsidRDefault="00E85554" w:rsidP="00E85554">
      <w:pPr>
        <w:ind w:right="142" w:firstLine="720"/>
        <w:jc w:val="both"/>
      </w:pPr>
      <w:r w:rsidRPr="006423B6">
        <w:t xml:space="preserve">2018. gada 26. septembra Pastāvīgo pārstāvju komitejas II sanāksmē dalībvalstis ir atbalstījušas Austrijas prezidentūras piedāvāto kompromisa redakciju attiecībā uz Priekšlikuma jautājumiem, par kuriem vēl nebija panākta daļēja vispārējā pieeja, </w:t>
      </w:r>
      <w:r w:rsidR="00E45C43">
        <w:t>tai skaitā</w:t>
      </w:r>
      <w:r w:rsidRPr="006423B6">
        <w:t xml:space="preserve"> par piekļuvi preventīvās pārstrukturēšanas regulējumam, praktizējošā speciālista obligātu iecelšanu, atsevišķu izpildes panākšanas darbību apturēšanu, kreditoru kategoriju noteikšanu un </w:t>
      </w:r>
      <w:proofErr w:type="spellStart"/>
      <w:r w:rsidRPr="006423B6">
        <w:t>pārkategoriju</w:t>
      </w:r>
      <w:proofErr w:type="spellEnd"/>
      <w:r w:rsidRPr="006423B6">
        <w:t xml:space="preserve"> piespiedu piemērošanu.</w:t>
      </w:r>
    </w:p>
    <w:p w14:paraId="2873C8FF" w14:textId="63DFC05E" w:rsidR="007E1D7F" w:rsidRPr="006423B6" w:rsidRDefault="007E1D7F" w:rsidP="007E1D7F">
      <w:pPr>
        <w:ind w:firstLine="720"/>
        <w:jc w:val="both"/>
        <w:rPr>
          <w:lang w:eastAsia="en-GB"/>
        </w:rPr>
      </w:pPr>
      <w:r w:rsidRPr="006423B6">
        <w:rPr>
          <w:lang w:eastAsia="en-GB"/>
        </w:rPr>
        <w:t>Austrijas prezidentūra vēlas panākt vispārējo pieeju par direktīvas Priekšlikumu</w:t>
      </w:r>
      <w:r w:rsidR="006763A1">
        <w:rPr>
          <w:lang w:eastAsia="en-GB"/>
        </w:rPr>
        <w:t xml:space="preserve">, tāpēc </w:t>
      </w:r>
      <w:r w:rsidRPr="006423B6">
        <w:rPr>
          <w:lang w:eastAsia="en-GB"/>
        </w:rPr>
        <w:t xml:space="preserve">dalībvalstis </w:t>
      </w:r>
      <w:r w:rsidR="006763A1">
        <w:rPr>
          <w:lang w:eastAsia="en-GB"/>
        </w:rPr>
        <w:t xml:space="preserve">Padomes sanāksmē </w:t>
      </w:r>
      <w:r w:rsidRPr="006423B6">
        <w:rPr>
          <w:lang w:eastAsia="en-GB"/>
        </w:rPr>
        <w:t>ir aicinātas</w:t>
      </w:r>
      <w:r w:rsidR="00A96EEA">
        <w:rPr>
          <w:lang w:eastAsia="en-GB"/>
        </w:rPr>
        <w:t xml:space="preserve"> paust</w:t>
      </w:r>
      <w:r w:rsidRPr="006423B6">
        <w:rPr>
          <w:lang w:eastAsia="en-GB"/>
        </w:rPr>
        <w:t xml:space="preserve"> viedokli par </w:t>
      </w:r>
      <w:r w:rsidR="00352757">
        <w:rPr>
          <w:lang w:eastAsia="en-GB"/>
        </w:rPr>
        <w:t>vispārējās pieejas apstiprināšanu</w:t>
      </w:r>
      <w:r w:rsidRPr="006423B6">
        <w:rPr>
          <w:lang w:eastAsia="en-GB"/>
        </w:rPr>
        <w:t>.</w:t>
      </w:r>
    </w:p>
    <w:p w14:paraId="20E76455" w14:textId="4FFBFF4E" w:rsidR="007E1D7F" w:rsidRPr="006423B6" w:rsidRDefault="007E1D7F" w:rsidP="007E1D7F">
      <w:pPr>
        <w:ind w:firstLine="720"/>
        <w:jc w:val="both"/>
      </w:pPr>
      <w:r w:rsidRPr="006423B6">
        <w:rPr>
          <w:iCs/>
        </w:rPr>
        <w:t>Ņemot vērā, ka Austrijas prezidentūras sagatavotais kompromisa piedāvājums atbilst Latvijas interesēm, Latvija var atbalstīt sagatavoto Priekšlikuma tekstu.</w:t>
      </w:r>
      <w:r w:rsidRPr="006423B6">
        <w:t xml:space="preserve"> </w:t>
      </w:r>
    </w:p>
    <w:p w14:paraId="7CF2B8D9" w14:textId="0B228CBF" w:rsidR="007E1D7F" w:rsidRPr="005C4E94" w:rsidRDefault="007E1D7F" w:rsidP="007E1D7F">
      <w:pPr>
        <w:ind w:left="720"/>
        <w:jc w:val="both"/>
        <w:rPr>
          <w:sz w:val="26"/>
          <w:szCs w:val="26"/>
        </w:rPr>
      </w:pPr>
      <w:r w:rsidRPr="006423B6">
        <w:t xml:space="preserve">Latvijas dalībai sanāksmē </w:t>
      </w:r>
      <w:r w:rsidR="006763A1" w:rsidRPr="006423B6">
        <w:t xml:space="preserve">par Priekšlikumu </w:t>
      </w:r>
      <w:r w:rsidRPr="006423B6">
        <w:t>ir sagatavota nacionālā pozīcija</w:t>
      </w:r>
      <w:r w:rsidRPr="005C4E94">
        <w:rPr>
          <w:sz w:val="26"/>
          <w:szCs w:val="26"/>
        </w:rPr>
        <w:t>.</w:t>
      </w:r>
    </w:p>
    <w:p w14:paraId="17B41B0F" w14:textId="6624408D" w:rsidR="00CA402B" w:rsidRPr="002522B0" w:rsidRDefault="00CA402B" w:rsidP="00DF1FA6">
      <w:pPr>
        <w:suppressAutoHyphens/>
        <w:jc w:val="both"/>
        <w:rPr>
          <w:b/>
          <w:iCs/>
        </w:rPr>
      </w:pPr>
    </w:p>
    <w:p w14:paraId="5BFE2E2C" w14:textId="413E3FE0" w:rsidR="002522B0" w:rsidRDefault="002522B0" w:rsidP="002522B0">
      <w:pPr>
        <w:pStyle w:val="Sarakstarindkopa"/>
        <w:numPr>
          <w:ilvl w:val="0"/>
          <w:numId w:val="12"/>
        </w:numPr>
        <w:rPr>
          <w:i/>
          <w:iCs/>
          <w:lang w:eastAsia="ar-SA"/>
        </w:rPr>
      </w:pPr>
      <w:r w:rsidRPr="009B699C">
        <w:rPr>
          <w:b/>
          <w:iCs/>
          <w:lang w:eastAsia="ar-SA"/>
        </w:rPr>
        <w:t xml:space="preserve">Priekšlikums Eiropas Parlamenta un Padomes regulai par Eiropas elektronisko pierādījumu sniegšanas un saglabāšanas rīkojumiem elektronisko pierādījumu gūšanai krimināllietās </w:t>
      </w:r>
      <w:r w:rsidRPr="009B699C">
        <w:rPr>
          <w:i/>
          <w:iCs/>
          <w:lang w:eastAsia="ar-SA"/>
        </w:rPr>
        <w:t>(politiskas debates)</w:t>
      </w:r>
    </w:p>
    <w:p w14:paraId="4C88A6E3" w14:textId="0C3A1E23" w:rsidR="00A16E2D" w:rsidRDefault="00CE253C" w:rsidP="000A07E3">
      <w:pPr>
        <w:ind w:firstLine="720"/>
        <w:jc w:val="both"/>
        <w:rPr>
          <w:rFonts w:eastAsia="Calibri"/>
          <w:iCs/>
          <w:lang w:eastAsia="lv-LV"/>
        </w:rPr>
      </w:pPr>
      <w:r w:rsidRPr="00CE253C">
        <w:rPr>
          <w:rFonts w:eastAsia="Calibri"/>
          <w:iCs/>
          <w:lang w:eastAsia="lv-LV"/>
        </w:rPr>
        <w:t>Šā gada 17.</w:t>
      </w:r>
      <w:r w:rsidR="008F4DC8">
        <w:rPr>
          <w:rFonts w:eastAsia="Calibri"/>
          <w:iCs/>
          <w:lang w:eastAsia="lv-LV"/>
        </w:rPr>
        <w:t> </w:t>
      </w:r>
      <w:r w:rsidRPr="00CE253C">
        <w:rPr>
          <w:rFonts w:eastAsia="Calibri"/>
          <w:iCs/>
          <w:lang w:eastAsia="lv-LV"/>
        </w:rPr>
        <w:t xml:space="preserve">aprīlī Eiropas Komisija </w:t>
      </w:r>
      <w:r w:rsidR="0037725D">
        <w:rPr>
          <w:rFonts w:eastAsia="Calibri"/>
          <w:iCs/>
          <w:lang w:eastAsia="lv-LV"/>
        </w:rPr>
        <w:t xml:space="preserve">nāca klajā ar </w:t>
      </w:r>
      <w:r w:rsidRPr="00CE253C">
        <w:rPr>
          <w:rFonts w:eastAsia="Calibri"/>
          <w:iCs/>
          <w:lang w:eastAsia="lv-LV"/>
        </w:rPr>
        <w:t>priekšlikumu Eiropas Parlamenta un Padomes regulai par Eiropas elektronisko pierādījumu sniegšanas un saglabāšanas rīkojumiem elektronisko pierādījumu gūšanai krimināllietās (turpmāk – regula</w:t>
      </w:r>
      <w:r w:rsidR="00CF0429">
        <w:rPr>
          <w:rFonts w:eastAsia="Calibri"/>
          <w:iCs/>
          <w:lang w:eastAsia="lv-LV"/>
        </w:rPr>
        <w:t>s projekts</w:t>
      </w:r>
      <w:r w:rsidRPr="00CE253C">
        <w:rPr>
          <w:rFonts w:eastAsia="Calibri"/>
          <w:iCs/>
          <w:lang w:eastAsia="lv-LV"/>
        </w:rPr>
        <w:t>)</w:t>
      </w:r>
      <w:r w:rsidR="00E66D6C">
        <w:rPr>
          <w:rStyle w:val="Vresatsauce"/>
          <w:rFonts w:eastAsia="Calibri"/>
          <w:iCs/>
          <w:lang w:eastAsia="lv-LV"/>
        </w:rPr>
        <w:footnoteReference w:id="1"/>
      </w:r>
      <w:r w:rsidR="005024C3">
        <w:rPr>
          <w:rFonts w:eastAsia="Calibri"/>
          <w:iCs/>
          <w:lang w:eastAsia="lv-LV"/>
        </w:rPr>
        <w:t xml:space="preserve">. </w:t>
      </w:r>
      <w:r w:rsidRPr="00CE253C">
        <w:rPr>
          <w:rFonts w:eastAsia="Calibri"/>
          <w:iCs/>
          <w:lang w:eastAsia="lv-LV"/>
        </w:rPr>
        <w:t>Eiropas Komisija ierosina jaunus noteikumus, kas tiesībaizsardzības un tiesu iestādēm dos iespēju vieglāk un ātrāk iegūt elektroniskos pierādījumus, piemēram, mākonī izvietotus e-pastus vai dokumentus, kas tām nepieciešami, lai izmeklētu, sauktu pie atbildības un sodītu smagu noziedzīgu nodarījumu izdarītājus (piemēram, teroristus).</w:t>
      </w:r>
      <w:r w:rsidR="00A16E2D">
        <w:rPr>
          <w:rFonts w:eastAsia="Calibri"/>
          <w:iCs/>
          <w:lang w:eastAsia="lv-LV"/>
        </w:rPr>
        <w:t xml:space="preserve"> </w:t>
      </w:r>
    </w:p>
    <w:p w14:paraId="774268E4" w14:textId="423A81A1" w:rsidR="00790147" w:rsidRPr="00790147" w:rsidRDefault="00790147" w:rsidP="00CE253C">
      <w:pPr>
        <w:ind w:firstLine="720"/>
        <w:jc w:val="both"/>
        <w:rPr>
          <w:rFonts w:ascii="Calibri" w:eastAsia="Calibri" w:hAnsi="Calibri" w:cs="Calibri"/>
          <w:sz w:val="22"/>
          <w:szCs w:val="22"/>
        </w:rPr>
      </w:pPr>
      <w:r w:rsidRPr="00790147">
        <w:rPr>
          <w:rFonts w:eastAsia="Calibri"/>
          <w:iCs/>
          <w:lang w:eastAsia="lv-LV"/>
        </w:rPr>
        <w:t xml:space="preserve">Izvērtējot regulas projektu ar ekspertiem Latvijā, </w:t>
      </w:r>
      <w:r w:rsidR="00E66D6C">
        <w:rPr>
          <w:rFonts w:eastAsia="Calibri"/>
          <w:iCs/>
          <w:lang w:eastAsia="lv-LV"/>
        </w:rPr>
        <w:t xml:space="preserve">Eiropas Savienības </w:t>
      </w:r>
      <w:r w:rsidRPr="00790147">
        <w:rPr>
          <w:rFonts w:eastAsia="Calibri"/>
          <w:iCs/>
          <w:lang w:eastAsia="lv-LV"/>
        </w:rPr>
        <w:t>Padomes darba grupās, kā arī ar pakalpojumu sniedzējiem</w:t>
      </w:r>
      <w:r w:rsidR="000341C4">
        <w:rPr>
          <w:rFonts w:eastAsia="Calibri"/>
          <w:iCs/>
          <w:lang w:eastAsia="lv-LV"/>
        </w:rPr>
        <w:t xml:space="preserve"> regulas projekta izpratnē</w:t>
      </w:r>
      <w:r w:rsidRPr="00790147">
        <w:rPr>
          <w:rFonts w:eastAsia="Calibri"/>
          <w:iCs/>
          <w:lang w:eastAsia="lv-LV"/>
        </w:rPr>
        <w:t xml:space="preserve">, ir konstatēts, ka </w:t>
      </w:r>
      <w:r>
        <w:rPr>
          <w:rFonts w:eastAsia="Calibri"/>
          <w:iCs/>
          <w:lang w:eastAsia="lv-LV"/>
        </w:rPr>
        <w:t>r</w:t>
      </w:r>
      <w:r w:rsidRPr="00790147">
        <w:rPr>
          <w:rFonts w:eastAsia="Calibri"/>
          <w:iCs/>
          <w:lang w:eastAsia="lv-LV"/>
        </w:rPr>
        <w:t xml:space="preserve">egulas projekts, neskatoties uz tā ambiciozo mērķi, nepadara pārrobežu elektronisko pierādījumu iegūšanu efektīvāku. Regulas projekts paredz tiešu sadarbību ar citas dalībvalsts pakalpojumu </w:t>
      </w:r>
      <w:r w:rsidRPr="00790147">
        <w:rPr>
          <w:rFonts w:eastAsia="Calibri"/>
          <w:iCs/>
          <w:lang w:eastAsia="lv-LV"/>
        </w:rPr>
        <w:lastRenderedPageBreak/>
        <w:t xml:space="preserve">sniedzējiem, kā arī pienākumu </w:t>
      </w:r>
      <w:r w:rsidR="000341C4">
        <w:rPr>
          <w:rFonts w:eastAsia="Calibri"/>
          <w:iCs/>
          <w:lang w:eastAsia="lv-LV"/>
        </w:rPr>
        <w:t>šiem</w:t>
      </w:r>
      <w:r w:rsidR="000341C4" w:rsidRPr="00790147">
        <w:rPr>
          <w:rFonts w:eastAsia="Calibri"/>
          <w:iCs/>
          <w:lang w:eastAsia="lv-LV"/>
        </w:rPr>
        <w:t xml:space="preserve"> </w:t>
      </w:r>
      <w:r w:rsidRPr="00790147">
        <w:rPr>
          <w:rFonts w:eastAsia="Calibri"/>
          <w:iCs/>
          <w:lang w:eastAsia="lv-LV"/>
        </w:rPr>
        <w:t>pakalpojumu sniedzējiem izvērtēt cilvēktiesības, privilēģijas un imunitāti attiecībā uz personu datiem. Jāņem vērā tas, ka saskaņā ar regulas projektā ietverto regulējumu ne visi Eiropas elektronisko pierādījumu sniegšanas rīkojumi nonāks līdz izpildes procedūrai – gadījumos, kad pakalpojuma sniedzējs laicīgi izpildīs rīkojuma prasības izpildes iestādei nebūs iespējas izvērtēt vai datus, kas tiek pieprasīti ar rīkojumu, aizsargā imunitāte vai privilēģijas saskaņā ar izpildes valsts tiesību aktiem, vai to izpaušana var ietekmēt izpildes valsts pamatintereses, piemēram, valsts drošību un aizsardzību. Ne izdevējvalsts, ne pakalpojuma sniedzējs, kā iepriekš minēts, nevarēs veikt šādu izvērtējumu.</w:t>
      </w:r>
    </w:p>
    <w:p w14:paraId="49BEE518" w14:textId="32E7C791" w:rsidR="00790147" w:rsidRPr="00790147" w:rsidRDefault="00790147" w:rsidP="00790147">
      <w:pPr>
        <w:ind w:firstLine="720"/>
        <w:jc w:val="both"/>
        <w:rPr>
          <w:rFonts w:ascii="Calibri" w:eastAsia="Calibri" w:hAnsi="Calibri" w:cs="Calibri"/>
          <w:sz w:val="22"/>
          <w:szCs w:val="22"/>
        </w:rPr>
      </w:pPr>
      <w:r w:rsidRPr="00790147">
        <w:rPr>
          <w:rFonts w:eastAsia="Calibri"/>
          <w:b/>
          <w:iCs/>
          <w:lang w:eastAsia="lv-LV"/>
        </w:rPr>
        <w:t>Latvija uzskata</w:t>
      </w:r>
      <w:r w:rsidRPr="00790147">
        <w:rPr>
          <w:rFonts w:eastAsia="Calibri"/>
          <w:iCs/>
          <w:lang w:eastAsia="lv-LV"/>
        </w:rPr>
        <w:t xml:space="preserve">, ka </w:t>
      </w:r>
      <w:r w:rsidR="00CF0429">
        <w:rPr>
          <w:rFonts w:eastAsia="Calibri"/>
          <w:iCs/>
          <w:lang w:eastAsia="lv-LV"/>
        </w:rPr>
        <w:t>r</w:t>
      </w:r>
      <w:r w:rsidRPr="00790147">
        <w:rPr>
          <w:rFonts w:eastAsia="Calibri"/>
          <w:iCs/>
          <w:lang w:eastAsia="lv-LV"/>
        </w:rPr>
        <w:t>egul</w:t>
      </w:r>
      <w:r w:rsidR="00CF0429">
        <w:rPr>
          <w:rFonts w:eastAsia="Calibri"/>
          <w:iCs/>
          <w:lang w:eastAsia="lv-LV"/>
        </w:rPr>
        <w:t>as projektā</w:t>
      </w:r>
      <w:r w:rsidRPr="00790147">
        <w:rPr>
          <w:rFonts w:eastAsia="Calibri"/>
          <w:iCs/>
          <w:lang w:eastAsia="lv-LV"/>
        </w:rPr>
        <w:t xml:space="preserve"> būtu nepieciešams paredzēt </w:t>
      </w:r>
      <w:r w:rsidRPr="00790147">
        <w:rPr>
          <w:rFonts w:eastAsia="Calibri"/>
          <w:b/>
          <w:bCs/>
          <w:iCs/>
          <w:lang w:eastAsia="lv-LV"/>
        </w:rPr>
        <w:t>lielāku izpildes valsts</w:t>
      </w:r>
      <w:r w:rsidRPr="00790147">
        <w:rPr>
          <w:rFonts w:eastAsia="Calibri"/>
          <w:iCs/>
          <w:lang w:eastAsia="lv-LV"/>
        </w:rPr>
        <w:t xml:space="preserve"> (</w:t>
      </w:r>
      <w:proofErr w:type="spellStart"/>
      <w:r w:rsidRPr="00790147">
        <w:rPr>
          <w:rFonts w:eastAsia="Calibri"/>
          <w:i/>
          <w:iCs/>
          <w:lang w:eastAsia="lv-LV"/>
        </w:rPr>
        <w:t>enforcing</w:t>
      </w:r>
      <w:proofErr w:type="spellEnd"/>
      <w:r w:rsidRPr="00790147">
        <w:rPr>
          <w:rFonts w:eastAsia="Calibri"/>
          <w:i/>
          <w:iCs/>
          <w:lang w:eastAsia="lv-LV"/>
        </w:rPr>
        <w:t xml:space="preserve"> </w:t>
      </w:r>
      <w:proofErr w:type="spellStart"/>
      <w:r w:rsidRPr="00790147">
        <w:rPr>
          <w:rFonts w:eastAsia="Calibri"/>
          <w:i/>
          <w:iCs/>
          <w:lang w:eastAsia="lv-LV"/>
        </w:rPr>
        <w:t>state</w:t>
      </w:r>
      <w:proofErr w:type="spellEnd"/>
      <w:r w:rsidRPr="00790147">
        <w:rPr>
          <w:rFonts w:eastAsia="Calibri"/>
          <w:iCs/>
          <w:lang w:eastAsia="lv-LV"/>
        </w:rPr>
        <w:t xml:space="preserve">) iesaisti pēc iespējas agrākā stadijā. </w:t>
      </w:r>
      <w:r w:rsidRPr="00790147">
        <w:rPr>
          <w:rFonts w:ascii="Calibri" w:eastAsia="Calibri" w:hAnsi="Calibri" w:cs="Calibri"/>
          <w:sz w:val="22"/>
          <w:szCs w:val="22"/>
        </w:rPr>
        <w:t> </w:t>
      </w:r>
      <w:r w:rsidR="00CF0429">
        <w:rPr>
          <w:rFonts w:eastAsia="Calibri"/>
          <w:iCs/>
          <w:lang w:eastAsia="lv-LV"/>
        </w:rPr>
        <w:t>Latvija uzskata</w:t>
      </w:r>
      <w:r w:rsidRPr="00790147">
        <w:rPr>
          <w:rFonts w:eastAsia="Calibri"/>
          <w:iCs/>
          <w:lang w:eastAsia="lv-LV"/>
        </w:rPr>
        <w:t xml:space="preserve">, ka paziņošanas procedūra padarīs sadarbības mehānismu efektīvāku, juridiski konkrētāku un paredzamu. </w:t>
      </w:r>
      <w:r w:rsidR="000A07E3">
        <w:rPr>
          <w:rFonts w:eastAsia="Calibri"/>
          <w:iCs/>
          <w:lang w:eastAsia="lv-LV"/>
        </w:rPr>
        <w:t>I</w:t>
      </w:r>
      <w:r w:rsidRPr="00790147">
        <w:rPr>
          <w:rFonts w:eastAsia="Calibri"/>
          <w:iCs/>
          <w:lang w:eastAsia="lv-LV"/>
        </w:rPr>
        <w:t xml:space="preserve">zpildes valsts iesaiste lieki </w:t>
      </w:r>
      <w:r w:rsidR="00470599">
        <w:rPr>
          <w:rFonts w:eastAsia="Calibri"/>
          <w:iCs/>
          <w:lang w:eastAsia="lv-LV"/>
        </w:rPr>
        <w:t>ne</w:t>
      </w:r>
      <w:r w:rsidRPr="00790147">
        <w:rPr>
          <w:rFonts w:eastAsia="Calibri"/>
          <w:iCs/>
          <w:lang w:eastAsia="lv-LV"/>
        </w:rPr>
        <w:t xml:space="preserve">kavēs elektronisko pierādījumu iegūšanas procedūru. </w:t>
      </w:r>
    </w:p>
    <w:p w14:paraId="170557F8" w14:textId="42D63FC7" w:rsidR="00D10AA8" w:rsidRPr="00DF1FA6" w:rsidRDefault="00790147" w:rsidP="00DF1FA6">
      <w:pPr>
        <w:ind w:firstLine="720"/>
        <w:jc w:val="both"/>
        <w:rPr>
          <w:rFonts w:eastAsia="Calibri"/>
          <w:iCs/>
          <w:lang w:eastAsia="lv-LV"/>
        </w:rPr>
      </w:pPr>
      <w:r w:rsidRPr="00790147">
        <w:rPr>
          <w:rFonts w:eastAsia="Calibri"/>
          <w:iCs/>
          <w:lang w:eastAsia="lv-LV"/>
        </w:rPr>
        <w:t xml:space="preserve">Attiecībā uz </w:t>
      </w:r>
      <w:r w:rsidR="00CF0429">
        <w:rPr>
          <w:rFonts w:eastAsia="Calibri"/>
          <w:iCs/>
          <w:lang w:eastAsia="lv-LV"/>
        </w:rPr>
        <w:t>Austrijas p</w:t>
      </w:r>
      <w:r w:rsidRPr="00790147">
        <w:rPr>
          <w:rFonts w:eastAsia="Calibri"/>
          <w:iCs/>
          <w:lang w:eastAsia="lv-LV"/>
        </w:rPr>
        <w:t xml:space="preserve">rezidentūras ierosināto kompromisa variantu, proti, paredzēt paziņojumu izpildes valstij tikai ar informatīvo raksturu, </w:t>
      </w:r>
      <w:r w:rsidRPr="00790147">
        <w:rPr>
          <w:rFonts w:eastAsia="Calibri"/>
          <w:b/>
          <w:iCs/>
          <w:lang w:eastAsia="lv-LV"/>
        </w:rPr>
        <w:t xml:space="preserve">Latvija </w:t>
      </w:r>
      <w:r w:rsidR="006E7EB0">
        <w:rPr>
          <w:rFonts w:eastAsia="Calibri"/>
          <w:b/>
          <w:iCs/>
          <w:lang w:eastAsia="lv-LV"/>
        </w:rPr>
        <w:t xml:space="preserve">vērtē </w:t>
      </w:r>
      <w:r w:rsidRPr="00790147">
        <w:rPr>
          <w:rFonts w:eastAsia="Calibri"/>
          <w:b/>
          <w:iCs/>
          <w:lang w:eastAsia="lv-LV"/>
        </w:rPr>
        <w:t>negatīvi</w:t>
      </w:r>
      <w:r w:rsidR="006E7EB0">
        <w:rPr>
          <w:rFonts w:eastAsia="Calibri"/>
          <w:b/>
          <w:iCs/>
          <w:lang w:eastAsia="lv-LV"/>
        </w:rPr>
        <w:t xml:space="preserve">. </w:t>
      </w:r>
      <w:r w:rsidR="006E7EB0">
        <w:rPr>
          <w:rFonts w:eastAsia="Calibri"/>
          <w:iCs/>
          <w:lang w:eastAsia="lv-LV"/>
        </w:rPr>
        <w:t>Latvija uzskata, ka šādā gadījumā</w:t>
      </w:r>
      <w:r w:rsidR="00EE50CB">
        <w:rPr>
          <w:rFonts w:eastAsia="Calibri"/>
          <w:iCs/>
          <w:lang w:eastAsia="lv-LV"/>
        </w:rPr>
        <w:t xml:space="preserve"> </w:t>
      </w:r>
      <w:r w:rsidRPr="00790147">
        <w:rPr>
          <w:rFonts w:eastAsia="Calibri"/>
          <w:iCs/>
          <w:lang w:eastAsia="lv-LV"/>
        </w:rPr>
        <w:t xml:space="preserve">tiks pazaudēts paziņošanas mērķis: noņemt slogu no pakalpojumu sniedzēja, kā arī aizsargāt izpildes valsts nacionālo drošību un cilvēktiesības. </w:t>
      </w:r>
    </w:p>
    <w:p w14:paraId="114ABD06" w14:textId="77777777" w:rsidR="00790147" w:rsidRPr="009B699C" w:rsidRDefault="00790147" w:rsidP="00E031B7">
      <w:pPr>
        <w:pStyle w:val="ListParagraph1"/>
        <w:ind w:left="0"/>
      </w:pPr>
    </w:p>
    <w:p w14:paraId="430C8DF6" w14:textId="0F2A4C1F" w:rsidR="00E031B7" w:rsidRPr="00A050B3" w:rsidRDefault="009E47CC" w:rsidP="00A050B3">
      <w:pPr>
        <w:jc w:val="center"/>
        <w:rPr>
          <w:b/>
          <w:u w:val="single"/>
        </w:rPr>
      </w:pPr>
      <w:r w:rsidRPr="00A050B3">
        <w:rPr>
          <w:b/>
          <w:u w:val="single"/>
        </w:rPr>
        <w:t>Neleģislatīvie jautājumi</w:t>
      </w:r>
    </w:p>
    <w:p w14:paraId="6E75360A" w14:textId="77777777" w:rsidR="009448AD" w:rsidRDefault="009448AD" w:rsidP="00DF1FA6">
      <w:pPr>
        <w:jc w:val="both"/>
        <w:rPr>
          <w:b/>
        </w:rPr>
      </w:pPr>
    </w:p>
    <w:p w14:paraId="7A181940" w14:textId="4652B84D" w:rsidR="00E031B7" w:rsidRDefault="005706AD" w:rsidP="00AA35F1">
      <w:pPr>
        <w:ind w:firstLine="720"/>
        <w:jc w:val="both"/>
        <w:rPr>
          <w:b/>
        </w:rPr>
      </w:pPr>
      <w:r w:rsidRPr="00253B14">
        <w:rPr>
          <w:b/>
        </w:rPr>
        <w:t>Regula par Eiropas Prokuratūras izveidi</w:t>
      </w:r>
    </w:p>
    <w:p w14:paraId="5831B362" w14:textId="1234F961" w:rsidR="00253B14" w:rsidRPr="00253B14" w:rsidRDefault="00253B14" w:rsidP="00B46555">
      <w:pPr>
        <w:ind w:firstLine="720"/>
        <w:jc w:val="both"/>
      </w:pPr>
      <w:r w:rsidRPr="00253B14">
        <w:t>Latvija šobrīd aktīvi strādā pie 2017.</w:t>
      </w:r>
      <w:r w:rsidR="008F4DC8">
        <w:t> </w:t>
      </w:r>
      <w:r w:rsidRPr="00253B14">
        <w:t>gada 20.</w:t>
      </w:r>
      <w:r w:rsidR="008F4DC8">
        <w:t> </w:t>
      </w:r>
      <w:r w:rsidRPr="00253B14">
        <w:t>novembra Regulas 2017/1939, ar ko īsteno ciešāko sadarbību Eiropas prokuratūras izv</w:t>
      </w:r>
      <w:r w:rsidR="00F262A7">
        <w:t>ei</w:t>
      </w:r>
      <w:r w:rsidRPr="00253B14">
        <w:t>dei (</w:t>
      </w:r>
      <w:r w:rsidR="00703DAA">
        <w:t xml:space="preserve">turpmāk – </w:t>
      </w:r>
      <w:r w:rsidRPr="00253B14">
        <w:t>EPPO</w:t>
      </w:r>
      <w:r w:rsidR="00703DAA">
        <w:t xml:space="preserve"> regula</w:t>
      </w:r>
      <w:r w:rsidRPr="00253B14">
        <w:t>), ieviešanas.</w:t>
      </w:r>
      <w:r w:rsidR="00F95173">
        <w:t xml:space="preserve"> </w:t>
      </w:r>
      <w:r w:rsidR="00F95173" w:rsidRPr="00253B14">
        <w:t xml:space="preserve"> Latvijas ekspertu darba grup</w:t>
      </w:r>
      <w:r w:rsidR="001E4C78">
        <w:t xml:space="preserve">a apzina </w:t>
      </w:r>
      <w:r w:rsidR="00F95173" w:rsidRPr="00253B14">
        <w:t xml:space="preserve">nacionālos tiesību aktus, kuros būs nepieciešams veikt izmaiņas sakarā ar EPPO regulu, kā arī plānots  sākt izstrādāt </w:t>
      </w:r>
      <w:r w:rsidR="00C44B76">
        <w:t xml:space="preserve">nepieciešamos </w:t>
      </w:r>
      <w:r w:rsidR="00F95173" w:rsidRPr="00253B14">
        <w:t>likum</w:t>
      </w:r>
      <w:r w:rsidR="00C44B76">
        <w:t xml:space="preserve">projektus (piemēram, grozījumus Kriminālprocesa likumā un Prokuratūras likumā).  </w:t>
      </w:r>
      <w:r w:rsidR="00F95173">
        <w:t>Dienaskārtībā ir arī jautājums</w:t>
      </w:r>
      <w:r w:rsidRPr="00253B14">
        <w:t>, vai ļaut arī tiesnešiem pieteikties uz konkursu Eiropas prokurora un Eiropas deleģēto prokuroru amatam.</w:t>
      </w:r>
    </w:p>
    <w:p w14:paraId="7F4F213B" w14:textId="232A0C15" w:rsidR="00253B14" w:rsidRPr="00253B14" w:rsidRDefault="00253B14" w:rsidP="00253B14">
      <w:pPr>
        <w:ind w:firstLine="720"/>
        <w:jc w:val="both"/>
      </w:pPr>
      <w:r w:rsidRPr="00253B14">
        <w:t xml:space="preserve">Vienlaikus Latvijas </w:t>
      </w:r>
      <w:r w:rsidR="00815331">
        <w:t xml:space="preserve">Republikas </w:t>
      </w:r>
      <w:r w:rsidRPr="00253B14">
        <w:t xml:space="preserve">Tieslietu ministrijas un Ģenerālprokuratūras pārstāvji piedalās Eiropas Komisijas organizētās ekspertu grupās. </w:t>
      </w:r>
      <w:r w:rsidR="00272093">
        <w:t xml:space="preserve">Tomēr </w:t>
      </w:r>
      <w:r w:rsidR="00B37D03">
        <w:t>vēl joprojām ir</w:t>
      </w:r>
      <w:r w:rsidRPr="00253B14">
        <w:t xml:space="preserve"> daudz neatrisināti jautājumi, </w:t>
      </w:r>
      <w:r w:rsidR="00B37D03">
        <w:t xml:space="preserve">kā </w:t>
      </w:r>
      <w:r w:rsidRPr="00253B14">
        <w:t>piemēram, sociālās garantijas Eiropas deleģētajam prokuroram. Turklāt</w:t>
      </w:r>
      <w:r w:rsidR="00B37D03">
        <w:t>,</w:t>
      </w:r>
      <w:r w:rsidRPr="00253B14">
        <w:t xml:space="preserve"> nav informācijas no Eiropas Komisijas par </w:t>
      </w:r>
      <w:r w:rsidR="00703DAA">
        <w:t>Eiropas Prokuratūras</w:t>
      </w:r>
      <w:r w:rsidRPr="00253B14">
        <w:t xml:space="preserve"> pagaidu administratīvā direktora konkursa rezultātiem, kā arī progresa attiecībā uz sludinājumu </w:t>
      </w:r>
      <w:r w:rsidR="00703DAA">
        <w:t>Eiropas Prokuratūras</w:t>
      </w:r>
      <w:r w:rsidRPr="00253B14">
        <w:t xml:space="preserve"> Galvenā prokurora amatam.</w:t>
      </w:r>
    </w:p>
    <w:p w14:paraId="67DDE2CD" w14:textId="77777777" w:rsidR="009448AD" w:rsidRPr="00A050B3" w:rsidRDefault="009448AD" w:rsidP="009E47CC">
      <w:pPr>
        <w:jc w:val="both"/>
        <w:rPr>
          <w:b/>
        </w:rPr>
      </w:pPr>
    </w:p>
    <w:p w14:paraId="63AADD9C" w14:textId="29A16664" w:rsidR="00B36730" w:rsidRPr="00A050B3" w:rsidRDefault="00C22089" w:rsidP="00E66D6C">
      <w:pPr>
        <w:jc w:val="both"/>
        <w:rPr>
          <w:b/>
        </w:rPr>
      </w:pPr>
      <w:r>
        <w:rPr>
          <w:b/>
        </w:rPr>
        <w:tab/>
      </w:r>
      <w:r w:rsidR="00574B3D">
        <w:rPr>
          <w:b/>
        </w:rPr>
        <w:t xml:space="preserve">Savstarpējā atzīšana </w:t>
      </w:r>
      <w:r w:rsidR="00B36730">
        <w:rPr>
          <w:b/>
        </w:rPr>
        <w:t xml:space="preserve">krimināllietās – Savstarpējas uzticēšanās veicināšana </w:t>
      </w:r>
      <w:r w:rsidR="00B36730" w:rsidRPr="00B36730">
        <w:rPr>
          <w:i/>
        </w:rPr>
        <w:t>(viedokļu apmaiņa)</w:t>
      </w:r>
    </w:p>
    <w:p w14:paraId="2E2C4B42" w14:textId="5F4AE177" w:rsidR="006C1CFD" w:rsidRDefault="00FD4C4A" w:rsidP="006318FF">
      <w:pPr>
        <w:ind w:firstLine="720"/>
        <w:jc w:val="both"/>
      </w:pPr>
      <w:r>
        <w:t xml:space="preserve">Padomes sanāksmē Austrijas prezidentūra plāno </w:t>
      </w:r>
      <w:r w:rsidR="00E066E0">
        <w:t>viedokļu apmaiņu p</w:t>
      </w:r>
      <w:r w:rsidR="00C25A9C">
        <w:t xml:space="preserve">ar savstarpējo atzīšanu krimināllietās, kā arī par dalībvalstu savstarpēju uzticēšanās veicināšanu. Austrijas prezidentūra izvirzījusi jautājumus par labākās prakses piemēriem </w:t>
      </w:r>
      <w:r w:rsidR="00037DBA">
        <w:t>dalībvalstīs</w:t>
      </w:r>
      <w:r w:rsidR="0051635A">
        <w:t xml:space="preserve">, </w:t>
      </w:r>
      <w:r w:rsidR="00703DAA">
        <w:t>kādus praktiskus vai nacionālā regulējuma uzlabojumus</w:t>
      </w:r>
      <w:r w:rsidR="0058675A">
        <w:t xml:space="preserve"> </w:t>
      </w:r>
      <w:r w:rsidR="002847D2">
        <w:t>dalībvalstis</w:t>
      </w:r>
      <w:r w:rsidR="0058675A">
        <w:t xml:space="preserve"> veik</w:t>
      </w:r>
      <w:r w:rsidR="002D707B">
        <w:t>ušas</w:t>
      </w:r>
      <w:r w:rsidR="0058675A">
        <w:t xml:space="preserve"> un kādas darbības dalībvalstis sagaidītu viena no otras savstarpējās uzticēšanās veicināšanai. </w:t>
      </w:r>
    </w:p>
    <w:p w14:paraId="6A895756" w14:textId="5255CC1A" w:rsidR="0051635A" w:rsidRDefault="0051635A" w:rsidP="0051635A">
      <w:pPr>
        <w:pStyle w:val="ListParagraph1"/>
        <w:tabs>
          <w:tab w:val="left" w:pos="851"/>
        </w:tabs>
        <w:ind w:left="0"/>
        <w:jc w:val="both"/>
      </w:pPr>
      <w:r>
        <w:rPr>
          <w:b/>
        </w:rPr>
        <w:tab/>
      </w:r>
      <w:r w:rsidRPr="0051635A">
        <w:t xml:space="preserve">Kopumā izvērtējot starptautisko tiesisko sadarbību ar ārvalstīm jautājumos par spriedumu atzīšanu un izpildīšanu krimināllietās, Latvija nesaskaras ar lieliem problēmjautājumiem, kas </w:t>
      </w:r>
      <w:r>
        <w:t xml:space="preserve">varētu </w:t>
      </w:r>
      <w:r w:rsidRPr="0051635A">
        <w:t xml:space="preserve">rasties tiesai izpildot </w:t>
      </w:r>
      <w:r>
        <w:t xml:space="preserve">citu dalībvalstu tiesiskās sadarbības </w:t>
      </w:r>
      <w:r w:rsidRPr="0051635A">
        <w:t>lūgumus.</w:t>
      </w:r>
    </w:p>
    <w:p w14:paraId="08A9EDB8" w14:textId="2FE1DB41" w:rsidR="0051635A" w:rsidRPr="0058675A" w:rsidRDefault="0051635A" w:rsidP="0051635A">
      <w:pPr>
        <w:pStyle w:val="ListParagraph1"/>
        <w:tabs>
          <w:tab w:val="left" w:pos="851"/>
        </w:tabs>
        <w:ind w:left="0"/>
        <w:jc w:val="both"/>
      </w:pPr>
      <w:r>
        <w:rPr>
          <w:b/>
        </w:rPr>
        <w:tab/>
      </w:r>
      <w:r w:rsidRPr="0051635A">
        <w:t>Latvijas tiesas, izvērtējot lūgumus par spriedumu atzīšanu un izpildi, vadās no starptautiskā regulējuma un nacionālās likumdošanas, līdz ar to labā prakse veidojas tiešā saziņā starp Latvijas un ārvalsts tiesu, iegūstot papildu dokumentus, informāciju vai  skaidrojumu</w:t>
      </w:r>
      <w:r w:rsidR="002847D2">
        <w:t>s</w:t>
      </w:r>
      <w:r w:rsidRPr="0051635A">
        <w:t xml:space="preserve">. </w:t>
      </w:r>
    </w:p>
    <w:p w14:paraId="7A45EB1D" w14:textId="52001C38" w:rsidR="0058675A" w:rsidRDefault="0051635A" w:rsidP="00C52B06">
      <w:pPr>
        <w:pStyle w:val="ListParagraph1"/>
        <w:tabs>
          <w:tab w:val="left" w:pos="851"/>
        </w:tabs>
        <w:ind w:left="0"/>
        <w:jc w:val="both"/>
        <w:rPr>
          <w:b/>
        </w:rPr>
      </w:pPr>
      <w:r>
        <w:rPr>
          <w:b/>
        </w:rPr>
        <w:tab/>
      </w:r>
      <w:r w:rsidR="0058675A" w:rsidRPr="006318FF">
        <w:t xml:space="preserve">Latvija regulāri organizē, kā arī </w:t>
      </w:r>
      <w:r w:rsidR="0058675A">
        <w:t>piedalās</w:t>
      </w:r>
      <w:r w:rsidR="0058675A" w:rsidRPr="006318FF">
        <w:t xml:space="preserve"> Eiropas Tiesiskās sadarbības tīkla krimināllietās (EJN) reģionāl</w:t>
      </w:r>
      <w:r w:rsidR="00986691">
        <w:t>aj</w:t>
      </w:r>
      <w:r w:rsidR="0058675A" w:rsidRPr="006318FF">
        <w:t>ās sanāksmēs, kur tiek apspriesti savstarpējās atzīšanas instrumentu praktiskās piemērošanas problēmjautājumi</w:t>
      </w:r>
      <w:r w:rsidR="0058675A">
        <w:t>.</w:t>
      </w:r>
      <w:r w:rsidR="0058675A" w:rsidRPr="0051635A">
        <w:rPr>
          <w:b/>
        </w:rPr>
        <w:t xml:space="preserve"> </w:t>
      </w:r>
    </w:p>
    <w:p w14:paraId="7DF949F3" w14:textId="6426EAD1" w:rsidR="0051635A" w:rsidRPr="00A050B3" w:rsidRDefault="0051635A" w:rsidP="0051635A">
      <w:pPr>
        <w:pStyle w:val="ListParagraph1"/>
        <w:tabs>
          <w:tab w:val="left" w:pos="851"/>
        </w:tabs>
        <w:ind w:left="0"/>
        <w:jc w:val="both"/>
        <w:rPr>
          <w:b/>
        </w:rPr>
      </w:pPr>
      <w:r>
        <w:rPr>
          <w:b/>
        </w:rPr>
        <w:lastRenderedPageBreak/>
        <w:tab/>
      </w:r>
      <w:r w:rsidRPr="0051635A">
        <w:t>Latvijā nav bijuši gadījumi, ka tiesa nebūtu atzinusi kādu ārvalsts spriedumu, apšaubot ārvalsts tiesas kompetenci. Ja tiesai rodas kādas šaubas sprieduma atzīšanā,</w:t>
      </w:r>
      <w:r w:rsidRPr="00E66D6C">
        <w:t xml:space="preserve"> </w:t>
      </w:r>
      <w:r w:rsidRPr="0051635A">
        <w:t>atbilstoši starptautiskajam tiesību normu regulējumam, tā vienmēr var pieprasīt papildu informāciju</w:t>
      </w:r>
      <w:r>
        <w:t>.</w:t>
      </w:r>
    </w:p>
    <w:p w14:paraId="60418F3A" w14:textId="77777777" w:rsidR="00F119DB" w:rsidRDefault="00F119DB" w:rsidP="00F119DB">
      <w:pPr>
        <w:pStyle w:val="ListParagraph1"/>
        <w:tabs>
          <w:tab w:val="left" w:pos="851"/>
        </w:tabs>
        <w:ind w:left="0"/>
        <w:jc w:val="both"/>
        <w:rPr>
          <w:b/>
        </w:rPr>
      </w:pPr>
    </w:p>
    <w:p w14:paraId="534B3A1F" w14:textId="77777777" w:rsidR="00F119DB" w:rsidRDefault="00F119DB" w:rsidP="00F119DB">
      <w:pPr>
        <w:pStyle w:val="ListParagraph1"/>
        <w:tabs>
          <w:tab w:val="left" w:pos="851"/>
        </w:tabs>
        <w:ind w:left="0"/>
        <w:jc w:val="both"/>
        <w:rPr>
          <w:b/>
        </w:rPr>
      </w:pPr>
    </w:p>
    <w:p w14:paraId="3A9BFF92" w14:textId="4700EAA5" w:rsidR="001F7840" w:rsidRPr="00A050B3" w:rsidRDefault="001F7840" w:rsidP="00496417">
      <w:pPr>
        <w:jc w:val="center"/>
        <w:rPr>
          <w:b/>
        </w:rPr>
      </w:pPr>
      <w:r w:rsidRPr="00A050B3">
        <w:rPr>
          <w:b/>
        </w:rPr>
        <w:t>Delegācija</w:t>
      </w:r>
    </w:p>
    <w:p w14:paraId="0DA857F6" w14:textId="77777777" w:rsidR="008965D2" w:rsidRPr="00A050B3" w:rsidRDefault="008965D2" w:rsidP="008965D2">
      <w:pPr>
        <w:jc w:val="both"/>
      </w:pPr>
    </w:p>
    <w:p w14:paraId="0E433CA1" w14:textId="06A506B0" w:rsidR="008965D2" w:rsidRPr="00A050B3" w:rsidRDefault="008965D2" w:rsidP="008965D2">
      <w:pPr>
        <w:ind w:left="2880" w:hanging="2880"/>
        <w:jc w:val="both"/>
      </w:pPr>
      <w:r w:rsidRPr="00A050B3">
        <w:t>Delegācijas vadītājs:</w:t>
      </w:r>
      <w:r w:rsidRPr="00A050B3">
        <w:tab/>
      </w:r>
      <w:r w:rsidR="00E80765" w:rsidRPr="00A050B3">
        <w:rPr>
          <w:b/>
          <w:bCs/>
        </w:rPr>
        <w:t xml:space="preserve">Dzintars Rasnačs </w:t>
      </w:r>
      <w:r w:rsidRPr="00A050B3">
        <w:t>tieslietu ministrs</w:t>
      </w:r>
    </w:p>
    <w:p w14:paraId="4479B22C" w14:textId="77777777" w:rsidR="008965D2" w:rsidRPr="00A050B3" w:rsidRDefault="008965D2" w:rsidP="008965D2">
      <w:pPr>
        <w:ind w:left="2880" w:hanging="2880"/>
        <w:jc w:val="both"/>
      </w:pPr>
    </w:p>
    <w:p w14:paraId="3F8B74B2" w14:textId="7D8BC78F" w:rsidR="008965D2" w:rsidRPr="00A050B3" w:rsidRDefault="005202C2" w:rsidP="005202C2">
      <w:pPr>
        <w:jc w:val="both"/>
      </w:pPr>
      <w:r w:rsidRPr="00A050B3">
        <w:t>Delegācijas dalībnieki:</w:t>
      </w:r>
      <w:r w:rsidR="00FF1C41">
        <w:tab/>
      </w:r>
      <w:r w:rsidR="00304F78" w:rsidRPr="00A050B3">
        <w:rPr>
          <w:b/>
        </w:rPr>
        <w:t>Anda Smiltēna</w:t>
      </w:r>
      <w:r w:rsidR="00304F78" w:rsidRPr="00A050B3">
        <w:t xml:space="preserve"> </w:t>
      </w:r>
      <w:r w:rsidR="008965D2" w:rsidRPr="00A050B3">
        <w:t>tieslietu nozares padomniece;</w:t>
      </w:r>
    </w:p>
    <w:p w14:paraId="6408B704" w14:textId="77777777" w:rsidR="008965D2" w:rsidRPr="00A050B3" w:rsidRDefault="002A6F93" w:rsidP="008965D2">
      <w:pPr>
        <w:ind w:left="2884" w:hanging="4"/>
        <w:jc w:val="both"/>
      </w:pPr>
      <w:r w:rsidRPr="00A050B3">
        <w:rPr>
          <w:b/>
        </w:rPr>
        <w:t>Inga Melnace</w:t>
      </w:r>
      <w:r w:rsidR="00E80765" w:rsidRPr="00A050B3">
        <w:rPr>
          <w:b/>
        </w:rPr>
        <w:t xml:space="preserve"> </w:t>
      </w:r>
      <w:r w:rsidRPr="00A050B3">
        <w:t>tieslietu nozares padomniece</w:t>
      </w:r>
      <w:r w:rsidR="008965D2" w:rsidRPr="00A050B3">
        <w:t>.</w:t>
      </w:r>
    </w:p>
    <w:p w14:paraId="3D61F2F0" w14:textId="77777777" w:rsidR="008965D2" w:rsidRPr="00A050B3" w:rsidRDefault="008965D2" w:rsidP="008965D2">
      <w:pPr>
        <w:jc w:val="both"/>
      </w:pPr>
    </w:p>
    <w:p w14:paraId="71B1BCE6" w14:textId="77777777" w:rsidR="00E530AC" w:rsidRPr="00A050B3" w:rsidRDefault="00E530AC" w:rsidP="008965D2">
      <w:pPr>
        <w:jc w:val="both"/>
      </w:pPr>
    </w:p>
    <w:p w14:paraId="4AA8A9FB" w14:textId="77777777" w:rsidR="008965D2" w:rsidRPr="00A050B3" w:rsidRDefault="008965D2" w:rsidP="008965D2">
      <w:pPr>
        <w:jc w:val="both"/>
      </w:pPr>
      <w:r w:rsidRPr="00A050B3">
        <w:t>Tieslietu ministrs</w:t>
      </w:r>
      <w:r w:rsidRPr="00A050B3">
        <w:tab/>
      </w:r>
      <w:r w:rsidRPr="00A050B3">
        <w:tab/>
      </w:r>
      <w:r w:rsidRPr="00A050B3">
        <w:tab/>
      </w:r>
      <w:r w:rsidRPr="00A050B3">
        <w:tab/>
      </w:r>
      <w:r w:rsidRPr="00A050B3">
        <w:tab/>
      </w:r>
      <w:r w:rsidRPr="00A050B3">
        <w:tab/>
      </w:r>
      <w:r w:rsidRPr="00A050B3">
        <w:tab/>
      </w:r>
      <w:r w:rsidRPr="00A050B3">
        <w:tab/>
        <w:t xml:space="preserve">Dzintars Rasnačs </w:t>
      </w:r>
    </w:p>
    <w:p w14:paraId="438DE7B6" w14:textId="77777777" w:rsidR="008965D2" w:rsidRPr="00A050B3" w:rsidRDefault="008965D2" w:rsidP="008965D2">
      <w:pPr>
        <w:jc w:val="both"/>
      </w:pPr>
    </w:p>
    <w:p w14:paraId="35FF0FAD" w14:textId="77777777" w:rsidR="008965D2" w:rsidRPr="00A050B3" w:rsidRDefault="008965D2" w:rsidP="008965D2">
      <w:pPr>
        <w:jc w:val="both"/>
      </w:pPr>
    </w:p>
    <w:p w14:paraId="15094288" w14:textId="77777777" w:rsidR="004E6680" w:rsidRPr="00A050B3" w:rsidRDefault="004E6680" w:rsidP="008965D2">
      <w:pPr>
        <w:jc w:val="both"/>
      </w:pPr>
    </w:p>
    <w:p w14:paraId="1F4A175A" w14:textId="77777777" w:rsidR="005E0465" w:rsidRPr="009B699C" w:rsidRDefault="001C5198" w:rsidP="00496417">
      <w:pPr>
        <w:jc w:val="both"/>
        <w:rPr>
          <w:sz w:val="20"/>
        </w:rPr>
      </w:pPr>
      <w:r w:rsidRPr="009B699C">
        <w:rPr>
          <w:sz w:val="20"/>
        </w:rPr>
        <w:t>Grantiņa</w:t>
      </w:r>
      <w:r w:rsidR="003773D6" w:rsidRPr="009B699C">
        <w:rPr>
          <w:sz w:val="20"/>
        </w:rPr>
        <w:t xml:space="preserve"> 67036</w:t>
      </w:r>
      <w:r w:rsidRPr="009B699C">
        <w:rPr>
          <w:sz w:val="20"/>
        </w:rPr>
        <w:t>914</w:t>
      </w:r>
    </w:p>
    <w:p w14:paraId="786E9728" w14:textId="77777777" w:rsidR="007B112E" w:rsidRPr="009B699C" w:rsidRDefault="002A4209" w:rsidP="00496417">
      <w:pPr>
        <w:jc w:val="both"/>
        <w:rPr>
          <w:sz w:val="20"/>
        </w:rPr>
      </w:pPr>
      <w:r w:rsidRPr="009B699C">
        <w:rPr>
          <w:sz w:val="20"/>
        </w:rPr>
        <w:t>Ieva.Grantina@tm.gov.lv</w:t>
      </w:r>
    </w:p>
    <w:p w14:paraId="45A9D3F7" w14:textId="77777777" w:rsidR="001C5198" w:rsidRPr="009B699C" w:rsidRDefault="001C5198" w:rsidP="00496417">
      <w:pPr>
        <w:jc w:val="both"/>
        <w:rPr>
          <w:sz w:val="20"/>
          <w:lang w:eastAsia="x-none"/>
        </w:rPr>
      </w:pPr>
    </w:p>
    <w:p w14:paraId="1F357D14" w14:textId="77777777" w:rsidR="00E031B7" w:rsidRPr="009B699C" w:rsidRDefault="00E031B7" w:rsidP="00496417">
      <w:pPr>
        <w:jc w:val="both"/>
        <w:rPr>
          <w:sz w:val="20"/>
          <w:lang w:eastAsia="x-none"/>
        </w:rPr>
      </w:pPr>
      <w:r w:rsidRPr="009B699C">
        <w:rPr>
          <w:sz w:val="20"/>
          <w:lang w:eastAsia="x-none"/>
        </w:rPr>
        <w:t>Poiša 67036912</w:t>
      </w:r>
    </w:p>
    <w:p w14:paraId="620C33A4" w14:textId="77777777" w:rsidR="00E031B7" w:rsidRPr="009B699C" w:rsidRDefault="00E031B7" w:rsidP="00496417">
      <w:pPr>
        <w:jc w:val="both"/>
        <w:rPr>
          <w:sz w:val="20"/>
          <w:lang w:eastAsia="x-none"/>
        </w:rPr>
      </w:pPr>
      <w:r w:rsidRPr="009B699C">
        <w:rPr>
          <w:sz w:val="20"/>
          <w:lang w:eastAsia="x-none"/>
        </w:rPr>
        <w:t>Arta.Poisa@tm.gov.lv</w:t>
      </w:r>
    </w:p>
    <w:sectPr w:rsidR="00E031B7" w:rsidRPr="009B699C"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57DE" w14:textId="77777777" w:rsidR="00DD6FE2" w:rsidRDefault="00DD6FE2" w:rsidP="00C5761C">
      <w:r>
        <w:separator/>
      </w:r>
    </w:p>
  </w:endnote>
  <w:endnote w:type="continuationSeparator" w:id="0">
    <w:p w14:paraId="1793B5BA" w14:textId="77777777" w:rsidR="00DD6FE2" w:rsidRDefault="00DD6FE2"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BF76" w14:textId="15C06405"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7E203B">
      <w:rPr>
        <w:iCs/>
        <w:sz w:val="20"/>
        <w:szCs w:val="20"/>
      </w:rPr>
      <w:t>_</w:t>
    </w:r>
    <w:r w:rsidR="002522B0">
      <w:rPr>
        <w:iCs/>
        <w:sz w:val="20"/>
        <w:szCs w:val="20"/>
        <w:lang w:val="lv-LV"/>
      </w:rPr>
      <w:t>0</w:t>
    </w:r>
    <w:r w:rsidR="008F4DC8">
      <w:rPr>
        <w:iCs/>
        <w:sz w:val="20"/>
        <w:szCs w:val="20"/>
        <w:lang w:val="lv-LV"/>
      </w:rPr>
      <w:t>5</w:t>
    </w:r>
    <w:r w:rsidR="002522B0">
      <w:rPr>
        <w:iCs/>
        <w:sz w:val="20"/>
        <w:szCs w:val="20"/>
        <w:lang w:val="lv-LV"/>
      </w:rPr>
      <w:t>10</w:t>
    </w:r>
    <w:r w:rsidRPr="007E203B">
      <w:rPr>
        <w:iCs/>
        <w:sz w:val="20"/>
        <w:szCs w:val="20"/>
        <w:lang w:val="lv-LV"/>
      </w:rPr>
      <w:t>1</w:t>
    </w:r>
    <w:r w:rsidR="00834215" w:rsidRPr="007E203B">
      <w:rPr>
        <w:iCs/>
        <w:sz w:val="20"/>
        <w:szCs w:val="20"/>
        <w:lang w:val="lv-LV"/>
      </w:rPr>
      <w:t>8</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E9D5" w14:textId="10C9D29C"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7E203B">
      <w:rPr>
        <w:iCs/>
        <w:sz w:val="20"/>
        <w:szCs w:val="20"/>
      </w:rPr>
      <w:t>_</w:t>
    </w:r>
    <w:r w:rsidR="002522B0">
      <w:rPr>
        <w:iCs/>
        <w:sz w:val="20"/>
        <w:szCs w:val="20"/>
        <w:lang w:val="lv-LV"/>
      </w:rPr>
      <w:t>0</w:t>
    </w:r>
    <w:r w:rsidR="008F4DC8">
      <w:rPr>
        <w:iCs/>
        <w:sz w:val="20"/>
        <w:szCs w:val="20"/>
        <w:lang w:val="lv-LV"/>
      </w:rPr>
      <w:t>5</w:t>
    </w:r>
    <w:r w:rsidR="002522B0">
      <w:rPr>
        <w:iCs/>
        <w:sz w:val="20"/>
        <w:szCs w:val="20"/>
        <w:lang w:val="lv-LV"/>
      </w:rPr>
      <w:t>10</w:t>
    </w:r>
    <w:r w:rsidR="00212D33" w:rsidRPr="007E203B">
      <w:rPr>
        <w:iCs/>
        <w:sz w:val="20"/>
        <w:szCs w:val="20"/>
        <w:lang w:val="lv-LV"/>
      </w:rPr>
      <w:t>1</w:t>
    </w:r>
    <w:r w:rsidR="00834215" w:rsidRPr="007E203B">
      <w:rPr>
        <w:iCs/>
        <w:sz w:val="20"/>
        <w:szCs w:val="20"/>
        <w:lang w:val="lv-LV"/>
      </w:rPr>
      <w:t>8</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232C" w14:textId="77777777" w:rsidR="00DD6FE2" w:rsidRDefault="00DD6FE2" w:rsidP="00C5761C">
      <w:r>
        <w:separator/>
      </w:r>
    </w:p>
  </w:footnote>
  <w:footnote w:type="continuationSeparator" w:id="0">
    <w:p w14:paraId="77504A0F" w14:textId="77777777" w:rsidR="00DD6FE2" w:rsidRDefault="00DD6FE2" w:rsidP="00C5761C">
      <w:r>
        <w:continuationSeparator/>
      </w:r>
    </w:p>
  </w:footnote>
  <w:footnote w:id="1">
    <w:p w14:paraId="2CA2CD1A" w14:textId="6E8B844A" w:rsidR="00E66D6C" w:rsidRPr="00E66D6C" w:rsidRDefault="00E66D6C">
      <w:pPr>
        <w:pStyle w:val="Vresteksts"/>
        <w:rPr>
          <w:lang w:val="lv-LV"/>
        </w:rPr>
      </w:pPr>
      <w:r>
        <w:rPr>
          <w:rStyle w:val="Vresatsauce"/>
        </w:rPr>
        <w:footnoteRef/>
      </w:r>
      <w:r>
        <w:t xml:space="preserve"> </w:t>
      </w:r>
      <w:r w:rsidRPr="00E66D6C">
        <w:t xml:space="preserve">Š.g. 14.augustā Ministru kabineta sēdē tika izskatīta un apstiprināta Latvijas Republikas nacionālā pozīcija Nr.1 "Par priekšlikumu Eiropas Parlamenta un Padomes regulai par Eiropas elektronisko pierādījumu sniegšanas un saglabāšanas rīkojumiem elektronisko pierādījumu gūšanai krimināllietās" (Sēdes </w:t>
      </w:r>
      <w:proofErr w:type="spellStart"/>
      <w:r w:rsidRPr="00E66D6C">
        <w:t>protokollēmums</w:t>
      </w:r>
      <w:proofErr w:type="spellEnd"/>
      <w:r w:rsidRPr="00E66D6C">
        <w:t xml:space="preserve"> Nr.38#54).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BA8A" w14:textId="77777777" w:rsidR="00D37C6E" w:rsidRDefault="00D37C6E">
    <w:pPr>
      <w:pStyle w:val="Galvene"/>
      <w:jc w:val="center"/>
    </w:pPr>
    <w:r>
      <w:fldChar w:fldCharType="begin"/>
    </w:r>
    <w:r>
      <w:instrText xml:space="preserve"> PAGE   \* MERGEFORMAT </w:instrText>
    </w:r>
    <w:r>
      <w:fldChar w:fldCharType="separate"/>
    </w:r>
    <w:r w:rsidR="000341C4">
      <w:rPr>
        <w:noProof/>
      </w:rPr>
      <w:t>2</w:t>
    </w:r>
    <w:r>
      <w:fldChar w:fldCharType="end"/>
    </w:r>
  </w:p>
  <w:p w14:paraId="1E01060B" w14:textId="77777777" w:rsidR="00D37C6E" w:rsidRDefault="00D37C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7"/>
  </w:num>
  <w:num w:numId="3">
    <w:abstractNumId w:val="2"/>
  </w:num>
  <w:num w:numId="4">
    <w:abstractNumId w:val="1"/>
  </w:num>
  <w:num w:numId="5">
    <w:abstractNumId w:val="0"/>
  </w:num>
  <w:num w:numId="6">
    <w:abstractNumId w:val="9"/>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2"/>
  </w:num>
  <w:num w:numId="12">
    <w:abstractNumId w:val="3"/>
  </w:num>
  <w:num w:numId="13">
    <w:abstractNumId w:val="6"/>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C"/>
    <w:rsid w:val="0000068E"/>
    <w:rsid w:val="000015C5"/>
    <w:rsid w:val="00001C4B"/>
    <w:rsid w:val="00002CAF"/>
    <w:rsid w:val="00004A5B"/>
    <w:rsid w:val="00010695"/>
    <w:rsid w:val="00010754"/>
    <w:rsid w:val="0001381E"/>
    <w:rsid w:val="00015758"/>
    <w:rsid w:val="00015DF6"/>
    <w:rsid w:val="00016ECE"/>
    <w:rsid w:val="00017DED"/>
    <w:rsid w:val="00020926"/>
    <w:rsid w:val="00023F8C"/>
    <w:rsid w:val="00024EB2"/>
    <w:rsid w:val="00025B8C"/>
    <w:rsid w:val="0002649F"/>
    <w:rsid w:val="0002745D"/>
    <w:rsid w:val="00031902"/>
    <w:rsid w:val="00032518"/>
    <w:rsid w:val="0003328F"/>
    <w:rsid w:val="00033DB3"/>
    <w:rsid w:val="000341C4"/>
    <w:rsid w:val="000344F8"/>
    <w:rsid w:val="00035B68"/>
    <w:rsid w:val="00035EEB"/>
    <w:rsid w:val="00037A29"/>
    <w:rsid w:val="00037DBA"/>
    <w:rsid w:val="00040A43"/>
    <w:rsid w:val="000413E5"/>
    <w:rsid w:val="0004174C"/>
    <w:rsid w:val="00046D03"/>
    <w:rsid w:val="00047470"/>
    <w:rsid w:val="000500DC"/>
    <w:rsid w:val="000509EC"/>
    <w:rsid w:val="00052435"/>
    <w:rsid w:val="00054B84"/>
    <w:rsid w:val="00055757"/>
    <w:rsid w:val="000569E7"/>
    <w:rsid w:val="00057DDC"/>
    <w:rsid w:val="000600A3"/>
    <w:rsid w:val="00061267"/>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4BCC"/>
    <w:rsid w:val="000857A8"/>
    <w:rsid w:val="0008583F"/>
    <w:rsid w:val="00086800"/>
    <w:rsid w:val="00086F78"/>
    <w:rsid w:val="000870E8"/>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685A"/>
    <w:rsid w:val="000A6BD4"/>
    <w:rsid w:val="000A7B2C"/>
    <w:rsid w:val="000A7E3C"/>
    <w:rsid w:val="000B0B17"/>
    <w:rsid w:val="000B2F8E"/>
    <w:rsid w:val="000B32DA"/>
    <w:rsid w:val="000B3AED"/>
    <w:rsid w:val="000B4DCB"/>
    <w:rsid w:val="000B5E76"/>
    <w:rsid w:val="000B7A4B"/>
    <w:rsid w:val="000C0DD9"/>
    <w:rsid w:val="000C1439"/>
    <w:rsid w:val="000C1BEC"/>
    <w:rsid w:val="000C2029"/>
    <w:rsid w:val="000D0A7C"/>
    <w:rsid w:val="000D229C"/>
    <w:rsid w:val="000D22A9"/>
    <w:rsid w:val="000D2C40"/>
    <w:rsid w:val="000D4742"/>
    <w:rsid w:val="000D48A7"/>
    <w:rsid w:val="000D79EF"/>
    <w:rsid w:val="000E04B8"/>
    <w:rsid w:val="000E06A3"/>
    <w:rsid w:val="000E084B"/>
    <w:rsid w:val="000E1D49"/>
    <w:rsid w:val="000E33C0"/>
    <w:rsid w:val="000E34EC"/>
    <w:rsid w:val="000E7F92"/>
    <w:rsid w:val="000F0629"/>
    <w:rsid w:val="000F0752"/>
    <w:rsid w:val="000F0C3F"/>
    <w:rsid w:val="000F0ECB"/>
    <w:rsid w:val="000F0FF0"/>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F9E"/>
    <w:rsid w:val="00116E75"/>
    <w:rsid w:val="00116F97"/>
    <w:rsid w:val="001203FD"/>
    <w:rsid w:val="00122519"/>
    <w:rsid w:val="001232F9"/>
    <w:rsid w:val="001233D3"/>
    <w:rsid w:val="0012409E"/>
    <w:rsid w:val="0012608C"/>
    <w:rsid w:val="001268A2"/>
    <w:rsid w:val="00130941"/>
    <w:rsid w:val="00131415"/>
    <w:rsid w:val="001324CF"/>
    <w:rsid w:val="00135D35"/>
    <w:rsid w:val="00136229"/>
    <w:rsid w:val="001362BF"/>
    <w:rsid w:val="001408B9"/>
    <w:rsid w:val="001413E4"/>
    <w:rsid w:val="0014146D"/>
    <w:rsid w:val="00144B19"/>
    <w:rsid w:val="00153D85"/>
    <w:rsid w:val="001544C0"/>
    <w:rsid w:val="00154CE9"/>
    <w:rsid w:val="00155390"/>
    <w:rsid w:val="00156781"/>
    <w:rsid w:val="00160C5D"/>
    <w:rsid w:val="001621F1"/>
    <w:rsid w:val="00162ECA"/>
    <w:rsid w:val="001652E8"/>
    <w:rsid w:val="001655F2"/>
    <w:rsid w:val="0016702E"/>
    <w:rsid w:val="00167210"/>
    <w:rsid w:val="00167E09"/>
    <w:rsid w:val="00170968"/>
    <w:rsid w:val="00172F32"/>
    <w:rsid w:val="001745D5"/>
    <w:rsid w:val="00175BA3"/>
    <w:rsid w:val="00176588"/>
    <w:rsid w:val="001806A4"/>
    <w:rsid w:val="00181EF3"/>
    <w:rsid w:val="00183081"/>
    <w:rsid w:val="00183A67"/>
    <w:rsid w:val="00184517"/>
    <w:rsid w:val="00186FD8"/>
    <w:rsid w:val="001906A5"/>
    <w:rsid w:val="00190AC1"/>
    <w:rsid w:val="00190F2F"/>
    <w:rsid w:val="00191603"/>
    <w:rsid w:val="00191A1B"/>
    <w:rsid w:val="00194358"/>
    <w:rsid w:val="001A1AB7"/>
    <w:rsid w:val="001A63E5"/>
    <w:rsid w:val="001A7B71"/>
    <w:rsid w:val="001B045A"/>
    <w:rsid w:val="001B17B8"/>
    <w:rsid w:val="001B29BD"/>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2283"/>
    <w:rsid w:val="001D3306"/>
    <w:rsid w:val="001D75A6"/>
    <w:rsid w:val="001E1461"/>
    <w:rsid w:val="001E253E"/>
    <w:rsid w:val="001E4C78"/>
    <w:rsid w:val="001E4E71"/>
    <w:rsid w:val="001E5C40"/>
    <w:rsid w:val="001E6302"/>
    <w:rsid w:val="001E6A3E"/>
    <w:rsid w:val="001E6AB7"/>
    <w:rsid w:val="001E7D82"/>
    <w:rsid w:val="001F0DB3"/>
    <w:rsid w:val="001F1F47"/>
    <w:rsid w:val="001F203E"/>
    <w:rsid w:val="001F7840"/>
    <w:rsid w:val="00204CE9"/>
    <w:rsid w:val="00206DBE"/>
    <w:rsid w:val="00207092"/>
    <w:rsid w:val="00212D33"/>
    <w:rsid w:val="0021536C"/>
    <w:rsid w:val="002169FB"/>
    <w:rsid w:val="00216ADA"/>
    <w:rsid w:val="00216F95"/>
    <w:rsid w:val="00217443"/>
    <w:rsid w:val="002176B8"/>
    <w:rsid w:val="002179EE"/>
    <w:rsid w:val="0022334E"/>
    <w:rsid w:val="00223CF2"/>
    <w:rsid w:val="00226557"/>
    <w:rsid w:val="002276AB"/>
    <w:rsid w:val="00230832"/>
    <w:rsid w:val="00230D7A"/>
    <w:rsid w:val="00231C0B"/>
    <w:rsid w:val="00235221"/>
    <w:rsid w:val="0023668B"/>
    <w:rsid w:val="0023693C"/>
    <w:rsid w:val="002377BB"/>
    <w:rsid w:val="0024111B"/>
    <w:rsid w:val="00241232"/>
    <w:rsid w:val="0024363B"/>
    <w:rsid w:val="002474AE"/>
    <w:rsid w:val="00247BB3"/>
    <w:rsid w:val="00250BE0"/>
    <w:rsid w:val="00250E63"/>
    <w:rsid w:val="00251C96"/>
    <w:rsid w:val="002522B0"/>
    <w:rsid w:val="002535B8"/>
    <w:rsid w:val="002539E1"/>
    <w:rsid w:val="00253B14"/>
    <w:rsid w:val="00255E6C"/>
    <w:rsid w:val="0025625C"/>
    <w:rsid w:val="00260380"/>
    <w:rsid w:val="002648F2"/>
    <w:rsid w:val="002652A4"/>
    <w:rsid w:val="0027077D"/>
    <w:rsid w:val="00270B6A"/>
    <w:rsid w:val="00270BED"/>
    <w:rsid w:val="00272093"/>
    <w:rsid w:val="00276B45"/>
    <w:rsid w:val="0027781B"/>
    <w:rsid w:val="00280662"/>
    <w:rsid w:val="002818DD"/>
    <w:rsid w:val="00282034"/>
    <w:rsid w:val="00282B62"/>
    <w:rsid w:val="002847D2"/>
    <w:rsid w:val="00285271"/>
    <w:rsid w:val="00286B66"/>
    <w:rsid w:val="00292ED6"/>
    <w:rsid w:val="0029470C"/>
    <w:rsid w:val="002A2101"/>
    <w:rsid w:val="002A2445"/>
    <w:rsid w:val="002A4209"/>
    <w:rsid w:val="002A5909"/>
    <w:rsid w:val="002A6067"/>
    <w:rsid w:val="002A6F93"/>
    <w:rsid w:val="002A77C5"/>
    <w:rsid w:val="002B0C3B"/>
    <w:rsid w:val="002B0DAA"/>
    <w:rsid w:val="002B102F"/>
    <w:rsid w:val="002B1E59"/>
    <w:rsid w:val="002B551D"/>
    <w:rsid w:val="002B5FFA"/>
    <w:rsid w:val="002B61C7"/>
    <w:rsid w:val="002B6F59"/>
    <w:rsid w:val="002C38D8"/>
    <w:rsid w:val="002C3EE8"/>
    <w:rsid w:val="002C404B"/>
    <w:rsid w:val="002C4680"/>
    <w:rsid w:val="002C4993"/>
    <w:rsid w:val="002C5916"/>
    <w:rsid w:val="002C7434"/>
    <w:rsid w:val="002C7984"/>
    <w:rsid w:val="002D6BF9"/>
    <w:rsid w:val="002D6C7A"/>
    <w:rsid w:val="002D707B"/>
    <w:rsid w:val="002D7F66"/>
    <w:rsid w:val="002E0116"/>
    <w:rsid w:val="002E14C7"/>
    <w:rsid w:val="002E4A2E"/>
    <w:rsid w:val="002E4C5A"/>
    <w:rsid w:val="002E5C6B"/>
    <w:rsid w:val="002E60A7"/>
    <w:rsid w:val="002F1A1F"/>
    <w:rsid w:val="002F5B13"/>
    <w:rsid w:val="002F5B2C"/>
    <w:rsid w:val="002F6573"/>
    <w:rsid w:val="002F7947"/>
    <w:rsid w:val="00300563"/>
    <w:rsid w:val="00300D1D"/>
    <w:rsid w:val="00301C3C"/>
    <w:rsid w:val="00304F78"/>
    <w:rsid w:val="0030789C"/>
    <w:rsid w:val="00307ACC"/>
    <w:rsid w:val="0031025C"/>
    <w:rsid w:val="00311555"/>
    <w:rsid w:val="0031208A"/>
    <w:rsid w:val="00312DFE"/>
    <w:rsid w:val="0031462F"/>
    <w:rsid w:val="003159C7"/>
    <w:rsid w:val="00316112"/>
    <w:rsid w:val="00316230"/>
    <w:rsid w:val="00324C57"/>
    <w:rsid w:val="00326336"/>
    <w:rsid w:val="003264F1"/>
    <w:rsid w:val="003269EA"/>
    <w:rsid w:val="003279E5"/>
    <w:rsid w:val="00331019"/>
    <w:rsid w:val="00331379"/>
    <w:rsid w:val="00332A9A"/>
    <w:rsid w:val="00332CD4"/>
    <w:rsid w:val="00335187"/>
    <w:rsid w:val="00336345"/>
    <w:rsid w:val="00337053"/>
    <w:rsid w:val="00337DA4"/>
    <w:rsid w:val="003406D2"/>
    <w:rsid w:val="003412BE"/>
    <w:rsid w:val="00342405"/>
    <w:rsid w:val="00343E08"/>
    <w:rsid w:val="00343E16"/>
    <w:rsid w:val="00344388"/>
    <w:rsid w:val="00346E43"/>
    <w:rsid w:val="00350C0A"/>
    <w:rsid w:val="00350DA5"/>
    <w:rsid w:val="00352757"/>
    <w:rsid w:val="00352ED8"/>
    <w:rsid w:val="00354413"/>
    <w:rsid w:val="0035499F"/>
    <w:rsid w:val="00354DD4"/>
    <w:rsid w:val="0035628A"/>
    <w:rsid w:val="00357AE0"/>
    <w:rsid w:val="00360A21"/>
    <w:rsid w:val="00360FA8"/>
    <w:rsid w:val="00364855"/>
    <w:rsid w:val="00365656"/>
    <w:rsid w:val="0036639F"/>
    <w:rsid w:val="003668C8"/>
    <w:rsid w:val="0037037E"/>
    <w:rsid w:val="00370B23"/>
    <w:rsid w:val="003726DA"/>
    <w:rsid w:val="00373E31"/>
    <w:rsid w:val="003744DB"/>
    <w:rsid w:val="00374830"/>
    <w:rsid w:val="00377093"/>
    <w:rsid w:val="0037725D"/>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2523"/>
    <w:rsid w:val="00392FD1"/>
    <w:rsid w:val="0039356D"/>
    <w:rsid w:val="0039403B"/>
    <w:rsid w:val="00394135"/>
    <w:rsid w:val="00395347"/>
    <w:rsid w:val="00397586"/>
    <w:rsid w:val="0039799C"/>
    <w:rsid w:val="003A1B1D"/>
    <w:rsid w:val="003B0760"/>
    <w:rsid w:val="003B23E5"/>
    <w:rsid w:val="003B4059"/>
    <w:rsid w:val="003B7FEA"/>
    <w:rsid w:val="003C1A39"/>
    <w:rsid w:val="003C30E4"/>
    <w:rsid w:val="003C3933"/>
    <w:rsid w:val="003C3D19"/>
    <w:rsid w:val="003C56BB"/>
    <w:rsid w:val="003C61C8"/>
    <w:rsid w:val="003C731A"/>
    <w:rsid w:val="003D08F5"/>
    <w:rsid w:val="003D2596"/>
    <w:rsid w:val="003D3D65"/>
    <w:rsid w:val="003D4F6C"/>
    <w:rsid w:val="003D4F9F"/>
    <w:rsid w:val="003E0933"/>
    <w:rsid w:val="003E1B98"/>
    <w:rsid w:val="003E34F6"/>
    <w:rsid w:val="003E43A2"/>
    <w:rsid w:val="003E5FC0"/>
    <w:rsid w:val="003E6375"/>
    <w:rsid w:val="003E70E1"/>
    <w:rsid w:val="003E7142"/>
    <w:rsid w:val="003F026C"/>
    <w:rsid w:val="003F3879"/>
    <w:rsid w:val="003F3E53"/>
    <w:rsid w:val="003F561C"/>
    <w:rsid w:val="003F571E"/>
    <w:rsid w:val="003F5E3A"/>
    <w:rsid w:val="003F5FBF"/>
    <w:rsid w:val="003F6C59"/>
    <w:rsid w:val="0040051A"/>
    <w:rsid w:val="00400A1E"/>
    <w:rsid w:val="00402354"/>
    <w:rsid w:val="0040364A"/>
    <w:rsid w:val="00405ACE"/>
    <w:rsid w:val="004064BE"/>
    <w:rsid w:val="00406820"/>
    <w:rsid w:val="004129CB"/>
    <w:rsid w:val="00413890"/>
    <w:rsid w:val="004147EB"/>
    <w:rsid w:val="00425E85"/>
    <w:rsid w:val="00430101"/>
    <w:rsid w:val="004304E8"/>
    <w:rsid w:val="00432147"/>
    <w:rsid w:val="004321DD"/>
    <w:rsid w:val="004371DE"/>
    <w:rsid w:val="00437B0F"/>
    <w:rsid w:val="00442743"/>
    <w:rsid w:val="00443CF9"/>
    <w:rsid w:val="00443E30"/>
    <w:rsid w:val="00444C22"/>
    <w:rsid w:val="00445083"/>
    <w:rsid w:val="0044518E"/>
    <w:rsid w:val="00445452"/>
    <w:rsid w:val="0044753B"/>
    <w:rsid w:val="00447628"/>
    <w:rsid w:val="00447EEA"/>
    <w:rsid w:val="004500AC"/>
    <w:rsid w:val="00451A95"/>
    <w:rsid w:val="00453075"/>
    <w:rsid w:val="004535EB"/>
    <w:rsid w:val="00453D92"/>
    <w:rsid w:val="00457449"/>
    <w:rsid w:val="00457848"/>
    <w:rsid w:val="00457876"/>
    <w:rsid w:val="00462E1B"/>
    <w:rsid w:val="00463B0C"/>
    <w:rsid w:val="00464731"/>
    <w:rsid w:val="0046568F"/>
    <w:rsid w:val="00466988"/>
    <w:rsid w:val="00467286"/>
    <w:rsid w:val="0046795E"/>
    <w:rsid w:val="00467EF8"/>
    <w:rsid w:val="00470599"/>
    <w:rsid w:val="004712F9"/>
    <w:rsid w:val="00475012"/>
    <w:rsid w:val="0047506B"/>
    <w:rsid w:val="0047519F"/>
    <w:rsid w:val="00476E86"/>
    <w:rsid w:val="00480E9E"/>
    <w:rsid w:val="004867BE"/>
    <w:rsid w:val="00486A22"/>
    <w:rsid w:val="00486F33"/>
    <w:rsid w:val="00487054"/>
    <w:rsid w:val="004872E0"/>
    <w:rsid w:val="00490743"/>
    <w:rsid w:val="0049098D"/>
    <w:rsid w:val="00490E1A"/>
    <w:rsid w:val="00495343"/>
    <w:rsid w:val="004954F8"/>
    <w:rsid w:val="00495EB9"/>
    <w:rsid w:val="00495F01"/>
    <w:rsid w:val="0049621E"/>
    <w:rsid w:val="00496417"/>
    <w:rsid w:val="00496F89"/>
    <w:rsid w:val="004A07D3"/>
    <w:rsid w:val="004A07D9"/>
    <w:rsid w:val="004A0F5E"/>
    <w:rsid w:val="004A179A"/>
    <w:rsid w:val="004A7432"/>
    <w:rsid w:val="004B0DF0"/>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5032"/>
    <w:rsid w:val="004D589A"/>
    <w:rsid w:val="004D61B5"/>
    <w:rsid w:val="004D7625"/>
    <w:rsid w:val="004E0331"/>
    <w:rsid w:val="004E07D1"/>
    <w:rsid w:val="004E1F81"/>
    <w:rsid w:val="004E2C28"/>
    <w:rsid w:val="004E56F4"/>
    <w:rsid w:val="004E5CD1"/>
    <w:rsid w:val="004E62D1"/>
    <w:rsid w:val="004E6680"/>
    <w:rsid w:val="004E6FEA"/>
    <w:rsid w:val="004E7D48"/>
    <w:rsid w:val="004F0229"/>
    <w:rsid w:val="004F0E2F"/>
    <w:rsid w:val="004F2445"/>
    <w:rsid w:val="004F351A"/>
    <w:rsid w:val="004F392C"/>
    <w:rsid w:val="004F4750"/>
    <w:rsid w:val="004F4FAE"/>
    <w:rsid w:val="004F6254"/>
    <w:rsid w:val="004F7843"/>
    <w:rsid w:val="004F7C60"/>
    <w:rsid w:val="005024C3"/>
    <w:rsid w:val="005025D4"/>
    <w:rsid w:val="005045AE"/>
    <w:rsid w:val="00504A20"/>
    <w:rsid w:val="00504DD1"/>
    <w:rsid w:val="00506577"/>
    <w:rsid w:val="005065C3"/>
    <w:rsid w:val="00506E64"/>
    <w:rsid w:val="00510326"/>
    <w:rsid w:val="00510F28"/>
    <w:rsid w:val="00510FB8"/>
    <w:rsid w:val="00513BDF"/>
    <w:rsid w:val="0051635A"/>
    <w:rsid w:val="00517333"/>
    <w:rsid w:val="00517E48"/>
    <w:rsid w:val="005202C2"/>
    <w:rsid w:val="00520F38"/>
    <w:rsid w:val="00522512"/>
    <w:rsid w:val="00523BB9"/>
    <w:rsid w:val="00524BDE"/>
    <w:rsid w:val="00527A1D"/>
    <w:rsid w:val="00527F16"/>
    <w:rsid w:val="00531A6B"/>
    <w:rsid w:val="0053330B"/>
    <w:rsid w:val="00533DAA"/>
    <w:rsid w:val="00534542"/>
    <w:rsid w:val="0053603D"/>
    <w:rsid w:val="005365C0"/>
    <w:rsid w:val="005377D2"/>
    <w:rsid w:val="00540F0C"/>
    <w:rsid w:val="00542127"/>
    <w:rsid w:val="0054379A"/>
    <w:rsid w:val="00545FFB"/>
    <w:rsid w:val="00547BC5"/>
    <w:rsid w:val="00550D1D"/>
    <w:rsid w:val="0055461D"/>
    <w:rsid w:val="00554808"/>
    <w:rsid w:val="00556820"/>
    <w:rsid w:val="005577EB"/>
    <w:rsid w:val="0056165D"/>
    <w:rsid w:val="00561863"/>
    <w:rsid w:val="0056289E"/>
    <w:rsid w:val="00563457"/>
    <w:rsid w:val="005657F5"/>
    <w:rsid w:val="00565B76"/>
    <w:rsid w:val="0056642E"/>
    <w:rsid w:val="00566655"/>
    <w:rsid w:val="00566AF7"/>
    <w:rsid w:val="005706AD"/>
    <w:rsid w:val="005711C8"/>
    <w:rsid w:val="00571AED"/>
    <w:rsid w:val="005722DE"/>
    <w:rsid w:val="00572F92"/>
    <w:rsid w:val="00574B3D"/>
    <w:rsid w:val="00574C9B"/>
    <w:rsid w:val="0057547E"/>
    <w:rsid w:val="005766BD"/>
    <w:rsid w:val="00582E9D"/>
    <w:rsid w:val="0058675A"/>
    <w:rsid w:val="00586A40"/>
    <w:rsid w:val="00586F51"/>
    <w:rsid w:val="00587754"/>
    <w:rsid w:val="00587DAA"/>
    <w:rsid w:val="0059109F"/>
    <w:rsid w:val="0059209D"/>
    <w:rsid w:val="00592233"/>
    <w:rsid w:val="00593281"/>
    <w:rsid w:val="00593D50"/>
    <w:rsid w:val="005940C4"/>
    <w:rsid w:val="00594249"/>
    <w:rsid w:val="00594269"/>
    <w:rsid w:val="00594F8B"/>
    <w:rsid w:val="0059537F"/>
    <w:rsid w:val="00596562"/>
    <w:rsid w:val="0059686C"/>
    <w:rsid w:val="005972D8"/>
    <w:rsid w:val="005A0266"/>
    <w:rsid w:val="005A08C2"/>
    <w:rsid w:val="005A13EE"/>
    <w:rsid w:val="005A2D76"/>
    <w:rsid w:val="005A5636"/>
    <w:rsid w:val="005A7FD6"/>
    <w:rsid w:val="005B1A09"/>
    <w:rsid w:val="005B3F1B"/>
    <w:rsid w:val="005B4945"/>
    <w:rsid w:val="005B5E6B"/>
    <w:rsid w:val="005B6FC6"/>
    <w:rsid w:val="005B7861"/>
    <w:rsid w:val="005C021B"/>
    <w:rsid w:val="005C1910"/>
    <w:rsid w:val="005C213B"/>
    <w:rsid w:val="005C2869"/>
    <w:rsid w:val="005C39C5"/>
    <w:rsid w:val="005C4544"/>
    <w:rsid w:val="005C6C2F"/>
    <w:rsid w:val="005D24D6"/>
    <w:rsid w:val="005D2B7D"/>
    <w:rsid w:val="005D5AF2"/>
    <w:rsid w:val="005D634A"/>
    <w:rsid w:val="005D6983"/>
    <w:rsid w:val="005D6ABA"/>
    <w:rsid w:val="005D71F5"/>
    <w:rsid w:val="005D7A40"/>
    <w:rsid w:val="005E0465"/>
    <w:rsid w:val="005E25F4"/>
    <w:rsid w:val="005E5D27"/>
    <w:rsid w:val="005E5D82"/>
    <w:rsid w:val="005E6FA7"/>
    <w:rsid w:val="005F0E5F"/>
    <w:rsid w:val="005F3E95"/>
    <w:rsid w:val="005F428D"/>
    <w:rsid w:val="005F43D0"/>
    <w:rsid w:val="005F4E1D"/>
    <w:rsid w:val="005F5580"/>
    <w:rsid w:val="005F65D8"/>
    <w:rsid w:val="005F6B6D"/>
    <w:rsid w:val="005F6F58"/>
    <w:rsid w:val="005F780A"/>
    <w:rsid w:val="005F7FF1"/>
    <w:rsid w:val="00600452"/>
    <w:rsid w:val="00602B64"/>
    <w:rsid w:val="00602FCD"/>
    <w:rsid w:val="0060309F"/>
    <w:rsid w:val="00603C57"/>
    <w:rsid w:val="006053AE"/>
    <w:rsid w:val="0060598B"/>
    <w:rsid w:val="0060743A"/>
    <w:rsid w:val="006100E0"/>
    <w:rsid w:val="00612040"/>
    <w:rsid w:val="00612DDD"/>
    <w:rsid w:val="006132BA"/>
    <w:rsid w:val="006157E3"/>
    <w:rsid w:val="00615CF1"/>
    <w:rsid w:val="00616C25"/>
    <w:rsid w:val="006179A1"/>
    <w:rsid w:val="00620308"/>
    <w:rsid w:val="00620B17"/>
    <w:rsid w:val="00623159"/>
    <w:rsid w:val="00625177"/>
    <w:rsid w:val="00625769"/>
    <w:rsid w:val="00625D45"/>
    <w:rsid w:val="00626728"/>
    <w:rsid w:val="00627956"/>
    <w:rsid w:val="00627B75"/>
    <w:rsid w:val="006318FF"/>
    <w:rsid w:val="00632127"/>
    <w:rsid w:val="0063231B"/>
    <w:rsid w:val="0063316E"/>
    <w:rsid w:val="006338D7"/>
    <w:rsid w:val="00634B32"/>
    <w:rsid w:val="00634C98"/>
    <w:rsid w:val="00634D8C"/>
    <w:rsid w:val="00635C24"/>
    <w:rsid w:val="00636729"/>
    <w:rsid w:val="006423B6"/>
    <w:rsid w:val="0064325C"/>
    <w:rsid w:val="00645E42"/>
    <w:rsid w:val="00646760"/>
    <w:rsid w:val="006474C8"/>
    <w:rsid w:val="0064767C"/>
    <w:rsid w:val="006525F9"/>
    <w:rsid w:val="006529C9"/>
    <w:rsid w:val="006534CB"/>
    <w:rsid w:val="00653801"/>
    <w:rsid w:val="006558FB"/>
    <w:rsid w:val="00655AEC"/>
    <w:rsid w:val="00657174"/>
    <w:rsid w:val="00660BFB"/>
    <w:rsid w:val="00660CF1"/>
    <w:rsid w:val="0066197E"/>
    <w:rsid w:val="00662F57"/>
    <w:rsid w:val="006634AE"/>
    <w:rsid w:val="006635F5"/>
    <w:rsid w:val="00665847"/>
    <w:rsid w:val="0066699A"/>
    <w:rsid w:val="006705A3"/>
    <w:rsid w:val="00670E6C"/>
    <w:rsid w:val="00671A46"/>
    <w:rsid w:val="00672686"/>
    <w:rsid w:val="00672CD9"/>
    <w:rsid w:val="00673708"/>
    <w:rsid w:val="00674872"/>
    <w:rsid w:val="006751BE"/>
    <w:rsid w:val="00675A07"/>
    <w:rsid w:val="00675E7F"/>
    <w:rsid w:val="00675F7B"/>
    <w:rsid w:val="006763A1"/>
    <w:rsid w:val="00676D85"/>
    <w:rsid w:val="00681F0F"/>
    <w:rsid w:val="00682CFD"/>
    <w:rsid w:val="00682D01"/>
    <w:rsid w:val="00684D39"/>
    <w:rsid w:val="00685B8B"/>
    <w:rsid w:val="00687A7B"/>
    <w:rsid w:val="00690D80"/>
    <w:rsid w:val="006934CC"/>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1689"/>
    <w:rsid w:val="006B17FF"/>
    <w:rsid w:val="006B195C"/>
    <w:rsid w:val="006B6FA7"/>
    <w:rsid w:val="006C0502"/>
    <w:rsid w:val="006C0CB9"/>
    <w:rsid w:val="006C1CFD"/>
    <w:rsid w:val="006C207B"/>
    <w:rsid w:val="006C21F7"/>
    <w:rsid w:val="006C22EB"/>
    <w:rsid w:val="006C2C7C"/>
    <w:rsid w:val="006C3807"/>
    <w:rsid w:val="006C5B52"/>
    <w:rsid w:val="006C6B51"/>
    <w:rsid w:val="006D1E8F"/>
    <w:rsid w:val="006D5910"/>
    <w:rsid w:val="006E02BA"/>
    <w:rsid w:val="006E20F1"/>
    <w:rsid w:val="006E3544"/>
    <w:rsid w:val="006E687A"/>
    <w:rsid w:val="006E7EB0"/>
    <w:rsid w:val="006F26C5"/>
    <w:rsid w:val="006F414D"/>
    <w:rsid w:val="006F4A18"/>
    <w:rsid w:val="006F4F74"/>
    <w:rsid w:val="006F741C"/>
    <w:rsid w:val="006F7A50"/>
    <w:rsid w:val="007021B3"/>
    <w:rsid w:val="00702589"/>
    <w:rsid w:val="007025E8"/>
    <w:rsid w:val="00703043"/>
    <w:rsid w:val="00703C34"/>
    <w:rsid w:val="00703C8E"/>
    <w:rsid w:val="00703DAA"/>
    <w:rsid w:val="0070677F"/>
    <w:rsid w:val="00707983"/>
    <w:rsid w:val="00710AE8"/>
    <w:rsid w:val="0071176A"/>
    <w:rsid w:val="00712369"/>
    <w:rsid w:val="00712CE7"/>
    <w:rsid w:val="00713169"/>
    <w:rsid w:val="00716BA4"/>
    <w:rsid w:val="00717A3B"/>
    <w:rsid w:val="00724DD1"/>
    <w:rsid w:val="00724F18"/>
    <w:rsid w:val="00725BFB"/>
    <w:rsid w:val="00726D38"/>
    <w:rsid w:val="00726DDA"/>
    <w:rsid w:val="0073041E"/>
    <w:rsid w:val="00730D05"/>
    <w:rsid w:val="00733537"/>
    <w:rsid w:val="00734D18"/>
    <w:rsid w:val="00734EB8"/>
    <w:rsid w:val="00736B12"/>
    <w:rsid w:val="0073701B"/>
    <w:rsid w:val="0073749D"/>
    <w:rsid w:val="00740A5F"/>
    <w:rsid w:val="00740AF5"/>
    <w:rsid w:val="0074375C"/>
    <w:rsid w:val="007437FD"/>
    <w:rsid w:val="007438BE"/>
    <w:rsid w:val="00744472"/>
    <w:rsid w:val="00745B20"/>
    <w:rsid w:val="00745BCC"/>
    <w:rsid w:val="0074661B"/>
    <w:rsid w:val="00746F49"/>
    <w:rsid w:val="00747351"/>
    <w:rsid w:val="00747BAC"/>
    <w:rsid w:val="007526C5"/>
    <w:rsid w:val="00752FD3"/>
    <w:rsid w:val="007566BC"/>
    <w:rsid w:val="00756F2D"/>
    <w:rsid w:val="00757661"/>
    <w:rsid w:val="00760674"/>
    <w:rsid w:val="007608A5"/>
    <w:rsid w:val="0076127D"/>
    <w:rsid w:val="00761E0F"/>
    <w:rsid w:val="007627D6"/>
    <w:rsid w:val="00762820"/>
    <w:rsid w:val="00766784"/>
    <w:rsid w:val="0076715D"/>
    <w:rsid w:val="007672D8"/>
    <w:rsid w:val="00767F8C"/>
    <w:rsid w:val="0077092B"/>
    <w:rsid w:val="00770FF7"/>
    <w:rsid w:val="0077300B"/>
    <w:rsid w:val="00773151"/>
    <w:rsid w:val="00774309"/>
    <w:rsid w:val="00775576"/>
    <w:rsid w:val="00777F7B"/>
    <w:rsid w:val="0078159C"/>
    <w:rsid w:val="0078278F"/>
    <w:rsid w:val="00782965"/>
    <w:rsid w:val="00783184"/>
    <w:rsid w:val="00785D4A"/>
    <w:rsid w:val="00786E38"/>
    <w:rsid w:val="00790147"/>
    <w:rsid w:val="00791099"/>
    <w:rsid w:val="00791AEC"/>
    <w:rsid w:val="007926AE"/>
    <w:rsid w:val="00792E6C"/>
    <w:rsid w:val="00793D5C"/>
    <w:rsid w:val="00794127"/>
    <w:rsid w:val="0079486D"/>
    <w:rsid w:val="00794875"/>
    <w:rsid w:val="00795A46"/>
    <w:rsid w:val="00796038"/>
    <w:rsid w:val="00797D75"/>
    <w:rsid w:val="007A107E"/>
    <w:rsid w:val="007A1BC1"/>
    <w:rsid w:val="007A421D"/>
    <w:rsid w:val="007A7FB2"/>
    <w:rsid w:val="007B0C62"/>
    <w:rsid w:val="007B112E"/>
    <w:rsid w:val="007B2679"/>
    <w:rsid w:val="007B2B33"/>
    <w:rsid w:val="007B5629"/>
    <w:rsid w:val="007B5D2C"/>
    <w:rsid w:val="007B6C2F"/>
    <w:rsid w:val="007C03BA"/>
    <w:rsid w:val="007C088F"/>
    <w:rsid w:val="007C2A78"/>
    <w:rsid w:val="007C4802"/>
    <w:rsid w:val="007C5907"/>
    <w:rsid w:val="007C72EA"/>
    <w:rsid w:val="007D04EA"/>
    <w:rsid w:val="007D0801"/>
    <w:rsid w:val="007D532C"/>
    <w:rsid w:val="007D54C3"/>
    <w:rsid w:val="007D60C6"/>
    <w:rsid w:val="007D6AB9"/>
    <w:rsid w:val="007D778C"/>
    <w:rsid w:val="007E0078"/>
    <w:rsid w:val="007E04A4"/>
    <w:rsid w:val="007E1D7F"/>
    <w:rsid w:val="007E203B"/>
    <w:rsid w:val="007E2F4F"/>
    <w:rsid w:val="007E47F8"/>
    <w:rsid w:val="007E4838"/>
    <w:rsid w:val="007E5A53"/>
    <w:rsid w:val="007E6A15"/>
    <w:rsid w:val="007E6E69"/>
    <w:rsid w:val="007E6F58"/>
    <w:rsid w:val="007F01C7"/>
    <w:rsid w:val="007F04D2"/>
    <w:rsid w:val="007F12E9"/>
    <w:rsid w:val="007F2C8B"/>
    <w:rsid w:val="007F448F"/>
    <w:rsid w:val="007F56BF"/>
    <w:rsid w:val="007F63BF"/>
    <w:rsid w:val="008021D4"/>
    <w:rsid w:val="00802768"/>
    <w:rsid w:val="00802DDF"/>
    <w:rsid w:val="00803F16"/>
    <w:rsid w:val="0080554D"/>
    <w:rsid w:val="00805933"/>
    <w:rsid w:val="00805F01"/>
    <w:rsid w:val="0081215E"/>
    <w:rsid w:val="00813194"/>
    <w:rsid w:val="00814388"/>
    <w:rsid w:val="00815331"/>
    <w:rsid w:val="0081658A"/>
    <w:rsid w:val="00817878"/>
    <w:rsid w:val="00817997"/>
    <w:rsid w:val="00817A70"/>
    <w:rsid w:val="00817C2F"/>
    <w:rsid w:val="00821534"/>
    <w:rsid w:val="0082273E"/>
    <w:rsid w:val="008233ED"/>
    <w:rsid w:val="00823508"/>
    <w:rsid w:val="0082363A"/>
    <w:rsid w:val="00823A85"/>
    <w:rsid w:val="00824DF3"/>
    <w:rsid w:val="008259B6"/>
    <w:rsid w:val="00825B44"/>
    <w:rsid w:val="00826B12"/>
    <w:rsid w:val="0082724D"/>
    <w:rsid w:val="008308B4"/>
    <w:rsid w:val="00832C49"/>
    <w:rsid w:val="00834215"/>
    <w:rsid w:val="00834FE6"/>
    <w:rsid w:val="00835A77"/>
    <w:rsid w:val="00835F85"/>
    <w:rsid w:val="0083670F"/>
    <w:rsid w:val="00836792"/>
    <w:rsid w:val="0084272A"/>
    <w:rsid w:val="00846424"/>
    <w:rsid w:val="00847570"/>
    <w:rsid w:val="008479F4"/>
    <w:rsid w:val="00856B42"/>
    <w:rsid w:val="00857A8B"/>
    <w:rsid w:val="00860D8C"/>
    <w:rsid w:val="00861026"/>
    <w:rsid w:val="008641EF"/>
    <w:rsid w:val="008677A6"/>
    <w:rsid w:val="0087009E"/>
    <w:rsid w:val="0087206C"/>
    <w:rsid w:val="008722CB"/>
    <w:rsid w:val="008738CB"/>
    <w:rsid w:val="0087393D"/>
    <w:rsid w:val="008749EC"/>
    <w:rsid w:val="0087635F"/>
    <w:rsid w:val="0087641E"/>
    <w:rsid w:val="00876EDC"/>
    <w:rsid w:val="008809AC"/>
    <w:rsid w:val="008822B0"/>
    <w:rsid w:val="00884827"/>
    <w:rsid w:val="008851C2"/>
    <w:rsid w:val="008858BF"/>
    <w:rsid w:val="00887F47"/>
    <w:rsid w:val="00891220"/>
    <w:rsid w:val="00891E39"/>
    <w:rsid w:val="00892352"/>
    <w:rsid w:val="00892BF5"/>
    <w:rsid w:val="00894012"/>
    <w:rsid w:val="00895F08"/>
    <w:rsid w:val="008962F0"/>
    <w:rsid w:val="008965D2"/>
    <w:rsid w:val="00897214"/>
    <w:rsid w:val="008A12EB"/>
    <w:rsid w:val="008A3DD2"/>
    <w:rsid w:val="008B29D9"/>
    <w:rsid w:val="008B332E"/>
    <w:rsid w:val="008B385B"/>
    <w:rsid w:val="008B51CB"/>
    <w:rsid w:val="008B5BB8"/>
    <w:rsid w:val="008B5F21"/>
    <w:rsid w:val="008C0645"/>
    <w:rsid w:val="008C0F2A"/>
    <w:rsid w:val="008C1D0E"/>
    <w:rsid w:val="008C2B38"/>
    <w:rsid w:val="008C2DC3"/>
    <w:rsid w:val="008C3D55"/>
    <w:rsid w:val="008C6F92"/>
    <w:rsid w:val="008D16C7"/>
    <w:rsid w:val="008D1FD9"/>
    <w:rsid w:val="008D227F"/>
    <w:rsid w:val="008D2A19"/>
    <w:rsid w:val="008D42E0"/>
    <w:rsid w:val="008D4509"/>
    <w:rsid w:val="008D6092"/>
    <w:rsid w:val="008D673D"/>
    <w:rsid w:val="008D71F7"/>
    <w:rsid w:val="008D73C1"/>
    <w:rsid w:val="008E0803"/>
    <w:rsid w:val="008E191A"/>
    <w:rsid w:val="008E210F"/>
    <w:rsid w:val="008E232D"/>
    <w:rsid w:val="008E2E70"/>
    <w:rsid w:val="008E41B1"/>
    <w:rsid w:val="008E5DC6"/>
    <w:rsid w:val="008E6B3B"/>
    <w:rsid w:val="008E6B8D"/>
    <w:rsid w:val="008E7615"/>
    <w:rsid w:val="008F014F"/>
    <w:rsid w:val="008F1061"/>
    <w:rsid w:val="008F2ADA"/>
    <w:rsid w:val="008F307F"/>
    <w:rsid w:val="008F3EA6"/>
    <w:rsid w:val="008F4DC8"/>
    <w:rsid w:val="008F5226"/>
    <w:rsid w:val="008F55FE"/>
    <w:rsid w:val="008F759B"/>
    <w:rsid w:val="008F77F6"/>
    <w:rsid w:val="008F7F0E"/>
    <w:rsid w:val="00900A1F"/>
    <w:rsid w:val="0090107B"/>
    <w:rsid w:val="00901396"/>
    <w:rsid w:val="00901C88"/>
    <w:rsid w:val="00901D2E"/>
    <w:rsid w:val="009022A0"/>
    <w:rsid w:val="009114FC"/>
    <w:rsid w:val="00911792"/>
    <w:rsid w:val="00912043"/>
    <w:rsid w:val="0091339D"/>
    <w:rsid w:val="009148C4"/>
    <w:rsid w:val="00914DB9"/>
    <w:rsid w:val="00920F0F"/>
    <w:rsid w:val="00920F61"/>
    <w:rsid w:val="00922ED3"/>
    <w:rsid w:val="00922FB6"/>
    <w:rsid w:val="0092334F"/>
    <w:rsid w:val="009270AB"/>
    <w:rsid w:val="00927799"/>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4867"/>
    <w:rsid w:val="009448AD"/>
    <w:rsid w:val="00945B1C"/>
    <w:rsid w:val="009467D6"/>
    <w:rsid w:val="009471D6"/>
    <w:rsid w:val="00947E65"/>
    <w:rsid w:val="00952422"/>
    <w:rsid w:val="009548E3"/>
    <w:rsid w:val="00956538"/>
    <w:rsid w:val="009574AF"/>
    <w:rsid w:val="00961FC9"/>
    <w:rsid w:val="009629A9"/>
    <w:rsid w:val="00965F0C"/>
    <w:rsid w:val="00967A57"/>
    <w:rsid w:val="00967D3F"/>
    <w:rsid w:val="0097124B"/>
    <w:rsid w:val="00973DF4"/>
    <w:rsid w:val="00974DC6"/>
    <w:rsid w:val="00975F60"/>
    <w:rsid w:val="00977D90"/>
    <w:rsid w:val="00981816"/>
    <w:rsid w:val="009827A6"/>
    <w:rsid w:val="009833B9"/>
    <w:rsid w:val="00985357"/>
    <w:rsid w:val="00986691"/>
    <w:rsid w:val="00987C6A"/>
    <w:rsid w:val="00990014"/>
    <w:rsid w:val="00990403"/>
    <w:rsid w:val="009961D4"/>
    <w:rsid w:val="009969D6"/>
    <w:rsid w:val="009974D7"/>
    <w:rsid w:val="009A03C4"/>
    <w:rsid w:val="009A0755"/>
    <w:rsid w:val="009A0E70"/>
    <w:rsid w:val="009A1F32"/>
    <w:rsid w:val="009A2805"/>
    <w:rsid w:val="009A307B"/>
    <w:rsid w:val="009A36DD"/>
    <w:rsid w:val="009A3C88"/>
    <w:rsid w:val="009A4E8D"/>
    <w:rsid w:val="009A52CB"/>
    <w:rsid w:val="009B01AA"/>
    <w:rsid w:val="009B0372"/>
    <w:rsid w:val="009B09A4"/>
    <w:rsid w:val="009B2FCB"/>
    <w:rsid w:val="009B36AA"/>
    <w:rsid w:val="009B3B8B"/>
    <w:rsid w:val="009B4DFC"/>
    <w:rsid w:val="009B5896"/>
    <w:rsid w:val="009B65FE"/>
    <w:rsid w:val="009B699C"/>
    <w:rsid w:val="009B779B"/>
    <w:rsid w:val="009C1AA0"/>
    <w:rsid w:val="009C3693"/>
    <w:rsid w:val="009C4034"/>
    <w:rsid w:val="009C4210"/>
    <w:rsid w:val="009C56BE"/>
    <w:rsid w:val="009C59F7"/>
    <w:rsid w:val="009C7045"/>
    <w:rsid w:val="009D18E0"/>
    <w:rsid w:val="009D1F4B"/>
    <w:rsid w:val="009D4DFE"/>
    <w:rsid w:val="009D7220"/>
    <w:rsid w:val="009E41AA"/>
    <w:rsid w:val="009E47CC"/>
    <w:rsid w:val="009E49BF"/>
    <w:rsid w:val="009F09FB"/>
    <w:rsid w:val="009F1679"/>
    <w:rsid w:val="009F20FB"/>
    <w:rsid w:val="009F367A"/>
    <w:rsid w:val="009F4F28"/>
    <w:rsid w:val="009F789F"/>
    <w:rsid w:val="00A049FA"/>
    <w:rsid w:val="00A050B3"/>
    <w:rsid w:val="00A10991"/>
    <w:rsid w:val="00A11628"/>
    <w:rsid w:val="00A117B7"/>
    <w:rsid w:val="00A121EA"/>
    <w:rsid w:val="00A149C8"/>
    <w:rsid w:val="00A15DD3"/>
    <w:rsid w:val="00A16110"/>
    <w:rsid w:val="00A16E2D"/>
    <w:rsid w:val="00A17554"/>
    <w:rsid w:val="00A2002D"/>
    <w:rsid w:val="00A20379"/>
    <w:rsid w:val="00A207EB"/>
    <w:rsid w:val="00A213B6"/>
    <w:rsid w:val="00A229BC"/>
    <w:rsid w:val="00A22F21"/>
    <w:rsid w:val="00A247D8"/>
    <w:rsid w:val="00A26C4D"/>
    <w:rsid w:val="00A27282"/>
    <w:rsid w:val="00A272DC"/>
    <w:rsid w:val="00A27854"/>
    <w:rsid w:val="00A2789B"/>
    <w:rsid w:val="00A27E6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4363"/>
    <w:rsid w:val="00A65079"/>
    <w:rsid w:val="00A6594F"/>
    <w:rsid w:val="00A665BE"/>
    <w:rsid w:val="00A721FD"/>
    <w:rsid w:val="00A72ABA"/>
    <w:rsid w:val="00A75C3E"/>
    <w:rsid w:val="00A77E69"/>
    <w:rsid w:val="00A77ECE"/>
    <w:rsid w:val="00A828FC"/>
    <w:rsid w:val="00A83F30"/>
    <w:rsid w:val="00A841C2"/>
    <w:rsid w:val="00A87DA7"/>
    <w:rsid w:val="00A9020E"/>
    <w:rsid w:val="00A9033A"/>
    <w:rsid w:val="00A9043B"/>
    <w:rsid w:val="00A90646"/>
    <w:rsid w:val="00A90785"/>
    <w:rsid w:val="00A953FE"/>
    <w:rsid w:val="00A96EEA"/>
    <w:rsid w:val="00A97A1D"/>
    <w:rsid w:val="00AA0198"/>
    <w:rsid w:val="00AA2537"/>
    <w:rsid w:val="00AA2C8D"/>
    <w:rsid w:val="00AA35F1"/>
    <w:rsid w:val="00AA45A3"/>
    <w:rsid w:val="00AA7736"/>
    <w:rsid w:val="00AB0844"/>
    <w:rsid w:val="00AB424C"/>
    <w:rsid w:val="00AB6186"/>
    <w:rsid w:val="00AB7F3A"/>
    <w:rsid w:val="00AC0215"/>
    <w:rsid w:val="00AC03EA"/>
    <w:rsid w:val="00AC05E9"/>
    <w:rsid w:val="00AC19E5"/>
    <w:rsid w:val="00AC1CE3"/>
    <w:rsid w:val="00AC4983"/>
    <w:rsid w:val="00AC5177"/>
    <w:rsid w:val="00AC5292"/>
    <w:rsid w:val="00AC52FE"/>
    <w:rsid w:val="00AC6131"/>
    <w:rsid w:val="00AC62CC"/>
    <w:rsid w:val="00AC788B"/>
    <w:rsid w:val="00AC78BA"/>
    <w:rsid w:val="00AD02B2"/>
    <w:rsid w:val="00AD11E6"/>
    <w:rsid w:val="00AD1DD1"/>
    <w:rsid w:val="00AD6667"/>
    <w:rsid w:val="00AD6C7A"/>
    <w:rsid w:val="00AE01C6"/>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5EFB"/>
    <w:rsid w:val="00B07962"/>
    <w:rsid w:val="00B079F7"/>
    <w:rsid w:val="00B12965"/>
    <w:rsid w:val="00B15A83"/>
    <w:rsid w:val="00B16E66"/>
    <w:rsid w:val="00B177B4"/>
    <w:rsid w:val="00B22C75"/>
    <w:rsid w:val="00B234F8"/>
    <w:rsid w:val="00B25533"/>
    <w:rsid w:val="00B26ED2"/>
    <w:rsid w:val="00B26F58"/>
    <w:rsid w:val="00B27253"/>
    <w:rsid w:val="00B272F6"/>
    <w:rsid w:val="00B27674"/>
    <w:rsid w:val="00B30B84"/>
    <w:rsid w:val="00B30C08"/>
    <w:rsid w:val="00B32F57"/>
    <w:rsid w:val="00B36730"/>
    <w:rsid w:val="00B36F5D"/>
    <w:rsid w:val="00B372DD"/>
    <w:rsid w:val="00B37699"/>
    <w:rsid w:val="00B379E2"/>
    <w:rsid w:val="00B37D03"/>
    <w:rsid w:val="00B40518"/>
    <w:rsid w:val="00B40753"/>
    <w:rsid w:val="00B4111B"/>
    <w:rsid w:val="00B41B6F"/>
    <w:rsid w:val="00B43E71"/>
    <w:rsid w:val="00B4408E"/>
    <w:rsid w:val="00B46274"/>
    <w:rsid w:val="00B46555"/>
    <w:rsid w:val="00B4661E"/>
    <w:rsid w:val="00B56DA7"/>
    <w:rsid w:val="00B57021"/>
    <w:rsid w:val="00B573F8"/>
    <w:rsid w:val="00B57476"/>
    <w:rsid w:val="00B57D2B"/>
    <w:rsid w:val="00B63504"/>
    <w:rsid w:val="00B6647B"/>
    <w:rsid w:val="00B672EC"/>
    <w:rsid w:val="00B71605"/>
    <w:rsid w:val="00B72512"/>
    <w:rsid w:val="00B741E0"/>
    <w:rsid w:val="00B760AC"/>
    <w:rsid w:val="00B76C27"/>
    <w:rsid w:val="00B80BC4"/>
    <w:rsid w:val="00B81C1C"/>
    <w:rsid w:val="00B82263"/>
    <w:rsid w:val="00B823F4"/>
    <w:rsid w:val="00B82656"/>
    <w:rsid w:val="00B83E1E"/>
    <w:rsid w:val="00B8514A"/>
    <w:rsid w:val="00B85453"/>
    <w:rsid w:val="00B86A01"/>
    <w:rsid w:val="00B86F06"/>
    <w:rsid w:val="00B927F5"/>
    <w:rsid w:val="00B929AC"/>
    <w:rsid w:val="00B92E22"/>
    <w:rsid w:val="00B93F16"/>
    <w:rsid w:val="00B93F5B"/>
    <w:rsid w:val="00B944D8"/>
    <w:rsid w:val="00B94FFD"/>
    <w:rsid w:val="00B95E9B"/>
    <w:rsid w:val="00B96A25"/>
    <w:rsid w:val="00BA1681"/>
    <w:rsid w:val="00BA2270"/>
    <w:rsid w:val="00BA2873"/>
    <w:rsid w:val="00BA2B05"/>
    <w:rsid w:val="00BA5678"/>
    <w:rsid w:val="00BA691A"/>
    <w:rsid w:val="00BA6BFF"/>
    <w:rsid w:val="00BB188B"/>
    <w:rsid w:val="00BB222E"/>
    <w:rsid w:val="00BB327B"/>
    <w:rsid w:val="00BB3A29"/>
    <w:rsid w:val="00BB4597"/>
    <w:rsid w:val="00BB508D"/>
    <w:rsid w:val="00BB5A7E"/>
    <w:rsid w:val="00BB67F8"/>
    <w:rsid w:val="00BB68B0"/>
    <w:rsid w:val="00BB6AD9"/>
    <w:rsid w:val="00BC0240"/>
    <w:rsid w:val="00BC393B"/>
    <w:rsid w:val="00BC4AEE"/>
    <w:rsid w:val="00BC72FD"/>
    <w:rsid w:val="00BD0DF1"/>
    <w:rsid w:val="00BD1C1E"/>
    <w:rsid w:val="00BD1C35"/>
    <w:rsid w:val="00BD2218"/>
    <w:rsid w:val="00BD3ED9"/>
    <w:rsid w:val="00BD56F8"/>
    <w:rsid w:val="00BD7412"/>
    <w:rsid w:val="00BD7566"/>
    <w:rsid w:val="00BD7823"/>
    <w:rsid w:val="00BD7E35"/>
    <w:rsid w:val="00BE0252"/>
    <w:rsid w:val="00BE1832"/>
    <w:rsid w:val="00BE1C33"/>
    <w:rsid w:val="00BE479E"/>
    <w:rsid w:val="00BE5621"/>
    <w:rsid w:val="00BE6077"/>
    <w:rsid w:val="00BE71C2"/>
    <w:rsid w:val="00BF057F"/>
    <w:rsid w:val="00BF1D59"/>
    <w:rsid w:val="00BF1EB6"/>
    <w:rsid w:val="00BF1FAC"/>
    <w:rsid w:val="00BF322F"/>
    <w:rsid w:val="00BF4643"/>
    <w:rsid w:val="00BF5AB3"/>
    <w:rsid w:val="00BF6E52"/>
    <w:rsid w:val="00BF73A6"/>
    <w:rsid w:val="00BF7ED5"/>
    <w:rsid w:val="00C0061B"/>
    <w:rsid w:val="00C00DC4"/>
    <w:rsid w:val="00C01389"/>
    <w:rsid w:val="00C01A92"/>
    <w:rsid w:val="00C04600"/>
    <w:rsid w:val="00C05C0A"/>
    <w:rsid w:val="00C05E95"/>
    <w:rsid w:val="00C062CE"/>
    <w:rsid w:val="00C0738A"/>
    <w:rsid w:val="00C07F35"/>
    <w:rsid w:val="00C07F52"/>
    <w:rsid w:val="00C1249F"/>
    <w:rsid w:val="00C12D7D"/>
    <w:rsid w:val="00C12F77"/>
    <w:rsid w:val="00C13483"/>
    <w:rsid w:val="00C1374C"/>
    <w:rsid w:val="00C148FE"/>
    <w:rsid w:val="00C171D6"/>
    <w:rsid w:val="00C17233"/>
    <w:rsid w:val="00C22089"/>
    <w:rsid w:val="00C221BA"/>
    <w:rsid w:val="00C227CD"/>
    <w:rsid w:val="00C22BB4"/>
    <w:rsid w:val="00C24725"/>
    <w:rsid w:val="00C254BE"/>
    <w:rsid w:val="00C25A9C"/>
    <w:rsid w:val="00C26845"/>
    <w:rsid w:val="00C26ED6"/>
    <w:rsid w:val="00C273E0"/>
    <w:rsid w:val="00C32034"/>
    <w:rsid w:val="00C3209D"/>
    <w:rsid w:val="00C32D53"/>
    <w:rsid w:val="00C342BE"/>
    <w:rsid w:val="00C353F8"/>
    <w:rsid w:val="00C40379"/>
    <w:rsid w:val="00C414CB"/>
    <w:rsid w:val="00C44B76"/>
    <w:rsid w:val="00C46524"/>
    <w:rsid w:val="00C472BC"/>
    <w:rsid w:val="00C47EC0"/>
    <w:rsid w:val="00C51660"/>
    <w:rsid w:val="00C51744"/>
    <w:rsid w:val="00C5272C"/>
    <w:rsid w:val="00C529B9"/>
    <w:rsid w:val="00C52B06"/>
    <w:rsid w:val="00C53153"/>
    <w:rsid w:val="00C5563A"/>
    <w:rsid w:val="00C571A9"/>
    <w:rsid w:val="00C5761C"/>
    <w:rsid w:val="00C6090A"/>
    <w:rsid w:val="00C615A0"/>
    <w:rsid w:val="00C62F10"/>
    <w:rsid w:val="00C6470A"/>
    <w:rsid w:val="00C65F3A"/>
    <w:rsid w:val="00C66473"/>
    <w:rsid w:val="00C700E6"/>
    <w:rsid w:val="00C70A29"/>
    <w:rsid w:val="00C71490"/>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6232"/>
    <w:rsid w:val="00C86772"/>
    <w:rsid w:val="00C86E7B"/>
    <w:rsid w:val="00C914D7"/>
    <w:rsid w:val="00C91B9C"/>
    <w:rsid w:val="00C91E49"/>
    <w:rsid w:val="00C91E4B"/>
    <w:rsid w:val="00C95444"/>
    <w:rsid w:val="00C96517"/>
    <w:rsid w:val="00C96BCB"/>
    <w:rsid w:val="00C96E14"/>
    <w:rsid w:val="00C96F1B"/>
    <w:rsid w:val="00CA0917"/>
    <w:rsid w:val="00CA402B"/>
    <w:rsid w:val="00CA45F1"/>
    <w:rsid w:val="00CA604A"/>
    <w:rsid w:val="00CA6AEF"/>
    <w:rsid w:val="00CA7613"/>
    <w:rsid w:val="00CB1A2C"/>
    <w:rsid w:val="00CB627A"/>
    <w:rsid w:val="00CB75A9"/>
    <w:rsid w:val="00CB75C8"/>
    <w:rsid w:val="00CC091C"/>
    <w:rsid w:val="00CC1142"/>
    <w:rsid w:val="00CC1294"/>
    <w:rsid w:val="00CC256E"/>
    <w:rsid w:val="00CC3990"/>
    <w:rsid w:val="00CC45AC"/>
    <w:rsid w:val="00CD0689"/>
    <w:rsid w:val="00CD2951"/>
    <w:rsid w:val="00CD4289"/>
    <w:rsid w:val="00CD4D86"/>
    <w:rsid w:val="00CD5043"/>
    <w:rsid w:val="00CE253C"/>
    <w:rsid w:val="00CE3DAF"/>
    <w:rsid w:val="00CE3E5C"/>
    <w:rsid w:val="00CE68DB"/>
    <w:rsid w:val="00CF007D"/>
    <w:rsid w:val="00CF0429"/>
    <w:rsid w:val="00CF09AF"/>
    <w:rsid w:val="00CF25A5"/>
    <w:rsid w:val="00CF3144"/>
    <w:rsid w:val="00CF3E3B"/>
    <w:rsid w:val="00CF4B30"/>
    <w:rsid w:val="00CF6357"/>
    <w:rsid w:val="00CF6530"/>
    <w:rsid w:val="00CF6744"/>
    <w:rsid w:val="00D01E6A"/>
    <w:rsid w:val="00D02B81"/>
    <w:rsid w:val="00D04E42"/>
    <w:rsid w:val="00D0541F"/>
    <w:rsid w:val="00D0595F"/>
    <w:rsid w:val="00D06E7B"/>
    <w:rsid w:val="00D10AA8"/>
    <w:rsid w:val="00D11B33"/>
    <w:rsid w:val="00D1200F"/>
    <w:rsid w:val="00D13EB8"/>
    <w:rsid w:val="00D156D2"/>
    <w:rsid w:val="00D16673"/>
    <w:rsid w:val="00D20A0A"/>
    <w:rsid w:val="00D21316"/>
    <w:rsid w:val="00D2330B"/>
    <w:rsid w:val="00D233EC"/>
    <w:rsid w:val="00D241EE"/>
    <w:rsid w:val="00D25571"/>
    <w:rsid w:val="00D26581"/>
    <w:rsid w:val="00D27855"/>
    <w:rsid w:val="00D3173B"/>
    <w:rsid w:val="00D32336"/>
    <w:rsid w:val="00D352FA"/>
    <w:rsid w:val="00D35F0A"/>
    <w:rsid w:val="00D36CCC"/>
    <w:rsid w:val="00D36D21"/>
    <w:rsid w:val="00D37C6E"/>
    <w:rsid w:val="00D4111B"/>
    <w:rsid w:val="00D42336"/>
    <w:rsid w:val="00D44D51"/>
    <w:rsid w:val="00D44E35"/>
    <w:rsid w:val="00D45836"/>
    <w:rsid w:val="00D45F91"/>
    <w:rsid w:val="00D46ED7"/>
    <w:rsid w:val="00D4731E"/>
    <w:rsid w:val="00D47455"/>
    <w:rsid w:val="00D55ABE"/>
    <w:rsid w:val="00D564F2"/>
    <w:rsid w:val="00D56DF5"/>
    <w:rsid w:val="00D56ECD"/>
    <w:rsid w:val="00D6000E"/>
    <w:rsid w:val="00D600E0"/>
    <w:rsid w:val="00D629D7"/>
    <w:rsid w:val="00D63791"/>
    <w:rsid w:val="00D63FA2"/>
    <w:rsid w:val="00D65102"/>
    <w:rsid w:val="00D6557C"/>
    <w:rsid w:val="00D668DA"/>
    <w:rsid w:val="00D66E62"/>
    <w:rsid w:val="00D67EF3"/>
    <w:rsid w:val="00D70D8D"/>
    <w:rsid w:val="00D71213"/>
    <w:rsid w:val="00D715D6"/>
    <w:rsid w:val="00D73D7D"/>
    <w:rsid w:val="00D74799"/>
    <w:rsid w:val="00D748CA"/>
    <w:rsid w:val="00D758C8"/>
    <w:rsid w:val="00D75A70"/>
    <w:rsid w:val="00D770EE"/>
    <w:rsid w:val="00D77EDF"/>
    <w:rsid w:val="00D8343D"/>
    <w:rsid w:val="00D843C5"/>
    <w:rsid w:val="00D84885"/>
    <w:rsid w:val="00D86190"/>
    <w:rsid w:val="00D87E88"/>
    <w:rsid w:val="00D92304"/>
    <w:rsid w:val="00D9514F"/>
    <w:rsid w:val="00D97E81"/>
    <w:rsid w:val="00DA1807"/>
    <w:rsid w:val="00DA23DB"/>
    <w:rsid w:val="00DA2926"/>
    <w:rsid w:val="00DA330D"/>
    <w:rsid w:val="00DA4292"/>
    <w:rsid w:val="00DA5888"/>
    <w:rsid w:val="00DA5D5A"/>
    <w:rsid w:val="00DA60A3"/>
    <w:rsid w:val="00DA757E"/>
    <w:rsid w:val="00DB01C6"/>
    <w:rsid w:val="00DB2492"/>
    <w:rsid w:val="00DB30FC"/>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5CE"/>
    <w:rsid w:val="00DC70D3"/>
    <w:rsid w:val="00DC7E50"/>
    <w:rsid w:val="00DD0247"/>
    <w:rsid w:val="00DD2055"/>
    <w:rsid w:val="00DD27ED"/>
    <w:rsid w:val="00DD5F1F"/>
    <w:rsid w:val="00DD6FE2"/>
    <w:rsid w:val="00DE19E3"/>
    <w:rsid w:val="00DE30CD"/>
    <w:rsid w:val="00DE4661"/>
    <w:rsid w:val="00DE61AD"/>
    <w:rsid w:val="00DE6BFC"/>
    <w:rsid w:val="00DE6DE2"/>
    <w:rsid w:val="00DF036E"/>
    <w:rsid w:val="00DF05A1"/>
    <w:rsid w:val="00DF13A3"/>
    <w:rsid w:val="00DF1FA6"/>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66E0"/>
    <w:rsid w:val="00E106BC"/>
    <w:rsid w:val="00E119E1"/>
    <w:rsid w:val="00E12F75"/>
    <w:rsid w:val="00E12FBF"/>
    <w:rsid w:val="00E1322A"/>
    <w:rsid w:val="00E132CE"/>
    <w:rsid w:val="00E1368C"/>
    <w:rsid w:val="00E162A5"/>
    <w:rsid w:val="00E20413"/>
    <w:rsid w:val="00E23473"/>
    <w:rsid w:val="00E23AEB"/>
    <w:rsid w:val="00E23E2C"/>
    <w:rsid w:val="00E25BE1"/>
    <w:rsid w:val="00E27519"/>
    <w:rsid w:val="00E313DA"/>
    <w:rsid w:val="00E31753"/>
    <w:rsid w:val="00E31A20"/>
    <w:rsid w:val="00E326DD"/>
    <w:rsid w:val="00E3357A"/>
    <w:rsid w:val="00E353BF"/>
    <w:rsid w:val="00E36847"/>
    <w:rsid w:val="00E36E72"/>
    <w:rsid w:val="00E37B1F"/>
    <w:rsid w:val="00E407FF"/>
    <w:rsid w:val="00E414D5"/>
    <w:rsid w:val="00E41FC2"/>
    <w:rsid w:val="00E43060"/>
    <w:rsid w:val="00E439CF"/>
    <w:rsid w:val="00E44837"/>
    <w:rsid w:val="00E453C1"/>
    <w:rsid w:val="00E45C43"/>
    <w:rsid w:val="00E4619C"/>
    <w:rsid w:val="00E4659A"/>
    <w:rsid w:val="00E46FB9"/>
    <w:rsid w:val="00E47FFC"/>
    <w:rsid w:val="00E50C46"/>
    <w:rsid w:val="00E520EF"/>
    <w:rsid w:val="00E5228E"/>
    <w:rsid w:val="00E52C19"/>
    <w:rsid w:val="00E530AC"/>
    <w:rsid w:val="00E5452C"/>
    <w:rsid w:val="00E550C3"/>
    <w:rsid w:val="00E55356"/>
    <w:rsid w:val="00E553EF"/>
    <w:rsid w:val="00E61B66"/>
    <w:rsid w:val="00E6234F"/>
    <w:rsid w:val="00E642D6"/>
    <w:rsid w:val="00E657AB"/>
    <w:rsid w:val="00E66D6C"/>
    <w:rsid w:val="00E66DC0"/>
    <w:rsid w:val="00E70391"/>
    <w:rsid w:val="00E72421"/>
    <w:rsid w:val="00E72AEB"/>
    <w:rsid w:val="00E7324B"/>
    <w:rsid w:val="00E7327A"/>
    <w:rsid w:val="00E76B0A"/>
    <w:rsid w:val="00E80765"/>
    <w:rsid w:val="00E81265"/>
    <w:rsid w:val="00E84B7E"/>
    <w:rsid w:val="00E851C4"/>
    <w:rsid w:val="00E8551D"/>
    <w:rsid w:val="00E85554"/>
    <w:rsid w:val="00E87D90"/>
    <w:rsid w:val="00E92A73"/>
    <w:rsid w:val="00E9538E"/>
    <w:rsid w:val="00E96610"/>
    <w:rsid w:val="00E96C25"/>
    <w:rsid w:val="00EA0A04"/>
    <w:rsid w:val="00EA139F"/>
    <w:rsid w:val="00EA14DB"/>
    <w:rsid w:val="00EA2265"/>
    <w:rsid w:val="00EA2AFC"/>
    <w:rsid w:val="00EA34AB"/>
    <w:rsid w:val="00EA6579"/>
    <w:rsid w:val="00EA7A2A"/>
    <w:rsid w:val="00EB0650"/>
    <w:rsid w:val="00EB0D67"/>
    <w:rsid w:val="00EB3137"/>
    <w:rsid w:val="00EB3FFE"/>
    <w:rsid w:val="00EB455C"/>
    <w:rsid w:val="00EB5057"/>
    <w:rsid w:val="00EB6293"/>
    <w:rsid w:val="00EB6A07"/>
    <w:rsid w:val="00EB6CCD"/>
    <w:rsid w:val="00EC0D2D"/>
    <w:rsid w:val="00EC1DF6"/>
    <w:rsid w:val="00EC2053"/>
    <w:rsid w:val="00EC2CE0"/>
    <w:rsid w:val="00EC37DC"/>
    <w:rsid w:val="00EC4E28"/>
    <w:rsid w:val="00EC51C6"/>
    <w:rsid w:val="00EC7B81"/>
    <w:rsid w:val="00ED0997"/>
    <w:rsid w:val="00ED2C9E"/>
    <w:rsid w:val="00ED43A9"/>
    <w:rsid w:val="00ED57AE"/>
    <w:rsid w:val="00ED5C6F"/>
    <w:rsid w:val="00ED5E00"/>
    <w:rsid w:val="00ED67BD"/>
    <w:rsid w:val="00EE40B5"/>
    <w:rsid w:val="00EE4812"/>
    <w:rsid w:val="00EE4CF1"/>
    <w:rsid w:val="00EE50CB"/>
    <w:rsid w:val="00EE5588"/>
    <w:rsid w:val="00EE637E"/>
    <w:rsid w:val="00EE6FF0"/>
    <w:rsid w:val="00EF3203"/>
    <w:rsid w:val="00EF3526"/>
    <w:rsid w:val="00EF5956"/>
    <w:rsid w:val="00EF6034"/>
    <w:rsid w:val="00EF6036"/>
    <w:rsid w:val="00F0187B"/>
    <w:rsid w:val="00F03B66"/>
    <w:rsid w:val="00F07AD3"/>
    <w:rsid w:val="00F119DB"/>
    <w:rsid w:val="00F13495"/>
    <w:rsid w:val="00F16942"/>
    <w:rsid w:val="00F16C90"/>
    <w:rsid w:val="00F16E62"/>
    <w:rsid w:val="00F21D39"/>
    <w:rsid w:val="00F228ED"/>
    <w:rsid w:val="00F260BF"/>
    <w:rsid w:val="00F262A7"/>
    <w:rsid w:val="00F31C83"/>
    <w:rsid w:val="00F31CBA"/>
    <w:rsid w:val="00F32071"/>
    <w:rsid w:val="00F32BA1"/>
    <w:rsid w:val="00F334B0"/>
    <w:rsid w:val="00F3753F"/>
    <w:rsid w:val="00F379E2"/>
    <w:rsid w:val="00F37B47"/>
    <w:rsid w:val="00F40023"/>
    <w:rsid w:val="00F40164"/>
    <w:rsid w:val="00F432FD"/>
    <w:rsid w:val="00F43479"/>
    <w:rsid w:val="00F44161"/>
    <w:rsid w:val="00F4581A"/>
    <w:rsid w:val="00F46C23"/>
    <w:rsid w:val="00F47B9D"/>
    <w:rsid w:val="00F533D5"/>
    <w:rsid w:val="00F539E6"/>
    <w:rsid w:val="00F54094"/>
    <w:rsid w:val="00F5475D"/>
    <w:rsid w:val="00F60867"/>
    <w:rsid w:val="00F633F8"/>
    <w:rsid w:val="00F64DF6"/>
    <w:rsid w:val="00F65FC6"/>
    <w:rsid w:val="00F664BC"/>
    <w:rsid w:val="00F67258"/>
    <w:rsid w:val="00F67DF5"/>
    <w:rsid w:val="00F721F2"/>
    <w:rsid w:val="00F72CC4"/>
    <w:rsid w:val="00F734CB"/>
    <w:rsid w:val="00F738C4"/>
    <w:rsid w:val="00F740BA"/>
    <w:rsid w:val="00F748AE"/>
    <w:rsid w:val="00F75142"/>
    <w:rsid w:val="00F751FB"/>
    <w:rsid w:val="00F76760"/>
    <w:rsid w:val="00F77F04"/>
    <w:rsid w:val="00F8561D"/>
    <w:rsid w:val="00F85909"/>
    <w:rsid w:val="00F85A2E"/>
    <w:rsid w:val="00F85AF2"/>
    <w:rsid w:val="00F8670C"/>
    <w:rsid w:val="00F90AB5"/>
    <w:rsid w:val="00F92625"/>
    <w:rsid w:val="00F92D03"/>
    <w:rsid w:val="00F93F3F"/>
    <w:rsid w:val="00F95173"/>
    <w:rsid w:val="00F97271"/>
    <w:rsid w:val="00FA0C5D"/>
    <w:rsid w:val="00FA2900"/>
    <w:rsid w:val="00FA61C1"/>
    <w:rsid w:val="00FB0CAC"/>
    <w:rsid w:val="00FB0DF1"/>
    <w:rsid w:val="00FB16F5"/>
    <w:rsid w:val="00FB376B"/>
    <w:rsid w:val="00FB3AF3"/>
    <w:rsid w:val="00FB4A2B"/>
    <w:rsid w:val="00FB50F8"/>
    <w:rsid w:val="00FB5CF8"/>
    <w:rsid w:val="00FC03B7"/>
    <w:rsid w:val="00FC19EE"/>
    <w:rsid w:val="00FC3801"/>
    <w:rsid w:val="00FC48AB"/>
    <w:rsid w:val="00FC6019"/>
    <w:rsid w:val="00FD3821"/>
    <w:rsid w:val="00FD472D"/>
    <w:rsid w:val="00FD4C4A"/>
    <w:rsid w:val="00FD5153"/>
    <w:rsid w:val="00FD5E1B"/>
    <w:rsid w:val="00FD6014"/>
    <w:rsid w:val="00FD7888"/>
    <w:rsid w:val="00FE01ED"/>
    <w:rsid w:val="00FE1BC0"/>
    <w:rsid w:val="00FE21B4"/>
    <w:rsid w:val="00FE306E"/>
    <w:rsid w:val="00FE311A"/>
    <w:rsid w:val="00FE31C6"/>
    <w:rsid w:val="00FE3FDE"/>
    <w:rsid w:val="00FE6047"/>
    <w:rsid w:val="00FE6A71"/>
    <w:rsid w:val="00FE6ED5"/>
    <w:rsid w:val="00FE7EE6"/>
    <w:rsid w:val="00FF1177"/>
    <w:rsid w:val="00FF14B8"/>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rsid w:val="00B27253"/>
    <w:rPr>
      <w:sz w:val="20"/>
      <w:szCs w:val="20"/>
      <w:lang w:val="x-none"/>
    </w:rPr>
  </w:style>
  <w:style w:type="character" w:customStyle="1" w:styleId="VrestekstsRakstz">
    <w:name w:val="Vēres teksts Rakstz."/>
    <w:link w:val="Vresteksts"/>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45BE-DE89-4A54-951D-D8797502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5079</Words>
  <Characters>2896</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2018. gada 11.-12.oktobra Eiropas Savienības Tieslietu un iekšlietu ministru padomē izskatāmajiem jautājumiem"</vt:lpstr>
      <vt:lpstr>Informatīvais ziņojums "Par 2018. gada 11.-12.oktobra Eiropas Savienības Tieslietu un iekšlietu ministru padomē izskatāmajiem jautājumiem"</vt:lpstr>
    </vt:vector>
  </TitlesOfParts>
  <Company>Tieslietu ministrija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2018. gada 11.-12.oktobra Eiropas Savienības Tieslietu un iekšlietu ministru padomē izskatāmajiem jautājumiem"</dc:title>
  <dc:subject>Informatīvais ziņojums</dc:subject>
  <dc:creator>Ieva Grantiņa, Arta Poiša</dc:creator>
  <dc:description>67036914, Ieva.Grantina@tm.gov.lv_x000d_
67036912, Arta.Poisa@tm.gov.lv</dc:description>
  <cp:lastModifiedBy>Ieva Grantiņa</cp:lastModifiedBy>
  <cp:revision>3</cp:revision>
  <cp:lastPrinted>2017-06-01T12:44:00Z</cp:lastPrinted>
  <dcterms:created xsi:type="dcterms:W3CDTF">2018-10-05T11:33:00Z</dcterms:created>
  <dcterms:modified xsi:type="dcterms:W3CDTF">2018-10-05T11:33:00Z</dcterms:modified>
</cp:coreProperties>
</file>